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color w:val="FF0000"/>
          <w:szCs w:val="21"/>
        </w:rPr>
      </w:pPr>
      <w:r>
        <w:rPr>
          <w:rFonts w:hint="eastAsia" w:ascii="仿宋" w:hAnsi="仿宋" w:eastAsia="仿宋" w:cs="仿宋"/>
          <w:b/>
          <w:color w:val="FF0000"/>
          <w:szCs w:val="21"/>
        </w:rPr>
        <w:t xml:space="preserve"> </w:t>
      </w:r>
    </w:p>
    <w:p>
      <w:pPr>
        <w:jc w:val="center"/>
        <w:rPr>
          <w:rFonts w:ascii="仿宋" w:hAnsi="仿宋" w:eastAsia="仿宋" w:cs="仿宋"/>
          <w:b/>
          <w:sz w:val="72"/>
          <w:szCs w:val="72"/>
        </w:rPr>
      </w:pPr>
    </w:p>
    <w:p>
      <w:pPr>
        <w:jc w:val="center"/>
        <w:rPr>
          <w:rFonts w:ascii="仿宋" w:hAnsi="仿宋" w:eastAsia="仿宋" w:cs="仿宋"/>
          <w:b/>
          <w:sz w:val="72"/>
          <w:szCs w:val="72"/>
        </w:rPr>
      </w:pPr>
      <w:r>
        <w:rPr>
          <w:rFonts w:hint="eastAsia" w:ascii="仿宋" w:hAnsi="仿宋" w:eastAsia="仿宋" w:cs="仿宋"/>
          <w:b/>
          <w:sz w:val="72"/>
          <w:szCs w:val="72"/>
        </w:rPr>
        <w:t>政府采购</w:t>
      </w:r>
    </w:p>
    <w:p>
      <w:pPr>
        <w:jc w:val="center"/>
        <w:rPr>
          <w:rFonts w:ascii="仿宋" w:hAnsi="仿宋" w:eastAsia="仿宋" w:cs="仿宋"/>
          <w:b/>
          <w:sz w:val="84"/>
          <w:szCs w:val="84"/>
        </w:rPr>
      </w:pPr>
      <w:r>
        <w:rPr>
          <w:rFonts w:hint="eastAsia" w:ascii="仿宋" w:hAnsi="仿宋" w:eastAsia="仿宋" w:cs="仿宋"/>
          <w:b/>
          <w:sz w:val="72"/>
          <w:szCs w:val="72"/>
        </w:rPr>
        <w:t>竞争性磋商采购文件</w:t>
      </w:r>
    </w:p>
    <w:p>
      <w:pPr>
        <w:widowControl/>
        <w:jc w:val="center"/>
        <w:rPr>
          <w:rFonts w:ascii="仿宋" w:hAnsi="仿宋" w:eastAsia="仿宋" w:cs="仿宋"/>
          <w:b/>
          <w:sz w:val="44"/>
          <w:szCs w:val="44"/>
        </w:rPr>
      </w:pPr>
    </w:p>
    <w:p>
      <w:pPr>
        <w:widowControl/>
        <w:jc w:val="center"/>
        <w:rPr>
          <w:rFonts w:ascii="仿宋" w:hAnsi="仿宋" w:eastAsia="仿宋" w:cs="仿宋"/>
          <w:b/>
          <w:sz w:val="44"/>
          <w:szCs w:val="44"/>
        </w:rPr>
      </w:pPr>
      <w:r>
        <w:rPr>
          <w:rFonts w:hint="eastAsia" w:ascii="仿宋" w:hAnsi="仿宋" w:eastAsia="仿宋" w:cs="仿宋"/>
          <w:b/>
          <w:sz w:val="44"/>
          <w:szCs w:val="44"/>
        </w:rPr>
        <w:t>（电子交易）</w:t>
      </w:r>
    </w:p>
    <w:p>
      <w:pPr>
        <w:pStyle w:val="80"/>
        <w:rPr>
          <w:rFonts w:ascii="仿宋" w:hAnsi="仿宋" w:eastAsia="仿宋" w:cs="仿宋"/>
          <w:b/>
          <w:sz w:val="44"/>
          <w:szCs w:val="44"/>
        </w:rPr>
      </w:pPr>
    </w:p>
    <w:p>
      <w:pPr>
        <w:pStyle w:val="80"/>
        <w:rPr>
          <w:rFonts w:ascii="仿宋" w:hAnsi="仿宋" w:eastAsia="仿宋" w:cs="仿宋"/>
          <w:b/>
          <w:sz w:val="44"/>
          <w:szCs w:val="44"/>
        </w:rPr>
      </w:pPr>
    </w:p>
    <w:tbl>
      <w:tblPr>
        <w:tblStyle w:val="62"/>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6015"/>
      </w:tblGrid>
      <w:tr>
        <w:tblPrEx>
          <w:tblCellMar>
            <w:top w:w="0" w:type="dxa"/>
            <w:left w:w="108" w:type="dxa"/>
            <w:bottom w:w="0" w:type="dxa"/>
            <w:right w:w="108" w:type="dxa"/>
          </w:tblCellMar>
        </w:tblPrEx>
        <w:trPr>
          <w:trHeight w:val="1213" w:hRule="atLeast"/>
        </w:trPr>
        <w:tc>
          <w:tcPr>
            <w:tcW w:w="1864" w:type="dxa"/>
            <w:noWrap/>
            <w:vAlign w:val="center"/>
          </w:tcPr>
          <w:p>
            <w:pPr>
              <w:spacing w:line="440" w:lineRule="exact"/>
              <w:jc w:val="center"/>
              <w:rPr>
                <w:rFonts w:ascii="仿宋" w:hAnsi="仿宋" w:eastAsia="仿宋" w:cs="仿宋"/>
                <w:b/>
                <w:bCs/>
                <w:sz w:val="36"/>
                <w:szCs w:val="36"/>
              </w:rPr>
            </w:pPr>
            <w:r>
              <w:rPr>
                <w:rFonts w:hint="eastAsia" w:ascii="仿宋" w:hAnsi="仿宋" w:eastAsia="仿宋" w:cs="仿宋"/>
                <w:b/>
                <w:bCs/>
                <w:sz w:val="36"/>
                <w:szCs w:val="36"/>
              </w:rPr>
              <w:t>项目名称：</w:t>
            </w:r>
          </w:p>
        </w:tc>
        <w:tc>
          <w:tcPr>
            <w:tcW w:w="6015" w:type="dxa"/>
            <w:noWrap/>
            <w:vAlign w:val="center"/>
          </w:tcPr>
          <w:p>
            <w:pPr>
              <w:rPr>
                <w:rFonts w:ascii="仿宋" w:hAnsi="仿宋" w:eastAsia="仿宋" w:cs="仿宋"/>
                <w:b/>
                <w:bCs/>
                <w:sz w:val="36"/>
                <w:szCs w:val="36"/>
              </w:rPr>
            </w:pPr>
            <w:r>
              <w:rPr>
                <w:rFonts w:hint="eastAsia" w:ascii="仿宋" w:hAnsi="仿宋" w:eastAsia="仿宋" w:cs="仿宋"/>
                <w:b/>
                <w:bCs/>
                <w:sz w:val="36"/>
                <w:szCs w:val="36"/>
              </w:rPr>
              <w:t>杭州学军中学桐庐学校音体美、宿舍门厅装修工程项目</w:t>
            </w:r>
          </w:p>
        </w:tc>
      </w:tr>
      <w:tr>
        <w:tblPrEx>
          <w:tblCellMar>
            <w:top w:w="0" w:type="dxa"/>
            <w:left w:w="108" w:type="dxa"/>
            <w:bottom w:w="0" w:type="dxa"/>
            <w:right w:w="108" w:type="dxa"/>
          </w:tblCellMar>
        </w:tblPrEx>
        <w:trPr>
          <w:trHeight w:val="1213" w:hRule="atLeast"/>
        </w:trPr>
        <w:tc>
          <w:tcPr>
            <w:tcW w:w="1864"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项目编号：</w:t>
            </w:r>
          </w:p>
        </w:tc>
        <w:tc>
          <w:tcPr>
            <w:tcW w:w="6015" w:type="dxa"/>
            <w:noWrap/>
            <w:vAlign w:val="center"/>
          </w:tcPr>
          <w:p>
            <w:pPr>
              <w:spacing w:line="440" w:lineRule="exact"/>
              <w:rPr>
                <w:rFonts w:hint="default" w:ascii="仿宋" w:hAnsi="仿宋" w:eastAsia="仿宋" w:cs="仿宋"/>
                <w:b/>
                <w:bCs/>
                <w:sz w:val="36"/>
                <w:szCs w:val="36"/>
                <w:lang w:val="en-US" w:eastAsia="zh-CN"/>
              </w:rPr>
            </w:pPr>
            <w:r>
              <w:rPr>
                <w:rFonts w:hint="eastAsia" w:ascii="仿宋" w:hAnsi="仿宋" w:eastAsia="仿宋" w:cs="仿宋"/>
                <w:b/>
                <w:bCs/>
                <w:sz w:val="36"/>
                <w:szCs w:val="36"/>
                <w:highlight w:val="none"/>
              </w:rPr>
              <w:t>ZJCT6-XJZX2024-0</w:t>
            </w:r>
            <w:r>
              <w:rPr>
                <w:rFonts w:hint="eastAsia" w:ascii="仿宋" w:hAnsi="仿宋" w:eastAsia="仿宋" w:cs="仿宋"/>
                <w:b/>
                <w:bCs/>
                <w:sz w:val="36"/>
                <w:szCs w:val="36"/>
                <w:highlight w:val="none"/>
                <w:lang w:eastAsia="zh-CN"/>
              </w:rPr>
              <w:t>5</w:t>
            </w:r>
          </w:p>
        </w:tc>
      </w:tr>
    </w:tbl>
    <w:p>
      <w:pPr>
        <w:spacing w:line="440" w:lineRule="exact"/>
        <w:jc w:val="center"/>
        <w:rPr>
          <w:rFonts w:ascii="仿宋" w:hAnsi="仿宋" w:eastAsia="仿宋" w:cs="仿宋"/>
          <w:b/>
          <w:sz w:val="24"/>
        </w:rPr>
      </w:pPr>
    </w:p>
    <w:p>
      <w:pPr>
        <w:pStyle w:val="80"/>
      </w:pPr>
    </w:p>
    <w:p>
      <w:pPr>
        <w:pStyle w:val="80"/>
        <w:rPr>
          <w:rFonts w:ascii="仿宋" w:hAnsi="仿宋" w:eastAsia="仿宋" w:cs="仿宋"/>
          <w:b/>
        </w:rPr>
      </w:pPr>
    </w:p>
    <w:p>
      <w:pPr>
        <w:pStyle w:val="80"/>
        <w:rPr>
          <w:rFonts w:ascii="仿宋" w:hAnsi="仿宋" w:eastAsia="仿宋" w:cs="仿宋"/>
          <w:b/>
        </w:rPr>
      </w:pPr>
    </w:p>
    <w:p>
      <w:pPr>
        <w:spacing w:line="440" w:lineRule="exact"/>
        <w:jc w:val="center"/>
        <w:rPr>
          <w:rFonts w:ascii="仿宋" w:hAnsi="仿宋" w:eastAsia="仿宋" w:cs="仿宋"/>
          <w:kern w:val="0"/>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pStyle w:val="80"/>
        <w:spacing w:line="440" w:lineRule="exact"/>
        <w:rPr>
          <w:rFonts w:ascii="仿宋" w:hAnsi="仿宋" w:eastAsia="仿宋" w:cs="仿宋"/>
          <w:szCs w:val="24"/>
          <w:lang w:val="en-US"/>
        </w:rPr>
      </w:pPr>
    </w:p>
    <w:p>
      <w:pPr>
        <w:pStyle w:val="80"/>
        <w:spacing w:line="440" w:lineRule="exact"/>
        <w:rPr>
          <w:rFonts w:ascii="仿宋" w:hAnsi="仿宋" w:eastAsia="仿宋" w:cs="仿宋"/>
          <w:szCs w:val="24"/>
          <w:lang w:val="en-US"/>
        </w:rPr>
      </w:pPr>
    </w:p>
    <w:p>
      <w:pPr>
        <w:pStyle w:val="80"/>
        <w:spacing w:line="440" w:lineRule="exact"/>
        <w:rPr>
          <w:rFonts w:ascii="仿宋" w:hAnsi="仿宋" w:eastAsia="仿宋" w:cs="仿宋"/>
          <w:szCs w:val="24"/>
          <w:lang w:val="en-US"/>
        </w:rPr>
      </w:pPr>
    </w:p>
    <w:p>
      <w:pPr>
        <w:pStyle w:val="80"/>
        <w:spacing w:line="440" w:lineRule="exact"/>
        <w:rPr>
          <w:rFonts w:ascii="仿宋" w:hAnsi="仿宋" w:eastAsia="仿宋" w:cs="仿宋"/>
          <w:szCs w:val="24"/>
          <w:lang w:val="en-US"/>
        </w:rPr>
      </w:pPr>
    </w:p>
    <w:p>
      <w:pPr>
        <w:pStyle w:val="80"/>
        <w:spacing w:line="440" w:lineRule="exact"/>
        <w:rPr>
          <w:rFonts w:ascii="仿宋" w:hAnsi="仿宋" w:eastAsia="仿宋" w:cs="仿宋"/>
          <w:szCs w:val="24"/>
          <w:lang w:val="en-US"/>
        </w:rPr>
      </w:pPr>
    </w:p>
    <w:tbl>
      <w:tblPr>
        <w:tblStyle w:val="62"/>
        <w:tblW w:w="0" w:type="auto"/>
        <w:jc w:val="center"/>
        <w:tblLayout w:type="fixed"/>
        <w:tblCellMar>
          <w:top w:w="0" w:type="dxa"/>
          <w:left w:w="108" w:type="dxa"/>
          <w:bottom w:w="0" w:type="dxa"/>
          <w:right w:w="108" w:type="dxa"/>
        </w:tblCellMar>
      </w:tblPr>
      <w:tblGrid>
        <w:gridCol w:w="2247"/>
        <w:gridCol w:w="6374"/>
      </w:tblGrid>
      <w:tr>
        <w:tblPrEx>
          <w:tblCellMar>
            <w:top w:w="0" w:type="dxa"/>
            <w:left w:w="108" w:type="dxa"/>
            <w:bottom w:w="0" w:type="dxa"/>
            <w:right w:w="108" w:type="dxa"/>
          </w:tblCellMar>
        </w:tblPrEx>
        <w:trPr>
          <w:trHeight w:val="858" w:hRule="atLeast"/>
          <w:jc w:val="center"/>
        </w:trPr>
        <w:tc>
          <w:tcPr>
            <w:tcW w:w="2247" w:type="dxa"/>
            <w:noWrap/>
            <w:vAlign w:val="center"/>
          </w:tcPr>
          <w:p>
            <w:pPr>
              <w:spacing w:line="440" w:lineRule="exact"/>
              <w:ind w:left="105" w:leftChars="50"/>
              <w:rPr>
                <w:rFonts w:ascii="仿宋" w:hAnsi="仿宋" w:eastAsia="仿宋" w:cs="仿宋"/>
                <w:b/>
                <w:bCs/>
                <w:sz w:val="36"/>
                <w:szCs w:val="36"/>
              </w:rPr>
            </w:pPr>
            <w:r>
              <w:rPr>
                <w:rFonts w:hint="eastAsia" w:ascii="仿宋" w:hAnsi="仿宋" w:eastAsia="仿宋" w:cs="仿宋"/>
                <w:b/>
                <w:bCs/>
                <w:sz w:val="36"/>
                <w:szCs w:val="36"/>
              </w:rPr>
              <w:t>采 购 人：</w:t>
            </w:r>
          </w:p>
        </w:tc>
        <w:tc>
          <w:tcPr>
            <w:tcW w:w="6374" w:type="dxa"/>
            <w:noWrap/>
            <w:vAlign w:val="center"/>
          </w:tcPr>
          <w:p>
            <w:pPr>
              <w:pStyle w:val="34"/>
              <w:snapToGrid w:val="0"/>
              <w:spacing w:line="440" w:lineRule="exact"/>
              <w:rPr>
                <w:rFonts w:ascii="仿宋" w:hAnsi="仿宋" w:eastAsia="仿宋" w:cs="仿宋"/>
                <w:b/>
                <w:bCs/>
                <w:sz w:val="36"/>
                <w:szCs w:val="36"/>
              </w:rPr>
            </w:pPr>
            <w:r>
              <w:rPr>
                <w:rFonts w:hint="eastAsia" w:ascii="仿宋" w:hAnsi="仿宋" w:eastAsia="仿宋" w:cs="仿宋"/>
                <w:b/>
                <w:bCs/>
                <w:sz w:val="36"/>
                <w:szCs w:val="36"/>
              </w:rPr>
              <w:t>杭州学军中学桐庐学校</w:t>
            </w:r>
          </w:p>
        </w:tc>
      </w:tr>
      <w:tr>
        <w:tblPrEx>
          <w:tblCellMar>
            <w:top w:w="0" w:type="dxa"/>
            <w:left w:w="108" w:type="dxa"/>
            <w:bottom w:w="0" w:type="dxa"/>
            <w:right w:w="108" w:type="dxa"/>
          </w:tblCellMar>
        </w:tblPrEx>
        <w:trPr>
          <w:trHeight w:val="943" w:hRule="atLeast"/>
          <w:jc w:val="center"/>
        </w:trPr>
        <w:tc>
          <w:tcPr>
            <w:tcW w:w="2247" w:type="dxa"/>
            <w:noWrap/>
            <w:vAlign w:val="center"/>
          </w:tcPr>
          <w:p>
            <w:pPr>
              <w:spacing w:line="440" w:lineRule="exact"/>
              <w:rPr>
                <w:rFonts w:ascii="仿宋" w:hAnsi="仿宋" w:eastAsia="仿宋" w:cs="仿宋"/>
                <w:sz w:val="36"/>
                <w:szCs w:val="36"/>
              </w:rPr>
            </w:pPr>
            <w:r>
              <w:rPr>
                <w:rFonts w:hint="eastAsia" w:ascii="仿宋" w:hAnsi="仿宋" w:eastAsia="仿宋" w:cs="仿宋"/>
                <w:b/>
                <w:bCs/>
                <w:sz w:val="36"/>
                <w:szCs w:val="36"/>
              </w:rPr>
              <w:t>代理机构：</w:t>
            </w:r>
          </w:p>
        </w:tc>
        <w:tc>
          <w:tcPr>
            <w:tcW w:w="6374" w:type="dxa"/>
            <w:noWrap/>
            <w:vAlign w:val="center"/>
          </w:tcPr>
          <w:p>
            <w:pPr>
              <w:pStyle w:val="34"/>
              <w:snapToGrid w:val="0"/>
              <w:spacing w:line="440" w:lineRule="exact"/>
              <w:rPr>
                <w:rFonts w:ascii="仿宋" w:hAnsi="仿宋" w:eastAsia="仿宋" w:cs="仿宋"/>
                <w:sz w:val="36"/>
                <w:szCs w:val="36"/>
              </w:rPr>
            </w:pPr>
            <w:r>
              <w:rPr>
                <w:rFonts w:hint="eastAsia" w:ascii="仿宋" w:hAnsi="仿宋" w:eastAsia="仿宋" w:cs="仿宋"/>
                <w:b/>
                <w:bCs/>
                <w:sz w:val="36"/>
                <w:szCs w:val="36"/>
              </w:rPr>
              <w:t>浙江省成套工程有限公司</w:t>
            </w:r>
          </w:p>
        </w:tc>
      </w:tr>
      <w:tr>
        <w:tblPrEx>
          <w:tblCellMar>
            <w:top w:w="0" w:type="dxa"/>
            <w:left w:w="108" w:type="dxa"/>
            <w:bottom w:w="0" w:type="dxa"/>
            <w:right w:w="108" w:type="dxa"/>
          </w:tblCellMar>
        </w:tblPrEx>
        <w:trPr>
          <w:trHeight w:val="929" w:hRule="atLeast"/>
          <w:jc w:val="center"/>
        </w:trPr>
        <w:tc>
          <w:tcPr>
            <w:tcW w:w="2247"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日    期：</w:t>
            </w:r>
          </w:p>
        </w:tc>
        <w:tc>
          <w:tcPr>
            <w:tcW w:w="6374" w:type="dxa"/>
            <w:noWrap/>
            <w:vAlign w:val="center"/>
          </w:tcPr>
          <w:p>
            <w:pPr>
              <w:spacing w:line="440" w:lineRule="exact"/>
              <w:rPr>
                <w:rFonts w:ascii="仿宋" w:hAnsi="仿宋" w:eastAsia="仿宋" w:cs="仿宋"/>
                <w:b/>
                <w:bCs/>
                <w:sz w:val="36"/>
                <w:szCs w:val="36"/>
              </w:rPr>
            </w:pPr>
            <w:r>
              <w:rPr>
                <w:rFonts w:hint="eastAsia" w:ascii="仿宋" w:hAnsi="仿宋" w:eastAsia="仿宋" w:cs="仿宋"/>
                <w:b/>
                <w:bCs/>
                <w:color w:val="0000FF"/>
                <w:sz w:val="36"/>
                <w:szCs w:val="36"/>
              </w:rPr>
              <w:t>二〇二四年五月</w:t>
            </w:r>
            <w:r>
              <w:rPr>
                <w:rFonts w:hint="eastAsia" w:ascii="仿宋" w:hAnsi="仿宋" w:eastAsia="仿宋" w:cs="仿宋"/>
                <w:b/>
                <w:bCs/>
                <w:color w:val="0000FF"/>
                <w:sz w:val="36"/>
                <w:szCs w:val="36"/>
                <w:lang w:val="en-US" w:eastAsia="zh-CN"/>
              </w:rPr>
              <w:t>三十一</w:t>
            </w:r>
            <w:r>
              <w:rPr>
                <w:rFonts w:hint="eastAsia" w:ascii="仿宋" w:hAnsi="仿宋" w:eastAsia="仿宋" w:cs="仿宋"/>
                <w:b/>
                <w:bCs/>
                <w:color w:val="0000FF"/>
                <w:sz w:val="36"/>
                <w:szCs w:val="36"/>
              </w:rPr>
              <w:t>日</w:t>
            </w:r>
          </w:p>
        </w:tc>
      </w:tr>
    </w:tbl>
    <w:p>
      <w:pPr>
        <w:snapToGrid w:val="0"/>
        <w:spacing w:line="360" w:lineRule="auto"/>
        <w:jc w:val="center"/>
        <w:rPr>
          <w:rFonts w:ascii="仿宋" w:hAnsi="仿宋" w:eastAsia="仿宋" w:cs="仿宋"/>
          <w:sz w:val="24"/>
        </w:rPr>
      </w:pPr>
      <w:r>
        <w:rPr>
          <w:rFonts w:hint="eastAsia" w:ascii="仿宋" w:hAnsi="仿宋" w:eastAsia="仿宋" w:cs="仿宋"/>
          <w:sz w:val="24"/>
        </w:rPr>
        <w:br w:type="page"/>
      </w:r>
    </w:p>
    <w:sdt>
      <w:sdtPr>
        <w:rPr>
          <w:rFonts w:hint="eastAsia" w:ascii="仿宋" w:hAnsi="仿宋" w:eastAsia="仿宋" w:cs="仿宋"/>
          <w:sz w:val="30"/>
          <w:szCs w:val="30"/>
        </w:rPr>
        <w:id w:val="147455103"/>
        <w:docPartObj>
          <w:docPartGallery w:val="Table of Contents"/>
          <w:docPartUnique/>
        </w:docPartObj>
      </w:sdtPr>
      <w:sdtEndPr>
        <w:rPr>
          <w:rFonts w:hint="eastAsia" w:ascii="仿宋" w:hAnsi="仿宋" w:eastAsia="仿宋" w:cs="仿宋"/>
          <w:sz w:val="30"/>
          <w:szCs w:val="30"/>
          <w:highlight w:val="none"/>
        </w:rPr>
      </w:sdtEndPr>
      <w:sdtContent>
        <w:p>
          <w:pPr>
            <w:spacing w:line="360" w:lineRule="auto"/>
            <w:jc w:val="center"/>
            <w:rPr>
              <w:rFonts w:ascii="仿宋" w:hAnsi="仿宋" w:eastAsia="仿宋" w:cs="仿宋"/>
              <w:sz w:val="30"/>
              <w:szCs w:val="30"/>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8"/>
              <w:szCs w:val="48"/>
            </w:rPr>
          </w:pPr>
          <w:r>
            <w:rPr>
              <w:rFonts w:hint="eastAsia" w:ascii="仿宋" w:hAnsi="仿宋" w:eastAsia="仿宋" w:cs="仿宋"/>
              <w:b/>
              <w:bCs/>
              <w:sz w:val="44"/>
              <w:szCs w:val="44"/>
            </w:rPr>
            <w:t>目录</w:t>
          </w:r>
        </w:p>
        <w:p>
          <w:pPr>
            <w:pStyle w:val="44"/>
            <w:tabs>
              <w:tab w:val="right" w:leader="dot" w:pos="9745"/>
            </w:tabs>
            <w:spacing w:line="36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"_Toc11131" </w:instrText>
          </w:r>
          <w:r>
            <w:fldChar w:fldCharType="separate"/>
          </w:r>
          <w:r>
            <w:rPr>
              <w:rFonts w:hint="eastAsia" w:ascii="仿宋" w:hAnsi="仿宋" w:eastAsia="仿宋" w:cs="仿宋"/>
              <w:sz w:val="28"/>
              <w:szCs w:val="28"/>
            </w:rPr>
            <w:t>第一部分 竞争性磋商公告</w:t>
          </w:r>
          <w:r>
            <w:rPr>
              <w:sz w:val="28"/>
              <w:szCs w:val="28"/>
            </w:rPr>
            <w:tab/>
          </w:r>
          <w:r>
            <w:rPr>
              <w:sz w:val="28"/>
              <w:szCs w:val="28"/>
            </w:rPr>
            <w:fldChar w:fldCharType="begin"/>
          </w:r>
          <w:r>
            <w:rPr>
              <w:sz w:val="28"/>
              <w:szCs w:val="28"/>
            </w:rPr>
            <w:instrText xml:space="preserve"> PAGEREF _Toc11131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44"/>
            <w:tabs>
              <w:tab w:val="right" w:leader="dot" w:pos="9745"/>
            </w:tabs>
            <w:spacing w:line="360" w:lineRule="auto"/>
            <w:rPr>
              <w:sz w:val="28"/>
              <w:szCs w:val="28"/>
            </w:rPr>
          </w:pPr>
          <w:r>
            <w:fldChar w:fldCharType="begin"/>
          </w:r>
          <w:r>
            <w:instrText xml:space="preserve"> HYPERLINK \l "_Toc12579" </w:instrText>
          </w:r>
          <w:r>
            <w:fldChar w:fldCharType="separate"/>
          </w:r>
          <w:r>
            <w:rPr>
              <w:rFonts w:hint="eastAsia" w:ascii="仿宋" w:hAnsi="仿宋" w:eastAsia="仿宋" w:cs="仿宋"/>
              <w:sz w:val="28"/>
              <w:szCs w:val="28"/>
            </w:rPr>
            <w:t>第二部分 供应商须知</w:t>
          </w:r>
          <w:r>
            <w:rPr>
              <w:sz w:val="28"/>
              <w:szCs w:val="28"/>
            </w:rPr>
            <w:tab/>
          </w:r>
          <w:r>
            <w:rPr>
              <w:sz w:val="28"/>
              <w:szCs w:val="28"/>
            </w:rPr>
            <w:fldChar w:fldCharType="begin"/>
          </w:r>
          <w:r>
            <w:rPr>
              <w:sz w:val="28"/>
              <w:szCs w:val="28"/>
            </w:rPr>
            <w:instrText xml:space="preserve"> PAGEREF _Toc12579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44"/>
            <w:tabs>
              <w:tab w:val="right" w:leader="dot" w:pos="9745"/>
            </w:tabs>
            <w:spacing w:line="360" w:lineRule="auto"/>
            <w:rPr>
              <w:sz w:val="28"/>
              <w:szCs w:val="28"/>
            </w:rPr>
          </w:pPr>
          <w:r>
            <w:fldChar w:fldCharType="begin"/>
          </w:r>
          <w:r>
            <w:instrText xml:space="preserve"> HYPERLINK \l "_Toc2922" </w:instrText>
          </w:r>
          <w:r>
            <w:fldChar w:fldCharType="separate"/>
          </w:r>
          <w:r>
            <w:rPr>
              <w:rFonts w:hint="eastAsia" w:ascii="仿宋" w:hAnsi="仿宋" w:eastAsia="仿宋" w:cs="仿宋"/>
              <w:sz w:val="28"/>
              <w:szCs w:val="28"/>
            </w:rPr>
            <w:t>第三部分 采购需求</w:t>
          </w:r>
          <w:r>
            <w:rPr>
              <w:sz w:val="28"/>
              <w:szCs w:val="28"/>
            </w:rPr>
            <w:tab/>
          </w:r>
          <w:r>
            <w:rPr>
              <w:sz w:val="28"/>
              <w:szCs w:val="28"/>
            </w:rPr>
            <w:fldChar w:fldCharType="begin"/>
          </w:r>
          <w:r>
            <w:rPr>
              <w:sz w:val="28"/>
              <w:szCs w:val="28"/>
            </w:rPr>
            <w:instrText xml:space="preserve"> PAGEREF _Toc2922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44"/>
            <w:tabs>
              <w:tab w:val="right" w:leader="dot" w:pos="9745"/>
            </w:tabs>
            <w:spacing w:line="360" w:lineRule="auto"/>
            <w:rPr>
              <w:sz w:val="28"/>
              <w:szCs w:val="28"/>
            </w:rPr>
          </w:pPr>
          <w:r>
            <w:fldChar w:fldCharType="begin"/>
          </w:r>
          <w:r>
            <w:instrText xml:space="preserve"> HYPERLINK \l "_Toc19988" </w:instrText>
          </w:r>
          <w:r>
            <w:fldChar w:fldCharType="separate"/>
          </w:r>
          <w:r>
            <w:rPr>
              <w:rFonts w:hint="eastAsia" w:ascii="仿宋" w:hAnsi="仿宋" w:eastAsia="仿宋" w:cs="仿宋"/>
              <w:sz w:val="28"/>
              <w:szCs w:val="28"/>
            </w:rPr>
            <w:t>第四部分 磋商评审办法</w:t>
          </w:r>
          <w:r>
            <w:rPr>
              <w:sz w:val="28"/>
              <w:szCs w:val="28"/>
            </w:rPr>
            <w:tab/>
          </w:r>
          <w:r>
            <w:rPr>
              <w:sz w:val="28"/>
              <w:szCs w:val="28"/>
            </w:rPr>
            <w:fldChar w:fldCharType="begin"/>
          </w:r>
          <w:r>
            <w:rPr>
              <w:sz w:val="28"/>
              <w:szCs w:val="28"/>
            </w:rPr>
            <w:instrText xml:space="preserve"> PAGEREF _Toc19988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44"/>
            <w:tabs>
              <w:tab w:val="right" w:leader="dot" w:pos="9745"/>
            </w:tabs>
            <w:spacing w:line="360" w:lineRule="auto"/>
            <w:rPr>
              <w:sz w:val="28"/>
              <w:szCs w:val="28"/>
            </w:rPr>
          </w:pPr>
          <w:r>
            <w:fldChar w:fldCharType="begin"/>
          </w:r>
          <w:r>
            <w:instrText xml:space="preserve"> HYPERLINK \l "_Toc13732" </w:instrText>
          </w:r>
          <w:r>
            <w:fldChar w:fldCharType="separate"/>
          </w:r>
          <w:r>
            <w:rPr>
              <w:rFonts w:hint="eastAsia" w:ascii="仿宋" w:hAnsi="仿宋" w:eastAsia="仿宋" w:cs="仿宋"/>
              <w:sz w:val="28"/>
              <w:szCs w:val="28"/>
            </w:rPr>
            <w:t>第五部分 合同主要条款</w:t>
          </w:r>
          <w:r>
            <w:rPr>
              <w:sz w:val="28"/>
              <w:szCs w:val="28"/>
            </w:rPr>
            <w:tab/>
          </w:r>
          <w:r>
            <w:rPr>
              <w:sz w:val="28"/>
              <w:szCs w:val="28"/>
            </w:rPr>
            <w:fldChar w:fldCharType="begin"/>
          </w:r>
          <w:r>
            <w:rPr>
              <w:sz w:val="28"/>
              <w:szCs w:val="28"/>
            </w:rPr>
            <w:instrText xml:space="preserve"> PAGEREF _Toc13732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44"/>
            <w:tabs>
              <w:tab w:val="right" w:leader="dot" w:pos="9745"/>
            </w:tabs>
            <w:spacing w:line="360" w:lineRule="auto"/>
            <w:rPr>
              <w:sz w:val="28"/>
              <w:szCs w:val="28"/>
            </w:rPr>
          </w:pPr>
          <w:r>
            <w:fldChar w:fldCharType="begin"/>
          </w:r>
          <w:r>
            <w:instrText xml:space="preserve"> HYPERLINK \l "_Toc21951" </w:instrText>
          </w:r>
          <w:r>
            <w:fldChar w:fldCharType="separate"/>
          </w:r>
          <w:r>
            <w:rPr>
              <w:rFonts w:hint="eastAsia" w:ascii="仿宋" w:hAnsi="仿宋" w:eastAsia="仿宋" w:cs="仿宋"/>
              <w:sz w:val="28"/>
              <w:szCs w:val="28"/>
            </w:rPr>
            <w:t>第六部分  应提交的有关格式范例</w:t>
          </w:r>
          <w:r>
            <w:rPr>
              <w:sz w:val="28"/>
              <w:szCs w:val="28"/>
            </w:rPr>
            <w:tab/>
          </w:r>
          <w:r>
            <w:rPr>
              <w:sz w:val="28"/>
              <w:szCs w:val="28"/>
            </w:rPr>
            <w:fldChar w:fldCharType="begin"/>
          </w:r>
          <w:r>
            <w:rPr>
              <w:sz w:val="28"/>
              <w:szCs w:val="28"/>
            </w:rPr>
            <w:instrText xml:space="preserve"> PAGEREF _Toc21951 \h </w:instrText>
          </w:r>
          <w:r>
            <w:rPr>
              <w:sz w:val="28"/>
              <w:szCs w:val="28"/>
            </w:rPr>
            <w:fldChar w:fldCharType="separate"/>
          </w:r>
          <w:r>
            <w:rPr>
              <w:sz w:val="28"/>
              <w:szCs w:val="28"/>
            </w:rPr>
            <w:t>120</w:t>
          </w:r>
          <w:r>
            <w:rPr>
              <w:sz w:val="28"/>
              <w:szCs w:val="28"/>
            </w:rPr>
            <w:fldChar w:fldCharType="end"/>
          </w:r>
          <w:r>
            <w:rPr>
              <w:sz w:val="28"/>
              <w:szCs w:val="28"/>
            </w:rPr>
            <w:fldChar w:fldCharType="end"/>
          </w:r>
        </w:p>
        <w:p>
          <w:pPr>
            <w:pStyle w:val="44"/>
            <w:tabs>
              <w:tab w:val="right" w:leader="dot" w:pos="9745"/>
            </w:tabs>
            <w:spacing w:line="360" w:lineRule="auto"/>
            <w:rPr>
              <w:sz w:val="28"/>
              <w:szCs w:val="28"/>
            </w:rPr>
          </w:pPr>
          <w:r>
            <w:fldChar w:fldCharType="begin"/>
          </w:r>
          <w:r>
            <w:instrText xml:space="preserve"> HYPERLINK \l "_Toc6016" </w:instrText>
          </w:r>
          <w:r>
            <w:fldChar w:fldCharType="separate"/>
          </w:r>
          <w:r>
            <w:rPr>
              <w:rFonts w:hint="eastAsia" w:ascii="仿宋" w:hAnsi="仿宋" w:eastAsia="仿宋" w:cs="仿宋"/>
              <w:sz w:val="28"/>
              <w:szCs w:val="28"/>
            </w:rPr>
            <w:t>附件</w:t>
          </w:r>
          <w:r>
            <w:rPr>
              <w:sz w:val="28"/>
              <w:szCs w:val="28"/>
            </w:rPr>
            <w:tab/>
          </w:r>
          <w:r>
            <w:rPr>
              <w:sz w:val="28"/>
              <w:szCs w:val="28"/>
            </w:rPr>
            <w:fldChar w:fldCharType="begin"/>
          </w:r>
          <w:r>
            <w:rPr>
              <w:sz w:val="28"/>
              <w:szCs w:val="28"/>
            </w:rPr>
            <w:instrText xml:space="preserve"> PAGEREF _Toc6016 \h </w:instrText>
          </w:r>
          <w:r>
            <w:rPr>
              <w:sz w:val="28"/>
              <w:szCs w:val="28"/>
            </w:rPr>
            <w:fldChar w:fldCharType="separate"/>
          </w:r>
          <w:r>
            <w:rPr>
              <w:sz w:val="28"/>
              <w:szCs w:val="28"/>
            </w:rPr>
            <w:t>173</w:t>
          </w:r>
          <w:r>
            <w:rPr>
              <w:sz w:val="28"/>
              <w:szCs w:val="28"/>
            </w:rPr>
            <w:fldChar w:fldCharType="end"/>
          </w:r>
          <w:r>
            <w:rPr>
              <w:sz w:val="28"/>
              <w:szCs w:val="28"/>
            </w:rPr>
            <w:fldChar w:fldCharType="end"/>
          </w:r>
        </w:p>
        <w:p>
          <w:pPr>
            <w:spacing w:line="360" w:lineRule="auto"/>
            <w:rPr>
              <w:rStyle w:val="76"/>
              <w:rFonts w:ascii="仿宋" w:hAnsi="仿宋" w:eastAsia="仿宋" w:cs="仿宋"/>
              <w:b/>
              <w:sz w:val="28"/>
              <w:szCs w:val="28"/>
              <w:highlight w:val="none"/>
            </w:rPr>
          </w:pPr>
          <w:r>
            <w:rPr>
              <w:rFonts w:hint="eastAsia" w:ascii="仿宋" w:hAnsi="仿宋" w:eastAsia="仿宋" w:cs="仿宋"/>
              <w:sz w:val="28"/>
              <w:szCs w:val="28"/>
            </w:rPr>
            <w:fldChar w:fldCharType="end"/>
          </w:r>
          <w:r>
            <w:rPr>
              <w:rFonts w:hint="eastAsia" w:ascii="仿宋" w:hAnsi="仿宋" w:eastAsia="仿宋" w:cs="仿宋"/>
              <w:sz w:val="28"/>
              <w:szCs w:val="28"/>
            </w:rPr>
            <w:t>另附：工程量清单、</w:t>
          </w:r>
          <w:r>
            <w:rPr>
              <w:rFonts w:hint="eastAsia" w:ascii="仿宋" w:hAnsi="仿宋" w:eastAsia="仿宋" w:cs="仿宋"/>
              <w:sz w:val="28"/>
              <w:szCs w:val="28"/>
              <w:highlight w:val="none"/>
            </w:rPr>
            <w:t>图</w:t>
          </w:r>
          <w:r>
            <w:rPr>
              <w:rFonts w:hint="eastAsia" w:ascii="仿宋" w:hAnsi="仿宋" w:eastAsia="仿宋" w:cs="仿宋"/>
              <w:sz w:val="28"/>
              <w:szCs w:val="28"/>
              <w:highlight w:val="none"/>
              <w:lang w:val="en-US" w:eastAsia="zh-CN"/>
            </w:rPr>
            <w:t>纸</w:t>
          </w:r>
        </w:p>
      </w:sdtContent>
    </w:sdt>
    <w:p>
      <w:pPr>
        <w:adjustRightInd/>
        <w:jc w:val="left"/>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bookmarkStart w:id="0" w:name="_Toc11131"/>
      <w:r>
        <w:rPr>
          <w:rFonts w:hint="eastAsia" w:ascii="仿宋" w:hAnsi="仿宋" w:eastAsia="仿宋" w:cs="仿宋"/>
          <w:b/>
          <w:sz w:val="36"/>
          <w:szCs w:val="20"/>
        </w:rPr>
        <w:t>第一部分 竞争性磋商公告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项目概况 </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u w:val="single"/>
        </w:rPr>
        <w:t>杭州学军中学桐庐学校音体美、宿舍门厅装修工程项目</w:t>
      </w:r>
      <w:r>
        <w:rPr>
          <w:rFonts w:hint="eastAsia" w:ascii="仿宋" w:hAnsi="仿宋" w:eastAsia="仿宋" w:cs="仿宋"/>
          <w:snapToGrid w:val="0"/>
          <w:kern w:val="28"/>
          <w:sz w:val="24"/>
          <w:szCs w:val="20"/>
        </w:rPr>
        <w:t>的潜在供应商应在政采云平</w:t>
      </w:r>
      <w:r>
        <w:rPr>
          <w:rFonts w:hint="eastAsia" w:ascii="仿宋" w:hAnsi="仿宋" w:eastAsia="仿宋" w:cs="仿宋"/>
          <w:snapToGrid w:val="0"/>
          <w:kern w:val="28"/>
          <w:sz w:val="24"/>
          <w:szCs w:val="20"/>
          <w:u w:val="single"/>
        </w:rPr>
        <w:t>台（http://zfcg.czt.zj.gov.cn）获取（下载）采购文件，并于2024年</w:t>
      </w:r>
      <w:r>
        <w:rPr>
          <w:rFonts w:hint="eastAsia" w:ascii="仿宋" w:hAnsi="仿宋" w:eastAsia="仿宋" w:cs="仿宋"/>
          <w:snapToGrid w:val="0"/>
          <w:color w:val="0000FF"/>
          <w:kern w:val="28"/>
          <w:sz w:val="24"/>
          <w:szCs w:val="20"/>
          <w:u w:val="single"/>
          <w:lang w:val="en-US" w:eastAsia="zh-CN"/>
        </w:rPr>
        <w:t>6</w:t>
      </w:r>
      <w:r>
        <w:rPr>
          <w:rFonts w:hint="eastAsia" w:ascii="仿宋" w:hAnsi="仿宋" w:eastAsia="仿宋" w:cs="仿宋"/>
          <w:snapToGrid w:val="0"/>
          <w:color w:val="0000FF"/>
          <w:kern w:val="28"/>
          <w:sz w:val="24"/>
          <w:szCs w:val="20"/>
          <w:u w:val="single"/>
        </w:rPr>
        <w:t>月</w:t>
      </w:r>
      <w:r>
        <w:rPr>
          <w:rFonts w:hint="eastAsia" w:ascii="仿宋" w:hAnsi="仿宋" w:eastAsia="仿宋" w:cs="仿宋"/>
          <w:snapToGrid w:val="0"/>
          <w:color w:val="0000FF"/>
          <w:kern w:val="28"/>
          <w:sz w:val="24"/>
          <w:szCs w:val="20"/>
          <w:u w:val="single"/>
          <w:lang w:val="en-US" w:eastAsia="zh-CN"/>
        </w:rPr>
        <w:t>11</w:t>
      </w:r>
      <w:r>
        <w:rPr>
          <w:rFonts w:hint="eastAsia" w:ascii="仿宋" w:hAnsi="仿宋" w:eastAsia="仿宋" w:cs="仿宋"/>
          <w:snapToGrid w:val="0"/>
          <w:color w:val="0000FF"/>
          <w:kern w:val="28"/>
          <w:sz w:val="24"/>
          <w:szCs w:val="20"/>
          <w:u w:val="single"/>
        </w:rPr>
        <w:t>日</w:t>
      </w:r>
      <w:r>
        <w:rPr>
          <w:rFonts w:hint="eastAsia" w:ascii="仿宋" w:hAnsi="仿宋" w:eastAsia="仿宋" w:cs="仿宋"/>
          <w:snapToGrid w:val="0"/>
          <w:color w:val="0000FF"/>
          <w:kern w:val="28"/>
          <w:sz w:val="24"/>
          <w:szCs w:val="20"/>
          <w:u w:val="single"/>
          <w:lang w:val="en-US" w:eastAsia="zh-CN"/>
        </w:rPr>
        <w:t>9</w:t>
      </w:r>
      <w:r>
        <w:rPr>
          <w:rFonts w:hint="eastAsia" w:ascii="仿宋" w:hAnsi="仿宋" w:eastAsia="仿宋" w:cs="仿宋"/>
          <w:snapToGrid w:val="0"/>
          <w:color w:val="0000FF"/>
          <w:kern w:val="28"/>
          <w:sz w:val="24"/>
          <w:szCs w:val="20"/>
          <w:u w:val="single"/>
        </w:rPr>
        <w:t xml:space="preserve">点30分 </w:t>
      </w:r>
      <w:r>
        <w:rPr>
          <w:rFonts w:hint="eastAsia" w:ascii="仿宋" w:hAnsi="仿宋" w:eastAsia="仿宋" w:cs="仿宋"/>
          <w:snapToGrid w:val="0"/>
          <w:kern w:val="28"/>
          <w:sz w:val="24"/>
          <w:szCs w:val="20"/>
        </w:rPr>
        <w:t>（北京时间）前提交（上传）响应文件。</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rPr>
        <w:t>一、项目基本情况</w:t>
      </w:r>
    </w:p>
    <w:p>
      <w:pPr>
        <w:spacing w:line="360" w:lineRule="auto"/>
        <w:ind w:firstLine="480" w:firstLineChars="200"/>
        <w:rPr>
          <w:rFonts w:ascii="仿宋" w:hAnsi="仿宋" w:eastAsia="仿宋" w:cs="仿宋"/>
          <w:bCs/>
          <w:color w:val="FF0000"/>
          <w:sz w:val="24"/>
          <w:highlight w:val="none"/>
        </w:rPr>
      </w:pPr>
      <w:r>
        <w:rPr>
          <w:rFonts w:hint="eastAsia" w:ascii="仿宋" w:hAnsi="仿宋" w:eastAsia="仿宋" w:cs="仿宋"/>
          <w:bCs/>
          <w:sz w:val="24"/>
          <w:highlight w:val="none"/>
        </w:rPr>
        <w:t>项目编号：</w:t>
      </w:r>
      <w:r>
        <w:rPr>
          <w:rFonts w:hint="eastAsia" w:ascii="仿宋" w:hAnsi="仿宋" w:eastAsia="仿宋" w:cs="仿宋"/>
          <w:bCs/>
          <w:sz w:val="24"/>
          <w:highlight w:val="none"/>
        </w:rPr>
        <w:t>ZJCT6-XJZX2024-05</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项目名称：杭州学军中学桐庐学校音体美、宿舍门厅装修工程项目</w:t>
      </w:r>
    </w:p>
    <w:p>
      <w:pPr>
        <w:spacing w:line="360" w:lineRule="auto"/>
        <w:ind w:firstLine="480" w:firstLineChars="200"/>
        <w:rPr>
          <w:rFonts w:ascii="仿宋" w:hAnsi="仿宋" w:eastAsia="仿宋" w:cs="仿宋"/>
          <w:bCs/>
          <w:color w:val="0000FF"/>
          <w:sz w:val="24"/>
        </w:rPr>
      </w:pPr>
      <w:r>
        <w:rPr>
          <w:rFonts w:hint="eastAsia" w:ascii="仿宋" w:hAnsi="仿宋" w:eastAsia="仿宋" w:cs="仿宋"/>
          <w:bCs/>
          <w:color w:val="0000FF"/>
          <w:sz w:val="24"/>
        </w:rPr>
        <w:t>预算金额（元）：12</w:t>
      </w:r>
      <w:r>
        <w:rPr>
          <w:rFonts w:hint="eastAsia" w:ascii="仿宋" w:hAnsi="仿宋" w:eastAsia="仿宋" w:cs="仿宋"/>
          <w:bCs/>
          <w:color w:val="0000FF"/>
          <w:sz w:val="24"/>
          <w:lang w:val="en-US" w:eastAsia="zh-CN"/>
        </w:rPr>
        <w:t>95000</w:t>
      </w:r>
    </w:p>
    <w:p>
      <w:pPr>
        <w:spacing w:line="360" w:lineRule="auto"/>
        <w:ind w:firstLine="480" w:firstLineChars="200"/>
        <w:rPr>
          <w:rFonts w:ascii="仿宋" w:hAnsi="仿宋" w:eastAsia="仿宋" w:cs="仿宋"/>
          <w:bCs/>
          <w:color w:val="0000FF"/>
          <w:sz w:val="24"/>
        </w:rPr>
      </w:pPr>
      <w:r>
        <w:rPr>
          <w:rFonts w:hint="eastAsia" w:ascii="仿宋" w:hAnsi="仿宋" w:eastAsia="仿宋" w:cs="仿宋"/>
          <w:bCs/>
          <w:color w:val="0000FF"/>
          <w:sz w:val="24"/>
        </w:rPr>
        <w:t>最高限价（元）：1270168</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采购需求：杭州学军中学桐庐学校音体美、宿舍门厅装修工程</w:t>
      </w:r>
      <w:r>
        <w:rPr>
          <w:rFonts w:hint="eastAsia" w:ascii="仿宋" w:hAnsi="仿宋" w:eastAsia="仿宋" w:cs="仿宋"/>
          <w:bCs/>
          <w:sz w:val="24"/>
          <w:highlight w:val="none"/>
        </w:rPr>
        <w:t>，</w:t>
      </w:r>
      <w:r>
        <w:rPr>
          <w:rFonts w:hint="eastAsia" w:ascii="仿宋" w:hAnsi="仿宋" w:eastAsia="仿宋" w:cs="仿宋"/>
          <w:bCs/>
          <w:sz w:val="24"/>
          <w:highlight w:val="none"/>
        </w:rPr>
        <w:t>涉及装修区域为1#艺术楼3楼美术教室、美术文化长廊，4楼音乐文化长廊，5楼信息技术科技长廊，9#女生宿舍楼，10#男生宿舍楼，11#教工楼，3#图书综合楼</w:t>
      </w:r>
      <w:r>
        <w:rPr>
          <w:rFonts w:hint="eastAsia" w:ascii="仿宋" w:hAnsi="仿宋" w:eastAsia="仿宋" w:cs="仿宋"/>
          <w:bCs/>
          <w:sz w:val="24"/>
          <w:highlight w:val="none"/>
        </w:rPr>
        <w:t>。具体要求详见磋商文件“第</w:t>
      </w:r>
      <w:r>
        <w:rPr>
          <w:rFonts w:hint="eastAsia" w:ascii="仿宋" w:hAnsi="仿宋" w:eastAsia="仿宋" w:cs="仿宋"/>
          <w:bCs/>
          <w:sz w:val="24"/>
        </w:rPr>
        <w:t xml:space="preserve">三部分 采购需求”、工程量清单和招标图。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合同履约期限：合同签订之日至竣工验收合格之日。</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bCs/>
          <w:sz w:val="24"/>
        </w:rPr>
        <w:t>本项目（是）接受联合体响应。</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w:t>
      </w:r>
      <w:bookmarkStart w:id="1" w:name="_Hlk97157147"/>
      <w:r>
        <w:rPr>
          <w:rFonts w:hint="eastAsia" w:ascii="仿宋" w:hAnsi="仿宋" w:eastAsia="仿宋" w:cs="仿宋"/>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bookmarkEnd w:id="1"/>
      <w:r>
        <w:rPr>
          <w:rFonts w:hint="eastAsia" w:ascii="仿宋" w:hAnsi="仿宋" w:eastAsia="仿宋" w:cs="仿宋"/>
          <w:snapToGrid w:val="0"/>
          <w:kern w:val="28"/>
          <w:sz w:val="24"/>
          <w:szCs w:val="20"/>
        </w:rPr>
        <w:t>；</w:t>
      </w:r>
    </w:p>
    <w:p>
      <w:pPr>
        <w:pStyle w:val="3"/>
        <w:keepNext w:val="0"/>
        <w:keepLines w:val="0"/>
        <w:ind w:left="0" w:firstLine="482" w:firstLineChars="200"/>
        <w:rPr>
          <w:rFonts w:ascii="仿宋" w:eastAsia="仿宋" w:cs="仿宋"/>
          <w:snapToGrid w:val="0"/>
          <w:kern w:val="28"/>
          <w:sz w:val="24"/>
          <w:szCs w:val="20"/>
        </w:rPr>
      </w:pPr>
      <w:r>
        <w:rPr>
          <w:rFonts w:hint="eastAsia" w:ascii="仿宋" w:eastAsia="仿宋" w:cs="仿宋"/>
          <w:snapToGrid w:val="0"/>
          <w:kern w:val="28"/>
          <w:sz w:val="24"/>
          <w:szCs w:val="20"/>
        </w:rPr>
        <w:t>2.</w:t>
      </w:r>
      <w:r>
        <w:rPr>
          <w:rFonts w:hint="eastAsia" w:ascii="仿宋" w:eastAsia="仿宋" w:cs="仿宋"/>
          <w:sz w:val="24"/>
        </w:rPr>
        <w:t>若联合体</w:t>
      </w:r>
      <w:r>
        <w:rPr>
          <w:rFonts w:hint="eastAsia" w:ascii="仿宋" w:eastAsia="仿宋" w:cs="仿宋"/>
          <w:sz w:val="24"/>
          <w:lang w:val="en-US"/>
        </w:rPr>
        <w:t>形式响应</w:t>
      </w:r>
      <w:r>
        <w:rPr>
          <w:rFonts w:hint="eastAsia" w:ascii="仿宋" w:eastAsia="仿宋" w:cs="仿宋"/>
          <w:sz w:val="24"/>
        </w:rPr>
        <w:t>的，联合体成员均应满足资格要求，联合体成员不多于2个，项目经理由牵头人派遣，并</w:t>
      </w:r>
      <w:r>
        <w:rPr>
          <w:rFonts w:hint="eastAsia" w:ascii="仿宋" w:eastAsia="仿宋" w:cs="仿宋"/>
          <w:snapToGrid w:val="0"/>
          <w:kern w:val="28"/>
          <w:sz w:val="24"/>
          <w:szCs w:val="20"/>
        </w:rPr>
        <w:t>提供联合协议。</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716504762"/>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11571465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149541400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5917412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01477128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工程全部由符合政策要求的中小企业承接，提供中小企业声明函；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28632186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napToGrid w:val="0"/>
          <w:kern w:val="28"/>
          <w:sz w:val="24"/>
          <w:szCs w:val="20"/>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bCs/>
          <w:color w:val="0000FF"/>
          <w:sz w:val="24"/>
        </w:rPr>
      </w:pPr>
      <w:r>
        <w:rPr>
          <w:rFonts w:hint="eastAsia" w:ascii="仿宋" w:hAnsi="仿宋" w:eastAsia="仿宋" w:cs="仿宋"/>
          <w:bCs/>
          <w:color w:val="0000FF"/>
          <w:sz w:val="24"/>
        </w:rPr>
        <w:t>4.本项目的特定资格要求：</w:t>
      </w:r>
    </w:p>
    <w:p>
      <w:pPr>
        <w:spacing w:line="360" w:lineRule="auto"/>
        <w:ind w:firstLine="480" w:firstLineChars="200"/>
        <w:rPr>
          <w:rFonts w:ascii="仿宋" w:hAnsi="仿宋" w:eastAsia="仿宋" w:cs="仿宋"/>
          <w:bCs/>
          <w:color w:val="0000FF"/>
          <w:sz w:val="24"/>
        </w:rPr>
      </w:pPr>
      <w:r>
        <w:rPr>
          <w:rFonts w:hint="eastAsia" w:ascii="仿宋" w:hAnsi="仿宋" w:eastAsia="仿宋" w:cs="仿宋"/>
          <w:bCs/>
          <w:color w:val="0000FF"/>
          <w:sz w:val="24"/>
        </w:rPr>
        <w:t xml:space="preserve">4.1具有建筑装饰装修工程专业承包二级及以上资质； </w:t>
      </w:r>
    </w:p>
    <w:p>
      <w:pPr>
        <w:spacing w:line="360" w:lineRule="auto"/>
        <w:ind w:firstLine="480" w:firstLineChars="200"/>
        <w:rPr>
          <w:rFonts w:ascii="仿宋" w:hAnsi="仿宋" w:eastAsia="仿宋" w:cs="仿宋"/>
          <w:bCs/>
          <w:color w:val="0000FF"/>
          <w:sz w:val="24"/>
        </w:rPr>
      </w:pPr>
      <w:r>
        <w:rPr>
          <w:rFonts w:hint="eastAsia" w:ascii="仿宋" w:hAnsi="仿宋" w:eastAsia="仿宋" w:cs="仿宋"/>
          <w:bCs/>
          <w:color w:val="0000FF"/>
          <w:sz w:val="24"/>
        </w:rPr>
        <w:t>4.2具有有效期内《安全生产许可证》；</w:t>
      </w:r>
    </w:p>
    <w:p>
      <w:pPr>
        <w:spacing w:line="360" w:lineRule="auto"/>
        <w:ind w:firstLine="480" w:firstLineChars="200"/>
        <w:rPr>
          <w:rFonts w:ascii="仿宋" w:hAnsi="仿宋" w:eastAsia="仿宋" w:cs="仿宋"/>
          <w:bCs/>
          <w:color w:val="0000FF"/>
          <w:sz w:val="24"/>
        </w:rPr>
      </w:pPr>
      <w:r>
        <w:rPr>
          <w:rFonts w:hint="eastAsia" w:ascii="仿宋" w:hAnsi="仿宋" w:eastAsia="仿宋" w:cs="仿宋"/>
          <w:bCs/>
          <w:color w:val="0000FF"/>
          <w:sz w:val="24"/>
        </w:rPr>
        <w:t>4.3拟派项目经理具有建筑工程专业二级及以上注册建造师资格及具有对应有效的安全生产考核合格证书。</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三、获取（下载）采购文件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时间：/至</w:t>
      </w:r>
      <w:r>
        <w:rPr>
          <w:rFonts w:hint="eastAsia" w:ascii="仿宋" w:hAnsi="仿宋" w:eastAsia="仿宋" w:cs="仿宋"/>
          <w:bCs/>
          <w:color w:val="0000FF"/>
          <w:sz w:val="24"/>
        </w:rPr>
        <w:t>2024年</w:t>
      </w:r>
      <w:r>
        <w:rPr>
          <w:rFonts w:hint="eastAsia" w:ascii="仿宋" w:hAnsi="仿宋" w:eastAsia="仿宋" w:cs="仿宋"/>
          <w:bCs/>
          <w:color w:val="0000FF"/>
          <w:sz w:val="24"/>
          <w:lang w:val="en-US" w:eastAsia="zh-CN"/>
        </w:rPr>
        <w:t>6</w:t>
      </w:r>
      <w:r>
        <w:rPr>
          <w:rFonts w:hint="eastAsia" w:ascii="仿宋" w:hAnsi="仿宋" w:eastAsia="仿宋" w:cs="仿宋"/>
          <w:bCs/>
          <w:color w:val="0000FF"/>
          <w:sz w:val="24"/>
        </w:rPr>
        <w:t>月</w:t>
      </w:r>
      <w:r>
        <w:rPr>
          <w:rFonts w:hint="eastAsia" w:ascii="仿宋" w:hAnsi="仿宋" w:eastAsia="仿宋" w:cs="仿宋"/>
          <w:bCs/>
          <w:color w:val="0000FF"/>
          <w:sz w:val="24"/>
          <w:lang w:val="en-US" w:eastAsia="zh-CN"/>
        </w:rPr>
        <w:t>11</w:t>
      </w:r>
      <w:r>
        <w:rPr>
          <w:rFonts w:hint="eastAsia" w:ascii="仿宋" w:hAnsi="仿宋" w:eastAsia="仿宋" w:cs="仿宋"/>
          <w:bCs/>
          <w:color w:val="0000FF"/>
          <w:sz w:val="24"/>
        </w:rPr>
        <w:t>日</w:t>
      </w:r>
      <w:r>
        <w:rPr>
          <w:rFonts w:hint="eastAsia" w:ascii="仿宋" w:hAnsi="仿宋" w:eastAsia="仿宋" w:cs="仿宋"/>
          <w:bCs/>
          <w:sz w:val="24"/>
        </w:rPr>
        <w:t>，每天上午00:00至12:00，下午12:00至23:59（北京时间，线上获取法定节假日均可，线下获取文件法定节假日除外）</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地点（网址）：政采云平台（http://zfcg.czt.zj.gov.cn）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售价（元）：0 </w:t>
      </w: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四、响应文件提交（上传）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截止时间：</w:t>
      </w:r>
      <w:r>
        <w:rPr>
          <w:rFonts w:hint="eastAsia" w:ascii="仿宋" w:hAnsi="仿宋" w:eastAsia="仿宋" w:cs="仿宋"/>
          <w:bCs/>
          <w:color w:val="0000FF"/>
          <w:sz w:val="24"/>
        </w:rPr>
        <w:t>2024年</w:t>
      </w:r>
      <w:r>
        <w:rPr>
          <w:rFonts w:hint="eastAsia" w:ascii="仿宋" w:hAnsi="仿宋" w:eastAsia="仿宋" w:cs="仿宋"/>
          <w:snapToGrid w:val="0"/>
          <w:color w:val="0000FF"/>
          <w:kern w:val="28"/>
          <w:sz w:val="24"/>
          <w:szCs w:val="20"/>
          <w:lang w:val="en-US" w:eastAsia="zh-CN"/>
        </w:rPr>
        <w:t>6</w:t>
      </w:r>
      <w:r>
        <w:rPr>
          <w:rFonts w:hint="eastAsia" w:ascii="仿宋" w:hAnsi="仿宋" w:eastAsia="仿宋" w:cs="仿宋"/>
          <w:snapToGrid w:val="0"/>
          <w:color w:val="0000FF"/>
          <w:kern w:val="28"/>
          <w:sz w:val="24"/>
          <w:szCs w:val="20"/>
        </w:rPr>
        <w:t>月</w:t>
      </w:r>
      <w:r>
        <w:rPr>
          <w:rFonts w:hint="eastAsia" w:ascii="仿宋" w:hAnsi="仿宋" w:eastAsia="仿宋" w:cs="仿宋"/>
          <w:snapToGrid w:val="0"/>
          <w:color w:val="0000FF"/>
          <w:kern w:val="28"/>
          <w:sz w:val="24"/>
          <w:szCs w:val="20"/>
          <w:lang w:val="en-US" w:eastAsia="zh-CN"/>
        </w:rPr>
        <w:t>11</w:t>
      </w:r>
      <w:r>
        <w:rPr>
          <w:rFonts w:hint="eastAsia" w:ascii="仿宋" w:hAnsi="仿宋" w:eastAsia="仿宋" w:cs="仿宋"/>
          <w:snapToGrid w:val="0"/>
          <w:color w:val="0000FF"/>
          <w:kern w:val="28"/>
          <w:sz w:val="24"/>
          <w:szCs w:val="20"/>
        </w:rPr>
        <w:t>日</w:t>
      </w:r>
      <w:r>
        <w:rPr>
          <w:rFonts w:hint="eastAsia" w:ascii="仿宋" w:hAnsi="仿宋" w:eastAsia="仿宋" w:cs="仿宋"/>
          <w:snapToGrid w:val="0"/>
          <w:color w:val="0000FF"/>
          <w:kern w:val="28"/>
          <w:sz w:val="24"/>
          <w:szCs w:val="20"/>
          <w:lang w:val="en-US" w:eastAsia="zh-CN"/>
        </w:rPr>
        <w:t>9</w:t>
      </w:r>
      <w:r>
        <w:rPr>
          <w:rFonts w:hint="eastAsia" w:ascii="仿宋" w:hAnsi="仿宋" w:eastAsia="仿宋" w:cs="仿宋"/>
          <w:snapToGrid w:val="0"/>
          <w:color w:val="0000FF"/>
          <w:kern w:val="28"/>
          <w:sz w:val="24"/>
          <w:szCs w:val="20"/>
        </w:rPr>
        <w:t>点30分</w:t>
      </w:r>
      <w:r>
        <w:rPr>
          <w:rFonts w:hint="eastAsia" w:ascii="仿宋" w:hAnsi="仿宋" w:eastAsia="仿宋" w:cs="仿宋"/>
          <w:bCs/>
          <w:color w:val="0000FF"/>
          <w:sz w:val="24"/>
        </w:rPr>
        <w:t xml:space="preserve"> （</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地点（网址）：政府采购云平台（https://www.zcygov.cn） </w:t>
      </w: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五、响应文件开启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开启时间：</w:t>
      </w:r>
      <w:r>
        <w:rPr>
          <w:rFonts w:hint="eastAsia" w:ascii="仿宋" w:hAnsi="仿宋" w:eastAsia="仿宋" w:cs="仿宋"/>
          <w:bCs/>
          <w:color w:val="0000FF"/>
          <w:sz w:val="24"/>
        </w:rPr>
        <w:t>2024年</w:t>
      </w:r>
      <w:r>
        <w:rPr>
          <w:rFonts w:hint="eastAsia" w:ascii="仿宋" w:hAnsi="仿宋" w:eastAsia="仿宋" w:cs="仿宋"/>
          <w:snapToGrid w:val="0"/>
          <w:color w:val="0000FF"/>
          <w:kern w:val="28"/>
          <w:sz w:val="24"/>
          <w:szCs w:val="20"/>
          <w:lang w:val="en-US" w:eastAsia="zh-CN"/>
        </w:rPr>
        <w:t>6</w:t>
      </w:r>
      <w:r>
        <w:rPr>
          <w:rFonts w:hint="eastAsia" w:ascii="仿宋" w:hAnsi="仿宋" w:eastAsia="仿宋" w:cs="仿宋"/>
          <w:snapToGrid w:val="0"/>
          <w:color w:val="0000FF"/>
          <w:kern w:val="28"/>
          <w:sz w:val="24"/>
          <w:szCs w:val="20"/>
        </w:rPr>
        <w:t>月</w:t>
      </w:r>
      <w:r>
        <w:rPr>
          <w:rFonts w:hint="eastAsia" w:ascii="仿宋" w:hAnsi="仿宋" w:eastAsia="仿宋" w:cs="仿宋"/>
          <w:snapToGrid w:val="0"/>
          <w:color w:val="0000FF"/>
          <w:kern w:val="28"/>
          <w:sz w:val="24"/>
          <w:szCs w:val="20"/>
          <w:lang w:val="en-US" w:eastAsia="zh-CN"/>
        </w:rPr>
        <w:t>11</w:t>
      </w:r>
      <w:r>
        <w:rPr>
          <w:rFonts w:hint="eastAsia" w:ascii="仿宋" w:hAnsi="仿宋" w:eastAsia="仿宋" w:cs="仿宋"/>
          <w:snapToGrid w:val="0"/>
          <w:color w:val="0000FF"/>
          <w:kern w:val="28"/>
          <w:sz w:val="24"/>
          <w:szCs w:val="20"/>
        </w:rPr>
        <w:t>日</w:t>
      </w:r>
      <w:r>
        <w:rPr>
          <w:rFonts w:hint="eastAsia" w:ascii="仿宋" w:hAnsi="仿宋" w:eastAsia="仿宋" w:cs="仿宋"/>
          <w:snapToGrid w:val="0"/>
          <w:color w:val="0000FF"/>
          <w:kern w:val="28"/>
          <w:sz w:val="24"/>
          <w:szCs w:val="20"/>
          <w:lang w:val="en-US" w:eastAsia="zh-CN"/>
        </w:rPr>
        <w:t>9</w:t>
      </w:r>
      <w:r>
        <w:rPr>
          <w:rFonts w:hint="eastAsia" w:ascii="仿宋" w:hAnsi="仿宋" w:eastAsia="仿宋" w:cs="仿宋"/>
          <w:snapToGrid w:val="0"/>
          <w:color w:val="0000FF"/>
          <w:kern w:val="28"/>
          <w:sz w:val="24"/>
          <w:szCs w:val="20"/>
        </w:rPr>
        <w:t>点30分</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rPr>
        <w:t>地点（网址）：政府采购云平台（https://www.zcygov.cn）</w:t>
      </w:r>
      <w:r>
        <w:rPr>
          <w:rFonts w:hint="eastAsia" w:ascii="仿宋" w:hAnsi="仿宋" w:eastAsia="仿宋" w:cs="仿宋"/>
          <w:bCs/>
          <w:sz w:val="24"/>
          <w:lang w:eastAsia="zh-CN"/>
        </w:rPr>
        <w:t>；</w:t>
      </w:r>
      <w:r>
        <w:rPr>
          <w:rFonts w:hint="eastAsia" w:ascii="仿宋" w:hAnsi="仿宋" w:eastAsia="仿宋" w:cs="仿宋"/>
          <w:sz w:val="24"/>
        </w:rPr>
        <w:t>现场组织地点</w:t>
      </w:r>
      <w:r>
        <w:rPr>
          <w:rFonts w:hint="eastAsia" w:ascii="仿宋" w:hAnsi="仿宋" w:eastAsia="仿宋" w:cs="仿宋"/>
          <w:sz w:val="24"/>
          <w:highlight w:val="none"/>
        </w:rPr>
        <w:t>：</w:t>
      </w:r>
      <w:r>
        <w:rPr>
          <w:rFonts w:hint="eastAsia" w:ascii="仿宋" w:hAnsi="仿宋" w:eastAsia="仿宋" w:cs="仿宋"/>
          <w:bCs/>
          <w:sz w:val="24"/>
          <w:highlight w:val="none"/>
        </w:rPr>
        <w:t>杭州市西湖区古墩路701号紫金广场A座15楼</w:t>
      </w:r>
      <w:r>
        <w:rPr>
          <w:rFonts w:hint="eastAsia" w:ascii="仿宋" w:hAnsi="仿宋" w:eastAsia="仿宋" w:cs="仿宋"/>
          <w:sz w:val="24"/>
          <w:highlight w:val="none"/>
        </w:rPr>
        <w:t>评标室。</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六、采购意向公开链接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https://zfcg.czt.zj.gov.cn/site/detail?parentId=600007&amp;articleId=fvvy63mlhrL79Mq%2BrWpNqw%3D%3D&amp;utm=site.site-PC-37000.979-pc-websitegroup-zhejiang-secondPage-front.12.f6d0fb600aa411ef968d5785c2c9bd33</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七、公告期限</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自本公告发布之日起3个工作日。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八、其他补充事宜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供应商认为采购文件使自己的权益受到损害的，可以自获取采购文件之日或者竞争性磋商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采购活动，不接受纸质投标（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投标（响应）活动； ⑥对未按上述方式获取采购文件的供应商对该文件提出的质疑，采购人或采购代理机构将不予处理；⑦不提供采购文件纸质版；⑧投标（响应）文件的传输递交：供应商在投标（响应）截止时间前将加密的投标（响应）文件上传至政府采购云平台，还可以在投标（响应）截止时间前直接提交或者以邮政快递方式递交备份投标（响应）文件1份。备份投标（响应）文件的制作、存储、密封详见采购文件第二部分第15点—“备份响应文件”；⑨投标（响应）文件的解密：供应商按照平台提示和采购文件的规定在半小时内完成在线解密。通过“政府采购云平台”上传递交的投标（响应）文件无法按时解密，供应商递交了备份响应文件的，以备份响应文件为依据，否则视为投标（响应）文件撤回。通过“政府采购云平台”上传递交的投标（响应）文件已按时解密的，备份响应文件自动失效。供应商仅提交备份响应文件，没有在电子交易平台传输递交投标（响应）文件的，投标（响应）无效；⑩具体操作指南：详见政采云平台“服务中心-帮助文档-项目采购-操作流程-电子招投标-政府采购项目电子交易管理操作指南-供应商”。（3）磋商文件公告期限与磋商公告的公告期限一致。</w:t>
      </w:r>
      <w:r>
        <w:rPr>
          <w:rFonts w:hint="eastAsia" w:ascii="仿宋" w:hAnsi="仿宋" w:eastAsia="仿宋" w:cs="仿宋"/>
          <w:sz w:val="24"/>
        </w:rPr>
        <w:t>公告期限为发布之日起</w:t>
      </w:r>
      <w:r>
        <w:rPr>
          <w:rFonts w:hint="eastAsia" w:ascii="仿宋" w:hAnsi="仿宋" w:eastAsia="仿宋" w:cs="仿宋"/>
          <w:sz w:val="24"/>
          <w:highlight w:val="none"/>
        </w:rPr>
        <w:t>至</w:t>
      </w:r>
      <w:r>
        <w:rPr>
          <w:rFonts w:hint="eastAsia" w:ascii="仿宋" w:hAnsi="仿宋" w:eastAsia="仿宋" w:cs="仿宋"/>
          <w:color w:val="0000FF"/>
          <w:sz w:val="24"/>
          <w:highlight w:val="none"/>
        </w:rPr>
        <w:t>2024年</w:t>
      </w:r>
      <w:r>
        <w:rPr>
          <w:rFonts w:hint="eastAsia" w:ascii="仿宋" w:hAnsi="仿宋" w:eastAsia="仿宋" w:cs="仿宋"/>
          <w:color w:val="0000FF"/>
          <w:sz w:val="24"/>
          <w:highlight w:val="none"/>
          <w:lang w:val="en-US" w:eastAsia="zh-CN"/>
        </w:rPr>
        <w:t>6</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5</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九、凡对本次招标提出询问、质疑、投诉，请按以下方式联系</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1.采购人信息</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名 称：杭州学军中学桐庐学校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地 址：桐庐县城南街道大奇山路与健康路交叉口</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传 真：/</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项目联系人（询问）：黄老师</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项目联系方式（询问）：0571-88497665</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质疑联系人：张老师</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质疑联系方式：0571-88497605</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2.采购代理机构信息</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名 称：浙江省成套工程有限公司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地 址：杭州市西湖区古墩路701号紫金广场A座12楼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项目联系人（询问）：吕婷、朱旭文、杨钰沛</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项目联系方式（询问）：0571-85152323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质疑联系人：韩飞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质疑联系方式：0571-88955383</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3.同级政府采购监督管理部门</w:t>
      </w:r>
    </w:p>
    <w:p>
      <w:pPr>
        <w:wordWrap w:val="0"/>
        <w:spacing w:line="360" w:lineRule="auto"/>
        <w:ind w:left="479" w:leftChars="228"/>
        <w:rPr>
          <w:rFonts w:ascii="仿宋" w:hAnsi="仿宋" w:eastAsia="仿宋" w:cs="仿宋"/>
          <w:sz w:val="24"/>
        </w:rPr>
      </w:pPr>
      <w:r>
        <w:rPr>
          <w:rFonts w:hint="eastAsia" w:ascii="仿宋" w:hAnsi="仿宋" w:eastAsia="仿宋" w:cs="仿宋"/>
          <w:sz w:val="24"/>
        </w:rPr>
        <w:t>名 称：杭州市财政局政府采购监管处/浙江省政府采购行政裁决服务中心（杭州）　　地 址：杭州市上城区四季青街道新业路市民之家G03办公室 　　　　　　　　　　　</w:t>
      </w:r>
    </w:p>
    <w:p>
      <w:pPr>
        <w:wordWrap w:val="0"/>
        <w:spacing w:line="360" w:lineRule="auto"/>
        <w:ind w:left="479" w:leftChars="228"/>
        <w:rPr>
          <w:rFonts w:ascii="仿宋" w:hAnsi="仿宋" w:eastAsia="仿宋" w:cs="仿宋"/>
          <w:sz w:val="24"/>
        </w:rPr>
      </w:pPr>
      <w:r>
        <w:rPr>
          <w:rFonts w:hint="eastAsia" w:ascii="仿宋" w:hAnsi="仿宋" w:eastAsia="仿宋" w:cs="仿宋"/>
          <w:sz w:val="24"/>
        </w:rPr>
        <w:t>传  真： /　   </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联系人 ：朱女士、王女士</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监督投诉电话：0571-85252453</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政策咨询：陈先生、厉先生，0571-89580460、89580456</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若对项目采购电子交易系统操作有疑问，可登录政采云（https://www.zcygov.cn/），点击右侧咨询小采，获取采小蜜智能服务管家帮助，或拨打政采云服务热线400-881-7190获取热线服务帮助。        </w:t>
      </w:r>
    </w:p>
    <w:p>
      <w:pPr>
        <w:adjustRightInd/>
        <w:ind w:firstLine="480" w:firstLineChars="200"/>
        <w:jc w:val="left"/>
        <w:rPr>
          <w:rFonts w:ascii="仿宋" w:hAnsi="仿宋" w:eastAsia="仿宋" w:cs="仿宋"/>
          <w:b/>
          <w:sz w:val="36"/>
          <w:szCs w:val="20"/>
        </w:rPr>
      </w:pPr>
      <w:r>
        <w:rPr>
          <w:rFonts w:hint="eastAsia" w:ascii="仿宋" w:hAnsi="仿宋" w:eastAsia="仿宋" w:cs="仿宋"/>
          <w:bCs/>
          <w:sz w:val="24"/>
        </w:rPr>
        <w:t>CA问题联系电话（人工）：汇信CA 400-888-4636；天谷CA 400-087-8198。</w:t>
      </w: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bookmarkStart w:id="2" w:name="_Toc12579"/>
      <w:r>
        <w:rPr>
          <w:rFonts w:hint="eastAsia" w:ascii="仿宋" w:hAnsi="仿宋" w:eastAsia="仿宋" w:cs="仿宋"/>
          <w:b/>
          <w:sz w:val="36"/>
          <w:szCs w:val="20"/>
        </w:rPr>
        <w:t>第二部分供应商须知</w:t>
      </w:r>
      <w:bookmarkEnd w:id="2"/>
    </w:p>
    <w:p>
      <w:pPr>
        <w:snapToGrid w:val="0"/>
        <w:spacing w:line="360" w:lineRule="auto"/>
        <w:jc w:val="center"/>
        <w:outlineLvl w:val="0"/>
        <w:rPr>
          <w:rFonts w:ascii="仿宋" w:hAnsi="仿宋" w:eastAsia="仿宋" w:cs="仿宋"/>
          <w:b/>
          <w:sz w:val="32"/>
          <w:szCs w:val="20"/>
        </w:rPr>
      </w:pPr>
      <w:bookmarkStart w:id="3" w:name="_Toc2454"/>
      <w:bookmarkStart w:id="4" w:name="_Toc98147523"/>
      <w:r>
        <w:rPr>
          <w:rFonts w:hint="eastAsia" w:ascii="仿宋" w:hAnsi="仿宋" w:eastAsia="仿宋" w:cs="仿宋"/>
          <w:b/>
          <w:sz w:val="32"/>
          <w:szCs w:val="20"/>
        </w:rPr>
        <w:t>前附表</w:t>
      </w:r>
      <w:bookmarkEnd w:id="3"/>
      <w:bookmarkEnd w:id="4"/>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800"/>
        <w:gridCol w:w="7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0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1"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073"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rFonts w:ascii="仿宋" w:hAnsi="仿宋" w:eastAsia="仿宋" w:cs="仿宋"/>
                <w:kern w:val="0"/>
                <w:sz w:val="24"/>
              </w:rPr>
            </w:pPr>
            <w:r>
              <w:rPr>
                <w:rFonts w:hint="eastAsia" w:ascii="仿宋" w:hAnsi="仿宋" w:eastAsia="仿宋" w:cs="仿宋"/>
                <w:kern w:val="0"/>
                <w:sz w:val="24"/>
                <w:lang w:val="zh-CN"/>
              </w:rPr>
              <w:t>本项目应以人民币报价</w:t>
            </w:r>
            <w:r>
              <w:rPr>
                <w:rFonts w:hint="eastAsia" w:ascii="仿宋" w:hAnsi="仿宋" w:eastAsia="仿宋" w:cs="仿宋"/>
                <w:kern w:val="0"/>
                <w:sz w:val="24"/>
              </w:rPr>
              <w:t>;工程量清单综合单价计价法。</w:t>
            </w:r>
          </w:p>
          <w:p>
            <w:pPr>
              <w:numPr>
                <w:ilvl w:val="0"/>
                <w:numId w:val="1"/>
              </w:num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lang w:val="zh-CN"/>
              </w:rPr>
              <w:t>有关本项目实施所需的所有费用（含税费）均计入报价。报价表是报价的唯一载体。响应文件中价</w:t>
            </w:r>
            <w:r>
              <w:rPr>
                <w:rFonts w:hint="eastAsia" w:ascii="仿宋" w:hAnsi="仿宋" w:eastAsia="仿宋" w:cs="仿宋"/>
                <w:kern w:val="0"/>
                <w:sz w:val="24"/>
                <w:highlight w:val="none"/>
                <w:lang w:val="zh-CN"/>
              </w:rPr>
              <w:t>格全部采用人民币报价。采购文件未列明，而供应商认为必需的费用也需列入报价。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lang w:val="zh-CN"/>
              </w:rPr>
              <w:t>验收时</w:t>
            </w:r>
            <w:r>
              <w:rPr>
                <w:rFonts w:hint="eastAsia" w:ascii="仿宋" w:hAnsi="仿宋" w:eastAsia="仿宋" w:cs="仿宋"/>
                <w:b/>
                <w:kern w:val="0"/>
                <w:sz w:val="24"/>
              </w:rPr>
              <w:t>检测/测量</w:t>
            </w:r>
            <w:r>
              <w:rPr>
                <w:rFonts w:hint="eastAsia" w:ascii="仿宋" w:hAnsi="仿宋" w:eastAsia="仿宋" w:cs="仿宋"/>
                <w:b/>
                <w:kern w:val="0"/>
                <w:sz w:val="24"/>
                <w:lang w:val="zh-CN"/>
              </w:rPr>
              <w:t>费用由采购人承担，不包含在响应总价中。首次验收不合格，重新验收过程中产生的检测</w:t>
            </w:r>
            <w:r>
              <w:rPr>
                <w:rFonts w:hint="eastAsia" w:ascii="仿宋" w:hAnsi="仿宋" w:eastAsia="仿宋" w:cs="仿宋"/>
                <w:b/>
                <w:kern w:val="0"/>
                <w:sz w:val="24"/>
              </w:rPr>
              <w:t>/测量</w:t>
            </w:r>
            <w:r>
              <w:rPr>
                <w:rFonts w:hint="eastAsia" w:ascii="仿宋" w:hAnsi="仿宋" w:eastAsia="仿宋" w:cs="仿宋"/>
                <w:b/>
                <w:kern w:val="0"/>
                <w:sz w:val="24"/>
                <w:lang w:val="zh-CN"/>
              </w:rPr>
              <w:t>费用，由</w:t>
            </w:r>
            <w:r>
              <w:rPr>
                <w:rFonts w:hint="eastAsia" w:ascii="仿宋" w:hAnsi="仿宋" w:eastAsia="仿宋" w:cs="仿宋"/>
                <w:b/>
                <w:kern w:val="0"/>
                <w:sz w:val="24"/>
              </w:rPr>
              <w:t>供应商</w:t>
            </w:r>
            <w:r>
              <w:rPr>
                <w:rFonts w:hint="eastAsia" w:ascii="仿宋" w:hAnsi="仿宋" w:eastAsia="仿宋" w:cs="仿宋"/>
                <w:b/>
                <w:kern w:val="0"/>
                <w:sz w:val="24"/>
                <w:lang w:val="zh-CN"/>
              </w:rPr>
              <w:t>承担。</w:t>
            </w:r>
            <w:r>
              <w:rPr>
                <w:rFonts w:hint="eastAsia" w:ascii="仿宋" w:hAnsi="仿宋" w:eastAsia="仿宋" w:cs="仿宋"/>
                <w:b/>
                <w:kern w:val="0"/>
                <w:sz w:val="24"/>
                <w:lang w:val="zh-CN"/>
              </w:rPr>
              <w:sym w:font="Wingdings" w:char="00A8"/>
            </w:r>
            <w:r>
              <w:rPr>
                <w:rFonts w:hint="eastAsia" w:ascii="仿宋" w:hAnsi="仿宋" w:eastAsia="仿宋" w:cs="仿宋"/>
                <w:b/>
                <w:kern w:val="0"/>
                <w:sz w:val="24"/>
                <w:lang w:val="zh-CN"/>
              </w:rPr>
              <w:t>本项目履约验收时不委托第三方检测</w:t>
            </w:r>
            <w:r>
              <w:rPr>
                <w:rFonts w:hint="eastAsia" w:ascii="仿宋" w:hAnsi="仿宋" w:eastAsia="仿宋" w:cs="仿宋"/>
                <w:b/>
                <w:kern w:val="0"/>
                <w:sz w:val="24"/>
              </w:rPr>
              <w:t>/测量</w:t>
            </w:r>
            <w:r>
              <w:rPr>
                <w:rFonts w:hint="eastAsia" w:ascii="仿宋" w:hAnsi="仿宋" w:eastAsia="仿宋" w:cs="仿宋"/>
                <w:b/>
                <w:kern w:val="0"/>
                <w:sz w:val="24"/>
                <w:lang w:val="zh-CN"/>
              </w:rPr>
              <w:t>。</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rPr>
              <w:t>最后</w:t>
            </w:r>
            <w:r>
              <w:rPr>
                <w:rFonts w:hint="eastAsia" w:ascii="仿宋" w:hAnsi="仿宋" w:eastAsia="仿宋" w:cs="仿宋"/>
                <w:b/>
                <w:kern w:val="0"/>
                <w:sz w:val="24"/>
                <w:lang w:val="zh-CN"/>
              </w:rPr>
              <w:t>报价出现下列情形的，响应无效：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1）响应文件出现不是唯一的、有选择性</w:t>
            </w:r>
            <w:r>
              <w:rPr>
                <w:rFonts w:hint="eastAsia" w:ascii="仿宋" w:hAnsi="仿宋" w:eastAsia="仿宋" w:cs="仿宋"/>
                <w:b/>
                <w:kern w:val="0"/>
                <w:sz w:val="24"/>
              </w:rPr>
              <w:t>最后</w:t>
            </w:r>
            <w:r>
              <w:rPr>
                <w:rFonts w:hint="eastAsia" w:ascii="仿宋" w:hAnsi="仿宋" w:eastAsia="仿宋" w:cs="仿宋"/>
                <w:b/>
                <w:kern w:val="0"/>
                <w:sz w:val="24"/>
                <w:lang w:val="zh-CN"/>
              </w:rPr>
              <w:t>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kern w:val="0"/>
                <w:sz w:val="24"/>
                <w:lang w:val="zh-CN"/>
              </w:rPr>
              <w:t>2）</w:t>
            </w:r>
            <w:r>
              <w:rPr>
                <w:rFonts w:hint="eastAsia" w:ascii="仿宋" w:hAnsi="仿宋" w:eastAsia="仿宋" w:cs="仿宋"/>
                <w:b/>
                <w:kern w:val="0"/>
                <w:sz w:val="24"/>
              </w:rPr>
              <w:t>最后</w:t>
            </w:r>
            <w:r>
              <w:rPr>
                <w:rFonts w:hint="eastAsia" w:ascii="仿宋" w:hAnsi="仿宋" w:eastAsia="仿宋" w:cs="仿宋"/>
                <w:b/>
                <w:kern w:val="0"/>
                <w:sz w:val="24"/>
                <w:lang w:val="zh-CN"/>
              </w:rPr>
              <w:t>报价超过采购文件中规定的预算金额或者最高限价的;</w:t>
            </w:r>
          </w:p>
          <w:p>
            <w:pPr>
              <w:spacing w:line="360" w:lineRule="auto"/>
              <w:rPr>
                <w:rFonts w:ascii="仿宋" w:hAnsi="仿宋" w:eastAsia="仿宋" w:cs="仿宋"/>
                <w:b/>
                <w:sz w:val="24"/>
              </w:rPr>
            </w:pPr>
            <w:r>
              <w:rPr>
                <w:rFonts w:hint="eastAsia" w:ascii="仿宋" w:hAnsi="仿宋" w:eastAsia="仿宋" w:cs="仿宋"/>
                <w:b/>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kern w:val="0"/>
                <w:sz w:val="24"/>
              </w:rPr>
              <w:t>4）供应商对根据修正原则修正后的报价不确认的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477286927"/>
                <w:showingPlcHdr/>
              </w:sdtPr>
              <w:sdtEndPr>
                <w:rPr>
                  <w:rFonts w:hint="eastAsia" w:ascii="仿宋" w:hAnsi="仿宋" w:eastAsia="仿宋" w:cs="仿宋"/>
                  <w:kern w:val="0"/>
                  <w:sz w:val="24"/>
                </w:rPr>
              </w:sdtEndPr>
              <w:sdtContent/>
            </w:sdt>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A同意将</w:t>
            </w:r>
            <w:r>
              <w:rPr>
                <w:rFonts w:hint="eastAsia" w:ascii="仿宋" w:hAnsi="仿宋" w:eastAsia="仿宋" w:cs="仿宋"/>
                <w:color w:val="0000FF"/>
                <w:kern w:val="0"/>
                <w:sz w:val="24"/>
                <w:u w:val="single"/>
                <w:lang w:val="en-US" w:eastAsia="zh-CN"/>
              </w:rPr>
              <w:t>劳</w:t>
            </w:r>
            <w:r>
              <w:rPr>
                <w:rFonts w:hint="eastAsia" w:ascii="仿宋" w:hAnsi="仿宋" w:eastAsia="仿宋" w:cs="仿宋"/>
                <w:color w:val="0000FF"/>
                <w:kern w:val="0"/>
                <w:sz w:val="24"/>
                <w:highlight w:val="none"/>
                <w:u w:val="single"/>
                <w:lang w:val="en-US" w:eastAsia="zh-CN"/>
              </w:rPr>
              <w:t>务</w:t>
            </w:r>
            <w:r>
              <w:rPr>
                <w:rFonts w:hint="eastAsia" w:ascii="仿宋" w:hAnsi="仿宋" w:eastAsia="仿宋" w:cs="仿宋"/>
                <w:kern w:val="0"/>
                <w:sz w:val="24"/>
                <w:highlight w:val="none"/>
              </w:rPr>
              <w:t>分包。本项目专门面向小微企业，若分包的，则分包单位须为小微企业，响应文</w:t>
            </w:r>
            <w:r>
              <w:rPr>
                <w:rFonts w:hint="eastAsia" w:ascii="仿宋" w:hAnsi="仿宋" w:eastAsia="仿宋" w:cs="仿宋"/>
                <w:kern w:val="0"/>
                <w:sz w:val="24"/>
              </w:rPr>
              <w:t>件中提供分包协议，分包份额不得高于总包份额。</w:t>
            </w:r>
          </w:p>
          <w:p>
            <w:pPr>
              <w:spacing w:line="360" w:lineRule="auto"/>
              <w:rPr>
                <w:rFonts w:ascii="仿宋" w:hAnsi="仿宋" w:eastAsia="仿宋" w:cs="仿宋"/>
                <w:sz w:val="24"/>
              </w:rPr>
            </w:pPr>
            <w:sdt>
              <w:sdtPr>
                <w:rPr>
                  <w:rFonts w:hint="eastAsia" w:ascii="仿宋" w:hAnsi="仿宋" w:eastAsia="仿宋" w:cs="仿宋"/>
                  <w:kern w:val="0"/>
                  <w:sz w:val="24"/>
                </w:rPr>
                <w:id w:val="67384722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7" w:hRule="atLeast"/>
        </w:trPr>
        <w:tc>
          <w:tcPr>
            <w:tcW w:w="78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0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707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（1）资格证明文件：见采购文件第二部分11.1。</w:t>
            </w:r>
          </w:p>
          <w:p>
            <w:pPr>
              <w:spacing w:line="360" w:lineRule="auto"/>
              <w:rPr>
                <w:rFonts w:ascii="仿宋" w:hAnsi="仿宋" w:eastAsia="仿宋" w:cs="仿宋"/>
                <w:snapToGrid w:val="0"/>
                <w:kern w:val="0"/>
                <w:sz w:val="24"/>
              </w:rPr>
            </w:pPr>
            <w:r>
              <w:rPr>
                <w:rFonts w:hint="eastAsia" w:ascii="仿宋" w:hAnsi="仿宋" w:eastAsia="仿宋" w:cs="仿宋"/>
                <w:kern w:val="0"/>
                <w:sz w:val="24"/>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rPr>
        <w:tc>
          <w:tcPr>
            <w:tcW w:w="78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0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707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（2）资信证明文件：根据采购文件第四部分磋商评审标准提供。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0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磋商前答疑会或现场考察</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231456825"/>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不组织。（本项目不组织集中踏勘，供应商可自行踏勘现场，踏勘期间发生的费用或意外导致伤亡等一切责任和损失均由供应商自负。现场踏勘联系人： ，联系方式： 。）</w:t>
            </w:r>
          </w:p>
          <w:p>
            <w:pPr>
              <w:spacing w:line="360" w:lineRule="auto"/>
              <w:rPr>
                <w:rFonts w:ascii="仿宋" w:hAnsi="仿宋" w:eastAsia="仿宋" w:cs="仿宋"/>
                <w:sz w:val="24"/>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7" w:hRule="atLeast"/>
        </w:trPr>
        <w:tc>
          <w:tcPr>
            <w:tcW w:w="78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0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20949423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numPr>
                <w:ilvl w:val="0"/>
                <w:numId w:val="2"/>
              </w:numPr>
              <w:spacing w:line="360" w:lineRule="auto"/>
              <w:rPr>
                <w:rFonts w:ascii="仿宋" w:hAnsi="仿宋" w:eastAsia="仿宋" w:cs="仿宋"/>
                <w:kern w:val="0"/>
                <w:sz w:val="24"/>
              </w:rPr>
            </w:pPr>
            <w:r>
              <w:rPr>
                <w:rFonts w:hint="eastAsia" w:ascii="仿宋" w:hAnsi="仿宋" w:eastAsia="仿宋" w:cs="仿宋"/>
                <w:snapToGrid w:val="0"/>
                <w:kern w:val="28"/>
                <w:sz w:val="24"/>
              </w:rPr>
              <w:t>样品：</w:t>
            </w:r>
            <w:r>
              <w:rPr>
                <w:rFonts w:hint="eastAsia" w:ascii="仿宋" w:hAnsi="仿宋" w:eastAsia="仿宋" w:cs="仿宋"/>
                <w:snapToGrid w:val="0"/>
                <w:kern w:val="28"/>
                <w:sz w:val="24"/>
                <w:u w:val="single"/>
              </w:rPr>
              <w:t xml:space="preserve">  </w:t>
            </w:r>
            <w:r>
              <w:rPr>
                <w:rFonts w:hint="eastAsia" w:ascii="仿宋" w:hAnsi="仿宋" w:eastAsia="仿宋" w:cs="仿宋"/>
                <w:kern w:val="0"/>
                <w:sz w:val="24"/>
              </w:rPr>
              <w:t>；</w:t>
            </w:r>
          </w:p>
          <w:p>
            <w:pPr>
              <w:numPr>
                <w:ilvl w:val="0"/>
                <w:numId w:val="2"/>
              </w:numPr>
              <w:spacing w:line="360" w:lineRule="auto"/>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磋商评审办法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w:t>
            </w:r>
            <w:r>
              <w:rPr>
                <w:rFonts w:hint="eastAsia" w:ascii="仿宋" w:hAnsi="仿宋" w:eastAsia="仿宋" w:cs="仿宋"/>
                <w:sz w:val="24"/>
              </w:rPr>
              <w:t>/</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方案讲解</w:t>
            </w:r>
          </w:p>
          <w:p>
            <w:pPr>
              <w:snapToGrid w:val="0"/>
              <w:spacing w:line="360" w:lineRule="auto"/>
              <w:jc w:val="center"/>
              <w:rPr>
                <w:rFonts w:ascii="仿宋" w:hAnsi="仿宋" w:eastAsia="仿宋" w:cs="仿宋"/>
                <w:bCs/>
                <w:sz w:val="24"/>
              </w:rPr>
            </w:pPr>
            <w:r>
              <w:rPr>
                <w:rFonts w:hint="eastAsia" w:ascii="仿宋" w:hAnsi="仿宋" w:eastAsia="仿宋" w:cs="仿宋"/>
                <w:b/>
                <w:sz w:val="24"/>
              </w:rPr>
              <w:t>或产品演示</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（1）在磋商评审时安排每个供应商进行方案讲解， </w:t>
            </w:r>
            <w:r>
              <w:rPr>
                <w:rFonts w:hint="eastAsia" w:ascii="仿宋" w:hAnsi="仿宋" w:eastAsia="仿宋" w:cs="仿宋"/>
                <w:kern w:val="0"/>
                <w:sz w:val="24"/>
                <w:u w:val="single"/>
              </w:rPr>
              <w:t xml:space="preserve"> </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演示。每个供应商时间不超过</w:t>
            </w:r>
            <w:r>
              <w:rPr>
                <w:rFonts w:hint="eastAsia" w:ascii="仿宋" w:hAnsi="仿宋" w:eastAsia="仿宋" w:cs="仿宋"/>
                <w:kern w:val="0"/>
                <w:sz w:val="24"/>
                <w:u w:val="single"/>
              </w:rPr>
              <w:t xml:space="preserve">  </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分钟，讲解次序以响应文件递交先后次序为准，讲解、演示人员须为</w:t>
            </w:r>
            <w:r>
              <w:rPr>
                <w:rFonts w:hint="eastAsia" w:ascii="仿宋" w:hAnsi="仿宋" w:eastAsia="仿宋" w:cs="仿宋"/>
                <w:kern w:val="0"/>
                <w:sz w:val="24"/>
                <w:u w:val="single"/>
              </w:rPr>
              <w:t xml:space="preserve">    </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。讲解、演示结束后按要求解答磋商小组提问。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（2）方案讲解、产品演示选择以下第</w:t>
            </w:r>
            <w:r>
              <w:rPr>
                <w:rFonts w:hint="eastAsia" w:ascii="仿宋" w:hAnsi="仿宋" w:eastAsia="仿宋" w:cs="仿宋"/>
                <w:kern w:val="0"/>
                <w:sz w:val="24"/>
                <w:u w:val="single"/>
              </w:rPr>
              <w:t xml:space="preserve"> </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方式一：磋商现场讲解、演示。现场地点为</w:t>
            </w:r>
            <w:r>
              <w:rPr>
                <w:rFonts w:hint="eastAsia" w:ascii="仿宋" w:hAnsi="仿宋" w:eastAsia="仿宋" w:cs="仿宋"/>
                <w:kern w:val="0"/>
                <w:sz w:val="24"/>
                <w:u w:val="single"/>
              </w:rPr>
              <w:t xml:space="preserve">    </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供应商自备。方式二：采用视频录制方式，用U盘介质储存快递或邮寄至代理机构（公告中列明的地址），视频中讲解演示人员应出示身份证明。若因U盘损坏或打不开则按视为未提交。</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方式三：采用现场钉钉直播演示。开启后，讲解、演示人请加钉钉号</w:t>
            </w:r>
            <w:r>
              <w:rPr>
                <w:rFonts w:hint="eastAsia" w:ascii="仿宋" w:hAnsi="仿宋" w:eastAsia="仿宋" w:cs="仿宋"/>
                <w:kern w:val="0"/>
                <w:sz w:val="24"/>
                <w:u w:val="single"/>
              </w:rPr>
              <w:t xml:space="preserve">   </w:t>
            </w:r>
            <w:r>
              <w:rPr>
                <w:rFonts w:hint="eastAsia" w:ascii="仿宋" w:hAnsi="仿宋" w:eastAsia="仿宋" w:cs="仿宋"/>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，请求发送后，代理工作人员将通过好友验证。</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注：因供应商自身原因导致无法演示或者演示效果不理想的，责任自负。现场直播讲解、演示人员应出示身份证明；未派遣响应文件要求的人员进行演示、讲解或未提供身份证明的，评分项不得分。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sz w:val="24"/>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32"/>
              </w:rPr>
            </w:pPr>
            <w:sdt>
              <w:sdtPr>
                <w:rPr>
                  <w:rFonts w:hint="eastAsia" w:ascii="仿宋" w:hAnsi="仿宋" w:eastAsia="仿宋" w:cs="仿宋"/>
                </w:rPr>
                <w:id w:val="118727868"/>
              </w:sdtPr>
              <w:sdtEndPr>
                <w:rPr>
                  <w:rFonts w:hint="eastAsia" w:ascii="仿宋" w:hAnsi="仿宋" w:eastAsia="仿宋" w:cs="仿宋"/>
                  <w:sz w:val="24"/>
                  <w:szCs w:val="32"/>
                </w:rPr>
              </w:sdtEndPr>
              <w:sdtContent>
                <w:r>
                  <w:rPr>
                    <w:rFonts w:hint="eastAsia" w:ascii="仿宋" w:hAnsi="仿宋" w:eastAsia="仿宋" w:cs="仿宋"/>
                    <w:sz w:val="24"/>
                    <w:szCs w:val="32"/>
                  </w:rPr>
                  <w:t>☐</w:t>
                </w:r>
              </w:sdtContent>
            </w:sdt>
            <w:r>
              <w:rPr>
                <w:rFonts w:hint="eastAsia" w:ascii="仿宋" w:hAnsi="仿宋" w:eastAsia="仿宋" w:cs="仿宋"/>
                <w:sz w:val="24"/>
                <w:szCs w:val="32"/>
              </w:rPr>
              <w:t>A货物类，单一产品或核心产品为：</w:t>
            </w:r>
            <w:r>
              <w:rPr>
                <w:rFonts w:hint="eastAsia" w:ascii="仿宋" w:hAnsi="仿宋" w:eastAsia="仿宋" w:cs="仿宋"/>
                <w:sz w:val="24"/>
                <w:szCs w:val="32"/>
                <w:u w:val="single"/>
              </w:rPr>
              <w:t xml:space="preserve">   </w:t>
            </w:r>
            <w:r>
              <w:rPr>
                <w:rFonts w:hint="eastAsia" w:ascii="仿宋" w:hAnsi="仿宋" w:eastAsia="仿宋" w:cs="仿宋"/>
                <w:sz w:val="24"/>
                <w:szCs w:val="32"/>
              </w:rPr>
              <w:t>。</w:t>
            </w:r>
          </w:p>
          <w:p>
            <w:pPr>
              <w:spacing w:line="360" w:lineRule="auto"/>
              <w:rPr>
                <w:rFonts w:ascii="仿宋" w:hAnsi="仿宋" w:eastAsia="仿宋" w:cs="仿宋"/>
                <w:sz w:val="24"/>
                <w:szCs w:val="32"/>
              </w:rPr>
            </w:pPr>
            <w:sdt>
              <w:sdtPr>
                <w:rPr>
                  <w:rFonts w:hint="eastAsia" w:ascii="仿宋" w:hAnsi="仿宋" w:eastAsia="仿宋" w:cs="仿宋"/>
                  <w:sz w:val="24"/>
                  <w:szCs w:val="32"/>
                </w:rPr>
                <w:id w:val="474885559"/>
              </w:sdtPr>
              <w:sdtEndPr>
                <w:rPr>
                  <w:rFonts w:hint="eastAsia" w:ascii="仿宋" w:hAnsi="仿宋" w:eastAsia="仿宋" w:cs="仿宋"/>
                  <w:sz w:val="24"/>
                  <w:szCs w:val="32"/>
                </w:rPr>
              </w:sdtEndPr>
              <w:sdtContent>
                <w:r>
                  <w:rPr>
                    <w:rFonts w:hint="eastAsia" w:ascii="仿宋" w:hAnsi="仿宋" w:eastAsia="仿宋" w:cs="仿宋"/>
                    <w:sz w:val="24"/>
                    <w:szCs w:val="32"/>
                  </w:rPr>
                  <w:sym w:font="Wingdings" w:char="00A8"/>
                </w:r>
              </w:sdtContent>
            </w:sdt>
            <w:r>
              <w:rPr>
                <w:rFonts w:hint="eastAsia" w:ascii="仿宋" w:hAnsi="仿宋" w:eastAsia="仿宋" w:cs="仿宋"/>
                <w:sz w:val="24"/>
                <w:szCs w:val="32"/>
              </w:rPr>
              <w:t>B服务类。</w:t>
            </w:r>
          </w:p>
          <w:p>
            <w:pPr>
              <w:pStyle w:val="61"/>
              <w:ind w:left="0" w:leftChars="0" w:firstLine="0" w:firstLineChars="0"/>
              <w:jc w:val="left"/>
              <w:rPr>
                <w:rFonts w:ascii="仿宋" w:hAnsi="仿宋" w:eastAsia="仿宋" w:cs="仿宋"/>
              </w:rPr>
            </w:pPr>
            <w:sdt>
              <w:sdtPr>
                <w:rPr>
                  <w:rFonts w:hint="eastAsia" w:ascii="仿宋" w:hAnsi="仿宋" w:eastAsia="仿宋" w:cs="仿宋"/>
                  <w:sz w:val="24"/>
                  <w:szCs w:val="32"/>
                </w:rPr>
                <w:id w:val="-852486953"/>
              </w:sdtPr>
              <w:sdtEndPr>
                <w:rPr>
                  <w:rFonts w:hint="eastAsia" w:ascii="仿宋" w:hAnsi="仿宋" w:eastAsia="仿宋" w:cs="仿宋"/>
                  <w:sz w:val="24"/>
                  <w:szCs w:val="32"/>
                </w:rPr>
              </w:sdtEndPr>
              <w:sdtContent>
                <w:r>
                  <w:rPr>
                    <w:rFonts w:hint="eastAsia" w:ascii="仿宋" w:hAnsi="仿宋" w:eastAsia="仿宋" w:cs="仿宋"/>
                    <w:sz w:val="24"/>
                    <w:szCs w:val="32"/>
                  </w:rPr>
                  <w:sym w:font="Wingdings" w:char="00FE"/>
                </w:r>
              </w:sdtContent>
            </w:sdt>
            <w:r>
              <w:rPr>
                <w:rFonts w:hint="eastAsia" w:ascii="仿宋" w:hAnsi="仿宋" w:eastAsia="仿宋" w:cs="仿宋"/>
                <w:sz w:val="24"/>
                <w:szCs w:val="32"/>
              </w:rPr>
              <w:t>C工程类。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70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杭州学军中学桐庐学校音体美、宿舍门厅装修工程项目</w:t>
            </w:r>
            <w:r>
              <w:rPr>
                <w:rFonts w:hint="eastAsia" w:ascii="仿宋" w:hAnsi="仿宋" w:eastAsia="仿宋" w:cs="仿宋"/>
                <w:kern w:val="0"/>
                <w:sz w:val="24"/>
              </w:rPr>
              <w:t>，属于</w:t>
            </w:r>
            <w:r>
              <w:rPr>
                <w:rFonts w:hint="eastAsia" w:ascii="仿宋" w:hAnsi="仿宋" w:eastAsia="仿宋" w:cs="仿宋"/>
                <w:kern w:val="0"/>
                <w:sz w:val="24"/>
                <w:u w:val="single"/>
              </w:rPr>
              <w:t xml:space="preserve"> 建筑业 </w:t>
            </w:r>
            <w:r>
              <w:rPr>
                <w:rFonts w:hint="eastAsia" w:ascii="仿宋" w:hAnsi="仿宋" w:eastAsia="仿宋" w:cs="仿宋"/>
                <w:kern w:val="0"/>
                <w:sz w:val="24"/>
              </w:rPr>
              <w:t xml:space="preserve"> 行业；</w:t>
            </w:r>
          </w:p>
          <w:p>
            <w:pPr>
              <w:snapToGrid w:val="0"/>
              <w:spacing w:line="360" w:lineRule="exact"/>
              <w:rPr>
                <w:rFonts w:ascii="仿宋" w:hAnsi="仿宋" w:eastAsia="仿宋" w:cs="仿宋"/>
                <w:kern w:val="0"/>
                <w:sz w:val="24"/>
              </w:rPr>
            </w:pPr>
            <w:r>
              <w:rPr>
                <w:rFonts w:hint="eastAsia" w:ascii="仿宋" w:hAnsi="仿宋" w:eastAsia="仿宋" w:cs="仿宋"/>
                <w:kern w:val="0"/>
                <w:sz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0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ascii="仿宋" w:hAnsi="仿宋" w:eastAsia="仿宋" w:cs="仿宋"/>
                <w:sz w:val="24"/>
              </w:rPr>
            </w:pPr>
            <w:r>
              <w:rPr>
                <w:rFonts w:hint="eastAsia" w:ascii="仿宋" w:hAnsi="仿宋" w:eastAsia="仿宋" w:cs="仿宋"/>
                <w:b/>
                <w:bCs/>
                <w:color w:val="0000FF"/>
                <w:kern w:val="0"/>
                <w:sz w:val="24"/>
                <w:highlight w:val="yellow"/>
              </w:rPr>
              <w:t xml:space="preserve">本项目属于属于强制节能产品品目清单范围产品是 </w:t>
            </w:r>
            <w:r>
              <w:rPr>
                <w:rFonts w:hint="eastAsia" w:ascii="仿宋" w:hAnsi="仿宋" w:eastAsia="仿宋" w:cs="仿宋"/>
                <w:b/>
                <w:bCs/>
                <w:color w:val="0000FF"/>
                <w:kern w:val="0"/>
                <w:sz w:val="24"/>
                <w:highlight w:val="yellow"/>
                <w:u w:val="single"/>
                <w:lang w:val="en-US" w:eastAsia="zh-CN"/>
              </w:rPr>
              <w:t>智慧黑板、茶水台中的水嘴</w:t>
            </w:r>
            <w:r>
              <w:rPr>
                <w:rFonts w:hint="eastAsia" w:ascii="仿宋" w:hAnsi="仿宋" w:eastAsia="仿宋" w:cs="仿宋"/>
                <w:b/>
                <w:bCs/>
                <w:color w:val="0000FF"/>
                <w:kern w:val="0"/>
                <w:sz w:val="24"/>
                <w:highlight w:val="yellow"/>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3" w:hRule="atLeast"/>
        </w:trPr>
        <w:tc>
          <w:tcPr>
            <w:tcW w:w="780"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0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auto"/>
              <w:jc w:val="center"/>
              <w:rPr>
                <w:rFonts w:ascii="仿宋" w:hAnsi="仿宋" w:eastAsia="仿宋" w:cs="仿宋"/>
                <w:b/>
                <w:sz w:val="24"/>
              </w:rPr>
            </w:pPr>
            <w:r>
              <w:rPr>
                <w:rFonts w:hint="eastAsia" w:ascii="仿宋" w:hAnsi="仿宋" w:eastAsia="仿宋" w:cs="仿宋"/>
                <w:b/>
                <w:sz w:val="24"/>
              </w:rPr>
              <w:t>融资</w:t>
            </w:r>
          </w:p>
        </w:tc>
        <w:tc>
          <w:tcPr>
            <w:tcW w:w="70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备份响应文件送达地点和签收</w:t>
            </w:r>
          </w:p>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人员 </w:t>
            </w:r>
          </w:p>
        </w:tc>
        <w:tc>
          <w:tcPr>
            <w:tcW w:w="7073"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szCs w:val="24"/>
              </w:rPr>
            </w:pPr>
            <w:r>
              <w:rPr>
                <w:rFonts w:hint="eastAsia" w:ascii="仿宋" w:hAnsi="仿宋" w:eastAsia="仿宋" w:cs="仿宋"/>
                <w:kern w:val="28"/>
                <w:sz w:val="24"/>
                <w:szCs w:val="24"/>
              </w:rPr>
              <w:t>供应商如提交备份响应文件的，请送至</w:t>
            </w:r>
            <w:r>
              <w:rPr>
                <w:rFonts w:hint="eastAsia" w:ascii="仿宋" w:hAnsi="仿宋" w:eastAsia="仿宋" w:cs="仿宋"/>
                <w:sz w:val="24"/>
                <w:szCs w:val="24"/>
                <w:u w:val="single"/>
              </w:rPr>
              <w:t xml:space="preserve"> 杭州市古墩路701号紫金广场A座1208室 </w:t>
            </w:r>
            <w:r>
              <w:rPr>
                <w:rFonts w:hint="eastAsia" w:ascii="仿宋" w:hAnsi="仿宋" w:eastAsia="仿宋" w:cs="仿宋"/>
                <w:kern w:val="28"/>
                <w:sz w:val="24"/>
                <w:szCs w:val="24"/>
              </w:rPr>
              <w:t>；备份响应文件签收人员：</w:t>
            </w:r>
            <w:r>
              <w:rPr>
                <w:rFonts w:hint="eastAsia" w:ascii="仿宋" w:hAnsi="仿宋" w:eastAsia="仿宋" w:cs="仿宋"/>
                <w:sz w:val="24"/>
                <w:szCs w:val="24"/>
                <w:u w:val="single"/>
              </w:rPr>
              <w:t>韩飞</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rPr>
              <w:t>0571-</w:t>
            </w:r>
            <w:r>
              <w:rPr>
                <w:rFonts w:hint="eastAsia" w:ascii="仿宋" w:hAnsi="仿宋" w:eastAsia="仿宋" w:cs="仿宋"/>
                <w:sz w:val="24"/>
                <w:szCs w:val="24"/>
                <w:u w:val="single"/>
              </w:rPr>
              <w:t xml:space="preserve">88955383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00" w:type="dxa"/>
            <w:tcBorders>
              <w:top w:val="single" w:color="000000" w:sz="8" w:space="0"/>
              <w:left w:val="single" w:color="000000" w:sz="2" w:space="0"/>
              <w:bottom w:val="single" w:color="000000" w:sz="8" w:space="0"/>
              <w:right w:val="single" w:color="000000" w:sz="8" w:space="0"/>
            </w:tcBorders>
            <w:vAlign w:val="center"/>
          </w:tcPr>
          <w:p>
            <w:pPr>
              <w:snapToGrid w:val="0"/>
              <w:spacing w:line="440" w:lineRule="exact"/>
              <w:jc w:val="center"/>
              <w:rPr>
                <w:rFonts w:ascii="仿宋" w:hAnsi="仿宋" w:eastAsia="仿宋" w:cs="仿宋"/>
                <w:sz w:val="24"/>
              </w:rPr>
            </w:pPr>
            <w:r>
              <w:rPr>
                <w:rFonts w:hint="eastAsia" w:ascii="仿宋" w:hAnsi="仿宋" w:eastAsia="仿宋" w:cs="仿宋"/>
                <w:sz w:val="24"/>
              </w:rPr>
              <w:t>成交候选人</w:t>
            </w: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440" w:lineRule="exact"/>
              <w:jc w:val="left"/>
              <w:rPr>
                <w:rFonts w:ascii="仿宋" w:hAnsi="仿宋" w:eastAsia="仿宋" w:cs="仿宋"/>
                <w:sz w:val="24"/>
                <w:highlight w:val="none"/>
                <w:lang w:val="zh-TW"/>
              </w:rPr>
            </w:pPr>
            <w:r>
              <w:rPr>
                <w:rFonts w:hint="eastAsia" w:ascii="仿宋" w:hAnsi="仿宋" w:eastAsia="仿宋" w:cs="仿宋"/>
                <w:sz w:val="24"/>
              </w:rPr>
              <w:sym w:font="Wingdings" w:char="00FE"/>
            </w:r>
            <w:r>
              <w:rPr>
                <w:rFonts w:hint="eastAsia" w:ascii="仿宋" w:hAnsi="仿宋" w:eastAsia="仿宋" w:cs="仿宋"/>
                <w:sz w:val="24"/>
              </w:rPr>
              <w:t>数量</w:t>
            </w:r>
            <w:r>
              <w:rPr>
                <w:rFonts w:hint="eastAsia" w:ascii="仿宋" w:hAnsi="仿宋" w:eastAsia="仿宋" w:cs="仿宋"/>
                <w:sz w:val="24"/>
                <w:highlight w:val="none"/>
              </w:rPr>
              <w:t>：3</w:t>
            </w:r>
            <w:r>
              <w:rPr>
                <w:rFonts w:hint="eastAsia" w:ascii="仿宋" w:hAnsi="仿宋" w:eastAsia="仿宋" w:cs="仿宋"/>
                <w:sz w:val="24"/>
                <w:highlight w:val="none"/>
                <w:lang w:val="zh-TW" w:eastAsia="zh-TW"/>
              </w:rPr>
              <w:t>名。</w:t>
            </w:r>
            <w:r>
              <w:rPr>
                <w:rFonts w:hint="eastAsia" w:ascii="仿宋" w:hAnsi="仿宋" w:eastAsia="仿宋" w:cs="仿宋"/>
                <w:sz w:val="24"/>
                <w:highlight w:val="none"/>
              </w:rPr>
              <w:t>评审小组推荐综合评分得分最高的前三名为成交候选人。综合评分得分相同的，按照最后报价由低到高的顺序推荐。综合评分得分且最后报价相同的，按照技术指标优劣顺序推荐</w:t>
            </w:r>
            <w:r>
              <w:rPr>
                <w:rFonts w:hint="eastAsia" w:ascii="仿宋" w:hAnsi="仿宋" w:eastAsia="仿宋" w:cs="仿宋"/>
                <w:sz w:val="24"/>
                <w:highlight w:val="none"/>
                <w:lang w:val="zh-TW" w:eastAsia="zh-TW"/>
              </w:rPr>
              <w:t>。报价和技术指标均相同的，采取随机抽取的方式确定</w:t>
            </w:r>
            <w:r>
              <w:rPr>
                <w:rFonts w:hint="eastAsia" w:ascii="仿宋" w:hAnsi="仿宋" w:eastAsia="仿宋" w:cs="仿宋"/>
                <w:sz w:val="24"/>
                <w:highlight w:val="none"/>
                <w:lang w:val="zh-TW"/>
              </w:rPr>
              <w:t>。</w:t>
            </w:r>
          </w:p>
          <w:p>
            <w:pPr>
              <w:spacing w:line="44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本项目为</w:t>
            </w:r>
            <w:r>
              <w:rPr>
                <w:rFonts w:hint="eastAsia" w:ascii="仿宋" w:hAnsi="仿宋" w:eastAsia="仿宋" w:cs="仿宋"/>
                <w:sz w:val="24"/>
                <w:lang w:val="zh-TW" w:eastAsia="zh-TW"/>
              </w:rPr>
              <w:t>市场竞争不充分的科研项目，以及需要扶持的科技成果转化项目</w:t>
            </w:r>
            <w:r>
              <w:rPr>
                <w:rFonts w:hint="eastAsia" w:ascii="仿宋" w:hAnsi="仿宋" w:eastAsia="仿宋" w:cs="仿宋"/>
                <w:sz w:val="24"/>
                <w:lang w:val="zh-TW"/>
              </w:rPr>
              <w:t>，</w:t>
            </w:r>
            <w:r>
              <w:rPr>
                <w:rFonts w:hint="eastAsia" w:ascii="仿宋" w:hAnsi="仿宋" w:eastAsia="仿宋" w:cs="仿宋"/>
                <w:sz w:val="24"/>
              </w:rPr>
              <w:t>成交候选人数量2名。</w:t>
            </w:r>
          </w:p>
          <w:p>
            <w:pPr>
              <w:spacing w:line="44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本项目为政府购买服务，提交最后报价的供应商可以为2家，成交候选人可推荐为2家。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14</w:t>
            </w:r>
          </w:p>
          <w:p>
            <w:pPr>
              <w:snapToGrid w:val="0"/>
              <w:spacing w:line="360" w:lineRule="auto"/>
              <w:jc w:val="center"/>
              <w:rPr>
                <w:rFonts w:ascii="仿宋" w:hAnsi="仿宋" w:eastAsia="仿宋" w:cs="仿宋"/>
                <w:sz w:val="24"/>
              </w:rPr>
            </w:pPr>
          </w:p>
        </w:tc>
        <w:tc>
          <w:tcPr>
            <w:tcW w:w="1800" w:type="dxa"/>
            <w:vMerge w:val="restart"/>
            <w:tcBorders>
              <w:top w:val="single" w:color="000000" w:sz="8" w:space="0"/>
              <w:left w:val="single" w:color="000000" w:sz="2" w:space="0"/>
              <w:right w:val="single" w:color="000000" w:sz="8" w:space="0"/>
            </w:tcBorders>
            <w:vAlign w:val="center"/>
          </w:tcPr>
          <w:p>
            <w:pPr>
              <w:spacing w:line="360" w:lineRule="auto"/>
              <w:jc w:val="center"/>
              <w:rPr>
                <w:rFonts w:ascii="仿宋" w:hAnsi="仿宋" w:eastAsia="仿宋" w:cs="仿宋"/>
                <w:sz w:val="24"/>
              </w:rPr>
            </w:pPr>
          </w:p>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p>
            <w:pPr>
              <w:snapToGrid w:val="0"/>
              <w:spacing w:line="360" w:lineRule="auto"/>
              <w:jc w:val="center"/>
              <w:rPr>
                <w:rFonts w:ascii="仿宋" w:hAnsi="仿宋" w:eastAsia="仿宋" w:cs="仿宋"/>
                <w:sz w:val="24"/>
              </w:rPr>
            </w:pP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FF"/>
                <w:sz w:val="24"/>
              </w:rPr>
            </w:pPr>
            <w:r>
              <w:rPr>
                <w:rFonts w:hint="eastAsia" w:ascii="仿宋" w:hAnsi="仿宋" w:eastAsia="仿宋" w:cs="仿宋"/>
                <w:color w:val="0000FF"/>
                <w:sz w:val="24"/>
              </w:rPr>
              <w:t>1.采购代理服务费：</w:t>
            </w:r>
            <w:r>
              <w:rPr>
                <w:rFonts w:hint="eastAsia" w:ascii="仿宋" w:hAnsi="仿宋" w:eastAsia="仿宋" w:cs="仿宋"/>
                <w:sz w:val="24"/>
              </w:rPr>
              <w:t>以原国家计委《招标代理服务收费管理暂行办法》（计价格〔2002〕1980号）的收费标准的80%计取，按单个标段中标（成交）价作为收费基数，若实际结算价低于6000元的，按6000元计取。</w:t>
            </w:r>
            <w:r>
              <w:rPr>
                <w:rFonts w:hint="eastAsia" w:ascii="仿宋" w:hAnsi="仿宋" w:eastAsia="仿宋" w:cs="仿宋"/>
                <w:b/>
                <w:bCs/>
                <w:sz w:val="24"/>
              </w:rPr>
              <w:t>由于成交供应商原因导致重新采购的，应当承担支付代理费和专家评审费等费用在内的赔偿责任。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780" w:type="dxa"/>
            <w:vMerge w:val="continue"/>
            <w:tcBorders>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tc>
        <w:tc>
          <w:tcPr>
            <w:tcW w:w="1800" w:type="dxa"/>
            <w:vMerge w:val="continue"/>
            <w:tcBorders>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p>
        </w:tc>
        <w:tc>
          <w:tcPr>
            <w:tcW w:w="70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2.响应文件存在下列情况之一的，视为撤回：</w:t>
            </w:r>
          </w:p>
          <w:p>
            <w:pPr>
              <w:spacing w:line="360" w:lineRule="auto"/>
              <w:rPr>
                <w:rFonts w:ascii="仿宋" w:hAnsi="仿宋" w:eastAsia="仿宋" w:cs="仿宋"/>
                <w:sz w:val="24"/>
                <w:szCs w:val="32"/>
              </w:rPr>
            </w:pPr>
            <w:r>
              <w:rPr>
                <w:rFonts w:hint="eastAsia" w:ascii="仿宋" w:hAnsi="仿宋" w:eastAsia="仿宋" w:cs="仿宋"/>
                <w:sz w:val="24"/>
                <w:szCs w:val="32"/>
              </w:rPr>
              <w:t>（1）电子响应文件（含备份文件）无法解密的；</w:t>
            </w:r>
          </w:p>
          <w:p>
            <w:pPr>
              <w:spacing w:line="360" w:lineRule="auto"/>
              <w:rPr>
                <w:rFonts w:ascii="仿宋" w:hAnsi="仿宋" w:eastAsia="仿宋" w:cs="仿宋"/>
                <w:sz w:val="24"/>
                <w:szCs w:val="32"/>
              </w:rPr>
            </w:pPr>
            <w:r>
              <w:rPr>
                <w:rFonts w:hint="eastAsia" w:ascii="仿宋" w:hAnsi="仿宋" w:eastAsia="仿宋" w:cs="仿宋"/>
                <w:sz w:val="24"/>
                <w:szCs w:val="32"/>
              </w:rPr>
              <w:t>（2）响应文件未按时解密或备份文件无法成功导入的；</w:t>
            </w:r>
          </w:p>
          <w:p>
            <w:pPr>
              <w:spacing w:line="360" w:lineRule="auto"/>
              <w:jc w:val="left"/>
              <w:rPr>
                <w:rFonts w:ascii="仿宋" w:hAnsi="仿宋" w:eastAsia="仿宋" w:cs="仿宋"/>
                <w:sz w:val="24"/>
                <w:szCs w:val="32"/>
              </w:rPr>
            </w:pPr>
            <w:r>
              <w:rPr>
                <w:rFonts w:hint="eastAsia" w:ascii="仿宋" w:hAnsi="仿宋" w:eastAsia="仿宋" w:cs="仿宋"/>
                <w:sz w:val="24"/>
                <w:szCs w:val="32"/>
              </w:rPr>
              <w:t>（3）响应截止时间前，供应商仅递交了“备份响应文件”而未将“电子加密响应文件”成功上传至“政府采购云平台”的。</w:t>
            </w:r>
          </w:p>
          <w:p>
            <w:pPr>
              <w:spacing w:line="360" w:lineRule="auto"/>
              <w:rPr>
                <w:rFonts w:ascii="仿宋" w:hAnsi="仿宋" w:eastAsia="仿宋" w:cs="仿宋"/>
                <w:sz w:val="24"/>
                <w:szCs w:val="32"/>
              </w:rPr>
            </w:pPr>
            <w:r>
              <w:rPr>
                <w:rFonts w:hint="eastAsia" w:ascii="仿宋" w:hAnsi="仿宋" w:eastAsia="仿宋" w:cs="仿宋"/>
                <w:sz w:val="24"/>
                <w:szCs w:val="32"/>
              </w:rPr>
              <w:t>3.政采云平台如对电子化开标及评审程序有调整的，按调整后的程序操作。</w:t>
            </w:r>
          </w:p>
          <w:p>
            <w:pPr>
              <w:spacing w:line="360" w:lineRule="auto"/>
              <w:rPr>
                <w:rFonts w:ascii="仿宋" w:hAnsi="仿宋" w:eastAsia="仿宋" w:cs="仿宋"/>
                <w:sz w:val="24"/>
                <w:szCs w:val="32"/>
              </w:rPr>
            </w:pPr>
            <w:r>
              <w:rPr>
                <w:rFonts w:hint="eastAsia" w:ascii="仿宋" w:hAnsi="仿宋" w:eastAsia="仿宋" w:cs="仿宋"/>
                <w:sz w:val="24"/>
                <w:szCs w:val="32"/>
              </w:rPr>
              <w:t>4.《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递交了响应文件并符合资格条件供应商不足3家的、或磋商过程中符合要求的供应商（社会资本）只有1家的，采购人（项目实施机构）或者采购代理机构应当终止竞争性磋商采购活动，发布项目终止公告并说明原因，重新开展采购活动。</w:t>
            </w:r>
          </w:p>
          <w:p>
            <w:pPr>
              <w:spacing w:line="360" w:lineRule="auto"/>
              <w:rPr>
                <w:rFonts w:ascii="仿宋" w:hAnsi="仿宋" w:eastAsia="仿宋" w:cs="仿宋"/>
                <w:sz w:val="24"/>
                <w:szCs w:val="32"/>
              </w:rPr>
            </w:pPr>
            <w:r>
              <w:rPr>
                <w:rFonts w:hint="eastAsia" w:ascii="仿宋" w:hAnsi="仿宋" w:eastAsia="仿宋" w:cs="仿宋"/>
                <w:sz w:val="24"/>
                <w:szCs w:val="32"/>
              </w:rPr>
              <w:t>本项目是否为浙江省政府购买服务目录内项目：</w:t>
            </w:r>
            <w:r>
              <w:rPr>
                <w:rFonts w:hint="eastAsia" w:ascii="仿宋" w:hAnsi="仿宋" w:eastAsia="仿宋" w:cs="仿宋"/>
                <w:sz w:val="24"/>
                <w:szCs w:val="32"/>
              </w:rPr>
              <w:sym w:font="Wingdings" w:char="00A8"/>
            </w:r>
            <w:r>
              <w:rPr>
                <w:rFonts w:hint="eastAsia" w:ascii="仿宋" w:hAnsi="仿宋" w:eastAsia="仿宋" w:cs="仿宋"/>
                <w:sz w:val="24"/>
                <w:szCs w:val="32"/>
              </w:rPr>
              <w:t>是，公益一类事业单位不得参与承接政府购买服务；</w:t>
            </w:r>
            <w:r>
              <w:rPr>
                <w:rFonts w:hint="eastAsia" w:ascii="仿宋" w:hAnsi="仿宋" w:eastAsia="仿宋" w:cs="仿宋"/>
                <w:sz w:val="24"/>
                <w:szCs w:val="32"/>
              </w:rPr>
              <w:sym w:font="Wingdings" w:char="00FE"/>
            </w:r>
            <w:r>
              <w:rPr>
                <w:rFonts w:hint="eastAsia" w:ascii="仿宋" w:hAnsi="仿宋" w:eastAsia="仿宋" w:cs="仿宋"/>
                <w:sz w:val="24"/>
                <w:szCs w:val="32"/>
              </w:rPr>
              <w:t>否。</w:t>
            </w:r>
          </w:p>
          <w:p>
            <w:pPr>
              <w:spacing w:line="360" w:lineRule="auto"/>
              <w:rPr>
                <w:rFonts w:ascii="仿宋" w:hAnsi="仿宋" w:eastAsia="仿宋" w:cs="仿宋"/>
                <w:sz w:val="24"/>
                <w:szCs w:val="32"/>
              </w:rPr>
            </w:pPr>
            <w:r>
              <w:rPr>
                <w:rFonts w:hint="eastAsia" w:ascii="仿宋" w:hAnsi="仿宋" w:eastAsia="仿宋" w:cs="仿宋"/>
                <w:sz w:val="24"/>
                <w:szCs w:val="32"/>
              </w:rPr>
              <w:t>5.根据 《杭州市城乡建设委员会关于推进杭州市建筑施工领域安全生产责任保险工作的通知》（杭建工发〔2021〕384号）、《关于明确杭州市建筑施工领域安全生产责任保险费用计取的通知》等文件要求，本项目招标控制价编制时已考虑安责险预算并计入建安工程造价内，请供应商在响应报价时，结合工程实际和企业信用状况将安责险列入企业管理费中进行自主报价。</w:t>
            </w:r>
          </w:p>
          <w:p>
            <w:pPr>
              <w:spacing w:line="360" w:lineRule="auto"/>
              <w:rPr>
                <w:rFonts w:ascii="仿宋" w:hAnsi="仿宋" w:eastAsia="仿宋" w:cs="仿宋"/>
              </w:rPr>
            </w:pPr>
            <w:r>
              <w:rPr>
                <w:rFonts w:hint="eastAsia" w:ascii="仿宋" w:hAnsi="仿宋" w:eastAsia="仿宋" w:cs="仿宋"/>
                <w:sz w:val="24"/>
                <w:szCs w:val="32"/>
              </w:rPr>
              <w:t>6.</w:t>
            </w:r>
            <w:r>
              <w:rPr>
                <w:rFonts w:hint="eastAsia" w:ascii="仿宋" w:hAnsi="仿宋" w:eastAsia="仿宋" w:cs="仿宋"/>
                <w:sz w:val="24"/>
                <w:lang w:bidi="ar"/>
              </w:rPr>
              <w:t>成交供应商在领取成交通知书时提供纸质响应文件三份（电子响应文件打印，装订成册，采用胶订或线订；封面再加盖单位公章（物理章）</w:t>
            </w:r>
            <w:r>
              <w:rPr>
                <w:rFonts w:hint="eastAsia" w:ascii="仿宋" w:hAnsi="仿宋" w:eastAsia="仿宋" w:cs="仿宋"/>
                <w:sz w:val="24"/>
              </w:rPr>
              <w:t>。</w:t>
            </w:r>
          </w:p>
        </w:tc>
      </w:tr>
    </w:tbl>
    <w:p>
      <w:pPr>
        <w:rPr>
          <w:rFonts w:ascii="仿宋" w:hAnsi="仿宋" w:eastAsia="仿宋" w:cs="仿宋"/>
          <w:b/>
          <w:sz w:val="32"/>
          <w:szCs w:val="20"/>
        </w:rPr>
      </w:pPr>
      <w:bookmarkStart w:id="5" w:name="_Toc164416483"/>
      <w:bookmarkStart w:id="6" w:name="第三部分"/>
      <w:r>
        <w:rPr>
          <w:rFonts w:hint="eastAsia" w:ascii="仿宋" w:hAnsi="仿宋" w:eastAsia="仿宋" w:cs="仿宋"/>
          <w:b/>
          <w:sz w:val="32"/>
          <w:szCs w:val="20"/>
        </w:rPr>
        <w:br w:type="page"/>
      </w:r>
    </w:p>
    <w:p>
      <w:pPr>
        <w:adjustRightInd/>
        <w:spacing w:line="360" w:lineRule="auto"/>
        <w:ind w:firstLine="3845" w:firstLineChars="1197"/>
        <w:outlineLvl w:val="1"/>
        <w:rPr>
          <w:rFonts w:ascii="仿宋" w:hAnsi="仿宋" w:eastAsia="仿宋" w:cs="仿宋"/>
          <w:b/>
          <w:sz w:val="32"/>
          <w:szCs w:val="20"/>
        </w:rPr>
      </w:pPr>
      <w:bookmarkStart w:id="7" w:name="_Toc98147524"/>
      <w:bookmarkStart w:id="8" w:name="_Toc14639"/>
      <w:bookmarkStart w:id="9" w:name="_Toc12545"/>
      <w:r>
        <w:rPr>
          <w:rFonts w:hint="eastAsia" w:ascii="仿宋" w:hAnsi="仿宋" w:eastAsia="仿宋" w:cs="仿宋"/>
          <w:b/>
          <w:sz w:val="32"/>
          <w:szCs w:val="20"/>
        </w:rPr>
        <w:t>一、总则</w:t>
      </w:r>
      <w:bookmarkEnd w:id="7"/>
      <w:bookmarkEnd w:id="8"/>
      <w:bookmarkEnd w:id="9"/>
    </w:p>
    <w:p>
      <w:pPr>
        <w:snapToGrid w:val="0"/>
        <w:spacing w:line="360" w:lineRule="auto"/>
        <w:ind w:firstLine="361" w:firstLineChars="150"/>
        <w:jc w:val="left"/>
        <w:outlineLvl w:val="2"/>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本采购文件适用于该项目的采购、响应、开标（开启）、资格审查及信用信息查询、评审、磋商、确定供应商、合同、验收等行为（法律、法规另有规定的，从其规定）。</w:t>
      </w:r>
    </w:p>
    <w:p>
      <w:pPr>
        <w:adjustRightInd/>
        <w:spacing w:line="360" w:lineRule="auto"/>
        <w:ind w:firstLine="241" w:firstLineChars="100"/>
        <w:outlineLvl w:val="2"/>
        <w:rPr>
          <w:rFonts w:ascii="仿宋" w:hAnsi="仿宋" w:eastAsia="仿宋" w:cs="仿宋"/>
          <w:b/>
          <w:sz w:val="24"/>
        </w:rPr>
      </w:pPr>
      <w:bookmarkStart w:id="10" w:name="_Toc9404"/>
      <w:bookmarkStart w:id="11" w:name="_Toc24957"/>
      <w:r>
        <w:rPr>
          <w:rFonts w:hint="eastAsia" w:ascii="仿宋" w:hAnsi="仿宋" w:eastAsia="仿宋" w:cs="仿宋"/>
          <w:b/>
          <w:sz w:val="24"/>
        </w:rPr>
        <w:t>2.定义</w:t>
      </w:r>
      <w:bookmarkEnd w:id="10"/>
      <w:bookmarkEnd w:id="11"/>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“采购人”系指竞争性磋商公告中载明的本项目的采购人。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“采购代理机构”系指竞争性磋商公告中载明的本项目的采购代理机构。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“供应商”系指是指响应采购、参加磋商竞争的法人、其他组织或者自然人。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2.5“盖章”系指物理公章。</w:t>
      </w:r>
    </w:p>
    <w:p>
      <w:pPr>
        <w:spacing w:line="360" w:lineRule="auto"/>
        <w:ind w:firstLine="480" w:firstLineChars="200"/>
        <w:rPr>
          <w:rFonts w:ascii="仿宋" w:hAnsi="仿宋" w:eastAsia="仿宋" w:cs="仿宋"/>
          <w:sz w:val="24"/>
        </w:rPr>
      </w:pPr>
      <w:r>
        <w:rPr>
          <w:rFonts w:hint="eastAsia" w:ascii="仿宋" w:hAnsi="仿宋" w:eastAsia="仿宋" w:cs="仿宋"/>
          <w:sz w:val="24"/>
        </w:rPr>
        <w:t>2.6“▲”系指实质性要求条款，“★”系产品采购项目中单一产品或核心产品，“</w:t>
      </w:r>
      <w:r>
        <w:rPr>
          <w:rFonts w:hint="eastAsia" w:ascii="仿宋" w:hAnsi="仿宋" w:eastAsia="仿宋" w:cs="仿宋"/>
          <w:sz w:val="24"/>
        </w:rPr>
        <w:sym w:font="Wingdings" w:char="00FE"/>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sdt>
      <w:r>
        <w:rPr>
          <w:rFonts w:hint="eastAsia" w:ascii="仿宋" w:hAnsi="仿宋" w:eastAsia="仿宋" w:cs="仿宋"/>
          <w:sz w:val="24"/>
        </w:rPr>
        <w:t>”系指适用本项目的要求，“</w:t>
      </w:r>
      <w:r>
        <w:rPr>
          <w:rFonts w:hint="eastAsia" w:ascii="仿宋" w:hAnsi="仿宋" w:eastAsia="仿宋" w:cs="仿宋"/>
          <w:sz w:val="24"/>
        </w:rPr>
        <w:sym w:font="Wingdings" w:char="00A8"/>
      </w:r>
      <w:r>
        <w:rPr>
          <w:rFonts w:hint="eastAsia" w:ascii="仿宋" w:hAnsi="仿宋" w:eastAsia="仿宋" w:cs="仿宋"/>
          <w:sz w:val="24"/>
        </w:rPr>
        <w:t>”系指不适用本项目的要求，“※”系指磋商过程中可能实质性变动的内容。</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修缮、装修类项目采购建材的，采购人应将绿色建筑和绿色建材性能、指标等作为实质性条件纳入采购文件和合同。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货物、工程和服务项目中涉及商品包装和快递包装的，供应商提供产品及相关快递服务的具体包装要求要参考《商品包装政府采购需求标准（试行）》、《快递包装政府采购需求标准（试行）》。</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在工程采购项目中，工程由中小企业承建，即工程施工单位为中小企业。</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响应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支持创新发展（本项目不适用）</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3.4.3 采购人应当贯彻落实知识产权保护相关法律法规，应当采购使用正版软件。</w:t>
      </w:r>
    </w:p>
    <w:p>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3.5平等对待内外资企业和符合条件的破产重整企业，平等对待内外资企业和符合条件的破产重整企业，切实保障企业公平竞争，平等维护企业的合法利益。</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仿宋"/>
          <w:kern w:val="0"/>
          <w:sz w:val="24"/>
        </w:rPr>
        <w:t>询问提疑截止时间详见须知前附表。</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lang w:val="zh-CN"/>
        </w:rPr>
        <w:t>4.2</w:t>
      </w:r>
      <w:r>
        <w:rPr>
          <w:rFonts w:hint="eastAsia" w:ascii="仿宋" w:hAnsi="仿宋" w:eastAsia="仿宋" w:cs="仿宋"/>
          <w:kern w:val="0"/>
          <w:sz w:val="24"/>
          <w:szCs w:val="24"/>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lang w:val="zh-CN"/>
        </w:rPr>
        <w:t>4.2</w:t>
      </w:r>
      <w:r>
        <w:rPr>
          <w:rFonts w:hint="eastAsia" w:ascii="仿宋" w:hAnsi="仿宋" w:eastAsia="仿宋" w:cs="仿宋"/>
          <w:kern w:val="0"/>
          <w:sz w:val="24"/>
          <w:szCs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4.2.2.1对采购文件提出质疑的，质疑期限为供应商获得采购文件之日或者采购文件公告期限届满之日起计算。</w:t>
      </w:r>
    </w:p>
    <w:p>
      <w:pPr>
        <w:pStyle w:val="34"/>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w:t>
      </w:r>
      <w:r>
        <w:rPr>
          <w:rFonts w:hint="eastAsia" w:ascii="仿宋" w:hAnsi="仿宋" w:eastAsia="仿宋" w:cs="仿宋"/>
          <w:kern w:val="0"/>
          <w:sz w:val="24"/>
          <w:szCs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4.2.3.1供应商的姓名或者名称、地址、邮编、联系人及联系电话；</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4.2.3.2质疑项目的名称、编号；</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4.2.3.3具体、明确的质疑事项和与质疑事项相关的请求；</w:t>
      </w:r>
    </w:p>
    <w:p>
      <w:pPr>
        <w:pStyle w:val="34"/>
        <w:spacing w:line="360" w:lineRule="auto"/>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4.2.3.4事实依据；</w:t>
      </w:r>
    </w:p>
    <w:p>
      <w:pPr>
        <w:pStyle w:val="34"/>
        <w:spacing w:line="360" w:lineRule="auto"/>
        <w:ind w:firstLine="480"/>
        <w:rPr>
          <w:rFonts w:ascii="仿宋" w:hAnsi="仿宋" w:eastAsia="仿宋" w:cs="仿宋"/>
          <w:kern w:val="0"/>
          <w:sz w:val="24"/>
          <w:szCs w:val="24"/>
          <w:lang w:val="zh-CN"/>
        </w:rPr>
      </w:pPr>
      <w:r>
        <w:rPr>
          <w:rFonts w:hint="eastAsia" w:ascii="仿宋" w:hAnsi="仿宋" w:eastAsia="仿宋" w:cs="仿宋"/>
          <w:kern w:val="0"/>
          <w:sz w:val="24"/>
          <w:szCs w:val="24"/>
          <w:lang w:val="zh-CN"/>
        </w:rPr>
        <w:t>4.2.3.5必要的法律依据；</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4.2.3.6提出质疑的日期。</w:t>
      </w:r>
    </w:p>
    <w:p>
      <w:pPr>
        <w:pStyle w:val="34"/>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.4对同一采购程序环节的质疑，供应商须在法定质疑期内一次性提出。</w:t>
      </w:r>
    </w:p>
    <w:p>
      <w:pPr>
        <w:pStyle w:val="888"/>
        <w:shd w:val="clear" w:color="auto" w:fill="FFFFFF"/>
        <w:snapToGrid w:val="0"/>
        <w:spacing w:before="0" w:beforeAutospacing="0" w:after="0" w:afterAutospacing="0" w:line="360" w:lineRule="auto"/>
        <w:ind w:firstLine="400"/>
        <w:contextualSpacing/>
        <w:rPr>
          <w:rFonts w:ascii="仿宋" w:hAnsi="仿宋" w:eastAsia="仿宋" w:cs="仿宋"/>
        </w:rPr>
      </w:pPr>
      <w:r>
        <w:rPr>
          <w:rFonts w:hint="eastAsia" w:ascii="仿宋" w:hAnsi="仿宋" w:eastAsia="仿宋" w:cs="仿宋"/>
          <w:lang w:val="zh-CN"/>
        </w:rPr>
        <w:t>4.</w:t>
      </w:r>
      <w:r>
        <w:rPr>
          <w:rFonts w:hint="eastAsia" w:ascii="仿宋" w:hAnsi="仿宋" w:eastAsia="仿宋" w:cs="仿宋"/>
        </w:rPr>
        <w:t>2.5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4.3.1质疑供应商对采购人、采购代理机构的答复不满意或者采购人、采购代理机构未在规定的时间内作出答复的，可以在答复期满后十五个工作日内向采购人行政主管部门提出投诉。</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4.3.4以联合体形式参加采购活动的，其投诉应当由组成联合体的所有供应商共同提出。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1"/>
        <w:rPr>
          <w:rFonts w:ascii="仿宋" w:hAnsi="仿宋" w:eastAsia="仿宋" w:cs="仿宋"/>
          <w:b/>
          <w:sz w:val="32"/>
          <w:szCs w:val="20"/>
        </w:rPr>
      </w:pPr>
      <w:bookmarkStart w:id="12" w:name="_Toc20036"/>
      <w:bookmarkStart w:id="13" w:name="_Toc11100"/>
      <w:bookmarkStart w:id="14" w:name="_Toc98147525"/>
      <w:r>
        <w:rPr>
          <w:rFonts w:hint="eastAsia" w:ascii="仿宋" w:hAnsi="仿宋" w:eastAsia="仿宋" w:cs="仿宋"/>
          <w:b/>
          <w:sz w:val="32"/>
          <w:szCs w:val="20"/>
        </w:rPr>
        <w:t>二、采购文件的构成、澄清、修改</w:t>
      </w:r>
      <w:bookmarkEnd w:id="12"/>
      <w:bookmarkEnd w:id="13"/>
      <w:bookmarkEnd w:id="14"/>
    </w:p>
    <w:p>
      <w:pPr>
        <w:pStyle w:val="34"/>
        <w:spacing w:line="360" w:lineRule="auto"/>
        <w:rPr>
          <w:rFonts w:ascii="仿宋" w:hAnsi="仿宋" w:eastAsia="仿宋" w:cs="仿宋"/>
          <w:b/>
          <w:sz w:val="24"/>
          <w:szCs w:val="24"/>
        </w:rPr>
      </w:pPr>
      <w:r>
        <w:rPr>
          <w:rFonts w:hint="eastAsia" w:ascii="仿宋" w:hAnsi="仿宋" w:eastAsia="仿宋" w:cs="仿宋"/>
          <w:b/>
          <w:sz w:val="24"/>
          <w:szCs w:val="24"/>
        </w:rPr>
        <w:t>5．采购文件的构成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采购文件包括下列文件及附件：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5.1.1竞争性磋商公告；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5.1.2供应商须知；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napToGrid/>
          <w:sz w:val="24"/>
          <w:szCs w:val="24"/>
        </w:rPr>
      </w:pPr>
      <w:r>
        <w:rPr>
          <w:rFonts w:hint="eastAsia" w:ascii="仿宋" w:hAnsi="仿宋" w:eastAsia="仿宋" w:cs="仿宋"/>
          <w:snapToGrid/>
          <w:sz w:val="24"/>
          <w:szCs w:val="24"/>
        </w:rPr>
        <w:t>5.1.4磋商评审办法；</w:t>
      </w:r>
    </w:p>
    <w:p>
      <w:pPr>
        <w:pStyle w:val="34"/>
        <w:tabs>
          <w:tab w:val="left" w:pos="840"/>
        </w:tabs>
        <w:spacing w:line="360" w:lineRule="auto"/>
        <w:ind w:firstLine="960" w:firstLineChars="400"/>
        <w:rPr>
          <w:rFonts w:ascii="仿宋" w:hAnsi="仿宋" w:eastAsia="仿宋" w:cs="仿宋"/>
          <w:snapToGrid/>
          <w:sz w:val="24"/>
          <w:szCs w:val="24"/>
        </w:rPr>
      </w:pPr>
      <w:r>
        <w:rPr>
          <w:rFonts w:hint="eastAsia" w:ascii="仿宋" w:hAnsi="仿宋" w:eastAsia="仿宋" w:cs="仿宋"/>
          <w:snapToGrid/>
          <w:sz w:val="24"/>
          <w:szCs w:val="24"/>
        </w:rPr>
        <w:t>5.1.5合同主要条款；</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采购文件的澄清、修改</w:t>
      </w:r>
    </w:p>
    <w:p>
      <w:pPr>
        <w:pStyle w:val="134"/>
        <w:snapToGrid w:val="0"/>
        <w:spacing w:before="0"/>
        <w:ind w:firstLine="480"/>
        <w:rPr>
          <w:rFonts w:ascii="仿宋" w:hAnsi="仿宋" w:eastAsia="仿宋" w:cs="仿宋"/>
        </w:rPr>
      </w:pPr>
      <w:r>
        <w:rPr>
          <w:rFonts w:hint="eastAsia" w:ascii="仿宋" w:hAnsi="仿宋" w:eastAsia="仿宋" w:cs="仿宋"/>
        </w:rPr>
        <w:t>6.1已获取采购文件的潜在供应商，若有问题需要澄清，应于须知前附表规定的截止时间前，以规定的形式向采购代理机构提出。</w:t>
      </w:r>
    </w:p>
    <w:p>
      <w:pPr>
        <w:pStyle w:val="134"/>
        <w:snapToGrid w:val="0"/>
        <w:spacing w:before="0"/>
        <w:ind w:firstLine="480"/>
        <w:rPr>
          <w:rFonts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adjustRightInd/>
        <w:spacing w:line="360" w:lineRule="auto"/>
        <w:jc w:val="center"/>
        <w:outlineLvl w:val="1"/>
        <w:rPr>
          <w:rFonts w:ascii="仿宋" w:hAnsi="仿宋" w:eastAsia="仿宋" w:cs="仿宋"/>
          <w:b/>
          <w:sz w:val="30"/>
          <w:szCs w:val="20"/>
        </w:rPr>
      </w:pPr>
      <w:bookmarkStart w:id="15" w:name="_Toc98147526"/>
      <w:bookmarkStart w:id="16" w:name="_Toc29358"/>
      <w:bookmarkStart w:id="17" w:name="_Toc30804"/>
      <w:r>
        <w:rPr>
          <w:rFonts w:hint="eastAsia" w:ascii="仿宋" w:hAnsi="仿宋" w:eastAsia="仿宋" w:cs="仿宋"/>
          <w:b/>
          <w:sz w:val="30"/>
          <w:szCs w:val="20"/>
        </w:rPr>
        <w:t>三、响应</w:t>
      </w:r>
      <w:bookmarkEnd w:id="15"/>
      <w:bookmarkEnd w:id="16"/>
      <w:bookmarkEnd w:id="17"/>
    </w:p>
    <w:p>
      <w:pPr>
        <w:pStyle w:val="34"/>
        <w:spacing w:line="360" w:lineRule="auto"/>
        <w:rPr>
          <w:rFonts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8.磋商前答疑会或现场考察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r>
        <w:rPr>
          <w:rFonts w:hint="eastAsia" w:ascii="仿宋" w:hAnsi="仿宋" w:eastAsia="仿宋" w:cs="仿宋"/>
          <w:b/>
          <w:bCs/>
          <w:sz w:val="24"/>
          <w:szCs w:val="24"/>
        </w:rPr>
        <w:t>（本项目不适用）</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9.磋商保证金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本项目按供应商须知缴纳磋商保证金。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.1</w:t>
      </w:r>
      <w:r>
        <w:rPr>
          <w:rFonts w:hint="eastAsia" w:ascii="仿宋" w:hAnsi="仿宋" w:eastAsia="仿宋" w:cs="仿宋"/>
          <w:b/>
          <w:sz w:val="24"/>
        </w:rPr>
        <w:t>资格文件</w:t>
      </w:r>
      <w:r>
        <w:rPr>
          <w:rFonts w:hint="eastAsia" w:ascii="仿宋" w:hAnsi="仿宋" w:eastAsia="仿宋" w:cs="仿宋"/>
          <w:sz w:val="24"/>
        </w:rPr>
        <w:t>：</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 xml:space="preserve">11.1.1供应商（联合体参加的指联合体双方）的营业执照或者其他由国家相关部门出具的具有独立承担民事责任能力的证明文件；        </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11.1.2符合参加政府采购活动应当具备的一般条件、特殊资格条件的承诺函；</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11.1.3联合协议（联合体参加的提供）；</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11.1.4满足政府采购政策的资格要求证明材料；</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11.1.5满足本项目特定资格要求的证明材料。</w:t>
      </w:r>
    </w:p>
    <w:p>
      <w:pPr>
        <w:snapToGrid w:val="0"/>
        <w:spacing w:line="360" w:lineRule="auto"/>
        <w:ind w:firstLine="241" w:firstLineChars="1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11.2.1响应函；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11.2.3分包意向协议（如有)；</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11.2.4符合性审查资料；</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11.2.5评审标准相应的商务技术资料；</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11.2.6商务技术偏离表；</w:t>
      </w:r>
    </w:p>
    <w:p>
      <w:pPr>
        <w:snapToGrid w:val="0"/>
        <w:spacing w:line="360" w:lineRule="auto"/>
        <w:ind w:firstLine="960" w:firstLineChars="400"/>
        <w:rPr>
          <w:rFonts w:ascii="仿宋" w:hAnsi="仿宋" w:eastAsia="仿宋" w:cs="仿宋"/>
        </w:rPr>
      </w:pPr>
      <w:r>
        <w:rPr>
          <w:rFonts w:hint="eastAsia" w:ascii="仿宋" w:hAnsi="仿宋" w:eastAsia="仿宋" w:cs="仿宋"/>
          <w:sz w:val="24"/>
        </w:rPr>
        <w:t>11.2.7政府采购供应商廉洁自律承诺书；</w:t>
      </w:r>
    </w:p>
    <w:p>
      <w:pPr>
        <w:snapToGrid w:val="0"/>
        <w:spacing w:line="360" w:lineRule="auto"/>
        <w:ind w:firstLine="964" w:firstLineChars="4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11.3.1初次报价一览表；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11.3.2工程清单报价表格式</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①工程量清单及计价表式：</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（1）响应总价封面（已标价工程量清单）</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（2）工程量清单报价说明</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（3）表1-1-1 工程项目报价汇总表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（4）表1-1-2 单位工程报价汇总表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（5）表1-2 分部分项工程项目清单及计价表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（6）表1-3-A 组织措施项目（整体）清单及计价表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（7）表1-3-B 组织措施项目（专业工程）清单及计价表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（8）表1-3-C 技术措施项目清单及计价表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（9）表1-3-A-1 安全文明施工措施项目清单及计价表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（10）表1-4 其他项目清单及计价表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（11）表1-4-1 计日工表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（12）表1-4-2 总承包服务费项目及计价表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（13）表1-5 主要工日价格表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（14）表1-6 主要材料价格表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（15）表1-7 主要机械台班价格表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 xml:space="preserve">2、工程量清单报价分析表： </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 表2-1  分部分项工程项目清单综合单价分析表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（2） 表2-2  措施项目清单分析表</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（3） 表2-3  综合单价工料机分析表（成交后提供）</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（4） 表2-4  措施项目工料机分析表（成交后提供）</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（5） 表2-5  临时宿舍取暖降温等费用分析表</w:t>
      </w:r>
    </w:p>
    <w:p>
      <w:pPr>
        <w:wordWrap w:val="0"/>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pPr>
        <w:wordWrap w:val="0"/>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11.3.4报价情况说明（如供应商报价低于最高限价50%的，应当提交本文档，详细阐述不影响服务质量或者诚信履约的具体原因）；</w:t>
      </w:r>
    </w:p>
    <w:p>
      <w:pPr>
        <w:adjustRightInd/>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rPr>
        <w:t>11.3.5供应商针对报价需要说明的其他文件和说明（格式自拟）；</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响应文件含有采购人不能接受的附加条件的，响应无效；</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供应商提供虚假材料响应的，响应无效。</w:t>
      </w:r>
    </w:p>
    <w:p>
      <w:pPr>
        <w:pStyle w:val="134"/>
        <w:snapToGrid w:val="0"/>
        <w:spacing w:before="0"/>
        <w:ind w:firstLine="0" w:firstLineChars="0"/>
        <w:outlineLvl w:val="1"/>
        <w:rPr>
          <w:rFonts w:ascii="仿宋" w:hAnsi="仿宋" w:eastAsia="仿宋" w:cs="仿宋"/>
          <w:b/>
          <w:szCs w:val="24"/>
        </w:rPr>
      </w:pPr>
      <w:bookmarkStart w:id="18" w:name="_Toc30927"/>
      <w:bookmarkStart w:id="19" w:name="_Toc98147527"/>
      <w:bookmarkStart w:id="20" w:name="_Toc21728"/>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bookmarkEnd w:id="18"/>
      <w:bookmarkEnd w:id="19"/>
      <w:bookmarkEnd w:id="20"/>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12.1</w:t>
      </w:r>
      <w:r>
        <w:rPr>
          <w:rFonts w:hint="eastAsia" w:ascii="仿宋" w:hAnsi="仿宋" w:eastAsia="仿宋" w:cs="仿宋"/>
          <w:kern w:val="0"/>
          <w:sz w:val="24"/>
          <w:lang w:val="zh-CN"/>
        </w:rPr>
        <w:t>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w:t>
      </w:r>
      <w:r>
        <w:rPr>
          <w:rFonts w:hint="eastAsia" w:ascii="仿宋" w:hAnsi="仿宋" w:eastAsia="仿宋" w:cs="仿宋"/>
          <w:kern w:val="0"/>
          <w:sz w:val="24"/>
        </w:rPr>
        <w:t>供应商</w:t>
      </w:r>
      <w:r>
        <w:rPr>
          <w:rFonts w:hint="eastAsia" w:ascii="仿宋" w:hAnsi="仿宋" w:eastAsia="仿宋" w:cs="仿宋"/>
          <w:kern w:val="0"/>
          <w:sz w:val="24"/>
          <w:lang w:val="zh-CN"/>
        </w:rPr>
        <w:t>进行电子响应应安装客户端软件—“政采云电子交易客户端”，并按照</w:t>
      </w:r>
      <w:r>
        <w:rPr>
          <w:rFonts w:hint="eastAsia" w:ascii="仿宋" w:hAnsi="仿宋" w:eastAsia="仿宋" w:cs="仿宋"/>
          <w:kern w:val="0"/>
          <w:sz w:val="24"/>
        </w:rPr>
        <w:t>采购</w:t>
      </w:r>
      <w:r>
        <w:rPr>
          <w:rFonts w:hint="eastAsia" w:ascii="仿宋" w:hAnsi="仿宋" w:eastAsia="仿宋" w:cs="仿宋"/>
          <w:kern w:val="0"/>
          <w:sz w:val="24"/>
          <w:lang w:val="zh-CN"/>
        </w:rPr>
        <w:t>文件和电子交易平台的要求编制并加密投标（响应）文件。</w:t>
      </w:r>
      <w:r>
        <w:rPr>
          <w:rFonts w:hint="eastAsia" w:ascii="仿宋" w:hAnsi="仿宋" w:eastAsia="仿宋" w:cs="仿宋"/>
          <w:kern w:val="0"/>
          <w:sz w:val="24"/>
        </w:rPr>
        <w:t>供应商</w:t>
      </w:r>
      <w:r>
        <w:rPr>
          <w:rFonts w:hint="eastAsia" w:ascii="仿宋" w:hAnsi="仿宋" w:eastAsia="仿宋" w:cs="仿宋"/>
          <w:kern w:val="0"/>
          <w:sz w:val="24"/>
          <w:lang w:val="zh-CN"/>
        </w:rPr>
        <w:t>未按规定加密的</w:t>
      </w:r>
      <w:r>
        <w:rPr>
          <w:rFonts w:hint="eastAsia" w:ascii="仿宋" w:hAnsi="仿宋" w:eastAsia="仿宋" w:cs="仿宋"/>
          <w:kern w:val="0"/>
          <w:sz w:val="24"/>
        </w:rPr>
        <w:t>响应</w:t>
      </w:r>
      <w:r>
        <w:rPr>
          <w:rFonts w:hint="eastAsia" w:ascii="仿宋" w:hAnsi="仿宋" w:eastAsia="仿宋" w:cs="仿宋"/>
          <w:kern w:val="0"/>
          <w:sz w:val="24"/>
          <w:lang w:val="zh-CN"/>
        </w:rPr>
        <w:t>文件，电子交易平台将拒收并提示。</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13.响应文件的签署、盖章</w:t>
      </w:r>
    </w:p>
    <w:p>
      <w:pPr>
        <w:pStyle w:val="134"/>
        <w:snapToGrid w:val="0"/>
        <w:spacing w:before="0"/>
        <w:ind w:firstLine="480"/>
        <w:rPr>
          <w:rFonts w:ascii="仿宋" w:hAnsi="仿宋" w:eastAsia="仿宋" w:cs="仿宋"/>
          <w:szCs w:val="24"/>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▲供应商的响应文件未按照采购文件要求签署、盖章的，其响应无效</w:t>
      </w:r>
      <w:r>
        <w:rPr>
          <w:rFonts w:hint="eastAsia" w:ascii="仿宋" w:hAnsi="仿宋" w:eastAsia="仿宋" w:cs="仿宋"/>
          <w:szCs w:val="24"/>
        </w:rPr>
        <w:t>。</w:t>
      </w:r>
    </w:p>
    <w:p>
      <w:pPr>
        <w:pStyle w:val="134"/>
        <w:snapToGrid w:val="0"/>
        <w:spacing w:before="0"/>
        <w:ind w:firstLine="480"/>
        <w:rPr>
          <w:rFonts w:ascii="仿宋" w:hAnsi="仿宋" w:eastAsia="仿宋" w:cs="仿宋"/>
          <w:szCs w:val="24"/>
        </w:rPr>
      </w:pPr>
      <w:r>
        <w:rPr>
          <w:rFonts w:hint="eastAsia" w:ascii="仿宋" w:hAnsi="仿宋" w:eastAsia="仿宋" w:cs="仿宋"/>
          <w:szCs w:val="24"/>
        </w:rPr>
        <w:t>13.2为确保网上操作合法、有效和安全，供应商应当在投标（响应）截止时间前完成在“政府采购云平台”的身份认证，确保在电子投标过程中能够对相关数据电文进行加密和使用电子签名。</w:t>
      </w:r>
    </w:p>
    <w:p>
      <w:pPr>
        <w:pStyle w:val="134"/>
        <w:snapToGrid w:val="0"/>
        <w:spacing w:before="0"/>
        <w:ind w:firstLine="480"/>
        <w:rPr>
          <w:rFonts w:ascii="仿宋" w:hAnsi="仿宋" w:eastAsia="仿宋" w:cs="仿宋"/>
          <w:b/>
        </w:rPr>
      </w:pPr>
      <w:r>
        <w:rPr>
          <w:rFonts w:hint="eastAsia" w:ascii="仿宋" w:hAnsi="仿宋" w:eastAsia="仿宋" w:cs="仿宋"/>
          <w:szCs w:val="24"/>
        </w:rPr>
        <w:t>13.3采购文件对响应文件签署、盖章的要求适用于电子签名。</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14. 响应文件的提交、补充、修改、撤回</w:t>
      </w:r>
    </w:p>
    <w:p>
      <w:pPr>
        <w:pStyle w:val="134"/>
        <w:ind w:firstLine="480"/>
        <w:rPr>
          <w:rFonts w:ascii="仿宋" w:hAnsi="仿宋" w:eastAsia="仿宋" w:cs="仿宋"/>
          <w:szCs w:val="24"/>
        </w:rPr>
      </w:pPr>
      <w:r>
        <w:rPr>
          <w:rFonts w:hint="eastAsia" w:ascii="仿宋" w:hAnsi="仿宋" w:eastAsia="仿宋" w:cs="仿宋"/>
          <w:szCs w:val="24"/>
        </w:rPr>
        <w:t>14.1 供应商应当在响应截止时间前完成响应文件的传输递交，并可以补充、修改或者撤回响应文件。补充或者修改响应文件的，应当先行撤回原文件，补充、修改后重新传输递交。投标（响应）截止时间前未完成传输的，视为撤回响应文件。响应截止时间后递交的响应文件，电子交易平台将拒收。</w:t>
      </w:r>
    </w:p>
    <w:p>
      <w:pPr>
        <w:pStyle w:val="134"/>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14.2电子交易平台收到响应文件，将妥善保存并即时向供应商发出确认回执通知。响应截止时间前，除供应商补充、修改或者撤回响应文件外，任何单位和个人不得解密或提取响应文件。</w:t>
      </w:r>
    </w:p>
    <w:p>
      <w:pPr>
        <w:pStyle w:val="134"/>
        <w:spacing w:before="0"/>
        <w:ind w:firstLine="480"/>
        <w:rPr>
          <w:rFonts w:ascii="仿宋" w:hAnsi="仿宋" w:eastAsia="仿宋" w:cs="仿宋"/>
          <w:szCs w:val="24"/>
        </w:rPr>
      </w:pPr>
      <w:r>
        <w:rPr>
          <w:rFonts w:hint="eastAsia" w:ascii="仿宋" w:hAnsi="仿宋" w:eastAsia="仿宋" w:cs="仿宋"/>
          <w:szCs w:val="24"/>
        </w:rPr>
        <w:t>14.3采购人、采购代理机构可以视情况延长响应文件提交的截止时间。在上述情况下，采购代理机构与供应商以前在响应截止期方面的全部权利、责任和义务，将适用于延长至新的投标（响应）截止期。</w:t>
      </w:r>
    </w:p>
    <w:p>
      <w:pPr>
        <w:pStyle w:val="34"/>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15.备份响应文件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15.1供应商在电子交易平台传输递交响应文件后，可以在响应截止时间前直接提交或者以快递方式递交备份响应文件1份（</w:t>
      </w:r>
      <w:r>
        <w:rPr>
          <w:rFonts w:hint="eastAsia" w:ascii="仿宋" w:hAnsi="仿宋" w:eastAsia="仿宋" w:cs="仿宋"/>
          <w:b/>
          <w:sz w:val="24"/>
          <w:szCs w:val="24"/>
        </w:rPr>
        <w:t>非强制要求，供应商自行考虑，快递到付或包裹破损拒绝接受）。</w:t>
      </w:r>
    </w:p>
    <w:p>
      <w:pPr>
        <w:spacing w:line="360" w:lineRule="auto"/>
        <w:ind w:firstLine="480" w:firstLineChars="200"/>
        <w:rPr>
          <w:rFonts w:ascii="仿宋" w:hAnsi="仿宋" w:eastAsia="仿宋" w:cs="仿宋"/>
          <w:b/>
          <w:snapToGrid w:val="0"/>
          <w:sz w:val="24"/>
        </w:rPr>
      </w:pPr>
      <w:r>
        <w:rPr>
          <w:rFonts w:hint="eastAsia" w:ascii="仿宋" w:hAnsi="仿宋" w:eastAsia="仿宋" w:cs="仿宋"/>
          <w:snapToGrid w:val="0"/>
          <w:sz w:val="24"/>
        </w:rPr>
        <w:t>15.2备份响应文件须在“政采云投标客户端”制作生成，并储存在</w:t>
      </w:r>
      <w:r>
        <w:rPr>
          <w:rFonts w:hint="eastAsia" w:ascii="仿宋" w:hAnsi="仿宋" w:eastAsia="仿宋" w:cs="仿宋"/>
          <w:snapToGrid w:val="0"/>
          <w:sz w:val="24"/>
          <w:szCs w:val="21"/>
        </w:rPr>
        <w:t>DVD光盘或U盘</w:t>
      </w:r>
      <w:r>
        <w:rPr>
          <w:rFonts w:hint="eastAsia" w:ascii="仿宋" w:hAnsi="仿宋" w:eastAsia="仿宋" w:cs="仿宋"/>
          <w:snapToGrid w:val="0"/>
          <w:sz w:val="24"/>
        </w:rPr>
        <w:t>中。备份响应文件应当密封包装并在包装上加盖公章并注明项目名称，供应商名称(联合体响应的，包装物封面需注明联合体响应，并注明联合体成员各方的名称和联合协议中约定的牵头人的名称)。</w:t>
      </w:r>
      <w:r>
        <w:rPr>
          <w:rFonts w:hint="eastAsia" w:ascii="仿宋" w:hAnsi="仿宋" w:eastAsia="仿宋" w:cs="仿宋"/>
          <w:b/>
          <w:snapToGrid w:val="0"/>
          <w:sz w:val="24"/>
          <w:szCs w:val="21"/>
        </w:rPr>
        <w:t>不符合上述制作、</w:t>
      </w:r>
      <w:r>
        <w:rPr>
          <w:rFonts w:hint="eastAsia" w:ascii="仿宋" w:hAnsi="仿宋" w:eastAsia="仿宋" w:cs="仿宋"/>
          <w:b/>
          <w:snapToGrid w:val="0"/>
          <w:sz w:val="24"/>
        </w:rPr>
        <w:t>存储、密封规定的备份响应文件将被视为无效或者被拒绝接收。</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15.3直接提交备份响应文件的，供应商应于响应截止时间前在竞争性磋商公告中载明的开标地点将备份响应文件提交给采购代理机构，采购代理机构将拒绝接受逾期送达的备份响应文件。</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15.4以快递方式递交备份响应文件的，供应商应先将备份响应文件按要求密封和标记，再进行快递包装后邮寄。备份响应文件须在响应截止时间之前送达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rPr>
        <w:t>采购文件第二部分供应商须知前附表规定的备份响应文件送达地点；</w:t>
      </w:r>
      <w:r>
        <w:rPr>
          <w:rFonts w:hint="eastAsia" w:ascii="仿宋" w:hAnsi="仿宋" w:eastAsia="仿宋" w:cs="仿宋"/>
          <w:snapToGrid w:val="0"/>
          <w:sz w:val="24"/>
        </w:rPr>
        <w:t>送达时间以签收人签收时间为准。采购代理机构将拒绝接受逾期送达的备份响应文件。邮寄过程中，电子备份响应文件发生泄露、遗失、损坏或延期送达等情况的，由供应商自行负责。</w:t>
      </w:r>
    </w:p>
    <w:p>
      <w:pPr>
        <w:spacing w:line="360" w:lineRule="auto"/>
        <w:ind w:firstLine="479" w:firstLineChars="199"/>
        <w:rPr>
          <w:rFonts w:ascii="仿宋" w:hAnsi="仿宋" w:eastAsia="仿宋" w:cs="仿宋"/>
          <w:b/>
          <w:sz w:val="24"/>
        </w:rPr>
      </w:pPr>
      <w:r>
        <w:rPr>
          <w:rFonts w:hint="eastAsia" w:ascii="仿宋" w:hAnsi="仿宋" w:eastAsia="仿宋" w:cs="仿宋"/>
          <w:b/>
          <w:snapToGrid w:val="0"/>
          <w:sz w:val="24"/>
        </w:rPr>
        <w:t>15.5供应商仅提交备份响应文件，未在电子交易平台传输递交响应文件的，投标（响应）无效。</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16.响应文件的无效处理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见采购文件第四部分。</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17.响应有效期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17.1响应有效期为从提交响应文件的截止之日起90天。▲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诺的响应有效期少于采购文件中载明的响应有效期的，响应无效。</w:t>
      </w:r>
    </w:p>
    <w:p>
      <w:pPr>
        <w:pStyle w:val="134"/>
        <w:spacing w:before="0"/>
        <w:ind w:firstLine="480"/>
        <w:rPr>
          <w:rFonts w:ascii="仿宋" w:hAnsi="仿宋" w:eastAsia="仿宋" w:cs="仿宋"/>
        </w:rPr>
      </w:pPr>
      <w:r>
        <w:rPr>
          <w:rFonts w:hint="eastAsia" w:ascii="仿宋" w:hAnsi="仿宋" w:eastAsia="仿宋" w:cs="仿宋"/>
        </w:rPr>
        <w:t>17.2响应文件有效投递后，自响应截止日期起，在响应有效期内有效。</w:t>
      </w:r>
    </w:p>
    <w:p>
      <w:pPr>
        <w:pStyle w:val="134"/>
        <w:spacing w:before="0"/>
        <w:ind w:firstLine="480"/>
        <w:rPr>
          <w:rFonts w:ascii="仿宋" w:hAnsi="仿宋" w:eastAsia="仿宋" w:cs="仿宋"/>
        </w:rPr>
      </w:pPr>
      <w:r>
        <w:rPr>
          <w:rFonts w:hint="eastAsia" w:ascii="仿宋" w:hAnsi="仿宋" w:eastAsia="仿宋" w:cs="仿宋"/>
        </w:rPr>
        <w:t>17.3在原定响应有效期满之前，如果出现特殊情况，采购代理机构可以以书面形式通知供应商延长响应有效期。供应商同意延长的，不得要求或被允许修改其响应文件，供应商拒绝延长的，其响应无效。</w:t>
      </w:r>
    </w:p>
    <w:p>
      <w:pPr>
        <w:pStyle w:val="134"/>
        <w:spacing w:before="0"/>
        <w:ind w:firstLine="1928" w:firstLineChars="600"/>
        <w:rPr>
          <w:rFonts w:ascii="仿宋" w:hAnsi="仿宋" w:eastAsia="仿宋" w:cs="仿宋"/>
          <w:b/>
          <w:sz w:val="32"/>
        </w:rPr>
      </w:pPr>
      <w:r>
        <w:rPr>
          <w:rFonts w:hint="eastAsia" w:ascii="仿宋" w:hAnsi="仿宋" w:eastAsia="仿宋" w:cs="仿宋"/>
          <w:b/>
          <w:sz w:val="32"/>
        </w:rPr>
        <w:t>四、响应文件开启、资格审查与信用信息查询</w:t>
      </w:r>
    </w:p>
    <w:p>
      <w:pPr>
        <w:pStyle w:val="556"/>
        <w:spacing w:before="0" w:line="360" w:lineRule="auto"/>
        <w:ind w:left="0" w:firstLine="0"/>
        <w:contextualSpacing/>
        <w:rPr>
          <w:rFonts w:ascii="仿宋" w:hAnsi="仿宋" w:eastAsia="仿宋" w:cs="仿宋"/>
          <w:sz w:val="24"/>
        </w:rPr>
      </w:pPr>
      <w:r>
        <w:rPr>
          <w:rFonts w:hint="eastAsia" w:ascii="仿宋" w:hAnsi="仿宋" w:eastAsia="仿宋" w:cs="仿宋"/>
          <w:b/>
          <w:sz w:val="24"/>
          <w:szCs w:val="24"/>
        </w:rPr>
        <w:t>18.响应文件开启</w:t>
      </w:r>
    </w:p>
    <w:p>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18.1采购代理机构按照采购文件规定的时间通过电子交易平台组织开启响应文件，所有供应商均应当准时在线参加。供应商不足3家的，不得开启。</w:t>
      </w:r>
    </w:p>
    <w:p>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18.2开启时，电子交易平台按开启时间自动提取所有响应文件。采购代理机构依托电子交易平台发起开始解密指令，供应商按照平台提示和采购文件的规定在半小时内完成在线解密。</w:t>
      </w:r>
    </w:p>
    <w:p>
      <w:pPr>
        <w:pStyle w:val="556"/>
        <w:spacing w:before="0" w:line="360" w:lineRule="auto"/>
        <w:ind w:left="0" w:firstLine="241" w:firstLineChars="100"/>
        <w:contextualSpacing/>
        <w:rPr>
          <w:rFonts w:ascii="仿宋" w:hAnsi="仿宋" w:eastAsia="仿宋" w:cs="仿宋"/>
          <w:b/>
          <w:sz w:val="24"/>
        </w:rPr>
      </w:pPr>
      <w:r>
        <w:rPr>
          <w:rFonts w:hint="eastAsia" w:ascii="仿宋" w:hAnsi="仿宋" w:eastAsia="仿宋" w:cs="仿宋"/>
          <w:b/>
          <w:sz w:val="24"/>
        </w:rPr>
        <w:t xml:space="preserve">  18.3响应文件未按时解密，供应商提供了备份响应文件的，以备份响应文件作为依据，否则视为响应文件撤回。响应文件已按时解密的，备份响应文件自动失效。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480" w:firstLineChars="200"/>
        <w:contextualSpacing/>
        <w:rPr>
          <w:rFonts w:ascii="仿宋" w:hAnsi="仿宋" w:eastAsia="仿宋" w:cs="仿宋"/>
          <w:b/>
          <w:sz w:val="24"/>
        </w:rPr>
      </w:pPr>
      <w:r>
        <w:rPr>
          <w:rFonts w:hint="eastAsia" w:ascii="仿宋" w:hAnsi="仿宋" w:eastAsia="仿宋" w:cs="仿宋"/>
          <w:sz w:val="24"/>
          <w:u w:val="single"/>
        </w:rPr>
        <w:t>18.4本项目开启顺序：</w:t>
      </w:r>
      <w:r>
        <w:rPr>
          <w:rFonts w:hint="eastAsia" w:ascii="仿宋" w:hAnsi="仿宋" w:eastAsia="仿宋" w:cs="仿宋"/>
          <w:sz w:val="24"/>
          <w:u w:val="single"/>
        </w:rPr>
        <w:sym w:font="Wingdings" w:char="00FE"/>
      </w:r>
      <w:r>
        <w:rPr>
          <w:rFonts w:hint="eastAsia" w:ascii="仿宋" w:hAnsi="仿宋" w:eastAsia="仿宋" w:cs="仿宋"/>
          <w:sz w:val="24"/>
          <w:u w:val="single"/>
        </w:rPr>
        <w:t>先技术商务后报价，</w:t>
      </w:r>
      <w:r>
        <w:rPr>
          <w:rFonts w:hint="eastAsia" w:ascii="仿宋" w:hAnsi="仿宋" w:eastAsia="仿宋" w:cs="仿宋"/>
          <w:sz w:val="24"/>
          <w:u w:val="single"/>
        </w:rPr>
        <w:sym w:font="Wingdings" w:char="00A8"/>
      </w:r>
      <w:r>
        <w:rPr>
          <w:rFonts w:hint="eastAsia" w:ascii="仿宋" w:hAnsi="仿宋" w:eastAsia="仿宋" w:cs="仿宋"/>
          <w:sz w:val="24"/>
          <w:u w:val="single"/>
        </w:rPr>
        <w:t>报价技术商务同时开启。</w:t>
      </w:r>
    </w:p>
    <w:p>
      <w:pPr>
        <w:widowControl/>
        <w:spacing w:line="360" w:lineRule="auto"/>
        <w:jc w:val="left"/>
        <w:rPr>
          <w:rFonts w:ascii="仿宋" w:hAnsi="仿宋" w:eastAsia="仿宋" w:cs="仿宋"/>
          <w:b/>
          <w:sz w:val="24"/>
          <w:szCs w:val="20"/>
        </w:rPr>
      </w:pPr>
      <w:r>
        <w:rPr>
          <w:rFonts w:hint="eastAsia" w:ascii="仿宋" w:hAnsi="仿宋" w:eastAsia="仿宋" w:cs="仿宋"/>
          <w:b/>
          <w:sz w:val="24"/>
          <w:szCs w:val="20"/>
        </w:rPr>
        <w:t>19.资格审查</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19.1开启后，采购人或采购代理机构将依法对供应商的资格进行审查。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采购人或采购代理机构依据法律法规和采购文件的规定，对供应商的基本资格条件、特定资格条件进行审查。</w:t>
      </w:r>
    </w:p>
    <w:p>
      <w:pPr>
        <w:pStyle w:val="134"/>
        <w:spacing w:before="0"/>
        <w:ind w:firstLine="480"/>
        <w:rPr>
          <w:rFonts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供应商不具备采购文件中规定的资格要求，其响应无效。</w:t>
      </w:r>
    </w:p>
    <w:p>
      <w:pPr>
        <w:pStyle w:val="134"/>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4对未通过资格审查的供应商，采购人或采购代理机构告知其未通过的原因。</w:t>
      </w:r>
    </w:p>
    <w:p>
      <w:pPr>
        <w:pStyle w:val="134"/>
        <w:spacing w:before="0"/>
        <w:ind w:firstLine="480"/>
        <w:rPr>
          <w:rFonts w:ascii="仿宋" w:hAnsi="仿宋" w:eastAsia="仿宋" w:cs="仿宋"/>
        </w:rPr>
      </w:pPr>
      <w:r>
        <w:rPr>
          <w:rFonts w:hint="eastAsia" w:ascii="仿宋" w:hAnsi="仿宋" w:eastAsia="仿宋" w:cs="仿宋"/>
        </w:rPr>
        <w:t>19.5满足资格条件的合格供应商不足3家的，不再继续评审。</w:t>
      </w:r>
    </w:p>
    <w:p>
      <w:pPr>
        <w:pStyle w:val="134"/>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20.1信用信息查询渠道及截止时间：采购代理机构将通过“信用中国”网站(www.creditchina.gov.cn)、中国政府采购网(www.ccgp.gov.cn)渠道查询供应商响应截止时间当天的信用记录。</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34"/>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20.3信用信息的使用规则：经查询列入失信被执行人名单、重大税收违法案件当事人名单、政府采购严重违法失信行为记录名单的供应商将被拒绝参与采购活动。</w:t>
      </w:r>
    </w:p>
    <w:p>
      <w:pPr>
        <w:pStyle w:val="134"/>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1"/>
        <w:rPr>
          <w:rFonts w:ascii="仿宋" w:hAnsi="仿宋" w:eastAsia="仿宋" w:cs="仿宋"/>
          <w:b/>
          <w:sz w:val="36"/>
          <w:szCs w:val="36"/>
        </w:rPr>
      </w:pPr>
      <w:bookmarkStart w:id="21" w:name="_Toc20715"/>
      <w:bookmarkStart w:id="22" w:name="_Toc25446"/>
      <w:bookmarkStart w:id="23" w:name="_Toc98147528"/>
      <w:r>
        <w:rPr>
          <w:rFonts w:hint="eastAsia" w:ascii="仿宋" w:hAnsi="仿宋" w:eastAsia="仿宋" w:cs="仿宋"/>
          <w:b/>
          <w:sz w:val="36"/>
          <w:szCs w:val="36"/>
        </w:rPr>
        <w:t>五、磋商评审</w:t>
      </w:r>
      <w:bookmarkEnd w:id="21"/>
      <w:bookmarkEnd w:id="22"/>
      <w:bookmarkEnd w:id="23"/>
    </w:p>
    <w:p>
      <w:pPr>
        <w:spacing w:line="360" w:lineRule="auto"/>
        <w:rPr>
          <w:rFonts w:ascii="仿宋" w:hAnsi="仿宋" w:eastAsia="仿宋" w:cs="仿宋"/>
          <w:b/>
          <w:sz w:val="24"/>
        </w:rPr>
      </w:pPr>
      <w:bookmarkStart w:id="24" w:name="_Toc91899903"/>
      <w:r>
        <w:rPr>
          <w:rFonts w:hint="eastAsia" w:ascii="仿宋" w:hAnsi="仿宋" w:eastAsia="仿宋" w:cs="仿宋"/>
          <w:b/>
          <w:sz w:val="24"/>
        </w:rPr>
        <w:t>21.</w:t>
      </w:r>
      <w:r>
        <w:rPr>
          <w:rFonts w:hint="eastAsia" w:ascii="仿宋" w:hAnsi="仿宋" w:eastAsia="仿宋" w:cs="仿宋"/>
          <w:sz w:val="24"/>
        </w:rPr>
        <w:t>磋商小组将根据采购文件和有关规定，履行磋商评审工作职责，并按照磋商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详见采购文件第四部分磋商评审办法。</w:t>
      </w:r>
    </w:p>
    <w:p>
      <w:pPr>
        <w:snapToGrid w:val="0"/>
        <w:spacing w:line="360" w:lineRule="auto"/>
        <w:jc w:val="center"/>
        <w:outlineLvl w:val="1"/>
        <w:rPr>
          <w:rFonts w:ascii="仿宋" w:hAnsi="仿宋" w:eastAsia="仿宋" w:cs="仿宋"/>
          <w:b/>
          <w:sz w:val="36"/>
          <w:szCs w:val="36"/>
        </w:rPr>
      </w:pPr>
      <w:bookmarkStart w:id="25" w:name="_Toc98147529"/>
      <w:bookmarkStart w:id="26" w:name="_Toc14586"/>
      <w:bookmarkStart w:id="27" w:name="_Toc534"/>
      <w:r>
        <w:rPr>
          <w:rFonts w:hint="eastAsia" w:ascii="仿宋" w:hAnsi="仿宋" w:eastAsia="仿宋" w:cs="仿宋"/>
          <w:b/>
          <w:sz w:val="36"/>
          <w:szCs w:val="36"/>
        </w:rPr>
        <w:t>六、</w:t>
      </w:r>
      <w:bookmarkEnd w:id="25"/>
      <w:bookmarkEnd w:id="26"/>
      <w:bookmarkEnd w:id="27"/>
      <w:r>
        <w:rPr>
          <w:rFonts w:hint="eastAsia" w:ascii="仿宋" w:hAnsi="仿宋" w:eastAsia="仿宋" w:cs="仿宋"/>
          <w:b/>
          <w:sz w:val="36"/>
          <w:szCs w:val="36"/>
        </w:rPr>
        <w:t>确定供应商</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成交通知书和成交、成交结果公告应当在规定时间内同时发出。</w:t>
      </w:r>
    </w:p>
    <w:p>
      <w:pPr>
        <w:pStyle w:val="134"/>
        <w:snapToGrid w:val="0"/>
        <w:spacing w:before="0"/>
        <w:ind w:firstLine="480"/>
        <w:rPr>
          <w:rFonts w:ascii="仿宋" w:hAnsi="仿宋" w:eastAsia="仿宋" w:cs="仿宋"/>
          <w:szCs w:val="24"/>
        </w:rPr>
      </w:pPr>
    </w:p>
    <w:p>
      <w:pPr>
        <w:pStyle w:val="134"/>
        <w:snapToGrid w:val="0"/>
        <w:spacing w:before="0"/>
        <w:ind w:firstLine="0" w:firstLineChars="0"/>
        <w:rPr>
          <w:rFonts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23.1</w:t>
      </w:r>
      <w:r>
        <w:rPr>
          <w:rFonts w:hint="eastAsia" w:ascii="仿宋" w:hAnsi="仿宋" w:eastAsia="仿宋" w:cs="仿宋"/>
          <w:kern w:val="0"/>
          <w:sz w:val="24"/>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成交结果公告内容包括采购人及其委托的采购代理机构的名称、地址、联系方式，项目名称和项目编号，成交供应商名称、地址和成交金额，主要成交标的的名称、数量、单价、服务要求，成交公告期限以及评审专家名单。</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outlineLvl w:val="1"/>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4"/>
        <w:snapToGrid w:val="0"/>
        <w:spacing w:before="0"/>
        <w:ind w:firstLine="480"/>
        <w:rPr>
          <w:rFonts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4"/>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4"/>
        <w:snapToGrid w:val="0"/>
        <w:spacing w:before="0"/>
        <w:ind w:firstLine="480"/>
        <w:rPr>
          <w:rFonts w:ascii="仿宋" w:hAnsi="仿宋" w:eastAsia="仿宋" w:cs="仿宋"/>
        </w:rPr>
      </w:pPr>
      <w:r>
        <w:rPr>
          <w:rFonts w:hint="eastAsia" w:ascii="仿宋" w:hAnsi="仿宋" w:eastAsia="仿宋" w:cs="仿宋"/>
        </w:rPr>
        <w:t>25.4成交供应商拒绝与采购人签订合同的，采购人可以按照评审报告推荐的成交或者成交候选人名单排序，确定下一候选人为成交供应商，也可以重新开展采购活动。</w:t>
      </w:r>
    </w:p>
    <w:p>
      <w:pPr>
        <w:pStyle w:val="134"/>
        <w:snapToGrid w:val="0"/>
        <w:spacing w:before="0"/>
        <w:ind w:firstLine="480"/>
        <w:rPr>
          <w:rFonts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政府采购货物和服务项目确需收取履约保证金的，最高比例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outlineLvl w:val="1"/>
        <w:rPr>
          <w:rFonts w:ascii="仿宋" w:hAnsi="仿宋" w:eastAsia="仿宋" w:cs="仿宋"/>
          <w:b/>
          <w:sz w:val="24"/>
        </w:rPr>
      </w:pPr>
      <w:r>
        <w:rPr>
          <w:rFonts w:hint="eastAsia" w:ascii="仿宋" w:hAnsi="仿宋" w:eastAsia="仿宋" w:cs="仿宋"/>
          <w:b/>
          <w:sz w:val="32"/>
        </w:rPr>
        <w:t>八、电子交易活动的中止</w:t>
      </w:r>
    </w:p>
    <w:p>
      <w:pPr>
        <w:pStyle w:val="134"/>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4"/>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4"/>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4"/>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4"/>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4"/>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4"/>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行政主管部门。</w:t>
      </w:r>
    </w:p>
    <w:bookmarkEnd w:id="24"/>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2240" w:h="15840"/>
          <w:pgMar w:top="737" w:right="964" w:bottom="737" w:left="1531" w:header="607" w:footer="607" w:gutter="0"/>
          <w:pgNumType w:start="1"/>
          <w:cols w:space="0" w:num="1"/>
          <w:docGrid w:linePitch="312" w:charSpace="0"/>
        </w:sectPr>
      </w:pPr>
      <w:bookmarkStart w:id="28" w:name="_Hlt75236011"/>
      <w:bookmarkEnd w:id="28"/>
      <w:bookmarkStart w:id="29" w:name="_Hlt74714665"/>
      <w:bookmarkEnd w:id="29"/>
      <w:bookmarkStart w:id="30" w:name="_Hlt68057669"/>
      <w:bookmarkEnd w:id="30"/>
      <w:bookmarkStart w:id="31" w:name="_Hlt75236290"/>
      <w:bookmarkEnd w:id="31"/>
      <w:bookmarkStart w:id="32" w:name="_Hlt75236101"/>
      <w:bookmarkEnd w:id="32"/>
      <w:bookmarkStart w:id="33" w:name="_Hlt68072990"/>
      <w:bookmarkEnd w:id="33"/>
      <w:bookmarkStart w:id="34" w:name="_Hlt74707468"/>
      <w:bookmarkEnd w:id="34"/>
      <w:bookmarkStart w:id="35" w:name="_Hlt68403820"/>
      <w:bookmarkEnd w:id="35"/>
      <w:bookmarkStart w:id="36" w:name="_Hlt74729768"/>
      <w:bookmarkEnd w:id="36"/>
      <w:bookmarkStart w:id="37" w:name="_Hlt68072998"/>
      <w:bookmarkEnd w:id="37"/>
      <w:bookmarkStart w:id="38" w:name="_Hlt68073093"/>
      <w:bookmarkEnd w:id="38"/>
      <w:bookmarkStart w:id="39" w:name="_Hlt74730295"/>
      <w:bookmarkEnd w:id="39"/>
    </w:p>
    <w:bookmarkEnd w:id="5"/>
    <w:bookmarkEnd w:id="6"/>
    <w:p>
      <w:pPr>
        <w:spacing w:line="360" w:lineRule="auto"/>
        <w:jc w:val="center"/>
        <w:outlineLvl w:val="0"/>
        <w:rPr>
          <w:rFonts w:ascii="仿宋" w:hAnsi="仿宋" w:eastAsia="仿宋" w:cs="仿宋"/>
          <w:b/>
          <w:sz w:val="36"/>
          <w:szCs w:val="36"/>
        </w:rPr>
      </w:pPr>
      <w:bookmarkStart w:id="40" w:name="_Toc2922"/>
      <w:bookmarkStart w:id="41" w:name="第四部分"/>
      <w:r>
        <w:rPr>
          <w:rFonts w:hint="eastAsia" w:ascii="仿宋" w:hAnsi="仿宋" w:eastAsia="仿宋" w:cs="仿宋"/>
          <w:b/>
          <w:sz w:val="36"/>
          <w:szCs w:val="20"/>
        </w:rPr>
        <w:t>第三部分   采购需求</w:t>
      </w:r>
      <w:bookmarkEnd w:id="40"/>
    </w:p>
    <w:p>
      <w:pPr>
        <w:widowControl/>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一</w:t>
      </w:r>
      <w:r>
        <w:rPr>
          <w:rFonts w:hint="eastAsia" w:ascii="仿宋" w:hAnsi="仿宋" w:eastAsia="仿宋" w:cs="仿宋"/>
          <w:b/>
          <w:bCs/>
          <w:kern w:val="0"/>
          <w:sz w:val="24"/>
        </w:rPr>
        <w:t>、</w:t>
      </w:r>
      <w:r>
        <w:rPr>
          <w:rFonts w:hint="eastAsia" w:ascii="仿宋" w:hAnsi="仿宋" w:eastAsia="仿宋" w:cs="仿宋"/>
          <w:b/>
          <w:kern w:val="0"/>
          <w:sz w:val="24"/>
        </w:rPr>
        <w:t>工程名称</w:t>
      </w:r>
    </w:p>
    <w:p>
      <w:pPr>
        <w:tabs>
          <w:tab w:val="left" w:pos="0"/>
        </w:tabs>
        <w:snapToGrid w:val="0"/>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杭州学军中学桐庐学校音体美教室、宿舍门厅装修工程</w:t>
      </w:r>
    </w:p>
    <w:p>
      <w:pPr>
        <w:tabs>
          <w:tab w:val="left" w:pos="0"/>
        </w:tabs>
        <w:snapToGrid w:val="0"/>
        <w:spacing w:line="360" w:lineRule="auto"/>
        <w:ind w:firstLine="482" w:firstLineChars="200"/>
        <w:outlineLvl w:val="1"/>
        <w:rPr>
          <w:rFonts w:ascii="仿宋" w:hAnsi="仿宋" w:eastAsia="仿宋" w:cs="仿宋"/>
          <w:b/>
          <w:kern w:val="0"/>
          <w:sz w:val="24"/>
        </w:rPr>
      </w:pPr>
      <w:r>
        <w:rPr>
          <w:rFonts w:hint="eastAsia" w:ascii="仿宋" w:hAnsi="仿宋" w:eastAsia="仿宋" w:cs="仿宋"/>
          <w:b/>
          <w:kern w:val="0"/>
          <w:sz w:val="24"/>
        </w:rPr>
        <w:t>二、招标范围及内容</w:t>
      </w:r>
    </w:p>
    <w:p>
      <w:pPr>
        <w:tabs>
          <w:tab w:val="left" w:pos="0"/>
        </w:tabs>
        <w:snapToGrid w:val="0"/>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杭州学军中学桐庐学校音体美教室、宿舍门厅装修工程施工总承包（包工包料）（具体描述详见工程量清单编制说明）、设计变更增加以及其他发包人明确指令要求完成的工作量。</w:t>
      </w:r>
    </w:p>
    <w:p>
      <w:pPr>
        <w:tabs>
          <w:tab w:val="left" w:pos="0"/>
        </w:tabs>
        <w:snapToGrid w:val="0"/>
        <w:spacing w:line="360" w:lineRule="auto"/>
        <w:ind w:firstLine="482" w:firstLineChars="200"/>
        <w:rPr>
          <w:rFonts w:ascii="仿宋" w:hAnsi="仿宋" w:eastAsia="仿宋" w:cs="仿宋"/>
          <w:kern w:val="0"/>
          <w:sz w:val="24"/>
        </w:rPr>
      </w:pPr>
      <w:r>
        <w:rPr>
          <w:rFonts w:hint="eastAsia" w:ascii="仿宋" w:hAnsi="仿宋" w:eastAsia="仿宋" w:cs="仿宋"/>
          <w:b/>
          <w:bCs/>
          <w:kern w:val="0"/>
          <w:sz w:val="24"/>
        </w:rPr>
        <w:t>三、施工总体要求</w:t>
      </w:r>
    </w:p>
    <w:p>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工艺要求及标准详见图纸及工程量清单。质量目标:合格。</w:t>
      </w:r>
    </w:p>
    <w:p>
      <w:pPr>
        <w:tabs>
          <w:tab w:val="left" w:pos="0"/>
        </w:tabs>
        <w:snapToGrid w:val="0"/>
        <w:spacing w:line="360" w:lineRule="auto"/>
        <w:ind w:firstLine="482" w:firstLineChars="200"/>
        <w:outlineLvl w:val="1"/>
        <w:rPr>
          <w:rFonts w:ascii="仿宋" w:hAnsi="仿宋" w:eastAsia="仿宋" w:cs="仿宋"/>
          <w:b/>
          <w:bCs/>
          <w:kern w:val="0"/>
          <w:sz w:val="24"/>
        </w:rPr>
      </w:pPr>
      <w:r>
        <w:rPr>
          <w:rFonts w:hint="eastAsia" w:ascii="仿宋" w:hAnsi="仿宋" w:eastAsia="仿宋" w:cs="仿宋"/>
          <w:b/>
          <w:bCs/>
          <w:kern w:val="0"/>
          <w:sz w:val="24"/>
        </w:rPr>
        <w:t>四、工期要求</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highlight w:val="yellow"/>
        </w:rPr>
        <w:t>工期</w:t>
      </w:r>
      <w:r>
        <w:rPr>
          <w:rFonts w:hint="eastAsia" w:ascii="仿宋" w:hAnsi="仿宋" w:eastAsia="仿宋" w:cs="仿宋"/>
          <w:kern w:val="0"/>
          <w:sz w:val="24"/>
          <w:highlight w:val="yellow"/>
          <w:lang w:val="en-US" w:eastAsia="zh-CN"/>
        </w:rPr>
        <w:t>50个</w:t>
      </w:r>
      <w:r>
        <w:rPr>
          <w:rFonts w:hint="eastAsia" w:ascii="仿宋" w:hAnsi="仿宋" w:eastAsia="仿宋" w:cs="仿宋"/>
          <w:kern w:val="0"/>
          <w:sz w:val="24"/>
          <w:highlight w:val="yellow"/>
        </w:rPr>
        <w:t>日历天。</w:t>
      </w:r>
      <w:r>
        <w:rPr>
          <w:rFonts w:hint="eastAsia" w:ascii="仿宋" w:hAnsi="仿宋" w:eastAsia="仿宋" w:cs="仿宋"/>
          <w:kern w:val="0"/>
          <w:sz w:val="24"/>
        </w:rPr>
        <w:t xml:space="preserve">计划2024年/月/日开工，2024年/月/日竣工。 </w:t>
      </w:r>
    </w:p>
    <w:p>
      <w:pPr>
        <w:tabs>
          <w:tab w:val="left" w:pos="0"/>
        </w:tabs>
        <w:snapToGrid w:val="0"/>
        <w:spacing w:line="360" w:lineRule="auto"/>
        <w:ind w:firstLine="482" w:firstLineChars="200"/>
        <w:outlineLvl w:val="0"/>
        <w:rPr>
          <w:rFonts w:ascii="仿宋" w:hAnsi="仿宋" w:eastAsia="仿宋" w:cs="仿宋"/>
          <w:b/>
          <w:bCs/>
          <w:kern w:val="0"/>
          <w:sz w:val="24"/>
        </w:rPr>
      </w:pPr>
      <w:r>
        <w:rPr>
          <w:rFonts w:hint="eastAsia" w:ascii="仿宋" w:hAnsi="仿宋" w:eastAsia="仿宋" w:cs="仿宋"/>
          <w:b/>
          <w:bCs/>
          <w:kern w:val="0"/>
          <w:sz w:val="24"/>
        </w:rPr>
        <w:t>五、施工依据及技术规范要求</w:t>
      </w:r>
    </w:p>
    <w:p>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（1）依据本项目现场踏勘资料及技术文件要求，在工程施工中所有的材料、设备和施工质量均应符合下列技术规范的要求：</w:t>
      </w:r>
    </w:p>
    <w:p>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承包人必须严格按合同条款、施工验收规范、国家和省市的有关质量验收标准及采购文件要求，精心组织施工，确保工程质量达到国家合格验收标准。本工程除满足行业验收标准外，应进行室内空气质量检测，并达到GB/T18883-2002 和GB50325-2020的标准。检测费用计入投标报价。</w:t>
      </w:r>
    </w:p>
    <w:p>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（3）在合同履行期间，若上述标准或规范若有修改或重新颁布，承包人应自觉严格遵守执行。</w:t>
      </w:r>
    </w:p>
    <w:p>
      <w:pPr>
        <w:tabs>
          <w:tab w:val="left" w:pos="0"/>
        </w:tabs>
        <w:snapToGrid w:val="0"/>
        <w:spacing w:line="360" w:lineRule="auto"/>
        <w:ind w:firstLine="482" w:firstLineChars="200"/>
        <w:outlineLvl w:val="0"/>
        <w:rPr>
          <w:rFonts w:ascii="仿宋" w:hAnsi="仿宋" w:eastAsia="仿宋" w:cs="仿宋"/>
          <w:b/>
          <w:bCs/>
          <w:kern w:val="0"/>
          <w:sz w:val="24"/>
        </w:rPr>
      </w:pPr>
      <w:r>
        <w:rPr>
          <w:rFonts w:hint="eastAsia" w:ascii="仿宋" w:hAnsi="仿宋" w:eastAsia="仿宋" w:cs="仿宋"/>
          <w:b/>
          <w:bCs/>
          <w:kern w:val="0"/>
          <w:sz w:val="24"/>
        </w:rPr>
        <w:t>六、安全生产、文明施工管理和技术措施要求</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（1）承包人应严格按已确认的施工技术方案组织实施，并无条件地接受业主对施工质量、进度、投资、安全、文明施工的监督和管理。</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2）供应商在响应文件中的承诺，工程项目经理及相应资质的专业技术、管理人员应按工程进度及时到位，未经业主同意，承包人不得调换和撤离，否则业主将扣除履约保证金中的人员到位保证金。在施工过程中，业主有权要求承包人撤换工作不负责任、管理不力、贻误工期和造成严重的安全事故和工程质量事故、违法乱纪的专业技术、管理人员直至项目经理，承包人必须按照业主的要求及时撤换到位。</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（3）承包人应与业主签订《建设工程项目安全生产、文明施工合同》，服从地方社会治安、综合治理、计划生育、交通管理、环境保护等管理规定。并设有专职人员负责。</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（4）电力不足或停电，自备发电机，其费用自行承担。</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5）承包人应负责做好竣工验收及发包人接收前的成品、半成品保护工作。承包人在工程施工全过程中要认真做好产品保护。因失窃、失火、冻裂、浸水等原因造成的损失均由承包人负责，凡由此而损及业主利益时，业主将向承包人索赔。</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6）响应文件中须提供详细的技术组织措施，确保按时完工。承包人因工程需要进行夜间施工时，应提前告知，得到发包人认可后，方可施工，且要采取措施降低噪音，并做好周围居民的告示和解释工作，以取得谅解，避免产生矛盾和冲突。</w:t>
      </w:r>
    </w:p>
    <w:p>
      <w:pPr>
        <w:tabs>
          <w:tab w:val="left" w:pos="0"/>
        </w:tabs>
        <w:snapToGrid w:val="0"/>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7）承包人对施工场地周边一定范围环境负有责任，严格按照当地政府文明施工的要求组织实施，如：施工中不得随意排放泥浆和其他浑浊废弃物，不得随意抛掷各类垃圾、建筑材料等杂物，生活污水排放必须达到环保等管理部门的要求；对泥浆等的处理应该有明确的出处和措施；运输建筑材料、垃圾和工程渣土的车辆应采取有效措施保证行驶途中不污染道路和环境等。各类垃圾、建筑材料和外运工程渣土的弃置场所必须得到环卫部门许可，并负责办理渣土许可证及支付相关费用。</w:t>
      </w:r>
    </w:p>
    <w:p>
      <w:pPr>
        <w:tabs>
          <w:tab w:val="left" w:pos="0"/>
        </w:tabs>
        <w:spacing w:line="360" w:lineRule="auto"/>
        <w:ind w:firstLine="482" w:firstLineChars="200"/>
        <w:outlineLvl w:val="0"/>
        <w:rPr>
          <w:rFonts w:ascii="仿宋" w:hAnsi="仿宋" w:eastAsia="仿宋" w:cs="仿宋"/>
          <w:b/>
          <w:bCs/>
          <w:sz w:val="24"/>
        </w:rPr>
      </w:pPr>
      <w:r>
        <w:rPr>
          <w:rFonts w:hint="eastAsia" w:ascii="仿宋" w:hAnsi="仿宋" w:eastAsia="仿宋" w:cs="仿宋"/>
          <w:b/>
          <w:bCs/>
          <w:kern w:val="0"/>
          <w:sz w:val="24"/>
        </w:rPr>
        <w:t>七、</w:t>
      </w:r>
      <w:r>
        <w:rPr>
          <w:rFonts w:hint="eastAsia" w:ascii="仿宋" w:hAnsi="仿宋" w:eastAsia="仿宋" w:cs="仿宋"/>
          <w:b/>
          <w:bCs/>
          <w:sz w:val="24"/>
        </w:rPr>
        <w:t>施工过程管理</w:t>
      </w:r>
    </w:p>
    <w:p>
      <w:pPr>
        <w:spacing w:line="360" w:lineRule="auto"/>
        <w:ind w:firstLine="480" w:firstLineChars="200"/>
        <w:rPr>
          <w:rFonts w:ascii="仿宋" w:hAnsi="仿宋" w:eastAsia="仿宋" w:cs="仿宋"/>
          <w:sz w:val="24"/>
        </w:rPr>
      </w:pPr>
      <w:r>
        <w:rPr>
          <w:rFonts w:hint="eastAsia" w:ascii="仿宋" w:hAnsi="仿宋" w:eastAsia="仿宋" w:cs="仿宋"/>
          <w:sz w:val="24"/>
        </w:rPr>
        <w:t>（1）施工过程中包含所需的费用(包括但不限于：定额规定的全部费用、管理部门各项规费、勘察现场费用、履约保函手续费及所有相关公共费用及周边单位和人员协调等一切费用)。公共费用（如交通、市容、环保、噪音、排污、治安等费用）由供应商自行调研作为单项费用计入措施项目费中，否则视作优惠。</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bookmarkStart w:id="42" w:name="OLE_LINK4"/>
      <w:r>
        <w:rPr>
          <w:rFonts w:hint="eastAsia" w:ascii="仿宋" w:hAnsi="仿宋" w:eastAsia="仿宋" w:cs="仿宋"/>
          <w:sz w:val="24"/>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提议截止时间前提出相关问题，采购人将根据供应商的问题审核本采购文件中对材料设备部分内容并根据实际情况决定是否对疑问部分要约条款进行修改或解释或补充。</w:t>
      </w:r>
    </w:p>
    <w:p>
      <w:pPr>
        <w:spacing w:line="360" w:lineRule="auto"/>
        <w:ind w:firstLine="480" w:firstLineChars="200"/>
        <w:rPr>
          <w:rFonts w:ascii="仿宋" w:hAnsi="仿宋" w:eastAsia="仿宋" w:cs="仿宋"/>
          <w:sz w:val="24"/>
        </w:rPr>
      </w:pPr>
      <w:r>
        <w:rPr>
          <w:rFonts w:hint="eastAsia" w:ascii="仿宋" w:hAnsi="仿宋" w:eastAsia="仿宋" w:cs="仿宋"/>
          <w:sz w:val="24"/>
        </w:rPr>
        <w:t>（3）如供应商对本采购文件中提出材料设备部分的要求无意见或未在答疑中提出相关问题，则视为同意并接受采购文件对材料设备要求的条款。</w:t>
      </w:r>
    </w:p>
    <w:p>
      <w:pPr>
        <w:spacing w:line="360" w:lineRule="auto"/>
        <w:ind w:firstLine="480" w:firstLineChars="200"/>
        <w:rPr>
          <w:rFonts w:ascii="仿宋" w:hAnsi="仿宋" w:eastAsia="仿宋" w:cs="仿宋"/>
          <w:sz w:val="24"/>
        </w:rPr>
      </w:pPr>
      <w:r>
        <w:rPr>
          <w:rFonts w:hint="eastAsia" w:ascii="仿宋" w:hAnsi="仿宋" w:eastAsia="仿宋" w:cs="仿宋"/>
          <w:sz w:val="24"/>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pPr>
        <w:spacing w:line="360" w:lineRule="auto"/>
        <w:ind w:firstLine="480" w:firstLineChars="200"/>
        <w:rPr>
          <w:rFonts w:ascii="仿宋" w:hAnsi="仿宋" w:eastAsia="仿宋" w:cs="仿宋"/>
          <w:sz w:val="24"/>
        </w:rPr>
      </w:pPr>
      <w:r>
        <w:rPr>
          <w:rFonts w:hint="eastAsia" w:ascii="仿宋" w:hAnsi="仿宋" w:eastAsia="仿宋" w:cs="仿宋"/>
          <w:sz w:val="24"/>
        </w:rPr>
        <w:t>施工前承包人提供样品需经采购人确认。供应商所选材料必须达到国家规定的环保、绿色要求(板材一律使用EO级、油漆涂料使用绿色环保产品)，如竣工进行室内环境检测达不到要求的，一切责任和费用由承包人承担。</w:t>
      </w:r>
    </w:p>
    <w:p>
      <w:pPr>
        <w:spacing w:line="360" w:lineRule="auto"/>
        <w:ind w:firstLine="480" w:firstLineChars="200"/>
        <w:rPr>
          <w:rFonts w:ascii="仿宋" w:hAnsi="仿宋" w:eastAsia="仿宋" w:cs="仿宋"/>
          <w:sz w:val="24"/>
        </w:rPr>
      </w:pPr>
      <w:r>
        <w:rPr>
          <w:rFonts w:hint="eastAsia" w:ascii="仿宋" w:hAnsi="仿宋" w:eastAsia="仿宋" w:cs="仿宋"/>
          <w:sz w:val="24"/>
        </w:rPr>
        <w:t>（4）施工中采取的必要技术措施及组织措施，如：材料、设备的存储堆放、二次搬运、成品保护、雨季施工、夜间施工、赶工措施等所需的一切费用和工期，以及其他各种可能因素影响施工所增加的费用单列纳入措施费报价。</w:t>
      </w:r>
    </w:p>
    <w:p>
      <w:pPr>
        <w:spacing w:line="360" w:lineRule="auto"/>
        <w:ind w:firstLine="480" w:firstLineChars="200"/>
        <w:rPr>
          <w:rFonts w:ascii="仿宋" w:hAnsi="仿宋" w:eastAsia="仿宋" w:cs="仿宋"/>
          <w:sz w:val="24"/>
        </w:rPr>
      </w:pPr>
      <w:r>
        <w:rPr>
          <w:rFonts w:hint="eastAsia" w:ascii="仿宋" w:hAnsi="仿宋" w:eastAsia="仿宋" w:cs="仿宋"/>
          <w:sz w:val="24"/>
        </w:rPr>
        <w:t>（5）施工期间由于承包人原因单独决定施工方案或造成施工方案的更改，所产生的工程费用或增加的费用和工期延期一律不予调整，属施工技术组织措施失误造成的费用和延误工期均由施工单位承担，对于施工组织设计的内容未予投标报价中体现的均视同优惠。</w:t>
      </w:r>
    </w:p>
    <w:p>
      <w:pPr>
        <w:spacing w:line="360" w:lineRule="auto"/>
        <w:ind w:firstLine="480" w:firstLineChars="200"/>
        <w:rPr>
          <w:rFonts w:ascii="仿宋" w:hAnsi="仿宋" w:eastAsia="仿宋" w:cs="仿宋"/>
          <w:sz w:val="24"/>
        </w:rPr>
      </w:pPr>
      <w:r>
        <w:rPr>
          <w:rFonts w:hint="eastAsia" w:ascii="仿宋" w:hAnsi="仿宋" w:eastAsia="仿宋" w:cs="仿宋"/>
          <w:sz w:val="24"/>
        </w:rPr>
        <w:t>（6）本招标工程所有残渣、废弃物等成交人必须自行联系政府规定的合法堆弃点，从施工现场清运出去，涉及运输距离远近和运输过程中发生的环保、城市卫生费等开支，供应商在报价时充分考虑，结算时不另增加费用。</w:t>
      </w:r>
    </w:p>
    <w:p>
      <w:pPr>
        <w:spacing w:line="360" w:lineRule="auto"/>
        <w:ind w:firstLine="480" w:firstLineChars="200"/>
        <w:rPr>
          <w:rFonts w:ascii="仿宋" w:hAnsi="仿宋" w:eastAsia="仿宋" w:cs="仿宋"/>
          <w:sz w:val="24"/>
        </w:rPr>
      </w:pPr>
      <w:r>
        <w:rPr>
          <w:rFonts w:hint="eastAsia" w:ascii="仿宋" w:hAnsi="仿宋" w:eastAsia="仿宋" w:cs="仿宋"/>
          <w:sz w:val="24"/>
        </w:rPr>
        <w:t>（6）供应商应自行踏勘现场，制定贴切实际的施工方案，充分考虑施工人员、机械及材料的运输方式，相关措施费用计入报价中。</w:t>
      </w:r>
    </w:p>
    <w:p>
      <w:pPr>
        <w:spacing w:line="360" w:lineRule="auto"/>
        <w:ind w:firstLine="480" w:firstLineChars="200"/>
        <w:rPr>
          <w:rFonts w:ascii="仿宋" w:hAnsi="仿宋" w:eastAsia="仿宋" w:cs="仿宋"/>
          <w:sz w:val="24"/>
        </w:rPr>
      </w:pPr>
      <w:r>
        <w:rPr>
          <w:rFonts w:hint="eastAsia" w:ascii="仿宋" w:hAnsi="仿宋" w:eastAsia="仿宋" w:cs="仿宋"/>
          <w:sz w:val="24"/>
        </w:rPr>
        <w:t>（7）在本工程项目未竣工验收交付发包人前，本工程成品或半成品及设备保护均由承包人负责保护，费用请供应商综合考虑到报价中。</w:t>
      </w:r>
    </w:p>
    <w:p>
      <w:pPr>
        <w:spacing w:line="360" w:lineRule="auto"/>
        <w:ind w:firstLine="480" w:firstLineChars="200"/>
        <w:rPr>
          <w:rFonts w:ascii="仿宋" w:hAnsi="仿宋" w:eastAsia="仿宋" w:cs="仿宋"/>
          <w:sz w:val="24"/>
        </w:rPr>
      </w:pPr>
      <w:r>
        <w:rPr>
          <w:rFonts w:hint="eastAsia" w:ascii="仿宋" w:hAnsi="仿宋" w:eastAsia="仿宋" w:cs="仿宋"/>
          <w:sz w:val="24"/>
        </w:rPr>
        <w:t>（8）承包人在负责工程施工、竣工及保修的整个过程中施工现场全部人员、领近设施和附近居民的安全，在工地现场做好警戒工作并在施工区域或危险区域设置醒目的警示标志，加强施工管理。施工作业中，如发生安全事故，由承包人承担全部责任，所产生的费用由承包人全部承担，因承包人管理不善或使用不当造成的损失由承包人负责赔偿，在施工区域因缺少相应安全措施或相关安全设施缺损未及时修复而引起的各类事故由承包人承担全部责任，并负责赔偿。以上费用请供应商在响应报价时考虑计入措施费，一次性包干，今后不再调整。</w:t>
      </w:r>
    </w:p>
    <w:p>
      <w:pPr>
        <w:spacing w:line="360" w:lineRule="auto"/>
        <w:ind w:firstLine="480" w:firstLineChars="200"/>
        <w:rPr>
          <w:rFonts w:ascii="仿宋" w:hAnsi="仿宋" w:eastAsia="仿宋" w:cs="仿宋"/>
          <w:sz w:val="24"/>
        </w:rPr>
      </w:pPr>
      <w:r>
        <w:rPr>
          <w:rFonts w:hint="eastAsia" w:ascii="仿宋" w:hAnsi="仿宋" w:eastAsia="仿宋" w:cs="仿宋"/>
          <w:sz w:val="24"/>
        </w:rPr>
        <w:t>（9）本工程临时设施用地供应商根据工地情况自行组织解决，相关费用在响应报价中，今后不再另行支付。</w:t>
      </w:r>
    </w:p>
    <w:p>
      <w:pPr>
        <w:spacing w:line="360" w:lineRule="auto"/>
        <w:ind w:firstLine="480" w:firstLineChars="200"/>
        <w:rPr>
          <w:rFonts w:ascii="仿宋" w:hAnsi="仿宋" w:eastAsia="仿宋" w:cs="仿宋"/>
          <w:sz w:val="24"/>
        </w:rPr>
      </w:pPr>
      <w:r>
        <w:rPr>
          <w:rFonts w:hint="eastAsia" w:ascii="仿宋" w:hAnsi="仿宋" w:eastAsia="仿宋" w:cs="仿宋"/>
          <w:sz w:val="24"/>
        </w:rPr>
        <w:t>（10）工程施工必须符合相关职能部门的验收要求，整改及验收相关费用包括在响应报价中，今后不再另行支付。</w:t>
      </w:r>
    </w:p>
    <w:p>
      <w:pPr>
        <w:spacing w:line="360" w:lineRule="auto"/>
        <w:ind w:firstLine="480" w:firstLineChars="200"/>
        <w:rPr>
          <w:rFonts w:ascii="仿宋" w:hAnsi="仿宋" w:eastAsia="仿宋" w:cs="仿宋"/>
          <w:sz w:val="24"/>
        </w:rPr>
      </w:pPr>
      <w:r>
        <w:rPr>
          <w:rFonts w:hint="eastAsia" w:ascii="仿宋" w:hAnsi="仿宋" w:eastAsia="仿宋" w:cs="仿宋"/>
          <w:sz w:val="24"/>
        </w:rPr>
        <w:t>（11）各供应商必须对工程现场及周围环境进行踏勘，以便获取所需资料，对施工组织难易程度必须充分考虑，相关费用列入报价，今后不另增加。</w:t>
      </w:r>
    </w:p>
    <w:p>
      <w:pPr>
        <w:spacing w:line="360" w:lineRule="auto"/>
        <w:ind w:firstLine="480" w:firstLineChars="200"/>
        <w:rPr>
          <w:rFonts w:ascii="仿宋" w:hAnsi="仿宋" w:eastAsia="仿宋" w:cs="仿宋"/>
          <w:sz w:val="24"/>
        </w:rPr>
      </w:pPr>
      <w:r>
        <w:rPr>
          <w:rFonts w:hint="eastAsia" w:ascii="仿宋" w:hAnsi="仿宋" w:eastAsia="仿宋" w:cs="仿宋"/>
          <w:sz w:val="24"/>
        </w:rPr>
        <w:t>（12）承包人施工时应做好安全、文明等围护工作，做好安全施工的宣传工作，施工期间若发生安全责任事故的，责任由承包人承担，上述事宜产生费用均由供应商在响应报价中综合考虑，今后不另增加。</w:t>
      </w:r>
    </w:p>
    <w:p>
      <w:pPr>
        <w:spacing w:line="360" w:lineRule="auto"/>
        <w:ind w:firstLine="480" w:firstLineChars="200"/>
        <w:rPr>
          <w:rFonts w:ascii="仿宋" w:hAnsi="仿宋" w:eastAsia="仿宋" w:cs="仿宋"/>
          <w:sz w:val="24"/>
        </w:rPr>
      </w:pPr>
      <w:r>
        <w:rPr>
          <w:rFonts w:hint="eastAsia" w:ascii="仿宋" w:hAnsi="仿宋" w:eastAsia="仿宋" w:cs="仿宋"/>
          <w:sz w:val="24"/>
        </w:rPr>
        <w:t>（13）供应商须充分考虑搬运措施，并将相关措施费用包含在本次响应报价内。</w:t>
      </w:r>
    </w:p>
    <w:p>
      <w:pPr>
        <w:spacing w:line="360" w:lineRule="auto"/>
        <w:ind w:firstLine="480" w:firstLineChars="200"/>
        <w:rPr>
          <w:rFonts w:ascii="仿宋" w:hAnsi="仿宋" w:eastAsia="仿宋" w:cs="仿宋"/>
          <w:sz w:val="24"/>
        </w:rPr>
      </w:pPr>
      <w:r>
        <w:rPr>
          <w:rFonts w:hint="eastAsia" w:ascii="仿宋" w:hAnsi="仿宋" w:eastAsia="仿宋" w:cs="仿宋"/>
          <w:sz w:val="24"/>
        </w:rPr>
        <w:t>（14）以下的要求，供应商应根据场地情况、周边情况和施工需要，充分考虑各种因素，自行考虑相应的措施费用，计入报价：</w:t>
      </w:r>
    </w:p>
    <w:p>
      <w:pPr>
        <w:spacing w:line="360" w:lineRule="auto"/>
        <w:ind w:firstLine="480" w:firstLineChars="200"/>
        <w:rPr>
          <w:rFonts w:ascii="仿宋" w:hAnsi="仿宋" w:eastAsia="仿宋" w:cs="仿宋"/>
          <w:sz w:val="24"/>
        </w:rPr>
      </w:pPr>
      <w:r>
        <w:rPr>
          <w:rFonts w:hint="eastAsia" w:ascii="仿宋" w:hAnsi="仿宋" w:eastAsia="仿宋" w:cs="仿宋"/>
          <w:sz w:val="24"/>
        </w:rPr>
        <w:t>①工程现场不允许施工人员在现场住宿；不允许烧饭烧菜等生活用电。</w:t>
      </w:r>
    </w:p>
    <w:p>
      <w:pPr>
        <w:spacing w:line="360" w:lineRule="auto"/>
        <w:ind w:firstLine="480" w:firstLineChars="200"/>
        <w:rPr>
          <w:rFonts w:ascii="仿宋" w:hAnsi="仿宋" w:eastAsia="仿宋" w:cs="仿宋"/>
          <w:sz w:val="24"/>
        </w:rPr>
      </w:pPr>
      <w:r>
        <w:rPr>
          <w:rFonts w:hint="eastAsia" w:ascii="仿宋" w:hAnsi="仿宋" w:eastAsia="仿宋" w:cs="仿宋"/>
          <w:sz w:val="24"/>
        </w:rPr>
        <w:t>②对原有建筑物等按图纸要求必须拆除的全部内容，均需拆除，采购人要回收的主材需交于采购人。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③对原有建筑结构的安全拆除前的保护措施，严禁野蛮拆除；</w:t>
      </w:r>
    </w:p>
    <w:p>
      <w:pPr>
        <w:spacing w:line="360" w:lineRule="auto"/>
        <w:ind w:firstLine="480" w:firstLineChars="200"/>
        <w:rPr>
          <w:rFonts w:ascii="仿宋" w:hAnsi="仿宋" w:eastAsia="仿宋" w:cs="仿宋"/>
          <w:sz w:val="24"/>
        </w:rPr>
      </w:pPr>
      <w:r>
        <w:rPr>
          <w:rFonts w:hint="eastAsia" w:ascii="仿宋" w:hAnsi="仿宋" w:eastAsia="仿宋" w:cs="仿宋"/>
          <w:sz w:val="24"/>
        </w:rPr>
        <w:t>④建筑垃圾按指定通道运输，并进行分类、分区域堆放；</w:t>
      </w:r>
    </w:p>
    <w:p>
      <w:pPr>
        <w:spacing w:line="360" w:lineRule="auto"/>
        <w:ind w:firstLine="480" w:firstLineChars="200"/>
        <w:rPr>
          <w:rFonts w:ascii="仿宋" w:hAnsi="仿宋" w:eastAsia="仿宋" w:cs="仿宋"/>
          <w:sz w:val="24"/>
        </w:rPr>
      </w:pPr>
      <w:r>
        <w:rPr>
          <w:rFonts w:hint="eastAsia" w:ascii="仿宋" w:hAnsi="仿宋" w:eastAsia="仿宋" w:cs="仿宋"/>
          <w:sz w:val="24"/>
        </w:rPr>
        <w:t>⑤本工程所有材料、设备必须堆放在采购人指定地点，不允许随意堆放。供应商必须自行负责对材料的看管保护。</w:t>
      </w:r>
    </w:p>
    <w:p>
      <w:pPr>
        <w:spacing w:line="360" w:lineRule="auto"/>
        <w:ind w:firstLine="480" w:firstLineChars="200"/>
        <w:rPr>
          <w:rFonts w:ascii="仿宋" w:hAnsi="仿宋" w:eastAsia="仿宋" w:cs="仿宋"/>
          <w:sz w:val="24"/>
        </w:rPr>
      </w:pPr>
      <w:r>
        <w:rPr>
          <w:rFonts w:hint="eastAsia" w:ascii="仿宋" w:hAnsi="仿宋" w:eastAsia="仿宋" w:cs="仿宋"/>
          <w:sz w:val="24"/>
        </w:rPr>
        <w:t>⑥安装开槽、洞，地、墙面修补等，费用计入报价。</w:t>
      </w:r>
    </w:p>
    <w:p>
      <w:pPr>
        <w:spacing w:line="360" w:lineRule="auto"/>
        <w:ind w:firstLine="480" w:firstLineChars="200"/>
        <w:rPr>
          <w:rFonts w:ascii="仿宋" w:hAnsi="仿宋" w:eastAsia="仿宋" w:cs="仿宋"/>
          <w:sz w:val="24"/>
        </w:rPr>
      </w:pPr>
      <w:r>
        <w:rPr>
          <w:rFonts w:hint="eastAsia" w:ascii="仿宋" w:hAnsi="仿宋" w:eastAsia="仿宋" w:cs="仿宋"/>
          <w:sz w:val="24"/>
        </w:rPr>
        <w:t>（15）技术措施费、组织措施费应进行合理报价，无论现场施工条件变化、设计变更、工程量增减的幅度，成交后均不再调整。</w:t>
      </w:r>
    </w:p>
    <w:p>
      <w:pPr>
        <w:spacing w:line="360" w:lineRule="auto"/>
        <w:ind w:firstLine="480" w:firstLineChars="200"/>
        <w:rPr>
          <w:rFonts w:ascii="仿宋" w:hAnsi="仿宋" w:eastAsia="仿宋" w:cs="仿宋"/>
          <w:sz w:val="24"/>
        </w:rPr>
      </w:pPr>
      <w:r>
        <w:rPr>
          <w:rFonts w:hint="eastAsia" w:ascii="仿宋" w:hAnsi="仿宋" w:eastAsia="仿宋" w:cs="仿宋"/>
          <w:sz w:val="24"/>
        </w:rPr>
        <w:t>（16）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sz w:val="24"/>
        </w:rPr>
        <w:t>（17）如果供应商提供的工日、材料（设备）、机械台班价格表、综合单价分析表及工料机分析表与综合单价有矛盾，以综合单价为准。</w:t>
      </w:r>
      <w:bookmarkEnd w:id="42"/>
    </w:p>
    <w:p>
      <w:pPr>
        <w:snapToGrid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八、质保期</w:t>
      </w:r>
    </w:p>
    <w:p>
      <w:pPr>
        <w:spacing w:line="360" w:lineRule="auto"/>
        <w:ind w:firstLine="480" w:firstLineChars="200"/>
      </w:pPr>
      <w:r>
        <w:rPr>
          <w:rFonts w:hint="eastAsia" w:ascii="仿宋" w:hAnsi="仿宋" w:eastAsia="仿宋" w:cs="仿宋"/>
          <w:sz w:val="24"/>
        </w:rPr>
        <w:t>保质期2年，</w:t>
      </w:r>
      <w:r>
        <w:rPr>
          <w:rFonts w:hint="eastAsia" w:ascii="仿宋" w:hAnsi="仿宋" w:eastAsia="仿宋" w:cs="仿宋"/>
          <w:kern w:val="0"/>
          <w:sz w:val="24"/>
        </w:rPr>
        <w:t>供应商在质量保修期内，按照有关法律规定和合同约定，承担工程质量保修责任。</w:t>
      </w:r>
    </w:p>
    <w:p>
      <w:pPr>
        <w:tabs>
          <w:tab w:val="left" w:pos="0"/>
        </w:tabs>
        <w:snapToGrid w:val="0"/>
        <w:spacing w:line="360" w:lineRule="auto"/>
        <w:ind w:firstLine="482" w:firstLineChars="200"/>
        <w:outlineLvl w:val="0"/>
        <w:rPr>
          <w:rFonts w:ascii="仿宋" w:hAnsi="仿宋" w:eastAsia="仿宋" w:cs="仿宋"/>
          <w:b/>
          <w:bCs/>
          <w:kern w:val="0"/>
          <w:sz w:val="24"/>
        </w:rPr>
      </w:pPr>
      <w:r>
        <w:rPr>
          <w:rFonts w:hint="eastAsia" w:ascii="仿宋" w:hAnsi="仿宋" w:eastAsia="仿宋" w:cs="仿宋"/>
          <w:b/>
          <w:bCs/>
          <w:snapToGrid w:val="0"/>
          <w:color w:val="000000"/>
          <w:kern w:val="0"/>
          <w:sz w:val="24"/>
        </w:rPr>
        <w:t>九、</w:t>
      </w:r>
      <w:r>
        <w:rPr>
          <w:rFonts w:hint="eastAsia" w:ascii="仿宋" w:hAnsi="仿宋" w:eastAsia="仿宋" w:cs="仿宋"/>
          <w:b/>
          <w:bCs/>
          <w:kern w:val="0"/>
          <w:sz w:val="24"/>
        </w:rPr>
        <w:t>品牌推荐</w:t>
      </w:r>
    </w:p>
    <w:p>
      <w:pPr>
        <w:tabs>
          <w:tab w:val="left" w:pos="0"/>
        </w:tabs>
        <w:spacing w:line="360" w:lineRule="auto"/>
        <w:ind w:firstLine="480" w:firstLineChars="200"/>
        <w:outlineLvl w:val="0"/>
        <w:rPr>
          <w:rFonts w:ascii="仿宋" w:hAnsi="仿宋" w:eastAsia="仿宋" w:cs="仿宋"/>
          <w:sz w:val="24"/>
          <w:highlight w:val="yellow"/>
        </w:rPr>
      </w:pPr>
      <w:r>
        <w:rPr>
          <w:rFonts w:hint="eastAsia" w:ascii="仿宋" w:hAnsi="仿宋" w:eastAsia="仿宋" w:cs="仿宋"/>
          <w:sz w:val="24"/>
        </w:rPr>
        <w:t>本项目采购人主要材料及设备中，部分设有三个及以上档次相当的品牌要求，具体品牌名单后已添加“或相当于”。供应商应按推荐的品牌、规格确定响应报价，并在响应文件中明确所选品牌（厂家）及价格；供应商在响应文件中若提供了采购人推荐品牌以外的产品，应同时提供相当于采购人推荐品牌产品同档次的证明材料，评标时，评标委员会应根据供应商的证明材料进行评标。对于未提供相关证明材料或提供的证明材料依据不足时，评标委员会可否决其响应；供应商若未注明品牌、不选择采购人的推荐品牌且未提供同档次的证明材料的，成交后由采购人在所列品牌中任选其一，成交人须无条件接受。（注：清单中未提供品牌的材料均为国产优质品牌）。</w:t>
      </w:r>
    </w:p>
    <w:tbl>
      <w:tblPr>
        <w:tblStyle w:val="62"/>
        <w:tblW w:w="9918" w:type="dxa"/>
        <w:tblInd w:w="0" w:type="dxa"/>
        <w:tblLayout w:type="fixed"/>
        <w:tblCellMar>
          <w:top w:w="0" w:type="dxa"/>
          <w:left w:w="108" w:type="dxa"/>
          <w:bottom w:w="0" w:type="dxa"/>
          <w:right w:w="108" w:type="dxa"/>
        </w:tblCellMar>
      </w:tblPr>
      <w:tblGrid>
        <w:gridCol w:w="825"/>
        <w:gridCol w:w="3329"/>
        <w:gridCol w:w="4797"/>
        <w:gridCol w:w="967"/>
      </w:tblGrid>
      <w:tr>
        <w:tblPrEx>
          <w:tblCellMar>
            <w:top w:w="0" w:type="dxa"/>
            <w:left w:w="108" w:type="dxa"/>
            <w:bottom w:w="0" w:type="dxa"/>
            <w:right w:w="108" w:type="dxa"/>
          </w:tblCellMar>
        </w:tblPrEx>
        <w:trPr>
          <w:trHeight w:val="787" w:hRule="atLeast"/>
        </w:trPr>
        <w:tc>
          <w:tcPr>
            <w:tcW w:w="9820" w:type="dxa"/>
            <w:gridSpan w:val="4"/>
            <w:tcBorders>
              <w:top w:val="nil"/>
              <w:left w:val="nil"/>
              <w:bottom w:val="nil"/>
              <w:right w:val="nil"/>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sz w:val="24"/>
              </w:rPr>
            </w:pPr>
            <w:bookmarkStart w:id="971" w:name="_GoBack"/>
            <w:r>
              <w:rPr>
                <w:rFonts w:hint="eastAsia" w:ascii="仿宋" w:hAnsi="仿宋" w:eastAsia="仿宋" w:cs="仿宋"/>
                <w:b/>
                <w:bCs/>
                <w:color w:val="000000"/>
                <w:kern w:val="0"/>
                <w:sz w:val="24"/>
              </w:rPr>
              <w:t>品牌推荐表</w:t>
            </w: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3296"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材料、设备名称</w:t>
            </w:r>
          </w:p>
        </w:tc>
        <w:tc>
          <w:tcPr>
            <w:tcW w:w="4750" w:type="dxa"/>
            <w:tcBorders>
              <w:top w:val="single" w:color="000000" w:sz="4" w:space="0"/>
              <w:left w:val="single" w:color="000000" w:sz="4" w:space="0"/>
              <w:bottom w:val="single" w:color="000000" w:sz="4" w:space="0"/>
              <w:right w:val="nil"/>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推荐品牌或厂家（或相当于）</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备注</w:t>
            </w: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12mm阻燃板</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泰山，莫干山、千年舟</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优质多层板</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泰山，莫干山、千年舟</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8+1.52PVB+8超白夹胶钢化玻璃</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耀皮、南玻、台玻</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8+1.52PVB+8超白夹胶钢化玻璃</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耀皮、南玻、台玻</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水性漆专用腻子</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立邦、多乐士、三棵树</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白色艺术涂料</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立邦、多乐士、三棵树</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tr>
        <w:tblPrEx>
          <w:tblCellMar>
            <w:top w:w="0" w:type="dxa"/>
            <w:left w:w="108" w:type="dxa"/>
            <w:bottom w:w="0" w:type="dxa"/>
            <w:right w:w="108" w:type="dxa"/>
          </w:tblCellMar>
        </w:tblPrEx>
        <w:trPr>
          <w:trHeight w:val="64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wordWrap w:val="0"/>
              <w:autoSpaceDE w:val="0"/>
              <w:autoSpaceDN w:val="0"/>
              <w:snapToGrid w:val="0"/>
              <w:spacing w:line="360" w:lineRule="auto"/>
              <w:ind w:left="425" w:leftChars="0" w:hanging="425" w:firstLineChars="0"/>
              <w:jc w:val="center"/>
              <w:textAlignment w:val="center"/>
              <w:rPr>
                <w:rFonts w:hint="eastAsia" w:ascii="仿宋" w:hAnsi="仿宋" w:eastAsia="仿宋" w:cs="仿宋"/>
                <w:b w:val="0"/>
                <w:bCs w:val="0"/>
                <w:color w:val="000000"/>
                <w:kern w:val="0"/>
                <w:sz w:val="24"/>
              </w:rPr>
            </w:pPr>
          </w:p>
        </w:tc>
        <w:tc>
          <w:tcPr>
            <w:tcW w:w="32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画架</w:t>
            </w:r>
          </w:p>
        </w:tc>
        <w:tc>
          <w:tcPr>
            <w:tcW w:w="47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left"/>
              <w:textAlignment w:val="center"/>
              <w:rPr>
                <w:rFonts w:hint="eastAsia" w:ascii="仿宋" w:hAnsi="仿宋" w:eastAsia="仿宋" w:cs="仿宋"/>
                <w:b/>
                <w:bCs/>
                <w:color w:val="000000"/>
                <w:kern w:val="0"/>
                <w:sz w:val="24"/>
              </w:rPr>
            </w:pPr>
            <w:r>
              <w:rPr>
                <w:rFonts w:hint="eastAsia" w:ascii="仿宋" w:hAnsi="仿宋" w:eastAsia="仿宋" w:cs="仿宋"/>
                <w:i w:val="0"/>
                <w:iCs w:val="0"/>
                <w:color w:val="000000"/>
                <w:kern w:val="0"/>
                <w:sz w:val="18"/>
                <w:szCs w:val="18"/>
                <w:u w:val="none"/>
                <w:lang w:val="en-US" w:eastAsia="zh-CN" w:bidi="ar"/>
              </w:rPr>
              <w:t>大宾、奥昌、志远</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val="0"/>
              <w:autoSpaceDE w:val="0"/>
              <w:autoSpaceDN w:val="0"/>
              <w:snapToGrid w:val="0"/>
              <w:spacing w:line="360" w:lineRule="auto"/>
              <w:jc w:val="center"/>
              <w:textAlignment w:val="center"/>
              <w:rPr>
                <w:rFonts w:hint="eastAsia" w:ascii="仿宋" w:hAnsi="仿宋" w:eastAsia="仿宋" w:cs="仿宋"/>
                <w:b/>
                <w:bCs/>
                <w:color w:val="000000"/>
                <w:kern w:val="0"/>
                <w:sz w:val="24"/>
              </w:rPr>
            </w:pPr>
          </w:p>
        </w:tc>
      </w:tr>
      <w:bookmarkEnd w:id="971"/>
    </w:tbl>
    <w:p>
      <w:pPr>
        <w:tabs>
          <w:tab w:val="left" w:pos="0"/>
        </w:tabs>
        <w:spacing w:line="360" w:lineRule="auto"/>
        <w:ind w:firstLine="480"/>
        <w:rPr>
          <w:rFonts w:ascii="仿宋" w:hAnsi="仿宋" w:eastAsia="仿宋" w:cs="仿宋"/>
          <w:kern w:val="0"/>
          <w:sz w:val="24"/>
        </w:rPr>
      </w:pPr>
    </w:p>
    <w:p>
      <w:pPr>
        <w:tabs>
          <w:tab w:val="left" w:pos="0"/>
        </w:tabs>
        <w:spacing w:line="360" w:lineRule="auto"/>
        <w:ind w:firstLine="480"/>
        <w:rPr>
          <w:rFonts w:ascii="仿宋" w:hAnsi="仿宋" w:eastAsia="仿宋" w:cs="仿宋"/>
          <w:kern w:val="0"/>
          <w:sz w:val="24"/>
        </w:rPr>
      </w:pPr>
    </w:p>
    <w:p>
      <w:pPr>
        <w:rPr>
          <w:rFonts w:ascii="仿宋" w:hAnsi="仿宋" w:eastAsia="仿宋" w:cs="仿宋"/>
          <w:b/>
          <w:sz w:val="36"/>
          <w:szCs w:val="20"/>
        </w:rPr>
      </w:pPr>
      <w:r>
        <w:rPr>
          <w:rFonts w:hint="eastAsia" w:ascii="仿宋" w:hAnsi="仿宋" w:eastAsia="仿宋" w:cs="仿宋"/>
          <w:b/>
          <w:sz w:val="36"/>
          <w:szCs w:val="20"/>
        </w:rPr>
        <w:br w:type="page"/>
      </w:r>
    </w:p>
    <w:p>
      <w:pPr>
        <w:adjustRightInd/>
        <w:jc w:val="center"/>
        <w:outlineLvl w:val="0"/>
        <w:rPr>
          <w:rFonts w:ascii="仿宋" w:hAnsi="仿宋" w:eastAsia="仿宋" w:cs="仿宋"/>
          <w:b/>
          <w:sz w:val="36"/>
          <w:szCs w:val="20"/>
        </w:rPr>
      </w:pPr>
      <w:bookmarkStart w:id="43" w:name="_Toc19988"/>
      <w:r>
        <w:rPr>
          <w:rFonts w:hint="eastAsia" w:ascii="仿宋" w:hAnsi="仿宋" w:eastAsia="仿宋" w:cs="仿宋"/>
          <w:b/>
          <w:sz w:val="36"/>
          <w:szCs w:val="20"/>
        </w:rPr>
        <w:t xml:space="preserve">第四部分   </w:t>
      </w:r>
      <w:bookmarkStart w:id="44" w:name="_Toc184314437"/>
      <w:bookmarkEnd w:id="44"/>
      <w:bookmarkStart w:id="45" w:name="_Toc184314411"/>
      <w:bookmarkEnd w:id="45"/>
      <w:bookmarkStart w:id="46" w:name="_Toc184310298"/>
      <w:bookmarkEnd w:id="46"/>
      <w:bookmarkStart w:id="47" w:name="_Toc184313277"/>
      <w:bookmarkEnd w:id="47"/>
      <w:bookmarkStart w:id="48" w:name="_Toc184310281"/>
      <w:bookmarkEnd w:id="48"/>
      <w:bookmarkStart w:id="49" w:name="_Toc184310307"/>
      <w:bookmarkEnd w:id="49"/>
      <w:bookmarkStart w:id="50" w:name="_Toc184314457"/>
      <w:bookmarkEnd w:id="50"/>
      <w:bookmarkStart w:id="51" w:name="_Toc184313247"/>
      <w:bookmarkEnd w:id="51"/>
      <w:bookmarkStart w:id="52" w:name="_Toc184308080"/>
      <w:bookmarkEnd w:id="52"/>
      <w:bookmarkStart w:id="53" w:name="_Toc184308091"/>
      <w:bookmarkEnd w:id="53"/>
      <w:bookmarkStart w:id="54" w:name="_Toc184312090"/>
      <w:bookmarkEnd w:id="54"/>
      <w:bookmarkStart w:id="55" w:name="_Toc184313308"/>
      <w:bookmarkEnd w:id="55"/>
      <w:bookmarkStart w:id="56" w:name="_Toc184308060"/>
      <w:bookmarkEnd w:id="56"/>
      <w:bookmarkStart w:id="57" w:name="_Toc184312097"/>
      <w:bookmarkEnd w:id="57"/>
      <w:bookmarkStart w:id="58" w:name="_Toc184310342"/>
      <w:bookmarkEnd w:id="58"/>
      <w:bookmarkStart w:id="59" w:name="_Toc184310331"/>
      <w:bookmarkEnd w:id="59"/>
      <w:bookmarkStart w:id="60" w:name="_Toc184310322"/>
      <w:bookmarkEnd w:id="60"/>
      <w:bookmarkStart w:id="61" w:name="_Toc184310329"/>
      <w:bookmarkEnd w:id="61"/>
      <w:bookmarkStart w:id="62" w:name="_Toc184312080"/>
      <w:bookmarkEnd w:id="62"/>
      <w:bookmarkStart w:id="63" w:name="_Toc184314415"/>
      <w:bookmarkEnd w:id="63"/>
      <w:bookmarkStart w:id="64" w:name="_Toc184314467"/>
      <w:bookmarkEnd w:id="64"/>
      <w:bookmarkStart w:id="65" w:name="_Toc184314476"/>
      <w:bookmarkEnd w:id="65"/>
      <w:bookmarkStart w:id="66" w:name="_Toc184313266"/>
      <w:bookmarkEnd w:id="66"/>
      <w:bookmarkStart w:id="67" w:name="_Toc184314425"/>
      <w:bookmarkEnd w:id="67"/>
      <w:bookmarkStart w:id="68" w:name="_Toc184312133"/>
      <w:bookmarkEnd w:id="68"/>
      <w:bookmarkStart w:id="69" w:name="_Toc184313307"/>
      <w:bookmarkEnd w:id="69"/>
      <w:bookmarkStart w:id="70" w:name="_Toc184308069"/>
      <w:bookmarkEnd w:id="70"/>
      <w:bookmarkStart w:id="71" w:name="_Toc184314468"/>
      <w:bookmarkEnd w:id="71"/>
      <w:bookmarkStart w:id="72" w:name="_Toc184312105"/>
      <w:bookmarkEnd w:id="72"/>
      <w:bookmarkStart w:id="73" w:name="_Toc184308050"/>
      <w:bookmarkEnd w:id="73"/>
      <w:bookmarkStart w:id="74" w:name="_Toc184312134"/>
      <w:bookmarkEnd w:id="74"/>
      <w:bookmarkStart w:id="75" w:name="_Toc184308108"/>
      <w:bookmarkEnd w:id="75"/>
      <w:bookmarkStart w:id="76" w:name="_Toc184312092"/>
      <w:bookmarkEnd w:id="76"/>
      <w:bookmarkStart w:id="77" w:name="_Toc184310301"/>
      <w:bookmarkEnd w:id="77"/>
      <w:bookmarkStart w:id="78" w:name="_Toc184314438"/>
      <w:bookmarkEnd w:id="78"/>
      <w:bookmarkStart w:id="79" w:name="_Toc184310272"/>
      <w:bookmarkEnd w:id="79"/>
      <w:bookmarkStart w:id="80" w:name="_Toc184313293"/>
      <w:bookmarkEnd w:id="80"/>
      <w:bookmarkStart w:id="81" w:name="_Toc184310325"/>
      <w:bookmarkEnd w:id="81"/>
      <w:bookmarkStart w:id="82" w:name="_Toc184310300"/>
      <w:bookmarkEnd w:id="82"/>
      <w:bookmarkStart w:id="83" w:name="_Toc184314466"/>
      <w:bookmarkEnd w:id="83"/>
      <w:bookmarkStart w:id="84" w:name="_Toc184313281"/>
      <w:bookmarkEnd w:id="84"/>
      <w:bookmarkStart w:id="85" w:name="_Toc184314453"/>
      <w:bookmarkEnd w:id="85"/>
      <w:bookmarkStart w:id="86" w:name="_Toc184310291"/>
      <w:bookmarkEnd w:id="86"/>
      <w:bookmarkStart w:id="87" w:name="_Toc184312088"/>
      <w:bookmarkEnd w:id="87"/>
      <w:bookmarkStart w:id="88" w:name="_Toc184310299"/>
      <w:bookmarkEnd w:id="88"/>
      <w:bookmarkStart w:id="89" w:name="_Toc184313310"/>
      <w:bookmarkEnd w:id="89"/>
      <w:bookmarkStart w:id="90" w:name="_Toc184312132"/>
      <w:bookmarkEnd w:id="90"/>
      <w:bookmarkStart w:id="91" w:name="_Toc184312131"/>
      <w:bookmarkEnd w:id="91"/>
      <w:bookmarkStart w:id="92" w:name="_Toc184313248"/>
      <w:bookmarkEnd w:id="92"/>
      <w:bookmarkStart w:id="93" w:name="_Toc184314463"/>
      <w:bookmarkEnd w:id="93"/>
      <w:bookmarkStart w:id="94" w:name="_Toc184312117"/>
      <w:bookmarkEnd w:id="94"/>
      <w:bookmarkStart w:id="95" w:name="_Toc184308074"/>
      <w:bookmarkEnd w:id="95"/>
      <w:bookmarkStart w:id="96" w:name="_Toc184310289"/>
      <w:bookmarkEnd w:id="96"/>
      <w:bookmarkStart w:id="97" w:name="_Toc184312116"/>
      <w:bookmarkEnd w:id="97"/>
      <w:bookmarkStart w:id="98" w:name="_Toc184310343"/>
      <w:bookmarkEnd w:id="98"/>
      <w:bookmarkStart w:id="99" w:name="_Toc184314480"/>
      <w:bookmarkEnd w:id="99"/>
      <w:bookmarkStart w:id="100" w:name="_Toc184314444"/>
      <w:bookmarkEnd w:id="100"/>
      <w:bookmarkStart w:id="101" w:name="_Toc184308085"/>
      <w:bookmarkEnd w:id="101"/>
      <w:bookmarkStart w:id="102" w:name="_Toc184312071"/>
      <w:bookmarkEnd w:id="102"/>
      <w:bookmarkStart w:id="103" w:name="_Toc184308100"/>
      <w:bookmarkEnd w:id="103"/>
      <w:bookmarkStart w:id="104" w:name="_Toc184312087"/>
      <w:bookmarkEnd w:id="104"/>
      <w:bookmarkStart w:id="105" w:name="_Toc184308057"/>
      <w:bookmarkEnd w:id="105"/>
      <w:bookmarkStart w:id="106" w:name="_Toc184313283"/>
      <w:bookmarkEnd w:id="106"/>
      <w:bookmarkStart w:id="107" w:name="_Toc184312125"/>
      <w:bookmarkEnd w:id="107"/>
      <w:bookmarkStart w:id="108" w:name="_Toc184312139"/>
      <w:bookmarkEnd w:id="108"/>
      <w:bookmarkStart w:id="109" w:name="_Toc184310336"/>
      <w:bookmarkEnd w:id="109"/>
      <w:bookmarkStart w:id="110" w:name="_Toc184310330"/>
      <w:bookmarkEnd w:id="110"/>
      <w:bookmarkStart w:id="111" w:name="_Toc184312074"/>
      <w:bookmarkEnd w:id="111"/>
      <w:bookmarkStart w:id="112" w:name="_Toc184312126"/>
      <w:bookmarkEnd w:id="112"/>
      <w:bookmarkStart w:id="113" w:name="_Toc184313246"/>
      <w:bookmarkEnd w:id="113"/>
      <w:bookmarkStart w:id="114" w:name="_Toc184310310"/>
      <w:bookmarkEnd w:id="114"/>
      <w:bookmarkStart w:id="115" w:name="_Toc184308051"/>
      <w:bookmarkEnd w:id="115"/>
      <w:bookmarkStart w:id="116" w:name="_Toc184312091"/>
      <w:bookmarkEnd w:id="116"/>
      <w:bookmarkStart w:id="117" w:name="_Toc184310302"/>
      <w:bookmarkEnd w:id="117"/>
      <w:bookmarkStart w:id="118" w:name="_Toc184313291"/>
      <w:bookmarkEnd w:id="118"/>
      <w:bookmarkStart w:id="119" w:name="_Toc184310309"/>
      <w:bookmarkEnd w:id="119"/>
      <w:bookmarkStart w:id="120" w:name="_Toc184314473"/>
      <w:bookmarkEnd w:id="120"/>
      <w:bookmarkStart w:id="121" w:name="_Toc184314430"/>
      <w:bookmarkEnd w:id="121"/>
      <w:bookmarkStart w:id="122" w:name="_Toc184313274"/>
      <w:bookmarkEnd w:id="122"/>
      <w:bookmarkStart w:id="123" w:name="_Toc184313304"/>
      <w:bookmarkEnd w:id="123"/>
      <w:bookmarkStart w:id="124" w:name="_Toc184312119"/>
      <w:bookmarkEnd w:id="124"/>
      <w:bookmarkStart w:id="125" w:name="_Toc184308104"/>
      <w:bookmarkEnd w:id="125"/>
      <w:bookmarkStart w:id="126" w:name="_Toc184314439"/>
      <w:bookmarkEnd w:id="126"/>
      <w:bookmarkStart w:id="127" w:name="_Toc184314447"/>
      <w:bookmarkEnd w:id="127"/>
      <w:bookmarkStart w:id="128" w:name="_Toc184310303"/>
      <w:bookmarkEnd w:id="128"/>
      <w:bookmarkStart w:id="129" w:name="_Toc184312107"/>
      <w:bookmarkEnd w:id="129"/>
      <w:bookmarkStart w:id="130" w:name="_Toc184313254"/>
      <w:bookmarkEnd w:id="130"/>
      <w:bookmarkStart w:id="131" w:name="_Toc184314443"/>
      <w:bookmarkEnd w:id="131"/>
      <w:bookmarkStart w:id="132" w:name="_Toc184314418"/>
      <w:bookmarkEnd w:id="132"/>
      <w:bookmarkStart w:id="133" w:name="_Toc184308043"/>
      <w:bookmarkEnd w:id="133"/>
      <w:bookmarkStart w:id="134" w:name="_Toc184310320"/>
      <w:bookmarkEnd w:id="134"/>
      <w:bookmarkStart w:id="135" w:name="_Toc184313278"/>
      <w:bookmarkEnd w:id="135"/>
      <w:bookmarkStart w:id="136" w:name="_Toc184312076"/>
      <w:bookmarkEnd w:id="136"/>
      <w:bookmarkStart w:id="137" w:name="_Toc184313284"/>
      <w:bookmarkEnd w:id="137"/>
      <w:bookmarkStart w:id="138" w:name="_Toc184314475"/>
      <w:bookmarkEnd w:id="138"/>
      <w:bookmarkStart w:id="139" w:name="_Toc184313294"/>
      <w:bookmarkEnd w:id="139"/>
      <w:bookmarkStart w:id="140" w:name="_Toc184313242"/>
      <w:bookmarkEnd w:id="140"/>
      <w:bookmarkStart w:id="141" w:name="_Toc184308042"/>
      <w:bookmarkEnd w:id="141"/>
      <w:bookmarkStart w:id="142" w:name="_Toc184313249"/>
      <w:bookmarkEnd w:id="142"/>
      <w:bookmarkStart w:id="143" w:name="_Toc184312103"/>
      <w:bookmarkEnd w:id="143"/>
      <w:bookmarkStart w:id="144" w:name="_Toc184312070"/>
      <w:bookmarkEnd w:id="144"/>
      <w:bookmarkStart w:id="145" w:name="_Toc184313287"/>
      <w:bookmarkEnd w:id="145"/>
      <w:bookmarkStart w:id="146" w:name="_Toc184312100"/>
      <w:bookmarkEnd w:id="146"/>
      <w:bookmarkStart w:id="147" w:name="_Toc184310283"/>
      <w:bookmarkEnd w:id="147"/>
      <w:bookmarkStart w:id="148" w:name="_Toc184312081"/>
      <w:bookmarkEnd w:id="148"/>
      <w:bookmarkStart w:id="149" w:name="_Toc184313302"/>
      <w:bookmarkEnd w:id="149"/>
      <w:bookmarkStart w:id="150" w:name="_Toc184308103"/>
      <w:bookmarkEnd w:id="150"/>
      <w:bookmarkStart w:id="151" w:name="_Toc184313309"/>
      <w:bookmarkEnd w:id="151"/>
      <w:bookmarkStart w:id="152" w:name="_Toc184314450"/>
      <w:bookmarkEnd w:id="152"/>
      <w:bookmarkStart w:id="153" w:name="_Toc184310332"/>
      <w:bookmarkEnd w:id="153"/>
      <w:bookmarkStart w:id="154" w:name="_Toc184308068"/>
      <w:bookmarkEnd w:id="154"/>
      <w:bookmarkStart w:id="155" w:name="_Toc184310286"/>
      <w:bookmarkEnd w:id="155"/>
      <w:bookmarkStart w:id="156" w:name="_Toc184310335"/>
      <w:bookmarkEnd w:id="156"/>
      <w:bookmarkStart w:id="157" w:name="_Toc184310290"/>
      <w:bookmarkEnd w:id="157"/>
      <w:bookmarkStart w:id="158" w:name="_Toc184308044"/>
      <w:bookmarkEnd w:id="158"/>
      <w:bookmarkStart w:id="159" w:name="_Toc184310287"/>
      <w:bookmarkEnd w:id="159"/>
      <w:bookmarkStart w:id="160" w:name="_Toc184308070"/>
      <w:bookmarkEnd w:id="160"/>
      <w:bookmarkStart w:id="161" w:name="_Toc184312109"/>
      <w:bookmarkEnd w:id="161"/>
      <w:bookmarkStart w:id="162" w:name="_Toc184312122"/>
      <w:bookmarkEnd w:id="162"/>
      <w:bookmarkStart w:id="163" w:name="_Toc184314472"/>
      <w:bookmarkEnd w:id="163"/>
      <w:bookmarkStart w:id="164" w:name="_Toc184310308"/>
      <w:bookmarkEnd w:id="164"/>
      <w:bookmarkStart w:id="165" w:name="_Toc184310312"/>
      <w:bookmarkEnd w:id="165"/>
      <w:bookmarkStart w:id="166" w:name="_Toc184310324"/>
      <w:bookmarkEnd w:id="166"/>
      <w:bookmarkStart w:id="167" w:name="_Toc184308094"/>
      <w:bookmarkEnd w:id="167"/>
      <w:bookmarkStart w:id="168" w:name="_Toc184308089"/>
      <w:bookmarkEnd w:id="168"/>
      <w:bookmarkStart w:id="169" w:name="_Toc184310315"/>
      <w:bookmarkEnd w:id="169"/>
      <w:bookmarkStart w:id="170" w:name="_Toc184313264"/>
      <w:bookmarkEnd w:id="170"/>
      <w:bookmarkStart w:id="171" w:name="_Toc184310278"/>
      <w:bookmarkEnd w:id="171"/>
      <w:bookmarkStart w:id="172" w:name="_Toc184312099"/>
      <w:bookmarkEnd w:id="172"/>
      <w:bookmarkStart w:id="173" w:name="_Toc184313298"/>
      <w:bookmarkEnd w:id="173"/>
      <w:bookmarkStart w:id="174" w:name="_Toc184314433"/>
      <w:bookmarkEnd w:id="174"/>
      <w:bookmarkStart w:id="175" w:name="_Toc184313275"/>
      <w:bookmarkEnd w:id="175"/>
      <w:bookmarkStart w:id="176" w:name="_Toc184312095"/>
      <w:bookmarkEnd w:id="176"/>
      <w:bookmarkStart w:id="177" w:name="_Toc184314442"/>
      <w:bookmarkEnd w:id="177"/>
      <w:bookmarkStart w:id="178" w:name="_Toc184314432"/>
      <w:bookmarkEnd w:id="178"/>
      <w:bookmarkStart w:id="179" w:name="_Toc184314477"/>
      <w:bookmarkEnd w:id="179"/>
      <w:bookmarkStart w:id="180" w:name="_Toc184312098"/>
      <w:bookmarkEnd w:id="180"/>
      <w:bookmarkStart w:id="181" w:name="_Toc184314454"/>
      <w:bookmarkEnd w:id="181"/>
      <w:bookmarkStart w:id="182" w:name="_Toc184314455"/>
      <w:bookmarkEnd w:id="182"/>
      <w:bookmarkStart w:id="183" w:name="_Toc184308037"/>
      <w:bookmarkEnd w:id="183"/>
      <w:bookmarkStart w:id="184" w:name="_Toc184314435"/>
      <w:bookmarkEnd w:id="184"/>
      <w:bookmarkStart w:id="185" w:name="_Toc184314410"/>
      <w:bookmarkEnd w:id="185"/>
      <w:bookmarkStart w:id="186" w:name="_Toc184314416"/>
      <w:bookmarkEnd w:id="186"/>
      <w:bookmarkStart w:id="187" w:name="_Toc184312130"/>
      <w:bookmarkEnd w:id="187"/>
      <w:bookmarkStart w:id="188" w:name="_Toc184314414"/>
      <w:bookmarkEnd w:id="188"/>
      <w:bookmarkStart w:id="189" w:name="_Toc184310338"/>
      <w:bookmarkEnd w:id="189"/>
      <w:bookmarkStart w:id="190" w:name="_Toc184314452"/>
      <w:bookmarkEnd w:id="190"/>
      <w:bookmarkStart w:id="191" w:name="_Toc184308093"/>
      <w:bookmarkEnd w:id="191"/>
      <w:bookmarkStart w:id="192" w:name="_Toc184314462"/>
      <w:bookmarkEnd w:id="192"/>
      <w:bookmarkStart w:id="193" w:name="_Toc184312085"/>
      <w:bookmarkEnd w:id="193"/>
      <w:bookmarkStart w:id="194" w:name="_Toc184314419"/>
      <w:bookmarkEnd w:id="194"/>
      <w:bookmarkStart w:id="195" w:name="_Toc184310340"/>
      <w:bookmarkEnd w:id="195"/>
      <w:bookmarkStart w:id="196" w:name="_Toc184314428"/>
      <w:bookmarkEnd w:id="196"/>
      <w:bookmarkStart w:id="197" w:name="_Toc184308105"/>
      <w:bookmarkEnd w:id="197"/>
      <w:bookmarkStart w:id="198" w:name="_Toc184312082"/>
      <w:bookmarkEnd w:id="198"/>
      <w:bookmarkStart w:id="199" w:name="_Toc184308067"/>
      <w:bookmarkEnd w:id="199"/>
      <w:bookmarkStart w:id="200" w:name="_Toc184313286"/>
      <w:bookmarkEnd w:id="200"/>
      <w:bookmarkStart w:id="201" w:name="_Toc184314481"/>
      <w:bookmarkEnd w:id="201"/>
      <w:bookmarkStart w:id="202" w:name="_Toc184310311"/>
      <w:bookmarkEnd w:id="202"/>
      <w:bookmarkStart w:id="203" w:name="_Toc184312068"/>
      <w:bookmarkEnd w:id="203"/>
      <w:bookmarkStart w:id="204" w:name="_Toc184310337"/>
      <w:bookmarkEnd w:id="204"/>
      <w:bookmarkStart w:id="205" w:name="_Toc184313255"/>
      <w:bookmarkEnd w:id="205"/>
      <w:bookmarkStart w:id="206" w:name="_Toc184313256"/>
      <w:bookmarkEnd w:id="206"/>
      <w:bookmarkStart w:id="207" w:name="_Toc184314446"/>
      <w:bookmarkEnd w:id="207"/>
      <w:bookmarkStart w:id="208" w:name="_Toc184314420"/>
      <w:bookmarkEnd w:id="208"/>
      <w:bookmarkStart w:id="209" w:name="_Toc184313276"/>
      <w:bookmarkEnd w:id="209"/>
      <w:bookmarkStart w:id="210" w:name="_Toc184310296"/>
      <w:bookmarkEnd w:id="210"/>
      <w:bookmarkStart w:id="211" w:name="_Toc184314429"/>
      <w:bookmarkEnd w:id="211"/>
      <w:bookmarkStart w:id="212" w:name="_Toc184312079"/>
      <w:bookmarkEnd w:id="212"/>
      <w:bookmarkStart w:id="213" w:name="_Toc184310333"/>
      <w:bookmarkEnd w:id="213"/>
      <w:bookmarkStart w:id="214" w:name="_Toc184310293"/>
      <w:bookmarkEnd w:id="214"/>
      <w:bookmarkStart w:id="215" w:name="_Toc184308076"/>
      <w:bookmarkEnd w:id="215"/>
      <w:bookmarkStart w:id="216" w:name="_Toc184312118"/>
      <w:bookmarkEnd w:id="216"/>
      <w:bookmarkStart w:id="217" w:name="_Toc184308039"/>
      <w:bookmarkEnd w:id="217"/>
      <w:bookmarkStart w:id="218" w:name="_Toc184308083"/>
      <w:bookmarkEnd w:id="218"/>
      <w:bookmarkStart w:id="219" w:name="_Toc184314458"/>
      <w:bookmarkEnd w:id="219"/>
      <w:bookmarkStart w:id="220" w:name="_Toc184313260"/>
      <w:bookmarkEnd w:id="220"/>
      <w:bookmarkStart w:id="221" w:name="_Toc184314448"/>
      <w:bookmarkEnd w:id="221"/>
      <w:bookmarkStart w:id="222" w:name="_Toc184308078"/>
      <w:bookmarkEnd w:id="222"/>
      <w:bookmarkStart w:id="223" w:name="_Toc184314427"/>
      <w:bookmarkEnd w:id="223"/>
      <w:bookmarkStart w:id="224" w:name="_Toc184310341"/>
      <w:bookmarkEnd w:id="224"/>
      <w:bookmarkStart w:id="225" w:name="_Toc184308071"/>
      <w:bookmarkEnd w:id="225"/>
      <w:bookmarkStart w:id="226" w:name="_Toc184308048"/>
      <w:bookmarkEnd w:id="226"/>
      <w:bookmarkStart w:id="227" w:name="_Toc184313306"/>
      <w:bookmarkEnd w:id="227"/>
      <w:bookmarkStart w:id="228" w:name="_Toc184313268"/>
      <w:bookmarkEnd w:id="228"/>
      <w:bookmarkStart w:id="229" w:name="_Toc184314434"/>
      <w:bookmarkEnd w:id="229"/>
      <w:bookmarkStart w:id="230" w:name="_Toc184314426"/>
      <w:bookmarkEnd w:id="230"/>
      <w:bookmarkStart w:id="231" w:name="_Toc184308049"/>
      <w:bookmarkEnd w:id="231"/>
      <w:bookmarkStart w:id="232" w:name="_Toc184312128"/>
      <w:bookmarkEnd w:id="232"/>
      <w:bookmarkStart w:id="233" w:name="_Toc184313292"/>
      <w:bookmarkEnd w:id="233"/>
      <w:bookmarkStart w:id="234" w:name="_Toc184308059"/>
      <w:bookmarkEnd w:id="234"/>
      <w:bookmarkStart w:id="235" w:name="_Toc184308097"/>
      <w:bookmarkEnd w:id="235"/>
      <w:bookmarkStart w:id="236" w:name="_Toc184310295"/>
      <w:bookmarkEnd w:id="236"/>
      <w:bookmarkStart w:id="237" w:name="_Toc184308099"/>
      <w:bookmarkEnd w:id="237"/>
      <w:bookmarkStart w:id="238" w:name="_Toc184314460"/>
      <w:bookmarkEnd w:id="238"/>
      <w:bookmarkStart w:id="239" w:name="_Toc184310284"/>
      <w:bookmarkEnd w:id="239"/>
      <w:bookmarkStart w:id="240" w:name="_Toc184314412"/>
      <w:bookmarkEnd w:id="240"/>
      <w:bookmarkStart w:id="241" w:name="_Toc184310319"/>
      <w:bookmarkEnd w:id="241"/>
      <w:bookmarkStart w:id="242" w:name="_Toc184314470"/>
      <w:bookmarkEnd w:id="242"/>
      <w:bookmarkStart w:id="243" w:name="_Toc184313250"/>
      <w:bookmarkEnd w:id="243"/>
      <w:bookmarkStart w:id="244" w:name="_Toc184313300"/>
      <w:bookmarkEnd w:id="244"/>
      <w:bookmarkStart w:id="245" w:name="_Toc184308079"/>
      <w:bookmarkEnd w:id="245"/>
      <w:bookmarkStart w:id="246" w:name="_Toc184310344"/>
      <w:bookmarkEnd w:id="246"/>
      <w:bookmarkStart w:id="247" w:name="_Toc184312114"/>
      <w:bookmarkEnd w:id="247"/>
      <w:bookmarkStart w:id="248" w:name="_Toc184310292"/>
      <w:bookmarkEnd w:id="248"/>
      <w:bookmarkStart w:id="249" w:name="_Toc184314441"/>
      <w:bookmarkEnd w:id="249"/>
      <w:bookmarkStart w:id="250" w:name="_Toc184314431"/>
      <w:bookmarkEnd w:id="250"/>
      <w:bookmarkStart w:id="251" w:name="_Toc184313280"/>
      <w:bookmarkEnd w:id="251"/>
      <w:bookmarkStart w:id="252" w:name="_Toc184312078"/>
      <w:bookmarkEnd w:id="252"/>
      <w:bookmarkStart w:id="253" w:name="_Toc184308038"/>
      <w:bookmarkEnd w:id="253"/>
      <w:bookmarkStart w:id="254" w:name="_Toc184312094"/>
      <w:bookmarkEnd w:id="254"/>
      <w:bookmarkStart w:id="255" w:name="_Toc184313279"/>
      <w:bookmarkEnd w:id="255"/>
      <w:bookmarkStart w:id="256" w:name="_Toc184312093"/>
      <w:bookmarkEnd w:id="256"/>
      <w:bookmarkStart w:id="257" w:name="_Toc184314413"/>
      <w:bookmarkEnd w:id="257"/>
      <w:bookmarkStart w:id="258" w:name="_Toc184310318"/>
      <w:bookmarkEnd w:id="258"/>
      <w:bookmarkStart w:id="259" w:name="_Toc184308095"/>
      <w:bookmarkEnd w:id="259"/>
      <w:bookmarkStart w:id="260" w:name="_Toc184313243"/>
      <w:bookmarkEnd w:id="260"/>
      <w:bookmarkStart w:id="261" w:name="_Toc184312108"/>
      <w:bookmarkEnd w:id="261"/>
      <w:bookmarkStart w:id="262" w:name="_Toc184310305"/>
      <w:bookmarkEnd w:id="262"/>
      <w:bookmarkStart w:id="263" w:name="_Toc184310321"/>
      <w:bookmarkEnd w:id="263"/>
      <w:bookmarkStart w:id="264" w:name="_Toc184308061"/>
      <w:bookmarkEnd w:id="264"/>
      <w:bookmarkStart w:id="265" w:name="_Toc184308092"/>
      <w:bookmarkEnd w:id="265"/>
      <w:bookmarkStart w:id="266" w:name="_Toc184312089"/>
      <w:bookmarkEnd w:id="266"/>
      <w:bookmarkStart w:id="267" w:name="_Toc184308087"/>
      <w:bookmarkEnd w:id="267"/>
      <w:bookmarkStart w:id="268" w:name="_Toc184308098"/>
      <w:bookmarkEnd w:id="268"/>
      <w:bookmarkStart w:id="269" w:name="_Toc184314440"/>
      <w:bookmarkEnd w:id="269"/>
      <w:bookmarkStart w:id="270" w:name="_Toc184310280"/>
      <w:bookmarkEnd w:id="270"/>
      <w:bookmarkStart w:id="271" w:name="_Toc184312077"/>
      <w:bookmarkEnd w:id="271"/>
      <w:bookmarkStart w:id="272" w:name="_Toc184313240"/>
      <w:bookmarkEnd w:id="272"/>
      <w:bookmarkStart w:id="273" w:name="_Toc184314482"/>
      <w:bookmarkEnd w:id="273"/>
      <w:bookmarkStart w:id="274" w:name="_Toc184313282"/>
      <w:bookmarkEnd w:id="274"/>
      <w:bookmarkStart w:id="275" w:name="_Toc184314423"/>
      <w:bookmarkEnd w:id="275"/>
      <w:bookmarkStart w:id="276" w:name="_Toc184313285"/>
      <w:bookmarkEnd w:id="276"/>
      <w:bookmarkStart w:id="277" w:name="_Toc184313296"/>
      <w:bookmarkEnd w:id="277"/>
      <w:bookmarkStart w:id="278" w:name="_Toc184312112"/>
      <w:bookmarkEnd w:id="278"/>
      <w:bookmarkStart w:id="279" w:name="_Toc184312069"/>
      <w:bookmarkEnd w:id="279"/>
      <w:bookmarkStart w:id="280" w:name="_Toc184313271"/>
      <w:bookmarkEnd w:id="280"/>
      <w:bookmarkStart w:id="281" w:name="_Toc184313295"/>
      <w:bookmarkEnd w:id="281"/>
      <w:bookmarkStart w:id="282" w:name="_Toc184308084"/>
      <w:bookmarkEnd w:id="282"/>
      <w:bookmarkStart w:id="283" w:name="_Toc184310297"/>
      <w:bookmarkEnd w:id="283"/>
      <w:bookmarkStart w:id="284" w:name="_Toc184313270"/>
      <w:bookmarkEnd w:id="284"/>
      <w:bookmarkStart w:id="285" w:name="_Toc184310279"/>
      <w:bookmarkEnd w:id="285"/>
      <w:bookmarkStart w:id="286" w:name="_Toc184313261"/>
      <w:bookmarkEnd w:id="286"/>
      <w:bookmarkStart w:id="287" w:name="_Toc184312106"/>
      <w:bookmarkEnd w:id="287"/>
      <w:bookmarkStart w:id="288" w:name="_Toc184312135"/>
      <w:bookmarkEnd w:id="288"/>
      <w:bookmarkStart w:id="289" w:name="_Toc184313262"/>
      <w:bookmarkEnd w:id="289"/>
      <w:bookmarkStart w:id="290" w:name="_Toc184308066"/>
      <w:bookmarkEnd w:id="290"/>
      <w:bookmarkStart w:id="291" w:name="_Toc184314478"/>
      <w:bookmarkEnd w:id="291"/>
      <w:bookmarkStart w:id="292" w:name="_Toc184312075"/>
      <w:bookmarkEnd w:id="292"/>
      <w:bookmarkStart w:id="293" w:name="_Toc184312115"/>
      <w:bookmarkEnd w:id="293"/>
      <w:bookmarkStart w:id="294" w:name="_Toc184312124"/>
      <w:bookmarkEnd w:id="294"/>
      <w:bookmarkStart w:id="295" w:name="_Toc184314479"/>
      <w:bookmarkEnd w:id="295"/>
      <w:bookmarkStart w:id="296" w:name="_Toc184313265"/>
      <w:bookmarkEnd w:id="296"/>
      <w:bookmarkStart w:id="297" w:name="_Toc184313269"/>
      <w:bookmarkEnd w:id="297"/>
      <w:bookmarkStart w:id="298" w:name="_Toc184312110"/>
      <w:bookmarkEnd w:id="298"/>
      <w:bookmarkStart w:id="299" w:name="_Toc184308047"/>
      <w:bookmarkEnd w:id="299"/>
      <w:bookmarkStart w:id="300" w:name="_Toc184313241"/>
      <w:bookmarkEnd w:id="300"/>
      <w:bookmarkStart w:id="301" w:name="_Toc184308045"/>
      <w:bookmarkEnd w:id="301"/>
      <w:bookmarkStart w:id="302" w:name="_Toc184314456"/>
      <w:bookmarkEnd w:id="302"/>
      <w:bookmarkStart w:id="303" w:name="_Toc184312104"/>
      <w:bookmarkEnd w:id="303"/>
      <w:bookmarkStart w:id="304" w:name="_Toc184310327"/>
      <w:bookmarkEnd w:id="304"/>
      <w:bookmarkStart w:id="305" w:name="_Toc184308073"/>
      <w:bookmarkEnd w:id="305"/>
      <w:bookmarkStart w:id="306" w:name="_Toc184313263"/>
      <w:bookmarkEnd w:id="306"/>
      <w:bookmarkStart w:id="307" w:name="_Toc184308072"/>
      <w:bookmarkEnd w:id="307"/>
      <w:bookmarkStart w:id="308" w:name="_Toc184310304"/>
      <w:bookmarkEnd w:id="308"/>
      <w:bookmarkStart w:id="309" w:name="_Toc184314445"/>
      <w:bookmarkEnd w:id="309"/>
      <w:bookmarkStart w:id="310" w:name="_Toc184312123"/>
      <w:bookmarkEnd w:id="310"/>
      <w:bookmarkStart w:id="311" w:name="_Toc184310317"/>
      <w:bookmarkEnd w:id="311"/>
      <w:bookmarkStart w:id="312" w:name="_Toc184314436"/>
      <w:bookmarkEnd w:id="312"/>
      <w:bookmarkStart w:id="313" w:name="_Toc184313252"/>
      <w:bookmarkEnd w:id="313"/>
      <w:bookmarkStart w:id="314" w:name="_Toc184314417"/>
      <w:bookmarkEnd w:id="314"/>
      <w:bookmarkStart w:id="315" w:name="_Toc184313267"/>
      <w:bookmarkEnd w:id="315"/>
      <w:bookmarkStart w:id="316" w:name="_Toc184314469"/>
      <w:bookmarkEnd w:id="316"/>
      <w:bookmarkStart w:id="317" w:name="_Toc184310276"/>
      <w:bookmarkEnd w:id="317"/>
      <w:bookmarkStart w:id="318" w:name="_Toc184312111"/>
      <w:bookmarkEnd w:id="318"/>
      <w:bookmarkStart w:id="319" w:name="_Toc184313299"/>
      <w:bookmarkEnd w:id="319"/>
      <w:bookmarkStart w:id="320" w:name="_Toc184312113"/>
      <w:bookmarkEnd w:id="320"/>
      <w:bookmarkStart w:id="321" w:name="_Toc184308063"/>
      <w:bookmarkEnd w:id="321"/>
      <w:bookmarkStart w:id="322" w:name="_Toc184313245"/>
      <w:bookmarkEnd w:id="322"/>
      <w:bookmarkStart w:id="323" w:name="_Toc184314461"/>
      <w:bookmarkEnd w:id="323"/>
      <w:bookmarkStart w:id="324" w:name="_Toc184308082"/>
      <w:bookmarkEnd w:id="324"/>
      <w:bookmarkStart w:id="325" w:name="_Toc184308054"/>
      <w:bookmarkEnd w:id="325"/>
      <w:bookmarkStart w:id="326" w:name="_Toc184310316"/>
      <w:bookmarkEnd w:id="326"/>
      <w:bookmarkStart w:id="327" w:name="_Toc184314422"/>
      <w:bookmarkEnd w:id="327"/>
      <w:bookmarkStart w:id="328" w:name="_Toc184308036"/>
      <w:bookmarkEnd w:id="328"/>
      <w:bookmarkStart w:id="329" w:name="_Toc184308075"/>
      <w:bookmarkEnd w:id="329"/>
      <w:bookmarkStart w:id="330" w:name="_Toc184310323"/>
      <w:bookmarkEnd w:id="330"/>
      <w:bookmarkStart w:id="331" w:name="_Toc184313290"/>
      <w:bookmarkEnd w:id="331"/>
      <w:bookmarkStart w:id="332" w:name="_Toc184310328"/>
      <w:bookmarkEnd w:id="332"/>
      <w:bookmarkStart w:id="333" w:name="_Toc184308041"/>
      <w:bookmarkEnd w:id="333"/>
      <w:bookmarkStart w:id="334" w:name="_Toc184314451"/>
      <w:bookmarkEnd w:id="334"/>
      <w:bookmarkStart w:id="335" w:name="_Toc184310294"/>
      <w:bookmarkEnd w:id="335"/>
      <w:bookmarkStart w:id="336" w:name="_Toc184313303"/>
      <w:bookmarkEnd w:id="336"/>
      <w:bookmarkStart w:id="337" w:name="_Toc184314471"/>
      <w:bookmarkEnd w:id="337"/>
      <w:bookmarkStart w:id="338" w:name="_Toc184308040"/>
      <w:bookmarkEnd w:id="338"/>
      <w:bookmarkStart w:id="339" w:name="_Toc184308077"/>
      <w:bookmarkEnd w:id="339"/>
      <w:bookmarkStart w:id="340" w:name="_Toc184312067"/>
      <w:bookmarkEnd w:id="340"/>
      <w:bookmarkStart w:id="341" w:name="_Toc184310288"/>
      <w:bookmarkEnd w:id="341"/>
      <w:bookmarkStart w:id="342" w:name="_Toc184312121"/>
      <w:bookmarkEnd w:id="342"/>
      <w:bookmarkStart w:id="343" w:name="_Toc184314421"/>
      <w:bookmarkEnd w:id="343"/>
      <w:bookmarkStart w:id="344" w:name="_Toc184312102"/>
      <w:bookmarkEnd w:id="344"/>
      <w:bookmarkStart w:id="345" w:name="_Toc184308086"/>
      <w:bookmarkEnd w:id="345"/>
      <w:bookmarkStart w:id="346" w:name="_Toc184310273"/>
      <w:bookmarkEnd w:id="346"/>
      <w:bookmarkStart w:id="347" w:name="_Toc184313258"/>
      <w:bookmarkEnd w:id="347"/>
      <w:bookmarkStart w:id="348" w:name="_Toc184308107"/>
      <w:bookmarkEnd w:id="348"/>
      <w:bookmarkStart w:id="349" w:name="_Toc184310306"/>
      <w:bookmarkEnd w:id="349"/>
      <w:bookmarkStart w:id="350" w:name="_Toc184313238"/>
      <w:bookmarkEnd w:id="350"/>
      <w:bookmarkStart w:id="351" w:name="_Toc184313244"/>
      <w:bookmarkEnd w:id="351"/>
      <w:bookmarkStart w:id="352" w:name="_Toc184313305"/>
      <w:bookmarkEnd w:id="352"/>
      <w:bookmarkStart w:id="353" w:name="_Toc184313288"/>
      <w:bookmarkEnd w:id="353"/>
      <w:bookmarkStart w:id="354" w:name="_Toc184312072"/>
      <w:bookmarkEnd w:id="354"/>
      <w:bookmarkStart w:id="355" w:name="_Toc184312086"/>
      <w:bookmarkEnd w:id="355"/>
      <w:bookmarkStart w:id="356" w:name="_Toc184313239"/>
      <w:bookmarkEnd w:id="356"/>
      <w:bookmarkStart w:id="357" w:name="_Toc184310275"/>
      <w:bookmarkEnd w:id="357"/>
      <w:bookmarkStart w:id="358" w:name="_Toc184312073"/>
      <w:bookmarkEnd w:id="358"/>
      <w:bookmarkStart w:id="359" w:name="_Toc184310334"/>
      <w:bookmarkEnd w:id="359"/>
      <w:bookmarkStart w:id="360" w:name="_Toc184308101"/>
      <w:bookmarkEnd w:id="360"/>
      <w:bookmarkStart w:id="361" w:name="_Toc184312083"/>
      <w:bookmarkEnd w:id="361"/>
      <w:bookmarkStart w:id="362" w:name="_Toc184312129"/>
      <w:bookmarkEnd w:id="362"/>
      <w:bookmarkStart w:id="363" w:name="_Toc184312084"/>
      <w:bookmarkEnd w:id="363"/>
      <w:bookmarkStart w:id="364" w:name="_Toc184308053"/>
      <w:bookmarkEnd w:id="364"/>
      <w:bookmarkStart w:id="365" w:name="_Toc184313297"/>
      <w:bookmarkEnd w:id="365"/>
      <w:bookmarkStart w:id="366" w:name="_Toc184312101"/>
      <w:bookmarkEnd w:id="366"/>
      <w:bookmarkStart w:id="367" w:name="_Toc184314464"/>
      <w:bookmarkEnd w:id="367"/>
      <w:bookmarkStart w:id="368" w:name="_Toc184314449"/>
      <w:bookmarkEnd w:id="368"/>
      <w:bookmarkStart w:id="369" w:name="_Toc184308090"/>
      <w:bookmarkEnd w:id="369"/>
      <w:bookmarkStart w:id="370" w:name="_Toc184313301"/>
      <w:bookmarkEnd w:id="370"/>
      <w:bookmarkStart w:id="371" w:name="_Toc184310314"/>
      <w:bookmarkEnd w:id="371"/>
      <w:bookmarkStart w:id="372" w:name="_Toc184308106"/>
      <w:bookmarkEnd w:id="372"/>
      <w:bookmarkStart w:id="373" w:name="_Toc184314465"/>
      <w:bookmarkEnd w:id="373"/>
      <w:bookmarkStart w:id="374" w:name="_Toc184308102"/>
      <w:bookmarkEnd w:id="374"/>
      <w:bookmarkStart w:id="375" w:name="_Toc184308055"/>
      <w:bookmarkEnd w:id="375"/>
      <w:bookmarkStart w:id="376" w:name="_Toc184312096"/>
      <w:bookmarkEnd w:id="376"/>
      <w:bookmarkStart w:id="377" w:name="_Toc184314474"/>
      <w:bookmarkEnd w:id="377"/>
      <w:bookmarkStart w:id="378" w:name="_Toc184313257"/>
      <w:bookmarkEnd w:id="378"/>
      <w:bookmarkStart w:id="379" w:name="_Toc184308052"/>
      <w:bookmarkEnd w:id="379"/>
      <w:bookmarkStart w:id="380" w:name="_Toc184308096"/>
      <w:bookmarkEnd w:id="380"/>
      <w:bookmarkStart w:id="381" w:name="_Toc184310274"/>
      <w:bookmarkEnd w:id="381"/>
      <w:bookmarkStart w:id="382" w:name="_Toc184308065"/>
      <w:bookmarkEnd w:id="382"/>
      <w:bookmarkStart w:id="383" w:name="_Toc184313259"/>
      <w:bookmarkEnd w:id="383"/>
      <w:bookmarkStart w:id="384" w:name="_Toc184308081"/>
      <w:bookmarkEnd w:id="384"/>
      <w:bookmarkStart w:id="385" w:name="_Toc184313289"/>
      <w:bookmarkEnd w:id="385"/>
      <w:bookmarkStart w:id="386" w:name="_Toc184313253"/>
      <w:bookmarkEnd w:id="386"/>
      <w:bookmarkStart w:id="387" w:name="_Toc184310282"/>
      <w:bookmarkEnd w:id="387"/>
      <w:bookmarkStart w:id="388" w:name="_Toc184308046"/>
      <w:bookmarkEnd w:id="388"/>
      <w:bookmarkStart w:id="389" w:name="_Toc184308064"/>
      <w:bookmarkEnd w:id="389"/>
      <w:bookmarkStart w:id="390" w:name="_Toc184308058"/>
      <w:bookmarkEnd w:id="390"/>
      <w:bookmarkStart w:id="391" w:name="_Toc184308062"/>
      <w:bookmarkEnd w:id="391"/>
      <w:bookmarkStart w:id="392" w:name="_Toc184314459"/>
      <w:bookmarkEnd w:id="392"/>
      <w:bookmarkStart w:id="393" w:name="_Toc184310277"/>
      <w:bookmarkEnd w:id="393"/>
      <w:bookmarkStart w:id="394" w:name="_Toc184308056"/>
      <w:bookmarkEnd w:id="394"/>
      <w:bookmarkStart w:id="395" w:name="_Toc184312136"/>
      <w:bookmarkEnd w:id="395"/>
      <w:bookmarkStart w:id="396" w:name="_Toc184310285"/>
      <w:bookmarkEnd w:id="396"/>
      <w:bookmarkStart w:id="397" w:name="_Toc184310313"/>
      <w:bookmarkEnd w:id="397"/>
      <w:bookmarkStart w:id="398" w:name="_Toc184313273"/>
      <w:bookmarkEnd w:id="398"/>
      <w:bookmarkStart w:id="399" w:name="_Toc184308088"/>
      <w:bookmarkEnd w:id="399"/>
      <w:bookmarkStart w:id="400" w:name="_Toc184312127"/>
      <w:bookmarkEnd w:id="400"/>
      <w:bookmarkStart w:id="401" w:name="_Toc184313251"/>
      <w:bookmarkEnd w:id="401"/>
      <w:bookmarkStart w:id="402" w:name="_Toc184313272"/>
      <w:bookmarkEnd w:id="402"/>
      <w:bookmarkStart w:id="403" w:name="_Toc184312137"/>
      <w:bookmarkEnd w:id="403"/>
      <w:bookmarkStart w:id="404" w:name="_Toc184314424"/>
      <w:bookmarkEnd w:id="404"/>
      <w:bookmarkStart w:id="405" w:name="_Toc184310339"/>
      <w:bookmarkEnd w:id="405"/>
      <w:bookmarkStart w:id="406" w:name="_Toc184312138"/>
      <w:bookmarkEnd w:id="406"/>
      <w:bookmarkStart w:id="407" w:name="_Toc184312120"/>
      <w:bookmarkEnd w:id="407"/>
      <w:bookmarkStart w:id="408" w:name="_Toc184310326"/>
      <w:bookmarkEnd w:id="408"/>
      <w:r>
        <w:rPr>
          <w:rFonts w:hint="eastAsia" w:ascii="仿宋" w:hAnsi="仿宋" w:eastAsia="仿宋" w:cs="仿宋"/>
          <w:b/>
          <w:sz w:val="36"/>
          <w:szCs w:val="20"/>
        </w:rPr>
        <w:t>磋商评审办法</w:t>
      </w:r>
      <w:bookmarkEnd w:id="43"/>
    </w:p>
    <w:p>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磋商评审办法前附表</w:t>
      </w:r>
    </w:p>
    <w:tbl>
      <w:tblPr>
        <w:tblStyle w:val="6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6535"/>
        <w:gridCol w:w="559"/>
        <w:gridCol w:w="840"/>
        <w:gridCol w:w="1292"/>
        <w:tblGridChange w:id="0">
          <w:tblGrid>
            <w:gridCol w:w="721"/>
            <w:gridCol w:w="1"/>
            <w:gridCol w:w="3"/>
            <w:gridCol w:w="6531"/>
            <w:gridCol w:w="1"/>
            <w:gridCol w:w="558"/>
            <w:gridCol w:w="2"/>
            <w:gridCol w:w="838"/>
            <w:gridCol w:w="12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序号</w:t>
            </w:r>
          </w:p>
        </w:tc>
        <w:tc>
          <w:tcPr>
            <w:tcW w:w="3283"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评标标准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权重</w:t>
            </w:r>
          </w:p>
        </w:tc>
        <w:tc>
          <w:tcPr>
            <w:tcW w:w="422" w:type="pct"/>
            <w:vAlign w:val="center"/>
          </w:tcPr>
          <w:p>
            <w:pPr>
              <w:wordWrap w:val="0"/>
              <w:snapToGrid w:val="0"/>
              <w:jc w:val="center"/>
              <w:rPr>
                <w:rFonts w:ascii="仿宋" w:hAnsi="仿宋" w:eastAsia="仿宋" w:cs="仿宋_GB2312"/>
                <w:bCs/>
                <w:szCs w:val="21"/>
              </w:rPr>
            </w:pPr>
            <w:r>
              <w:rPr>
                <w:rFonts w:hint="eastAsia" w:ascii="仿宋" w:hAnsi="仿宋" w:eastAsia="仿宋" w:cs="仿宋_GB2312"/>
                <w:bCs/>
                <w:szCs w:val="21"/>
              </w:rPr>
              <w:t>主观分/客观分属性</w:t>
            </w:r>
          </w:p>
        </w:tc>
        <w:tc>
          <w:tcPr>
            <w:tcW w:w="649" w:type="pct"/>
          </w:tcPr>
          <w:p>
            <w:pPr>
              <w:wordWrap w:val="0"/>
              <w:snapToGrid w:val="0"/>
              <w:jc w:val="center"/>
              <w:rPr>
                <w:rFonts w:ascii="仿宋" w:hAnsi="仿宋" w:eastAsia="仿宋" w:cs="仿宋_GB2312"/>
                <w:szCs w:val="21"/>
              </w:rPr>
            </w:pPr>
            <w:r>
              <w:rPr>
                <w:rFonts w:hint="eastAsia" w:ascii="仿宋" w:hAnsi="仿宋" w:eastAsia="仿宋" w:cs="仿宋_GB2312"/>
                <w:bCs/>
                <w:szCs w:val="21"/>
              </w:rPr>
              <w:t>响应文件中评标标准相应的商务技术资料目录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企业业绩：</w:t>
            </w:r>
          </w:p>
          <w:p>
            <w:pPr>
              <w:wordWrap w:val="0"/>
              <w:snapToGrid w:val="0"/>
              <w:spacing w:line="360" w:lineRule="auto"/>
              <w:rPr>
                <w:rFonts w:ascii="仿宋" w:hAnsi="仿宋" w:eastAsia="仿宋" w:cs="仿宋"/>
                <w:szCs w:val="21"/>
              </w:rPr>
            </w:pPr>
            <w:r>
              <w:rPr>
                <w:rFonts w:hint="eastAsia" w:ascii="仿宋" w:hAnsi="仿宋" w:eastAsia="仿宋" w:cs="仿宋_GB2312"/>
                <w:szCs w:val="21"/>
              </w:rPr>
              <w:t>联合体参加响应的：</w:t>
            </w:r>
            <w:r>
              <w:rPr>
                <w:rFonts w:hint="eastAsia" w:ascii="仿宋" w:hAnsi="仿宋" w:eastAsia="仿宋" w:cs="仿宋"/>
                <w:szCs w:val="21"/>
              </w:rPr>
              <w:t>供应商（任一成员）自2021年1月1日（以合同签订时间为准）以来完成过建筑装饰装修专业承包施工项目业绩，每具有一个业绩得0.25分，每个成员最高得0.5分，本项最高得1分。</w:t>
            </w:r>
          </w:p>
          <w:p>
            <w:pPr>
              <w:wordWrap w:val="0"/>
              <w:snapToGrid w:val="0"/>
              <w:spacing w:line="360" w:lineRule="auto"/>
              <w:rPr>
                <w:rFonts w:ascii="仿宋" w:hAnsi="仿宋" w:eastAsia="仿宋" w:cs="仿宋"/>
                <w:szCs w:val="21"/>
              </w:rPr>
            </w:pPr>
            <w:r>
              <w:rPr>
                <w:rFonts w:hint="eastAsia" w:ascii="仿宋" w:hAnsi="仿宋" w:eastAsia="仿宋" w:cs="仿宋"/>
                <w:szCs w:val="21"/>
              </w:rPr>
              <w:t>非联合体参加响应的：供应商自2021年1月1日（以验收合同签订时间为准）以来具有完成过建筑装饰装修专业承包施工项目业绩，每具有一个业绩得0.5分，最高得1分。</w:t>
            </w:r>
          </w:p>
          <w:p>
            <w:pPr>
              <w:wordWrap w:val="0"/>
              <w:snapToGrid w:val="0"/>
              <w:spacing w:line="360" w:lineRule="auto"/>
              <w:rPr>
                <w:rFonts w:ascii="仿宋" w:hAnsi="仿宋" w:eastAsia="仿宋" w:cs="仿宋_GB2312"/>
                <w:szCs w:val="21"/>
              </w:rPr>
            </w:pPr>
            <w:r>
              <w:rPr>
                <w:rFonts w:hint="eastAsia" w:ascii="仿宋" w:hAnsi="仿宋" w:eastAsia="仿宋" w:cs="仿宋"/>
                <w:szCs w:val="21"/>
              </w:rPr>
              <w:t>证明材料提供合同和验收证明。若合同和验收证明中未体现项目特征的，则另行提供甲方（最终用户）证明。提供的业绩是联合体业绩的，则另提供联合体协议书，供应商须在业绩中担任牵头人。</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1</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客观分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
                <w:szCs w:val="21"/>
              </w:rPr>
            </w:pPr>
            <w:r>
              <w:rPr>
                <w:rFonts w:hint="eastAsia" w:ascii="仿宋" w:hAnsi="仿宋" w:eastAsia="仿宋" w:cs="仿宋"/>
                <w:szCs w:val="21"/>
              </w:rPr>
              <w:t>管理体系认证：供应商（联合体参加响应的指任一成员）同时具有有效期内的质量管理体系认证、环境管理体系认证和职业健康管理体系认证证书的得每个得1分，本项最高得3分。</w:t>
            </w:r>
          </w:p>
          <w:p>
            <w:pPr>
              <w:wordWrap w:val="0"/>
              <w:snapToGrid w:val="0"/>
              <w:spacing w:line="360" w:lineRule="auto"/>
              <w:rPr>
                <w:rFonts w:ascii="仿宋" w:hAnsi="仿宋" w:eastAsia="仿宋" w:cs="仿宋_GB2312"/>
                <w:szCs w:val="21"/>
              </w:rPr>
            </w:pPr>
            <w:r>
              <w:rPr>
                <w:rFonts w:hint="eastAsia" w:ascii="仿宋" w:hAnsi="仿宋" w:eastAsia="仿宋" w:cs="仿宋"/>
                <w:szCs w:val="21"/>
              </w:rPr>
              <w:t>证明材料提供认证证书。</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3</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客观分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项目经理具有中级及以上工程师职称的得2分；</w:t>
            </w:r>
          </w:p>
          <w:p>
            <w:pPr>
              <w:numPr>
                <w:ilvl w:val="-1"/>
                <w:numId w:val="0"/>
              </w:numPr>
              <w:wordWrap w:val="0"/>
              <w:snapToGrid w:val="0"/>
              <w:spacing w:line="360" w:lineRule="auto"/>
              <w:rPr>
                <w:rFonts w:ascii="仿宋" w:hAnsi="仿宋" w:eastAsia="仿宋" w:cs="仿宋_GB2312"/>
                <w:szCs w:val="21"/>
              </w:rPr>
            </w:pPr>
            <w:r>
              <w:rPr>
                <w:rFonts w:hint="eastAsia" w:ascii="仿宋" w:hAnsi="仿宋" w:eastAsia="仿宋" w:cs="仿宋"/>
                <w:szCs w:val="21"/>
              </w:rPr>
              <w:t>证明材料提供：①职称证书；②在供应商单位社保交纳记录（开启前20天内社保局出具的单位或个人专用社保证明）。</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2</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客观分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施工总体布置规范合理、能切实满足技术、质量、安全、文明施工的得</w:t>
            </w:r>
            <w:r>
              <w:rPr>
                <w:rFonts w:hint="eastAsia" w:ascii="仿宋" w:hAnsi="仿宋" w:eastAsia="仿宋" w:cs="仿宋_GB2312"/>
                <w:szCs w:val="21"/>
                <w:lang w:val="en-US" w:eastAsia="zh-CN"/>
              </w:rPr>
              <w:t>5</w:t>
            </w:r>
            <w:r>
              <w:rPr>
                <w:rFonts w:hint="eastAsia" w:ascii="仿宋" w:hAnsi="仿宋" w:eastAsia="仿宋" w:cs="仿宋_GB2312"/>
                <w:szCs w:val="21"/>
              </w:rPr>
              <w:t>分；施工总体布置基本规范合理、能基本满足技术、质量、安全、文明施工的得</w:t>
            </w:r>
            <w:r>
              <w:rPr>
                <w:rFonts w:hint="eastAsia" w:ascii="仿宋" w:hAnsi="仿宋" w:eastAsia="仿宋" w:cs="仿宋_GB2312"/>
                <w:szCs w:val="21"/>
                <w:lang w:val="en-US" w:eastAsia="zh-CN"/>
              </w:rPr>
              <w:t>3</w:t>
            </w:r>
            <w:r>
              <w:rPr>
                <w:rFonts w:hint="eastAsia" w:ascii="仿宋" w:hAnsi="仿宋" w:eastAsia="仿宋" w:cs="仿宋_GB2312"/>
                <w:szCs w:val="21"/>
              </w:rPr>
              <w:t>分；施工总体布置不规范、描述简单、不全面的得</w:t>
            </w:r>
            <w:r>
              <w:rPr>
                <w:rFonts w:hint="eastAsia" w:ascii="仿宋" w:hAnsi="仿宋" w:eastAsia="仿宋" w:cs="仿宋_GB2312"/>
                <w:szCs w:val="21"/>
                <w:lang w:val="en-US" w:eastAsia="zh-CN"/>
              </w:rPr>
              <w:t>1分，</w:t>
            </w:r>
            <w:r>
              <w:rPr>
                <w:rFonts w:hint="eastAsia" w:ascii="仿宋" w:hAnsi="仿宋" w:eastAsia="仿宋" w:cs="仿宋_GB2312"/>
                <w:szCs w:val="21"/>
              </w:rPr>
              <w:t>不具备可行性或无方案</w:t>
            </w:r>
            <w:r>
              <w:rPr>
                <w:rFonts w:hint="eastAsia" w:ascii="仿宋" w:hAnsi="仿宋" w:eastAsia="仿宋" w:cs="仿宋_GB2312"/>
                <w:szCs w:val="21"/>
                <w:lang w:val="en-US" w:eastAsia="zh-CN"/>
              </w:rPr>
              <w:t>得</w:t>
            </w:r>
            <w:r>
              <w:rPr>
                <w:rFonts w:hint="eastAsia" w:ascii="仿宋" w:hAnsi="仿宋" w:eastAsia="仿宋" w:cs="仿宋_GB2312"/>
                <w:szCs w:val="21"/>
              </w:rPr>
              <w:t>0分。</w:t>
            </w:r>
          </w:p>
        </w:tc>
        <w:tc>
          <w:tcPr>
            <w:tcW w:w="281" w:type="pct"/>
            <w:vAlign w:val="center"/>
          </w:tcPr>
          <w:p>
            <w:pPr>
              <w:wordWrap w:val="0"/>
              <w:snapToGrid w:val="0"/>
              <w:spacing w:line="360" w:lineRule="auto"/>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客观分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施工进度计划编制合理、可行，关键线路清晰、准确、完整。保证措施可靠、操作性强，得5分；施工进度计划编制基本合理、可行，关键线路基本清晰、准确、完整。保证措施基本可靠、操作性强，得3分；施工进度计划编制不合理，关键线路模糊、不完整</w:t>
            </w:r>
            <w:r>
              <w:rPr>
                <w:rFonts w:hint="eastAsia" w:ascii="仿宋" w:hAnsi="仿宋" w:eastAsia="仿宋" w:cs="仿宋_GB2312"/>
                <w:szCs w:val="21"/>
                <w:lang w:eastAsia="zh-CN"/>
              </w:rPr>
              <w:t>，</w:t>
            </w:r>
            <w:r>
              <w:rPr>
                <w:rFonts w:hint="eastAsia" w:ascii="仿宋" w:hAnsi="仿宋" w:eastAsia="仿宋" w:cs="仿宋_GB2312"/>
                <w:szCs w:val="21"/>
              </w:rPr>
              <w:t>保证措施可操作性不强</w:t>
            </w:r>
            <w:r>
              <w:rPr>
                <w:rFonts w:hint="eastAsia" w:ascii="仿宋" w:hAnsi="仿宋" w:eastAsia="仿宋" w:cs="仿宋_GB2312"/>
                <w:szCs w:val="21"/>
                <w:lang w:val="en-US" w:eastAsia="zh-CN"/>
              </w:rPr>
              <w:t>的得1分</w:t>
            </w:r>
            <w:r>
              <w:rPr>
                <w:rFonts w:hint="eastAsia" w:ascii="仿宋" w:hAnsi="仿宋" w:eastAsia="仿宋" w:cs="仿宋_GB2312"/>
                <w:szCs w:val="21"/>
              </w:rPr>
              <w:t>，不具备可行性或无方案得0分。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客观分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
                <w:szCs w:val="21"/>
              </w:rPr>
              <w:t>施工组织措施内容科学合理，针对性强的得4分；措施内容基本合理，针对性较强得3分；措施内容基本合理得2分；措施内容一般，有提及得1分。</w:t>
            </w:r>
            <w:r>
              <w:rPr>
                <w:rFonts w:hint="eastAsia" w:ascii="仿宋" w:hAnsi="仿宋" w:eastAsia="仿宋" w:cs="仿宋_GB2312"/>
                <w:szCs w:val="21"/>
              </w:rPr>
              <w:t>方案不切实际、不具备可行性或无方案得0分。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4</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62" w:type="pct"/>
            <w:vMerge w:val="restar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
                <w:szCs w:val="21"/>
              </w:rPr>
            </w:pPr>
            <w:r>
              <w:rPr>
                <w:rFonts w:hint="eastAsia" w:ascii="仿宋" w:hAnsi="仿宋" w:eastAsia="仿宋" w:cs="仿宋"/>
                <w:szCs w:val="21"/>
              </w:rPr>
              <w:t>重难点分析：（1）供应商针对本项目施工重点难点分析到位，针对性强的得</w:t>
            </w:r>
            <w:r>
              <w:rPr>
                <w:rFonts w:hint="eastAsia" w:ascii="仿宋" w:hAnsi="仿宋" w:eastAsia="仿宋" w:cs="仿宋"/>
                <w:szCs w:val="21"/>
                <w:lang w:val="en-US" w:eastAsia="zh-CN"/>
              </w:rPr>
              <w:t>4</w:t>
            </w:r>
            <w:r>
              <w:rPr>
                <w:rFonts w:hint="eastAsia" w:ascii="仿宋" w:hAnsi="仿宋" w:eastAsia="仿宋" w:cs="仿宋"/>
                <w:szCs w:val="21"/>
              </w:rPr>
              <w:t>分，施工重点难度内容分析合理得3分，施工重点难度内容分析基本合理得2分，内容有提及得1分。分析</w:t>
            </w:r>
            <w:r>
              <w:rPr>
                <w:rFonts w:hint="eastAsia" w:ascii="仿宋" w:hAnsi="仿宋" w:eastAsia="仿宋" w:cs="仿宋_GB2312"/>
                <w:szCs w:val="21"/>
              </w:rPr>
              <w:t>不切实际或无分析得0分。</w:t>
            </w:r>
          </w:p>
        </w:tc>
        <w:tc>
          <w:tcPr>
            <w:tcW w:w="281" w:type="pct"/>
            <w:vAlign w:val="center"/>
          </w:tcPr>
          <w:p>
            <w:pPr>
              <w:wordWrap w:val="0"/>
              <w:snapToGrid w:val="0"/>
              <w:spacing w:line="360" w:lineRule="auto"/>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4</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62" w:type="pct"/>
            <w:vMerge w:val="continue"/>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hint="eastAsia" w:ascii="仿宋" w:hAnsi="仿宋" w:eastAsia="仿宋" w:cs="仿宋"/>
                <w:szCs w:val="21"/>
              </w:rPr>
            </w:pPr>
            <w:r>
              <w:rPr>
                <w:rFonts w:hint="eastAsia" w:ascii="仿宋" w:hAnsi="仿宋" w:eastAsia="仿宋" w:cs="仿宋"/>
                <w:szCs w:val="21"/>
              </w:rPr>
              <w:t>重难点分析：</w:t>
            </w:r>
            <w:r>
              <w:rPr>
                <w:rFonts w:hint="eastAsia" w:ascii="仿宋" w:hAnsi="仿宋" w:eastAsia="仿宋" w:cs="仿宋"/>
                <w:szCs w:val="21"/>
                <w:lang w:eastAsia="zh-CN"/>
              </w:rPr>
              <w:t>（</w:t>
            </w:r>
            <w:r>
              <w:rPr>
                <w:rFonts w:hint="eastAsia" w:ascii="仿宋" w:hAnsi="仿宋" w:eastAsia="仿宋" w:cs="仿宋"/>
                <w:szCs w:val="21"/>
              </w:rPr>
              <w:t>2）供应商针对本项目施工重点难点内容有具体解决方案，措施科学合理，针对性强的得4分；措施内容基本合理，针对性较强得3分；措施内容基本合理得2分；措施内容一般，有提及得1分。</w:t>
            </w:r>
            <w:r>
              <w:rPr>
                <w:rFonts w:hint="eastAsia" w:ascii="仿宋" w:hAnsi="仿宋" w:eastAsia="仿宋" w:cs="仿宋_GB2312"/>
                <w:szCs w:val="21"/>
              </w:rPr>
              <w:t>方案不切实际、不具备可行性或无方案得0分。</w:t>
            </w:r>
          </w:p>
        </w:tc>
        <w:tc>
          <w:tcPr>
            <w:tcW w:w="281" w:type="pct"/>
            <w:vAlign w:val="center"/>
          </w:tcPr>
          <w:p>
            <w:pPr>
              <w:wordWrap w:val="0"/>
              <w:snapToGrid w:val="0"/>
              <w:spacing w:line="360" w:lineRule="auto"/>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4</w:t>
            </w:r>
          </w:p>
        </w:tc>
        <w:tc>
          <w:tcPr>
            <w:tcW w:w="422" w:type="pct"/>
            <w:vAlign w:val="center"/>
          </w:tcPr>
          <w:p>
            <w:pPr>
              <w:wordWrap w:val="0"/>
              <w:snapToGrid w:val="0"/>
              <w:spacing w:line="360" w:lineRule="auto"/>
              <w:jc w:val="center"/>
              <w:rPr>
                <w:rFonts w:hint="eastAsia"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62" w:type="pct"/>
            <w:vMerge w:val="restar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施工方案：（1）专项施工方案内容科学合理，施工方法符合项目实际针对性强得5分，方案内容全面合理得3分，方案内容基本合理，满足采购需求得2分，方案内容有提及得1分。方案不切实际、不具备可行性或无方案得0分。</w:t>
            </w:r>
          </w:p>
        </w:tc>
        <w:tc>
          <w:tcPr>
            <w:tcW w:w="281" w:type="pct"/>
            <w:vAlign w:val="center"/>
          </w:tcPr>
          <w:p>
            <w:pPr>
              <w:wordWrap/>
              <w:snapToGrid w:val="0"/>
              <w:spacing w:line="360" w:lineRule="auto"/>
              <w:jc w:val="center"/>
              <w:rPr>
                <w:rFonts w:ascii="仿宋" w:hAnsi="仿宋" w:eastAsia="仿宋" w:cs="仿宋_GB2312"/>
                <w:szCs w:val="21"/>
              </w:rPr>
            </w:pPr>
            <w:r>
              <w:rPr>
                <w:rFonts w:hint="eastAsia" w:ascii="仿宋" w:hAnsi="仿宋" w:eastAsia="仿宋" w:cs="仿宋_GB2312"/>
                <w:szCs w:val="21"/>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pPr>
              <w:tabs>
                <w:tab w:val="left" w:pos="420"/>
              </w:tabs>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施工方案：（2）关键工序、复杂环节的相应技术措施内容科学合理，针对性强的得5分；措施内容基本合理，针对性较强得3分；措施内容基本合理得2分；措施内容一般，有提及得1分。方案不切实际、不具备可行性或无方案得0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pPr>
              <w:tabs>
                <w:tab w:val="left" w:pos="420"/>
              </w:tabs>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施工方案：（3）施工质量目标明确，质量控制措施科学、合理，且有技术支撑的得5分，质量措施合理得2分，质量措施基本合理得1分。方案不切实际、不具备可行性或无方案得0分。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pPr>
              <w:tabs>
                <w:tab w:val="left" w:pos="420"/>
              </w:tabs>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施工方案：（4）施工安全保障编制合理、可行，关键线路清晰、准确、完整。保证措施可靠、操作性强，得5分；施工安全保障编制基本合理、可行，关键线路基本清晰、准确、完整。保证措施基本可靠、操作性强，得3分；施工安全保障编制不合理，关键线路模糊、不完整。保证措施可操作性不强</w:t>
            </w:r>
            <w:r>
              <w:rPr>
                <w:rFonts w:hint="eastAsia" w:ascii="仿宋" w:hAnsi="仿宋" w:eastAsia="仿宋" w:cs="仿宋_GB2312"/>
                <w:szCs w:val="21"/>
                <w:lang w:val="en-US" w:eastAsia="zh-CN"/>
              </w:rPr>
              <w:t>得1分</w:t>
            </w:r>
            <w:r>
              <w:rPr>
                <w:rFonts w:hint="eastAsia" w:ascii="仿宋" w:hAnsi="仿宋" w:eastAsia="仿宋" w:cs="仿宋_GB2312"/>
                <w:szCs w:val="21"/>
              </w:rPr>
              <w:t>，不具备可行性或无方案得0分。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材料设备进场计划及施工计划情况：具有详细的材料设备配置方案及进场计划，且方案合理、计划周密的得</w:t>
            </w:r>
            <w:r>
              <w:rPr>
                <w:rFonts w:hint="eastAsia" w:ascii="仿宋" w:hAnsi="仿宋" w:eastAsia="仿宋" w:cs="仿宋_GB2312"/>
                <w:szCs w:val="21"/>
                <w:lang w:val="en-US" w:eastAsia="zh-CN"/>
              </w:rPr>
              <w:t>5</w:t>
            </w:r>
            <w:r>
              <w:rPr>
                <w:rFonts w:hint="eastAsia" w:ascii="仿宋" w:hAnsi="仿宋" w:eastAsia="仿宋" w:cs="仿宋_GB2312"/>
                <w:szCs w:val="21"/>
              </w:rPr>
              <w:t>分，材料设备配置落后、进场计划可行的得3分，基本合理可行的得1分。方案不切实际、不具备可行性或无方案得0分。</w:t>
            </w:r>
          </w:p>
        </w:tc>
        <w:tc>
          <w:tcPr>
            <w:tcW w:w="281" w:type="pct"/>
            <w:vAlign w:val="center"/>
          </w:tcPr>
          <w:p>
            <w:pPr>
              <w:wordWrap w:val="0"/>
              <w:snapToGrid w:val="0"/>
              <w:spacing w:line="360" w:lineRule="auto"/>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ascii="仿宋" w:hAnsi="仿宋" w:eastAsia="仿宋" w:cs="仿宋_GB2312"/>
                <w:szCs w:val="21"/>
              </w:rPr>
              <w:t>劳动力投入能满足施工需要，特殊工种持证上岗、投入计划与进度计划协调，相应的保证措施具体合理可行的，得</w:t>
            </w:r>
            <w:r>
              <w:rPr>
                <w:rFonts w:hint="eastAsia" w:ascii="仿宋" w:hAnsi="仿宋" w:eastAsia="仿宋" w:cs="仿宋_GB2312"/>
                <w:szCs w:val="21"/>
                <w:lang w:val="en-US" w:eastAsia="zh-CN"/>
              </w:rPr>
              <w:t>5</w:t>
            </w:r>
            <w:r>
              <w:rPr>
                <w:rFonts w:ascii="仿宋" w:hAnsi="仿宋" w:eastAsia="仿宋" w:cs="仿宋_GB2312"/>
                <w:szCs w:val="21"/>
              </w:rPr>
              <w:t>分；劳动力投入基本满足施工需要，特殊工种持证上岗、投入计划与进度计划可以协调，相应的保证措施基本合理可行的，得</w:t>
            </w:r>
            <w:r>
              <w:rPr>
                <w:rFonts w:hint="eastAsia" w:ascii="仿宋" w:hAnsi="仿宋" w:eastAsia="仿宋" w:cs="仿宋_GB2312"/>
                <w:szCs w:val="21"/>
                <w:lang w:val="en-US" w:eastAsia="zh-CN"/>
              </w:rPr>
              <w:t>3</w:t>
            </w:r>
            <w:r>
              <w:rPr>
                <w:rFonts w:ascii="仿宋" w:hAnsi="仿宋" w:eastAsia="仿宋" w:cs="仿宋_GB2312"/>
                <w:szCs w:val="21"/>
              </w:rPr>
              <w:t>分；劳动力投入未能满足施工需要，特殊工种持证上岗、投入计划与进度计划不协调，相应的保证措施存在错漏的</w:t>
            </w:r>
            <w:r>
              <w:rPr>
                <w:rFonts w:hint="eastAsia" w:ascii="仿宋" w:hAnsi="仿宋" w:eastAsia="仿宋" w:cs="仿宋_GB2312"/>
                <w:szCs w:val="21"/>
                <w:lang w:val="en-US" w:eastAsia="zh-CN"/>
              </w:rPr>
              <w:t>得1分</w:t>
            </w:r>
            <w:r>
              <w:rPr>
                <w:rFonts w:ascii="仿宋" w:hAnsi="仿宋" w:eastAsia="仿宋" w:cs="仿宋_GB2312"/>
                <w:szCs w:val="21"/>
              </w:rPr>
              <w:t>，</w:t>
            </w:r>
            <w:r>
              <w:rPr>
                <w:rFonts w:hint="eastAsia" w:ascii="仿宋" w:hAnsi="仿宋" w:eastAsia="仿宋" w:cs="仿宋_GB2312"/>
                <w:szCs w:val="21"/>
              </w:rPr>
              <w:t>不具备可行性或无方案</w:t>
            </w:r>
            <w:r>
              <w:rPr>
                <w:rFonts w:ascii="仿宋" w:hAnsi="仿宋" w:eastAsia="仿宋" w:cs="仿宋_GB2312"/>
                <w:szCs w:val="21"/>
              </w:rPr>
              <w:t>得0分。</w:t>
            </w:r>
          </w:p>
        </w:tc>
        <w:tc>
          <w:tcPr>
            <w:tcW w:w="281" w:type="pct"/>
            <w:vAlign w:val="center"/>
          </w:tcPr>
          <w:p>
            <w:pPr>
              <w:wordWrap w:val="0"/>
              <w:snapToGrid w:val="0"/>
              <w:spacing w:line="360" w:lineRule="auto"/>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5</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供应商的降噪措施合理、具有可操作性得</w:t>
            </w:r>
            <w:r>
              <w:rPr>
                <w:rFonts w:hint="eastAsia" w:ascii="仿宋" w:hAnsi="仿宋" w:eastAsia="仿宋" w:cs="仿宋_GB2312"/>
                <w:szCs w:val="21"/>
                <w:lang w:val="en-US" w:eastAsia="zh-CN"/>
              </w:rPr>
              <w:t>4</w:t>
            </w:r>
            <w:r>
              <w:rPr>
                <w:rFonts w:hint="eastAsia" w:ascii="仿宋" w:hAnsi="仿宋" w:eastAsia="仿宋" w:cs="仿宋_GB2312"/>
                <w:szCs w:val="21"/>
              </w:rPr>
              <w:t>分，措施基本合理得3分，措施有一定缺陷的得1分。方案不切实际、不具备可行性或无方案得0分。</w:t>
            </w:r>
          </w:p>
        </w:tc>
        <w:tc>
          <w:tcPr>
            <w:tcW w:w="281" w:type="pct"/>
            <w:vAlign w:val="center"/>
          </w:tcPr>
          <w:p>
            <w:pPr>
              <w:wordWrap w:val="0"/>
              <w:snapToGrid w:val="0"/>
              <w:spacing w:line="360" w:lineRule="auto"/>
              <w:jc w:val="center"/>
              <w:rPr>
                <w:rFonts w:hint="eastAsia" w:ascii="仿宋" w:hAnsi="仿宋" w:eastAsia="仿宋" w:cs="仿宋_GB2312"/>
                <w:szCs w:val="21"/>
                <w:lang w:eastAsia="zh-CN"/>
              </w:rPr>
            </w:pPr>
            <w:r>
              <w:rPr>
                <w:rFonts w:hint="eastAsia" w:ascii="仿宋" w:hAnsi="仿宋" w:eastAsia="仿宋" w:cs="仿宋_GB2312"/>
                <w:szCs w:val="21"/>
                <w:lang w:val="en-US" w:eastAsia="zh-CN"/>
              </w:rPr>
              <w:t>4</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根据供应商的响应时间及应急服务能力进行综合评价，响应时间快速、应急服务方案合理可行的得4分；响应时间基本满足采购需求、应急服务方案基本合理的得3分；响应时间慢、应急服务方案有一定缺陷的得1分。未明确响应时间或无应急服务方案的得0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4</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vAlign w:val="center"/>
          </w:tcPr>
          <w:p>
            <w:pPr>
              <w:wordWrap w:val="0"/>
              <w:snapToGrid w:val="0"/>
              <w:spacing w:line="360" w:lineRule="auto"/>
              <w:rPr>
                <w:rFonts w:ascii="仿宋" w:hAnsi="仿宋" w:eastAsia="仿宋" w:cs="仿宋_GB2312"/>
                <w:szCs w:val="21"/>
              </w:rPr>
            </w:pPr>
            <w:r>
              <w:rPr>
                <w:rFonts w:hint="eastAsia" w:ascii="仿宋" w:hAnsi="仿宋" w:eastAsia="仿宋" w:cs="仿宋_GB2312"/>
                <w:szCs w:val="21"/>
              </w:rPr>
              <w:t>供应商提供的合理化建议合理、具有可操作性、针对性，得4分，内容基本合理得3分，内容与本项目需求偏差较大的得1分。未提供的不得分。</w:t>
            </w:r>
          </w:p>
        </w:tc>
        <w:tc>
          <w:tcPr>
            <w:tcW w:w="281"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4</w:t>
            </w:r>
          </w:p>
        </w:tc>
        <w:tc>
          <w:tcPr>
            <w:tcW w:w="422" w:type="pct"/>
            <w:vAlign w:val="center"/>
          </w:tcPr>
          <w:p>
            <w:pPr>
              <w:wordWrap w:val="0"/>
              <w:snapToGrid w:val="0"/>
              <w:spacing w:line="360" w:lineRule="auto"/>
              <w:jc w:val="center"/>
              <w:rPr>
                <w:rFonts w:ascii="仿宋" w:hAnsi="仿宋" w:eastAsia="仿宋" w:cs="仿宋_GB2312"/>
                <w:szCs w:val="21"/>
              </w:rPr>
            </w:pPr>
            <w:r>
              <w:rPr>
                <w:rFonts w:hint="eastAsia" w:ascii="仿宋" w:hAnsi="仿宋" w:eastAsia="仿宋" w:cs="仿宋_GB2312"/>
                <w:szCs w:val="21"/>
              </w:rPr>
              <w:t>主观分</w:t>
            </w:r>
          </w:p>
        </w:tc>
        <w:tc>
          <w:tcPr>
            <w:tcW w:w="649" w:type="pct"/>
          </w:tcPr>
          <w:p>
            <w:pPr>
              <w:wordWrap w:val="0"/>
              <w:snapToGrid w:val="0"/>
              <w:spacing w:line="360" w:lineRule="auto"/>
              <w:jc w:val="center"/>
              <w:rPr>
                <w:rFonts w:ascii="仿宋" w:hAnsi="仿宋" w:eastAsia="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pPr>
              <w:numPr>
                <w:ilvl w:val="0"/>
                <w:numId w:val="4"/>
              </w:numPr>
              <w:wordWrap w:val="0"/>
              <w:snapToGrid w:val="0"/>
              <w:spacing w:line="360" w:lineRule="auto"/>
              <w:jc w:val="center"/>
              <w:rPr>
                <w:rFonts w:ascii="仿宋" w:hAnsi="仿宋" w:eastAsia="仿宋" w:cs="仿宋_GB2312"/>
                <w:szCs w:val="21"/>
              </w:rPr>
            </w:pPr>
          </w:p>
        </w:tc>
        <w:tc>
          <w:tcPr>
            <w:tcW w:w="3283" w:type="pct"/>
          </w:tcPr>
          <w:p>
            <w:pPr>
              <w:wordWrap w:val="0"/>
              <w:spacing w:line="360" w:lineRule="auto"/>
              <w:outlineLvl w:val="0"/>
              <w:rPr>
                <w:rFonts w:ascii="仿宋" w:hAnsi="仿宋" w:eastAsia="仿宋" w:cs="仿宋_GB2312"/>
                <w:szCs w:val="21"/>
              </w:rPr>
            </w:pPr>
            <w:bookmarkStart w:id="409" w:name="_Toc12442"/>
            <w:bookmarkStart w:id="410" w:name="_Toc124257992"/>
            <w:r>
              <w:rPr>
                <w:rFonts w:hint="eastAsia" w:ascii="仿宋" w:hAnsi="仿宋" w:eastAsia="仿宋" w:cs="仿宋_GB2312"/>
                <w:szCs w:val="21"/>
              </w:rPr>
              <w:t>有效响应报价的最低价作为评标基准价，其最低报价为满分；按［响应报价得分</w:t>
            </w:r>
            <w:r>
              <w:rPr>
                <w:rFonts w:ascii="仿宋" w:hAnsi="仿宋" w:eastAsia="仿宋" w:cs="仿宋_GB2312"/>
                <w:szCs w:val="21"/>
              </w:rPr>
              <w:t>=（评标基准价/</w:t>
            </w:r>
            <w:r>
              <w:rPr>
                <w:rFonts w:hint="eastAsia" w:ascii="仿宋" w:hAnsi="仿宋" w:eastAsia="仿宋" w:cs="仿宋_GB2312"/>
                <w:szCs w:val="21"/>
              </w:rPr>
              <w:t>响应</w:t>
            </w:r>
            <w:r>
              <w:rPr>
                <w:rFonts w:ascii="仿宋" w:hAnsi="仿宋" w:eastAsia="仿宋" w:cs="仿宋_GB2312"/>
                <w:szCs w:val="21"/>
              </w:rPr>
              <w:t>报价）*</w:t>
            </w:r>
            <w:r>
              <w:rPr>
                <w:rFonts w:hint="eastAsia" w:ascii="仿宋" w:hAnsi="仿宋" w:eastAsia="仿宋" w:cs="仿宋_GB2312"/>
                <w:szCs w:val="21"/>
                <w:lang w:val="en-US" w:eastAsia="zh-CN"/>
              </w:rPr>
              <w:t>3</w:t>
            </w:r>
            <w:r>
              <w:rPr>
                <w:rFonts w:hint="eastAsia" w:ascii="仿宋" w:hAnsi="仿宋" w:eastAsia="仿宋" w:cs="仿宋_GB2312"/>
                <w:szCs w:val="21"/>
              </w:rPr>
              <w:t>0%</w:t>
            </w:r>
            <w:r>
              <w:rPr>
                <w:rFonts w:ascii="仿宋" w:hAnsi="仿宋" w:eastAsia="仿宋" w:cs="仿宋_GB2312"/>
                <w:szCs w:val="21"/>
              </w:rPr>
              <w:t>］的计算公式计算。</w:t>
            </w:r>
            <w:bookmarkEnd w:id="409"/>
            <w:bookmarkEnd w:id="410"/>
          </w:p>
          <w:p>
            <w:pPr>
              <w:widowControl/>
              <w:shd w:val="clear" w:color="auto" w:fill="FFFFFF"/>
              <w:wordWrap w:val="0"/>
              <w:adjustRightInd/>
              <w:spacing w:line="360" w:lineRule="auto"/>
              <w:jc w:val="left"/>
              <w:rPr>
                <w:rFonts w:ascii="仿宋" w:hAnsi="仿宋" w:eastAsia="仿宋" w:cs="仿宋_GB2312"/>
                <w:szCs w:val="21"/>
              </w:rPr>
            </w:pPr>
            <w:r>
              <w:rPr>
                <w:rFonts w:ascii="仿宋" w:hAnsi="仿宋" w:eastAsia="仿宋" w:cs="仿宋_GB2312"/>
                <w:szCs w:val="21"/>
              </w:rPr>
              <w:t>评标过程中，不得去掉报价中的最高报价和最低报价。</w:t>
            </w:r>
          </w:p>
          <w:p>
            <w:pPr>
              <w:widowControl/>
              <w:shd w:val="clear" w:color="auto" w:fill="FFFFFF"/>
              <w:wordWrap w:val="0"/>
              <w:adjustRightInd/>
              <w:spacing w:line="360" w:lineRule="auto"/>
              <w:jc w:val="left"/>
              <w:rPr>
                <w:rFonts w:ascii="仿宋" w:hAnsi="仿宋" w:eastAsia="仿宋"/>
                <w:szCs w:val="21"/>
              </w:rPr>
            </w:pPr>
            <w:r>
              <w:rPr>
                <w:rFonts w:hint="eastAsia" w:ascii="仿宋" w:hAnsi="仿宋" w:eastAsia="仿宋" w:cs="仿宋_GB2312"/>
                <w:szCs w:val="21"/>
              </w:rPr>
              <w:sym w:font="Wingdings" w:char="00A8"/>
            </w:r>
            <w:r>
              <w:rPr>
                <w:rFonts w:hint="eastAsia" w:ascii="仿宋" w:hAnsi="仿宋" w:eastAsia="仿宋" w:cs="仿宋_GB2312"/>
                <w:szCs w:val="21"/>
              </w:rPr>
              <w:t>对小型和微型企业的响应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仿宋_GB2312"/>
                <w:szCs w:val="21"/>
              </w:rPr>
              <w:t>。</w:t>
            </w:r>
            <w:r>
              <w:rPr>
                <w:rFonts w:hint="eastAsia" w:ascii="仿宋" w:hAnsi="仿宋" w:eastAsia="仿宋" w:cs="仿宋_GB2312"/>
                <w:szCs w:val="21"/>
              </w:rPr>
              <w:sym w:font="Wingdings" w:char="00FE"/>
            </w:r>
            <w:r>
              <w:rPr>
                <w:rFonts w:hint="eastAsia" w:ascii="仿宋" w:hAnsi="仿宋" w:eastAsia="仿宋" w:cs="仿宋_GB2312"/>
                <w:szCs w:val="21"/>
              </w:rPr>
              <w:t>本项目专门面向中小企业，无价格扣除。</w:t>
            </w:r>
          </w:p>
        </w:tc>
        <w:tc>
          <w:tcPr>
            <w:tcW w:w="281" w:type="pct"/>
            <w:vAlign w:val="center"/>
          </w:tcPr>
          <w:p>
            <w:pPr>
              <w:wordWrap w:val="0"/>
              <w:spacing w:line="360" w:lineRule="auto"/>
              <w:jc w:val="center"/>
              <w:outlineLvl w:val="0"/>
              <w:rPr>
                <w:rFonts w:hint="default" w:ascii="仿宋" w:hAnsi="仿宋" w:eastAsia="仿宋" w:cs="仿宋_GB2312"/>
                <w:szCs w:val="21"/>
                <w:lang w:val="en-US" w:eastAsia="zh-CN"/>
              </w:rPr>
            </w:pPr>
            <w:r>
              <w:rPr>
                <w:rFonts w:hint="eastAsia" w:ascii="仿宋" w:hAnsi="仿宋" w:eastAsia="仿宋" w:cs="仿宋_GB2312"/>
                <w:szCs w:val="21"/>
                <w:lang w:val="en-US" w:eastAsia="zh-CN"/>
              </w:rPr>
              <w:t>30</w:t>
            </w:r>
          </w:p>
        </w:tc>
        <w:tc>
          <w:tcPr>
            <w:tcW w:w="422" w:type="pct"/>
            <w:vAlign w:val="center"/>
          </w:tcPr>
          <w:p>
            <w:pPr>
              <w:wordWrap w:val="0"/>
              <w:spacing w:line="360" w:lineRule="auto"/>
              <w:jc w:val="center"/>
              <w:outlineLvl w:val="0"/>
              <w:rPr>
                <w:rFonts w:ascii="仿宋" w:hAnsi="仿宋" w:eastAsia="仿宋" w:cs="仿宋_GB2312"/>
                <w:szCs w:val="21"/>
              </w:rPr>
            </w:pPr>
            <w:bookmarkStart w:id="411" w:name="_Toc1022"/>
            <w:r>
              <w:rPr>
                <w:rFonts w:hint="eastAsia" w:ascii="仿宋" w:hAnsi="仿宋" w:eastAsia="仿宋" w:cs="仿宋_GB2312"/>
                <w:szCs w:val="21"/>
              </w:rPr>
              <w:t>客观分</w:t>
            </w:r>
            <w:bookmarkEnd w:id="411"/>
          </w:p>
        </w:tc>
        <w:tc>
          <w:tcPr>
            <w:tcW w:w="649" w:type="pct"/>
            <w:vAlign w:val="center"/>
          </w:tcPr>
          <w:p>
            <w:pPr>
              <w:wordWrap w:val="0"/>
              <w:spacing w:line="360" w:lineRule="auto"/>
              <w:jc w:val="center"/>
              <w:outlineLvl w:val="0"/>
              <w:rPr>
                <w:rFonts w:ascii="仿宋" w:hAnsi="仿宋" w:eastAsia="仿宋" w:cs="仿宋_GB2312"/>
                <w:szCs w:val="21"/>
              </w:rPr>
            </w:pPr>
            <w:bookmarkStart w:id="412" w:name="_Toc20519"/>
            <w:bookmarkStart w:id="413" w:name="_Toc124257993"/>
            <w:r>
              <w:rPr>
                <w:rFonts w:ascii="仿宋" w:hAnsi="仿宋" w:eastAsia="仿宋" w:cs="仿宋_GB2312"/>
                <w:szCs w:val="21"/>
              </w:rPr>
              <w:t>/</w:t>
            </w:r>
            <w:bookmarkEnd w:id="412"/>
            <w:bookmarkEnd w:id="413"/>
          </w:p>
        </w:tc>
      </w:tr>
    </w:tbl>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r>
        <w:rPr>
          <w:rFonts w:hint="eastAsia" w:ascii="仿宋" w:hAnsi="仿宋" w:eastAsia="仿宋" w:cs="仿宋"/>
          <w:b/>
          <w:szCs w:val="21"/>
        </w:rPr>
        <w:t>备注：1.</w:t>
      </w:r>
      <w:r>
        <w:rPr>
          <w:rFonts w:hint="eastAsia" w:ascii="仿宋" w:hAnsi="仿宋" w:eastAsia="仿宋" w:cs="仿宋"/>
          <w:szCs w:val="21"/>
        </w:rPr>
        <w:t>供应商编制响应文件（商务技术文件部分）时，建议按此目录（序号和内容）提供评审标准相应的商务技术资料。 </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t>2.证明材料提供扫描件，未提供或提供不全的不得分。</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sym w:font="Wingdings" w:char="00A8"/>
      </w:r>
      <w:r>
        <w:rPr>
          <w:rFonts w:hint="eastAsia" w:ascii="仿宋" w:hAnsi="仿宋" w:eastAsia="仿宋" w:cs="仿宋"/>
          <w:szCs w:val="21"/>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t>4.评审小组将对实质上响应采购文件的供应商，各自独立记名打分，小数点后最多保留一位小数。供应商商务技术分=评审小组所有成员评分合计数/评审小组人员数（小数点后保留二位小数，第三位四舍五入）。供应商价格得分小数点后保留两位小数。</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sym w:font="Wingdings" w:char="00A8"/>
      </w:r>
      <w:r>
        <w:rPr>
          <w:rFonts w:hint="eastAsia" w:ascii="仿宋" w:hAnsi="仿宋" w:eastAsia="仿宋" w:cs="仿宋"/>
          <w:szCs w:val="21"/>
          <w:u w:val="single"/>
        </w:rPr>
        <w:t>5.拟派项目组人员同一人不得兼任两个岗位。</w:t>
      </w:r>
    </w:p>
    <w:p>
      <w:pPr>
        <w:spacing w:line="360" w:lineRule="auto"/>
        <w:ind w:firstLine="420" w:firstLineChars="200"/>
        <w:rPr>
          <w:rFonts w:ascii="仿宋" w:hAnsi="仿宋" w:eastAsia="仿宋" w:cs="仿宋"/>
        </w:rPr>
      </w:pPr>
      <w:r>
        <w:rPr>
          <w:rFonts w:hint="eastAsia" w:ascii="仿宋" w:hAnsi="仿宋" w:eastAsia="仿宋" w:cs="仿宋"/>
          <w:szCs w:val="21"/>
          <w:u w:val="single"/>
        </w:rPr>
        <w:t>6.员工在职证明为供应商社保缴纳记录，新入职截止响应截止日前不满1个月的可仅提供劳动合同，退休返聘的可仅提供退休证明和劳务合同。</w:t>
      </w:r>
    </w:p>
    <w:p>
      <w:pPr>
        <w:ind w:firstLine="643" w:firstLineChars="200"/>
        <w:rPr>
          <w:rFonts w:ascii="仿宋" w:hAnsi="仿宋" w:eastAsia="仿宋" w:cs="仿宋"/>
          <w:b/>
          <w:sz w:val="32"/>
        </w:rPr>
      </w:pPr>
      <w:r>
        <w:rPr>
          <w:rFonts w:hint="eastAsia" w:ascii="仿宋" w:hAnsi="仿宋" w:eastAsia="仿宋" w:cs="仿宋"/>
          <w:b/>
          <w:sz w:val="32"/>
        </w:rPr>
        <w:br w:type="page"/>
      </w:r>
    </w:p>
    <w:p>
      <w:pPr>
        <w:spacing w:line="360" w:lineRule="auto"/>
        <w:outlineLvl w:val="1"/>
        <w:rPr>
          <w:rFonts w:ascii="仿宋" w:hAnsi="仿宋" w:eastAsia="仿宋" w:cs="仿宋"/>
          <w:b/>
          <w:sz w:val="28"/>
          <w:szCs w:val="28"/>
        </w:rPr>
      </w:pPr>
      <w:r>
        <w:rPr>
          <w:rFonts w:hint="eastAsia" w:ascii="仿宋" w:hAnsi="仿宋" w:eastAsia="仿宋" w:cs="仿宋"/>
          <w:b/>
          <w:sz w:val="32"/>
        </w:rPr>
        <w:t>1.磋商评审方法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本项目采用综合评分法。</w:t>
      </w:r>
      <w:r>
        <w:rPr>
          <w:rFonts w:hint="eastAsia" w:ascii="仿宋" w:hAnsi="仿宋" w:eastAsia="仿宋" w:cs="仿宋"/>
          <w:kern w:val="0"/>
          <w:sz w:val="24"/>
        </w:rPr>
        <w:t>综合评分法，是指响应文件满足采购文件全部实质性要求，且按照评审因素的量化指标评审得分最高的供应商为成交候选人的评审方法。综合评分在磋商的最终结果基础上评分。</w:t>
      </w:r>
    </w:p>
    <w:p>
      <w:pPr>
        <w:adjustRightInd/>
        <w:spacing w:line="360" w:lineRule="auto"/>
        <w:rPr>
          <w:rFonts w:ascii="仿宋" w:hAnsi="仿宋" w:eastAsia="仿宋" w:cs="仿宋"/>
          <w:kern w:val="0"/>
          <w:sz w:val="24"/>
        </w:rPr>
      </w:pPr>
      <w:r>
        <w:rPr>
          <w:rFonts w:hint="eastAsia" w:ascii="仿宋" w:hAnsi="仿宋" w:eastAsia="仿宋" w:cs="仿宋"/>
          <w:b/>
          <w:sz w:val="32"/>
        </w:rPr>
        <w:t>2.评审标准</w:t>
      </w:r>
    </w:p>
    <w:p>
      <w:pPr>
        <w:spacing w:line="360" w:lineRule="auto"/>
        <w:ind w:firstLine="470" w:firstLineChars="196"/>
        <w:rPr>
          <w:rFonts w:ascii="仿宋" w:hAnsi="仿宋" w:eastAsia="仿宋" w:cs="仿宋"/>
          <w:b/>
          <w:sz w:val="24"/>
        </w:rPr>
      </w:pPr>
      <w:r>
        <w:rPr>
          <w:rFonts w:hint="eastAsia" w:ascii="仿宋" w:hAnsi="仿宋" w:eastAsia="仿宋" w:cs="仿宋"/>
          <w:kern w:val="0"/>
          <w:sz w:val="24"/>
        </w:rPr>
        <w:t>见磋商评审办法前附表。</w:t>
      </w:r>
    </w:p>
    <w:p>
      <w:pPr>
        <w:spacing w:line="360" w:lineRule="auto"/>
        <w:outlineLvl w:val="0"/>
        <w:rPr>
          <w:rFonts w:ascii="仿宋" w:hAnsi="仿宋" w:eastAsia="仿宋" w:cs="仿宋"/>
          <w:b/>
          <w:sz w:val="32"/>
          <w:szCs w:val="32"/>
        </w:rPr>
      </w:pPr>
      <w:bookmarkStart w:id="414" w:name="_Toc98147532"/>
      <w:bookmarkStart w:id="415" w:name="_Toc15495"/>
      <w:bookmarkStart w:id="416" w:name="_Toc5940"/>
      <w:bookmarkStart w:id="417" w:name="_Toc64"/>
      <w:r>
        <w:rPr>
          <w:rFonts w:hint="eastAsia" w:ascii="仿宋" w:hAnsi="仿宋" w:eastAsia="仿宋" w:cs="仿宋"/>
          <w:b/>
          <w:sz w:val="32"/>
          <w:szCs w:val="32"/>
        </w:rPr>
        <w:t>3.磋商程序</w:t>
      </w:r>
      <w:bookmarkEnd w:id="414"/>
      <w:bookmarkEnd w:id="415"/>
      <w:bookmarkEnd w:id="416"/>
      <w:bookmarkEnd w:id="417"/>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磋商程序依据本次项目采购文件规定的内容及相关法规、规章等执行。根据公开、公平、公正、诚信科学的原则，组织磋商采购。</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本项目按两阶段磋商评审：</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第一阶段：符合性审查、技术部分磋商评审、资信评审。</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第二阶段：价格评审、磋商谈判。磋商谈判过程，每轮报价不得超过首次报价、前轮报价，否则按无效处理。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磋商小组应当对符合资格的供应商的响应文件进行符合性审查，以确定其是否满足采购文件的实质性要求。不满足采购文件的实质性要求的，响应无效。</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3.2磋商评审</w:t>
      </w:r>
    </w:p>
    <w:p>
      <w:pPr>
        <w:spacing w:line="360" w:lineRule="auto"/>
        <w:ind w:firstLine="470" w:firstLineChars="196"/>
        <w:rPr>
          <w:rFonts w:ascii="仿宋" w:hAnsi="仿宋" w:eastAsia="仿宋" w:cs="仿宋"/>
          <w:sz w:val="24"/>
        </w:rPr>
      </w:pP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pPr>
        <w:spacing w:line="360" w:lineRule="auto"/>
        <w:ind w:firstLine="470" w:firstLineChars="196"/>
        <w:rPr>
          <w:rFonts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逐家磋商一次为一个轮次，磋商轮次根据实际情况进行。磋商小组确定最后一次时应告知响应供应商。</w:t>
      </w:r>
    </w:p>
    <w:p>
      <w:pPr>
        <w:spacing w:line="360" w:lineRule="auto"/>
        <w:ind w:firstLine="470" w:firstLineChars="196"/>
        <w:rPr>
          <w:rFonts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仿宋" w:hAnsi="仿宋" w:eastAsia="仿宋" w:cs="仿宋"/>
          <w:sz w:val="24"/>
        </w:rPr>
      </w:pPr>
      <w:r>
        <w:rPr>
          <w:rFonts w:hint="eastAsia" w:ascii="仿宋" w:hAnsi="仿宋" w:eastAsia="仿宋" w:cs="仿宋"/>
          <w:sz w:val="24"/>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供应商。</w:t>
      </w:r>
      <w:r>
        <w:rPr>
          <w:rFonts w:hint="eastAsia" w:ascii="仿宋" w:hAnsi="仿宋" w:eastAsia="仿宋" w:cs="仿宋"/>
          <w:color w:val="0000FF"/>
          <w:sz w:val="24"/>
        </w:rPr>
        <w:t>后一轮报价不得高于前一轮报价。</w:t>
      </w:r>
    </w:p>
    <w:p>
      <w:pPr>
        <w:spacing w:line="360" w:lineRule="auto"/>
        <w:ind w:firstLine="470" w:firstLineChars="196"/>
        <w:rPr>
          <w:rFonts w:ascii="仿宋" w:hAnsi="仿宋" w:eastAsia="仿宋" w:cs="仿宋"/>
          <w:sz w:val="24"/>
        </w:rPr>
      </w:pPr>
      <w:r>
        <w:rPr>
          <w:rFonts w:hint="eastAsia" w:ascii="仿宋" w:hAnsi="仿宋" w:eastAsia="仿宋" w:cs="仿宋"/>
          <w:sz w:val="24"/>
        </w:rPr>
        <w:t>3.2.4磋商过程中在线报价未在规定的时间（≤30分种）内提交报价的，以其前一轮报价为准，经该供应商同意后由代理机构录入系统，如该供应商不同意的，则为退出磋商。</w:t>
      </w:r>
    </w:p>
    <w:p>
      <w:pPr>
        <w:spacing w:line="360" w:lineRule="auto"/>
        <w:ind w:firstLine="470" w:firstLineChars="196"/>
        <w:rPr>
          <w:rFonts w:ascii="仿宋" w:hAnsi="仿宋" w:eastAsia="仿宋" w:cs="仿宋"/>
          <w:bCs/>
          <w:kern w:val="0"/>
          <w:sz w:val="24"/>
        </w:rPr>
      </w:pPr>
      <w:r>
        <w:rPr>
          <w:rFonts w:hint="eastAsia" w:ascii="仿宋" w:hAnsi="仿宋" w:eastAsia="仿宋" w:cs="仿宋"/>
          <w:sz w:val="24"/>
        </w:rPr>
        <w:t>3.2.5 磋商过程中在线报价操作异常的，可以邮件形式提交（邮箱：zjct1215@163.com），磋商小组在规定时间截至后统一打开邮件。</w:t>
      </w:r>
    </w:p>
    <w:p>
      <w:pPr>
        <w:spacing w:line="360" w:lineRule="auto"/>
        <w:ind w:firstLine="472" w:firstLineChars="196"/>
        <w:rPr>
          <w:rFonts w:ascii="仿宋" w:hAnsi="仿宋" w:eastAsia="仿宋" w:cs="仿宋"/>
          <w:b/>
          <w:bCs/>
          <w:kern w:val="0"/>
          <w:sz w:val="24"/>
        </w:rPr>
      </w:pPr>
      <w:r>
        <w:rPr>
          <w:rFonts w:hint="eastAsia" w:ascii="仿宋" w:hAnsi="仿宋" w:eastAsia="仿宋" w:cs="仿宋"/>
          <w:b/>
          <w:bCs/>
          <w:kern w:val="0"/>
          <w:sz w:val="24"/>
        </w:rPr>
        <w:t>3.3最后报价</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工程量清单报价中各项报价、综合单价均按最终总报价和首次总报价的下浮比例统一下浮。</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0" w:firstLineChars="196"/>
        <w:rPr>
          <w:rFonts w:ascii="仿宋" w:hAnsi="仿宋" w:eastAsia="仿宋" w:cs="仿宋"/>
          <w:kern w:val="0"/>
          <w:sz w:val="24"/>
        </w:rPr>
      </w:pPr>
      <w:r>
        <w:rPr>
          <w:rFonts w:hint="eastAsia" w:ascii="仿宋" w:hAnsi="仿宋" w:eastAsia="仿宋" w:cs="仿宋"/>
          <w:kern w:val="0"/>
          <w:sz w:val="24"/>
        </w:rPr>
        <w:t>方法和标准，对符合性审查合格的响应文件进行商务和技术评估，综合比较与评价。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3.5汇总商务技术得分。</w:t>
      </w:r>
      <w:r>
        <w:rPr>
          <w:rFonts w:hint="eastAsia" w:ascii="仿宋" w:hAnsi="仿宋" w:eastAsia="仿宋" w:cs="仿宋"/>
          <w:kern w:val="0"/>
          <w:sz w:val="24"/>
        </w:rPr>
        <w:t>磋商小组各成员应当独立对每个供应商的商务和技术文件进行评价，并汇总商务技术得分情况。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3.6报价评审。</w:t>
      </w:r>
    </w:p>
    <w:p>
      <w:pPr>
        <w:pStyle w:val="134"/>
        <w:spacing w:before="0"/>
        <w:ind w:firstLine="508" w:firstLineChars="212"/>
        <w:rPr>
          <w:rFonts w:ascii="仿宋" w:hAnsi="仿宋" w:eastAsia="仿宋" w:cs="仿宋"/>
          <w:kern w:val="0"/>
        </w:rPr>
      </w:pPr>
      <w:r>
        <w:rPr>
          <w:rFonts w:hint="eastAsia" w:ascii="仿宋" w:hAnsi="仿宋" w:eastAsia="仿宋" w:cs="仿宋"/>
          <w:kern w:val="0"/>
        </w:rPr>
        <w:t xml:space="preserve">3.6.1 </w:t>
      </w:r>
      <w:r>
        <w:rPr>
          <w:rFonts w:hint="eastAsia" w:ascii="仿宋" w:hAnsi="仿宋" w:eastAsia="仿宋" w:cs="仿宋"/>
          <w:kern w:val="0"/>
          <w:u w:val="single"/>
        </w:rPr>
        <w:t>报价文件开启后，如发现</w:t>
      </w:r>
      <w:r>
        <w:rPr>
          <w:rFonts w:hint="eastAsia" w:ascii="仿宋" w:hAnsi="仿宋" w:eastAsia="仿宋" w:cs="仿宋"/>
          <w:kern w:val="0"/>
          <w:szCs w:val="24"/>
          <w:u w:val="single"/>
        </w:rPr>
        <w:t>政采云系统显示的开标记录内容</w:t>
      </w:r>
      <w:r>
        <w:rPr>
          <w:rFonts w:hint="eastAsia" w:ascii="仿宋" w:hAnsi="仿宋" w:eastAsia="仿宋" w:cs="仿宋"/>
          <w:kern w:val="0"/>
          <w:u w:val="single"/>
        </w:rPr>
        <w:t>与报价文件不一致者，以报价文件为准。由磋商小组根据报价文件内容进行修正。</w:t>
      </w:r>
    </w:p>
    <w:p>
      <w:pPr>
        <w:pStyle w:val="134"/>
        <w:spacing w:before="0"/>
        <w:ind w:firstLine="508" w:firstLineChars="212"/>
        <w:rPr>
          <w:rFonts w:ascii="仿宋" w:hAnsi="仿宋" w:eastAsia="仿宋" w:cs="仿宋"/>
          <w:kern w:val="0"/>
        </w:rPr>
      </w:pPr>
      <w:r>
        <w:rPr>
          <w:rFonts w:hint="eastAsia" w:ascii="仿宋" w:hAnsi="仿宋" w:eastAsia="仿宋" w:cs="仿宋"/>
          <w:kern w:val="0"/>
        </w:rPr>
        <w:t>3.6.2响应文件报价出现前后不一致的，按照下列规定磋商、修正：</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3.6.2.1响应文件中磋商报价一览表(报价表)内容与响应文件中相应内容不一致的，以磋商一览表(报价表)为准;但磋商报价一览表(报价表)存在明显单位、文字错误的，则澄清、说明、补正；</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3.6.2.2大写金额和小写金额不一致的，以大写金额为准;但大写有明显单位、文字错误外的除外;</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3.6.2.3单价金额小数点或者百分比有明显错位的，以磋商一报价览表的总价为准，并修改单价;</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3.6.2.4总价金额与按单价汇总金额不一致的，以单价金额计算结果为准。</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3.6.2.5同时出现两种以上不一致的，按照3.4.1规定的顺序修正。修正后的报价经供应商确认后产生约束力。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3.6.3响应文件出现不是唯一的、有选择性响应报价的，响应无效。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3.6.4响应报价超过采购文件中规定的预算金额或者最高限价的，响应无效。</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t>3.6.5磋商小组认为供应商的最终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pStyle w:val="134"/>
        <w:spacing w:before="0"/>
        <w:ind w:firstLine="480"/>
        <w:rPr>
          <w:rFonts w:ascii="仿宋" w:hAnsi="仿宋" w:eastAsia="仿宋" w:cs="仿宋"/>
          <w:kern w:val="0"/>
          <w:szCs w:val="24"/>
        </w:rPr>
      </w:pPr>
      <w:r>
        <w:rPr>
          <w:rFonts w:hint="eastAsia" w:ascii="仿宋" w:hAnsi="仿宋" w:eastAsia="仿宋" w:cs="仿宋"/>
          <w:kern w:val="0"/>
          <w:szCs w:val="24"/>
        </w:rPr>
        <w:sym w:font="Wingdings" w:char="00A8"/>
      </w:r>
      <w:r>
        <w:rPr>
          <w:rFonts w:hint="eastAsia" w:ascii="仿宋" w:hAnsi="仿宋" w:eastAsia="仿宋" w:cs="仿宋"/>
          <w:kern w:val="0"/>
          <w:szCs w:val="24"/>
        </w:rPr>
        <w:t>3.6.6对于未预留份额专门面向中小企业的货物或服务项目，以及预留份额采购货物或服务项目中的非预留部分标项，对小型和微型企业的响应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3.7排序与推荐。</w:t>
      </w:r>
      <w:r>
        <w:rPr>
          <w:rFonts w:hint="eastAsia" w:ascii="仿宋" w:hAnsi="仿宋" w:eastAsia="仿宋" w:cs="仿宋"/>
          <w:kern w:val="0"/>
          <w:sz w:val="24"/>
        </w:rPr>
        <w:t>采用综合评分法的，磋商评审结果按评审后得分由高到低顺序排列。综合评分得分相同的，按照最后报价由低到高的顺序推荐。综合评分得分且最后报价相同的，按照技术指标优劣顺序推荐。报价和技术指标均相同的，采取随机抽取的方式确定。</w:t>
      </w:r>
    </w:p>
    <w:p>
      <w:pPr>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r>
        <w:rPr>
          <w:rFonts w:hint="eastAsia" w:ascii="仿宋" w:hAnsi="仿宋" w:eastAsia="仿宋" w:cs="仿宋"/>
          <w:b/>
          <w:bCs/>
          <w:kern w:val="0"/>
          <w:sz w:val="24"/>
        </w:rPr>
        <w:t>（工程项目不适用）</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3.8编写磋商评审报告。</w:t>
      </w:r>
      <w:r>
        <w:rPr>
          <w:rFonts w:hint="eastAsia" w:ascii="仿宋" w:hAnsi="仿宋" w:eastAsia="仿宋" w:cs="仿宋"/>
          <w:kern w:val="0"/>
          <w:sz w:val="24"/>
        </w:rPr>
        <w:t>磋商小组根据全体磋商评审成员签字的原始磋商评审记录和磋商评审结果编写磋商评审报告。磋商小组成员对需要共同认定的事项存在争议的，应当按照少数服从多数的原则作出结论。持不同意见的磋商小组成员应当在磋商评审报告上签署不同意见及理由，否则视为同意磋商评审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4、磋商评审中的其他事项</w:t>
      </w:r>
    </w:p>
    <w:p>
      <w:pPr>
        <w:pStyle w:val="134"/>
        <w:spacing w:before="0"/>
        <w:ind w:firstLine="472" w:firstLineChars="196"/>
        <w:rPr>
          <w:rFonts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4.2响应无效。</w:t>
      </w: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4.2.3采购人拟采购的产品属于政府强制采购的节能产品品目清单范围的，供应商未按采购文件要求提供国家确定的认证机构出具的、处于有效期之内的节能产品认证证书的；（本项目</w:t>
      </w:r>
      <w:r>
        <w:rPr>
          <w:rFonts w:hint="eastAsia" w:ascii="仿宋" w:hAnsi="仿宋" w:eastAsia="仿宋" w:cs="仿宋"/>
          <w:kern w:val="0"/>
          <w:sz w:val="24"/>
          <w:u w:val="single"/>
        </w:rPr>
        <w:t xml:space="preserve"> </w:t>
      </w:r>
      <w:r>
        <w:rPr>
          <w:rFonts w:hint="eastAsia" w:ascii="仿宋" w:hAnsi="仿宋" w:eastAsia="仿宋" w:cs="仿宋"/>
          <w:b/>
          <w:bCs/>
          <w:color w:val="0000FF"/>
          <w:kern w:val="0"/>
          <w:sz w:val="24"/>
          <w:u w:val="single"/>
        </w:rPr>
        <w:t xml:space="preserve"> / </w:t>
      </w:r>
      <w:r>
        <w:rPr>
          <w:rFonts w:hint="eastAsia" w:ascii="仿宋" w:hAnsi="仿宋" w:eastAsia="仿宋" w:cs="仿宋"/>
          <w:kern w:val="0"/>
          <w:sz w:val="24"/>
        </w:rPr>
        <w:t>产品为政府强制采购的节能产品。）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4.2.5响应文件中承诺的响应有效期少于采购文件中载明的响应有效期的；</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4.2.6响应文件出现不是唯一的、有选择性响应报价的;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4.2.7响应报价超过采购文件中规定的预算金额或者最高限价的;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4.2.9报价评审有以下情况之一的不予通过：</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（1）施工取费费率标准按《关于贯彻执行浙江省建设工程计价依据（2018版）的通知》执行；(最低费率详见工程量清单编制说明） ；</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2）施工企业的现场监控、现场临时宿舍取暖降温费用，未根据市政府、市建设行政主管部门颁发的有关文件对于现场监控和现场民工宿舍空调的设置要求或标准规定落实相应费用的报价的。（现场临时宿舍取暖降温费用，施工周期在6-9月的施工项目，必须进行报价，施工周期跨越其他月份的施工项目，由供应商根据杭州市施工现场标准化管理的要求自主报价） </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（3）改变工程量清单（含分部分项工程及措施项目、其他项目清单项目的编码、项目名称、计量单位、工程数量、项目特征描述）；</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（4）改变工程量清单中暂定内容的；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（5）供应商对根据修正原则修正后的报价不确认的；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4.2.10供应商提供虚假材料响应的；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pPr>
        <w:pStyle w:val="3"/>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4.2.12 响应文件不满足采购文件的其它实质性要求的；</w:t>
      </w:r>
    </w:p>
    <w:p>
      <w:pPr>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rPr>
        <w:t>4.2.13</w:t>
      </w:r>
      <w:r>
        <w:rPr>
          <w:rFonts w:hint="eastAsia" w:ascii="仿宋" w:hAnsi="仿宋" w:eastAsia="仿宋" w:cs="仿宋"/>
          <w:sz w:val="24"/>
          <w:u w:val="single"/>
        </w:rPr>
        <w:t>响应文件未按规定的格式编制或文件组成严重漏项或关键内容严重不全；</w:t>
      </w:r>
    </w:p>
    <w:p>
      <w:pPr>
        <w:pStyle w:val="3"/>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4.2.14 技术标评审有以下情况之一的不予通过：</w:t>
      </w:r>
    </w:p>
    <w:p>
      <w:pPr>
        <w:pStyle w:val="3"/>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（1）项目管理班子配备不能满足要求的；</w:t>
      </w:r>
    </w:p>
    <w:p>
      <w:pPr>
        <w:pStyle w:val="3"/>
        <w:ind w:left="433" w:leftChars="202" w:hanging="9" w:hangingChars="4"/>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（2）主要施工机械设备不能满足施工需要的；</w:t>
      </w:r>
    </w:p>
    <w:p>
      <w:pPr>
        <w:pStyle w:val="3"/>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（3）采用的验收标准或主要技术指标达不到国家强制性标准或磋商文件要求的。</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5.1符合专业条件的供应商或者对采购文件作实质响应的供应商不足3家的；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ind w:firstLine="482"/>
        <w:rPr>
          <w:rFonts w:ascii="仿宋" w:hAnsi="仿宋" w:eastAsia="仿宋" w:cs="仿宋"/>
        </w:rPr>
      </w:pPr>
      <w:r>
        <w:rPr>
          <w:rFonts w:hint="eastAsia" w:ascii="仿宋" w:hAnsi="仿宋" w:eastAsia="仿宋" w:cs="仿宋"/>
          <w:b/>
        </w:rPr>
        <w:t>6.修改采购文件，重新组织采购活动。</w:t>
      </w:r>
      <w:r>
        <w:rPr>
          <w:rFonts w:hint="eastAsia" w:ascii="仿宋" w:hAnsi="仿宋" w:eastAsia="仿宋" w:cs="仿宋"/>
        </w:rPr>
        <w:t>磋商小组发现采购文件存在歧义、重大缺陷导致磋商评审工作无法进行，或者采购文件内容违反国家有关强制性规定的，将停止磋商评审工作，并与采购人、采购代理机构沟通并作书面记录。采购人、采购代理机构确认后，将修改采购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有政府采购法第七十一条、第七十二条规定的违法行为之一，影响或者可能影响成交、成交结果的，依照下列规定处理：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7.1未确定成交或者成交供应商的，终止本次采购活动，重新开展采购活动。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7.2已确定成交或者成交供应商但尚未签订采购合同的，成交或者成交结果无效，从合格的成交或者成交候选人中另行确定成交或者成交供应商；没有合格的成交或者成交候选人的，重新开展采购活动。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7.3采购合同已签订但尚未履行的，撤销合同，从合格的成交或者成交候选人中另行确定成交或者成交供应商；没有合格的成交或者成交候选人的，重新开展采购活动。</w:t>
      </w:r>
    </w:p>
    <w:p>
      <w:pPr>
        <w:pStyle w:val="26"/>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pPr>
        <w:pStyle w:val="26"/>
        <w:snapToGrid w:val="0"/>
        <w:spacing w:line="360" w:lineRule="auto"/>
        <w:rPr>
          <w:rFonts w:ascii="仿宋" w:hAnsi="仿宋" w:eastAsia="仿宋" w:cs="仿宋"/>
          <w:b/>
          <w:sz w:val="36"/>
          <w:szCs w:val="36"/>
        </w:rPr>
      </w:pPr>
      <w:r>
        <w:rPr>
          <w:rFonts w:hint="eastAsia" w:ascii="仿宋" w:hAnsi="仿宋" w:eastAsia="仿宋" w:cs="仿宋"/>
        </w:rPr>
        <w:t>7.5采购当事人有其他违反政府采购法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的行为，经改正后仍然影响或者可能影响成交、成交结果或者依法被认定为成交、成交无效的，依照7.1-7.4规定处理。</w:t>
      </w:r>
      <w:bookmarkEnd w:id="41"/>
      <w:bookmarkStart w:id="418" w:name="第五部分"/>
      <w:bookmarkStart w:id="419" w:name="_Toc86217003"/>
      <w:r>
        <w:rPr>
          <w:rFonts w:hint="eastAsia" w:ascii="仿宋" w:hAnsi="仿宋" w:eastAsia="仿宋" w:cs="仿宋"/>
          <w:b/>
          <w:sz w:val="36"/>
          <w:szCs w:val="36"/>
        </w:rPr>
        <w:br w:type="page"/>
      </w:r>
    </w:p>
    <w:p>
      <w:pPr>
        <w:pStyle w:val="2"/>
        <w:tabs>
          <w:tab w:val="left" w:pos="3100"/>
          <w:tab w:val="center" w:pos="4738"/>
          <w:tab w:val="clear" w:pos="432"/>
        </w:tabs>
        <w:ind w:left="0" w:firstLine="0"/>
        <w:jc w:val="center"/>
        <w:rPr>
          <w:rStyle w:val="420"/>
          <w:rFonts w:ascii="仿宋" w:hAnsi="仿宋" w:eastAsia="仿宋" w:cs="仿宋"/>
          <w:b/>
          <w:bCs/>
        </w:rPr>
      </w:pPr>
      <w:bookmarkStart w:id="420" w:name="_Toc13732"/>
      <w:r>
        <w:rPr>
          <w:rFonts w:hint="eastAsia" w:ascii="仿宋" w:hAnsi="仿宋" w:eastAsia="仿宋" w:cs="仿宋"/>
          <w:sz w:val="36"/>
          <w:szCs w:val="20"/>
        </w:rPr>
        <w:t xml:space="preserve">第五部分  </w:t>
      </w:r>
      <w:bookmarkEnd w:id="420"/>
      <w:r>
        <w:rPr>
          <w:rFonts w:hint="eastAsia" w:ascii="仿宋" w:hAnsi="仿宋" w:eastAsia="仿宋" w:cs="仿宋"/>
          <w:sz w:val="36"/>
          <w:szCs w:val="20"/>
        </w:rPr>
        <w:t>合同主要条款</w:t>
      </w:r>
    </w:p>
    <w:p>
      <w:pPr>
        <w:jc w:val="left"/>
        <w:rPr>
          <w:rFonts w:ascii="仿宋" w:hAnsi="仿宋" w:eastAsia="仿宋" w:cs="仿宋"/>
          <w:bCs/>
          <w:color w:val="000000"/>
          <w:sz w:val="32"/>
          <w:szCs w:val="32"/>
        </w:rPr>
      </w:pPr>
      <w:r>
        <w:rPr>
          <w:rFonts w:hint="eastAsia" w:ascii="仿宋" w:hAnsi="仿宋" w:eastAsia="仿宋" w:cs="仿宋"/>
          <w:bCs/>
          <w:color w:val="000000"/>
          <w:sz w:val="32"/>
          <w:szCs w:val="32"/>
        </w:rPr>
        <w:t>（GF—2017—0201）</w:t>
      </w:r>
    </w:p>
    <w:p>
      <w:pPr>
        <w:jc w:val="center"/>
        <w:rPr>
          <w:rFonts w:ascii="仿宋" w:hAnsi="仿宋" w:eastAsia="仿宋" w:cs="仿宋"/>
          <w:color w:val="000000"/>
          <w:sz w:val="52"/>
          <w:szCs w:val="52"/>
        </w:rPr>
      </w:pPr>
      <w:r>
        <w:rPr>
          <w:rFonts w:hint="eastAsia" w:ascii="仿宋" w:hAnsi="仿宋" w:eastAsia="仿宋" w:cs="仿宋"/>
          <w:b/>
          <w:sz w:val="52"/>
          <w:szCs w:val="52"/>
        </w:rPr>
        <w:t xml:space="preserve">　                      </w:t>
      </w:r>
    </w:p>
    <w:p>
      <w:pPr>
        <w:rPr>
          <w:rFonts w:ascii="仿宋" w:hAnsi="仿宋" w:eastAsia="仿宋" w:cs="仿宋"/>
          <w:b/>
          <w:color w:val="000000"/>
          <w:sz w:val="52"/>
          <w:szCs w:val="52"/>
        </w:rPr>
      </w:pPr>
    </w:p>
    <w:p>
      <w:pPr>
        <w:jc w:val="center"/>
        <w:rPr>
          <w:rFonts w:ascii="仿宋" w:hAnsi="仿宋" w:eastAsia="仿宋" w:cs="仿宋"/>
          <w:b/>
          <w:color w:val="000000"/>
          <w:sz w:val="52"/>
          <w:szCs w:val="52"/>
        </w:rPr>
      </w:pPr>
    </w:p>
    <w:p>
      <w:pPr>
        <w:jc w:val="center"/>
        <w:rPr>
          <w:rFonts w:ascii="仿宋" w:hAnsi="仿宋" w:eastAsia="仿宋" w:cs="仿宋"/>
          <w:b/>
          <w:color w:val="000000"/>
          <w:sz w:val="72"/>
          <w:szCs w:val="52"/>
        </w:rPr>
      </w:pPr>
      <w:r>
        <w:rPr>
          <w:rFonts w:hint="eastAsia" w:ascii="仿宋" w:hAnsi="仿宋" w:eastAsia="仿宋" w:cs="仿宋"/>
          <w:b/>
          <w:color w:val="000000"/>
          <w:sz w:val="72"/>
          <w:szCs w:val="52"/>
        </w:rPr>
        <w:t>建设工程施工合同</w:t>
      </w:r>
    </w:p>
    <w:p>
      <w:pPr>
        <w:pStyle w:val="44"/>
      </w:pPr>
    </w:p>
    <w:p>
      <w:pPr>
        <w:widowControl/>
        <w:jc w:val="left"/>
        <w:rPr>
          <w:rFonts w:ascii="仿宋" w:hAnsi="仿宋" w:eastAsia="仿宋" w:cs="仿宋"/>
          <w:b/>
          <w:color w:val="000000"/>
          <w:sz w:val="28"/>
          <w:szCs w:val="30"/>
          <w:highlight w:val="green"/>
        </w:rPr>
      </w:pPr>
    </w:p>
    <w:p>
      <w:pPr>
        <w:widowControl/>
        <w:jc w:val="left"/>
        <w:rPr>
          <w:rFonts w:ascii="仿宋" w:hAnsi="仿宋" w:eastAsia="仿宋" w:cs="仿宋"/>
          <w:b/>
          <w:color w:val="000000"/>
          <w:sz w:val="28"/>
          <w:szCs w:val="30"/>
        </w:rPr>
      </w:pPr>
      <w:r>
        <w:rPr>
          <w:rFonts w:hint="eastAsia" w:ascii="仿宋" w:hAnsi="仿宋" w:eastAsia="仿宋" w:cs="仿宋"/>
          <w:b/>
          <w:color w:val="000000"/>
          <w:sz w:val="28"/>
          <w:szCs w:val="30"/>
        </w:rPr>
        <w:t>工程名称：</w:t>
      </w:r>
      <w:r>
        <w:rPr>
          <w:rFonts w:hint="eastAsia" w:ascii="仿宋" w:hAnsi="仿宋" w:eastAsia="仿宋" w:cs="仿宋"/>
          <w:b/>
          <w:color w:val="000000"/>
          <w:sz w:val="28"/>
          <w:szCs w:val="30"/>
          <w:u w:val="single"/>
        </w:rPr>
        <w:t xml:space="preserve">                       </w:t>
      </w:r>
    </w:p>
    <w:p>
      <w:pPr>
        <w:widowControl/>
        <w:jc w:val="left"/>
        <w:rPr>
          <w:rFonts w:ascii="仿宋" w:hAnsi="仿宋" w:eastAsia="仿宋" w:cs="仿宋"/>
          <w:b/>
          <w:color w:val="000000"/>
          <w:sz w:val="28"/>
          <w:szCs w:val="30"/>
          <w:u w:val="single"/>
        </w:rPr>
      </w:pPr>
      <w:r>
        <w:rPr>
          <w:rFonts w:hint="eastAsia" w:ascii="仿宋" w:hAnsi="仿宋" w:eastAsia="仿宋" w:cs="仿宋"/>
          <w:b/>
          <w:color w:val="000000"/>
          <w:sz w:val="28"/>
          <w:szCs w:val="30"/>
        </w:rPr>
        <w:t>发包人（全称）：</w:t>
      </w:r>
      <w:r>
        <w:rPr>
          <w:rFonts w:hint="eastAsia" w:ascii="仿宋" w:hAnsi="仿宋" w:eastAsia="仿宋" w:cs="仿宋"/>
          <w:b/>
          <w:color w:val="000000"/>
          <w:sz w:val="28"/>
          <w:szCs w:val="30"/>
          <w:u w:val="single"/>
        </w:rPr>
        <w:t xml:space="preserve">                                    </w:t>
      </w:r>
    </w:p>
    <w:p>
      <w:pPr>
        <w:spacing w:line="360" w:lineRule="auto"/>
        <w:rPr>
          <w:rFonts w:ascii="仿宋" w:hAnsi="仿宋" w:eastAsia="仿宋" w:cs="仿宋"/>
          <w:b/>
          <w:color w:val="000000"/>
          <w:sz w:val="28"/>
          <w:szCs w:val="30"/>
          <w:u w:val="single"/>
        </w:rPr>
      </w:pPr>
      <w:r>
        <w:rPr>
          <w:rFonts w:hint="eastAsia" w:ascii="仿宋" w:hAnsi="仿宋" w:eastAsia="仿宋" w:cs="仿宋"/>
          <w:b/>
          <w:color w:val="000000"/>
          <w:sz w:val="28"/>
          <w:szCs w:val="30"/>
        </w:rPr>
        <w:t>承包人（全称）：</w:t>
      </w:r>
      <w:r>
        <w:rPr>
          <w:rFonts w:hint="eastAsia" w:ascii="仿宋" w:hAnsi="仿宋" w:eastAsia="仿宋" w:cs="仿宋"/>
          <w:b/>
          <w:color w:val="000000"/>
          <w:sz w:val="28"/>
          <w:szCs w:val="30"/>
          <w:u w:val="single"/>
        </w:rPr>
        <w:t xml:space="preserve">                                    </w:t>
      </w:r>
    </w:p>
    <w:p>
      <w:pPr>
        <w:jc w:val="center"/>
        <w:rPr>
          <w:rFonts w:ascii="仿宋" w:hAnsi="仿宋" w:eastAsia="仿宋" w:cs="仿宋"/>
          <w:b/>
          <w:color w:val="000000"/>
          <w:sz w:val="28"/>
          <w:szCs w:val="28"/>
        </w:rPr>
      </w:pPr>
      <w:r>
        <w:rPr>
          <w:rFonts w:hint="eastAsia" w:ascii="仿宋" w:hAnsi="仿宋" w:eastAsia="仿宋" w:cs="仿宋"/>
          <w:b/>
          <w:color w:val="000000"/>
          <w:sz w:val="28"/>
          <w:szCs w:val="28"/>
        </w:rPr>
        <w:t>签订日期：  20   年    月</w:t>
      </w:r>
    </w:p>
    <w:p>
      <w:pPr>
        <w:rPr>
          <w:rFonts w:ascii="仿宋" w:hAnsi="仿宋" w:eastAsia="仿宋" w:cs="仿宋"/>
          <w:b/>
          <w:color w:val="000000"/>
          <w:sz w:val="28"/>
          <w:szCs w:val="28"/>
        </w:rPr>
      </w:pPr>
    </w:p>
    <w:p>
      <w:pPr>
        <w:jc w:val="center"/>
        <w:rPr>
          <w:rFonts w:ascii="仿宋" w:hAnsi="仿宋" w:eastAsia="仿宋" w:cs="仿宋"/>
          <w:b/>
          <w:sz w:val="52"/>
          <w:szCs w:val="52"/>
        </w:rPr>
      </w:pPr>
      <w:bookmarkStart w:id="421" w:name="_Toc501184653"/>
      <w:bookmarkStart w:id="422" w:name="_Toc397118385"/>
      <w:bookmarkStart w:id="423" w:name="_Toc396511777"/>
      <w:bookmarkStart w:id="424" w:name="_Toc403207321"/>
      <w:bookmarkStart w:id="425" w:name="_Toc404863320"/>
      <w:bookmarkStart w:id="426" w:name="_Toc405361819"/>
      <w:bookmarkStart w:id="427" w:name="_Toc296890982"/>
      <w:bookmarkStart w:id="428" w:name="_Toc404859305"/>
      <w:bookmarkStart w:id="429" w:name="_Toc436817421"/>
      <w:bookmarkStart w:id="430" w:name="_Toc296503025"/>
      <w:bookmarkStart w:id="431" w:name="_Toc317855168"/>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b/>
          <w:sz w:val="52"/>
          <w:szCs w:val="52"/>
        </w:rPr>
      </w:pPr>
    </w:p>
    <w:p>
      <w:pPr>
        <w:jc w:val="center"/>
        <w:rPr>
          <w:rFonts w:ascii="仿宋" w:hAnsi="仿宋" w:eastAsia="仿宋" w:cs="仿宋"/>
          <w:b/>
          <w:sz w:val="72"/>
          <w:szCs w:val="72"/>
        </w:rPr>
      </w:pPr>
    </w:p>
    <w:p>
      <w:pPr>
        <w:adjustRightInd/>
        <w:jc w:val="center"/>
        <w:rPr>
          <w:rFonts w:ascii="仿宋" w:hAnsi="仿宋" w:eastAsia="仿宋" w:cs="仿宋"/>
          <w:b/>
          <w:sz w:val="32"/>
          <w:szCs w:val="28"/>
        </w:rPr>
      </w:pPr>
      <w:r>
        <w:rPr>
          <w:rFonts w:hint="eastAsia"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4499610</wp:posOffset>
                </wp:positionH>
                <wp:positionV relativeFrom="paragraph">
                  <wp:posOffset>56515</wp:posOffset>
                </wp:positionV>
                <wp:extent cx="723900" cy="457200"/>
                <wp:effectExtent l="4445" t="4445" r="8255" b="8255"/>
                <wp:wrapNone/>
                <wp:docPr id="11" name="文本框 1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3pt;margin-top:4.45pt;height:36pt;width:57pt;z-index:251673600;mso-width-relative:page;mso-height-relative:page;" filled="f" stroked="t" coordsize="21600,21600" o:gfxdata="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16uv1wAAAAgBAAAPAAAAAAAAAAEAIAAAACIA&#10;AABkcnMvZG93bnJldi54bWxQSwECFAAUAAAACACHTuJAuj9+pwoCAAAcBAAADgAAAAAAAAABACAA&#10;AAAmAQAAZHJzL2Uyb0RvYy54bWxQSwUGAAAAAAYABgBZAQAAo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仿宋" w:hAnsi="仿宋" w:eastAsia="仿宋" w:cs="仿宋"/>
          <w:b/>
          <w:sz w:val="32"/>
          <w:szCs w:val="28"/>
        </w:rPr>
        <w:t>住 房 城 乡 建 设 部</w:t>
      </w:r>
    </w:p>
    <w:p>
      <w:pPr>
        <w:adjustRightInd/>
        <w:jc w:val="center"/>
        <w:rPr>
          <w:rFonts w:ascii="仿宋" w:hAnsi="仿宋" w:eastAsia="仿宋" w:cs="仿宋"/>
          <w:b/>
          <w:sz w:val="32"/>
          <w:szCs w:val="28"/>
        </w:rPr>
      </w:pPr>
      <w:bookmarkStart w:id="432" w:name="_Toc11244"/>
      <w:bookmarkStart w:id="433" w:name="_Toc27280_WPSOffice_Level1"/>
      <w:bookmarkStart w:id="434" w:name="_Toc24950_WPSOffice_Level2"/>
      <w:bookmarkStart w:id="435" w:name="_Toc22129"/>
      <w:bookmarkStart w:id="436" w:name="_Toc16434_WPSOffice_Level2"/>
      <w:bookmarkStart w:id="437" w:name="_Toc20261"/>
      <w:bookmarkStart w:id="438" w:name="_Toc19531_WPSOffice_Level2"/>
      <w:bookmarkStart w:id="439" w:name="_Toc15434_WPSOffice_Level1"/>
      <w:r>
        <w:rPr>
          <w:rFonts w:hint="eastAsia" w:ascii="仿宋" w:hAnsi="仿宋" w:eastAsia="仿宋" w:cs="仿宋"/>
          <w:b/>
          <w:sz w:val="32"/>
          <w:szCs w:val="28"/>
        </w:rPr>
        <w:t>国家工商行政管理总局</w:t>
      </w:r>
      <w:bookmarkEnd w:id="432"/>
      <w:bookmarkEnd w:id="433"/>
      <w:bookmarkEnd w:id="434"/>
      <w:bookmarkEnd w:id="435"/>
      <w:bookmarkEnd w:id="436"/>
      <w:bookmarkEnd w:id="437"/>
      <w:bookmarkEnd w:id="438"/>
      <w:bookmarkEnd w:id="439"/>
    </w:p>
    <w:p>
      <w:pPr>
        <w:keepNext/>
        <w:keepLines/>
        <w:spacing w:before="120" w:after="240" w:afterLines="100"/>
        <w:jc w:val="center"/>
        <w:outlineLvl w:val="1"/>
        <w:rPr>
          <w:rFonts w:ascii="仿宋" w:hAnsi="仿宋" w:eastAsia="仿宋" w:cs="仿宋"/>
          <w:sz w:val="24"/>
        </w:rPr>
      </w:pPr>
      <w:r>
        <w:rPr>
          <w:rFonts w:hint="eastAsia" w:ascii="仿宋" w:hAnsi="仿宋" w:eastAsia="仿宋" w:cs="仿宋"/>
          <w:b/>
          <w:bCs/>
          <w:spacing w:val="1"/>
          <w:w w:val="99"/>
          <w:kern w:val="0"/>
          <w:szCs w:val="21"/>
        </w:rPr>
        <w:br w:type="page"/>
      </w:r>
      <w:r>
        <w:rPr>
          <w:rFonts w:hint="eastAsia" w:ascii="仿宋" w:hAnsi="仿宋" w:eastAsia="仿宋" w:cs="仿宋"/>
          <w:b/>
          <w:bCs/>
          <w:spacing w:val="1"/>
          <w:w w:val="99"/>
          <w:kern w:val="0"/>
          <w:sz w:val="24"/>
        </w:rPr>
        <w:t>第一部分 合同协议书</w:t>
      </w:r>
      <w:bookmarkEnd w:id="421"/>
      <w:bookmarkEnd w:id="422"/>
      <w:bookmarkEnd w:id="423"/>
      <w:bookmarkEnd w:id="424"/>
      <w:bookmarkEnd w:id="425"/>
      <w:bookmarkEnd w:id="426"/>
      <w:bookmarkEnd w:id="427"/>
      <w:bookmarkEnd w:id="428"/>
      <w:bookmarkEnd w:id="429"/>
      <w:bookmarkEnd w:id="430"/>
    </w:p>
    <w:p>
      <w:pPr>
        <w:snapToGrid w:val="0"/>
        <w:spacing w:line="360" w:lineRule="auto"/>
        <w:rPr>
          <w:rFonts w:ascii="仿宋" w:hAnsi="仿宋" w:eastAsia="仿宋" w:cs="仿宋"/>
          <w:b/>
          <w:sz w:val="24"/>
          <w:u w:val="single"/>
        </w:rPr>
      </w:pPr>
      <w:r>
        <w:rPr>
          <w:rFonts w:hint="eastAsia" w:ascii="仿宋" w:hAnsi="仿宋" w:eastAsia="仿宋" w:cs="仿宋"/>
          <w:b/>
          <w:sz w:val="24"/>
        </w:rPr>
        <w:t>发包人（全称）：</w:t>
      </w:r>
      <w:r>
        <w:rPr>
          <w:rFonts w:hint="eastAsia" w:ascii="仿宋" w:hAnsi="仿宋" w:eastAsia="仿宋" w:cs="仿宋"/>
          <w:b/>
          <w:sz w:val="24"/>
          <w:u w:val="single"/>
        </w:rPr>
        <w:t xml:space="preserve">杭州学军中学桐庐学校  </w:t>
      </w:r>
    </w:p>
    <w:p>
      <w:pPr>
        <w:snapToGrid w:val="0"/>
        <w:spacing w:line="360" w:lineRule="auto"/>
        <w:rPr>
          <w:rFonts w:ascii="仿宋" w:hAnsi="仿宋" w:eastAsia="仿宋" w:cs="仿宋"/>
          <w:b/>
          <w:sz w:val="24"/>
          <w:u w:val="single"/>
        </w:rPr>
      </w:pPr>
      <w:r>
        <w:rPr>
          <w:rFonts w:hint="eastAsia" w:ascii="仿宋" w:hAnsi="仿宋" w:eastAsia="仿宋" w:cs="仿宋"/>
          <w:b/>
          <w:sz w:val="24"/>
        </w:rPr>
        <w:t>承包人（全称）：</w:t>
      </w:r>
      <w:r>
        <w:rPr>
          <w:rFonts w:hint="eastAsia" w:ascii="仿宋" w:hAnsi="仿宋" w:eastAsia="仿宋" w:cs="仿宋"/>
          <w:b/>
          <w:sz w:val="24"/>
          <w:u w:val="single"/>
        </w:rPr>
        <w:t>                    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根据《中华人民共和国民法典》、《中华人民共和国建筑法》及有关法律规定，遵循平等、自愿、公平和诚实信用的原则，双方就</w:t>
      </w:r>
      <w:r>
        <w:rPr>
          <w:rFonts w:hint="eastAsia" w:ascii="仿宋" w:hAnsi="仿宋" w:eastAsia="仿宋" w:cs="仿宋"/>
          <w:sz w:val="24"/>
          <w:u w:val="single"/>
        </w:rPr>
        <w:t xml:space="preserve"> 杭州学军中学桐庐学校音体美、宿舍门厅装修工程项目 </w:t>
      </w:r>
      <w:r>
        <w:rPr>
          <w:rFonts w:hint="eastAsia" w:ascii="仿宋" w:hAnsi="仿宋" w:eastAsia="仿宋" w:cs="仿宋"/>
          <w:sz w:val="24"/>
        </w:rPr>
        <w:t>工程施工及有关事项协商一致，共同达成如下协议：</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 xml:space="preserve"> 一、工程概况</w:t>
      </w:r>
    </w:p>
    <w:p>
      <w:pPr>
        <w:snapToGrid w:val="0"/>
        <w:spacing w:line="360" w:lineRule="auto"/>
        <w:ind w:firstLine="470" w:firstLineChars="196"/>
        <w:rPr>
          <w:rFonts w:ascii="仿宋" w:hAnsi="仿宋" w:eastAsia="仿宋" w:cs="仿宋"/>
          <w:sz w:val="24"/>
          <w:u w:val="single"/>
        </w:rPr>
      </w:pPr>
      <w:r>
        <w:rPr>
          <w:rFonts w:hint="eastAsia" w:ascii="仿宋" w:hAnsi="仿宋" w:eastAsia="仿宋" w:cs="仿宋"/>
          <w:bCs/>
          <w:sz w:val="24"/>
        </w:rPr>
        <w:t>1.工程名称</w:t>
      </w:r>
      <w:r>
        <w:rPr>
          <w:rFonts w:hint="eastAsia" w:ascii="仿宋" w:hAnsi="仿宋" w:eastAsia="仿宋" w:cs="仿宋"/>
          <w:sz w:val="24"/>
        </w:rPr>
        <w:t>：</w:t>
      </w:r>
      <w:r>
        <w:rPr>
          <w:rFonts w:hint="eastAsia" w:ascii="仿宋" w:hAnsi="仿宋" w:eastAsia="仿宋" w:cs="仿宋"/>
          <w:sz w:val="24"/>
          <w:u w:val="single"/>
        </w:rPr>
        <w:t xml:space="preserve"> 杭州学军中学桐庐学校音体美、宿舍门厅装修工程项目 </w:t>
      </w:r>
      <w:r>
        <w:rPr>
          <w:rFonts w:hint="eastAsia" w:ascii="仿宋" w:hAnsi="仿宋" w:eastAsia="仿宋" w:cs="仿宋"/>
          <w:sz w:val="24"/>
        </w:rPr>
        <w:t>。</w:t>
      </w:r>
    </w:p>
    <w:p>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2.工程地点：</w:t>
      </w:r>
      <w:r>
        <w:rPr>
          <w:rFonts w:hint="eastAsia" w:ascii="仿宋" w:hAnsi="仿宋" w:eastAsia="仿宋" w:cs="仿宋"/>
          <w:sz w:val="24"/>
          <w:u w:val="single"/>
        </w:rPr>
        <w:t xml:space="preserve">杭州市桐庐县 </w:t>
      </w:r>
      <w:r>
        <w:rPr>
          <w:rFonts w:hint="eastAsia" w:ascii="仿宋" w:hAnsi="仿宋" w:eastAsia="仿宋" w:cs="仿宋"/>
          <w:sz w:val="24"/>
        </w:rPr>
        <w:t>。</w:t>
      </w:r>
    </w:p>
    <w:p>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3.工程立项批准文号：</w:t>
      </w:r>
      <w:r>
        <w:rPr>
          <w:rFonts w:hint="eastAsia" w:ascii="仿宋" w:hAnsi="仿宋" w:eastAsia="仿宋" w:cs="仿宋"/>
          <w:sz w:val="24"/>
          <w:u w:val="single"/>
        </w:rPr>
        <w:t>      </w:t>
      </w:r>
      <w:r>
        <w:rPr>
          <w:rFonts w:hint="eastAsia" w:ascii="仿宋" w:hAnsi="仿宋" w:eastAsia="仿宋" w:cs="仿宋"/>
          <w:bCs/>
          <w:sz w:val="24"/>
        </w:rPr>
        <w:t>。</w:t>
      </w:r>
    </w:p>
    <w:p>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4.资金来源：</w:t>
      </w:r>
      <w:r>
        <w:rPr>
          <w:rFonts w:hint="eastAsia" w:ascii="仿宋" w:hAnsi="仿宋" w:eastAsia="仿宋" w:cs="仿宋"/>
          <w:sz w:val="24"/>
          <w:u w:val="single"/>
        </w:rPr>
        <w:t xml:space="preserve">财政资金  </w:t>
      </w:r>
      <w:r>
        <w:rPr>
          <w:rFonts w:hint="eastAsia" w:ascii="仿宋" w:hAnsi="仿宋" w:eastAsia="仿宋" w:cs="仿宋"/>
          <w:bCs/>
          <w:sz w:val="24"/>
        </w:rPr>
        <w:t>。</w:t>
      </w:r>
    </w:p>
    <w:p>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5.工程内容：</w:t>
      </w:r>
      <w:r>
        <w:rPr>
          <w:rFonts w:hint="eastAsia" w:ascii="仿宋" w:hAnsi="仿宋" w:eastAsia="仿宋" w:cs="仿宋"/>
          <w:sz w:val="24"/>
          <w:u w:val="single"/>
        </w:rPr>
        <w:t xml:space="preserve"> 学校音体美、宿舍门厅装修工程 </w:t>
      </w:r>
      <w:r>
        <w:rPr>
          <w:rFonts w:hint="eastAsia" w:ascii="仿宋" w:hAnsi="仿宋" w:eastAsia="仿宋" w:cs="仿宋"/>
          <w:bCs/>
          <w:sz w:val="24"/>
        </w:rPr>
        <w:t>。</w:t>
      </w:r>
    </w:p>
    <w:p>
      <w:pPr>
        <w:snapToGrid w:val="0"/>
        <w:spacing w:line="360" w:lineRule="auto"/>
        <w:ind w:firstLine="470" w:firstLineChars="196"/>
        <w:rPr>
          <w:rFonts w:ascii="仿宋" w:hAnsi="仿宋" w:eastAsia="仿宋" w:cs="仿宋"/>
          <w:bCs/>
          <w:sz w:val="24"/>
        </w:rPr>
      </w:pPr>
      <w:r>
        <w:rPr>
          <w:rFonts w:hint="eastAsia" w:ascii="仿宋" w:hAnsi="仿宋" w:eastAsia="仿宋" w:cs="仿宋"/>
          <w:sz w:val="24"/>
        </w:rPr>
        <w:t>群体工程应附《承包人承揽工程项目一览表》（附件1）。</w:t>
      </w:r>
    </w:p>
    <w:p>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6.工程承包范围：</w:t>
      </w:r>
      <w:r>
        <w:rPr>
          <w:rFonts w:hint="eastAsia" w:ascii="仿宋" w:hAnsi="仿宋" w:eastAsia="仿宋" w:cs="仿宋"/>
          <w:sz w:val="24"/>
          <w:u w:val="single"/>
        </w:rPr>
        <w:t>详见招标图纸及工程量清单 </w:t>
      </w:r>
      <w:r>
        <w:rPr>
          <w:rFonts w:hint="eastAsia" w:ascii="仿宋" w:hAnsi="仿宋" w:eastAsia="仿宋" w:cs="仿宋"/>
          <w:sz w:val="24"/>
        </w:rPr>
        <w:t>。</w:t>
      </w:r>
    </w:p>
    <w:p>
      <w:pPr>
        <w:snapToGrid w:val="0"/>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二、合同工期</w:t>
      </w:r>
    </w:p>
    <w:p>
      <w:pPr>
        <w:snapToGrid w:val="0"/>
        <w:spacing w:line="360" w:lineRule="auto"/>
        <w:ind w:firstLine="459"/>
        <w:rPr>
          <w:rFonts w:ascii="仿宋" w:hAnsi="仿宋" w:eastAsia="仿宋" w:cs="仿宋"/>
          <w:sz w:val="24"/>
        </w:rPr>
      </w:pPr>
      <w:r>
        <w:rPr>
          <w:rFonts w:hint="eastAsia" w:ascii="仿宋" w:hAnsi="仿宋" w:eastAsia="仿宋" w:cs="仿宋"/>
          <w:sz w:val="24"/>
        </w:rPr>
        <w:t>计划开工日期：</w:t>
      </w:r>
      <w:r>
        <w:rPr>
          <w:rFonts w:hint="eastAsia" w:ascii="仿宋" w:hAnsi="仿宋" w:eastAsia="仿宋" w:cs="仿宋"/>
          <w:sz w:val="24"/>
          <w:u w:val="single"/>
        </w:rPr>
        <w:t></w:t>
      </w:r>
      <w:r>
        <w:rPr>
          <w:rFonts w:hint="eastAsia" w:ascii="仿宋" w:hAnsi="仿宋" w:eastAsia="仿宋" w:cs="仿宋"/>
          <w:sz w:val="24"/>
        </w:rPr>
        <w:t>年</w:t>
      </w:r>
      <w:r>
        <w:rPr>
          <w:rFonts w:hint="eastAsia" w:ascii="仿宋" w:hAnsi="仿宋" w:eastAsia="仿宋" w:cs="仿宋"/>
          <w:sz w:val="24"/>
          <w:u w:val="single"/>
        </w:rPr>
        <w:t></w:t>
      </w:r>
      <w:r>
        <w:rPr>
          <w:rFonts w:hint="eastAsia" w:ascii="仿宋" w:hAnsi="仿宋" w:eastAsia="仿宋" w:cs="仿宋"/>
          <w:sz w:val="24"/>
        </w:rPr>
        <w:t>月</w:t>
      </w:r>
      <w:r>
        <w:rPr>
          <w:rFonts w:hint="eastAsia" w:ascii="仿宋" w:hAnsi="仿宋" w:eastAsia="仿宋" w:cs="仿宋"/>
          <w:sz w:val="24"/>
          <w:u w:val="single"/>
        </w:rPr>
        <w:t></w:t>
      </w:r>
      <w:r>
        <w:rPr>
          <w:rFonts w:hint="eastAsia" w:ascii="仿宋" w:hAnsi="仿宋" w:eastAsia="仿宋" w:cs="仿宋"/>
          <w:sz w:val="24"/>
        </w:rPr>
        <w:t>日（具体开工时间以发包人开工通知为准）。</w:t>
      </w:r>
    </w:p>
    <w:p>
      <w:pPr>
        <w:snapToGrid w:val="0"/>
        <w:spacing w:line="360" w:lineRule="auto"/>
        <w:ind w:firstLine="459"/>
        <w:rPr>
          <w:rFonts w:ascii="仿宋" w:hAnsi="仿宋" w:eastAsia="仿宋" w:cs="仿宋"/>
          <w:sz w:val="24"/>
        </w:rPr>
      </w:pPr>
      <w:r>
        <w:rPr>
          <w:rFonts w:hint="eastAsia" w:ascii="仿宋" w:hAnsi="仿宋" w:eastAsia="仿宋" w:cs="仿宋"/>
          <w:sz w:val="24"/>
        </w:rPr>
        <w:t>计划竣工日期：</w:t>
      </w:r>
      <w:r>
        <w:rPr>
          <w:rFonts w:hint="eastAsia" w:ascii="仿宋" w:hAnsi="仿宋" w:eastAsia="仿宋" w:cs="仿宋"/>
          <w:sz w:val="24"/>
          <w:u w:val="single"/>
        </w:rPr>
        <w:t></w:t>
      </w:r>
      <w:r>
        <w:rPr>
          <w:rFonts w:hint="eastAsia" w:ascii="仿宋" w:hAnsi="仿宋" w:eastAsia="仿宋" w:cs="仿宋"/>
          <w:sz w:val="24"/>
        </w:rPr>
        <w:t>年</w:t>
      </w:r>
      <w:r>
        <w:rPr>
          <w:rFonts w:hint="eastAsia" w:ascii="仿宋" w:hAnsi="仿宋" w:eastAsia="仿宋" w:cs="仿宋"/>
          <w:sz w:val="24"/>
          <w:u w:val="single"/>
        </w:rPr>
        <w:t></w:t>
      </w:r>
      <w:r>
        <w:rPr>
          <w:rFonts w:hint="eastAsia" w:ascii="仿宋" w:hAnsi="仿宋" w:eastAsia="仿宋" w:cs="仿宋"/>
          <w:sz w:val="24"/>
        </w:rPr>
        <w:t>月</w:t>
      </w:r>
      <w:r>
        <w:rPr>
          <w:rFonts w:hint="eastAsia" w:ascii="仿宋" w:hAnsi="仿宋" w:eastAsia="仿宋" w:cs="仿宋"/>
          <w:sz w:val="24"/>
          <w:u w:val="single"/>
        </w:rPr>
        <w:t></w:t>
      </w:r>
      <w:r>
        <w:rPr>
          <w:rFonts w:hint="eastAsia" w:ascii="仿宋" w:hAnsi="仿宋" w:eastAsia="仿宋" w:cs="仿宋"/>
          <w:sz w:val="24"/>
        </w:rPr>
        <w:t>日。或从开工之日起按合同工期顺延，以竣工报告为准。</w:t>
      </w:r>
    </w:p>
    <w:p>
      <w:pPr>
        <w:snapToGrid w:val="0"/>
        <w:spacing w:line="360" w:lineRule="auto"/>
        <w:ind w:firstLine="459"/>
        <w:rPr>
          <w:rFonts w:ascii="仿宋" w:hAnsi="仿宋" w:eastAsia="仿宋" w:cs="仿宋"/>
          <w:sz w:val="24"/>
        </w:rPr>
      </w:pPr>
      <w:r>
        <w:rPr>
          <w:rFonts w:hint="eastAsia" w:ascii="仿宋" w:hAnsi="仿宋" w:eastAsia="仿宋" w:cs="仿宋"/>
          <w:sz w:val="24"/>
        </w:rPr>
        <w:t>工期总日历天数：</w:t>
      </w:r>
      <w:r>
        <w:rPr>
          <w:rFonts w:hint="eastAsia" w:ascii="仿宋" w:hAnsi="仿宋" w:eastAsia="仿宋" w:cs="仿宋"/>
          <w:sz w:val="24"/>
          <w:u w:val="single"/>
        </w:rPr>
        <w:t>日历</w:t>
      </w:r>
      <w:r>
        <w:rPr>
          <w:rFonts w:hint="eastAsia" w:ascii="仿宋" w:hAnsi="仿宋" w:eastAsia="仿宋" w:cs="仿宋"/>
          <w:sz w:val="24"/>
        </w:rPr>
        <w:t>天。工期总日历天数与根据前述计划开竣工日期计算的工期天数不一致的，以工期总日历天数为准。</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三、质量标准</w:t>
      </w:r>
    </w:p>
    <w:p>
      <w:pPr>
        <w:snapToGrid w:val="0"/>
        <w:spacing w:line="360" w:lineRule="auto"/>
        <w:ind w:firstLine="459"/>
        <w:rPr>
          <w:rFonts w:ascii="仿宋" w:hAnsi="仿宋" w:eastAsia="仿宋" w:cs="仿宋"/>
          <w:sz w:val="24"/>
        </w:rPr>
      </w:pPr>
      <w:r>
        <w:rPr>
          <w:rFonts w:hint="eastAsia" w:ascii="仿宋" w:hAnsi="仿宋" w:eastAsia="仿宋" w:cs="仿宋"/>
          <w:sz w:val="24"/>
        </w:rPr>
        <w:t>工程质量符合</w:t>
      </w:r>
      <w:r>
        <w:rPr>
          <w:rFonts w:hint="eastAsia" w:ascii="仿宋" w:hAnsi="仿宋" w:eastAsia="仿宋" w:cs="仿宋"/>
          <w:sz w:val="24"/>
          <w:u w:val="single"/>
        </w:rPr>
        <w:t>《工程施工质量验收规范》</w:t>
      </w:r>
      <w:r>
        <w:rPr>
          <w:rFonts w:hint="eastAsia" w:ascii="仿宋" w:hAnsi="仿宋" w:eastAsia="仿宋" w:cs="仿宋"/>
          <w:sz w:val="24"/>
        </w:rPr>
        <w:t>标准。</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 xml:space="preserve"> 四、签约合同价与合同价格形式</w:t>
      </w:r>
      <w:r>
        <w:rPr>
          <w:rFonts w:hint="eastAsia" w:ascii="仿宋" w:hAnsi="仿宋" w:eastAsia="仿宋" w:cs="仿宋"/>
          <w:sz w:val="24"/>
        </w:rPr>
        <w:tab/>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1.签约合同价为：</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2.合同价格形式：</w:t>
      </w:r>
      <w:r>
        <w:rPr>
          <w:rFonts w:hint="eastAsia" w:ascii="仿宋" w:hAnsi="仿宋" w:eastAsia="仿宋" w:cs="仿宋"/>
          <w:sz w:val="24"/>
          <w:u w:val="single"/>
        </w:rPr>
        <w:t xml:space="preserve">固定单价合同   </w:t>
      </w:r>
      <w:r>
        <w:rPr>
          <w:rFonts w:hint="eastAsia" w:ascii="仿宋" w:hAnsi="仿宋" w:eastAsia="仿宋" w:cs="仿宋"/>
          <w:sz w:val="24"/>
        </w:rPr>
        <w:t>。</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b/>
          <w:sz w:val="24"/>
        </w:rPr>
        <w:t xml:space="preserve"> </w:t>
      </w:r>
      <w:r>
        <w:rPr>
          <w:rFonts w:hint="eastAsia" w:ascii="仿宋" w:hAnsi="仿宋" w:eastAsia="仿宋" w:cs="仿宋"/>
          <w:sz w:val="24"/>
        </w:rPr>
        <w:t>五、项目经理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承包人项目经理：</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b/>
          <w:sz w:val="24"/>
        </w:rPr>
        <w:t xml:space="preserve"> </w:t>
      </w:r>
      <w:r>
        <w:rPr>
          <w:rFonts w:hint="eastAsia" w:ascii="仿宋" w:hAnsi="仿宋" w:eastAsia="仿宋" w:cs="仿宋"/>
          <w:sz w:val="24"/>
        </w:rPr>
        <w:t>六、合同文件构成</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本协议书与下列文件一起构成合同文件：</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（1）在实施过程中双方共同签署的补充与修正文件、备忘录及纪要；</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（2）协议书；</w:t>
      </w:r>
    </w:p>
    <w:p>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（3）成交通知书；</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（4）磋商响应函及其附录； </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（5）专用合同条款及其附件；</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（6）通用合同条款；</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（7）技术标准和要求；</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（8）图纸；</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（9）已标价工程量清单或预算书；</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（10）其他合同文件。</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在合同订立及履行过程中形成的与合同有关的文件均构成合同文件组成部分。</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sz w:val="24"/>
        </w:rPr>
        <w:t xml:space="preserve"> 七、承诺</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3.发包人和承包人通过磋商响应形式签订合同的，双方理解并承诺不再就同一工程另行签订与合同实质性内容相背离的协议。</w:t>
      </w:r>
    </w:p>
    <w:p>
      <w:pPr>
        <w:snapToGrid w:val="0"/>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八、词语含义</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本协议书中词语含义与第二部分通用合同条款中赋予的含义相同。</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b/>
          <w:sz w:val="24"/>
        </w:rPr>
        <w:t xml:space="preserve"> </w:t>
      </w:r>
      <w:r>
        <w:rPr>
          <w:rFonts w:hint="eastAsia" w:ascii="仿宋" w:hAnsi="仿宋" w:eastAsia="仿宋" w:cs="仿宋"/>
          <w:sz w:val="24"/>
        </w:rPr>
        <w:t xml:space="preserve"> 九、签订时间</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本合同于</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日签订。</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 xml:space="preserve"> 十、签订地点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本合同在</w:t>
      </w:r>
      <w:r>
        <w:rPr>
          <w:rFonts w:hint="eastAsia" w:ascii="仿宋" w:hAnsi="仿宋" w:eastAsia="仿宋" w:cs="仿宋"/>
          <w:bCs/>
          <w:sz w:val="24"/>
          <w:u w:val="single"/>
        </w:rPr>
        <w:t xml:space="preserve">                                    </w:t>
      </w:r>
      <w:r>
        <w:rPr>
          <w:rFonts w:hint="eastAsia" w:ascii="仿宋" w:hAnsi="仿宋" w:eastAsia="仿宋" w:cs="仿宋"/>
          <w:bCs/>
          <w:sz w:val="24"/>
        </w:rPr>
        <w:t>签订。</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 xml:space="preserve"> 十一、补充协议</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bCs/>
          <w:sz w:val="24"/>
        </w:rPr>
        <w:t>合同未尽事宜，合同当事人另行签订补充协议，补充协议是合同的组成部分。</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十二、合同生效</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本合同自</w:t>
      </w:r>
      <w:r>
        <w:rPr>
          <w:rFonts w:hint="eastAsia" w:ascii="仿宋" w:hAnsi="仿宋" w:eastAsia="仿宋" w:cs="仿宋"/>
          <w:bCs/>
          <w:sz w:val="24"/>
          <w:u w:val="single"/>
        </w:rPr>
        <w:t xml:space="preserve">  </w:t>
      </w:r>
      <w:r>
        <w:rPr>
          <w:rFonts w:hint="eastAsia" w:ascii="仿宋" w:hAnsi="仿宋" w:eastAsia="仿宋" w:cs="仿宋"/>
          <w:sz w:val="24"/>
          <w:u w:val="single"/>
        </w:rPr>
        <w:t>双方法定代表人或委托代理人签字并加盖单位法人章后</w:t>
      </w:r>
      <w:r>
        <w:rPr>
          <w:rFonts w:hint="eastAsia" w:ascii="仿宋" w:hAnsi="仿宋" w:eastAsia="仿宋" w:cs="仿宋"/>
          <w:bCs/>
          <w:sz w:val="24"/>
          <w:u w:val="single"/>
        </w:rPr>
        <w:t xml:space="preserve">    </w:t>
      </w:r>
      <w:r>
        <w:rPr>
          <w:rFonts w:hint="eastAsia" w:ascii="仿宋" w:hAnsi="仿宋" w:eastAsia="仿宋" w:cs="仿宋"/>
          <w:bCs/>
          <w:sz w:val="24"/>
        </w:rPr>
        <w:t>生效。</w:t>
      </w:r>
    </w:p>
    <w:p>
      <w:pPr>
        <w:snapToGrid w:val="0"/>
        <w:spacing w:line="360" w:lineRule="auto"/>
        <w:rPr>
          <w:rFonts w:ascii="仿宋" w:hAnsi="仿宋" w:eastAsia="仿宋" w:cs="仿宋"/>
          <w:sz w:val="24"/>
        </w:rPr>
      </w:pPr>
      <w:r>
        <w:rPr>
          <w:rFonts w:hint="eastAsia" w:ascii="仿宋" w:hAnsi="仿宋" w:eastAsia="仿宋" w:cs="仿宋"/>
          <w:bCs/>
          <w:sz w:val="24"/>
        </w:rPr>
        <w:t xml:space="preserve">    </w:t>
      </w:r>
      <w:r>
        <w:rPr>
          <w:rFonts w:hint="eastAsia" w:ascii="仿宋" w:hAnsi="仿宋" w:eastAsia="仿宋" w:cs="仿宋"/>
          <w:sz w:val="24"/>
        </w:rPr>
        <w:t>十三、合同份数</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本合同一式捌份，均具有同等法律效力，发包人执肆份，承包人执肆份。均具有同等法律效力</w:t>
      </w:r>
      <w:r>
        <w:rPr>
          <w:rFonts w:hint="eastAsia" w:ascii="仿宋" w:hAnsi="仿宋" w:eastAsia="仿宋" w:cs="仿宋"/>
          <w:bCs/>
          <w:sz w:val="24"/>
        </w:rPr>
        <w:t>。</w:t>
      </w:r>
    </w:p>
    <w:p>
      <w:pPr>
        <w:snapToGrid w:val="0"/>
        <w:spacing w:line="360" w:lineRule="auto"/>
        <w:rPr>
          <w:rFonts w:ascii="仿宋" w:hAnsi="仿宋" w:eastAsia="仿宋" w:cs="仿宋"/>
          <w:sz w:val="24"/>
        </w:rPr>
      </w:pPr>
      <w:r>
        <w:rPr>
          <w:rFonts w:hint="eastAsia" w:ascii="仿宋" w:hAnsi="仿宋" w:eastAsia="仿宋" w:cs="仿宋"/>
          <w:sz w:val="24"/>
        </w:rPr>
        <w:t xml:space="preserve">发包人：  (单位法人章)             承包人：  (单位法人章)                                </w:t>
      </w:r>
    </w:p>
    <w:p>
      <w:pPr>
        <w:snapToGrid w:val="0"/>
        <w:spacing w:line="360" w:lineRule="auto"/>
        <w:rPr>
          <w:rFonts w:ascii="仿宋" w:hAnsi="仿宋" w:eastAsia="仿宋" w:cs="仿宋"/>
          <w:sz w:val="24"/>
        </w:rPr>
      </w:pPr>
      <w:r>
        <w:rPr>
          <w:rFonts w:hint="eastAsia" w:ascii="仿宋" w:hAnsi="仿宋" w:eastAsia="仿宋" w:cs="仿宋"/>
          <w:sz w:val="24"/>
        </w:rPr>
        <w:t>法定代表人或其委托代理人：  法定代表人或其委托代理人：</w:t>
      </w:r>
    </w:p>
    <w:p>
      <w:pPr>
        <w:snapToGrid w:val="0"/>
        <w:spacing w:line="360" w:lineRule="auto"/>
        <w:rPr>
          <w:rFonts w:ascii="仿宋" w:hAnsi="仿宋" w:eastAsia="仿宋" w:cs="仿宋"/>
          <w:sz w:val="24"/>
        </w:rPr>
      </w:pPr>
      <w:r>
        <w:rPr>
          <w:rFonts w:hint="eastAsia" w:ascii="仿宋" w:hAnsi="仿宋" w:eastAsia="仿宋" w:cs="仿宋"/>
          <w:sz w:val="24"/>
        </w:rPr>
        <w:t>（签字）                    （签字）</w:t>
      </w:r>
    </w:p>
    <w:p>
      <w:pPr>
        <w:tabs>
          <w:tab w:val="left" w:pos="4410"/>
        </w:tabs>
        <w:snapToGrid w:val="0"/>
        <w:spacing w:line="360" w:lineRule="auto"/>
        <w:rPr>
          <w:rFonts w:ascii="仿宋" w:hAnsi="仿宋" w:eastAsia="仿宋" w:cs="仿宋"/>
          <w:sz w:val="24"/>
        </w:rPr>
      </w:pPr>
      <w:r>
        <w:rPr>
          <w:rFonts w:hint="eastAsia" w:ascii="仿宋" w:hAnsi="仿宋" w:eastAsia="仿宋" w:cs="仿宋"/>
          <w:sz w:val="24"/>
        </w:rPr>
        <w:t>组织机构代码：</w:t>
      </w:r>
      <w:r>
        <w:rPr>
          <w:rFonts w:hint="eastAsia" w:ascii="仿宋" w:hAnsi="仿宋" w:eastAsia="仿宋" w:cs="仿宋"/>
          <w:sz w:val="24"/>
          <w:u w:val="single"/>
        </w:rPr>
        <w:t xml:space="preserve">       </w:t>
      </w:r>
      <w:r>
        <w:rPr>
          <w:rFonts w:hint="eastAsia" w:ascii="仿宋" w:hAnsi="仿宋" w:eastAsia="仿宋" w:cs="仿宋"/>
          <w:sz w:val="24"/>
        </w:rPr>
        <w:t xml:space="preserve">  组织机构代码：</w:t>
      </w:r>
      <w:r>
        <w:rPr>
          <w:rFonts w:hint="eastAsia" w:ascii="仿宋" w:hAnsi="仿宋" w:eastAsia="仿宋" w:cs="仿宋"/>
          <w:sz w:val="24"/>
          <w:u w:val="single"/>
        </w:rPr>
        <w:t xml:space="preserve">  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    </w:t>
      </w:r>
      <w:r>
        <w:rPr>
          <w:rFonts w:hint="eastAsia" w:ascii="仿宋" w:hAnsi="仿宋" w:eastAsia="仿宋" w:cs="仿宋"/>
          <w:sz w:val="24"/>
        </w:rPr>
        <w:t xml:space="preserve">  地  址：</w:t>
      </w:r>
      <w:r>
        <w:rPr>
          <w:rFonts w:hint="eastAsia" w:ascii="仿宋" w:hAnsi="仿宋" w:eastAsia="仿宋" w:cs="仿宋"/>
          <w:sz w:val="24"/>
          <w:u w:val="single"/>
        </w:rPr>
        <w:t xml:space="preserve">        </w:t>
      </w:r>
    </w:p>
    <w:p>
      <w:pPr>
        <w:snapToGrid w:val="0"/>
        <w:spacing w:line="360" w:lineRule="auto"/>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     </w:t>
      </w:r>
      <w:r>
        <w:rPr>
          <w:rFonts w:hint="eastAsia" w:ascii="仿宋" w:hAnsi="仿宋" w:eastAsia="仿宋" w:cs="仿宋"/>
          <w:sz w:val="24"/>
        </w:rPr>
        <w:t xml:space="preserve">  邮政编码：</w:t>
      </w:r>
      <w:r>
        <w:rPr>
          <w:rFonts w:hint="eastAsia" w:ascii="仿宋" w:hAnsi="仿宋" w:eastAsia="仿宋" w:cs="仿宋"/>
          <w:sz w:val="24"/>
          <w:u w:val="single"/>
        </w:rPr>
        <w:t xml:space="preserve">   </w:t>
      </w:r>
    </w:p>
    <w:p>
      <w:pPr>
        <w:snapToGrid w:val="0"/>
        <w:spacing w:line="360" w:lineRule="auto"/>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      </w:t>
      </w:r>
      <w:r>
        <w:rPr>
          <w:rFonts w:hint="eastAsia" w:ascii="仿宋" w:hAnsi="仿宋" w:eastAsia="仿宋" w:cs="仿宋"/>
          <w:sz w:val="24"/>
        </w:rPr>
        <w:t xml:space="preserve">  法定代表人：</w:t>
      </w:r>
      <w:r>
        <w:rPr>
          <w:rFonts w:hint="eastAsia" w:ascii="仿宋" w:hAnsi="仿宋" w:eastAsia="仿宋" w:cs="仿宋"/>
          <w:sz w:val="24"/>
          <w:u w:val="single"/>
        </w:rPr>
        <w:t xml:space="preserve">             </w:t>
      </w:r>
    </w:p>
    <w:p>
      <w:pPr>
        <w:snapToGrid w:val="0"/>
        <w:spacing w:line="360" w:lineRule="auto"/>
        <w:rPr>
          <w:rFonts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 xml:space="preserve">  委托代理人：</w:t>
      </w:r>
      <w:r>
        <w:rPr>
          <w:rFonts w:hint="eastAsia" w:ascii="仿宋" w:hAnsi="仿宋" w:eastAsia="仿宋" w:cs="仿宋"/>
          <w:sz w:val="24"/>
          <w:u w:val="single"/>
        </w:rPr>
        <w:t xml:space="preserve">             </w:t>
      </w:r>
    </w:p>
    <w:p>
      <w:pPr>
        <w:snapToGrid w:val="0"/>
        <w:spacing w:line="360" w:lineRule="auto"/>
        <w:rPr>
          <w:rFonts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p>
    <w:p>
      <w:pPr>
        <w:snapToGrid w:val="0"/>
        <w:spacing w:line="360" w:lineRule="auto"/>
        <w:rPr>
          <w:rFonts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传  真：</w:t>
      </w:r>
      <w:r>
        <w:rPr>
          <w:rFonts w:hint="eastAsia" w:ascii="仿宋" w:hAnsi="仿宋" w:eastAsia="仿宋" w:cs="仿宋"/>
          <w:sz w:val="24"/>
          <w:u w:val="single"/>
        </w:rPr>
        <w:t xml:space="preserve">     </w:t>
      </w:r>
    </w:p>
    <w:p>
      <w:pPr>
        <w:snapToGrid w:val="0"/>
        <w:spacing w:line="360" w:lineRule="auto"/>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w:t>
      </w:r>
      <w:r>
        <w:rPr>
          <w:rFonts w:hint="eastAsia" w:ascii="仿宋" w:hAnsi="仿宋" w:eastAsia="仿宋" w:cs="仿宋"/>
          <w:sz w:val="24"/>
        </w:rPr>
        <w:t xml:space="preserve">  电子信箱：</w:t>
      </w:r>
      <w:r>
        <w:rPr>
          <w:rFonts w:hint="eastAsia" w:ascii="仿宋" w:hAnsi="仿宋" w:eastAsia="仿宋" w:cs="仿宋"/>
          <w:sz w:val="24"/>
          <w:u w:val="single"/>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开户银行：</w:t>
      </w:r>
      <w:r>
        <w:rPr>
          <w:rFonts w:hint="eastAsia" w:ascii="仿宋" w:hAnsi="仿宋" w:eastAsia="仿宋" w:cs="仿宋"/>
          <w:sz w:val="24"/>
          <w:u w:val="single"/>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账  号：</w:t>
      </w:r>
      <w:r>
        <w:rPr>
          <w:rFonts w:hint="eastAsia" w:ascii="仿宋" w:hAnsi="仿宋" w:eastAsia="仿宋" w:cs="仿宋"/>
          <w:sz w:val="24"/>
          <w:u w:val="single"/>
        </w:rPr>
        <w:t xml:space="preserve">       </w:t>
      </w:r>
      <w:r>
        <w:rPr>
          <w:rFonts w:hint="eastAsia" w:ascii="仿宋" w:hAnsi="仿宋" w:eastAsia="仿宋" w:cs="仿宋"/>
          <w:sz w:val="24"/>
        </w:rPr>
        <w:t xml:space="preserve">   账  号：</w:t>
      </w:r>
      <w:r>
        <w:rPr>
          <w:rFonts w:hint="eastAsia" w:ascii="仿宋" w:hAnsi="仿宋" w:eastAsia="仿宋" w:cs="仿宋"/>
          <w:sz w:val="24"/>
          <w:u w:val="single"/>
        </w:rPr>
        <w:t xml:space="preserve">     </w:t>
      </w:r>
    </w:p>
    <w:p>
      <w:pPr>
        <w:snapToGrid w:val="0"/>
        <w:spacing w:line="360" w:lineRule="auto"/>
        <w:rPr>
          <w:rFonts w:ascii="仿宋" w:hAnsi="仿宋" w:eastAsia="仿宋" w:cs="仿宋"/>
          <w:sz w:val="24"/>
        </w:rPr>
      </w:pPr>
    </w:p>
    <w:p>
      <w:pPr>
        <w:spacing w:line="400" w:lineRule="exact"/>
        <w:rPr>
          <w:rFonts w:ascii="仿宋" w:hAnsi="仿宋" w:eastAsia="仿宋" w:cs="仿宋"/>
          <w:sz w:val="24"/>
        </w:rPr>
      </w:pPr>
    </w:p>
    <w:p>
      <w:pPr>
        <w:keepNext/>
        <w:keepLines/>
        <w:spacing w:line="400" w:lineRule="exact"/>
        <w:jc w:val="center"/>
        <w:outlineLvl w:val="1"/>
        <w:rPr>
          <w:rFonts w:ascii="仿宋" w:hAnsi="仿宋" w:eastAsia="仿宋" w:cs="仿宋"/>
          <w:b/>
          <w:bCs/>
          <w:spacing w:val="1"/>
          <w:w w:val="99"/>
          <w:kern w:val="0"/>
          <w:sz w:val="24"/>
        </w:rPr>
      </w:pPr>
      <w:r>
        <w:rPr>
          <w:rFonts w:hint="eastAsia" w:ascii="仿宋" w:hAnsi="仿宋" w:eastAsia="仿宋" w:cs="仿宋"/>
          <w:b/>
          <w:bCs/>
          <w:spacing w:val="1"/>
          <w:w w:val="99"/>
          <w:kern w:val="0"/>
          <w:sz w:val="24"/>
        </w:rPr>
        <w:br w:type="page"/>
      </w:r>
      <w:r>
        <w:rPr>
          <w:rFonts w:hint="eastAsia" w:ascii="仿宋" w:hAnsi="仿宋" w:eastAsia="仿宋" w:cs="仿宋"/>
          <w:b/>
          <w:bCs/>
          <w:spacing w:val="1"/>
          <w:w w:val="99"/>
          <w:kern w:val="0"/>
          <w:sz w:val="24"/>
        </w:rPr>
        <w:t>第二部分 通用合同条款</w:t>
      </w:r>
    </w:p>
    <w:p>
      <w:pPr>
        <w:autoSpaceDE w:val="0"/>
        <w:autoSpaceDN w:val="0"/>
        <w:spacing w:line="400" w:lineRule="exact"/>
        <w:jc w:val="left"/>
        <w:rPr>
          <w:rFonts w:ascii="仿宋" w:hAnsi="仿宋" w:eastAsia="仿宋" w:cs="仿宋"/>
          <w:kern w:val="0"/>
          <w:sz w:val="24"/>
        </w:rPr>
      </w:pP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40" w:name="_Toc351203495"/>
      <w:bookmarkStart w:id="441" w:name="_Toc337558727"/>
      <w:r>
        <w:rPr>
          <w:rFonts w:hint="eastAsia" w:ascii="仿宋_GB2312" w:hAnsi="仿宋_GB2312" w:eastAsia="仿宋_GB2312" w:cs="仿宋_GB2312"/>
          <w:b w:val="0"/>
          <w:color w:val="000000"/>
          <w:sz w:val="24"/>
          <w:szCs w:val="24"/>
        </w:rPr>
        <w:t>1.</w:t>
      </w:r>
      <w:bookmarkStart w:id="442" w:name="_Toc303538974"/>
      <w:bookmarkEnd w:id="442"/>
      <w:bookmarkStart w:id="443" w:name="_Toc303538973"/>
      <w:bookmarkEnd w:id="443"/>
      <w:bookmarkStart w:id="444" w:name="_Toc303538976"/>
      <w:bookmarkEnd w:id="444"/>
      <w:bookmarkStart w:id="445" w:name="_Toc303538975"/>
      <w:bookmarkEnd w:id="445"/>
      <w:bookmarkStart w:id="446" w:name="_Toc303538972"/>
      <w:bookmarkEnd w:id="446"/>
      <w:bookmarkStart w:id="447" w:name="_Toc296503027"/>
      <w:bookmarkStart w:id="448" w:name="_Toc296346528"/>
      <w:r>
        <w:rPr>
          <w:rFonts w:hint="eastAsia" w:ascii="仿宋_GB2312" w:hAnsi="仿宋_GB2312" w:eastAsia="仿宋_GB2312" w:cs="仿宋_GB2312"/>
          <w:b w:val="0"/>
          <w:color w:val="000000"/>
          <w:sz w:val="24"/>
          <w:szCs w:val="24"/>
        </w:rPr>
        <w:t xml:space="preserve"> 一般约定</w:t>
      </w:r>
      <w:bookmarkEnd w:id="440"/>
      <w:bookmarkEnd w:id="441"/>
      <w:bookmarkEnd w:id="447"/>
      <w:bookmarkEnd w:id="448"/>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49" w:name="_Toc296503028"/>
      <w:bookmarkStart w:id="450" w:name="_Toc296346529"/>
      <w:bookmarkStart w:id="451" w:name="_Toc337558728"/>
      <w:bookmarkStart w:id="452" w:name="_Toc351203496"/>
      <w:r>
        <w:rPr>
          <w:rFonts w:hint="eastAsia" w:ascii="仿宋_GB2312" w:hAnsi="仿宋_GB2312" w:eastAsia="仿宋_GB2312" w:cs="仿宋_GB2312"/>
          <w:b w:val="0"/>
          <w:color w:val="000000"/>
          <w:sz w:val="24"/>
          <w:szCs w:val="24"/>
        </w:rPr>
        <w:t>1.1词语定义</w:t>
      </w:r>
      <w:bookmarkEnd w:id="449"/>
      <w:bookmarkEnd w:id="450"/>
      <w:bookmarkEnd w:id="451"/>
      <w:r>
        <w:rPr>
          <w:rFonts w:hint="eastAsia" w:ascii="仿宋_GB2312" w:hAnsi="仿宋_GB2312" w:eastAsia="仿宋_GB2312" w:cs="仿宋_GB2312"/>
          <w:b w:val="0"/>
          <w:color w:val="000000"/>
          <w:sz w:val="24"/>
          <w:szCs w:val="24"/>
        </w:rPr>
        <w:t>与解释</w:t>
      </w:r>
      <w:bookmarkEnd w:id="452"/>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合同协议书、通用合同条款、专用合同条款中的下列词语具有本款所赋予的含义：</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1.1.1 合同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1.1.1.1 合同：是指根据法律规定和合同当事人约定具有约束力的文件，构成合同的文件包括合同协议书、成交通知书（如果有）、响应函及其附录（如果有）、专用合同条款</w:t>
      </w:r>
      <w:r>
        <w:rPr>
          <w:rFonts w:hint="eastAsia" w:ascii="仿宋_GB2312" w:hAnsi="仿宋_GB2312" w:eastAsia="仿宋_GB2312" w:cs="仿宋_GB2312"/>
          <w:color w:val="000000"/>
          <w:sz w:val="24"/>
        </w:rPr>
        <w:t>及其附件</w:t>
      </w:r>
      <w:r>
        <w:rPr>
          <w:rFonts w:hint="eastAsia" w:ascii="仿宋_GB2312" w:hAnsi="仿宋_GB2312" w:eastAsia="仿宋_GB2312" w:cs="仿宋_GB2312"/>
          <w:color w:val="000000"/>
          <w:kern w:val="0"/>
          <w:sz w:val="24"/>
        </w:rPr>
        <w:t>、通用合同条款、技术标准和要求、图纸、已标价工程量清单或预算书以及其他合同文件。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1.1.1.2 合同协议书：是指构成合同的由发包人和承包人共同签署的称为“合同协议书”的书面文件。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1.1.1.3 成交通知书：是指构成合同的由发包人通知承包人成交的书面文件。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1.1.1.4 响应函：是指构成合同的由承包人填写并签署的用于响应的称为“响应函”的文件。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1.1.1.5 响应函附录：是指构成合同的附在响应函后的称为“响应函附录”的文件。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1.1.1.6 技术标准和要求：是指构成合同的施工应当遵守的或指导施工的国家、行业或地方的技术标准和要求，以及合同约定的技术标准和要求。</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1.1.1.8 已标价工程量清单：是指构成合同的由承包人按照规定的格式和要求填写并标明价格的工程量清单，包括说明和表格。</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1.1.1.9 预算书：是指构成合同的由承包人按照发包人规定的格式和要求编制的工程预算文件。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1.1.1.10 其他合同文件：是指经合同当事人约定的与工程施工有关的具有合同约束力的文件或书面协议。合同当事人可以在专用合同条款中进行约定。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 合同当事人及其他相关方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1.1.2.1 合同当事人：是指发包人和（或）承包人。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1.1.2.2 发包人：是指与承包人签订合同协议书的当事人及取得该当事人资格的合法继承人。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1.1.2.3 承包人：是指与发包人签订合同协议书的，具有相应工程施工承包资质的当事人及取得该当事人资格的合法继承人。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1.1.2.4 监理人：是指在专用合同条款中指明的，受发包人委托按照法律规定进行工程监督管理的法人或其他组织。</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1.1.2.5 设计人：是指在专用合同条款中指明的，受发包人委托负责工程设计并具备相应工程设计资质的法人或其他组织。</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1.1.2.6 分包人：</w:t>
      </w:r>
      <w:bookmarkStart w:id="453" w:name="#go5"/>
      <w:bookmarkEnd w:id="453"/>
      <w:r>
        <w:rPr>
          <w:rFonts w:hint="eastAsia" w:ascii="仿宋_GB2312" w:hAnsi="仿宋_GB2312" w:eastAsia="仿宋_GB2312" w:cs="仿宋_GB2312"/>
          <w:color w:val="000000"/>
          <w:kern w:val="0"/>
          <w:sz w:val="24"/>
        </w:rPr>
        <w:t>是指按照法律规定和合同约定，分包部分工程或工作，并与承包人签订分包合同的具有相应资质的法人。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1.1.2.7 发包人代表：是指由发包人任命并派驻施工现场在发包人授权范围内行使发包人权利的人。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1.1.2.8 项目经理：是指由承包人任命并派驻施工现场，在承包人授权范围内负责合同履行，且按照法律规定具有相应资格的项目负责人。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1.1.2.9 总监理工程师：是指由监理人任命并派驻施工现场进行工程监理的总负责人。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 工程和设备</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1.1.3.1 工程：是指与合同协议书中工程承包范围对应的永久工程和（或）临时工程。</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1.1.3.2 永久工程：是指按合同约定建造并移交给发包人的工程，包括工程设备。</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1.1.3.3 临时工程：是指为完成合同约定的永久工程所修建的各类临时性工程，不包括施工设备。</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1.1.3.4 单位工程：是指在合同协议书中指明的，具备独立施工条件并能形成独立使用功能的永久工程。</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1.1.3.5 工程设备：是指构成永久工程的机电设备、金属结构设备、仪器及其他类似的设备和装置。</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1.1.3.6 施工设备：是指为完成合同约定的各项工作所需的设备、器具和其他物品，但不包括工程设备、临时工程和材料。</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1.1.3.7 施工现场：是指用于工程施工的场所，以及在专用合同条款中指明作为施工场所组成部分的其他场所，包括永久占地和临时占地。</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1.1.3.8临时设施：是指为完成合同约定的各项工作所服务的临时性生产和生活设施。</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1.1.3.9 永久占地：是指专用合同条款中指明为实施工程需永久占用的土地。</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1.1.3.10 临时占地：是指专用合同条款中指明为实施工程需要临时占用的土地。</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 日期和期限</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1.1.4.2 竣工日期：包括计划竣工日期和实际竣工日期。计划竣工日期是指合同协议书约定的竣工日期；实际竣工日期按照第13.2.3项〔竣工日期〕的约定确定。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1.1.4.3 工期：是指在合同协议书约定的承包人完成工程所需的期限，包括按照合同约定所作的期限变更。</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1.1.4.4 缺陷责任期：是指承包人按照合同约定承担缺陷修复义务，且发包人预留质量保证金（已缴纳履约保证金的除外）的期限，自工程实际竣工日期起计算。</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1.1.4.5 保修期：是指承包人按照合同约定对工程承担保修责任的期限，从工程竣工验收合格之日起计算。</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1.1.4.6 基准日期：招标（采购）发包的工程以响应截止日前28天的日期为基准日期，直接发包的工程以合同签订日前28天的日期为基准日期。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1.1.4.7 天：除特别指明外，均指日历天。合同中按天计算时间的，开始当天不计入，从次日开始计算，期限最后一天的截止时间为当天24:00时。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 合同价格和费用</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1.1.5.1 签约合同价：是指</w:t>
      </w:r>
      <w:r>
        <w:rPr>
          <w:rFonts w:hint="eastAsia" w:ascii="仿宋_GB2312" w:hAnsi="仿宋_GB2312" w:eastAsia="仿宋_GB2312" w:cs="仿宋_GB2312"/>
          <w:color w:val="000000"/>
          <w:sz w:val="24"/>
        </w:rPr>
        <w:t>发包人和承包人在合同协议书中确定的总金额，包括安全文明施工费、暂估价及暂列金额等。</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1.1.5.2 合同价格：是指发包人用于支付承包人按照合同约定完成承包范围内全部工作的金额，包括合同履行过程中按合同约定发生的价格变化。</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1.1.5.3 费用：是指为履行合同所发生的或将要发生的所有必需的开支，包括管理费和应分摊的其他费用，但不包括利润。</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1.1.5.4 暂估价：是指发包人在工程量清单或预算书中提供的用于支付必然发生但暂时不能确定价格的材料、工程设备的单价、专业工程以及服务工作的金额。</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1.1.5.6 计日工：是指合同履行过程中，承包人完成发包人提出的零星工作或需要采用计日工计价的变更工作时，按合同中约定的单价计价的一种方式。</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1.1.5.7 质量保证金</w:t>
      </w:r>
      <w:bookmarkStart w:id="454" w:name="#go2"/>
      <w:bookmarkEnd w:id="454"/>
      <w:r>
        <w:rPr>
          <w:rFonts w:hint="eastAsia" w:ascii="仿宋_GB2312" w:hAnsi="仿宋_GB2312" w:eastAsia="仿宋_GB2312" w:cs="仿宋_GB2312"/>
          <w:color w:val="000000"/>
          <w:kern w:val="0"/>
          <w:sz w:val="24"/>
        </w:rPr>
        <w:t>：是指按照第15.3款〔质量保证金〕约定承包人用于保证其在缺陷责任期内履行缺陷修补义务的担保</w:t>
      </w:r>
      <w:r>
        <w:rPr>
          <w:rFonts w:hint="eastAsia" w:ascii="仿宋_GB2312" w:hAnsi="仿宋_GB2312" w:eastAsia="仿宋_GB2312" w:cs="仿宋_GB2312"/>
          <w:color w:val="000000"/>
          <w:sz w:val="24"/>
        </w:rPr>
        <w:t>。</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1.1.5.8 总价项目：是指在现行国家、行业以及地方的计量规则中无工程量计算规则，在已标价工程量清单或预算书中以总价或以费率形式计算的项目。</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1.1.6 其他</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1.1.6.1 书面形式：是指合同文件、信函、电报、传真等可以有形地表现所载内容的形式。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55" w:name="_Toc296346530"/>
      <w:bookmarkStart w:id="456" w:name="_Toc351203497"/>
      <w:bookmarkStart w:id="457" w:name="_Toc337558729"/>
      <w:bookmarkStart w:id="458" w:name="_Toc296503029"/>
      <w:r>
        <w:rPr>
          <w:rFonts w:hint="eastAsia" w:ascii="仿宋_GB2312" w:hAnsi="仿宋_GB2312" w:eastAsia="仿宋_GB2312" w:cs="仿宋_GB2312"/>
          <w:b w:val="0"/>
          <w:color w:val="000000"/>
          <w:sz w:val="24"/>
          <w:szCs w:val="24"/>
        </w:rPr>
        <w:t>1.2语言文字</w:t>
      </w:r>
      <w:bookmarkEnd w:id="455"/>
      <w:bookmarkEnd w:id="456"/>
      <w:bookmarkEnd w:id="457"/>
      <w:bookmarkEnd w:id="458"/>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合同以中国的汉语简体文字编写、解释和说明。合同当事人在专用合同条款中约定使用两种以上语言时，汉语为优先解释和说明合同的语言。</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59" w:name="_Toc351203498"/>
      <w:bookmarkStart w:id="460" w:name="_Toc296503030"/>
      <w:bookmarkStart w:id="461" w:name="_Toc337558730"/>
      <w:bookmarkStart w:id="462" w:name="_Toc296346531"/>
      <w:r>
        <w:rPr>
          <w:rFonts w:hint="eastAsia" w:ascii="仿宋_GB2312" w:hAnsi="仿宋_GB2312" w:eastAsia="仿宋_GB2312" w:cs="仿宋_GB2312"/>
          <w:b w:val="0"/>
          <w:color w:val="000000"/>
          <w:sz w:val="24"/>
          <w:szCs w:val="24"/>
        </w:rPr>
        <w:t>1.3法律</w:t>
      </w:r>
      <w:bookmarkEnd w:id="459"/>
      <w:bookmarkEnd w:id="460"/>
      <w:bookmarkEnd w:id="461"/>
      <w:bookmarkEnd w:id="462"/>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合同所称法律是指中华人民共和国法律、行政法规、部门规章，以及工程所在地的地方性法规、自治条例、单行条例和地方政府规章等。</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合同当事人可以在专用合同条款中约定合同适用的其他规范性文件。</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63" w:name="_Toc351203499"/>
      <w:r>
        <w:rPr>
          <w:rFonts w:hint="eastAsia" w:ascii="仿宋_GB2312" w:hAnsi="仿宋_GB2312" w:eastAsia="仿宋_GB2312" w:cs="仿宋_GB2312"/>
          <w:b w:val="0"/>
          <w:color w:val="000000"/>
          <w:sz w:val="24"/>
          <w:szCs w:val="24"/>
        </w:rPr>
        <w:t>1.4 标准和规范</w:t>
      </w:r>
      <w:bookmarkEnd w:id="463"/>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1.4.1 适用于工程的国家标准、行业标准、工程所在地的地方性标准，以及相应的规范、规程等，合同当事人有特别要求的，应在专用合同条款中约定。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1.4.2 发包人要求使用国外标准、规范的，发包人负责提供原文版本和中文译本，并在专用合同条款中约定提供标准规范的名称、份数和时间。</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64" w:name="_Toc351203500"/>
      <w:r>
        <w:rPr>
          <w:rFonts w:hint="eastAsia" w:ascii="仿宋_GB2312" w:hAnsi="仿宋_GB2312" w:eastAsia="仿宋_GB2312" w:cs="仿宋_GB2312"/>
          <w:b w:val="0"/>
          <w:color w:val="000000"/>
          <w:sz w:val="24"/>
          <w:szCs w:val="24"/>
        </w:rPr>
        <w:t>1</w:t>
      </w:r>
      <w:bookmarkStart w:id="465" w:name="_Toc296346532"/>
      <w:bookmarkStart w:id="466" w:name="_Toc296503031"/>
      <w:bookmarkStart w:id="467" w:name="_Toc337558731"/>
      <w:r>
        <w:rPr>
          <w:rFonts w:hint="eastAsia" w:ascii="仿宋_GB2312" w:hAnsi="仿宋_GB2312" w:eastAsia="仿宋_GB2312" w:cs="仿宋_GB2312"/>
          <w:b w:val="0"/>
          <w:color w:val="000000"/>
          <w:sz w:val="24"/>
          <w:szCs w:val="24"/>
        </w:rPr>
        <w:t>.5 合同文件的优先顺序</w:t>
      </w:r>
      <w:bookmarkEnd w:id="464"/>
    </w:p>
    <w:bookmarkEnd w:id="465"/>
    <w:bookmarkEnd w:id="466"/>
    <w:bookmarkEnd w:id="467"/>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组成合同的各项文件应互相解释，互为说明。除专用合同条款另有约定外，解释合同文件的优先顺序如下：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（1）合同协议书；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（2）成交通知书（如果有）；</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（3）响应函及其附录（如果有）；</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（4）专用合同条款</w:t>
      </w:r>
      <w:r>
        <w:rPr>
          <w:rFonts w:hint="eastAsia" w:ascii="仿宋_GB2312" w:hAnsi="仿宋_GB2312" w:eastAsia="仿宋_GB2312" w:cs="仿宋_GB2312"/>
          <w:color w:val="000000"/>
          <w:sz w:val="24"/>
        </w:rPr>
        <w:t>及其附件</w:t>
      </w:r>
      <w:r>
        <w:rPr>
          <w:rFonts w:hint="eastAsia" w:ascii="仿宋_GB2312" w:hAnsi="仿宋_GB2312" w:eastAsia="仿宋_GB2312" w:cs="仿宋_GB2312"/>
          <w:color w:val="000000"/>
          <w:kern w:val="0"/>
          <w:sz w:val="24"/>
        </w:rPr>
        <w:t>；</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（5）通用合同条款；</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（6）技术标准和要求；</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（7）图纸；</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（8）已标价工程量清单或预算书；</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（9）其他合同文件。</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上述各项合同文件包括合同当事人就该项合同文件所作出的补充和修改，属于同一类内容的文件，应以最新签署的为准。</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在合同订立及履行过程中形成的与合同有关的文件均构成合同文件组成部分，并根据其性质确定优先解释顺序。</w:t>
      </w:r>
    </w:p>
    <w:p>
      <w:pPr>
        <w:snapToGrid w:val="0"/>
        <w:spacing w:line="360" w:lineRule="auto"/>
        <w:ind w:firstLine="480" w:firstLineChars="200"/>
        <w:rPr>
          <w:rFonts w:ascii="仿宋_GB2312" w:hAnsi="仿宋_GB2312" w:eastAsia="仿宋_GB2312" w:cs="仿宋_GB2312"/>
          <w:color w:val="000000"/>
          <w:sz w:val="24"/>
        </w:rPr>
      </w:pPr>
      <w:bookmarkStart w:id="468" w:name="_Toc351203501"/>
      <w:r>
        <w:rPr>
          <w:rFonts w:hint="eastAsia" w:ascii="仿宋_GB2312" w:hAnsi="仿宋_GB2312" w:eastAsia="仿宋_GB2312" w:cs="仿宋_GB2312"/>
          <w:color w:val="000000"/>
          <w:sz w:val="24"/>
        </w:rPr>
        <w:t>1</w:t>
      </w:r>
      <w:bookmarkStart w:id="469" w:name="_Toc296346533"/>
      <w:bookmarkStart w:id="470" w:name="_Toc337558732"/>
      <w:bookmarkStart w:id="471" w:name="_Toc296503032"/>
      <w:r>
        <w:rPr>
          <w:rFonts w:hint="eastAsia" w:ascii="仿宋_GB2312" w:hAnsi="仿宋_GB2312" w:eastAsia="仿宋_GB2312" w:cs="仿宋_GB2312"/>
          <w:color w:val="000000"/>
          <w:sz w:val="24"/>
        </w:rPr>
        <w:t>.6图纸和承包人文件</w:t>
      </w:r>
      <w:bookmarkEnd w:id="468"/>
    </w:p>
    <w:bookmarkEnd w:id="469"/>
    <w:bookmarkEnd w:id="470"/>
    <w:bookmarkEnd w:id="471"/>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1.6.1 图纸的提供和交底</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因发包人未按合同约定提供图纸导致承包人费用增加和（或）工期延误的，按照第7.5.1项〔因发包人原因导致工期延误〕约定办理。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1.6.2 图纸的错误</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1.6.3 图纸的修改和补充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1.6.4 承包人文件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承包人应按照专用合同条款的约定提供应当由其编制的与工程施工有关的文件，并按照专用合同条款约定的期限、数量和形式提交监理人，并由监理人报送发包人。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1.6.5 图纸和承包人文件的保管</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除专用合同条款另有约定外，承包人应在施工现场另外保存一套完整的图纸和承包人文件，供发包人、监理人及有关人员进行工程检查时使用。</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72" w:name="_Toc351203502"/>
      <w:r>
        <w:rPr>
          <w:rFonts w:hint="eastAsia" w:ascii="仿宋_GB2312" w:hAnsi="仿宋_GB2312" w:eastAsia="仿宋_GB2312" w:cs="仿宋_GB2312"/>
          <w:b w:val="0"/>
          <w:color w:val="000000"/>
          <w:sz w:val="24"/>
          <w:szCs w:val="24"/>
        </w:rPr>
        <w:t>1</w:t>
      </w:r>
      <w:bookmarkStart w:id="473" w:name="_Toc296346534"/>
      <w:bookmarkStart w:id="474" w:name="_Toc296503033"/>
      <w:bookmarkStart w:id="475" w:name="_Toc337558733"/>
      <w:r>
        <w:rPr>
          <w:rFonts w:hint="eastAsia" w:ascii="仿宋_GB2312" w:hAnsi="仿宋_GB2312" w:eastAsia="仿宋_GB2312" w:cs="仿宋_GB2312"/>
          <w:b w:val="0"/>
          <w:color w:val="000000"/>
          <w:sz w:val="24"/>
          <w:szCs w:val="24"/>
        </w:rPr>
        <w:t>.7联络</w:t>
      </w:r>
      <w:bookmarkEnd w:id="472"/>
    </w:p>
    <w:bookmarkEnd w:id="473"/>
    <w:bookmarkEnd w:id="474"/>
    <w:bookmarkEnd w:id="475"/>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1.7.1 与合同有关的通知、批准、证明、证书、指示、指令、要求、请求、同意、意见、确定和决定等，均应采用书面形式，并应在合同约定的期限内送达接收人和送达地点。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napToGrid w:val="0"/>
        <w:spacing w:line="360" w:lineRule="auto"/>
        <w:ind w:firstLine="480" w:firstLineChars="200"/>
        <w:jc w:val="left"/>
        <w:rPr>
          <w:rFonts w:ascii="仿宋_GB2312" w:hAnsi="仿宋_GB2312" w:eastAsia="仿宋_GB2312" w:cs="仿宋_GB2312"/>
          <w:color w:val="FF0000"/>
          <w:kern w:val="0"/>
          <w:sz w:val="24"/>
        </w:rPr>
      </w:pPr>
      <w:r>
        <w:rPr>
          <w:rFonts w:hint="eastAsia" w:ascii="仿宋_GB2312" w:hAnsi="仿宋_GB2312" w:eastAsia="仿宋_GB2312" w:cs="仿宋_GB2312"/>
          <w:color w:val="000000"/>
          <w:kern w:val="0"/>
          <w:sz w:val="24"/>
        </w:rPr>
        <w:t>1.7.3 发包人和承包人应当及时签收另一方送达至送达地点和指定接收人的来往信函。拒不签收的，由此增加的费用和（或）延误的工期由拒绝接收一方承担。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76" w:name="_Toc351203503"/>
      <w:r>
        <w:rPr>
          <w:rFonts w:hint="eastAsia" w:ascii="仿宋_GB2312" w:hAnsi="仿宋_GB2312" w:eastAsia="仿宋_GB2312" w:cs="仿宋_GB2312"/>
          <w:b w:val="0"/>
          <w:color w:val="000000"/>
          <w:sz w:val="24"/>
          <w:szCs w:val="24"/>
        </w:rPr>
        <w:t>1</w:t>
      </w:r>
      <w:bookmarkStart w:id="477" w:name="_Toc296346536"/>
      <w:bookmarkStart w:id="478" w:name="_Toc296503035"/>
      <w:bookmarkStart w:id="479" w:name="_Toc337558734"/>
      <w:r>
        <w:rPr>
          <w:rFonts w:hint="eastAsia" w:ascii="仿宋_GB2312" w:hAnsi="仿宋_GB2312" w:eastAsia="仿宋_GB2312" w:cs="仿宋_GB2312"/>
          <w:b w:val="0"/>
          <w:color w:val="000000"/>
          <w:sz w:val="24"/>
          <w:szCs w:val="24"/>
        </w:rPr>
        <w:t>.8严禁贿赂</w:t>
      </w:r>
      <w:bookmarkEnd w:id="476"/>
    </w:p>
    <w:bookmarkEnd w:id="477"/>
    <w:bookmarkEnd w:id="478"/>
    <w:bookmarkEnd w:id="479"/>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合同当事人不得以贿赂或变相贿赂的方式，谋取非法利益或损害对方权益。因一方合同当事人的贿赂造成对方损失的，应赔偿损失，并承担相应的法律责任。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snapToGrid w:val="0"/>
        <w:spacing w:line="360" w:lineRule="auto"/>
        <w:ind w:firstLine="480" w:firstLineChars="200"/>
        <w:rPr>
          <w:rFonts w:ascii="仿宋_GB2312" w:hAnsi="仿宋_GB2312" w:eastAsia="仿宋_GB2312" w:cs="仿宋_GB2312"/>
          <w:color w:val="000000"/>
          <w:sz w:val="24"/>
        </w:rPr>
      </w:pPr>
      <w:bookmarkStart w:id="480" w:name="_Toc351203504"/>
      <w:r>
        <w:rPr>
          <w:rFonts w:hint="eastAsia" w:ascii="仿宋_GB2312" w:hAnsi="仿宋_GB2312" w:eastAsia="仿宋_GB2312" w:cs="仿宋_GB2312"/>
          <w:color w:val="000000"/>
          <w:sz w:val="24"/>
        </w:rPr>
        <w:t>1</w:t>
      </w:r>
      <w:bookmarkStart w:id="481" w:name="_Toc337558735"/>
      <w:bookmarkStart w:id="482" w:name="_Toc296503036"/>
      <w:bookmarkStart w:id="483" w:name="_Toc296346537"/>
      <w:r>
        <w:rPr>
          <w:rFonts w:hint="eastAsia" w:ascii="仿宋_GB2312" w:hAnsi="仿宋_GB2312" w:eastAsia="仿宋_GB2312" w:cs="仿宋_GB2312"/>
          <w:color w:val="000000"/>
          <w:sz w:val="24"/>
        </w:rPr>
        <w:t>.9化石、文物</w:t>
      </w:r>
      <w:bookmarkEnd w:id="480"/>
    </w:p>
    <w:bookmarkEnd w:id="481"/>
    <w:bookmarkEnd w:id="482"/>
    <w:bookmarkEnd w:id="483"/>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发包人、监理人和承包人应按有关政府行政管理部门要求采取妥善的保护措施，由此增加的费用和（或）延误的工期由发包人承担。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承包人发现文物后不及时报告或隐瞒不报，致使文物丢失或损坏的，应赔偿损失，并承担相应的法律责任。</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84" w:name="_Toc351203505"/>
      <w:r>
        <w:rPr>
          <w:rFonts w:hint="eastAsia" w:ascii="仿宋_GB2312" w:hAnsi="仿宋_GB2312" w:eastAsia="仿宋_GB2312" w:cs="仿宋_GB2312"/>
          <w:b w:val="0"/>
          <w:color w:val="000000"/>
          <w:sz w:val="24"/>
          <w:szCs w:val="24"/>
        </w:rPr>
        <w:t>1</w:t>
      </w:r>
      <w:bookmarkStart w:id="485" w:name="_Toc337558736"/>
      <w:r>
        <w:rPr>
          <w:rFonts w:hint="eastAsia" w:ascii="仿宋_GB2312" w:hAnsi="仿宋_GB2312" w:eastAsia="仿宋_GB2312" w:cs="仿宋_GB2312"/>
          <w:b w:val="0"/>
          <w:color w:val="000000"/>
          <w:sz w:val="24"/>
          <w:szCs w:val="24"/>
        </w:rPr>
        <w:t>.10交通运输</w:t>
      </w:r>
      <w:bookmarkEnd w:id="484"/>
    </w:p>
    <w:bookmarkEnd w:id="485"/>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1.10.1 出入现场的权利</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1.10.2 场外交通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1.10.3场内交通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场外交通和场内交通的边界由合同当事人在专用合同条款中约定。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1.10.4 超大件和超重件的运输</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1.10.5 道路和桥梁的损坏责任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因承包人运输造成施工场地内外公共道路和桥梁损坏的，由承包人承担修复损坏的全部费用和可能引起的赔偿。</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1.10.6 水路和航空运输</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本款前述各项的内容适用于水路运输和航空运输，其中“道路”一词的涵义包括河道、航线、船闸、机场、码头、堤防以及水路或航空运输中其他相似结构物；“车辆”一词的涵义包括船舶和飞机等。</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86" w:name="_Toc351203506"/>
      <w:r>
        <w:rPr>
          <w:rFonts w:hint="eastAsia" w:ascii="仿宋_GB2312" w:hAnsi="仿宋_GB2312" w:eastAsia="仿宋_GB2312" w:cs="仿宋_GB2312"/>
          <w:b w:val="0"/>
          <w:color w:val="000000"/>
          <w:sz w:val="24"/>
          <w:szCs w:val="24"/>
        </w:rPr>
        <w:t>1</w:t>
      </w:r>
      <w:bookmarkStart w:id="487" w:name="_Toc337558737"/>
      <w:bookmarkStart w:id="488" w:name="_Toc296503037"/>
      <w:bookmarkStart w:id="489" w:name="_Toc296346538"/>
      <w:r>
        <w:rPr>
          <w:rFonts w:hint="eastAsia" w:ascii="仿宋_GB2312" w:hAnsi="仿宋_GB2312" w:eastAsia="仿宋_GB2312" w:cs="仿宋_GB2312"/>
          <w:b w:val="0"/>
          <w:color w:val="000000"/>
          <w:sz w:val="24"/>
          <w:szCs w:val="24"/>
        </w:rPr>
        <w:t>.11知识产权</w:t>
      </w:r>
      <w:bookmarkEnd w:id="486"/>
      <w:bookmarkEnd w:id="487"/>
    </w:p>
    <w:bookmarkEnd w:id="488"/>
    <w:bookmarkEnd w:id="489"/>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sz w:val="24"/>
        </w:rPr>
        <w:t>1.11.4 除专用合同条款另有约定外，承包人在合同签订前和签订时已确定采用的专利、专有技术、技术秘密的使用费已包含在签约合同价中。</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90" w:name="_Toc351203507"/>
      <w:r>
        <w:rPr>
          <w:rFonts w:hint="eastAsia" w:ascii="仿宋_GB2312" w:hAnsi="仿宋_GB2312" w:eastAsia="仿宋_GB2312" w:cs="仿宋_GB2312"/>
          <w:b w:val="0"/>
          <w:color w:val="000000"/>
          <w:sz w:val="24"/>
          <w:szCs w:val="24"/>
        </w:rPr>
        <w:t>1</w:t>
      </w:r>
      <w:bookmarkStart w:id="491" w:name="_Toc337558738"/>
      <w:r>
        <w:rPr>
          <w:rFonts w:hint="eastAsia" w:ascii="仿宋_GB2312" w:hAnsi="仿宋_GB2312" w:eastAsia="仿宋_GB2312" w:cs="仿宋_GB2312"/>
          <w:b w:val="0"/>
          <w:color w:val="000000"/>
          <w:sz w:val="24"/>
          <w:szCs w:val="24"/>
        </w:rPr>
        <w:t>.12保密</w:t>
      </w:r>
      <w:bookmarkEnd w:id="490"/>
    </w:p>
    <w:bookmarkEnd w:id="491"/>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除法律规定或合同另有约定外，未经发包人同意，承包人不得将发包人提供的图纸、文件以及声明需要保密的资料信息等商业秘密泄露给第三方。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除法律规定或合同另有约定外，未经承包人同意，发包人不得将承包人提供的技术秘密及声明需要保密的资料信息等商业秘密泄露给第三方。</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92" w:name="_Toc351203508"/>
      <w:r>
        <w:rPr>
          <w:rFonts w:hint="eastAsia" w:ascii="仿宋_GB2312" w:hAnsi="仿宋_GB2312" w:eastAsia="仿宋_GB2312" w:cs="仿宋_GB2312"/>
          <w:b w:val="0"/>
          <w:color w:val="000000"/>
          <w:sz w:val="24"/>
          <w:szCs w:val="24"/>
        </w:rPr>
        <w:t>1.13工程量清单错误的修正</w:t>
      </w:r>
      <w:bookmarkEnd w:id="492"/>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除专用合同条款另有约定外，发包人提供的工程量清单，应被认为是准确的和完整的。出现下列情形之一时，发包人应予以修正，并相应调整合同价格：</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（1）工程量清单存在缺项、漏项的；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（2）工程量清单偏差超出专用合同条款约定的工程量偏差范围的；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（3）未按照国家现行计量规范强制性规定计量的。</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93" w:name="_Toc351203509"/>
      <w:r>
        <w:rPr>
          <w:rFonts w:hint="eastAsia" w:ascii="仿宋_GB2312" w:hAnsi="仿宋_GB2312" w:eastAsia="仿宋_GB2312" w:cs="仿宋_GB2312"/>
          <w:b w:val="0"/>
          <w:color w:val="000000"/>
          <w:sz w:val="24"/>
          <w:szCs w:val="24"/>
        </w:rPr>
        <w:t>2</w:t>
      </w:r>
      <w:bookmarkStart w:id="494" w:name="_Toc296346539"/>
      <w:bookmarkStart w:id="495" w:name="_Toc337558739"/>
      <w:bookmarkStart w:id="496" w:name="_Toc296503038"/>
      <w:bookmarkStart w:id="497" w:name="OLE_LINK1"/>
      <w:bookmarkStart w:id="498" w:name="OLE_LINK2"/>
      <w:r>
        <w:rPr>
          <w:rFonts w:hint="eastAsia" w:ascii="仿宋_GB2312" w:hAnsi="仿宋_GB2312" w:eastAsia="仿宋_GB2312" w:cs="仿宋_GB2312"/>
          <w:b w:val="0"/>
          <w:color w:val="000000"/>
          <w:sz w:val="24"/>
          <w:szCs w:val="24"/>
        </w:rPr>
        <w:t>. 发包人</w:t>
      </w:r>
      <w:bookmarkEnd w:id="493"/>
    </w:p>
    <w:bookmarkEnd w:id="494"/>
    <w:bookmarkEnd w:id="495"/>
    <w:bookmarkEnd w:id="496"/>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499" w:name="_Toc351203510"/>
      <w:r>
        <w:rPr>
          <w:rFonts w:hint="eastAsia" w:ascii="仿宋_GB2312" w:hAnsi="仿宋_GB2312" w:eastAsia="仿宋_GB2312" w:cs="仿宋_GB2312"/>
          <w:b w:val="0"/>
          <w:color w:val="000000"/>
          <w:sz w:val="24"/>
          <w:szCs w:val="24"/>
        </w:rPr>
        <w:t>2</w:t>
      </w:r>
      <w:bookmarkStart w:id="500" w:name="_Toc296346540"/>
      <w:bookmarkStart w:id="501" w:name="_Toc296503039"/>
      <w:bookmarkStart w:id="502" w:name="_Toc337558740"/>
      <w:r>
        <w:rPr>
          <w:rFonts w:hint="eastAsia" w:ascii="仿宋_GB2312" w:hAnsi="仿宋_GB2312" w:eastAsia="仿宋_GB2312" w:cs="仿宋_GB2312"/>
          <w:b w:val="0"/>
          <w:color w:val="000000"/>
          <w:sz w:val="24"/>
          <w:szCs w:val="24"/>
        </w:rPr>
        <w:t>.1 许可或批准</w:t>
      </w:r>
      <w:bookmarkEnd w:id="499"/>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因发包人原因未能及时办理完毕前述许可、批准或备案，由发包人承担由此增加的费用和（或）延误的工期，并支付承包人合理的利润。</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03" w:name="_Toc351203511"/>
      <w:r>
        <w:rPr>
          <w:rFonts w:hint="eastAsia" w:ascii="仿宋_GB2312" w:hAnsi="仿宋_GB2312" w:eastAsia="仿宋_GB2312" w:cs="仿宋_GB2312"/>
          <w:b w:val="0"/>
          <w:color w:val="000000"/>
          <w:sz w:val="24"/>
          <w:szCs w:val="24"/>
        </w:rPr>
        <w:t>2.2 发包人代表</w:t>
      </w:r>
      <w:bookmarkEnd w:id="503"/>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napToGrid w:val="0"/>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发包人代表不能按照合同约定履行其职责及义务，并导致合同无法继续正常履行的，承包人可以要求发包人撤换发包人代表。</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color w:val="000000"/>
          <w:kern w:val="0"/>
          <w:sz w:val="24"/>
        </w:rPr>
        <w:t>不属于法定必须监理的工程，监理人的职权可以由发包人代表或发包人指定的其他人员行使。</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04" w:name="_Toc351203512"/>
      <w:r>
        <w:rPr>
          <w:rFonts w:hint="eastAsia" w:ascii="仿宋_GB2312" w:hAnsi="仿宋_GB2312" w:eastAsia="仿宋_GB2312" w:cs="仿宋_GB2312"/>
          <w:b w:val="0"/>
          <w:color w:val="000000"/>
          <w:sz w:val="24"/>
          <w:szCs w:val="24"/>
        </w:rPr>
        <w:t>2.3 发包人人员</w:t>
      </w:r>
      <w:bookmarkEnd w:id="504"/>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发包人人员包括发包人代表及其他由发包人派驻施工现场的人员。</w:t>
      </w:r>
      <w:bookmarkEnd w:id="500"/>
      <w:bookmarkEnd w:id="501"/>
      <w:bookmarkEnd w:id="502"/>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05" w:name="_Toc351203513"/>
      <w:r>
        <w:rPr>
          <w:rFonts w:hint="eastAsia" w:ascii="仿宋_GB2312" w:hAnsi="仿宋_GB2312" w:eastAsia="仿宋_GB2312" w:cs="仿宋_GB2312"/>
          <w:b w:val="0"/>
          <w:color w:val="000000"/>
          <w:sz w:val="24"/>
          <w:szCs w:val="24"/>
        </w:rPr>
        <w:t>2</w:t>
      </w:r>
      <w:bookmarkStart w:id="506" w:name="_Toc337558741"/>
      <w:bookmarkStart w:id="507" w:name="_Toc296503040"/>
      <w:bookmarkStart w:id="508" w:name="_Toc296346541"/>
      <w:r>
        <w:rPr>
          <w:rFonts w:hint="eastAsia" w:ascii="仿宋_GB2312" w:hAnsi="仿宋_GB2312" w:eastAsia="仿宋_GB2312" w:cs="仿宋_GB2312"/>
          <w:b w:val="0"/>
          <w:color w:val="000000"/>
          <w:sz w:val="24"/>
          <w:szCs w:val="24"/>
        </w:rPr>
        <w:t>.4 施工现场、施工条件和基础资料的提供</w:t>
      </w:r>
      <w:bookmarkEnd w:id="505"/>
      <w:bookmarkEnd w:id="506"/>
      <w:bookmarkEnd w:id="507"/>
      <w:bookmarkEnd w:id="508"/>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2.4.1 提供施工现场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w:t>
      </w:r>
      <w:bookmarkEnd w:id="497"/>
      <w:bookmarkEnd w:id="498"/>
      <w:r>
        <w:rPr>
          <w:rFonts w:hint="eastAsia" w:ascii="仿宋_GB2312" w:hAnsi="仿宋_GB2312" w:eastAsia="仿宋_GB2312" w:cs="仿宋_GB2312"/>
          <w:color w:val="000000"/>
          <w:kern w:val="0"/>
          <w:sz w:val="24"/>
        </w:rPr>
        <w:t>专用合同条款另有约定外，发包人应最迟于开工日期7天前向承包人移交施工现场。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2.4.2 提供施工条件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除专用合同条款另有约定外，发包人应负责提供施工所需要的条件，包括：</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（1）将施工用水、电力、通讯线路等施工所必需的条件接至施工现场内；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（2）保证向承包人提供正常施工所需要的进入施工现场的交通条件；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（3）协调处理施工现场周围地下管线和邻近建筑物、构筑物、古树名木的保护工作，并承担相关费用；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（4）按照专用合同条款约定应提供的其他设施和条件。</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2.4.3 提供基础资料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按照法律规定确需在开工后方能提供的基础资料，发包人应尽其努力及时地在相应工程施工前的合理期限内提供，合理期限应以不影响承包人的正常施工为限。</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2.4.4 逾期提供的责任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因发包人原因未能按合同约定及时向承包人提供施工现场、施工条件、基础资料的，由发包人承担由此增加的费用和（或）延误的工期。</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09" w:name="_Toc351203514"/>
      <w:r>
        <w:rPr>
          <w:rFonts w:hint="eastAsia" w:ascii="仿宋_GB2312" w:hAnsi="仿宋_GB2312" w:eastAsia="仿宋_GB2312" w:cs="仿宋_GB2312"/>
          <w:b w:val="0"/>
          <w:color w:val="000000"/>
          <w:sz w:val="24"/>
          <w:szCs w:val="24"/>
        </w:rPr>
        <w:t>2</w:t>
      </w:r>
      <w:bookmarkStart w:id="510" w:name="_Toc296503042"/>
      <w:bookmarkStart w:id="511" w:name="_Toc296346543"/>
      <w:bookmarkStart w:id="512" w:name="_Toc337558745"/>
      <w:r>
        <w:rPr>
          <w:rFonts w:hint="eastAsia" w:ascii="仿宋_GB2312" w:hAnsi="仿宋_GB2312" w:eastAsia="仿宋_GB2312" w:cs="仿宋_GB2312"/>
          <w:b w:val="0"/>
          <w:color w:val="000000"/>
          <w:sz w:val="24"/>
          <w:szCs w:val="24"/>
        </w:rPr>
        <w:t>.5 资</w:t>
      </w:r>
      <w:bookmarkEnd w:id="510"/>
      <w:bookmarkEnd w:id="511"/>
      <w:bookmarkEnd w:id="512"/>
      <w:r>
        <w:rPr>
          <w:rFonts w:hint="eastAsia" w:ascii="仿宋_GB2312" w:hAnsi="仿宋_GB2312" w:eastAsia="仿宋_GB2312" w:cs="仿宋_GB2312"/>
          <w:b w:val="0"/>
          <w:color w:val="000000"/>
          <w:sz w:val="24"/>
          <w:szCs w:val="24"/>
        </w:rPr>
        <w:t>金来源证明及支付担保</w:t>
      </w:r>
      <w:bookmarkEnd w:id="509"/>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除专用合同条款另有约定外，发包人应在收到承包人要求提供资金来源证明的书面通知后28天内，向承包人提供能够按照合同约定支付合同价款的相应资金来源证明。</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13" w:name="_Toc351203515"/>
      <w:r>
        <w:rPr>
          <w:rFonts w:hint="eastAsia" w:ascii="仿宋_GB2312" w:hAnsi="仿宋_GB2312" w:eastAsia="仿宋_GB2312" w:cs="仿宋_GB2312"/>
          <w:b w:val="0"/>
          <w:color w:val="000000"/>
          <w:sz w:val="24"/>
          <w:szCs w:val="24"/>
        </w:rPr>
        <w:t>2.6 支付合同价款</w:t>
      </w:r>
      <w:bookmarkEnd w:id="513"/>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发包人应按合同约定向承包人及时支付合同价款。</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14" w:name="_Toc351203516"/>
      <w:r>
        <w:rPr>
          <w:rFonts w:hint="eastAsia" w:ascii="仿宋_GB2312" w:hAnsi="仿宋_GB2312" w:eastAsia="仿宋_GB2312" w:cs="仿宋_GB2312"/>
          <w:b w:val="0"/>
          <w:color w:val="000000"/>
          <w:sz w:val="24"/>
          <w:szCs w:val="24"/>
        </w:rPr>
        <w:t>2.7 组织竣工验收</w:t>
      </w:r>
      <w:bookmarkEnd w:id="514"/>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发包人应按合同约定及时组织竣工验收。</w:t>
      </w:r>
    </w:p>
    <w:p>
      <w:pPr>
        <w:snapToGrid w:val="0"/>
        <w:spacing w:line="360" w:lineRule="auto"/>
        <w:ind w:firstLine="480" w:firstLineChars="200"/>
        <w:rPr>
          <w:rFonts w:ascii="仿宋_GB2312" w:hAnsi="仿宋_GB2312" w:eastAsia="仿宋_GB2312" w:cs="仿宋_GB2312"/>
          <w:color w:val="000000"/>
          <w:sz w:val="24"/>
        </w:rPr>
      </w:pPr>
      <w:bookmarkStart w:id="515" w:name="_Toc351203517"/>
      <w:r>
        <w:rPr>
          <w:rFonts w:hint="eastAsia" w:ascii="仿宋_GB2312" w:hAnsi="仿宋_GB2312" w:eastAsia="仿宋_GB2312" w:cs="仿宋_GB2312"/>
          <w:color w:val="000000"/>
          <w:sz w:val="24"/>
        </w:rPr>
        <w:t>2.8 现场统一管理协议</w:t>
      </w:r>
      <w:bookmarkEnd w:id="515"/>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发包人应与承包人、由发包人直接发包的专业工程的承包人签订施工现场统一管理协议，明确各方的权利义务。施工现场统一管理协议作为专用合同条款的附件。</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16" w:name="_Toc351203518"/>
      <w:r>
        <w:rPr>
          <w:rFonts w:hint="eastAsia" w:ascii="仿宋_GB2312" w:hAnsi="仿宋_GB2312" w:eastAsia="仿宋_GB2312" w:cs="仿宋_GB2312"/>
          <w:b w:val="0"/>
          <w:color w:val="000000"/>
          <w:sz w:val="24"/>
          <w:szCs w:val="24"/>
        </w:rPr>
        <w:t>3</w:t>
      </w:r>
      <w:bookmarkStart w:id="517" w:name="_Toc337558746"/>
      <w:bookmarkStart w:id="518" w:name="_Toc296346546"/>
      <w:bookmarkStart w:id="519" w:name="_Toc296503045"/>
      <w:r>
        <w:rPr>
          <w:rFonts w:hint="eastAsia" w:ascii="仿宋_GB2312" w:hAnsi="仿宋_GB2312" w:eastAsia="仿宋_GB2312" w:cs="仿宋_GB2312"/>
          <w:b w:val="0"/>
          <w:color w:val="000000"/>
          <w:sz w:val="24"/>
          <w:szCs w:val="24"/>
        </w:rPr>
        <w:t>. 承包人</w:t>
      </w:r>
      <w:bookmarkEnd w:id="516"/>
    </w:p>
    <w:bookmarkEnd w:id="517"/>
    <w:bookmarkEnd w:id="518"/>
    <w:bookmarkEnd w:id="519"/>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20" w:name="_Toc351203519"/>
      <w:r>
        <w:rPr>
          <w:rFonts w:hint="eastAsia" w:ascii="仿宋_GB2312" w:hAnsi="仿宋_GB2312" w:eastAsia="仿宋_GB2312" w:cs="仿宋_GB2312"/>
          <w:b w:val="0"/>
          <w:color w:val="000000"/>
          <w:sz w:val="24"/>
          <w:szCs w:val="24"/>
        </w:rPr>
        <w:t>3</w:t>
      </w:r>
      <w:bookmarkStart w:id="521" w:name="_Toc296503046"/>
      <w:bookmarkStart w:id="522" w:name="_Toc337558747"/>
      <w:bookmarkStart w:id="523" w:name="_Toc296346547"/>
      <w:r>
        <w:rPr>
          <w:rFonts w:hint="eastAsia" w:ascii="仿宋_GB2312" w:hAnsi="仿宋_GB2312" w:eastAsia="仿宋_GB2312" w:cs="仿宋_GB2312"/>
          <w:b w:val="0"/>
          <w:color w:val="000000"/>
          <w:sz w:val="24"/>
          <w:szCs w:val="24"/>
        </w:rPr>
        <w:t>.1 承包人的一般义务</w:t>
      </w:r>
      <w:bookmarkEnd w:id="520"/>
    </w:p>
    <w:bookmarkEnd w:id="521"/>
    <w:bookmarkEnd w:id="522"/>
    <w:bookmarkEnd w:id="523"/>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承包人在履行合同过程中应遵守法律和工程建设标准规范，并履行以下义务：</w:t>
      </w:r>
    </w:p>
    <w:p>
      <w:pPr>
        <w:numPr>
          <w:ilvl w:val="0"/>
          <w:numId w:val="5"/>
        </w:num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办理法律规定应由承包人办理的许可和批准，并将办理结果书面报送发包人留存；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（2）按法律规定和合同约定完成工程，并在保修期内承担保修义务；</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（3）按法律规定和合同约定采取施工安全和环境保护措施，办理工伤保险，确保工程及人员、材料、设备和设施的安全；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（4）按合同约定的工作内容和施工进度要求，编制施工组织设计和施工措施计划，并对所有施工作业和施工方法的完备性和安全可靠性负责；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（6）按照第6.3款〔环境保护〕约定负责施工场地及其周边环境与生态的保护工作；</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（7）按第6.1款〔安全文明施工〕约定采取施工安全措施，确保工程及其人员、材料、设备和设施的安全，防止因工程施工造成的人身伤害和财产损失；</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（8）将发包人按合同约定支付的各项价款专用于合同工程，且应及时支付其雇用人员工资，并及时向分包人支付合同价款；</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（9）按照法律规定和合同约定编制竣工资料，完成竣工资料立卷及归档，并按专用合同条款约定的竣工资料的套数、内容、时间等要求移交发包人；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（10）应履行的其他义务。</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24" w:name="_Toc351203520"/>
      <w:r>
        <w:rPr>
          <w:rFonts w:hint="eastAsia" w:ascii="仿宋_GB2312" w:hAnsi="仿宋_GB2312" w:eastAsia="仿宋_GB2312" w:cs="仿宋_GB2312"/>
          <w:b w:val="0"/>
          <w:color w:val="000000"/>
          <w:sz w:val="24"/>
          <w:szCs w:val="24"/>
        </w:rPr>
        <w:t>3</w:t>
      </w:r>
      <w:bookmarkStart w:id="525" w:name="_Toc337558748"/>
      <w:bookmarkStart w:id="526" w:name="_Toc296346548"/>
      <w:bookmarkStart w:id="527" w:name="_Toc296503047"/>
      <w:r>
        <w:rPr>
          <w:rFonts w:hint="eastAsia" w:ascii="仿宋_GB2312" w:hAnsi="仿宋_GB2312" w:eastAsia="仿宋_GB2312" w:cs="仿宋_GB2312"/>
          <w:b w:val="0"/>
          <w:color w:val="000000"/>
          <w:sz w:val="24"/>
          <w:szCs w:val="24"/>
        </w:rPr>
        <w:t xml:space="preserve">.2 </w:t>
      </w:r>
      <w:bookmarkEnd w:id="524"/>
      <w:r>
        <w:rPr>
          <w:rFonts w:hint="eastAsia" w:ascii="仿宋_GB2312" w:hAnsi="仿宋_GB2312" w:eastAsia="仿宋_GB2312" w:cs="仿宋_GB2312"/>
          <w:b w:val="0"/>
          <w:color w:val="000000"/>
          <w:sz w:val="24"/>
          <w:szCs w:val="24"/>
        </w:rPr>
        <w:t>项目经理</w:t>
      </w:r>
    </w:p>
    <w:bookmarkEnd w:id="525"/>
    <w:bookmarkEnd w:id="526"/>
    <w:bookmarkEnd w:id="527"/>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承包人违反上述约定的，应按照专用合同条款的约定，承担违约责任。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28" w:name="_Toc351203521"/>
      <w:r>
        <w:rPr>
          <w:rFonts w:hint="eastAsia" w:ascii="仿宋_GB2312" w:hAnsi="仿宋_GB2312" w:eastAsia="仿宋_GB2312" w:cs="仿宋_GB2312"/>
          <w:b w:val="0"/>
          <w:color w:val="000000"/>
          <w:sz w:val="24"/>
          <w:szCs w:val="24"/>
        </w:rPr>
        <w:t>3</w:t>
      </w:r>
      <w:bookmarkStart w:id="529" w:name="_Toc296346549"/>
      <w:bookmarkStart w:id="530" w:name="_Toc296503048"/>
      <w:bookmarkStart w:id="531" w:name="_Toc337558749"/>
      <w:r>
        <w:rPr>
          <w:rFonts w:hint="eastAsia" w:ascii="仿宋_GB2312" w:hAnsi="仿宋_GB2312" w:eastAsia="仿宋_GB2312" w:cs="仿宋_GB2312"/>
          <w:b w:val="0"/>
          <w:color w:val="000000"/>
          <w:sz w:val="24"/>
          <w:szCs w:val="24"/>
        </w:rPr>
        <w:t xml:space="preserve">.3 </w:t>
      </w:r>
      <w:bookmarkEnd w:id="529"/>
      <w:bookmarkEnd w:id="530"/>
      <w:r>
        <w:rPr>
          <w:rFonts w:hint="eastAsia" w:ascii="仿宋_GB2312" w:hAnsi="仿宋_GB2312" w:eastAsia="仿宋_GB2312" w:cs="仿宋_GB2312"/>
          <w:b w:val="0"/>
          <w:color w:val="000000"/>
          <w:sz w:val="24"/>
          <w:szCs w:val="24"/>
        </w:rPr>
        <w:t>承包人人员</w:t>
      </w:r>
      <w:bookmarkEnd w:id="528"/>
    </w:p>
    <w:bookmarkEnd w:id="531"/>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特殊工种作业人员均应持有相应的资格证明，监理人可以随时检查。</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3.3.5 承包人擅自更换主要施工管理人员，或前述人员未经监理人或发包人同意擅自离开施工现场的，应按照专用合同条款约定承担违约责任。</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32" w:name="_Toc351203522"/>
      <w:r>
        <w:rPr>
          <w:rFonts w:hint="eastAsia" w:ascii="仿宋_GB2312" w:hAnsi="仿宋_GB2312" w:eastAsia="仿宋_GB2312" w:cs="仿宋_GB2312"/>
          <w:b w:val="0"/>
          <w:color w:val="000000"/>
          <w:sz w:val="24"/>
          <w:szCs w:val="24"/>
        </w:rPr>
        <w:t>3</w:t>
      </w:r>
      <w:bookmarkStart w:id="533" w:name="_Toc337558750"/>
      <w:bookmarkStart w:id="534" w:name="_Toc296503050"/>
      <w:bookmarkStart w:id="535" w:name="_Toc296346551"/>
      <w:r>
        <w:rPr>
          <w:rFonts w:hint="eastAsia" w:ascii="仿宋_GB2312" w:hAnsi="仿宋_GB2312" w:eastAsia="仿宋_GB2312" w:cs="仿宋_GB2312"/>
          <w:b w:val="0"/>
          <w:color w:val="000000"/>
          <w:sz w:val="24"/>
          <w:szCs w:val="24"/>
        </w:rPr>
        <w:t>.4 承包人现场查勘</w:t>
      </w:r>
      <w:bookmarkEnd w:id="532"/>
    </w:p>
    <w:bookmarkEnd w:id="533"/>
    <w:bookmarkEnd w:id="534"/>
    <w:bookmarkEnd w:id="535"/>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36" w:name="_Toc351203523"/>
      <w:r>
        <w:rPr>
          <w:rFonts w:hint="eastAsia" w:ascii="仿宋_GB2312" w:hAnsi="仿宋_GB2312" w:eastAsia="仿宋_GB2312" w:cs="仿宋_GB2312"/>
          <w:b w:val="0"/>
          <w:color w:val="000000"/>
          <w:sz w:val="24"/>
          <w:szCs w:val="24"/>
        </w:rPr>
        <w:t>3</w:t>
      </w:r>
      <w:bookmarkStart w:id="537" w:name="_Toc296346552"/>
      <w:bookmarkStart w:id="538" w:name="_Toc296503051"/>
      <w:bookmarkStart w:id="539" w:name="_Toc337558751"/>
      <w:r>
        <w:rPr>
          <w:rFonts w:hint="eastAsia" w:ascii="仿宋_GB2312" w:hAnsi="仿宋_GB2312" w:eastAsia="仿宋_GB2312" w:cs="仿宋_GB2312"/>
          <w:b w:val="0"/>
          <w:color w:val="000000"/>
          <w:sz w:val="24"/>
          <w:szCs w:val="24"/>
        </w:rPr>
        <w:t>.5 分包</w:t>
      </w:r>
      <w:bookmarkEnd w:id="536"/>
    </w:p>
    <w:bookmarkEnd w:id="537"/>
    <w:bookmarkEnd w:id="538"/>
    <w:bookmarkEnd w:id="539"/>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3.5.1 分包的一般约定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承包人不得以劳务分包的名义转包或违法分包工程。</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3.5.2 分包的确定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3.5.3 分包管理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承包人应向监理人提交分包人的主要施工管理人员表，并对分包人的施工人员进行实名制管理，包括但不限于进出场管理、登记造册以及各种证照的办理。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3.5.4 分包合同价款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（1）除本项第（2）目约定的情况或专用合同条款另有约定外，分包合同价款由承包人与分包人结算，未经承包人同意，发包人不得向分包人支付分包工程价款；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（2）生效法律文书要求发包人向分包人支付分包合同价款的，发包人有权从应付承包人工程款中扣除该部分款项。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3.5.5 分包合同权益的转让</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40" w:name="_Toc351203524"/>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3.6 工程照管与成品、半成品保护</w:t>
      </w:r>
      <w:bookmarkEnd w:id="540"/>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（1）除专用合同条款另有约定外，自发包人向承包人移交施工现场之日起，承包人应负责照管工程及工程相关的材料、工程设备，直到颁发工程接收证书之日止。</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（2）在承包人负责照管期间，因承包人原因造成工程、材料、工程设备损坏的，由承包人负责修复或更换，并承担由此增加的费用和（或）延误的工期。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41" w:name="_Toc351203525"/>
      <w:r>
        <w:rPr>
          <w:rFonts w:hint="eastAsia" w:ascii="仿宋_GB2312" w:hAnsi="仿宋_GB2312" w:eastAsia="仿宋_GB2312" w:cs="仿宋_GB2312"/>
          <w:b w:val="0"/>
          <w:color w:val="000000"/>
          <w:sz w:val="24"/>
          <w:szCs w:val="24"/>
        </w:rPr>
        <w:t>3</w:t>
      </w:r>
      <w:bookmarkStart w:id="542" w:name="_Toc296346553"/>
      <w:bookmarkStart w:id="543" w:name="_Toc296503052"/>
      <w:bookmarkStart w:id="544" w:name="_Toc337558752"/>
      <w:r>
        <w:rPr>
          <w:rFonts w:hint="eastAsia" w:ascii="仿宋_GB2312" w:hAnsi="仿宋_GB2312" w:eastAsia="仿宋_GB2312" w:cs="仿宋_GB2312"/>
          <w:b w:val="0"/>
          <w:color w:val="000000"/>
          <w:sz w:val="24"/>
          <w:szCs w:val="24"/>
        </w:rPr>
        <w:t>.7 履约担保</w:t>
      </w:r>
      <w:bookmarkEnd w:id="541"/>
    </w:p>
    <w:bookmarkEnd w:id="542"/>
    <w:bookmarkEnd w:id="543"/>
    <w:bookmarkEnd w:id="544"/>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因承包人原因导致工期延长的，继续提供履约担保所增加的费用由承包人承担；非因承包人原因导致工期延长的，继续提供履约担保所增加的费用由发包人承担。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45" w:name="_Toc351203526"/>
      <w:r>
        <w:rPr>
          <w:rFonts w:hint="eastAsia" w:ascii="仿宋_GB2312" w:hAnsi="仿宋_GB2312" w:eastAsia="仿宋_GB2312" w:cs="仿宋_GB2312"/>
          <w:b w:val="0"/>
          <w:color w:val="000000"/>
          <w:sz w:val="24"/>
          <w:szCs w:val="24"/>
        </w:rPr>
        <w:t>3.8 联合体</w:t>
      </w:r>
      <w:bookmarkEnd w:id="545"/>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3.8.1 联合体各方应共同与发包人签订合同协议书。联合体各方应为履行合同向发包人承担连带责任。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3.8.2 联合体协议经发包人确认后作为合同附件。在履行合同过程中，未经发包人同意，不得修改联合体协议。</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3.8.3 联合体牵头人负责与发包人和监理人联系，并接受指示，负责组织联合体各成员全面履行合同。</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46" w:name="_Toc351203527"/>
      <w:r>
        <w:rPr>
          <w:rFonts w:hint="eastAsia" w:ascii="仿宋_GB2312" w:hAnsi="仿宋_GB2312" w:eastAsia="仿宋_GB2312" w:cs="仿宋_GB2312"/>
          <w:b w:val="0"/>
          <w:color w:val="000000"/>
          <w:sz w:val="24"/>
          <w:szCs w:val="24"/>
        </w:rPr>
        <w:t>4</w:t>
      </w:r>
      <w:bookmarkStart w:id="547" w:name="_Toc296346554"/>
      <w:bookmarkStart w:id="548" w:name="_Toc296503053"/>
      <w:bookmarkStart w:id="549" w:name="_Toc337558753"/>
      <w:r>
        <w:rPr>
          <w:rFonts w:hint="eastAsia" w:ascii="仿宋_GB2312" w:hAnsi="仿宋_GB2312" w:eastAsia="仿宋_GB2312" w:cs="仿宋_GB2312"/>
          <w:b w:val="0"/>
          <w:color w:val="000000"/>
          <w:sz w:val="24"/>
          <w:szCs w:val="24"/>
        </w:rPr>
        <w:t>. 监</w:t>
      </w:r>
      <w:bookmarkEnd w:id="547"/>
      <w:bookmarkEnd w:id="548"/>
      <w:r>
        <w:rPr>
          <w:rFonts w:hint="eastAsia" w:ascii="仿宋_GB2312" w:hAnsi="仿宋_GB2312" w:eastAsia="仿宋_GB2312" w:cs="仿宋_GB2312"/>
          <w:b w:val="0"/>
          <w:color w:val="000000"/>
          <w:sz w:val="24"/>
          <w:szCs w:val="24"/>
        </w:rPr>
        <w:t>理人</w:t>
      </w:r>
      <w:bookmarkEnd w:id="546"/>
    </w:p>
    <w:bookmarkEnd w:id="549"/>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50" w:name="_Toc351203528"/>
      <w:r>
        <w:rPr>
          <w:rFonts w:hint="eastAsia" w:ascii="仿宋_GB2312" w:hAnsi="仿宋_GB2312" w:eastAsia="仿宋_GB2312" w:cs="仿宋_GB2312"/>
          <w:b w:val="0"/>
          <w:color w:val="000000"/>
          <w:sz w:val="24"/>
          <w:szCs w:val="24"/>
        </w:rPr>
        <w:t>4</w:t>
      </w:r>
      <w:bookmarkStart w:id="551" w:name="_Toc337558754"/>
      <w:bookmarkStart w:id="552" w:name="_Toc296503054"/>
      <w:bookmarkStart w:id="553" w:name="_Toc296346555"/>
      <w:r>
        <w:rPr>
          <w:rFonts w:hint="eastAsia" w:ascii="仿宋_GB2312" w:hAnsi="仿宋_GB2312" w:eastAsia="仿宋_GB2312" w:cs="仿宋_GB2312"/>
          <w:b w:val="0"/>
          <w:color w:val="000000"/>
          <w:sz w:val="24"/>
          <w:szCs w:val="24"/>
        </w:rPr>
        <w:t>.1监理人的一般规定</w:t>
      </w:r>
      <w:bookmarkEnd w:id="550"/>
    </w:p>
    <w:bookmarkEnd w:id="551"/>
    <w:bookmarkEnd w:id="552"/>
    <w:bookmarkEnd w:id="553"/>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除专用合同条款另有约定外，监理人在施工现场的办公场所、生活场所由承包人提供，所发生的费用由发包人承担。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54" w:name="_Toc351203529"/>
      <w:r>
        <w:rPr>
          <w:rFonts w:hint="eastAsia" w:ascii="仿宋_GB2312" w:hAnsi="仿宋_GB2312" w:eastAsia="仿宋_GB2312" w:cs="仿宋_GB2312"/>
          <w:b w:val="0"/>
          <w:color w:val="000000"/>
          <w:sz w:val="24"/>
          <w:szCs w:val="24"/>
        </w:rPr>
        <w:t>4</w:t>
      </w:r>
      <w:bookmarkStart w:id="555" w:name="_Toc337558755"/>
      <w:r>
        <w:rPr>
          <w:rFonts w:hint="eastAsia" w:ascii="仿宋_GB2312" w:hAnsi="仿宋_GB2312" w:eastAsia="仿宋_GB2312" w:cs="仿宋_GB2312"/>
          <w:b w:val="0"/>
          <w:color w:val="000000"/>
          <w:sz w:val="24"/>
          <w:szCs w:val="24"/>
        </w:rPr>
        <w:t>.2监理人员</w:t>
      </w:r>
      <w:bookmarkEnd w:id="554"/>
    </w:p>
    <w:bookmarkEnd w:id="555"/>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56" w:name="_Toc351203530"/>
      <w:r>
        <w:rPr>
          <w:rFonts w:hint="eastAsia" w:ascii="仿宋_GB2312" w:hAnsi="仿宋_GB2312" w:eastAsia="仿宋_GB2312" w:cs="仿宋_GB2312"/>
          <w:b w:val="0"/>
          <w:color w:val="000000"/>
          <w:sz w:val="24"/>
          <w:szCs w:val="24"/>
        </w:rPr>
        <w:t>4</w:t>
      </w:r>
      <w:bookmarkStart w:id="557" w:name="_Toc296503055"/>
      <w:bookmarkStart w:id="558" w:name="_Toc296346556"/>
      <w:bookmarkStart w:id="559" w:name="_Toc337558756"/>
      <w:r>
        <w:rPr>
          <w:rFonts w:hint="eastAsia" w:ascii="仿宋_GB2312" w:hAnsi="仿宋_GB2312" w:eastAsia="仿宋_GB2312" w:cs="仿宋_GB2312"/>
          <w:b w:val="0"/>
          <w:color w:val="000000"/>
          <w:sz w:val="24"/>
          <w:szCs w:val="24"/>
        </w:rPr>
        <w:t>.3</w:t>
      </w:r>
      <w:bookmarkEnd w:id="557"/>
      <w:bookmarkEnd w:id="558"/>
      <w:r>
        <w:rPr>
          <w:rFonts w:hint="eastAsia" w:ascii="仿宋_GB2312" w:hAnsi="仿宋_GB2312" w:eastAsia="仿宋_GB2312" w:cs="仿宋_GB2312"/>
          <w:b w:val="0"/>
          <w:color w:val="000000"/>
          <w:sz w:val="24"/>
          <w:szCs w:val="24"/>
        </w:rPr>
        <w:t>监理人的指</w:t>
      </w:r>
      <w:bookmarkEnd w:id="559"/>
      <w:r>
        <w:rPr>
          <w:rFonts w:hint="eastAsia" w:ascii="仿宋_GB2312" w:hAnsi="仿宋_GB2312" w:eastAsia="仿宋_GB2312" w:cs="仿宋_GB2312"/>
          <w:b w:val="0"/>
          <w:color w:val="000000"/>
          <w:sz w:val="24"/>
          <w:szCs w:val="24"/>
        </w:rPr>
        <w:t>示</w:t>
      </w:r>
      <w:bookmarkEnd w:id="556"/>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60" w:name="_Toc351203531"/>
      <w:r>
        <w:rPr>
          <w:rFonts w:hint="eastAsia" w:ascii="仿宋_GB2312" w:hAnsi="仿宋_GB2312" w:eastAsia="仿宋_GB2312" w:cs="仿宋_GB2312"/>
          <w:b w:val="0"/>
          <w:color w:val="000000"/>
          <w:sz w:val="24"/>
          <w:szCs w:val="24"/>
        </w:rPr>
        <w:t>4</w:t>
      </w:r>
      <w:bookmarkStart w:id="561" w:name="_Toc296346558"/>
      <w:bookmarkStart w:id="562" w:name="_Toc296503057"/>
      <w:bookmarkStart w:id="563" w:name="_Toc337558757"/>
      <w:r>
        <w:rPr>
          <w:rFonts w:hint="eastAsia" w:ascii="仿宋_GB2312" w:hAnsi="仿宋_GB2312" w:eastAsia="仿宋_GB2312" w:cs="仿宋_GB2312"/>
          <w:b w:val="0"/>
          <w:color w:val="000000"/>
          <w:sz w:val="24"/>
          <w:szCs w:val="24"/>
        </w:rPr>
        <w:t>.4 商定或确定</w:t>
      </w:r>
      <w:bookmarkEnd w:id="560"/>
    </w:p>
    <w:bookmarkEnd w:id="561"/>
    <w:bookmarkEnd w:id="562"/>
    <w:bookmarkEnd w:id="563"/>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合同当事人进行商定或确定时，总监理工程师应当会同合同当事人尽量通过协商达成一致，不能达成一致的，由总监理工程师按照合同约定审慎做出公正的确定。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64" w:name="_Toc351203532"/>
      <w:r>
        <w:rPr>
          <w:rFonts w:hint="eastAsia" w:ascii="仿宋_GB2312" w:hAnsi="仿宋_GB2312" w:eastAsia="仿宋_GB2312" w:cs="仿宋_GB2312"/>
          <w:b w:val="0"/>
          <w:color w:val="000000"/>
          <w:sz w:val="24"/>
          <w:szCs w:val="24"/>
        </w:rPr>
        <w:t>5</w:t>
      </w:r>
      <w:bookmarkStart w:id="565" w:name="_Toc337558758"/>
      <w:r>
        <w:rPr>
          <w:rFonts w:hint="eastAsia" w:ascii="仿宋_GB2312" w:hAnsi="仿宋_GB2312" w:eastAsia="仿宋_GB2312" w:cs="仿宋_GB2312"/>
          <w:b w:val="0"/>
          <w:color w:val="000000"/>
          <w:sz w:val="24"/>
          <w:szCs w:val="24"/>
        </w:rPr>
        <w:t>. 工程质量</w:t>
      </w:r>
      <w:bookmarkEnd w:id="564"/>
    </w:p>
    <w:bookmarkEnd w:id="565"/>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66" w:name="_Toc351203533"/>
      <w:r>
        <w:rPr>
          <w:rFonts w:hint="eastAsia" w:ascii="仿宋_GB2312" w:hAnsi="仿宋_GB2312" w:eastAsia="仿宋_GB2312" w:cs="仿宋_GB2312"/>
          <w:b w:val="0"/>
          <w:color w:val="000000"/>
          <w:sz w:val="24"/>
          <w:szCs w:val="24"/>
        </w:rPr>
        <w:t>5</w:t>
      </w:r>
      <w:bookmarkStart w:id="567" w:name="_Toc337558759"/>
      <w:r>
        <w:rPr>
          <w:rFonts w:hint="eastAsia" w:ascii="仿宋_GB2312" w:hAnsi="仿宋_GB2312" w:eastAsia="仿宋_GB2312" w:cs="仿宋_GB2312"/>
          <w:b w:val="0"/>
          <w:color w:val="000000"/>
          <w:sz w:val="24"/>
          <w:szCs w:val="24"/>
        </w:rPr>
        <w:t>.1质量要求</w:t>
      </w:r>
      <w:bookmarkEnd w:id="566"/>
    </w:p>
    <w:bookmarkEnd w:id="567"/>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5.1.1 工程质量标准必须符合现行国家有关工程施工质量验收规范和标准的要求。有关工程质量的特殊标准或要求由合同当事人在专用合同条款中约定。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5.1.2 因发包人原因造成工程质量未达到合同约定标准的，由发包人承担由此增加的费用和（或）延误的工期，并支付承包人合理的利润。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68" w:name="_Toc351203534"/>
      <w:r>
        <w:rPr>
          <w:rFonts w:hint="eastAsia" w:ascii="仿宋_GB2312" w:hAnsi="仿宋_GB2312" w:eastAsia="仿宋_GB2312" w:cs="仿宋_GB2312"/>
          <w:b w:val="0"/>
          <w:color w:val="000000"/>
          <w:sz w:val="24"/>
          <w:szCs w:val="24"/>
        </w:rPr>
        <w:t>5</w:t>
      </w:r>
      <w:bookmarkStart w:id="569" w:name="_Toc337558760"/>
      <w:r>
        <w:rPr>
          <w:rFonts w:hint="eastAsia" w:ascii="仿宋_GB2312" w:hAnsi="仿宋_GB2312" w:eastAsia="仿宋_GB2312" w:cs="仿宋_GB2312"/>
          <w:b w:val="0"/>
          <w:color w:val="000000"/>
          <w:sz w:val="24"/>
          <w:szCs w:val="24"/>
        </w:rPr>
        <w:t>.2质量保证措施</w:t>
      </w:r>
      <w:bookmarkEnd w:id="568"/>
    </w:p>
    <w:bookmarkEnd w:id="569"/>
    <w:p>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5.2.1 发包人的质量管理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发包人应按照法律规定及合同约定完成与工程质量有关的各项工作。</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5.2.2 承包人的质量管理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承包人应对施工人员进行质量教育和技术培训，定期考核施工人员的劳动技能，严格执行施工规范和操作规程。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5.2.3 监理人的质量检查和检验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70" w:name="_Toc351203535"/>
      <w:r>
        <w:rPr>
          <w:rFonts w:hint="eastAsia" w:ascii="仿宋_GB2312" w:hAnsi="仿宋_GB2312" w:eastAsia="仿宋_GB2312" w:cs="仿宋_GB2312"/>
          <w:b w:val="0"/>
          <w:color w:val="000000"/>
          <w:sz w:val="24"/>
          <w:szCs w:val="24"/>
        </w:rPr>
        <w:t>5</w:t>
      </w:r>
      <w:bookmarkStart w:id="571" w:name="_Toc337558761"/>
      <w:r>
        <w:rPr>
          <w:rFonts w:hint="eastAsia" w:ascii="仿宋_GB2312" w:hAnsi="仿宋_GB2312" w:eastAsia="仿宋_GB2312" w:cs="仿宋_GB2312"/>
          <w:b w:val="0"/>
          <w:color w:val="000000"/>
          <w:sz w:val="24"/>
          <w:szCs w:val="24"/>
        </w:rPr>
        <w:t>.3 隐蔽工程检查</w:t>
      </w:r>
      <w:bookmarkEnd w:id="570"/>
    </w:p>
    <w:bookmarkEnd w:id="571"/>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5.3.1承包人自检</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承包人应当对工程隐蔽部位进行自检，并经自检确认是否具备覆盖条件。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5.3.2检查程序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5.3.3 重新检查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5.3.4 承包人私自覆盖</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72" w:name="_Toc351203536"/>
      <w:r>
        <w:rPr>
          <w:rFonts w:hint="eastAsia" w:ascii="仿宋_GB2312" w:hAnsi="仿宋_GB2312" w:eastAsia="仿宋_GB2312" w:cs="仿宋_GB2312"/>
          <w:b w:val="0"/>
          <w:color w:val="000000"/>
          <w:sz w:val="24"/>
          <w:szCs w:val="24"/>
        </w:rPr>
        <w:t>5</w:t>
      </w:r>
      <w:bookmarkStart w:id="573" w:name="_Toc337558762"/>
      <w:r>
        <w:rPr>
          <w:rFonts w:hint="eastAsia" w:ascii="仿宋_GB2312" w:hAnsi="仿宋_GB2312" w:eastAsia="仿宋_GB2312" w:cs="仿宋_GB2312"/>
          <w:b w:val="0"/>
          <w:color w:val="000000"/>
          <w:sz w:val="24"/>
          <w:szCs w:val="24"/>
        </w:rPr>
        <w:t>.4不合格工程的处理</w:t>
      </w:r>
      <w:bookmarkEnd w:id="572"/>
    </w:p>
    <w:bookmarkEnd w:id="573"/>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5.4.2 因发包人原因造成工程不合格的，由此增加的费用和（或）延误的工期由发包人承担，并支付承包人合理的利润。</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74" w:name="_Toc351203537"/>
      <w:r>
        <w:rPr>
          <w:rFonts w:hint="eastAsia" w:ascii="仿宋_GB2312" w:hAnsi="仿宋_GB2312" w:eastAsia="仿宋_GB2312" w:cs="仿宋_GB2312"/>
          <w:b w:val="0"/>
          <w:color w:val="000000"/>
          <w:sz w:val="24"/>
          <w:szCs w:val="24"/>
        </w:rPr>
        <w:t>5.5 质量争议检测</w:t>
      </w:r>
      <w:bookmarkEnd w:id="574"/>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合同当事人对工程质量有争议的，由双方协商确定的工程质量检测机构鉴定，由此产生的费用及因此造成的损失，由责任方承担。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合同当事人均有责任的，由双方根据其责任分别承担。合同当事人无法达成一致的，按照第4.4款〔商定或确定〕执行。</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75" w:name="_Toc351203538"/>
      <w:r>
        <w:rPr>
          <w:rFonts w:hint="eastAsia" w:ascii="仿宋_GB2312" w:hAnsi="仿宋_GB2312" w:eastAsia="仿宋_GB2312" w:cs="仿宋_GB2312"/>
          <w:b w:val="0"/>
          <w:color w:val="000000"/>
          <w:sz w:val="24"/>
          <w:szCs w:val="24"/>
        </w:rPr>
        <w:t>6</w:t>
      </w:r>
      <w:bookmarkStart w:id="576" w:name="_Toc337558763"/>
      <w:r>
        <w:rPr>
          <w:rFonts w:hint="eastAsia" w:ascii="仿宋_GB2312" w:hAnsi="仿宋_GB2312" w:eastAsia="仿宋_GB2312" w:cs="仿宋_GB2312"/>
          <w:b w:val="0"/>
          <w:color w:val="000000"/>
          <w:sz w:val="24"/>
          <w:szCs w:val="24"/>
        </w:rPr>
        <w:t>. 安全文明施工与环境保护</w:t>
      </w:r>
      <w:bookmarkEnd w:id="575"/>
    </w:p>
    <w:bookmarkEnd w:id="576"/>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77" w:name="_Toc351203539"/>
      <w:r>
        <w:rPr>
          <w:rFonts w:hint="eastAsia" w:ascii="仿宋_GB2312" w:hAnsi="仿宋_GB2312" w:eastAsia="仿宋_GB2312" w:cs="仿宋_GB2312"/>
          <w:b w:val="0"/>
          <w:color w:val="000000"/>
          <w:sz w:val="24"/>
          <w:szCs w:val="24"/>
        </w:rPr>
        <w:t>6</w:t>
      </w:r>
      <w:bookmarkStart w:id="578" w:name="_Toc337558764"/>
      <w:r>
        <w:rPr>
          <w:rFonts w:hint="eastAsia" w:ascii="仿宋_GB2312" w:hAnsi="仿宋_GB2312" w:eastAsia="仿宋_GB2312" w:cs="仿宋_GB2312"/>
          <w:b w:val="0"/>
          <w:color w:val="000000"/>
          <w:sz w:val="24"/>
          <w:szCs w:val="24"/>
        </w:rPr>
        <w:t>.1安全文明施工</w:t>
      </w:r>
      <w:bookmarkEnd w:id="577"/>
    </w:p>
    <w:bookmarkEnd w:id="578"/>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6.1.1安全生产要求</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在施工过程中，如遇到突发的地质变动、事先未知的地下施工障碍等影响施工安全的紧急情况，承包人应及时报告监理人和发包人，发包人应当及时下令停工并报</w:t>
      </w:r>
      <w:r>
        <w:rPr>
          <w:rFonts w:hint="eastAsia" w:ascii="仿宋_GB2312" w:hAnsi="仿宋_GB2312" w:eastAsia="仿宋_GB2312" w:cs="仿宋_GB2312"/>
          <w:color w:val="000000"/>
          <w:kern w:val="0"/>
          <w:sz w:val="24"/>
        </w:rPr>
        <w:t>政府有关行政管理部门</w:t>
      </w:r>
      <w:r>
        <w:rPr>
          <w:rFonts w:hint="eastAsia" w:ascii="仿宋_GB2312" w:hAnsi="仿宋_GB2312" w:eastAsia="仿宋_GB2312" w:cs="仿宋_GB2312"/>
          <w:color w:val="000000"/>
          <w:sz w:val="24"/>
        </w:rPr>
        <w:t>采取应急措施。</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因安全生产需要暂停施工的，按照第7.8款〔暂停施工〕的约定执行。</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6.1.2 安全生产保证措施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承包人应当按照有关</w:t>
      </w:r>
      <w:r>
        <w:rPr>
          <w:rFonts w:hint="eastAsia" w:ascii="仿宋_GB2312" w:hAnsi="仿宋_GB2312" w:eastAsia="仿宋_GB2312" w:cs="仿宋_GB2312"/>
          <w:color w:val="000000"/>
          <w:kern w:val="0"/>
          <w:sz w:val="24"/>
        </w:rPr>
        <w:t>规定编制安全技术措施或者专项施工方案，</w:t>
      </w:r>
      <w:r>
        <w:rPr>
          <w:rFonts w:hint="eastAsia" w:ascii="仿宋_GB2312" w:hAnsi="仿宋_GB2312" w:eastAsia="仿宋_GB2312" w:cs="仿宋_GB2312"/>
          <w:color w:val="000000"/>
          <w:sz w:val="24"/>
        </w:rPr>
        <w:t>建立安全生产责任制度、治安保卫制度及安全生产教育培训制度，并</w:t>
      </w:r>
      <w:r>
        <w:rPr>
          <w:rFonts w:hint="eastAsia" w:ascii="仿宋_GB2312" w:hAnsi="仿宋_GB2312" w:eastAsia="仿宋_GB2312" w:cs="仿宋_GB2312"/>
          <w:color w:val="000000"/>
          <w:kern w:val="0"/>
          <w:sz w:val="24"/>
        </w:rPr>
        <w:t>按安全生产法律规定及合同约定履行安全职责，如实</w:t>
      </w:r>
      <w:r>
        <w:rPr>
          <w:rFonts w:hint="eastAsia" w:ascii="仿宋_GB2312" w:hAnsi="仿宋_GB2312" w:eastAsia="仿宋_GB2312" w:cs="仿宋_GB2312"/>
          <w:color w:val="000000"/>
          <w:sz w:val="24"/>
        </w:rPr>
        <w:t>编制工程安全生产的有关记录，</w:t>
      </w:r>
      <w:r>
        <w:rPr>
          <w:rFonts w:hint="eastAsia" w:ascii="仿宋_GB2312" w:hAnsi="仿宋_GB2312" w:eastAsia="仿宋_GB2312" w:cs="仿宋_GB2312"/>
          <w:color w:val="000000"/>
          <w:kern w:val="0"/>
          <w:sz w:val="24"/>
        </w:rPr>
        <w:t>接受发包人、监理人及政府安全监督部门的检查与监督。</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6.1.3特别安全生产事项</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需单独编制危险性较大分部分项专项工程施工方案的，及要求进行专家论证的超过一定规模的危险性较大的分部分项工程，承包人应及时编制和组织论证。</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6.1.4 治安保卫</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除专用合同条款另有约定外，发包人应与当地公安部门协商，在现场建立治安管理机构或联防组织，统一管理施工场地的治安保卫事项，履行合同工程的治安保卫职责。</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发包人和承包人除应协助现场治安管理机构或联防组织维护施工场地的社会治安外，还应做好包括生活区在内的各自管辖区的治安保卫工作。</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napToGrid w:val="0"/>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6.1.5 文明施工</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6.1.6 安全文明施工费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6.1.7 紧急情况处理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6.1.8 事故处理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6.1.9 安全生产责任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6.1.9.1 发包人的安全责任</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发包人应负责赔偿以下各种情况造成的损失：</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（1）工程或工程的任何部分对土地的占用所造成的第三者财产损失；</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（2）由于发包人原因在施工场地及其毗邻地带造成的第三者人身伤亡和财产损失；</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（3）由于发包人原因对承包人、监理人造成的人员人身伤亡和财产损失；</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（4）由于发包人原因造成的发包人自身人员的人身伤害以及财产损失。</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6.1.9.2 承包人的安全责任</w:t>
      </w:r>
    </w:p>
    <w:p>
      <w:pPr>
        <w:snapToGrid w:val="0"/>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由于承包人原因在施工场地内及其毗邻地带造成的发包人、监理人以及第三者人员伤亡和财产损失，由承包人负责赔偿。</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79" w:name="_Toc351203540"/>
      <w:r>
        <w:rPr>
          <w:rFonts w:hint="eastAsia" w:ascii="仿宋_GB2312" w:hAnsi="仿宋_GB2312" w:eastAsia="仿宋_GB2312" w:cs="仿宋_GB2312"/>
          <w:b w:val="0"/>
          <w:color w:val="000000"/>
          <w:sz w:val="24"/>
          <w:szCs w:val="24"/>
        </w:rPr>
        <w:t>6</w:t>
      </w:r>
      <w:bookmarkStart w:id="580" w:name="_Toc337558765"/>
      <w:r>
        <w:rPr>
          <w:rFonts w:hint="eastAsia" w:ascii="仿宋_GB2312" w:hAnsi="仿宋_GB2312" w:eastAsia="仿宋_GB2312" w:cs="仿宋_GB2312"/>
          <w:b w:val="0"/>
          <w:color w:val="000000"/>
          <w:sz w:val="24"/>
          <w:szCs w:val="24"/>
        </w:rPr>
        <w:t>.2 职业健康</w:t>
      </w:r>
      <w:bookmarkEnd w:id="579"/>
    </w:p>
    <w:bookmarkEnd w:id="58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6.2.1 劳动保护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6.2.2 生活条件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81" w:name="_Toc351203541"/>
      <w:r>
        <w:rPr>
          <w:rFonts w:hint="eastAsia" w:ascii="仿宋_GB2312" w:hAnsi="仿宋_GB2312" w:eastAsia="仿宋_GB2312" w:cs="仿宋_GB2312"/>
          <w:b w:val="0"/>
          <w:color w:val="000000"/>
          <w:sz w:val="24"/>
          <w:szCs w:val="24"/>
        </w:rPr>
        <w:t>6</w:t>
      </w:r>
      <w:bookmarkStart w:id="582" w:name="_Toc337558766"/>
      <w:r>
        <w:rPr>
          <w:rFonts w:hint="eastAsia" w:ascii="仿宋_GB2312" w:hAnsi="仿宋_GB2312" w:eastAsia="仿宋_GB2312" w:cs="仿宋_GB2312"/>
          <w:b w:val="0"/>
          <w:color w:val="000000"/>
          <w:sz w:val="24"/>
          <w:szCs w:val="24"/>
        </w:rPr>
        <w:t>.3 环境保护</w:t>
      </w:r>
      <w:bookmarkEnd w:id="581"/>
    </w:p>
    <w:bookmarkEnd w:id="582"/>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承包人应当承担因其原因引起的环境污染侵权损害赔偿责任，因上述环境污染引起纠纷而导致暂停施工的，由此增加的费用和（或）延误的工期由承包人承担。</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83" w:name="_Toc351203542"/>
      <w:r>
        <w:rPr>
          <w:rFonts w:hint="eastAsia" w:ascii="仿宋_GB2312" w:hAnsi="仿宋_GB2312" w:eastAsia="仿宋_GB2312" w:cs="仿宋_GB2312"/>
          <w:b w:val="0"/>
          <w:color w:val="000000"/>
          <w:sz w:val="24"/>
          <w:szCs w:val="24"/>
        </w:rPr>
        <w:t>7</w:t>
      </w:r>
      <w:bookmarkStart w:id="584" w:name="_Toc337558767"/>
      <w:r>
        <w:rPr>
          <w:rFonts w:hint="eastAsia" w:ascii="仿宋_GB2312" w:hAnsi="仿宋_GB2312" w:eastAsia="仿宋_GB2312" w:cs="仿宋_GB2312"/>
          <w:b w:val="0"/>
          <w:color w:val="000000"/>
          <w:sz w:val="24"/>
          <w:szCs w:val="24"/>
        </w:rPr>
        <w:t>. 工期和进度</w:t>
      </w:r>
      <w:bookmarkEnd w:id="583"/>
    </w:p>
    <w:bookmarkEnd w:id="584"/>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85" w:name="_Toc351203543"/>
      <w:r>
        <w:rPr>
          <w:rFonts w:hint="eastAsia" w:ascii="仿宋_GB2312" w:hAnsi="仿宋_GB2312" w:eastAsia="仿宋_GB2312" w:cs="仿宋_GB2312"/>
          <w:b w:val="0"/>
          <w:color w:val="000000"/>
          <w:sz w:val="24"/>
          <w:szCs w:val="24"/>
        </w:rPr>
        <w:t>7</w:t>
      </w:r>
      <w:bookmarkStart w:id="586" w:name="_Toc337558768"/>
      <w:bookmarkStart w:id="587" w:name="_Toc296346567"/>
      <w:bookmarkStart w:id="588" w:name="_Toc296503066"/>
      <w:r>
        <w:rPr>
          <w:rFonts w:hint="eastAsia" w:ascii="仿宋_GB2312" w:hAnsi="仿宋_GB2312" w:eastAsia="仿宋_GB2312" w:cs="仿宋_GB2312"/>
          <w:b w:val="0"/>
          <w:color w:val="000000"/>
          <w:sz w:val="24"/>
          <w:szCs w:val="24"/>
        </w:rPr>
        <w:t>.1施工组织设计</w:t>
      </w:r>
      <w:bookmarkEnd w:id="585"/>
    </w:p>
    <w:bookmarkEnd w:id="586"/>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sz w:val="24"/>
        </w:rPr>
        <w:t>7.1.1</w:t>
      </w:r>
      <w:r>
        <w:rPr>
          <w:rFonts w:hint="eastAsia" w:ascii="仿宋_GB2312" w:hAnsi="仿宋_GB2312" w:eastAsia="仿宋_GB2312" w:cs="仿宋_GB2312"/>
          <w:color w:val="000000"/>
          <w:kern w:val="0"/>
          <w:sz w:val="24"/>
        </w:rPr>
        <w:t>施工组织设计的内容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施工组织设计应包含以下内容：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（1）施工方案；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（2）施工现场平面布置图；</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（3）施工进度计划和保证措施；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（4）劳动力及材料供应计划；</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（5）施工机械设备的选用；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（6）质量保证体系及措施；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（7）安全生产、文明施工措施；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（8）环境保护、成本控制措施；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（9）合同当事人约定的其他内容。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sz w:val="24"/>
        </w:rPr>
        <w:t>7.1.2</w:t>
      </w:r>
      <w:r>
        <w:rPr>
          <w:rFonts w:hint="eastAsia" w:ascii="仿宋_GB2312" w:hAnsi="仿宋_GB2312" w:eastAsia="仿宋_GB2312" w:cs="仿宋_GB2312"/>
          <w:color w:val="000000"/>
          <w:kern w:val="0"/>
          <w:sz w:val="24"/>
        </w:rPr>
        <w:t>施工组织设计的提交和修改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施工进度计划的编制和修改按照第7.2款〔施工进度计划〕执行。</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89" w:name="_Toc351203544"/>
      <w:r>
        <w:rPr>
          <w:rFonts w:hint="eastAsia" w:ascii="仿宋_GB2312" w:hAnsi="仿宋_GB2312" w:eastAsia="仿宋_GB2312" w:cs="仿宋_GB2312"/>
          <w:b w:val="0"/>
          <w:color w:val="000000"/>
          <w:sz w:val="24"/>
          <w:szCs w:val="24"/>
        </w:rPr>
        <w:t>7</w:t>
      </w:r>
      <w:bookmarkStart w:id="590" w:name="_Toc337558769"/>
      <w:r>
        <w:rPr>
          <w:rFonts w:hint="eastAsia" w:ascii="仿宋_GB2312" w:hAnsi="仿宋_GB2312" w:eastAsia="仿宋_GB2312" w:cs="仿宋_GB2312"/>
          <w:b w:val="0"/>
          <w:color w:val="000000"/>
          <w:sz w:val="24"/>
          <w:szCs w:val="24"/>
        </w:rPr>
        <w:t>.2 施工进度计划</w:t>
      </w:r>
      <w:bookmarkEnd w:id="589"/>
    </w:p>
    <w:bookmarkEnd w:id="59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7.2.1 施工进度计划的编制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7.2.2 施工进度计划的修订</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91" w:name="_Toc351203545"/>
      <w:r>
        <w:rPr>
          <w:rFonts w:hint="eastAsia" w:ascii="仿宋_GB2312" w:hAnsi="仿宋_GB2312" w:eastAsia="仿宋_GB2312" w:cs="仿宋_GB2312"/>
          <w:b w:val="0"/>
          <w:color w:val="000000"/>
          <w:sz w:val="24"/>
          <w:szCs w:val="24"/>
        </w:rPr>
        <w:t>7</w:t>
      </w:r>
      <w:bookmarkStart w:id="592" w:name="_Toc337558770"/>
      <w:r>
        <w:rPr>
          <w:rFonts w:hint="eastAsia" w:ascii="仿宋_GB2312" w:hAnsi="仿宋_GB2312" w:eastAsia="仿宋_GB2312" w:cs="仿宋_GB2312"/>
          <w:b w:val="0"/>
          <w:color w:val="000000"/>
          <w:sz w:val="24"/>
          <w:szCs w:val="24"/>
        </w:rPr>
        <w:t>.3 开工</w:t>
      </w:r>
      <w:bookmarkEnd w:id="591"/>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7.3.1 开工准备</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除专用合同条款另有约定外，合同当事人应按约定完成开工准备工作。</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7.3.2 开工通知</w:t>
      </w:r>
    </w:p>
    <w:bookmarkEnd w:id="592"/>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593" w:name="_Toc351203546"/>
      <w:r>
        <w:rPr>
          <w:rFonts w:hint="eastAsia" w:ascii="仿宋_GB2312" w:hAnsi="仿宋_GB2312" w:eastAsia="仿宋_GB2312" w:cs="仿宋_GB2312"/>
          <w:b w:val="0"/>
          <w:color w:val="000000"/>
          <w:sz w:val="24"/>
          <w:szCs w:val="24"/>
        </w:rPr>
        <w:t>7.4测量放线</w:t>
      </w:r>
      <w:bookmarkEnd w:id="593"/>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施工过程中对施工现场内水准点等测量标志物的保护工作由承包人负责。</w:t>
      </w:r>
      <w:bookmarkStart w:id="594" w:name="_Toc351203547"/>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rPr>
        <w:t>7</w:t>
      </w:r>
      <w:bookmarkEnd w:id="587"/>
      <w:bookmarkEnd w:id="588"/>
      <w:bookmarkStart w:id="595" w:name="_Toc337558772"/>
      <w:bookmarkStart w:id="596" w:name="_Toc296503073"/>
      <w:bookmarkStart w:id="597" w:name="_Toc296346574"/>
      <w:r>
        <w:rPr>
          <w:rFonts w:hint="eastAsia" w:ascii="仿宋_GB2312" w:hAnsi="仿宋_GB2312" w:eastAsia="仿宋_GB2312" w:cs="仿宋_GB2312"/>
          <w:b w:val="0"/>
          <w:color w:val="000000"/>
          <w:sz w:val="24"/>
          <w:szCs w:val="24"/>
        </w:rPr>
        <w:t>.5 工期延误</w:t>
      </w:r>
      <w:bookmarkEnd w:id="594"/>
    </w:p>
    <w:bookmarkEnd w:id="595"/>
    <w:bookmarkEnd w:id="596"/>
    <w:bookmarkEnd w:id="597"/>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7.5.1 因发包人原因导致工期延误</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在合同履行过程中，因下列情况导致工期延误和（或）费用增加的，由发包人承担由此延误的工期和（或）增加的费用，且发包人应支付承包人合理的利润： </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（1）发包人未能按合同约定提供图纸或所提供图纸不符合合同约定的；</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（2）发包人未能按合同约定提供施工现场、施工条件、基础资料、许可、批准等开工条件的；</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（3）发包人提供的测量基准点、基准线和水准点及其书面资料存在错误或疏漏的；</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（4）发包人未能在计划开工日期之日起7天内同意下达开工通知的；</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（5）发包人未能按合同约定日期支付工程预付款、进度款或竣工结算款的；</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（6）监理人未按合同约定发出指示、批准等文件的；</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（7）专用合同条款中约定的其他情形。</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7.5.2 因承包人原因导致工期延误</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bookmarkStart w:id="598" w:name="_Toc296503076"/>
      <w:bookmarkStart w:id="599" w:name="_Toc296346577"/>
      <w:r>
        <w:rPr>
          <w:rFonts w:hint="eastAsia" w:ascii="仿宋_GB2312" w:hAnsi="仿宋_GB2312" w:eastAsia="仿宋_GB2312" w:cs="仿宋_GB2312"/>
          <w:color w:val="000000"/>
          <w:kern w:val="0"/>
          <w:sz w:val="24"/>
        </w:rPr>
        <w:t>因</w:t>
      </w:r>
      <w:bookmarkEnd w:id="598"/>
      <w:bookmarkEnd w:id="599"/>
      <w:r>
        <w:rPr>
          <w:rFonts w:hint="eastAsia" w:ascii="仿宋_GB2312" w:hAnsi="仿宋_GB2312" w:eastAsia="仿宋_GB2312" w:cs="仿宋_GB2312"/>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00" w:name="_Toc351203548"/>
      <w:r>
        <w:rPr>
          <w:rFonts w:hint="eastAsia" w:ascii="仿宋_GB2312" w:hAnsi="仿宋_GB2312" w:eastAsia="仿宋_GB2312" w:cs="仿宋_GB2312"/>
          <w:b w:val="0"/>
          <w:color w:val="000000"/>
          <w:sz w:val="24"/>
          <w:szCs w:val="24"/>
        </w:rPr>
        <w:t>7</w:t>
      </w:r>
      <w:bookmarkStart w:id="601" w:name="_Toc296346575"/>
      <w:bookmarkStart w:id="602" w:name="_Toc337558773"/>
      <w:bookmarkStart w:id="603" w:name="_Toc296503074"/>
      <w:bookmarkStart w:id="604" w:name="_Toc296346578"/>
      <w:bookmarkStart w:id="605" w:name="_Toc296503077"/>
      <w:r>
        <w:rPr>
          <w:rFonts w:hint="eastAsia" w:ascii="仿宋_GB2312" w:hAnsi="仿宋_GB2312" w:eastAsia="仿宋_GB2312" w:cs="仿宋_GB2312"/>
          <w:b w:val="0"/>
          <w:color w:val="000000"/>
          <w:sz w:val="24"/>
          <w:szCs w:val="24"/>
        </w:rPr>
        <w:t>.6 不利物质条件</w:t>
      </w:r>
      <w:bookmarkEnd w:id="600"/>
    </w:p>
    <w:bookmarkEnd w:id="601"/>
    <w:bookmarkEnd w:id="602"/>
    <w:bookmarkEnd w:id="603"/>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06" w:name="_Toc351203549"/>
      <w:r>
        <w:rPr>
          <w:rFonts w:hint="eastAsia" w:ascii="仿宋_GB2312" w:hAnsi="仿宋_GB2312" w:eastAsia="仿宋_GB2312" w:cs="仿宋_GB2312"/>
          <w:b w:val="0"/>
          <w:color w:val="000000"/>
          <w:sz w:val="24"/>
          <w:szCs w:val="24"/>
        </w:rPr>
        <w:t>7</w:t>
      </w:r>
      <w:bookmarkStart w:id="607" w:name="_Toc296503075"/>
      <w:bookmarkStart w:id="608" w:name="_Toc337558774"/>
      <w:bookmarkStart w:id="609" w:name="_Toc296346576"/>
      <w:r>
        <w:rPr>
          <w:rFonts w:hint="eastAsia" w:ascii="仿宋_GB2312" w:hAnsi="仿宋_GB2312" w:eastAsia="仿宋_GB2312" w:cs="仿宋_GB2312"/>
          <w:b w:val="0"/>
          <w:color w:val="000000"/>
          <w:sz w:val="24"/>
          <w:szCs w:val="24"/>
        </w:rPr>
        <w:t>.7 异常恶劣的气候条件</w:t>
      </w:r>
      <w:bookmarkEnd w:id="606"/>
    </w:p>
    <w:bookmarkEnd w:id="607"/>
    <w:bookmarkEnd w:id="608"/>
    <w:bookmarkEnd w:id="609"/>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10" w:name="_Toc351203550"/>
    </w:p>
    <w:p>
      <w:pPr>
        <w:autoSpaceDE w:val="0"/>
        <w:autoSpaceDN w:val="0"/>
        <w:snapToGrid w:val="0"/>
        <w:spacing w:line="360" w:lineRule="auto"/>
        <w:ind w:firstLine="480" w:firstLineChars="200"/>
        <w:jc w:val="left"/>
        <w:outlineLvl w:val="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7</w:t>
      </w:r>
      <w:bookmarkStart w:id="611" w:name="_Toc337558775"/>
      <w:r>
        <w:rPr>
          <w:rFonts w:hint="eastAsia" w:ascii="仿宋_GB2312" w:hAnsi="仿宋_GB2312" w:eastAsia="仿宋_GB2312" w:cs="仿宋_GB2312"/>
          <w:bCs/>
          <w:color w:val="000000"/>
          <w:sz w:val="24"/>
        </w:rPr>
        <w:t>.8 暂停施工</w:t>
      </w:r>
      <w:bookmarkEnd w:id="610"/>
    </w:p>
    <w:bookmarkEnd w:id="604"/>
    <w:bookmarkEnd w:id="605"/>
    <w:bookmarkEnd w:id="611"/>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7.8.1发包人原因引起的暂停施工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因发包人原因引起暂停施工的，监理人经发包人同意后，应及时下达暂停施工指示。情况紧急且监理人未及时下达暂停施工指示的，按照第7.8.4项〔紧急情况下的暂停施工〕执行。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因发包人原因引起的暂停施工，发包人应承担由此增加的费用和（或）延误的工期，</w:t>
      </w:r>
      <w:r>
        <w:rPr>
          <w:rFonts w:hint="eastAsia" w:ascii="仿宋_GB2312" w:hAnsi="仿宋_GB2312" w:eastAsia="仿宋_GB2312" w:cs="仿宋_GB2312"/>
          <w:kern w:val="0"/>
          <w:sz w:val="24"/>
        </w:rPr>
        <w:t>并支付承包人</w:t>
      </w:r>
      <w:r>
        <w:rPr>
          <w:rFonts w:hint="eastAsia" w:ascii="仿宋_GB2312" w:hAnsi="仿宋_GB2312" w:eastAsia="仿宋_GB2312" w:cs="仿宋_GB2312"/>
          <w:color w:val="000000"/>
          <w:kern w:val="0"/>
          <w:sz w:val="24"/>
        </w:rPr>
        <w:t>合理的利润。</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7.8.2 承包人原因引起的暂停施工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7.8.3 指示暂停施工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监理人认为有必要时，并经发包人批准后，可向承包人作出暂停施工的指示，承包人应按监理人指示暂停施工。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7.8.4 紧急情况下的暂停施工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7.8.5 暂停施工后的复工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承包人无故拖延和拒绝复工的，承包人承担由此增加的费用和（或）延误的工期；因发包人原因无法按时复工的，按照第7.5.1项〔因发包人原因导致工期延误〕约定办理。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7.8.6 暂停施工持续56天以上</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7.8.7 暂停施工期间的工程照管</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暂停施工期间，承包人应负责妥善照管工程并提供安全保障，由此增加的费用由责任方承担。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7.8.8 暂停施工的措施</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暂停施工期间，发包人和承包人均应采取必要的措施确保工程质量及安全，防止因暂停施工扩大损失。</w:t>
      </w:r>
    </w:p>
    <w:p>
      <w:pPr>
        <w:snapToGrid w:val="0"/>
        <w:spacing w:line="360" w:lineRule="auto"/>
        <w:ind w:firstLine="480" w:firstLineChars="200"/>
        <w:rPr>
          <w:rFonts w:ascii="仿宋_GB2312" w:hAnsi="仿宋_GB2312" w:eastAsia="仿宋_GB2312" w:cs="仿宋_GB2312"/>
          <w:color w:val="000000"/>
          <w:sz w:val="24"/>
        </w:rPr>
      </w:pPr>
      <w:bookmarkStart w:id="612" w:name="_Toc351203551"/>
      <w:r>
        <w:rPr>
          <w:rFonts w:hint="eastAsia" w:ascii="仿宋_GB2312" w:hAnsi="仿宋_GB2312" w:eastAsia="仿宋_GB2312" w:cs="仿宋_GB2312"/>
          <w:color w:val="000000"/>
          <w:sz w:val="24"/>
        </w:rPr>
        <w:t>7.9提前竣工</w:t>
      </w:r>
      <w:bookmarkEnd w:id="612"/>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7.9.2 发包人要求承包人提前竣工，或承包人提出提前竣工的建议能够给发包人带来效益的，合同当事人可以在专用合同条款中约定提前竣工的奖励。</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13" w:name="_Toc351203552"/>
      <w:r>
        <w:rPr>
          <w:rFonts w:hint="eastAsia" w:ascii="仿宋_GB2312" w:hAnsi="仿宋_GB2312" w:eastAsia="仿宋_GB2312" w:cs="仿宋_GB2312"/>
          <w:b w:val="0"/>
          <w:color w:val="000000"/>
          <w:sz w:val="24"/>
          <w:szCs w:val="24"/>
        </w:rPr>
        <w:t>8</w:t>
      </w:r>
      <w:bookmarkStart w:id="614" w:name="_Toc337558776"/>
      <w:bookmarkStart w:id="615" w:name="_Toc296346559"/>
      <w:bookmarkStart w:id="616" w:name="_Toc296503058"/>
      <w:r>
        <w:rPr>
          <w:rFonts w:hint="eastAsia" w:ascii="仿宋_GB2312" w:hAnsi="仿宋_GB2312" w:eastAsia="仿宋_GB2312" w:cs="仿宋_GB2312"/>
          <w:b w:val="0"/>
          <w:color w:val="000000"/>
          <w:sz w:val="24"/>
          <w:szCs w:val="24"/>
        </w:rPr>
        <w:t>. 材料与设备</w:t>
      </w:r>
      <w:bookmarkEnd w:id="613"/>
    </w:p>
    <w:bookmarkEnd w:id="614"/>
    <w:bookmarkEnd w:id="615"/>
    <w:bookmarkEnd w:id="616"/>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17" w:name="_Toc351203553"/>
      <w:r>
        <w:rPr>
          <w:rFonts w:hint="eastAsia" w:ascii="仿宋_GB2312" w:hAnsi="仿宋_GB2312" w:eastAsia="仿宋_GB2312" w:cs="仿宋_GB2312"/>
          <w:b w:val="0"/>
          <w:color w:val="000000"/>
          <w:sz w:val="24"/>
          <w:szCs w:val="24"/>
        </w:rPr>
        <w:t>8</w:t>
      </w:r>
      <w:bookmarkStart w:id="618" w:name="_Toc296503059"/>
      <w:bookmarkStart w:id="619" w:name="_Toc337558777"/>
      <w:bookmarkStart w:id="620" w:name="_Toc296346560"/>
      <w:bookmarkStart w:id="621" w:name="_Toc468936960"/>
      <w:r>
        <w:rPr>
          <w:rFonts w:hint="eastAsia" w:ascii="仿宋_GB2312" w:hAnsi="仿宋_GB2312" w:eastAsia="仿宋_GB2312" w:cs="仿宋_GB2312"/>
          <w:b w:val="0"/>
          <w:color w:val="000000"/>
          <w:sz w:val="24"/>
          <w:szCs w:val="24"/>
        </w:rPr>
        <w:t>.1发包人供应材料与工程设备</w:t>
      </w:r>
      <w:bookmarkEnd w:id="617"/>
    </w:p>
    <w:bookmarkEnd w:id="618"/>
    <w:bookmarkEnd w:id="619"/>
    <w:bookmarkEnd w:id="62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snapToGrid w:val="0"/>
        <w:spacing w:before="0" w:after="0" w:line="360" w:lineRule="auto"/>
        <w:ind w:left="0" w:firstLine="480" w:firstLineChars="200"/>
        <w:rPr>
          <w:rFonts w:ascii="仿宋_GB2312" w:hAnsi="仿宋_GB2312" w:eastAsia="仿宋_GB2312" w:cs="仿宋_GB2312"/>
          <w:color w:val="000000"/>
          <w:sz w:val="24"/>
          <w:szCs w:val="24"/>
        </w:rPr>
      </w:pPr>
      <w:bookmarkStart w:id="622" w:name="_Toc351203554"/>
      <w:r>
        <w:rPr>
          <w:rFonts w:hint="eastAsia" w:ascii="仿宋_GB2312" w:hAnsi="仿宋_GB2312" w:eastAsia="仿宋_GB2312" w:cs="仿宋_GB2312"/>
          <w:b w:val="0"/>
          <w:color w:val="000000"/>
          <w:sz w:val="24"/>
          <w:szCs w:val="24"/>
        </w:rPr>
        <w:t>8</w:t>
      </w:r>
      <w:bookmarkStart w:id="623" w:name="_Toc296346561"/>
      <w:bookmarkStart w:id="624" w:name="_Toc296503060"/>
      <w:bookmarkStart w:id="625" w:name="_Toc337558778"/>
      <w:r>
        <w:rPr>
          <w:rFonts w:hint="eastAsia" w:ascii="仿宋_GB2312" w:hAnsi="仿宋_GB2312" w:eastAsia="仿宋_GB2312" w:cs="仿宋_GB2312"/>
          <w:b w:val="0"/>
          <w:color w:val="000000"/>
          <w:sz w:val="24"/>
          <w:szCs w:val="24"/>
        </w:rPr>
        <w:t>.2承包人采购材料与工程设备</w:t>
      </w:r>
      <w:bookmarkEnd w:id="622"/>
    </w:p>
    <w:bookmarkEnd w:id="623"/>
    <w:bookmarkEnd w:id="624"/>
    <w:bookmarkEnd w:id="625"/>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26" w:name="_Toc351203555"/>
      <w:r>
        <w:rPr>
          <w:rFonts w:hint="eastAsia" w:ascii="仿宋_GB2312" w:hAnsi="仿宋_GB2312" w:eastAsia="仿宋_GB2312" w:cs="仿宋_GB2312"/>
          <w:b w:val="0"/>
          <w:color w:val="000000"/>
          <w:sz w:val="24"/>
          <w:szCs w:val="24"/>
        </w:rPr>
        <w:t>8</w:t>
      </w:r>
      <w:bookmarkStart w:id="627" w:name="_Toc296503061"/>
      <w:bookmarkStart w:id="628" w:name="_Toc296346562"/>
      <w:bookmarkStart w:id="629" w:name="_Toc337558779"/>
      <w:r>
        <w:rPr>
          <w:rFonts w:hint="eastAsia" w:ascii="仿宋_GB2312" w:hAnsi="仿宋_GB2312" w:eastAsia="仿宋_GB2312" w:cs="仿宋_GB2312"/>
          <w:b w:val="0"/>
          <w:color w:val="000000"/>
          <w:sz w:val="24"/>
          <w:szCs w:val="24"/>
        </w:rPr>
        <w:t>.3材料与工程设备的接收与拒收</w:t>
      </w:r>
      <w:bookmarkEnd w:id="626"/>
    </w:p>
    <w:bookmarkEnd w:id="627"/>
    <w:bookmarkEnd w:id="628"/>
    <w:bookmarkEnd w:id="629"/>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发包人提供的材料和工程设备的规格、数量或质量不符合合同约定的，或因发包人原因导致交货日期延误或交货地点变更等情况的，按照第16.1款〔发包人违约〕约定办理。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8.3.2 承包人采购的材料和工程设备，应保证产品质量合格，承包人应在材料和工程设备到货前24小时通知监理人检验。承</w:t>
      </w:r>
      <w:bookmarkStart w:id="630" w:name="_Toc250655469"/>
      <w:r>
        <w:rPr>
          <w:rFonts w:hint="eastAsia" w:ascii="仿宋_GB2312" w:hAnsi="仿宋_GB2312" w:eastAsia="仿宋_GB2312" w:cs="仿宋_GB2312"/>
          <w:color w:val="000000"/>
          <w:kern w:val="0"/>
          <w:sz w:val="24"/>
        </w:rPr>
        <w:t>包人进行永久设备、材料的制造和生产的，应符合相关质量标准，并向监理人提交材料的样本以及有关资料，并应在使用该材料或工程设备之前获得监理人同意。</w:t>
      </w:r>
    </w:p>
    <w:bookmarkEnd w:id="630"/>
    <w:p>
      <w:pPr>
        <w:autoSpaceDE w:val="0"/>
        <w:autoSpaceDN w:val="0"/>
        <w:snapToGrid w:val="0"/>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bookmarkStart w:id="631" w:name="_Toc351203556"/>
      <w:r>
        <w:rPr>
          <w:rFonts w:hint="eastAsia" w:ascii="仿宋_GB2312" w:hAnsi="仿宋_GB2312" w:eastAsia="仿宋_GB2312" w:cs="仿宋_GB2312"/>
          <w:color w:val="000000"/>
          <w:sz w:val="24"/>
        </w:rPr>
        <w:t>8</w:t>
      </w:r>
      <w:bookmarkStart w:id="632" w:name="_Toc296503062"/>
      <w:bookmarkStart w:id="633" w:name="_Toc296346563"/>
      <w:bookmarkStart w:id="634" w:name="_Toc337558780"/>
      <w:r>
        <w:rPr>
          <w:rFonts w:hint="eastAsia" w:ascii="仿宋_GB2312" w:hAnsi="仿宋_GB2312" w:eastAsia="仿宋_GB2312" w:cs="仿宋_GB2312"/>
          <w:color w:val="000000"/>
          <w:sz w:val="24"/>
        </w:rPr>
        <w:t>.4材料与工程设备的保管与使用</w:t>
      </w:r>
      <w:bookmarkEnd w:id="631"/>
    </w:p>
    <w:bookmarkEnd w:id="632"/>
    <w:bookmarkEnd w:id="633"/>
    <w:bookmarkEnd w:id="634"/>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8.4.1 发包人供应</w:t>
      </w:r>
      <w:r>
        <w:rPr>
          <w:rFonts w:hint="eastAsia" w:ascii="仿宋_GB2312" w:hAnsi="仿宋_GB2312" w:eastAsia="仿宋_GB2312" w:cs="仿宋_GB2312"/>
          <w:color w:val="000000"/>
          <w:sz w:val="24"/>
        </w:rPr>
        <w:t>材料与</w:t>
      </w:r>
      <w:r>
        <w:rPr>
          <w:rFonts w:hint="eastAsia" w:ascii="仿宋_GB2312" w:hAnsi="仿宋_GB2312" w:eastAsia="仿宋_GB2312" w:cs="仿宋_GB2312"/>
          <w:color w:val="000000"/>
          <w:kern w:val="0"/>
          <w:sz w:val="24"/>
        </w:rPr>
        <w:t>工程</w:t>
      </w:r>
      <w:r>
        <w:rPr>
          <w:rFonts w:hint="eastAsia" w:ascii="仿宋_GB2312" w:hAnsi="仿宋_GB2312" w:eastAsia="仿宋_GB2312" w:cs="仿宋_GB2312"/>
          <w:color w:val="000000"/>
          <w:sz w:val="24"/>
        </w:rPr>
        <w:t>设备的保管与使用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发包人供应的材料和工程设备使用前，由承包人负责检验，检验费用由发包人承担，不合格的不得使用。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8.4.2 承包人采购</w:t>
      </w:r>
      <w:r>
        <w:rPr>
          <w:rFonts w:hint="eastAsia" w:ascii="仿宋_GB2312" w:hAnsi="仿宋_GB2312" w:eastAsia="仿宋_GB2312" w:cs="仿宋_GB2312"/>
          <w:color w:val="000000"/>
          <w:sz w:val="24"/>
        </w:rPr>
        <w:t>材料与</w:t>
      </w:r>
      <w:r>
        <w:rPr>
          <w:rFonts w:hint="eastAsia" w:ascii="仿宋_GB2312" w:hAnsi="仿宋_GB2312" w:eastAsia="仿宋_GB2312" w:cs="仿宋_GB2312"/>
          <w:color w:val="000000"/>
          <w:kern w:val="0"/>
          <w:sz w:val="24"/>
        </w:rPr>
        <w:t>工程</w:t>
      </w:r>
      <w:r>
        <w:rPr>
          <w:rFonts w:hint="eastAsia" w:ascii="仿宋_GB2312" w:hAnsi="仿宋_GB2312" w:eastAsia="仿宋_GB2312" w:cs="仿宋_GB2312"/>
          <w:color w:val="000000"/>
          <w:sz w:val="24"/>
        </w:rPr>
        <w:t>设备的保管与使用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35" w:name="_Toc351203557"/>
      <w:r>
        <w:rPr>
          <w:rFonts w:hint="eastAsia" w:ascii="仿宋_GB2312" w:hAnsi="仿宋_GB2312" w:eastAsia="仿宋_GB2312" w:cs="仿宋_GB2312"/>
          <w:b w:val="0"/>
          <w:color w:val="000000"/>
          <w:sz w:val="24"/>
          <w:szCs w:val="24"/>
        </w:rPr>
        <w:t>8.5禁止使用不合格的材料和工程设备</w:t>
      </w:r>
      <w:bookmarkEnd w:id="635"/>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8.5.2 监理人发现承包人使用了不合格的材料和工程设备，承包人应按照监理人的指示立即改正，并禁止在工程中继续使用不合格的材料和工程设备。</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8.5.3 发包人提供的材料或工程设备不符合合同要求的，承包人有权拒绝，并可要求发包人更换，由此增加的费用和（或）延误的工期由发包人承担，并支付承包人合理的利润。</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36" w:name="_Toc351203558"/>
      <w:r>
        <w:rPr>
          <w:rFonts w:hint="eastAsia" w:ascii="仿宋_GB2312" w:hAnsi="仿宋_GB2312" w:eastAsia="仿宋_GB2312" w:cs="仿宋_GB2312"/>
          <w:b w:val="0"/>
          <w:color w:val="000000"/>
          <w:sz w:val="24"/>
          <w:szCs w:val="24"/>
        </w:rPr>
        <w:t>8.6 样品</w:t>
      </w:r>
      <w:bookmarkEnd w:id="636"/>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8.6.1</w:t>
      </w:r>
      <w:r>
        <w:rPr>
          <w:rFonts w:hint="eastAsia" w:ascii="仿宋_GB2312" w:hAnsi="仿宋_GB2312" w:eastAsia="仿宋_GB2312" w:cs="仿宋_GB2312"/>
          <w:color w:val="000000"/>
          <w:kern w:val="0"/>
          <w:sz w:val="24"/>
        </w:rPr>
        <w:tab/>
      </w:r>
      <w:r>
        <w:rPr>
          <w:rFonts w:hint="eastAsia" w:ascii="仿宋_GB2312" w:hAnsi="仿宋_GB2312" w:eastAsia="仿宋_GB2312" w:cs="仿宋_GB2312"/>
          <w:color w:val="000000"/>
          <w:kern w:val="0"/>
          <w:sz w:val="24"/>
        </w:rPr>
        <w:t>样品的报送与封存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需要承包人报送样品的材料或工程设备，样品的种类、名称、规格、数量等要求均应在专用合同条款中约定。样品的报送程序如下：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8.6.2 样品的保管</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经批准的样品应由监理人负责封存于现场，承包人应在现场为保存样品提供适当和固定的场所并保持适当和良好的存储环境条件。</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37" w:name="_Toc351203559"/>
      <w:r>
        <w:rPr>
          <w:rFonts w:hint="eastAsia" w:ascii="仿宋_GB2312" w:hAnsi="仿宋_GB2312" w:eastAsia="仿宋_GB2312" w:cs="仿宋_GB2312"/>
          <w:b w:val="0"/>
          <w:color w:val="000000"/>
          <w:sz w:val="24"/>
          <w:szCs w:val="24"/>
        </w:rPr>
        <w:t>8.7材料与工程设备的替代</w:t>
      </w:r>
      <w:bookmarkEnd w:id="637"/>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8.7.1 出现下列情况需要使用替代材料和工程设备的，承包人应按照第8.7.2项约定的程序执行：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（1）基准日期后生效的法律规定禁止使用的；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（2）发包人要求使用替代品的；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（3）因其他原因必须使用替代品的。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8.7.2 承包人应在使用替代材料和工程设备28天前书面通知监理人，并附下列文件：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（1）被替代的材料和工程设备的名称、数量、规格、型号、品牌、性能、价格及其他相关资料；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（2）替代品的名称、数量、规格、型号、品牌、性能、价格及其他相关资料；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（3）替代品与被替代产品之间的差异以及使用替代品可能对工程产生的影响；</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（4）替代品与被替代产品的价格差异；</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（5）使用替代品的理由和原因说明；</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（6）监理人要求的其他文件。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监理人应在收到通知后14天内向承包人发出经发包人签认的书面指示；监理人逾期发出书面指示的，视为发包人和监理人同意使用替代品。</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38" w:name="_Toc351203560"/>
      <w:r>
        <w:rPr>
          <w:rFonts w:hint="eastAsia" w:ascii="仿宋_GB2312" w:hAnsi="仿宋_GB2312" w:eastAsia="仿宋_GB2312" w:cs="仿宋_GB2312"/>
          <w:b w:val="0"/>
          <w:color w:val="000000"/>
          <w:sz w:val="24"/>
          <w:szCs w:val="24"/>
        </w:rPr>
        <w:t>8.8施工设备和临时设施</w:t>
      </w:r>
      <w:bookmarkEnd w:id="638"/>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8.8.1 承包人提供的施工设备和临时设施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除专用合同条款另有约定外，承包人应自行承担修建临时设施的费用，需要临时占地的，应由发包人办理申请手续并承担相应费用。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8.8.2发包人提供的施工设备和临时设施</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发包人提供的施工设备或临时设施在专用合同条款中约定。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8.8.3要求承包人增加或更换施工设备</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39" w:name="_Toc351203561"/>
      <w:r>
        <w:rPr>
          <w:rFonts w:hint="eastAsia" w:ascii="仿宋_GB2312" w:hAnsi="仿宋_GB2312" w:eastAsia="仿宋_GB2312" w:cs="仿宋_GB2312"/>
          <w:b w:val="0"/>
          <w:color w:val="000000"/>
          <w:sz w:val="24"/>
          <w:szCs w:val="24"/>
        </w:rPr>
        <w:t>8</w:t>
      </w:r>
      <w:bookmarkStart w:id="640" w:name="_Toc337558781"/>
      <w:bookmarkStart w:id="641" w:name="_Toc296503063"/>
      <w:bookmarkStart w:id="642" w:name="_Toc296346564"/>
      <w:r>
        <w:rPr>
          <w:rFonts w:hint="eastAsia" w:ascii="仿宋_GB2312" w:hAnsi="仿宋_GB2312" w:eastAsia="仿宋_GB2312" w:cs="仿宋_GB2312"/>
          <w:b w:val="0"/>
          <w:color w:val="000000"/>
          <w:sz w:val="24"/>
          <w:szCs w:val="24"/>
        </w:rPr>
        <w:t>.9材料与设备专用</w:t>
      </w:r>
      <w:bookmarkEnd w:id="639"/>
      <w:r>
        <w:rPr>
          <w:rFonts w:hint="eastAsia" w:ascii="仿宋_GB2312" w:hAnsi="仿宋_GB2312" w:eastAsia="仿宋_GB2312" w:cs="仿宋_GB2312"/>
          <w:b w:val="0"/>
          <w:color w:val="000000"/>
          <w:sz w:val="24"/>
          <w:szCs w:val="24"/>
        </w:rPr>
        <w:t>要求</w:t>
      </w:r>
    </w:p>
    <w:bookmarkEnd w:id="640"/>
    <w:bookmarkEnd w:id="641"/>
    <w:bookmarkEnd w:id="642"/>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621"/>
      <w:r>
        <w:rPr>
          <w:rFonts w:hint="eastAsia" w:ascii="仿宋_GB2312" w:hAnsi="仿宋_GB2312" w:eastAsia="仿宋_GB2312" w:cs="仿宋_GB2312"/>
          <w:color w:val="000000"/>
          <w:kern w:val="0"/>
          <w:sz w:val="24"/>
        </w:rPr>
        <w:t>经发包人批准，承包人可以根据施工进度计划撤走闲置的施工设备和其他物品。</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43" w:name="_Toc351203562"/>
      <w:r>
        <w:rPr>
          <w:rFonts w:hint="eastAsia" w:ascii="仿宋_GB2312" w:hAnsi="仿宋_GB2312" w:eastAsia="仿宋_GB2312" w:cs="仿宋_GB2312"/>
          <w:b w:val="0"/>
          <w:color w:val="000000"/>
          <w:sz w:val="24"/>
          <w:szCs w:val="24"/>
        </w:rPr>
        <w:t>9</w:t>
      </w:r>
      <w:bookmarkStart w:id="644" w:name="_Toc337558782"/>
      <w:bookmarkStart w:id="645" w:name="_Toc296346584"/>
      <w:bookmarkStart w:id="646" w:name="_Toc296503083"/>
      <w:r>
        <w:rPr>
          <w:rFonts w:hint="eastAsia" w:ascii="仿宋_GB2312" w:hAnsi="仿宋_GB2312" w:eastAsia="仿宋_GB2312" w:cs="仿宋_GB2312"/>
          <w:b w:val="0"/>
          <w:color w:val="000000"/>
          <w:sz w:val="24"/>
          <w:szCs w:val="24"/>
        </w:rPr>
        <w:t>. 试验与检验</w:t>
      </w:r>
      <w:bookmarkEnd w:id="643"/>
    </w:p>
    <w:bookmarkEnd w:id="644"/>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47" w:name="_Toc351203563"/>
      <w:r>
        <w:rPr>
          <w:rFonts w:hint="eastAsia" w:ascii="仿宋_GB2312" w:hAnsi="仿宋_GB2312" w:eastAsia="仿宋_GB2312" w:cs="仿宋_GB2312"/>
          <w:b w:val="0"/>
          <w:color w:val="000000"/>
          <w:sz w:val="24"/>
          <w:szCs w:val="24"/>
        </w:rPr>
        <w:t>9</w:t>
      </w:r>
      <w:bookmarkStart w:id="648" w:name="_Toc337558783"/>
      <w:r>
        <w:rPr>
          <w:rFonts w:hint="eastAsia" w:ascii="仿宋_GB2312" w:hAnsi="仿宋_GB2312" w:eastAsia="仿宋_GB2312" w:cs="仿宋_GB2312"/>
          <w:b w:val="0"/>
          <w:color w:val="000000"/>
          <w:sz w:val="24"/>
          <w:szCs w:val="24"/>
        </w:rPr>
        <w:t>.1试验设备与试验人员</w:t>
      </w:r>
      <w:bookmarkEnd w:id="647"/>
    </w:p>
    <w:bookmarkEnd w:id="648"/>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9.1.2 承包人应按专用合同条款的约定提供试验设备、取样装置、试验场所和试验条件，并向监理人提交相应进场计划表。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承包人配置的试验设备要符合相应试验规程的要求并经过具有资质的检测单位检测，且在正式使用该试验设备前，需要经过监理人与承包人共同校定。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49" w:name="_Toc351203564"/>
      <w:r>
        <w:rPr>
          <w:rFonts w:hint="eastAsia" w:ascii="仿宋_GB2312" w:hAnsi="仿宋_GB2312" w:eastAsia="仿宋_GB2312" w:cs="仿宋_GB2312"/>
          <w:b w:val="0"/>
          <w:color w:val="000000"/>
          <w:sz w:val="24"/>
          <w:szCs w:val="24"/>
        </w:rPr>
        <w:t>9</w:t>
      </w:r>
      <w:bookmarkStart w:id="650" w:name="_Toc337558784"/>
      <w:r>
        <w:rPr>
          <w:rFonts w:hint="eastAsia" w:ascii="仿宋_GB2312" w:hAnsi="仿宋_GB2312" w:eastAsia="仿宋_GB2312" w:cs="仿宋_GB2312"/>
          <w:b w:val="0"/>
          <w:color w:val="000000"/>
          <w:sz w:val="24"/>
          <w:szCs w:val="24"/>
        </w:rPr>
        <w:t>.2取样</w:t>
      </w:r>
      <w:bookmarkEnd w:id="649"/>
    </w:p>
    <w:bookmarkEnd w:id="650"/>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试验属于自检性质的，承包人可以单独取样。试验属于监理人抽检性质的，可由监理人取样，也可由承包人的试验人员在监理人的监督下取样。</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51" w:name="_Toc351203565"/>
      <w:r>
        <w:rPr>
          <w:rFonts w:hint="eastAsia" w:ascii="仿宋_GB2312" w:hAnsi="仿宋_GB2312" w:eastAsia="仿宋_GB2312" w:cs="仿宋_GB2312"/>
          <w:b w:val="0"/>
          <w:color w:val="000000"/>
          <w:sz w:val="24"/>
          <w:szCs w:val="24"/>
        </w:rPr>
        <w:t>9</w:t>
      </w:r>
      <w:bookmarkStart w:id="652" w:name="_Toc337558785"/>
      <w:r>
        <w:rPr>
          <w:rFonts w:hint="eastAsia" w:ascii="仿宋_GB2312" w:hAnsi="仿宋_GB2312" w:eastAsia="仿宋_GB2312" w:cs="仿宋_GB2312"/>
          <w:b w:val="0"/>
          <w:color w:val="000000"/>
          <w:sz w:val="24"/>
          <w:szCs w:val="24"/>
        </w:rPr>
        <w:t>.3材料、工程设备和工程的试验和检验</w:t>
      </w:r>
      <w:bookmarkEnd w:id="651"/>
    </w:p>
    <w:bookmarkEnd w:id="652"/>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53" w:name="_Toc351203566"/>
      <w:r>
        <w:rPr>
          <w:rFonts w:hint="eastAsia" w:ascii="仿宋_GB2312" w:hAnsi="仿宋_GB2312" w:eastAsia="仿宋_GB2312" w:cs="仿宋_GB2312"/>
          <w:b w:val="0"/>
          <w:color w:val="000000"/>
          <w:sz w:val="24"/>
          <w:szCs w:val="24"/>
        </w:rPr>
        <w:t>9</w:t>
      </w:r>
      <w:bookmarkStart w:id="654" w:name="_Toc337558786"/>
      <w:r>
        <w:rPr>
          <w:rFonts w:hint="eastAsia" w:ascii="仿宋_GB2312" w:hAnsi="仿宋_GB2312" w:eastAsia="仿宋_GB2312" w:cs="仿宋_GB2312"/>
          <w:b w:val="0"/>
          <w:color w:val="000000"/>
          <w:sz w:val="24"/>
          <w:szCs w:val="24"/>
        </w:rPr>
        <w:t>.4现场工艺试验</w:t>
      </w:r>
      <w:bookmarkEnd w:id="653"/>
    </w:p>
    <w:bookmarkEnd w:id="654"/>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55" w:name="_Toc351203567"/>
      <w:r>
        <w:rPr>
          <w:rFonts w:hint="eastAsia" w:ascii="仿宋_GB2312" w:hAnsi="仿宋_GB2312" w:eastAsia="仿宋_GB2312" w:cs="仿宋_GB2312"/>
          <w:b w:val="0"/>
          <w:color w:val="000000"/>
          <w:sz w:val="24"/>
          <w:szCs w:val="24"/>
        </w:rPr>
        <w:t>1</w:t>
      </w:r>
      <w:bookmarkStart w:id="656" w:name="_Toc337558787"/>
      <w:r>
        <w:rPr>
          <w:rFonts w:hint="eastAsia" w:ascii="仿宋_GB2312" w:hAnsi="仿宋_GB2312" w:eastAsia="仿宋_GB2312" w:cs="仿宋_GB2312"/>
          <w:b w:val="0"/>
          <w:color w:val="000000"/>
          <w:sz w:val="24"/>
          <w:szCs w:val="24"/>
        </w:rPr>
        <w:t>0. 变更</w:t>
      </w:r>
      <w:bookmarkEnd w:id="645"/>
      <w:bookmarkEnd w:id="646"/>
      <w:bookmarkEnd w:id="655"/>
    </w:p>
    <w:bookmarkEnd w:id="656"/>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57" w:name="_Toc351203568"/>
      <w:r>
        <w:rPr>
          <w:rFonts w:hint="eastAsia" w:ascii="仿宋_GB2312" w:hAnsi="仿宋_GB2312" w:eastAsia="仿宋_GB2312" w:cs="仿宋_GB2312"/>
          <w:b w:val="0"/>
          <w:color w:val="000000"/>
          <w:sz w:val="24"/>
          <w:szCs w:val="24"/>
        </w:rPr>
        <w:t>1</w:t>
      </w:r>
      <w:bookmarkStart w:id="658" w:name="_Toc296346585"/>
      <w:bookmarkStart w:id="659" w:name="_Toc296503084"/>
      <w:bookmarkStart w:id="660" w:name="_Toc337558788"/>
      <w:r>
        <w:rPr>
          <w:rFonts w:hint="eastAsia" w:ascii="仿宋_GB2312" w:hAnsi="仿宋_GB2312" w:eastAsia="仿宋_GB2312" w:cs="仿宋_GB2312"/>
          <w:b w:val="0"/>
          <w:color w:val="000000"/>
          <w:sz w:val="24"/>
          <w:szCs w:val="24"/>
        </w:rPr>
        <w:t>0.1变更的范围</w:t>
      </w:r>
      <w:bookmarkEnd w:id="657"/>
    </w:p>
    <w:bookmarkEnd w:id="658"/>
    <w:bookmarkEnd w:id="659"/>
    <w:bookmarkEnd w:id="66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除专用合同条款另有约定外，合同履行过程中发生以下情形的，应按照本条约定进行变更：</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（1）增加或减少合同中任何工作，或追加额外的工作；</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（2）取消合同中任何工作，但转由他人实施的工作除外；</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（3）改变合同中任何工作的质量标准或其他特性；</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（4）改变工程的基线、标高、位置和尺寸；</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（5）改变工程的时间安排或实施顺序。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61" w:name="_Toc351203569"/>
      <w:r>
        <w:rPr>
          <w:rFonts w:hint="eastAsia" w:ascii="仿宋_GB2312" w:hAnsi="仿宋_GB2312" w:eastAsia="仿宋_GB2312" w:cs="仿宋_GB2312"/>
          <w:b w:val="0"/>
          <w:color w:val="000000"/>
          <w:sz w:val="24"/>
          <w:szCs w:val="24"/>
        </w:rPr>
        <w:t>1</w:t>
      </w:r>
      <w:bookmarkStart w:id="662" w:name="_Toc337558789"/>
      <w:bookmarkStart w:id="663" w:name="_Toc296346586"/>
      <w:bookmarkStart w:id="664" w:name="_Toc296503085"/>
      <w:r>
        <w:rPr>
          <w:rFonts w:hint="eastAsia" w:ascii="仿宋_GB2312" w:hAnsi="仿宋_GB2312" w:eastAsia="仿宋_GB2312" w:cs="仿宋_GB2312"/>
          <w:b w:val="0"/>
          <w:color w:val="000000"/>
          <w:sz w:val="24"/>
          <w:szCs w:val="24"/>
        </w:rPr>
        <w:t>0.2变更权</w:t>
      </w:r>
      <w:bookmarkEnd w:id="661"/>
    </w:p>
    <w:bookmarkEnd w:id="662"/>
    <w:bookmarkEnd w:id="663"/>
    <w:bookmarkEnd w:id="664"/>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涉及设计变更的，应由设计人提供变更后的图纸和说明。如变更超过原设计标准或批准的建设规模时，发包人应及时办理规划、设计变更等审批手续。</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65" w:name="_Toc351203570"/>
      <w:r>
        <w:rPr>
          <w:rFonts w:hint="eastAsia" w:ascii="仿宋_GB2312" w:hAnsi="仿宋_GB2312" w:eastAsia="仿宋_GB2312" w:cs="仿宋_GB2312"/>
          <w:b w:val="0"/>
          <w:color w:val="000000"/>
          <w:sz w:val="24"/>
          <w:szCs w:val="24"/>
        </w:rPr>
        <w:t>1</w:t>
      </w:r>
      <w:bookmarkStart w:id="666" w:name="_Toc296346587"/>
      <w:bookmarkStart w:id="667" w:name="_Toc296503086"/>
      <w:bookmarkStart w:id="668" w:name="_Toc337558790"/>
      <w:r>
        <w:rPr>
          <w:rFonts w:hint="eastAsia" w:ascii="仿宋_GB2312" w:hAnsi="仿宋_GB2312" w:eastAsia="仿宋_GB2312" w:cs="仿宋_GB2312"/>
          <w:b w:val="0"/>
          <w:color w:val="000000"/>
          <w:sz w:val="24"/>
          <w:szCs w:val="24"/>
        </w:rPr>
        <w:t>0.3变更程序</w:t>
      </w:r>
      <w:bookmarkEnd w:id="665"/>
    </w:p>
    <w:bookmarkEnd w:id="666"/>
    <w:bookmarkEnd w:id="667"/>
    <w:bookmarkEnd w:id="668"/>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kern w:val="0"/>
          <w:sz w:val="24"/>
        </w:rPr>
        <w:t>.3.1 发包人提出变更</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发包人提出变更的，应通过监理人向承包人发出变更指示，变更指示应说明计划变更的工程范围和变更的内容。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kern w:val="0"/>
          <w:sz w:val="24"/>
        </w:rPr>
        <w:t>.3.2 监理人提出变更建议</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10.3.3 变更执行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69" w:name="_Toc351203571"/>
      <w:r>
        <w:rPr>
          <w:rFonts w:hint="eastAsia" w:ascii="仿宋_GB2312" w:hAnsi="仿宋_GB2312" w:eastAsia="仿宋_GB2312" w:cs="仿宋_GB2312"/>
          <w:b w:val="0"/>
          <w:color w:val="000000"/>
          <w:sz w:val="24"/>
          <w:szCs w:val="24"/>
        </w:rPr>
        <w:t>1</w:t>
      </w:r>
      <w:bookmarkStart w:id="670" w:name="_Toc296346588"/>
      <w:bookmarkStart w:id="671" w:name="_Toc337558791"/>
      <w:bookmarkStart w:id="672" w:name="_Toc296503087"/>
      <w:r>
        <w:rPr>
          <w:rFonts w:hint="eastAsia" w:ascii="仿宋_GB2312" w:hAnsi="仿宋_GB2312" w:eastAsia="仿宋_GB2312" w:cs="仿宋_GB2312"/>
          <w:b w:val="0"/>
          <w:color w:val="000000"/>
          <w:sz w:val="24"/>
          <w:szCs w:val="24"/>
        </w:rPr>
        <w:t>0.4变更估价</w:t>
      </w:r>
      <w:bookmarkEnd w:id="669"/>
    </w:p>
    <w:bookmarkEnd w:id="670"/>
    <w:bookmarkEnd w:id="671"/>
    <w:bookmarkEnd w:id="672"/>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10.4.1 变更估价原则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除专用合同条款另有约定外，变更估价按照本款约定处理：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（1）已标价工程量清单或预算书有相同项目的，按照相同项目单价认定；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（2）已标价工程量清单或预算书中无相同项目，但有类似项目的，参照类似项目的单价认定；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10.4.2 变更估价程序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因变更引起的价格调整应计入最近一期的进度款中支付。</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73" w:name="_Toc351203572"/>
      <w:r>
        <w:rPr>
          <w:rFonts w:hint="eastAsia" w:ascii="仿宋_GB2312" w:hAnsi="仿宋_GB2312" w:eastAsia="仿宋_GB2312" w:cs="仿宋_GB2312"/>
          <w:b w:val="0"/>
          <w:color w:val="000000"/>
          <w:sz w:val="24"/>
          <w:szCs w:val="24"/>
        </w:rPr>
        <w:t>1</w:t>
      </w:r>
      <w:bookmarkStart w:id="674" w:name="_Toc296503094"/>
      <w:bookmarkStart w:id="675" w:name="_Toc337558792"/>
      <w:bookmarkStart w:id="676" w:name="_Toc296346595"/>
      <w:r>
        <w:rPr>
          <w:rFonts w:hint="eastAsia" w:ascii="仿宋_GB2312" w:hAnsi="仿宋_GB2312" w:eastAsia="仿宋_GB2312" w:cs="仿宋_GB2312"/>
          <w:b w:val="0"/>
          <w:color w:val="000000"/>
          <w:sz w:val="24"/>
          <w:szCs w:val="24"/>
        </w:rPr>
        <w:t>0.5承包人的合理化建议</w:t>
      </w:r>
      <w:bookmarkEnd w:id="673"/>
    </w:p>
    <w:bookmarkEnd w:id="674"/>
    <w:bookmarkEnd w:id="675"/>
    <w:bookmarkEnd w:id="676"/>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承包人提出合理化建议的，应向监理人提交合理化建议说明，说明建议的内容和理由，以及实施该建议对合同价格和工期的影响。</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合理化建议降低了合同价格或者提高了工程经济效益的，发包人可对承包人给予奖励，奖励的方法和金额在专用合同条款中约定。</w:t>
      </w:r>
    </w:p>
    <w:p>
      <w:pPr>
        <w:pStyle w:val="6"/>
        <w:snapToGrid w:val="0"/>
        <w:spacing w:before="0" w:after="0" w:line="360" w:lineRule="auto"/>
        <w:ind w:left="0" w:firstLine="480" w:firstLineChars="200"/>
        <w:rPr>
          <w:rFonts w:ascii="仿宋_GB2312" w:hAnsi="仿宋_GB2312" w:eastAsia="仿宋_GB2312" w:cs="仿宋_GB2312"/>
          <w:color w:val="000000"/>
          <w:sz w:val="24"/>
          <w:szCs w:val="24"/>
        </w:rPr>
      </w:pPr>
      <w:bookmarkStart w:id="677" w:name="_Toc351203573"/>
      <w:r>
        <w:rPr>
          <w:rFonts w:hint="eastAsia" w:ascii="仿宋_GB2312" w:hAnsi="仿宋_GB2312" w:eastAsia="仿宋_GB2312" w:cs="仿宋_GB2312"/>
          <w:b w:val="0"/>
          <w:color w:val="000000"/>
          <w:sz w:val="24"/>
          <w:szCs w:val="24"/>
        </w:rPr>
        <w:t>1</w:t>
      </w:r>
      <w:bookmarkStart w:id="678" w:name="_Toc337558793"/>
      <w:r>
        <w:rPr>
          <w:rFonts w:hint="eastAsia" w:ascii="仿宋_GB2312" w:hAnsi="仿宋_GB2312" w:eastAsia="仿宋_GB2312" w:cs="仿宋_GB2312"/>
          <w:b w:val="0"/>
          <w:color w:val="000000"/>
          <w:sz w:val="24"/>
          <w:szCs w:val="24"/>
        </w:rPr>
        <w:t>0.6变更引起的工期调整</w:t>
      </w:r>
      <w:bookmarkEnd w:id="677"/>
      <w:bookmarkEnd w:id="678"/>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因变更引起工期变化的，合同当事人均可要求调整合同工期，由合同当事人按照第4.4款〔商定或确定〕并参考工程所在地的工期定额标准确定增减工期天数。</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79" w:name="_Toc351203574"/>
      <w:r>
        <w:rPr>
          <w:rFonts w:hint="eastAsia" w:ascii="仿宋_GB2312" w:hAnsi="仿宋_GB2312" w:eastAsia="仿宋_GB2312" w:cs="仿宋_GB2312"/>
          <w:b w:val="0"/>
          <w:color w:val="000000"/>
          <w:sz w:val="24"/>
          <w:szCs w:val="24"/>
        </w:rPr>
        <w:t>10.7暂估价</w:t>
      </w:r>
      <w:bookmarkEnd w:id="679"/>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暂估价专业分包工程、服务、材料和工程设备的明细由合同当事人在专用合同条款中约定。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10.7.1</w:t>
      </w:r>
      <w:r>
        <w:rPr>
          <w:rFonts w:hint="eastAsia" w:ascii="仿宋_GB2312" w:hAnsi="仿宋_GB2312" w:eastAsia="仿宋_GB2312" w:cs="仿宋_GB2312"/>
          <w:color w:val="000000"/>
          <w:kern w:val="0"/>
          <w:sz w:val="24"/>
        </w:rPr>
        <w:t xml:space="preserve"> 依法必须招标的暂估价项目</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对于依法必须招标的暂估价项目，采取以下第1种方式确定。合同当事人也可以在专用合同条款中选择其他招标方式。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第1种方式：对于依法必须招标的暂估价项目，由承包人招标，对该暂估价项目的确认和批准按照以下约定执行：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应当根据施工进度计划，提前14天将采购文件通过监理人报送发包人审批，发包人应当在收到承包人报送的相关文件后7天内完成审批或提出修改意见；发包人有权确定招标控制价并按照法律规定参加评标；</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10.7.2</w:t>
      </w:r>
      <w:r>
        <w:rPr>
          <w:rFonts w:hint="eastAsia" w:ascii="仿宋_GB2312" w:hAnsi="仿宋_GB2312" w:eastAsia="仿宋_GB2312" w:cs="仿宋_GB2312"/>
          <w:color w:val="000000"/>
          <w:kern w:val="0"/>
          <w:sz w:val="24"/>
        </w:rPr>
        <w:t>不属于依法必须招标的暂估价项目</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除专用合同条款另有约定外，对于不属于依法必须招标的暂估价项目，采取以下第1种方式确定： </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第1种方式：对于不属于依法必须招标的暂估价项目，按本项约定确认和批准：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（2）发包人认为承包人确定的供应商、分包人无法满足工程质量或合同要求的，发包人可以要求承包人重新确定暂估价项目的供应商、分包人;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（3）承包人应当在签订暂估价合同后7天内，将暂估价合同副本报送发包人留存。</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第2种方式：承包人按照第10.7.1项〔依法必须招标的暂估价项目〕约定的第1种方式确定暂估价项目。</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第3种方式：</w:t>
      </w:r>
      <w:r>
        <w:rPr>
          <w:rFonts w:hint="eastAsia" w:ascii="仿宋_GB2312" w:hAnsi="仿宋_GB2312" w:eastAsia="仿宋_GB2312" w:cs="仿宋_GB2312"/>
          <w:color w:val="000000"/>
          <w:kern w:val="0"/>
          <w:sz w:val="24"/>
        </w:rPr>
        <w:t>承包人直接实施的暂估价项目</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承包人具备实施暂估价项目的资格和条件的，经发包人和承包人协商一致后，可由承包人自行实施暂估价项目，合同当事人可以在专用合同条款约定具体事项。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80" w:name="_Toc351203575"/>
      <w:r>
        <w:rPr>
          <w:rFonts w:hint="eastAsia" w:ascii="仿宋_GB2312" w:hAnsi="仿宋_GB2312" w:eastAsia="仿宋_GB2312" w:cs="仿宋_GB2312"/>
          <w:b w:val="0"/>
          <w:color w:val="000000"/>
          <w:sz w:val="24"/>
          <w:szCs w:val="24"/>
        </w:rPr>
        <w:t>1</w:t>
      </w:r>
      <w:bookmarkStart w:id="681" w:name="_Toc337558794"/>
      <w:bookmarkStart w:id="682" w:name="_Toc296503090"/>
      <w:bookmarkStart w:id="683" w:name="_Toc296346591"/>
      <w:bookmarkStart w:id="684" w:name="_Toc322522561"/>
      <w:r>
        <w:rPr>
          <w:rFonts w:hint="eastAsia" w:ascii="仿宋_GB2312" w:hAnsi="仿宋_GB2312" w:eastAsia="仿宋_GB2312" w:cs="仿宋_GB2312"/>
          <w:b w:val="0"/>
          <w:color w:val="000000"/>
          <w:sz w:val="24"/>
          <w:szCs w:val="24"/>
        </w:rPr>
        <w:t>0.8暂列金额</w:t>
      </w:r>
      <w:bookmarkEnd w:id="680"/>
    </w:p>
    <w:bookmarkEnd w:id="681"/>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暂列金额应按照发包人的要求使用，发包人的要求应通过监理人发出。合同当事人可以在专用合同条款中协商确定有关事项。</w:t>
      </w:r>
    </w:p>
    <w:bookmarkEnd w:id="682"/>
    <w:bookmarkEnd w:id="683"/>
    <w:bookmarkEnd w:id="684"/>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85" w:name="_Toc351203576"/>
      <w:r>
        <w:rPr>
          <w:rFonts w:hint="eastAsia" w:ascii="仿宋_GB2312" w:hAnsi="仿宋_GB2312" w:eastAsia="仿宋_GB2312" w:cs="仿宋_GB2312"/>
          <w:b w:val="0"/>
          <w:color w:val="000000"/>
          <w:sz w:val="24"/>
          <w:szCs w:val="24"/>
        </w:rPr>
        <w:t>1</w:t>
      </w:r>
      <w:bookmarkStart w:id="686" w:name="_Toc296503091"/>
      <w:bookmarkStart w:id="687" w:name="_Toc337558796"/>
      <w:bookmarkStart w:id="688" w:name="_Toc296346592"/>
      <w:r>
        <w:rPr>
          <w:rFonts w:hint="eastAsia" w:ascii="仿宋_GB2312" w:hAnsi="仿宋_GB2312" w:eastAsia="仿宋_GB2312" w:cs="仿宋_GB2312"/>
          <w:b w:val="0"/>
          <w:color w:val="000000"/>
          <w:sz w:val="24"/>
          <w:szCs w:val="24"/>
        </w:rPr>
        <w:t>0.9计日工</w:t>
      </w:r>
      <w:bookmarkEnd w:id="685"/>
      <w:bookmarkEnd w:id="686"/>
      <w:bookmarkEnd w:id="687"/>
      <w:bookmarkEnd w:id="688"/>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采用计日工计价的任何一项工作，承包人应在该项工作实施过程中，每天提交以下报表和有关凭证报送监理人审查：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（1）工作名称、内容和数量；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（2）投入该工作的所有人员的姓名、专业、工种、级别和耗用工时；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（3）投入该工作的材料类别和数量；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（4）投入该工作的施工设备型号、台数和耗用台时；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（5）其他有关资料和凭证。</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计日工由承包人汇总后，列入最近一期进度付款申请单，由监理人审查并经发包人批准后列入进度付款。</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89" w:name="_Toc351203577"/>
      <w:r>
        <w:rPr>
          <w:rFonts w:hint="eastAsia" w:ascii="仿宋_GB2312" w:hAnsi="仿宋_GB2312" w:eastAsia="仿宋_GB2312" w:cs="仿宋_GB2312"/>
          <w:b w:val="0"/>
          <w:color w:val="000000"/>
          <w:sz w:val="24"/>
          <w:szCs w:val="24"/>
        </w:rPr>
        <w:t>11. 价格调整</w:t>
      </w:r>
      <w:bookmarkEnd w:id="689"/>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90" w:name="_Toc351203578"/>
      <w:bookmarkStart w:id="691" w:name="_Toc296503092"/>
      <w:bookmarkStart w:id="692" w:name="_Toc296346593"/>
      <w:bookmarkStart w:id="693" w:name="_Toc337558797"/>
      <w:r>
        <w:rPr>
          <w:rFonts w:hint="eastAsia" w:ascii="仿宋_GB2312" w:hAnsi="仿宋_GB2312" w:eastAsia="仿宋_GB2312" w:cs="仿宋_GB2312"/>
          <w:b w:val="0"/>
          <w:color w:val="000000"/>
          <w:sz w:val="24"/>
          <w:szCs w:val="24"/>
        </w:rPr>
        <w:t>11.1市场价格波动引起的调整</w:t>
      </w:r>
      <w:bookmarkEnd w:id="690"/>
    </w:p>
    <w:bookmarkEnd w:id="691"/>
    <w:bookmarkEnd w:id="692"/>
    <w:bookmarkEnd w:id="693"/>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除专用合同条款另有约定外，市场价格波动超过合同当事人约定的范围，合同价格应当调整。合同当事人可以在专用合同条款中约定选择以下一种方式对合同价格进行调整：</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第1种方式：采用价格指数进行价格调整。</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（1）价格调整公式</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因人工、材料和设备等价格波动影响合同价格时，根据专用合同条款中约定的数据，按以下公式计算差额并调整合同价格：</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position w:val="-30"/>
          <w:sz w:val="24"/>
        </w:rPr>
        <w:object>
          <v:shape id="_x0000_i1025" o:spt="75" type="#_x0000_t75" style="height:44.4pt;width:360pt;" o:ole="t" filled="f" o:preferrelative="t" stroked="f" coordsize="21600,21600">
            <v:path/>
            <v:fill on="f" focussize="0,0"/>
            <v:stroke on="f" joinstyle="miter"/>
            <v:imagedata r:id="rId27" o:title=""/>
            <o:lock v:ext="edit" aspectratio="t"/>
            <w10:wrap type="none"/>
            <w10:anchorlock/>
          </v:shape>
          <o:OLEObject Type="Embed" ProgID="Equation.3" ShapeID="_x0000_i1025" DrawAspect="Content" ObjectID="_1468075725" r:id="rId26">
            <o:LockedField>false</o:LockedField>
          </o:OLEObject>
        </w:objec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公式中：ΔP——需调整的价格差额；</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position w:val="-6"/>
          <w:sz w:val="24"/>
        </w:rPr>
        <w:object>
          <v:shape id="_x0000_i1026" o:spt="75" type="#_x0000_t75" style="height:18pt;width:18pt;" o:ole="t" filled="f" o:preferrelative="t" stroked="f" coordsize="21600,21600">
            <v:path/>
            <v:fill on="f" focussize="0,0"/>
            <v:stroke on="f" joinstyle="miter"/>
            <v:imagedata r:id="rId29" o:title=""/>
            <o:lock v:ext="edit" aspectratio="t"/>
            <w10:wrap type="none"/>
            <w10:anchorlock/>
          </v:shape>
          <o:OLEObject Type="Embed" ProgID="Equation.3" ShapeID="_x0000_i1026" DrawAspect="Content" ObjectID="_1468075726" r:id="rId28">
            <o:LockedField>false</o:LockedField>
          </o:OLEObject>
        </w:object>
      </w:r>
      <w:r>
        <w:rPr>
          <w:rFonts w:hint="eastAsia" w:ascii="仿宋_GB2312" w:hAnsi="仿宋_GB2312" w:eastAsia="仿宋_GB2312" w:cs="仿宋_GB2312"/>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A——定值权重（即不调部分的权重）；</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position w:val="-10"/>
          <w:sz w:val="24"/>
        </w:rPr>
        <w:object>
          <v:shape id="_x0000_i1027" o:spt="75" type="#_x0000_t75" style="height:21pt;width:101.4pt;" o:ole="t" filled="f" o:preferrelative="t" stroked="f" coordsize="21600,21600">
            <v:path/>
            <v:fill on="f" focussize="0,0"/>
            <v:stroke on="f" joinstyle="miter"/>
            <v:imagedata r:id="rId31" o:title=""/>
            <o:lock v:ext="edit" aspectratio="t"/>
            <w10:wrap type="none"/>
            <w10:anchorlock/>
          </v:shape>
          <o:OLEObject Type="Embed" ProgID="Equation.3" ShapeID="_x0000_i1027" DrawAspect="Content" ObjectID="_1468075727" r:id="rId30">
            <o:LockedField>false</o:LockedField>
          </o:OLEObject>
        </w:object>
      </w:r>
      <w:r>
        <w:rPr>
          <w:rFonts w:hint="eastAsia" w:ascii="仿宋_GB2312" w:hAnsi="仿宋_GB2312" w:eastAsia="仿宋_GB2312" w:cs="仿宋_GB2312"/>
          <w:color w:val="000000"/>
          <w:sz w:val="24"/>
        </w:rPr>
        <w:t>——各可调因子的变值权重（即可调部分的权重），为各可调因子在签约合同价中所占的比例；</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position w:val="-10"/>
          <w:sz w:val="24"/>
        </w:rPr>
        <w:object>
          <v:shape id="_x0000_i1028" o:spt="75" type="#_x0000_t75" style="height:20.4pt;width:102pt;" o:ole="t" filled="f" o:preferrelative="t" stroked="f" coordsize="21600,21600">
            <v:path/>
            <v:fill on="f" focussize="0,0"/>
            <v:stroke on="f" joinstyle="miter"/>
            <v:imagedata r:id="rId33" o:title=""/>
            <o:lock v:ext="edit" aspectratio="t"/>
            <w10:wrap type="none"/>
            <w10:anchorlock/>
          </v:shape>
          <o:OLEObject Type="Embed" ProgID="Equation.3" ShapeID="_x0000_i1028" DrawAspect="Content" ObjectID="_1468075728" r:id="rId32">
            <o:LockedField>false</o:LockedField>
          </o:OLEObject>
        </w:object>
      </w:r>
      <w:r>
        <w:rPr>
          <w:rFonts w:hint="eastAsia" w:ascii="仿宋_GB2312" w:hAnsi="仿宋_GB2312" w:eastAsia="仿宋_GB2312" w:cs="仿宋_GB2312"/>
          <w:color w:val="000000"/>
          <w:sz w:val="24"/>
        </w:rPr>
        <w:t>——各可调因子的现行价格指数，指约定的付款证书相关周期最后一天的前42天的各可调因子的价格指数；</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position w:val="-10"/>
          <w:sz w:val="24"/>
        </w:rPr>
        <w:object>
          <v:shape id="_x0000_i1029" o:spt="75" type="#_x0000_t75" style="height:20.4pt;width:108pt;" o:ole="t" filled="f" o:preferrelative="t" stroked="f" coordsize="21600,21600">
            <v:path/>
            <v:fill on="f" focussize="0,0"/>
            <v:stroke on="f" joinstyle="miter"/>
            <v:imagedata r:id="rId35" o:title=""/>
            <o:lock v:ext="edit" aspectratio="t"/>
            <w10:wrap type="none"/>
            <w10:anchorlock/>
          </v:shape>
          <o:OLEObject Type="Embed" ProgID="Equation.3" ShapeID="_x0000_i1029" DrawAspect="Content" ObjectID="_1468075729" r:id="rId34">
            <o:LockedField>false</o:LockedField>
          </o:OLEObject>
        </w:object>
      </w:r>
      <w:r>
        <w:rPr>
          <w:rFonts w:hint="eastAsia" w:ascii="仿宋_GB2312" w:hAnsi="仿宋_GB2312" w:eastAsia="仿宋_GB2312" w:cs="仿宋_GB2312"/>
          <w:color w:val="000000"/>
          <w:sz w:val="24"/>
        </w:rPr>
        <w:t>——各可调因子的基本价格指数，指基准日期的各可调因子的价格指数。</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上价格调整公式中的各可调因子、定值和变值权重，以及基本价格指数及其来源在响应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（2）暂时确定调整差额</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在计算调整差额时无现行价格指数的，合同当事人同意暂用前次价格指数计算。实际价格指数有调整的，合同当事人进行相应调整。</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（3）权重的调整</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因变更导致合同约定的权重不合理时，按照第4.4款〔商定或确定〕执行。</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（4）因承包人原因工期延误后的价格调整</w:t>
      </w:r>
    </w:p>
    <w:p>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第2种方式：采用造价信息进行价格调整。</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（2）材料、工程设备价格变化的价款调整按照发包人提供的基准价格，按以下风险范围规定执行:</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③承包人在已标价工程量清单或预算书中载明材料单价等于基准价格的：除专用合同条款另有约定外，合同履行期间材料单价涨跌幅以基准价格为基础超过±5%时，其超过部分据实调整。</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napToGrid w:val="0"/>
        <w:spacing w:line="360" w:lineRule="auto"/>
        <w:ind w:firstLine="480" w:firstLineChars="200"/>
        <w:rPr>
          <w:rFonts w:ascii="仿宋_GB2312" w:hAnsi="仿宋_GB2312" w:eastAsia="仿宋_GB2312" w:cs="仿宋_GB2312"/>
          <w:color w:val="000000"/>
          <w:sz w:val="24"/>
        </w:rPr>
      </w:pPr>
      <w:bookmarkStart w:id="694" w:name="OLE_LINK3"/>
      <w:r>
        <w:rPr>
          <w:rFonts w:hint="eastAsia" w:ascii="仿宋_GB2312" w:hAnsi="仿宋_GB2312" w:eastAsia="仿宋_GB2312" w:cs="仿宋_GB2312"/>
          <w:color w:val="000000"/>
          <w:sz w:val="24"/>
        </w:rPr>
        <w:t>前述基准价格是指由发包人在采购文件或专用合同条款中给定的材料、工程设备的价格，该价格原则上应当按照省级或行业建设主管部门或其授权的工程造价管理机构发布的信息价编制。</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（3）施工机械台班单价或施工机械使用费发生变化超过省级或行业建设主管部门或其授权的工程造价管理机构规定的范围时，按规定调整合同价格。</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第3种方式：专用合同条款约定的其他方式。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95" w:name="_Toc351203579"/>
      <w:bookmarkStart w:id="696" w:name="_Toc337558798"/>
      <w:bookmarkStart w:id="697" w:name="_Toc296346594"/>
      <w:bookmarkStart w:id="698" w:name="_Toc296503093"/>
      <w:r>
        <w:rPr>
          <w:rFonts w:hint="eastAsia" w:ascii="仿宋_GB2312" w:hAnsi="仿宋_GB2312" w:eastAsia="仿宋_GB2312" w:cs="仿宋_GB2312"/>
          <w:b w:val="0"/>
          <w:color w:val="000000"/>
          <w:sz w:val="24"/>
          <w:szCs w:val="24"/>
        </w:rPr>
        <w:t>11.2法律变化引起的调整</w:t>
      </w:r>
      <w:bookmarkEnd w:id="695"/>
    </w:p>
    <w:bookmarkEnd w:id="696"/>
    <w:bookmarkEnd w:id="697"/>
    <w:bookmarkEnd w:id="698"/>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因法律变化引起的合同价格和工期调整，合同当事人无法达成一致的，由总监理工程师按第4.4款〔商定或确定〕的约定处理。</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因承包人原因造成工期延误，在工期延误期间出现法律变化的，由此增加的费用和（或）延误的工期由承包人承担。</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699" w:name="_Toc351203580"/>
      <w:bookmarkStart w:id="700" w:name="_Toc337558799"/>
      <w:bookmarkStart w:id="701" w:name="_Toc296503096"/>
      <w:bookmarkStart w:id="702" w:name="_Toc296346597"/>
      <w:r>
        <w:rPr>
          <w:rFonts w:hint="eastAsia" w:ascii="仿宋_GB2312" w:hAnsi="仿宋_GB2312" w:eastAsia="仿宋_GB2312" w:cs="仿宋_GB2312"/>
          <w:b w:val="0"/>
          <w:color w:val="000000"/>
          <w:sz w:val="24"/>
          <w:szCs w:val="24"/>
        </w:rPr>
        <w:t>12. 合同价格、计量与支付</w:t>
      </w:r>
      <w:bookmarkEnd w:id="699"/>
    </w:p>
    <w:bookmarkEnd w:id="700"/>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03" w:name="_Toc351203581"/>
      <w:bookmarkStart w:id="704" w:name="_Toc337558800"/>
      <w:r>
        <w:rPr>
          <w:rFonts w:hint="eastAsia" w:ascii="仿宋_GB2312" w:hAnsi="仿宋_GB2312" w:eastAsia="仿宋_GB2312" w:cs="仿宋_GB2312"/>
          <w:b w:val="0"/>
          <w:color w:val="000000"/>
          <w:sz w:val="24"/>
          <w:szCs w:val="24"/>
        </w:rPr>
        <w:t>12.1 合同价</w:t>
      </w:r>
      <w:bookmarkEnd w:id="701"/>
      <w:bookmarkEnd w:id="702"/>
      <w:r>
        <w:rPr>
          <w:rFonts w:hint="eastAsia" w:ascii="仿宋_GB2312" w:hAnsi="仿宋_GB2312" w:eastAsia="仿宋_GB2312" w:cs="仿宋_GB2312"/>
          <w:b w:val="0"/>
          <w:color w:val="000000"/>
          <w:sz w:val="24"/>
          <w:szCs w:val="24"/>
        </w:rPr>
        <w:t>格形式</w:t>
      </w:r>
      <w:bookmarkEnd w:id="703"/>
    </w:p>
    <w:bookmarkEnd w:id="704"/>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发包人和承包人应在合同协议书中选择下列一种合同价格形式：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1.单价合同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单价合同是指合同当事人约定以工程量清单及其综合单价进行合同价格计算、调整和确认的建设工程施工合同，</w:t>
      </w:r>
      <w:r>
        <w:rPr>
          <w:rFonts w:hint="eastAsia" w:ascii="仿宋_GB2312" w:hAnsi="仿宋_GB2312" w:eastAsia="仿宋_GB2312" w:cs="仿宋_GB2312"/>
          <w:sz w:val="24"/>
        </w:rPr>
        <w:t>在约定的范围内合同单价不作调整</w:t>
      </w:r>
      <w:r>
        <w:rPr>
          <w:rFonts w:hint="eastAsia" w:ascii="仿宋_GB2312" w:hAnsi="仿宋_GB2312" w:eastAsia="仿宋_GB2312" w:cs="仿宋_GB2312"/>
          <w:color w:val="000000"/>
          <w:kern w:val="0"/>
          <w:sz w:val="24"/>
        </w:rPr>
        <w:t>。合同当事人应在专用合同条款中约定综合单价包含的风险范围和风险费用的计算方法</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并约定风险范围以外的合同价格的调整方法，其中因市场价格波动引起的调整按第11.1款〔市场价格波动引起的调整〕约定执行。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2.总价合同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总价合同是指合同当事人约定以施工图、已标价工程量清单或预算书及有关条件进行合同价格计算、调整和确认的建设工程施工合同，</w:t>
      </w:r>
      <w:r>
        <w:rPr>
          <w:rFonts w:hint="eastAsia" w:ascii="仿宋_GB2312" w:hAnsi="仿宋_GB2312" w:eastAsia="仿宋_GB2312" w:cs="仿宋_GB2312"/>
          <w:sz w:val="24"/>
        </w:rPr>
        <w:t>在约定的范围内合同总价不作调整</w:t>
      </w:r>
      <w:r>
        <w:rPr>
          <w:rFonts w:hint="eastAsia" w:ascii="仿宋_GB2312" w:hAnsi="仿宋_GB2312" w:eastAsia="仿宋_GB2312" w:cs="仿宋_GB2312"/>
          <w:color w:val="000000"/>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3.其它价格形式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合同当事人可在专用合同条款中约定其他合同价格形式。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05" w:name="_Toc296503097"/>
      <w:bookmarkStart w:id="706" w:name="_Toc296346598"/>
      <w:bookmarkStart w:id="707" w:name="_Toc351203582"/>
      <w:bookmarkStart w:id="708" w:name="_Toc337558801"/>
      <w:r>
        <w:rPr>
          <w:rFonts w:hint="eastAsia" w:ascii="仿宋_GB2312" w:hAnsi="仿宋_GB2312" w:eastAsia="仿宋_GB2312" w:cs="仿宋_GB2312"/>
          <w:b w:val="0"/>
          <w:color w:val="000000"/>
          <w:sz w:val="24"/>
          <w:szCs w:val="24"/>
        </w:rPr>
        <w:t>12.2预</w:t>
      </w:r>
      <w:bookmarkEnd w:id="705"/>
      <w:bookmarkEnd w:id="706"/>
      <w:bookmarkStart w:id="709" w:name="_Toc296503100"/>
      <w:bookmarkStart w:id="710" w:name="_Toc296346601"/>
      <w:r>
        <w:rPr>
          <w:rFonts w:hint="eastAsia" w:ascii="仿宋_GB2312" w:hAnsi="仿宋_GB2312" w:eastAsia="仿宋_GB2312" w:cs="仿宋_GB2312"/>
          <w:b w:val="0"/>
          <w:color w:val="000000"/>
          <w:sz w:val="24"/>
          <w:szCs w:val="24"/>
        </w:rPr>
        <w:t>付款</w:t>
      </w:r>
      <w:bookmarkEnd w:id="707"/>
    </w:p>
    <w:bookmarkEnd w:id="708"/>
    <w:bookmarkEnd w:id="709"/>
    <w:bookmarkEnd w:id="710"/>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12.2.</w:t>
      </w:r>
      <w:r>
        <w:rPr>
          <w:rFonts w:hint="eastAsia" w:ascii="仿宋_GB2312" w:hAnsi="仿宋_GB2312" w:eastAsia="仿宋_GB2312" w:cs="仿宋_GB2312"/>
          <w:color w:val="000000"/>
          <w:kern w:val="0"/>
          <w:sz w:val="24"/>
        </w:rPr>
        <w:t>1预付款的支付</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除专用合同条款另有约定外，预付款在进度付款中同比例扣回。</w:t>
      </w:r>
      <w:bookmarkEnd w:id="694"/>
      <w:r>
        <w:rPr>
          <w:rFonts w:hint="eastAsia" w:ascii="仿宋_GB2312" w:hAnsi="仿宋_GB2312" w:eastAsia="仿宋_GB2312" w:cs="仿宋_GB2312"/>
          <w:color w:val="000000"/>
          <w:kern w:val="0"/>
          <w:sz w:val="24"/>
        </w:rPr>
        <w:t>在颁发工程接收证书前，提前解除合同的，尚未扣完的预付款应与合同价款一并结算。</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发包人逾期支付预付款超过7天的，承包人有权向发包人发出要求预付的催告通知，发包人收到通知后28天内仍未支付的，承包人有权暂停施工，并按第16.1.1项〔发包人违约的情形〕执行。</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12.2.2 预付款担保</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发包人在工程款中逐期扣回预付款后，预付款担保额度应相应减少，但剩余的预付款担保金额不得低于未被扣回的预付款金额。</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11" w:name="_Toc351203583"/>
      <w:bookmarkStart w:id="712" w:name="_Toc337558802"/>
      <w:r>
        <w:rPr>
          <w:rFonts w:hint="eastAsia" w:ascii="仿宋_GB2312" w:hAnsi="仿宋_GB2312" w:eastAsia="仿宋_GB2312" w:cs="仿宋_GB2312"/>
          <w:b w:val="0"/>
          <w:color w:val="000000"/>
          <w:sz w:val="24"/>
          <w:szCs w:val="24"/>
        </w:rPr>
        <w:t>12.3计量</w:t>
      </w:r>
      <w:bookmarkEnd w:id="711"/>
    </w:p>
    <w:bookmarkEnd w:id="712"/>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12.3.1 计量原则</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工程量计量按照合同约定的工程量计算规则、图纸及变更指示等进行计量。工程量计算规则应以相关的国家标准、行业标准等为依据，由合同当事人在专用合同条款中约定。</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12.3.2 计量周期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除专用合同条款另有约定外，工程量的计量按月进行。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12.3.3 单价合同的计量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除专用合同条款另有约定外，单价合同的计量按照本项约定执行：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（1）承包人应于每月25日向监理人报送上月20日至当月19日已完成的工程量报告，并附具进度付款申请单、已完成工程量报表和有关资料。</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（3）监理人未在收到承包人提交的工程量报表后的7天内完成审核的，承包人报送的工程量报告中的工程量视为承包人实际完成的工程量，据此计算工程价款。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12.3.4 总价合同的计量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除专用合同条款另有约定外，按月计量支付的总价合同，按照本项约定执行：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（1）承包人应于每月25日向监理人报送上月20日至当月19日已完成的工程量报告，并附具进度付款申请单、已完成工程量报表和有关资料。</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（3）监理人未在收到承包人提交的工程量报表后的7天内完成复核的，承包人提交的工程量报告中的工程量视为承包人实际完成的工程量。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12.3.5 总价合同采用支付分解表计量支付的，可以按照第12.3.4项〔总价合同的计量〕约定进行计量，但合同价款按照支付分解表进行支付。</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12.3.6 其他价格形式合同的计量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合同当事人可在专用合同条款中约定其他价格形式合同的计量方式和程序。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13" w:name="_Toc296346602"/>
      <w:bookmarkStart w:id="714" w:name="_Toc296503101"/>
      <w:bookmarkStart w:id="715" w:name="_Toc351203584"/>
      <w:bookmarkStart w:id="716" w:name="_Toc337558803"/>
      <w:r>
        <w:rPr>
          <w:rFonts w:hint="eastAsia" w:ascii="仿宋_GB2312" w:hAnsi="仿宋_GB2312" w:eastAsia="仿宋_GB2312" w:cs="仿宋_GB2312"/>
          <w:b w:val="0"/>
          <w:color w:val="000000"/>
          <w:sz w:val="24"/>
          <w:szCs w:val="24"/>
        </w:rPr>
        <w:t>12.4工程进度款支</w:t>
      </w:r>
      <w:bookmarkEnd w:id="713"/>
      <w:bookmarkEnd w:id="714"/>
      <w:r>
        <w:rPr>
          <w:rFonts w:hint="eastAsia" w:ascii="仿宋_GB2312" w:hAnsi="仿宋_GB2312" w:eastAsia="仿宋_GB2312" w:cs="仿宋_GB2312"/>
          <w:b w:val="0"/>
          <w:color w:val="000000"/>
          <w:sz w:val="24"/>
          <w:szCs w:val="24"/>
        </w:rPr>
        <w:t>付</w:t>
      </w:r>
      <w:bookmarkEnd w:id="715"/>
    </w:p>
    <w:bookmarkEnd w:id="716"/>
    <w:p>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12.4</w:t>
      </w:r>
      <w:r>
        <w:rPr>
          <w:rFonts w:hint="eastAsia" w:ascii="仿宋_GB2312" w:hAnsi="仿宋_GB2312" w:eastAsia="仿宋_GB2312" w:cs="仿宋_GB2312"/>
          <w:color w:val="000000"/>
          <w:kern w:val="0"/>
          <w:sz w:val="24"/>
        </w:rPr>
        <w:t>.1 付款周期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除专用合同条款另有约定外，付款周期应按照第12.3.2项〔计量周期〕的约定与计量周期保持一致。</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12.4</w:t>
      </w:r>
      <w:r>
        <w:rPr>
          <w:rFonts w:hint="eastAsia" w:ascii="仿宋_GB2312" w:hAnsi="仿宋_GB2312" w:eastAsia="仿宋_GB2312" w:cs="仿宋_GB2312"/>
          <w:color w:val="000000"/>
          <w:kern w:val="0"/>
          <w:sz w:val="24"/>
        </w:rPr>
        <w:t>.2 进度付款申请单的编制</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除专用合同条款另有约定外，进度付款申请单应包括下列内容：</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（1）截至本次付款周期已完成工作对应的金额；</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（2）根据第10条〔变更〕应增加和扣减的变更金额；</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（3）根据第12.2款〔预付款〕约定应支付的预付款和扣减的返还预付款；</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（4）根据第15.3款〔质量保证金〕约定应扣减的质量保证金；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（5）根据第19条〔索赔〕应增加和扣减的索赔金额；</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（6）对已签发的进度款支付证书中出现错误的修正，应在本次进度付款中支付或扣除的金额；</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（7）根据合同约定应增加和扣减的其他金额。</w:t>
      </w:r>
    </w:p>
    <w:p>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12.4.3 进度付款申请单的提交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（1）单价合同进度付款申请单的提交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（2）总价合同进度付款申请单的提交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总价合同按月计量支付的，承包人按照第12.3.4项〔总价合同的计量〕约定的时间按月向监理人提交进度付款申请单，并附上已完成工程量报表和有关资料。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总价合同按支付分解表支付的，承包人应按照第12.4.6项〔支付分解表〕及第12.4.2项〔进度付款申请单的编制〕的约定向监理人提交进度付款申请单。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（3）其他价格形式合同的进度付款申请单的提交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合同当事人可在专用合同条款中约定其他价格形式合同的进度付款申请单的编制和提交程序。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12.4</w:t>
      </w:r>
      <w:r>
        <w:rPr>
          <w:rFonts w:hint="eastAsia" w:ascii="仿宋_GB2312" w:hAnsi="仿宋_GB2312" w:eastAsia="仿宋_GB2312" w:cs="仿宋_GB2312"/>
          <w:color w:val="000000"/>
          <w:kern w:val="0"/>
          <w:sz w:val="24"/>
        </w:rPr>
        <w:t>.4 进度款审核和支付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（3）发包人签发进度款支付证书或临时进度款支付证书，不表明发包人已同意、批准或接受了承包人完成的相应部分的工作。</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12.4.5 进度付款的修正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12.4.6 支付分解表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1.支付分解表的编制要求</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（1）支付分解表中所列的每期付款金额，应为第12.4.2项〔进度付款申请单的编制〕第（1）目的估算金额；</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（2）实际进度与施工进度计划不一致的，合同当事人可按照第4.4款〔商定或确定〕修改支付分解表；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（3）不采用支付分解表的，承包人应向发包人和监理人提交按季度编制的支付估算分解表，用于支付参考。</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2.总价合同支付分解表的编制与审批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（3）发包人逾期未完成支付分解表审批的，也未及时要求承包人进行修正和提供补充资料的，则承包人提交的支付分解表视为已经获得发包人批准。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3.单价合同的总价项目支付分解表的编制与审批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17" w:name="_Toc351203585"/>
      <w:r>
        <w:rPr>
          <w:rFonts w:hint="eastAsia" w:ascii="仿宋_GB2312" w:hAnsi="仿宋_GB2312" w:eastAsia="仿宋_GB2312" w:cs="仿宋_GB2312"/>
          <w:b w:val="0"/>
          <w:color w:val="000000"/>
          <w:sz w:val="24"/>
          <w:szCs w:val="24"/>
        </w:rPr>
        <w:t>12.5支付账户</w:t>
      </w:r>
      <w:bookmarkEnd w:id="717"/>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发包人应将合同价款支付至合同协议书中约定的承包人账户。</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18" w:name="_Toc351203586"/>
      <w:bookmarkStart w:id="719" w:name="_Toc296346607"/>
      <w:bookmarkStart w:id="720" w:name="_Toc322522574"/>
      <w:bookmarkStart w:id="721" w:name="_Toc296503106"/>
      <w:bookmarkStart w:id="722" w:name="_Toc337558804"/>
      <w:r>
        <w:rPr>
          <w:rFonts w:hint="eastAsia" w:ascii="仿宋_GB2312" w:hAnsi="仿宋_GB2312" w:eastAsia="仿宋_GB2312" w:cs="仿宋_GB2312"/>
          <w:b w:val="0"/>
          <w:color w:val="000000"/>
          <w:sz w:val="24"/>
          <w:szCs w:val="24"/>
        </w:rPr>
        <w:t>13. 验收和工程试车</w:t>
      </w:r>
      <w:bookmarkEnd w:id="718"/>
    </w:p>
    <w:bookmarkEnd w:id="719"/>
    <w:bookmarkEnd w:id="720"/>
    <w:bookmarkEnd w:id="721"/>
    <w:bookmarkEnd w:id="722"/>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23" w:name="_Toc351203587"/>
      <w:bookmarkStart w:id="724" w:name="_Toc337558805"/>
      <w:bookmarkStart w:id="725" w:name="_Toc296503110"/>
      <w:bookmarkStart w:id="726" w:name="_Toc296346611"/>
      <w:r>
        <w:rPr>
          <w:rFonts w:hint="eastAsia" w:ascii="仿宋_GB2312" w:hAnsi="仿宋_GB2312" w:eastAsia="仿宋_GB2312" w:cs="仿宋_GB2312"/>
          <w:b w:val="0"/>
          <w:color w:val="000000"/>
          <w:sz w:val="24"/>
          <w:szCs w:val="24"/>
        </w:rPr>
        <w:t>13.1分部分项工程验收</w:t>
      </w:r>
      <w:bookmarkEnd w:id="723"/>
    </w:p>
    <w:bookmarkEnd w:id="724"/>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13.1.1 分部分项工程质量应符合国家有关工程施工验收规范、标准及合同约定，承包人应按照施工组织设计的要求完成分部分项工程施工。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13.1.2 除专用合同条款另有约定外，分部分项工程经承包人自检合格并具备验收条件的，承包人应提前48小时通知监理人进行验收。</w:t>
      </w:r>
      <w:r>
        <w:rPr>
          <w:rFonts w:hint="eastAsia" w:ascii="仿宋_GB2312" w:hAnsi="仿宋_GB2312" w:eastAsia="仿宋_GB2312" w:cs="仿宋_GB2312"/>
          <w:color w:val="000000"/>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_GB2312" w:hAnsi="仿宋_GB2312" w:eastAsia="仿宋_GB2312" w:cs="仿宋_GB2312"/>
          <w:color w:val="000000"/>
          <w:sz w:val="24"/>
        </w:rPr>
        <w:t>分部分项工程未经验收的，不得进入下一道工序施工。</w:t>
      </w:r>
    </w:p>
    <w:p>
      <w:pPr>
        <w:snapToGrid w:val="0"/>
        <w:spacing w:line="360" w:lineRule="auto"/>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分部分项工程的验收资料应当作为竣工资料的组成部分。</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27" w:name="_Toc351203588"/>
      <w:bookmarkStart w:id="728" w:name="_Toc337558806"/>
      <w:r>
        <w:rPr>
          <w:rFonts w:hint="eastAsia" w:ascii="仿宋_GB2312" w:hAnsi="仿宋_GB2312" w:eastAsia="仿宋_GB2312" w:cs="仿宋_GB2312"/>
          <w:b w:val="0"/>
          <w:color w:val="000000"/>
          <w:sz w:val="24"/>
          <w:szCs w:val="24"/>
        </w:rPr>
        <w:t>13.2竣工验收</w:t>
      </w:r>
      <w:bookmarkEnd w:id="727"/>
    </w:p>
    <w:bookmarkEnd w:id="725"/>
    <w:bookmarkEnd w:id="726"/>
    <w:bookmarkEnd w:id="728"/>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13.2.1竣工验收条件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工程具备以下条件的，承包人可以申请竣工验收：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（1）除发包人同意的甩项工作和缺陷修补工作外，合同范围内的全部工程以及有关工作，包括合同要求的试验、试运行以及检验均已完成，并符合合同要求；</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（2）已按合同约定编制了甩项工作和缺陷修补工作清单以及相应的施工计划；</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（3）已按合同约定的内容和份数备齐竣工资料。</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13.2.2竣工验收程序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除专用合同条款另有约定外，承包人申请竣工验收的，应当按照以下程序进行：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13.2.3竣工日期</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29" w:name="#go14"/>
      <w:bookmarkEnd w:id="729"/>
      <w:r>
        <w:rPr>
          <w:rFonts w:hint="eastAsia" w:ascii="仿宋_GB2312" w:hAnsi="仿宋_GB2312" w:eastAsia="仿宋_GB2312" w:cs="仿宋_GB2312"/>
          <w:color w:val="000000"/>
          <w:kern w:val="0"/>
          <w:sz w:val="24"/>
        </w:rPr>
        <w:t>收申请报告的日期为实际竣工日期；工程未经竣工验收，发包人擅自使用的，以转移占有工程之日为实际竣工日期。</w:t>
      </w:r>
    </w:p>
    <w:p>
      <w:pPr>
        <w:snapToGrid w:val="0"/>
        <w:spacing w:line="360" w:lineRule="auto"/>
        <w:ind w:firstLine="480" w:firstLineChars="200"/>
        <w:jc w:val="left"/>
        <w:outlineLvl w:val="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13.2.4 拒绝接收全部或部分工程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13.2.5 移交、接收全部与部分工程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除专用合同条款另有约定外，合同当事人应当在颁发工程接收证书后7天内完成工程的移交。</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承包人无正当理由不移交工程的，承包人应承担工程照管、成品保护、保管等与工程有关的各项费用，合同当事人可以在专用合同条款中另行约定承包人无正当理由不移交工程的违约责任。</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30" w:name="_Toc351203589"/>
      <w:bookmarkStart w:id="731" w:name="_Toc296503111"/>
      <w:bookmarkStart w:id="732" w:name="_Toc296346612"/>
      <w:bookmarkStart w:id="733" w:name="_Toc337558807"/>
      <w:r>
        <w:rPr>
          <w:rFonts w:hint="eastAsia" w:ascii="仿宋_GB2312" w:hAnsi="仿宋_GB2312" w:eastAsia="仿宋_GB2312" w:cs="仿宋_GB2312"/>
          <w:b w:val="0"/>
          <w:color w:val="000000"/>
          <w:sz w:val="24"/>
          <w:szCs w:val="24"/>
        </w:rPr>
        <w:t>13.3工程试车</w:t>
      </w:r>
      <w:bookmarkEnd w:id="730"/>
    </w:p>
    <w:bookmarkEnd w:id="731"/>
    <w:bookmarkEnd w:id="732"/>
    <w:bookmarkEnd w:id="733"/>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13.3.1试车程序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工程需要试车的，除专用合同条款另有约定外，试车内容应与承包人承包范围相一致，试车费用由承包人承担。工程试车应按如下程序进行：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13.3.2 试车中的责任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13.3.3 投料试车</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如需进行投料试车的，发包人应在工程竣工验收后组织投料试车。发包人要求在工程竣工验收前进行或需要承包人配合时，应征得承包人同意，并在专用合同条款中约定有关事项。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34" w:name="_Toc351203590"/>
      <w:bookmarkStart w:id="735" w:name="_Toc337558808"/>
      <w:r>
        <w:rPr>
          <w:rFonts w:hint="eastAsia" w:ascii="仿宋_GB2312" w:hAnsi="仿宋_GB2312" w:eastAsia="仿宋_GB2312" w:cs="仿宋_GB2312"/>
          <w:b w:val="0"/>
          <w:color w:val="000000"/>
          <w:sz w:val="24"/>
          <w:szCs w:val="24"/>
        </w:rPr>
        <w:t>13.4提前交付单位工程的验收</w:t>
      </w:r>
      <w:bookmarkEnd w:id="734"/>
    </w:p>
    <w:bookmarkEnd w:id="735"/>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13.4.1 发包人需要在工程竣工前使用单位工程的，或承包人提出提前交付已经竣工的单位工程且经发包人同意的，可进行单位工程验收，验收的程序按照第13.2款〔竣工验收〕的约定进行。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13.4.2 发包人要求在工程竣工前交付单位工程，由此导致承包人费用增加和（或）工期延误的，由发包人承担由此增加的费用和（或）延误的工期，并支付承包人合理的利润。</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36" w:name="_Toc351203591"/>
      <w:r>
        <w:rPr>
          <w:rFonts w:hint="eastAsia" w:ascii="仿宋_GB2312" w:hAnsi="仿宋_GB2312" w:eastAsia="仿宋_GB2312" w:cs="仿宋_GB2312"/>
          <w:b w:val="0"/>
          <w:color w:val="000000"/>
          <w:sz w:val="24"/>
          <w:szCs w:val="24"/>
        </w:rPr>
        <w:t>13.5 施工期运行</w:t>
      </w:r>
      <w:bookmarkEnd w:id="736"/>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13.5.2 在施工期运行中发现工程或工程设备损坏或存在缺陷的，由承包人按第15.2款〔缺陷责任期〕约定进行修复。</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37" w:name="_Toc296346613"/>
      <w:bookmarkStart w:id="738" w:name="_Toc296503112"/>
      <w:bookmarkStart w:id="739" w:name="_Toc351203592"/>
      <w:bookmarkStart w:id="740" w:name="_Toc337558809"/>
      <w:r>
        <w:rPr>
          <w:rFonts w:hint="eastAsia" w:ascii="仿宋_GB2312" w:hAnsi="仿宋_GB2312" w:eastAsia="仿宋_GB2312" w:cs="仿宋_GB2312"/>
          <w:b w:val="0"/>
          <w:color w:val="000000"/>
          <w:sz w:val="24"/>
          <w:szCs w:val="24"/>
        </w:rPr>
        <w:t>13.6 竣工退</w:t>
      </w:r>
      <w:bookmarkEnd w:id="737"/>
      <w:bookmarkEnd w:id="738"/>
      <w:r>
        <w:rPr>
          <w:rFonts w:hint="eastAsia" w:ascii="仿宋_GB2312" w:hAnsi="仿宋_GB2312" w:eastAsia="仿宋_GB2312" w:cs="仿宋_GB2312"/>
          <w:b w:val="0"/>
          <w:color w:val="000000"/>
          <w:sz w:val="24"/>
          <w:szCs w:val="24"/>
        </w:rPr>
        <w:t>场</w:t>
      </w:r>
      <w:bookmarkEnd w:id="739"/>
    </w:p>
    <w:bookmarkEnd w:id="740"/>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13.6.1 竣工退场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颁发工程接收证书后，承包人应按以下要求对施工现场进行清理：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（1）施工现场内残留的垃圾已全部清除出场；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（2）临时工程已拆除，场地已进行清理、平整或复原；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（3）按合同约定应撤离的人员、承包人施工设备和剩余的材料，包括废弃的施工设备和材料，已按计划撤离施工现场；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（4）施工现场周边及其附近道路、河道的施工堆积物，已全部清理；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（5）施工现场其他场地清理工作已全部完成。</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13.6.2 地表还原</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41" w:name="_Toc351203593"/>
      <w:bookmarkStart w:id="742" w:name="_Toc337558810"/>
      <w:bookmarkStart w:id="743" w:name="_Toc296346614"/>
      <w:bookmarkStart w:id="744" w:name="_Toc296503113"/>
      <w:r>
        <w:rPr>
          <w:rFonts w:hint="eastAsia" w:ascii="仿宋_GB2312" w:hAnsi="仿宋_GB2312" w:eastAsia="仿宋_GB2312" w:cs="仿宋_GB2312"/>
          <w:b w:val="0"/>
          <w:color w:val="000000"/>
          <w:sz w:val="24"/>
          <w:szCs w:val="24"/>
        </w:rPr>
        <w:t>14. 竣工结算</w:t>
      </w:r>
      <w:bookmarkEnd w:id="741"/>
    </w:p>
    <w:bookmarkEnd w:id="742"/>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45" w:name="_Toc351203594"/>
      <w:bookmarkStart w:id="746" w:name="_Toc337558811"/>
      <w:r>
        <w:rPr>
          <w:rFonts w:hint="eastAsia" w:ascii="仿宋_GB2312" w:hAnsi="仿宋_GB2312" w:eastAsia="仿宋_GB2312" w:cs="仿宋_GB2312"/>
          <w:b w:val="0"/>
          <w:color w:val="000000"/>
          <w:sz w:val="24"/>
          <w:szCs w:val="24"/>
        </w:rPr>
        <w:t>14.1 竣工结算申请</w:t>
      </w:r>
      <w:bookmarkEnd w:id="745"/>
    </w:p>
    <w:bookmarkEnd w:id="746"/>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除专用合同条款另有约定外，</w:t>
      </w:r>
      <w:r>
        <w:rPr>
          <w:rFonts w:hint="eastAsia" w:ascii="仿宋_GB2312" w:hAnsi="仿宋_GB2312" w:eastAsia="仿宋_GB2312" w:cs="仿宋_GB2312"/>
          <w:color w:val="000000"/>
          <w:sz w:val="24"/>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除专用合同条款另有约定外，竣工结算申请单应包括以下内容：</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（1）竣工结算合同价格；</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（2）发包人已支付承包人的款项；</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（3）应扣留的质量保证金。已缴纳履约保证金的或提供其他工程质量担保方式的除外； </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（4）发包人应支付承包人的合同价款。</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47" w:name="_Toc351203595"/>
      <w:bookmarkStart w:id="748" w:name="_Toc337558812"/>
      <w:r>
        <w:rPr>
          <w:rFonts w:hint="eastAsia" w:ascii="仿宋_GB2312" w:hAnsi="仿宋_GB2312" w:eastAsia="仿宋_GB2312" w:cs="仿宋_GB2312"/>
          <w:b w:val="0"/>
          <w:color w:val="000000"/>
          <w:sz w:val="24"/>
          <w:szCs w:val="24"/>
        </w:rPr>
        <w:t>14.2 竣工结算审核</w:t>
      </w:r>
      <w:bookmarkEnd w:id="747"/>
    </w:p>
    <w:bookmarkEnd w:id="748"/>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_GB2312" w:hAnsi="仿宋_GB2312" w:eastAsia="仿宋_GB2312" w:cs="仿宋_GB2312"/>
          <w:color w:val="000000"/>
          <w:sz w:val="24"/>
        </w:rPr>
        <w:t>发包人对竣工</w:t>
      </w:r>
      <w:r>
        <w:rPr>
          <w:rFonts w:hint="eastAsia" w:ascii="仿宋_GB2312" w:hAnsi="仿宋_GB2312" w:eastAsia="仿宋_GB2312" w:cs="仿宋_GB2312"/>
          <w:color w:val="000000"/>
          <w:kern w:val="0"/>
          <w:sz w:val="24"/>
        </w:rPr>
        <w:t>结算</w:t>
      </w:r>
      <w:r>
        <w:rPr>
          <w:rFonts w:hint="eastAsia" w:ascii="仿宋_GB2312" w:hAnsi="仿宋_GB2312" w:eastAsia="仿宋_GB2312" w:cs="仿宋_GB2312"/>
          <w:color w:val="000000"/>
          <w:sz w:val="24"/>
        </w:rPr>
        <w:t>申请单有异议的，有权要求承包人进行修正和提供补充资料，承包人应提交修正后的竣工</w:t>
      </w:r>
      <w:r>
        <w:rPr>
          <w:rFonts w:hint="eastAsia" w:ascii="仿宋_GB2312" w:hAnsi="仿宋_GB2312" w:eastAsia="仿宋_GB2312" w:cs="仿宋_GB2312"/>
          <w:color w:val="000000"/>
          <w:kern w:val="0"/>
          <w:sz w:val="24"/>
        </w:rPr>
        <w:t>结算</w:t>
      </w:r>
      <w:r>
        <w:rPr>
          <w:rFonts w:hint="eastAsia" w:ascii="仿宋_GB2312" w:hAnsi="仿宋_GB2312" w:eastAsia="仿宋_GB2312" w:cs="仿宋_GB2312"/>
          <w:color w:val="000000"/>
          <w:sz w:val="24"/>
        </w:rPr>
        <w:t>申请单。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49" w:name="_Toc351203596"/>
      <w:bookmarkStart w:id="750" w:name="_Toc337558813"/>
      <w:r>
        <w:rPr>
          <w:rFonts w:hint="eastAsia" w:ascii="仿宋_GB2312" w:hAnsi="仿宋_GB2312" w:eastAsia="仿宋_GB2312" w:cs="仿宋_GB2312"/>
          <w:b w:val="0"/>
          <w:color w:val="000000"/>
          <w:sz w:val="24"/>
          <w:szCs w:val="24"/>
        </w:rPr>
        <w:t>14.3 甩项竣工协议</w:t>
      </w:r>
      <w:bookmarkEnd w:id="749"/>
    </w:p>
    <w:bookmarkEnd w:id="75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51" w:name="_Toc351203597"/>
      <w:bookmarkStart w:id="752" w:name="_Toc337558814"/>
      <w:r>
        <w:rPr>
          <w:rFonts w:hint="eastAsia" w:ascii="仿宋_GB2312" w:hAnsi="仿宋_GB2312" w:eastAsia="仿宋_GB2312" w:cs="仿宋_GB2312"/>
          <w:b w:val="0"/>
          <w:color w:val="000000"/>
          <w:sz w:val="24"/>
          <w:szCs w:val="24"/>
        </w:rPr>
        <w:t>14.4 最终结清</w:t>
      </w:r>
      <w:bookmarkEnd w:id="751"/>
    </w:p>
    <w:bookmarkEnd w:id="752"/>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14.4.1 最终结清申请单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除专用合同条款另有约定外，</w:t>
      </w:r>
      <w:r>
        <w:rPr>
          <w:rFonts w:hint="eastAsia" w:ascii="仿宋_GB2312" w:hAnsi="仿宋_GB2312" w:eastAsia="仿宋_GB2312" w:cs="仿宋_GB2312"/>
          <w:color w:val="000000"/>
          <w:kern w:val="0"/>
          <w:sz w:val="24"/>
        </w:rPr>
        <w:t>最终结清申请单</w:t>
      </w:r>
      <w:r>
        <w:rPr>
          <w:rFonts w:hint="eastAsia" w:ascii="仿宋_GB2312" w:hAnsi="仿宋_GB2312" w:eastAsia="仿宋_GB2312" w:cs="仿宋_GB2312"/>
          <w:color w:val="000000"/>
          <w:sz w:val="24"/>
        </w:rPr>
        <w:t>应列明质量保证金、应扣除的质量保证金、缺陷责任期内发生的增减费用。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（2）发包人对最终结清申请单内容有异议的，有权要求承包人进行修正和提供补充资料，承包人应向发包人提交修正后的最终结清申请单。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14.4.2 最终结清证书和支付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（3）承包人对发包人颁发的最终结清证书有异议的，按第20条〔争议解决〕的约定办理。</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53" w:name="_Toc351203598"/>
      <w:bookmarkStart w:id="754" w:name="_Toc337558815"/>
      <w:r>
        <w:rPr>
          <w:rFonts w:hint="eastAsia" w:ascii="仿宋_GB2312" w:hAnsi="仿宋_GB2312" w:eastAsia="仿宋_GB2312" w:cs="仿宋_GB2312"/>
          <w:b w:val="0"/>
          <w:color w:val="000000"/>
          <w:sz w:val="24"/>
          <w:szCs w:val="24"/>
        </w:rPr>
        <w:t>15. 缺陷责任与保修</w:t>
      </w:r>
      <w:bookmarkEnd w:id="753"/>
    </w:p>
    <w:bookmarkEnd w:id="743"/>
    <w:bookmarkEnd w:id="744"/>
    <w:bookmarkEnd w:id="754"/>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55" w:name="_Toc351203599"/>
      <w:bookmarkStart w:id="756" w:name="_Toc337558816"/>
      <w:bookmarkStart w:id="757" w:name="_Toc296503114"/>
      <w:bookmarkStart w:id="758" w:name="_Toc296346615"/>
      <w:r>
        <w:rPr>
          <w:rFonts w:hint="eastAsia" w:ascii="仿宋_GB2312" w:hAnsi="仿宋_GB2312" w:eastAsia="仿宋_GB2312" w:cs="仿宋_GB2312"/>
          <w:b w:val="0"/>
          <w:color w:val="000000"/>
          <w:sz w:val="24"/>
          <w:szCs w:val="24"/>
        </w:rPr>
        <w:t>15.1 工程保修的原则</w:t>
      </w:r>
      <w:bookmarkEnd w:id="755"/>
    </w:p>
    <w:bookmarkEnd w:id="756"/>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59" w:name="_Toc351203600"/>
      <w:bookmarkStart w:id="760" w:name="_Toc337558817"/>
      <w:r>
        <w:rPr>
          <w:rFonts w:hint="eastAsia" w:ascii="仿宋_GB2312" w:hAnsi="仿宋_GB2312" w:eastAsia="仿宋_GB2312" w:cs="仿宋_GB2312"/>
          <w:b w:val="0"/>
          <w:color w:val="000000"/>
          <w:sz w:val="24"/>
          <w:szCs w:val="24"/>
        </w:rPr>
        <w:t>15.2 缺陷责任期</w:t>
      </w:r>
      <w:bookmarkEnd w:id="757"/>
      <w:bookmarkEnd w:id="758"/>
      <w:bookmarkEnd w:id="759"/>
    </w:p>
    <w:bookmarkEnd w:id="76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15.2.1 缺陷责任期从工程通过竣工验收之日起计算，合同当事人应在专用合同条款约定缺陷责任期的具体期限，但该期限最长不超过24个月。</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_GB2312" w:hAnsi="仿宋_GB2312" w:eastAsia="仿宋_GB2312" w:cs="仿宋_GB2312"/>
          <w:bCs/>
          <w:color w:val="000000"/>
          <w:sz w:val="24"/>
        </w:rPr>
        <w:t>包人延长缺陷责任期，</w:t>
      </w:r>
      <w:r>
        <w:rPr>
          <w:rFonts w:hint="eastAsia" w:ascii="仿宋_GB2312" w:hAnsi="仿宋_GB2312" w:eastAsia="仿宋_GB2312" w:cs="仿宋_GB2312"/>
          <w:color w:val="000000"/>
          <w:kern w:val="0"/>
          <w:sz w:val="24"/>
        </w:rPr>
        <w:t>并应在原缺陷责任期届满前发出延长通知。</w:t>
      </w:r>
      <w:r>
        <w:rPr>
          <w:rFonts w:hint="eastAsia" w:ascii="仿宋_GB2312" w:hAnsi="仿宋_GB2312" w:eastAsia="仿宋_GB2312" w:cs="仿宋_GB2312"/>
          <w:bCs/>
          <w:color w:val="000000"/>
          <w:sz w:val="24"/>
        </w:rPr>
        <w:t>但缺陷责任期（含延长部分）最长</w:t>
      </w:r>
      <w:r>
        <w:rPr>
          <w:rFonts w:hint="eastAsia" w:ascii="仿宋_GB2312" w:hAnsi="仿宋_GB2312" w:eastAsia="仿宋_GB2312" w:cs="仿宋_GB2312"/>
          <w:color w:val="000000"/>
          <w:kern w:val="0"/>
          <w:sz w:val="24"/>
        </w:rPr>
        <w:t>不能超过24个月。</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由他人原因造成的缺陷，发包人负责组织维修，承包人不承担费用，且发包人不得从保证金中扣除费用。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61" w:name="_Toc351203601"/>
      <w:bookmarkStart w:id="762" w:name="_Toc337558818"/>
      <w:bookmarkStart w:id="763" w:name="_Toc296503115"/>
      <w:bookmarkStart w:id="764" w:name="_Toc296346616"/>
      <w:r>
        <w:rPr>
          <w:rFonts w:hint="eastAsia" w:ascii="仿宋_GB2312" w:hAnsi="仿宋_GB2312" w:eastAsia="仿宋_GB2312" w:cs="仿宋_GB2312"/>
          <w:b w:val="0"/>
          <w:color w:val="000000"/>
          <w:sz w:val="24"/>
          <w:szCs w:val="24"/>
        </w:rPr>
        <w:t>15.3 质量保证金</w:t>
      </w:r>
      <w:bookmarkEnd w:id="761"/>
    </w:p>
    <w:bookmarkEnd w:id="762"/>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经合同当事人协商一致扣留质量保证金的，应在专用合同条款中予以明确。</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在工程项目竣工前，承包人已经提供履约担保的，发包人不得同时预留工程质量保证金。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15.3.1 承包人提供质量保证金的方式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承包人提供质量保证金有以下三种方式：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（1）质量保证金保函；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（2）相应比例的工程款；</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（3）双方约定的其他方式。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除专用合同条款另有约定外，质量保证金原则上采用上述第（1）种方式。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15.3.2 质量保证金的扣留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质量保证金的扣留有以下三种方式：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（2）工</w:t>
      </w:r>
      <w:bookmarkStart w:id="765" w:name="#go6"/>
      <w:bookmarkEnd w:id="765"/>
      <w:r>
        <w:rPr>
          <w:rFonts w:hint="eastAsia" w:ascii="仿宋_GB2312" w:hAnsi="仿宋_GB2312" w:eastAsia="仿宋_GB2312" w:cs="仿宋_GB2312"/>
          <w:color w:val="000000"/>
          <w:kern w:val="0"/>
          <w:sz w:val="24"/>
        </w:rPr>
        <w:t>程竣工结算时一次性扣留质量保证金；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（3）双方约定的其他扣留方式。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除专用合同条款另有约定外，质量保证金的扣留原则上采用上述第（1）种方式。</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w:t>
      </w:r>
      <w:bookmarkStart w:id="766" w:name="#go4"/>
      <w:bookmarkEnd w:id="766"/>
      <w:r>
        <w:rPr>
          <w:rFonts w:hint="eastAsia" w:ascii="仿宋_GB2312" w:hAnsi="仿宋_GB2312" w:eastAsia="仿宋_GB2312" w:cs="仿宋_GB2312"/>
          <w:color w:val="000000"/>
          <w:kern w:val="0"/>
          <w:sz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发包人在退还质量保证金的同时按照中国人民银行发布的同期同类贷款基准利率支付利息。</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15.3.3 </w:t>
      </w:r>
      <w:r>
        <w:rPr>
          <w:rFonts w:hint="eastAsia" w:ascii="仿宋_GB2312" w:hAnsi="仿宋_GB2312" w:eastAsia="仿宋_GB2312" w:cs="仿宋_GB2312"/>
          <w:color w:val="000000"/>
          <w:sz w:val="24"/>
        </w:rPr>
        <w:t>质量保证金</w:t>
      </w:r>
      <w:r>
        <w:rPr>
          <w:rFonts w:hint="eastAsia" w:ascii="仿宋_GB2312" w:hAnsi="仿宋_GB2312" w:eastAsia="仿宋_GB2312" w:cs="仿宋_GB2312"/>
          <w:color w:val="000000"/>
          <w:kern w:val="0"/>
          <w:sz w:val="24"/>
        </w:rPr>
        <w:t>的退还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缺陷责任期内，承包人认真履行合同约定的责任，到期后，承包人可向发包人申请返还保证金。</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发包人和承包人对保证金预留、返还以及工程维修质量、费用有争议的，按本合同第20条约定的争议和纠纷解决程序处理。</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67" w:name="_Toc351203602"/>
      <w:bookmarkStart w:id="768" w:name="_Toc337558819"/>
      <w:r>
        <w:rPr>
          <w:rFonts w:hint="eastAsia" w:ascii="仿宋_GB2312" w:hAnsi="仿宋_GB2312" w:eastAsia="仿宋_GB2312" w:cs="仿宋_GB2312"/>
          <w:b w:val="0"/>
          <w:color w:val="000000"/>
          <w:sz w:val="24"/>
          <w:szCs w:val="24"/>
        </w:rPr>
        <w:t>15.4 保修</w:t>
      </w:r>
      <w:bookmarkEnd w:id="767"/>
    </w:p>
    <w:bookmarkEnd w:id="763"/>
    <w:bookmarkEnd w:id="764"/>
    <w:bookmarkEnd w:id="768"/>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15.4.1保修责任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发包人未经竣工验收擅自使用工程的，保修期自</w:t>
      </w:r>
      <w:r>
        <w:rPr>
          <w:rFonts w:hint="eastAsia" w:ascii="仿宋_GB2312" w:hAnsi="仿宋_GB2312" w:eastAsia="仿宋_GB2312" w:cs="仿宋_GB2312"/>
          <w:color w:val="000000"/>
          <w:kern w:val="0"/>
          <w:sz w:val="24"/>
        </w:rPr>
        <w:t>转移占有之日起算</w:t>
      </w:r>
      <w:r>
        <w:rPr>
          <w:rFonts w:hint="eastAsia" w:ascii="仿宋_GB2312" w:hAnsi="仿宋_GB2312" w:eastAsia="仿宋_GB2312" w:cs="仿宋_GB2312"/>
          <w:color w:val="000000"/>
          <w:sz w:val="24"/>
        </w:rPr>
        <w:t>。</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15.4.2 修复费用</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保修期内，修复的费用按照以下约定处理：</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（1）保修期内，因承包人原因造成工程的缺陷、损坏，承包人应负责修复，并承担修复的费用以及因工程的缺陷、损坏造成的人身伤害和财产损失；</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（2）保修期内，因发包人使用不当造成工程的缺陷、损坏，可以委托承包人修复，但发包人应承担修复的费用，并支付承包人合理利润；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（3）因其他原因造成工程的缺陷、损坏，可以委托承包人修复，发包人应承担修复的费用，并支付承包人合理的利润，因工程的缺陷、损坏造成的人身伤害和财产损失由责任方承担。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15.4.3 修复通知</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15.4.4 未能修复</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15.4.5 承包人出入权</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69" w:name="_Toc351203603"/>
      <w:bookmarkStart w:id="770" w:name="_Toc337558820"/>
      <w:r>
        <w:rPr>
          <w:rFonts w:hint="eastAsia" w:ascii="仿宋_GB2312" w:hAnsi="仿宋_GB2312" w:eastAsia="仿宋_GB2312" w:cs="仿宋_GB2312"/>
          <w:b w:val="0"/>
          <w:color w:val="000000"/>
          <w:sz w:val="24"/>
          <w:szCs w:val="24"/>
        </w:rPr>
        <w:t>16. 违约</w:t>
      </w:r>
      <w:bookmarkEnd w:id="769"/>
    </w:p>
    <w:bookmarkEnd w:id="770"/>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71" w:name="_Toc296346630"/>
      <w:bookmarkStart w:id="772" w:name="_Toc296503129"/>
      <w:bookmarkStart w:id="773" w:name="_Toc351203604"/>
      <w:bookmarkStart w:id="774" w:name="_Toc337558821"/>
      <w:r>
        <w:rPr>
          <w:rFonts w:hint="eastAsia" w:ascii="仿宋_GB2312" w:hAnsi="仿宋_GB2312" w:eastAsia="仿宋_GB2312" w:cs="仿宋_GB2312"/>
          <w:b w:val="0"/>
          <w:color w:val="000000"/>
          <w:sz w:val="24"/>
          <w:szCs w:val="24"/>
        </w:rPr>
        <w:t>16.1 发</w:t>
      </w:r>
      <w:bookmarkEnd w:id="771"/>
      <w:bookmarkEnd w:id="772"/>
      <w:r>
        <w:rPr>
          <w:rFonts w:hint="eastAsia" w:ascii="仿宋_GB2312" w:hAnsi="仿宋_GB2312" w:eastAsia="仿宋_GB2312" w:cs="仿宋_GB2312"/>
          <w:b w:val="0"/>
          <w:color w:val="000000"/>
          <w:sz w:val="24"/>
          <w:szCs w:val="24"/>
        </w:rPr>
        <w:t>包人违约</w:t>
      </w:r>
      <w:bookmarkEnd w:id="773"/>
    </w:p>
    <w:bookmarkEnd w:id="774"/>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16.1.1 发包人违约的情形</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在合同履行过程中发生的下列情形，属于发包人违约：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（1）因发包人原因未能在计划开工日期前7天内下达开工通知的；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（2）因发包人原因未能按合同约定支付合同价款的；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（3）发包人违反第10.1款〔变更的范围〕第（2）项约定，自行实施被取消的工作或转由他人实施的；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（4）发包人提供的材料、工程设备的规格、数量或质量不符合合同约定，或因发包人原因导致交货日期延误或交货地点变更等情况的；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（5）因发包人违反合同约定造成暂停施工的；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（6）发包人无正当理由没有在约定期限内发出复工指示，导致承包人无法复工的；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（7）发包人明确表示或者以其行为表明不履行合同主要义务的；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（8）发包人未能按照合同约定履行其他义务的。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16.1.2 发包人违约的责任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16.1.3 因发包人违约解除合同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16.1.4 因发包人违约解除合同后的付款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承包人按照本款约定解除合同的，发包人应在解除合同后28天内支付下列款项，并解除履约担保：</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（1）合同解除前所完成工作的价款；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（2）承包人为工程施工订购并已付款的材料、工程设备和其他物品的价款；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（3）承包人撤离施工现场以及遣散承包人人员的款项；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（4）按照合同约定在合同解除前应支付的违约金；</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（5）按照合同约定应当支付给承包人的其他款项；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（6）按照合同约定应退还的质量保证金；</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（7）因解除合同给承包人造成的损失。</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合同当事人未能就解除合同后的结清达成一致的，按照第20条〔争议解决〕的约定处理。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承包人应妥善做好已完工程和与工程有关的已购材料、工程设备的保护和移交工作，并将施工设备和人员撤出施工现场，发包人应为承包人撤出提供必要条件。</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75" w:name="_Toc351203605"/>
      <w:bookmarkStart w:id="776" w:name="_Toc296503131"/>
      <w:bookmarkStart w:id="777" w:name="_Toc337558822"/>
      <w:bookmarkStart w:id="778" w:name="_Toc296346632"/>
      <w:r>
        <w:rPr>
          <w:rFonts w:hint="eastAsia" w:ascii="仿宋_GB2312" w:hAnsi="仿宋_GB2312" w:eastAsia="仿宋_GB2312" w:cs="仿宋_GB2312"/>
          <w:b w:val="0"/>
          <w:color w:val="000000"/>
          <w:sz w:val="24"/>
          <w:szCs w:val="24"/>
        </w:rPr>
        <w:t>16.2 承包人违约</w:t>
      </w:r>
      <w:bookmarkEnd w:id="775"/>
    </w:p>
    <w:bookmarkEnd w:id="776"/>
    <w:bookmarkEnd w:id="777"/>
    <w:bookmarkEnd w:id="778"/>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16.2.1 承包人违约的情形</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在合同履行过程中发生的下列情形，属于承包人违约：</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（1）承包人违反合同约定进行转包或违法分包的；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（2）承包人违反合同约定采购和使用不合格的材料和工程设备的；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（3）因承包人原因导致工程质量不符合合同要求的；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（4）承包人违反第8.9款〔材料与设备专用要求〕的约定，未经批准，私自将已按照合同约定进入施工现场的材料或设备撤离施工现场的；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（5）承包人未能按施工进度计划及时完成合同约定的工作，造成工期延误的；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（6）承包人在缺陷责任期及保修期内，未能在合理期限对工程缺陷进行修复，或拒绝按发包人要求进行修复的；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（7）承包人明确表示或者以其行为表明不履行合同主要义务的；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（8）承包人未能按照合同约定履行其他义务的。</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承包人发生除本项第（7）目约定以外的其他违约情况时，监理人可向承包人发出整改通知，要求其在指定的期限内改正。</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16.2.2 承包人违约的责任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承包人应承担因其违约行为而增加的费用和（或）延误的工期。此外，合同当事人可在专用合同条款中另行约定承包人违约责任的承担方式和计算方法。</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16.2.3 因承包人违约解除合同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16.2.4因承包人违约解除合同后的处理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因承包人原因导致合同解除的，则合同当事人应在合同解除后28天内完成估价、付款和清算，并按以下约定执行：</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（1）合同解除后，按第4.4款〔商定或确定〕商定或确定承包人实际完成工作对应的合同价款，以及承包人已提供的材料、工程设备、施工设备和临时工程等的价值；</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（2）合同解除后，承包人应支付的违约金；</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（3）合同解除后，因解除合同给发包人造成的损失；</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（4）合同解除后，承包人应按照发包人要求和监理人的指示完成现场的清理和撤离；</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（5）发包人和承包人应在合同解除后进行清算，出具最终结清付款证书，结清全部款项。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因承包人违约解除合同的，发包人有权暂停对承包人的付款，查清各项付款和已扣款项。发包人和承包人未能就合同解除后的清算和款项支付达成一致的，按照第20条〔争议解决〕的约定处理。</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16.2.5采购合同权益转让</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79" w:name="_Toc351203606"/>
      <w:r>
        <w:rPr>
          <w:rFonts w:hint="eastAsia" w:ascii="仿宋_GB2312" w:hAnsi="仿宋_GB2312" w:eastAsia="仿宋_GB2312" w:cs="仿宋_GB2312"/>
          <w:b w:val="0"/>
          <w:color w:val="000000"/>
          <w:sz w:val="24"/>
          <w:szCs w:val="24"/>
        </w:rPr>
        <w:t>16.3 第三人造成的违约</w:t>
      </w:r>
      <w:bookmarkEnd w:id="779"/>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在履行合同过程中，一方当事人因第三人的原因造成违约的，应当向对方当事人承担违约责任。一方当事人和第三人之间的纠纷，依照法律规定或者按照约定解决。</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80" w:name="_Toc296503116"/>
      <w:bookmarkStart w:id="781" w:name="_Toc296346617"/>
      <w:bookmarkStart w:id="782" w:name="_Toc351203607"/>
      <w:bookmarkStart w:id="783" w:name="_Toc337558823"/>
      <w:r>
        <w:rPr>
          <w:rFonts w:hint="eastAsia" w:ascii="仿宋_GB2312" w:hAnsi="仿宋_GB2312" w:eastAsia="仿宋_GB2312" w:cs="仿宋_GB2312"/>
          <w:b w:val="0"/>
          <w:color w:val="000000"/>
          <w:sz w:val="24"/>
          <w:szCs w:val="24"/>
        </w:rPr>
        <w:t>17. 不可抗力</w:t>
      </w:r>
      <w:bookmarkEnd w:id="780"/>
      <w:bookmarkEnd w:id="781"/>
      <w:bookmarkEnd w:id="782"/>
      <w:bookmarkEnd w:id="783"/>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84" w:name="_Toc351203608"/>
      <w:bookmarkStart w:id="785" w:name="_Toc296346618"/>
      <w:bookmarkStart w:id="786" w:name="_Toc296503117"/>
      <w:bookmarkStart w:id="787" w:name="_Toc337558824"/>
      <w:r>
        <w:rPr>
          <w:rFonts w:hint="eastAsia" w:ascii="仿宋_GB2312" w:hAnsi="仿宋_GB2312" w:eastAsia="仿宋_GB2312" w:cs="仿宋_GB2312"/>
          <w:b w:val="0"/>
          <w:color w:val="000000"/>
          <w:sz w:val="24"/>
          <w:szCs w:val="24"/>
        </w:rPr>
        <w:t>17.1 不可抗力的确认</w:t>
      </w:r>
      <w:bookmarkEnd w:id="784"/>
    </w:p>
    <w:bookmarkEnd w:id="785"/>
    <w:bookmarkEnd w:id="786"/>
    <w:bookmarkEnd w:id="787"/>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88" w:name="_Toc351203609"/>
      <w:bookmarkStart w:id="789" w:name="_Toc337558825"/>
      <w:bookmarkStart w:id="790" w:name="_Toc296346619"/>
      <w:bookmarkStart w:id="791" w:name="_Toc296503118"/>
      <w:r>
        <w:rPr>
          <w:rFonts w:hint="eastAsia" w:ascii="仿宋_GB2312" w:hAnsi="仿宋_GB2312" w:eastAsia="仿宋_GB2312" w:cs="仿宋_GB2312"/>
          <w:b w:val="0"/>
          <w:color w:val="000000"/>
          <w:sz w:val="24"/>
          <w:szCs w:val="24"/>
        </w:rPr>
        <w:t>17.2 不可抗力的通知</w:t>
      </w:r>
      <w:bookmarkEnd w:id="788"/>
    </w:p>
    <w:bookmarkEnd w:id="789"/>
    <w:bookmarkEnd w:id="790"/>
    <w:bookmarkEnd w:id="791"/>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92" w:name="_Toc351203610"/>
      <w:bookmarkStart w:id="793" w:name="_Toc296346620"/>
      <w:bookmarkStart w:id="794" w:name="_Toc296503119"/>
      <w:bookmarkStart w:id="795" w:name="_Toc337558826"/>
      <w:r>
        <w:rPr>
          <w:rFonts w:hint="eastAsia" w:ascii="仿宋_GB2312" w:hAnsi="仿宋_GB2312" w:eastAsia="仿宋_GB2312" w:cs="仿宋_GB2312"/>
          <w:b w:val="0"/>
          <w:color w:val="000000"/>
          <w:sz w:val="24"/>
          <w:szCs w:val="24"/>
        </w:rPr>
        <w:t>17.3 不可抗力后果的承担</w:t>
      </w:r>
      <w:bookmarkEnd w:id="792"/>
    </w:p>
    <w:bookmarkEnd w:id="793"/>
    <w:bookmarkEnd w:id="794"/>
    <w:bookmarkEnd w:id="795"/>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17.3.1 不可抗力引起的后果及造成的损失由合同当事人按照法律规定及合同约定各自承担。不可抗力发生前已完成的工程应当按照合同约定进行计量支付。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17.3.2 不可抗力导致的人员伤亡、财产损失、费用增加和（或）工期延误等后果，由合同当事人按以下原则承担：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（1）永久工程、已运至施工现场的材料和工程设备的损坏，以及因工程损坏造成的第三人人员伤亡和财产损失由发包人承担；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（2）承包人施工设备的损坏由承包人承担；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（3）发包人和承包人承担各自人员伤亡和财产的损失；</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（5）因不可抗力引起或将引起工期延误，发包人要求赶工的，由此增加的赶工费用由发包人承担；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（6）承包人在停工期间按照发包人要求照管、清理和修复工程的费用由发包人承担。</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不可抗力发生后，合同当事人均应采取措施尽量避免和减少损失的扩大，任何一方当事人没有采取有效措施导致损失扩大的，应对扩大的损失承担责任。</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因合同一方迟延履行合同义务，在迟延履行期间遭遇不可抗力的，不免除其违约责任。</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96" w:name="_Toc351203611"/>
      <w:bookmarkStart w:id="797" w:name="_Toc337558827"/>
      <w:r>
        <w:rPr>
          <w:rFonts w:hint="eastAsia" w:ascii="仿宋_GB2312" w:hAnsi="仿宋_GB2312" w:eastAsia="仿宋_GB2312" w:cs="仿宋_GB2312"/>
          <w:b w:val="0"/>
          <w:color w:val="000000"/>
          <w:sz w:val="24"/>
          <w:szCs w:val="24"/>
        </w:rPr>
        <w:t>17.4 因不可抗力解除合同</w:t>
      </w:r>
      <w:bookmarkEnd w:id="796"/>
    </w:p>
    <w:bookmarkEnd w:id="797"/>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（1）合同解除前承包人已完成工作的价款；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（2）承包人为工程订购的并已交付给承包人，或承包人有责任接受交付的材料、工程设备和其他物品的价款；</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（3）发包人要求承包人退货或解除订货合同而产生的费用，或因不能退货或解除合同而产生的损失；</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（4）承包人撤离施工现场以及遣散承包人人员的费用；</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（5）按照合同约定在合同解除前应支付给承包人的其他款项；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（6）扣减承包人按照合同约定应向发包人支付的款项；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（7）双方商定或确定的其他款项。</w:t>
      </w:r>
    </w:p>
    <w:p>
      <w:pPr>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除专用合同条款另有约定外，合同解除后，发包人应在商定或确定上述款项后28天内完成上述款项的支付。</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798" w:name="_Toc351203612"/>
      <w:bookmarkStart w:id="799" w:name="_Toc296503120"/>
      <w:bookmarkStart w:id="800" w:name="_Toc337558828"/>
      <w:bookmarkStart w:id="801" w:name="_Toc296346621"/>
      <w:r>
        <w:rPr>
          <w:rFonts w:hint="eastAsia" w:ascii="仿宋_GB2312" w:hAnsi="仿宋_GB2312" w:eastAsia="仿宋_GB2312" w:cs="仿宋_GB2312"/>
          <w:b w:val="0"/>
          <w:color w:val="000000"/>
          <w:sz w:val="24"/>
          <w:szCs w:val="24"/>
        </w:rPr>
        <w:t>18. 保险</w:t>
      </w:r>
      <w:bookmarkEnd w:id="798"/>
    </w:p>
    <w:bookmarkEnd w:id="799"/>
    <w:bookmarkEnd w:id="800"/>
    <w:bookmarkEnd w:id="801"/>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02" w:name="_Toc351203613"/>
      <w:bookmarkStart w:id="803" w:name="_Toc296346622"/>
      <w:bookmarkStart w:id="804" w:name="_Toc296503121"/>
      <w:bookmarkStart w:id="805" w:name="_Toc337558829"/>
      <w:r>
        <w:rPr>
          <w:rFonts w:hint="eastAsia" w:ascii="仿宋_GB2312" w:hAnsi="仿宋_GB2312" w:eastAsia="仿宋_GB2312" w:cs="仿宋_GB2312"/>
          <w:b w:val="0"/>
          <w:color w:val="000000"/>
          <w:sz w:val="24"/>
          <w:szCs w:val="24"/>
        </w:rPr>
        <w:t>18.1 工程保险</w:t>
      </w:r>
      <w:bookmarkEnd w:id="802"/>
    </w:p>
    <w:bookmarkEnd w:id="803"/>
    <w:bookmarkEnd w:id="804"/>
    <w:bookmarkEnd w:id="805"/>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除专用合同条款另有约定外，发包人应投保建筑工程一切险或安装工程一切险；发包人委托承包人投保的，因投保产生的保险费和其他相关费用由发包人承担。</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06" w:name="_Toc351203614"/>
      <w:bookmarkStart w:id="807" w:name="_Toc337558830"/>
      <w:bookmarkStart w:id="808" w:name="_Toc296346623"/>
      <w:bookmarkStart w:id="809" w:name="_Toc296503122"/>
      <w:r>
        <w:rPr>
          <w:rFonts w:hint="eastAsia" w:ascii="仿宋_GB2312" w:hAnsi="仿宋_GB2312" w:eastAsia="仿宋_GB2312" w:cs="仿宋_GB2312"/>
          <w:b w:val="0"/>
          <w:color w:val="000000"/>
          <w:sz w:val="24"/>
          <w:szCs w:val="24"/>
        </w:rPr>
        <w:t>18.2 工伤保险</w:t>
      </w:r>
      <w:bookmarkEnd w:id="806"/>
    </w:p>
    <w:bookmarkEnd w:id="807"/>
    <w:bookmarkEnd w:id="808"/>
    <w:bookmarkEnd w:id="809"/>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10" w:name="_Toc351203615"/>
      <w:bookmarkStart w:id="811" w:name="_Toc337558831"/>
      <w:bookmarkStart w:id="812" w:name="_Toc296346626"/>
      <w:bookmarkStart w:id="813" w:name="_Toc296503125"/>
      <w:r>
        <w:rPr>
          <w:rFonts w:hint="eastAsia" w:ascii="仿宋_GB2312" w:hAnsi="仿宋_GB2312" w:eastAsia="仿宋_GB2312" w:cs="仿宋_GB2312"/>
          <w:b w:val="0"/>
          <w:color w:val="000000"/>
          <w:sz w:val="24"/>
          <w:szCs w:val="24"/>
        </w:rPr>
        <w:t>18.3其他保险</w:t>
      </w:r>
      <w:bookmarkEnd w:id="810"/>
    </w:p>
    <w:bookmarkEnd w:id="811"/>
    <w:bookmarkEnd w:id="812"/>
    <w:bookmarkEnd w:id="813"/>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发包人和承包人可以为其施工现场的全部人员办理意外伤害保险并支付保险费，包括其员工及为履行合同聘请的第三方的人员，具体事项由合同当事人在专用合同条款约定。</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除专用合同条款另有约定外，承包人应为其施工设备等办理财产保险。</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14" w:name="_Toc351203616"/>
      <w:r>
        <w:rPr>
          <w:rFonts w:hint="eastAsia" w:ascii="仿宋_GB2312" w:hAnsi="仿宋_GB2312" w:eastAsia="仿宋_GB2312" w:cs="仿宋_GB2312"/>
          <w:b w:val="0"/>
          <w:color w:val="000000"/>
          <w:sz w:val="24"/>
          <w:szCs w:val="24"/>
        </w:rPr>
        <w:t>18.4持续保险</w:t>
      </w:r>
      <w:bookmarkEnd w:id="814"/>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合同当事人应与保险人保持联系，使保险人能够随时了解工程实施中的变动，并确保按保险合同条款要求持续保险。</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15" w:name="_Toc351203617"/>
      <w:bookmarkStart w:id="816" w:name="_Toc337558832"/>
      <w:bookmarkStart w:id="817" w:name="_Toc296346627"/>
      <w:bookmarkStart w:id="818" w:name="_Toc296503126"/>
      <w:r>
        <w:rPr>
          <w:rFonts w:hint="eastAsia" w:ascii="仿宋_GB2312" w:hAnsi="仿宋_GB2312" w:eastAsia="仿宋_GB2312" w:cs="仿宋_GB2312"/>
          <w:b w:val="0"/>
          <w:color w:val="000000"/>
          <w:sz w:val="24"/>
          <w:szCs w:val="24"/>
        </w:rPr>
        <w:t>18.5 保险凭证</w:t>
      </w:r>
      <w:bookmarkEnd w:id="815"/>
    </w:p>
    <w:bookmarkEnd w:id="816"/>
    <w:bookmarkEnd w:id="817"/>
    <w:bookmarkEnd w:id="818"/>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合同当事人应及时向另一方当事人提交其已投保的各项保险的凭证和保险单复印件。</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19" w:name="_Toc351203618"/>
      <w:bookmarkStart w:id="820" w:name="_Toc296346628"/>
      <w:bookmarkStart w:id="821" w:name="_Toc296503127"/>
      <w:bookmarkStart w:id="822" w:name="_Toc337558833"/>
      <w:r>
        <w:rPr>
          <w:rFonts w:hint="eastAsia" w:ascii="仿宋_GB2312" w:hAnsi="仿宋_GB2312" w:eastAsia="仿宋_GB2312" w:cs="仿宋_GB2312"/>
          <w:b w:val="0"/>
          <w:color w:val="000000"/>
          <w:sz w:val="24"/>
          <w:szCs w:val="24"/>
        </w:rPr>
        <w:t>18.6 未按约定投保的补救</w:t>
      </w:r>
      <w:bookmarkEnd w:id="819"/>
    </w:p>
    <w:bookmarkEnd w:id="820"/>
    <w:bookmarkEnd w:id="821"/>
    <w:bookmarkEnd w:id="822"/>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18.6.1发包人未按合同约定办理保险，或未能使保险持续有效的，则承包人可代为办理，所需费用由发包人承担。发包人未按合同约定办理保险，导致未能得到足额赔偿的，由发包人负责补足。</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23" w:name="_Toc351203619"/>
      <w:bookmarkStart w:id="824" w:name="_Toc337558834"/>
      <w:r>
        <w:rPr>
          <w:rFonts w:hint="eastAsia" w:ascii="仿宋_GB2312" w:hAnsi="仿宋_GB2312" w:eastAsia="仿宋_GB2312" w:cs="仿宋_GB2312"/>
          <w:b w:val="0"/>
          <w:color w:val="000000"/>
          <w:sz w:val="24"/>
          <w:szCs w:val="24"/>
        </w:rPr>
        <w:t>18.7 通知义务</w:t>
      </w:r>
      <w:bookmarkEnd w:id="823"/>
    </w:p>
    <w:bookmarkEnd w:id="824"/>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pPr>
        <w:snapToGrid w:val="0"/>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保险事故发生时，投保人应按照保险合同规定的条件和期限及时向保险人报告。发包人和承包人应当在知道保险事故发生后及时通知对方。</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25" w:name="_Toc351203620"/>
      <w:bookmarkStart w:id="826" w:name="_Toc337558835"/>
      <w:bookmarkStart w:id="827" w:name="_Toc296346641"/>
      <w:bookmarkStart w:id="828" w:name="_Toc296503140"/>
      <w:r>
        <w:rPr>
          <w:rFonts w:hint="eastAsia" w:ascii="仿宋_GB2312" w:hAnsi="仿宋_GB2312" w:eastAsia="仿宋_GB2312" w:cs="仿宋_GB2312"/>
          <w:b w:val="0"/>
          <w:color w:val="000000"/>
          <w:sz w:val="24"/>
          <w:szCs w:val="24"/>
        </w:rPr>
        <w:t>19. 索赔</w:t>
      </w:r>
      <w:bookmarkEnd w:id="825"/>
    </w:p>
    <w:bookmarkEnd w:id="826"/>
    <w:bookmarkEnd w:id="827"/>
    <w:bookmarkEnd w:id="828"/>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29" w:name="_Toc351203621"/>
      <w:bookmarkStart w:id="830" w:name="_Toc337558836"/>
      <w:bookmarkStart w:id="831" w:name="_Toc296503141"/>
      <w:bookmarkStart w:id="832" w:name="_Toc296346642"/>
      <w:r>
        <w:rPr>
          <w:rFonts w:hint="eastAsia" w:ascii="仿宋_GB2312" w:hAnsi="仿宋_GB2312" w:eastAsia="仿宋_GB2312" w:cs="仿宋_GB2312"/>
          <w:b w:val="0"/>
          <w:color w:val="000000"/>
          <w:sz w:val="24"/>
          <w:szCs w:val="24"/>
        </w:rPr>
        <w:t>19.1承包人的索赔</w:t>
      </w:r>
      <w:bookmarkEnd w:id="829"/>
    </w:p>
    <w:bookmarkEnd w:id="830"/>
    <w:bookmarkEnd w:id="831"/>
    <w:bookmarkEnd w:id="832"/>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根据合同约定，承包人认为有权得到追加付款和（或）延长工期的，应按以下程序向发包人提出索赔：</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（4）在索赔事件影响结束后28天内，承包人应向监理人递交最终索赔报告，说明最终要求索赔的追加付款金额和（或）延长的工期，并附必要的记录和证明材料。</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33" w:name="_Toc351203622"/>
      <w:bookmarkStart w:id="834" w:name="_Toc296346643"/>
      <w:bookmarkStart w:id="835" w:name="_Toc296503142"/>
      <w:bookmarkStart w:id="836" w:name="_Toc337558837"/>
      <w:r>
        <w:rPr>
          <w:rFonts w:hint="eastAsia" w:ascii="仿宋_GB2312" w:hAnsi="仿宋_GB2312" w:eastAsia="仿宋_GB2312" w:cs="仿宋_GB2312"/>
          <w:b w:val="0"/>
          <w:color w:val="000000"/>
          <w:sz w:val="24"/>
          <w:szCs w:val="24"/>
        </w:rPr>
        <w:t>19.2 对承包人索赔的处理</w:t>
      </w:r>
      <w:bookmarkEnd w:id="833"/>
    </w:p>
    <w:bookmarkEnd w:id="834"/>
    <w:bookmarkEnd w:id="835"/>
    <w:bookmarkEnd w:id="836"/>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对承包人索赔的处理如下：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（1）监理人应在收到索赔报告后14天内完成审查并报送发包人。监理人对索赔报告存在异议的，有权要求承包人提交全部原始记录副本；</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（3）承包人接受索赔处理结果的，索赔款项在当期进度款中进行支付；承包人不接受索赔处理结果的，按照第20条〔争议解决〕约定处理。</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37" w:name="_Toc351203623"/>
      <w:bookmarkStart w:id="838" w:name="_Toc337558838"/>
      <w:bookmarkStart w:id="839" w:name="_Toc296346644"/>
      <w:bookmarkStart w:id="840" w:name="_Toc296503143"/>
      <w:r>
        <w:rPr>
          <w:rFonts w:hint="eastAsia" w:ascii="仿宋_GB2312" w:hAnsi="仿宋_GB2312" w:eastAsia="仿宋_GB2312" w:cs="仿宋_GB2312"/>
          <w:b w:val="0"/>
          <w:color w:val="000000"/>
          <w:sz w:val="24"/>
          <w:szCs w:val="24"/>
        </w:rPr>
        <w:t>19.3发包人的索赔</w:t>
      </w:r>
      <w:bookmarkEnd w:id="837"/>
    </w:p>
    <w:bookmarkEnd w:id="838"/>
    <w:bookmarkEnd w:id="839"/>
    <w:bookmarkEnd w:id="840"/>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根据合同约定，发包人认为有权得到赔付金额和（或）延长缺陷责任期的，监理人应向承包人发出通知并附有详细的证明。</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41" w:name="_Toc351203624"/>
      <w:bookmarkStart w:id="842" w:name="_Toc337558839"/>
      <w:bookmarkStart w:id="843" w:name="_Toc296503144"/>
      <w:bookmarkStart w:id="844" w:name="_Toc296346645"/>
      <w:r>
        <w:rPr>
          <w:rFonts w:hint="eastAsia" w:ascii="仿宋_GB2312" w:hAnsi="仿宋_GB2312" w:eastAsia="仿宋_GB2312" w:cs="仿宋_GB2312"/>
          <w:b w:val="0"/>
          <w:color w:val="000000"/>
          <w:sz w:val="24"/>
          <w:szCs w:val="24"/>
        </w:rPr>
        <w:t>19.4 对发包人索赔的处理</w:t>
      </w:r>
      <w:bookmarkEnd w:id="841"/>
    </w:p>
    <w:bookmarkEnd w:id="842"/>
    <w:bookmarkEnd w:id="843"/>
    <w:bookmarkEnd w:id="844"/>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对发包人索赔的处理如下：</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（1）承包人收到发包人提交的索赔报告后，应及时审查索赔报告的内容、查验发包人证明材料；</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（3）承包人接受索赔处理结果的，发包人可从应支付给承包人的合同价款中扣除赔付的金额或延长缺陷责任期；发包人不接受索赔处理结果的，按第20条〔争议解决〕约定处理。</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45" w:name="_Toc351203625"/>
      <w:r>
        <w:rPr>
          <w:rFonts w:hint="eastAsia" w:ascii="仿宋_GB2312" w:hAnsi="仿宋_GB2312" w:eastAsia="仿宋_GB2312" w:cs="仿宋_GB2312"/>
          <w:b w:val="0"/>
          <w:color w:val="000000"/>
          <w:sz w:val="24"/>
          <w:szCs w:val="24"/>
        </w:rPr>
        <w:t>19.5 提出索赔的期限</w:t>
      </w:r>
      <w:bookmarkEnd w:id="845"/>
    </w:p>
    <w:p>
      <w:pPr>
        <w:snapToGrid w:val="0"/>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（1）承包人按第14.2款〔竣工结算审核〕约定接收竣工付款证书后，应被视为已无权再提出在工程接收证书颁发前所发生的任何索赔。</w:t>
      </w:r>
    </w:p>
    <w:p>
      <w:pPr>
        <w:snapToGrid w:val="0"/>
        <w:spacing w:line="360" w:lineRule="auto"/>
        <w:ind w:firstLine="480" w:firstLineChars="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（2）承包人按第14.4款〔最终结清〕提交的最终结清申请单中，只限于提出工程接收证书颁发后发生的索赔。提出索赔的期限自接受最终结清证书时终止。</w:t>
      </w:r>
    </w:p>
    <w:p>
      <w:pPr>
        <w:pStyle w:val="5"/>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46" w:name="_Toc351203626"/>
      <w:r>
        <w:rPr>
          <w:rFonts w:hint="eastAsia" w:ascii="仿宋_GB2312" w:hAnsi="仿宋_GB2312" w:eastAsia="仿宋_GB2312" w:cs="仿宋_GB2312"/>
          <w:b w:val="0"/>
          <w:color w:val="000000"/>
          <w:sz w:val="24"/>
          <w:szCs w:val="24"/>
        </w:rPr>
        <w:t>20</w:t>
      </w:r>
      <w:bookmarkStart w:id="847" w:name="_Toc296503146"/>
      <w:bookmarkStart w:id="848" w:name="_Toc296346647"/>
      <w:bookmarkStart w:id="849" w:name="_Toc337558840"/>
      <w:r>
        <w:rPr>
          <w:rFonts w:hint="eastAsia" w:ascii="仿宋_GB2312" w:hAnsi="仿宋_GB2312" w:eastAsia="仿宋_GB2312" w:cs="仿宋_GB2312"/>
          <w:b w:val="0"/>
          <w:color w:val="000000"/>
          <w:sz w:val="24"/>
          <w:szCs w:val="24"/>
        </w:rPr>
        <w:t>. 争议解决</w:t>
      </w:r>
      <w:bookmarkEnd w:id="846"/>
    </w:p>
    <w:bookmarkEnd w:id="847"/>
    <w:bookmarkEnd w:id="848"/>
    <w:bookmarkEnd w:id="849"/>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50" w:name="_Toc351203627"/>
      <w:bookmarkStart w:id="851" w:name="_Toc296503147"/>
      <w:bookmarkStart w:id="852" w:name="_Toc296346648"/>
      <w:bookmarkStart w:id="853" w:name="_Toc337558841"/>
      <w:r>
        <w:rPr>
          <w:rFonts w:hint="eastAsia" w:ascii="仿宋_GB2312" w:hAnsi="仿宋_GB2312" w:eastAsia="仿宋_GB2312" w:cs="仿宋_GB2312"/>
          <w:b w:val="0"/>
          <w:color w:val="000000"/>
          <w:sz w:val="24"/>
          <w:szCs w:val="24"/>
        </w:rPr>
        <w:t>20.1和解</w:t>
      </w:r>
      <w:bookmarkEnd w:id="850"/>
    </w:p>
    <w:bookmarkEnd w:id="851"/>
    <w:bookmarkEnd w:id="852"/>
    <w:bookmarkEnd w:id="853"/>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合同当事人可以就争议自行和解，自行和解达成协议的经双方签字并盖章后作为合同补充文件，双方均应遵照执行。</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54" w:name="_Toc351203628"/>
      <w:r>
        <w:rPr>
          <w:rFonts w:hint="eastAsia" w:ascii="仿宋_GB2312" w:hAnsi="仿宋_GB2312" w:eastAsia="仿宋_GB2312" w:cs="仿宋_GB2312"/>
          <w:b w:val="0"/>
          <w:color w:val="000000"/>
          <w:sz w:val="24"/>
          <w:szCs w:val="24"/>
        </w:rPr>
        <w:t>20</w:t>
      </w:r>
      <w:bookmarkStart w:id="855" w:name="_Toc296346649"/>
      <w:bookmarkStart w:id="856" w:name="_Toc296503148"/>
      <w:bookmarkStart w:id="857" w:name="_Toc337558842"/>
      <w:r>
        <w:rPr>
          <w:rFonts w:hint="eastAsia" w:ascii="仿宋_GB2312" w:hAnsi="仿宋_GB2312" w:eastAsia="仿宋_GB2312" w:cs="仿宋_GB2312"/>
          <w:b w:val="0"/>
          <w:color w:val="000000"/>
          <w:sz w:val="24"/>
          <w:szCs w:val="24"/>
        </w:rPr>
        <w:t>.2调解</w:t>
      </w:r>
      <w:bookmarkEnd w:id="854"/>
    </w:p>
    <w:bookmarkEnd w:id="855"/>
    <w:bookmarkEnd w:id="856"/>
    <w:bookmarkEnd w:id="857"/>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合同当事人可以就争议请求建设行政主管部门、行业协会或其他第三方进行调解，调解达成协议的，经双方签字并盖章后作为合同补充文件，双方均应遵照执行。</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58" w:name="_Toc351203629"/>
      <w:bookmarkStart w:id="859" w:name="_Toc296346650"/>
      <w:bookmarkStart w:id="860" w:name="_Toc296503149"/>
      <w:bookmarkStart w:id="861" w:name="_Toc337558843"/>
      <w:r>
        <w:rPr>
          <w:rFonts w:hint="eastAsia" w:ascii="仿宋_GB2312" w:hAnsi="仿宋_GB2312" w:eastAsia="仿宋_GB2312" w:cs="仿宋_GB2312"/>
          <w:b w:val="0"/>
          <w:color w:val="000000"/>
          <w:sz w:val="24"/>
          <w:szCs w:val="24"/>
        </w:rPr>
        <w:t>20.3争议评审</w:t>
      </w:r>
      <w:bookmarkEnd w:id="858"/>
    </w:p>
    <w:bookmarkEnd w:id="859"/>
    <w:bookmarkEnd w:id="860"/>
    <w:bookmarkEnd w:id="861"/>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合同当事人在专用合同条款中约定采取争议评审方式解决争议以及评审规则，并按下列约定执行：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20.3.1 争议评审小组的确定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除专用合同条款另有约定外，评审员报酬由发包人和承包人各承担一半。</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20.3.2 争议评审小组的决定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20.3.3 争议评审小组决定的效力</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争议评审小组作出的书面决定经合同当事人签字确认后，对双方具有约束力，双方应遵照执行。</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任何一方当事人不接受争议评审小组决定或不履行争议评审小组决定的，双方可选择采用其他争议解决方式。</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62" w:name="_Toc351203630"/>
      <w:bookmarkStart w:id="863" w:name="_Toc296346651"/>
      <w:bookmarkStart w:id="864" w:name="_Toc296503150"/>
      <w:bookmarkStart w:id="865" w:name="_Toc337558844"/>
      <w:r>
        <w:rPr>
          <w:rFonts w:hint="eastAsia" w:ascii="仿宋_GB2312" w:hAnsi="仿宋_GB2312" w:eastAsia="仿宋_GB2312" w:cs="仿宋_GB2312"/>
          <w:b w:val="0"/>
          <w:color w:val="000000"/>
          <w:sz w:val="24"/>
          <w:szCs w:val="24"/>
        </w:rPr>
        <w:t>20.4仲裁或诉讼</w:t>
      </w:r>
      <w:bookmarkEnd w:id="862"/>
    </w:p>
    <w:bookmarkEnd w:id="863"/>
    <w:bookmarkEnd w:id="864"/>
    <w:bookmarkEnd w:id="865"/>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因合同及合同有关事项产生的争议，合同当事人可以在专用合同条款中约定以下一种方式解决争议：</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（1）向约定的仲裁委员会申请仲裁；</w:t>
      </w:r>
    </w:p>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（2）向有管辖权的人民法院起诉。</w:t>
      </w:r>
    </w:p>
    <w:p>
      <w:pPr>
        <w:pStyle w:val="6"/>
        <w:snapToGrid w:val="0"/>
        <w:spacing w:before="0" w:after="0" w:line="360" w:lineRule="auto"/>
        <w:ind w:left="0" w:firstLine="480" w:firstLineChars="200"/>
        <w:rPr>
          <w:rFonts w:ascii="仿宋_GB2312" w:hAnsi="仿宋_GB2312" w:eastAsia="仿宋_GB2312" w:cs="仿宋_GB2312"/>
          <w:b w:val="0"/>
          <w:color w:val="000000"/>
          <w:sz w:val="24"/>
          <w:szCs w:val="24"/>
        </w:rPr>
      </w:pPr>
      <w:bookmarkStart w:id="866" w:name="_Toc351203631"/>
      <w:bookmarkStart w:id="867" w:name="_Toc296346653"/>
      <w:bookmarkStart w:id="868" w:name="_Toc296503152"/>
      <w:bookmarkStart w:id="869" w:name="_Toc337558845"/>
      <w:r>
        <w:rPr>
          <w:rFonts w:hint="eastAsia" w:ascii="仿宋_GB2312" w:hAnsi="仿宋_GB2312" w:eastAsia="仿宋_GB2312" w:cs="仿宋_GB2312"/>
          <w:b w:val="0"/>
          <w:color w:val="000000"/>
          <w:sz w:val="24"/>
          <w:szCs w:val="24"/>
        </w:rPr>
        <w:t>20.5争议解决条款效力</w:t>
      </w:r>
      <w:bookmarkEnd w:id="866"/>
    </w:p>
    <w:bookmarkEnd w:id="867"/>
    <w:bookmarkEnd w:id="868"/>
    <w:bookmarkEnd w:id="869"/>
    <w:p>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合同有关争议解决的条款独立存在，合同的变更、解除、终止、无效或者被撤销均不影响其效力。 </w:t>
      </w:r>
    </w:p>
    <w:p>
      <w:pPr>
        <w:autoSpaceDE w:val="0"/>
        <w:autoSpaceDN w:val="0"/>
        <w:spacing w:line="400" w:lineRule="exact"/>
        <w:rPr>
          <w:rFonts w:ascii="仿宋" w:hAnsi="仿宋" w:eastAsia="仿宋" w:cs="仿宋"/>
          <w:sz w:val="24"/>
          <w:lang w:val="zh-CN"/>
        </w:rPr>
      </w:pPr>
    </w:p>
    <w:p>
      <w:pPr>
        <w:jc w:val="center"/>
        <w:rPr>
          <w:rFonts w:ascii="仿宋" w:hAnsi="仿宋" w:eastAsia="仿宋" w:cs="仿宋"/>
          <w:b/>
          <w:bCs/>
          <w:spacing w:val="1"/>
          <w:w w:val="99"/>
          <w:kern w:val="0"/>
          <w:sz w:val="24"/>
        </w:rPr>
      </w:pPr>
      <w:r>
        <w:rPr>
          <w:rFonts w:hint="eastAsia" w:ascii="仿宋" w:hAnsi="仿宋" w:eastAsia="仿宋" w:cs="仿宋"/>
          <w:b/>
          <w:bCs/>
          <w:spacing w:val="1"/>
          <w:w w:val="99"/>
          <w:kern w:val="0"/>
          <w:sz w:val="24"/>
        </w:rPr>
        <w:br w:type="page"/>
      </w:r>
    </w:p>
    <w:p>
      <w:pPr>
        <w:pStyle w:val="34"/>
        <w:jc w:val="center"/>
        <w:rPr>
          <w:rFonts w:ascii="仿宋" w:hAnsi="仿宋" w:eastAsia="仿宋" w:cs="仿宋"/>
          <w:b/>
          <w:bCs/>
          <w:spacing w:val="1"/>
          <w:w w:val="99"/>
          <w:kern w:val="0"/>
          <w:sz w:val="24"/>
          <w:szCs w:val="24"/>
        </w:rPr>
      </w:pPr>
      <w:r>
        <w:rPr>
          <w:rFonts w:hint="eastAsia" w:ascii="仿宋" w:hAnsi="仿宋" w:eastAsia="仿宋" w:cs="仿宋"/>
          <w:b/>
          <w:bCs/>
          <w:spacing w:val="1"/>
          <w:w w:val="99"/>
          <w:kern w:val="0"/>
          <w:sz w:val="24"/>
          <w:szCs w:val="24"/>
        </w:rPr>
        <w:t>第三部分 专用合同条款</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 一般约定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 词语定义</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1.1.1合同</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1.1.1.10其他合同文件包括：</w:t>
      </w:r>
    </w:p>
    <w:p>
      <w:pPr>
        <w:shd w:val="clear" w:color="auto" w:fill="FAFAFA"/>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kern w:val="0"/>
          <w:sz w:val="24"/>
          <w:u w:val="single"/>
        </w:rPr>
        <w:t>施工组织设计：</w:t>
      </w:r>
      <w:r>
        <w:rPr>
          <w:rFonts w:hint="eastAsia" w:ascii="仿宋" w:hAnsi="仿宋" w:eastAsia="仿宋" w:cs="仿宋"/>
          <w:b/>
          <w:bCs/>
          <w:sz w:val="24"/>
          <w:u w:val="single"/>
        </w:rPr>
        <w:t>施工组织</w:t>
      </w:r>
      <w:r>
        <w:fldChar w:fldCharType="begin"/>
      </w:r>
      <w:r>
        <w:instrText xml:space="preserve"> HYPERLINK "http://baike.baidu.com/view/14417.htm" </w:instrText>
      </w:r>
      <w:r>
        <w:fldChar w:fldCharType="separate"/>
      </w:r>
      <w:r>
        <w:rPr>
          <w:rStyle w:val="938"/>
          <w:rFonts w:hint="default" w:ascii="仿宋" w:hAnsi="仿宋" w:eastAsia="仿宋" w:cs="仿宋"/>
          <w:b/>
          <w:bCs/>
          <w:color w:val="auto"/>
          <w:sz w:val="24"/>
          <w:szCs w:val="24"/>
          <w:u w:val="single"/>
        </w:rPr>
        <w:t>设计</w:t>
      </w:r>
      <w:r>
        <w:rPr>
          <w:rStyle w:val="938"/>
          <w:rFonts w:hint="default" w:ascii="仿宋" w:hAnsi="仿宋" w:eastAsia="仿宋" w:cs="仿宋"/>
          <w:b/>
          <w:bCs/>
          <w:color w:val="auto"/>
          <w:sz w:val="24"/>
          <w:szCs w:val="24"/>
          <w:u w:val="single"/>
        </w:rPr>
        <w:fldChar w:fldCharType="end"/>
      </w:r>
      <w:r>
        <w:rPr>
          <w:rFonts w:hint="eastAsia" w:ascii="仿宋" w:hAnsi="仿宋" w:eastAsia="仿宋" w:cs="仿宋"/>
          <w:b/>
          <w:bCs/>
          <w:sz w:val="24"/>
          <w:u w:val="single"/>
        </w:rPr>
        <w:t>是用来指导</w:t>
      </w:r>
      <w:r>
        <w:fldChar w:fldCharType="begin"/>
      </w:r>
      <w:r>
        <w:instrText xml:space="preserve"> HYPERLINK "http://baike.baidu.com/view/1094820.htm" </w:instrText>
      </w:r>
      <w:r>
        <w:fldChar w:fldCharType="separate"/>
      </w:r>
      <w:r>
        <w:rPr>
          <w:rStyle w:val="938"/>
          <w:rFonts w:hint="default" w:ascii="仿宋" w:hAnsi="仿宋" w:eastAsia="仿宋" w:cs="仿宋"/>
          <w:b/>
          <w:bCs/>
          <w:color w:val="auto"/>
          <w:sz w:val="24"/>
          <w:szCs w:val="24"/>
          <w:u w:val="single"/>
        </w:rPr>
        <w:t>施工项目</w:t>
      </w:r>
      <w:r>
        <w:rPr>
          <w:rStyle w:val="938"/>
          <w:rFonts w:hint="default" w:ascii="仿宋" w:hAnsi="仿宋" w:eastAsia="仿宋" w:cs="仿宋"/>
          <w:b/>
          <w:bCs/>
          <w:color w:val="auto"/>
          <w:sz w:val="24"/>
          <w:szCs w:val="24"/>
          <w:u w:val="single"/>
        </w:rPr>
        <w:fldChar w:fldCharType="end"/>
      </w:r>
      <w:r>
        <w:rPr>
          <w:rFonts w:hint="eastAsia" w:ascii="仿宋" w:hAnsi="仿宋" w:eastAsia="仿宋" w:cs="仿宋"/>
          <w:b/>
          <w:bCs/>
          <w:sz w:val="24"/>
          <w:u w:val="single"/>
        </w:rPr>
        <w:t>全过程各项活动的技术、经济和组织的综合性文件。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 合同当事人及其他相关方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1.1.2.4监理人：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 设计人：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资质类别和等级：</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xml:space="preserve">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 工程和设备</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1.1.3.7 作为施工现场组成部分的其他场所包括：</w:t>
      </w:r>
      <w:r>
        <w:rPr>
          <w:rFonts w:hint="eastAsia" w:ascii="仿宋" w:hAnsi="仿宋" w:eastAsia="仿宋" w:cs="仿宋"/>
          <w:sz w:val="24"/>
          <w:u w:val="single"/>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1.1.3.9 永久占地包括：</w:t>
      </w:r>
      <w:r>
        <w:rPr>
          <w:rFonts w:hint="eastAsia" w:ascii="仿宋" w:hAnsi="仿宋" w:eastAsia="仿宋" w:cs="仿宋"/>
          <w:sz w:val="24"/>
          <w:u w:val="single"/>
        </w:rPr>
        <w:t xml:space="preserve">                       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1.1.3.10 临时占地包括：</w:t>
      </w:r>
      <w:r>
        <w:rPr>
          <w:rFonts w:hint="eastAsia" w:ascii="仿宋" w:hAnsi="仿宋" w:eastAsia="仿宋" w:cs="仿宋"/>
          <w:sz w:val="24"/>
          <w:u w:val="single"/>
        </w:rPr>
        <w:t xml:space="preserve">  指永久占地之外为实施合同工程需临时占用的土地 </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1.3法律 </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适用于合同的其他规范性文件：</w:t>
      </w:r>
    </w:p>
    <w:p>
      <w:pPr>
        <w:autoSpaceDE w:val="0"/>
        <w:autoSpaceDN w:val="0"/>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u w:val="single"/>
        </w:rPr>
        <w:t>1.3.1《杭州市建设工程工程量清单计价实施细则》（2018年修订）（杭建市发[2018]578号）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1.3.2《关于进一步加强杭州市建设工程市场要素价格动态管理的指导意见》（杭建市发（2018）579号）</w:t>
      </w:r>
    </w:p>
    <w:p>
      <w:pPr>
        <w:autoSpaceDE w:val="0"/>
        <w:autoSpaceDN w:val="0"/>
        <w:snapToGrid w:val="0"/>
        <w:spacing w:line="360" w:lineRule="auto"/>
        <w:ind w:firstLine="482" w:firstLineChars="200"/>
        <w:jc w:val="left"/>
        <w:rPr>
          <w:rFonts w:ascii="仿宋" w:hAnsi="仿宋" w:eastAsia="仿宋" w:cs="仿宋"/>
          <w:b/>
          <w:bCs/>
          <w:kern w:val="0"/>
          <w:sz w:val="24"/>
          <w:u w:val="single"/>
        </w:rPr>
      </w:pPr>
      <w:r>
        <w:rPr>
          <w:rFonts w:hint="eastAsia" w:ascii="仿宋" w:hAnsi="仿宋" w:eastAsia="仿宋" w:cs="仿宋"/>
          <w:b/>
          <w:bCs/>
          <w:kern w:val="0"/>
          <w:sz w:val="24"/>
          <w:u w:val="single"/>
        </w:rPr>
        <w:t>1.3.3《关于发布〈杭州市新冠病毒肺炎疫情期间在建工程合同及工程价款调整的指导性细则＞的通知》（杭建市发（2020） 164号）；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1.3.4《关于贯彻《省厅调整安全文明施工费的通知》的通知》（杭建市发2022） 54号）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1.3.5 省市建设行政部门颁发的其他现行有效文件(包括但不仅限于以下文件)：</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（1）《关于转发省建设厅&lt;关于进一步加强建筑施工领域企业安全生产工作的实施意见〉的通知》（杭建工发〔2011〕130号）；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（2）《关于进一步加强建设工程安全质量物联网管理应用平台建设的通知》（杭建工发〔2012）426号）；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（3）《关于开展建筑工程扬尘在线监测设施安装工作的通知》（杭建工（2019〕103号）；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（4）《关于巩固G20杭州峰会成果进一步加强建设工程文明施工管理的若干意见》（杭建工发〔2017）112号）；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（5）《杭州市建设领域农民工“无欠薪"管理实施细则（试行）》（杭建市〔2018）161号）；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（6）《关于杭州市建筑工地全面推广使用“浙里工程建设现 场管控”重大应用（浙里建）的通知》（杭建数改办〔2022） 1号）；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（7）《杭州市建设工程渣土管理办法》（市政府令第192号）;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（8）市政府办公厅2023年5月15日发布的《杭州市人民政府 办公厅关于进一步规范工程建筑垃圾管理的通知》：</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（9）《关于发布杭州市工程渣土消纳市场信息价的通知》（杭土领〔2020）1 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（10）市建委2020年10月30日发布的《关于明确杭州市渣土运输及消纳项目计价清单编制和报价口径的通知》；</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（11）《关于转发〈关于在全省工程建设领域改革保证金制度的通知＞的通知》（杭建市通知（2020） 4号）；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（12）《关于进一步提升杭州市市政道路建设质量管理的若 干意见》（杭建工发〔2021） 32号）；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（13）《关于全面推广应用承插型盘扣式脚手架的通知》(杭建工发〔2021) 358号)；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（14）《关于明确杭州市建筑施工领域安全生产责任保险费 用计取的通知》(杭建招标造价中心〔2021) 84号)；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（15）《关于进一步规范建设工程建筑垃圾处置相关事项的通知》（杭建工〔2023〕169号）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（16）其他：《杭州市人民政府办公厅关于印发杭州市建设工程推广应用预拌砂浆管理办法的通知》（杭政办函（2011）32号）；《关于落实建筑工棚安装空调事宜的通知》（杭建工发【2011】237号）。</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rPr>
        <w:t>1.3.4 新工艺、新技术的约定：</w:t>
      </w:r>
      <w:r>
        <w:rPr>
          <w:rFonts w:hint="eastAsia" w:ascii="仿宋" w:hAnsi="仿宋" w:eastAsia="仿宋" w:cs="仿宋"/>
          <w:b/>
          <w:bCs/>
          <w:sz w:val="24"/>
          <w:u w:val="single"/>
        </w:rPr>
        <w:t xml:space="preserve"> / 。</w:t>
      </w:r>
    </w:p>
    <w:p>
      <w:pPr>
        <w:autoSpaceDE w:val="0"/>
        <w:autoSpaceDN w:val="0"/>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1.3.15 其他。</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1.4 标准和规范</w:t>
      </w:r>
    </w:p>
    <w:p>
      <w:pPr>
        <w:snapToGrid w:val="0"/>
        <w:spacing w:line="360" w:lineRule="auto"/>
        <w:ind w:firstLine="480" w:firstLineChars="200"/>
        <w:rPr>
          <w:rFonts w:ascii="仿宋" w:hAnsi="仿宋" w:eastAsia="仿宋" w:cs="仿宋"/>
          <w:b/>
          <w:bCs/>
          <w:sz w:val="24"/>
          <w:u w:val="single"/>
        </w:rPr>
      </w:pPr>
      <w:r>
        <w:rPr>
          <w:rFonts w:hint="eastAsia" w:ascii="仿宋" w:hAnsi="仿宋" w:eastAsia="仿宋" w:cs="仿宋"/>
          <w:sz w:val="24"/>
        </w:rPr>
        <w:t>1.4.1适用于工程的标准规范包括：</w:t>
      </w:r>
      <w:r>
        <w:rPr>
          <w:rFonts w:hint="eastAsia" w:ascii="仿宋" w:hAnsi="仿宋" w:eastAsia="仿宋" w:cs="仿宋"/>
          <w:b/>
          <w:bCs/>
          <w:sz w:val="24"/>
          <w:u w:val="single"/>
        </w:rPr>
        <w:t xml:space="preserve">（1）按通用条款约定；     </w:t>
      </w:r>
    </w:p>
    <w:p>
      <w:pPr>
        <w:snapToGrid w:val="0"/>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rPr>
        <w:t>1.4.2 发包人提供国外标准、规范的名称：</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发包人提供国外标准、规范的份数：</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发包人提供国外标准、规范的名称：</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1.4.3发包人对工程的技术标准和功能要求的特殊要求：</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 合同文件的优先顺序</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合同文件组成及优先顺序为：</w:t>
      </w:r>
    </w:p>
    <w:p>
      <w:pPr>
        <w:autoSpaceDE w:val="0"/>
        <w:autoSpaceDN w:val="0"/>
        <w:snapToGrid w:val="0"/>
        <w:spacing w:line="360" w:lineRule="auto"/>
        <w:ind w:firstLine="482" w:firstLineChars="200"/>
        <w:jc w:val="left"/>
        <w:rPr>
          <w:rFonts w:ascii="仿宋" w:hAnsi="仿宋" w:eastAsia="仿宋" w:cs="仿宋"/>
          <w:b/>
          <w:bCs/>
          <w:kern w:val="0"/>
          <w:sz w:val="24"/>
          <w:u w:val="single"/>
        </w:rPr>
      </w:pPr>
      <w:r>
        <w:rPr>
          <w:rFonts w:hint="eastAsia" w:ascii="仿宋" w:hAnsi="仿宋" w:eastAsia="仿宋" w:cs="仿宋"/>
          <w:b/>
          <w:bCs/>
          <w:kern w:val="0"/>
          <w:sz w:val="24"/>
          <w:u w:val="single"/>
        </w:rPr>
        <w:t>（1）合同协议书</w:t>
      </w:r>
      <w:r>
        <w:rPr>
          <w:rFonts w:hint="eastAsia" w:ascii="仿宋" w:hAnsi="仿宋" w:eastAsia="仿宋" w:cs="仿宋"/>
          <w:b/>
          <w:bCs/>
          <w:kern w:val="0"/>
          <w:sz w:val="24"/>
        </w:rPr>
        <w:t>；</w:t>
      </w:r>
    </w:p>
    <w:p>
      <w:pPr>
        <w:autoSpaceDE w:val="0"/>
        <w:autoSpaceDN w:val="0"/>
        <w:snapToGrid w:val="0"/>
        <w:spacing w:line="360" w:lineRule="auto"/>
        <w:ind w:firstLine="482" w:firstLineChars="200"/>
        <w:jc w:val="left"/>
        <w:rPr>
          <w:rFonts w:ascii="仿宋" w:hAnsi="仿宋" w:eastAsia="仿宋" w:cs="仿宋"/>
          <w:b/>
          <w:bCs/>
          <w:kern w:val="0"/>
          <w:sz w:val="24"/>
          <w:u w:val="single"/>
        </w:rPr>
      </w:pPr>
      <w:r>
        <w:rPr>
          <w:rFonts w:hint="eastAsia" w:ascii="仿宋" w:hAnsi="仿宋" w:eastAsia="仿宋" w:cs="仿宋"/>
          <w:b/>
          <w:bCs/>
          <w:kern w:val="0"/>
          <w:sz w:val="24"/>
          <w:u w:val="single"/>
        </w:rPr>
        <w:t>（2）成交通知书（或项目发承包基本情况表）</w:t>
      </w:r>
      <w:r>
        <w:rPr>
          <w:rFonts w:hint="eastAsia" w:ascii="仿宋" w:hAnsi="仿宋" w:eastAsia="仿宋" w:cs="仿宋"/>
          <w:b/>
          <w:bCs/>
          <w:kern w:val="0"/>
          <w:sz w:val="24"/>
        </w:rPr>
        <w:t>；</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（3）响应函及其附录（如果有）</w:t>
      </w:r>
      <w:r>
        <w:rPr>
          <w:rFonts w:hint="eastAsia" w:ascii="仿宋" w:hAnsi="仿宋" w:eastAsia="仿宋" w:cs="仿宋"/>
          <w:b/>
          <w:bCs/>
          <w:kern w:val="0"/>
          <w:sz w:val="24"/>
        </w:rPr>
        <w:t>；</w:t>
      </w:r>
    </w:p>
    <w:p>
      <w:pPr>
        <w:autoSpaceDE w:val="0"/>
        <w:autoSpaceDN w:val="0"/>
        <w:snapToGrid w:val="0"/>
        <w:spacing w:line="360" w:lineRule="auto"/>
        <w:ind w:firstLine="482" w:firstLineChars="200"/>
        <w:jc w:val="left"/>
        <w:rPr>
          <w:rFonts w:ascii="仿宋" w:hAnsi="仿宋" w:eastAsia="仿宋" w:cs="仿宋"/>
          <w:b/>
          <w:bCs/>
          <w:kern w:val="0"/>
          <w:sz w:val="24"/>
          <w:u w:val="single"/>
        </w:rPr>
      </w:pPr>
      <w:r>
        <w:rPr>
          <w:rFonts w:hint="eastAsia" w:ascii="仿宋" w:hAnsi="仿宋" w:eastAsia="仿宋" w:cs="仿宋"/>
          <w:b/>
          <w:bCs/>
          <w:kern w:val="0"/>
          <w:sz w:val="24"/>
          <w:u w:val="single"/>
        </w:rPr>
        <w:t>（4）专用合同条款及其附件</w:t>
      </w:r>
      <w:r>
        <w:rPr>
          <w:rFonts w:hint="eastAsia" w:ascii="仿宋" w:hAnsi="仿宋" w:eastAsia="仿宋" w:cs="仿宋"/>
          <w:b/>
          <w:bCs/>
          <w:kern w:val="0"/>
          <w:sz w:val="24"/>
        </w:rPr>
        <w:t>；</w:t>
      </w:r>
    </w:p>
    <w:p>
      <w:pPr>
        <w:autoSpaceDE w:val="0"/>
        <w:autoSpaceDN w:val="0"/>
        <w:snapToGrid w:val="0"/>
        <w:spacing w:line="360" w:lineRule="auto"/>
        <w:ind w:firstLine="482" w:firstLineChars="200"/>
        <w:jc w:val="left"/>
        <w:rPr>
          <w:rFonts w:ascii="仿宋" w:hAnsi="仿宋" w:eastAsia="仿宋" w:cs="仿宋"/>
          <w:b/>
          <w:bCs/>
          <w:kern w:val="0"/>
          <w:sz w:val="24"/>
          <w:u w:val="single"/>
        </w:rPr>
      </w:pPr>
      <w:r>
        <w:rPr>
          <w:rFonts w:hint="eastAsia" w:ascii="仿宋" w:hAnsi="仿宋" w:eastAsia="仿宋" w:cs="仿宋"/>
          <w:b/>
          <w:bCs/>
          <w:kern w:val="0"/>
          <w:sz w:val="24"/>
          <w:u w:val="single"/>
        </w:rPr>
        <w:t>（5）通用合同条款</w:t>
      </w:r>
      <w:r>
        <w:rPr>
          <w:rFonts w:hint="eastAsia" w:ascii="仿宋" w:hAnsi="仿宋" w:eastAsia="仿宋" w:cs="仿宋"/>
          <w:b/>
          <w:bCs/>
          <w:kern w:val="0"/>
          <w:sz w:val="24"/>
        </w:rPr>
        <w:t>；</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（6）技术标准和要求</w:t>
      </w:r>
      <w:r>
        <w:rPr>
          <w:rFonts w:hint="eastAsia" w:ascii="仿宋" w:hAnsi="仿宋" w:eastAsia="仿宋" w:cs="仿宋"/>
          <w:b/>
          <w:bCs/>
          <w:kern w:val="0"/>
          <w:sz w:val="24"/>
        </w:rPr>
        <w:t>；</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（7）图纸；</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（8）已标价工程量清单或预算书</w:t>
      </w:r>
      <w:r>
        <w:rPr>
          <w:rFonts w:hint="eastAsia" w:ascii="仿宋" w:hAnsi="仿宋" w:eastAsia="仿宋" w:cs="仿宋"/>
          <w:b/>
          <w:bCs/>
          <w:kern w:val="0"/>
          <w:sz w:val="24"/>
        </w:rPr>
        <w:t>；</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（9）其他合同文件</w:t>
      </w:r>
      <w:r>
        <w:rPr>
          <w:rFonts w:hint="eastAsia" w:ascii="仿宋" w:hAnsi="仿宋" w:eastAsia="仿宋" w:cs="仿宋"/>
          <w:b/>
          <w:bCs/>
          <w:kern w:val="0"/>
          <w:sz w:val="24"/>
        </w:rPr>
        <w:t>：</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①施工组织设计</w:t>
      </w:r>
      <w:r>
        <w:rPr>
          <w:rFonts w:hint="eastAsia" w:ascii="仿宋" w:hAnsi="仿宋" w:eastAsia="仿宋" w:cs="仿宋"/>
          <w:b/>
          <w:bCs/>
          <w:kern w:val="0"/>
          <w:sz w:val="24"/>
        </w:rPr>
        <w:t>；</w:t>
      </w:r>
    </w:p>
    <w:p>
      <w:pPr>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 xml:space="preserve">②其他：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 图纸和承包人文件</w:t>
      </w:r>
      <w:r>
        <w:rPr>
          <w:rFonts w:hint="eastAsia" w:ascii="仿宋" w:hAnsi="仿宋" w:eastAsia="仿宋" w:cs="仿宋"/>
          <w:sz w:val="24"/>
        </w:rPr>
        <w:tab/>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1.6.1 图纸的提供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发包人向承包人提供图纸的期限：</w:t>
      </w:r>
      <w:r>
        <w:rPr>
          <w:rFonts w:hint="eastAsia" w:ascii="仿宋" w:hAnsi="仿宋" w:eastAsia="仿宋" w:cs="仿宋"/>
          <w:sz w:val="24"/>
          <w:u w:val="single"/>
        </w:rPr>
        <w:t>合同签订后 7 天内，按发包人→监理人→承包人的流程领取施工图纸。发包人所提供的施工图纸和相关技术经济资料，均应为双方认可的合同履行的依据。双方收到图纸及其他技术经济资料均应以收发签字为准；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发包人向承包人提供图纸的数量：</w:t>
      </w:r>
      <w:r>
        <w:rPr>
          <w:rFonts w:hint="eastAsia" w:ascii="仿宋" w:hAnsi="仿宋" w:eastAsia="仿宋" w:cs="仿宋"/>
          <w:sz w:val="24"/>
          <w:u w:val="single"/>
        </w:rPr>
        <w:t>8 套（含竣工用图），如承包人额外需要提供施工图纸的，则额外增加的施工图纸的制作费由承包人承担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发包人向承包人提供图纸的内容：</w:t>
      </w:r>
      <w:r>
        <w:rPr>
          <w:rFonts w:hint="eastAsia" w:ascii="仿宋" w:hAnsi="仿宋" w:eastAsia="仿宋" w:cs="仿宋"/>
          <w:sz w:val="24"/>
          <w:u w:val="single"/>
        </w:rPr>
        <w:t>工程施工所需的全部资料；使用标准图的，标准图由承包人负责提供，产生的费用由承包人承担。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1.6.4 承包人文件</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需要由承包人提供的文件，包括：</w:t>
      </w:r>
      <w:r>
        <w:rPr>
          <w:rFonts w:hint="eastAsia" w:ascii="仿宋" w:hAnsi="仿宋" w:eastAsia="仿宋" w:cs="仿宋"/>
          <w:sz w:val="24"/>
          <w:u w:val="single"/>
        </w:rPr>
        <w:t>对危险性较大的分部分项工程，响应供应商需提供与自身报价相应的安全专项施工方案，发包人、监理人、质监站要求提供的开工前所需的所有资料。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承包人提供的文件的期限为：</w:t>
      </w:r>
      <w:r>
        <w:rPr>
          <w:rFonts w:hint="eastAsia" w:ascii="仿宋" w:hAnsi="仿宋" w:eastAsia="仿宋" w:cs="仿宋"/>
          <w:sz w:val="24"/>
          <w:u w:val="single"/>
        </w:rPr>
        <w:t>正式开工前一周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承包人提供的文件的数量为：</w:t>
      </w:r>
      <w:r>
        <w:rPr>
          <w:rFonts w:hint="eastAsia" w:ascii="仿宋" w:hAnsi="仿宋" w:eastAsia="仿宋" w:cs="仿宋"/>
          <w:sz w:val="24"/>
          <w:u w:val="single"/>
        </w:rPr>
        <w:t>开工报告一式四份，其余两份</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承包人提供的文件的形式为：</w:t>
      </w:r>
      <w:r>
        <w:rPr>
          <w:rFonts w:hint="eastAsia" w:ascii="仿宋" w:hAnsi="仿宋" w:eastAsia="仿宋" w:cs="仿宋"/>
          <w:sz w:val="24"/>
          <w:u w:val="single"/>
        </w:rPr>
        <w:t>书面形式</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发包人审批承包人文件的期限：</w:t>
      </w:r>
      <w:r>
        <w:rPr>
          <w:rFonts w:hint="eastAsia" w:ascii="仿宋" w:hAnsi="仿宋" w:eastAsia="仿宋" w:cs="仿宋"/>
          <w:sz w:val="24"/>
          <w:u w:val="single"/>
        </w:rPr>
        <w:t>收到承包人齐全资料后一周内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1.6.5 现场图纸准备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关于现场图纸准备的约定：</w:t>
      </w:r>
      <w:r>
        <w:rPr>
          <w:rFonts w:hint="eastAsia" w:ascii="仿宋" w:hAnsi="仿宋" w:eastAsia="仿宋" w:cs="仿宋"/>
          <w:sz w:val="24"/>
          <w:u w:val="single"/>
        </w:rPr>
        <w:t>按通用条款约定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 联络</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1.7.1发包人和承包人应当在</w:t>
      </w:r>
      <w:r>
        <w:rPr>
          <w:rFonts w:hint="eastAsia" w:ascii="仿宋" w:hAnsi="仿宋" w:eastAsia="仿宋" w:cs="仿宋"/>
          <w:sz w:val="24"/>
          <w:u w:val="single"/>
        </w:rPr>
        <w:t>5</w:t>
      </w:r>
      <w:r>
        <w:rPr>
          <w:rFonts w:hint="eastAsia" w:ascii="仿宋" w:hAnsi="仿宋" w:eastAsia="仿宋" w:cs="仿宋"/>
          <w:kern w:val="0"/>
          <w:sz w:val="24"/>
        </w:rPr>
        <w:t>天内将与合同有关的通知、批准、证明、证书、指示、指令、要求、请求、同意、意见、确定和决定等书面函件送达对方当事人。</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1.7.2 发包人接收文件的地点：</w:t>
      </w:r>
      <w:r>
        <w:rPr>
          <w:rFonts w:hint="eastAsia" w:ascii="仿宋" w:hAnsi="仿宋" w:eastAsia="仿宋" w:cs="仿宋"/>
          <w:sz w:val="24"/>
          <w:u w:val="single"/>
        </w:rPr>
        <w:t>杭州学军中学桐庐学校</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发包人指定的接收人为：</w:t>
      </w:r>
      <w:r>
        <w:rPr>
          <w:rFonts w:hint="eastAsia" w:ascii="仿宋" w:hAnsi="仿宋" w:eastAsia="仿宋" w:cs="仿宋"/>
          <w:sz w:val="24"/>
          <w:u w:val="single"/>
        </w:rPr>
        <w:t>发包人代表</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承包人接收文件的地点：</w:t>
      </w:r>
      <w:r>
        <w:rPr>
          <w:rFonts w:hint="eastAsia" w:ascii="仿宋" w:hAnsi="仿宋" w:eastAsia="仿宋" w:cs="仿宋"/>
          <w:sz w:val="24"/>
          <w:u w:val="single"/>
        </w:rPr>
        <w:t>工程现场</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承包人指定的接收人为：</w:t>
      </w:r>
      <w:r>
        <w:rPr>
          <w:rFonts w:hint="eastAsia" w:ascii="仿宋" w:hAnsi="仿宋" w:eastAsia="仿宋" w:cs="仿宋"/>
          <w:sz w:val="24"/>
          <w:u w:val="single"/>
        </w:rPr>
        <w:t>项目经理</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监理人接收文件的地点：</w:t>
      </w:r>
      <w:r>
        <w:rPr>
          <w:rFonts w:hint="eastAsia" w:ascii="仿宋" w:hAnsi="仿宋" w:eastAsia="仿宋" w:cs="仿宋"/>
          <w:sz w:val="24"/>
          <w:u w:val="single"/>
        </w:rPr>
        <w:t>工程现场</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监理人指定的接收人为：</w:t>
      </w:r>
      <w:r>
        <w:rPr>
          <w:rFonts w:hint="eastAsia" w:ascii="仿宋" w:hAnsi="仿宋" w:eastAsia="仿宋" w:cs="仿宋"/>
          <w:sz w:val="24"/>
          <w:u w:val="single"/>
        </w:rPr>
        <w:t>总监或总监代表</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 交通运输</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1.10.1 出入现场的权利</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关于出入现场的权利的约定：</w:t>
      </w:r>
      <w:r>
        <w:rPr>
          <w:rFonts w:hint="eastAsia" w:ascii="仿宋" w:hAnsi="仿宋" w:eastAsia="仿宋" w:cs="仿宋"/>
          <w:sz w:val="24"/>
          <w:u w:val="single"/>
        </w:rPr>
        <w:t>发包人应根据施工需要，负责取得出入施工现场所需的批准手续和全部权利</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1.10.3 场内交通</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关于场外交通和场内交通的边界的约定：</w:t>
      </w:r>
      <w:r>
        <w:rPr>
          <w:rFonts w:hint="eastAsia" w:ascii="仿宋" w:hAnsi="仿宋" w:eastAsia="仿宋" w:cs="仿宋"/>
          <w:sz w:val="24"/>
          <w:u w:val="single"/>
        </w:rPr>
        <w:t>按通用条款约定</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关于发包人向承包人免费提供满足工程施工需要的场内道路和交通设施的约定：</w:t>
      </w:r>
      <w:r>
        <w:rPr>
          <w:rFonts w:hint="eastAsia" w:ascii="仿宋" w:hAnsi="仿宋" w:eastAsia="仿宋" w:cs="仿宋"/>
          <w:sz w:val="24"/>
          <w:u w:val="single"/>
        </w:rPr>
        <w:t>利用现有的场内道路和交通设施，如需新建，承包人自行建设，并承担费用</w:t>
      </w:r>
      <w:r>
        <w:rPr>
          <w:rFonts w:hint="eastAsia" w:ascii="仿宋" w:hAnsi="仿宋" w:eastAsia="仿宋" w:cs="仿宋"/>
          <w:sz w:val="24"/>
        </w:rPr>
        <w:t xml:space="preserve">。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1.10.4超大件和超重件的运输</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运输超大件或超重件所需的道路和桥梁临时加固改造费用和其他有关费用由</w:t>
      </w:r>
      <w:r>
        <w:rPr>
          <w:rFonts w:hint="eastAsia" w:ascii="仿宋" w:hAnsi="仿宋" w:eastAsia="仿宋" w:cs="仿宋"/>
          <w:sz w:val="24"/>
          <w:u w:val="single"/>
        </w:rPr>
        <w:t xml:space="preserve"> 承包人  </w:t>
      </w:r>
      <w:r>
        <w:rPr>
          <w:rFonts w:hint="eastAsia" w:ascii="仿宋" w:hAnsi="仿宋" w:eastAsia="仿宋" w:cs="仿宋"/>
          <w:sz w:val="24"/>
        </w:rPr>
        <w:t>承担。</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本工程的超大件：</w:t>
      </w:r>
      <w:r>
        <w:rPr>
          <w:rFonts w:hint="eastAsia" w:ascii="仿宋" w:hAnsi="仿宋" w:eastAsia="仿宋" w:cs="仿宋"/>
          <w:sz w:val="24"/>
          <w:u w:val="single"/>
        </w:rPr>
        <w:t>见设计文件</w:t>
      </w:r>
    </w:p>
    <w:p>
      <w:pPr>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本工程的超重件：</w:t>
      </w:r>
      <w:r>
        <w:rPr>
          <w:rFonts w:hint="eastAsia" w:ascii="仿宋" w:hAnsi="仿宋" w:eastAsia="仿宋" w:cs="仿宋"/>
          <w:sz w:val="24"/>
          <w:u w:val="single"/>
        </w:rPr>
        <w:t>见设计文件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知识产权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u w:val="single"/>
        </w:rPr>
        <w:t>按通用条款执行。</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关于发包人提供的上述文件的使用限制的要求：</w:t>
      </w:r>
      <w:r>
        <w:rPr>
          <w:rFonts w:hint="eastAsia" w:ascii="仿宋" w:hAnsi="仿宋" w:eastAsia="仿宋" w:cs="仿宋"/>
          <w:sz w:val="24"/>
          <w:u w:val="single"/>
        </w:rPr>
        <w:t>按通用条款执行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 关于承包人为实施工程所编制文件的著作权的归属：</w:t>
      </w:r>
      <w:r>
        <w:rPr>
          <w:rFonts w:hint="eastAsia" w:ascii="仿宋" w:hAnsi="仿宋" w:eastAsia="仿宋" w:cs="仿宋"/>
          <w:sz w:val="24"/>
          <w:u w:val="single"/>
        </w:rPr>
        <w:t xml:space="preserve"> 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1.11.3 关于承包人提供的上述文件的使用限制的要求：</w:t>
      </w:r>
      <w:r>
        <w:rPr>
          <w:rFonts w:hint="eastAsia" w:ascii="仿宋" w:hAnsi="仿宋" w:eastAsia="仿宋" w:cs="仿宋"/>
          <w:sz w:val="24"/>
          <w:u w:val="single"/>
        </w:rPr>
        <w:t>按通用条款执行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1.11.4 承包人在施工过程中所采用的专利、专有技术、技术秘密的使用费的承担方式：</w:t>
      </w:r>
      <w:r>
        <w:rPr>
          <w:rFonts w:hint="eastAsia" w:ascii="仿宋" w:hAnsi="仿宋" w:eastAsia="仿宋" w:cs="仿宋"/>
          <w:b/>
          <w:bCs/>
          <w:sz w:val="24"/>
          <w:u w:val="single"/>
        </w:rPr>
        <w:t xml:space="preserve">（除发包人指明外）承包人在施工过程中所采用的专利、专有技术、技术秘密的使用费包含在合同价款内   </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1.13工程量清单错误的修正</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出现工程量清单错误时，是否调整合同价格：</w:t>
      </w:r>
      <w:r>
        <w:rPr>
          <w:rFonts w:hint="eastAsia" w:ascii="仿宋" w:hAnsi="仿宋" w:eastAsia="仿宋" w:cs="仿宋"/>
          <w:b/>
          <w:bCs/>
          <w:sz w:val="24"/>
          <w:u w:val="single"/>
        </w:rPr>
        <w:t xml:space="preserve">   是    </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允许调整合同价格的工程量偏差范围：</w:t>
      </w:r>
      <w:r>
        <w:rPr>
          <w:rFonts w:hint="eastAsia" w:ascii="仿宋" w:hAnsi="仿宋" w:eastAsia="仿宋" w:cs="仿宋"/>
          <w:sz w:val="24"/>
          <w:u w:val="single"/>
        </w:rPr>
        <w:t xml:space="preserve">         </w:t>
      </w:r>
      <w:r>
        <w:rPr>
          <w:rFonts w:hint="eastAsia" w:ascii="仿宋" w:hAnsi="仿宋" w:eastAsia="仿宋" w:cs="仿宋"/>
          <w:b/>
          <w:bCs/>
          <w:sz w:val="24"/>
        </w:rPr>
        <w:t>；</w:t>
      </w:r>
    </w:p>
    <w:p>
      <w:pPr>
        <w:pStyle w:val="5"/>
        <w:keepNext w:val="0"/>
        <w:keepLines w:val="0"/>
        <w:snapToGrid w:val="0"/>
        <w:spacing w:before="0" w:after="0" w:line="360" w:lineRule="auto"/>
        <w:ind w:left="0" w:firstLine="482" w:firstLineChars="200"/>
        <w:rPr>
          <w:rFonts w:ascii="仿宋" w:hAnsi="仿宋" w:eastAsia="仿宋" w:cs="仿宋"/>
          <w:b w:val="0"/>
          <w:bCs w:val="0"/>
          <w:sz w:val="24"/>
          <w:szCs w:val="24"/>
        </w:rPr>
      </w:pPr>
      <w:r>
        <w:rPr>
          <w:rFonts w:hint="eastAsia" w:ascii="仿宋" w:hAnsi="仿宋" w:eastAsia="仿宋" w:cs="仿宋"/>
          <w:sz w:val="24"/>
          <w:szCs w:val="24"/>
        </w:rPr>
        <w:t>调整合同价格的</w:t>
      </w:r>
      <w:r>
        <w:rPr>
          <w:rFonts w:hint="eastAsia" w:ascii="仿宋" w:hAnsi="仿宋" w:eastAsia="仿宋" w:cs="仿宋"/>
          <w:kern w:val="0"/>
          <w:sz w:val="24"/>
          <w:szCs w:val="24"/>
        </w:rPr>
        <w:t>修正时间：</w:t>
      </w:r>
      <w:r>
        <w:rPr>
          <w:rFonts w:hint="eastAsia" w:ascii="仿宋" w:hAnsi="仿宋" w:eastAsia="仿宋" w:cs="仿宋"/>
          <w:b w:val="0"/>
          <w:bCs w:val="0"/>
          <w:sz w:val="24"/>
          <w:szCs w:val="24"/>
          <w:u w:val="single"/>
        </w:rPr>
        <w:t>除本合同专用条款另有约定外，合同单价不调整</w:t>
      </w:r>
      <w:r>
        <w:rPr>
          <w:rFonts w:hint="eastAsia" w:ascii="仿宋" w:hAnsi="仿宋" w:eastAsia="仿宋" w:cs="仿宋"/>
          <w:b w:val="0"/>
          <w:bCs w:val="0"/>
          <w:sz w:val="24"/>
          <w:szCs w:val="24"/>
        </w:rPr>
        <w:t xml:space="preserve">。 </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2. 发包人</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发包人应根据工程所需配备发包人代表，同时配备1-2名相关人员到岗履职。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 发包人代表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发包人代表：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发包人对发包人代表的授权范围如下：</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 施工现场、施工条件和基础资料的提供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 提供施工现场</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关于发包人移交施工现场的期限要求：</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2.4.2 提供施工条件</w:t>
      </w:r>
    </w:p>
    <w:p>
      <w:pPr>
        <w:autoSpaceDE w:val="0"/>
        <w:autoSpaceDN w:val="0"/>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关于发包人应负责提供施工所需要的条件，包括：</w:t>
      </w:r>
    </w:p>
    <w:p>
      <w:pPr>
        <w:autoSpaceDE w:val="0"/>
        <w:autoSpaceDN w:val="0"/>
        <w:snapToGrid w:val="0"/>
        <w:spacing w:line="360" w:lineRule="auto"/>
        <w:ind w:firstLine="480" w:firstLineChars="200"/>
        <w:jc w:val="left"/>
        <w:rPr>
          <w:rFonts w:ascii="仿宋" w:hAnsi="仿宋" w:eastAsia="仿宋" w:cs="仿宋"/>
          <w:b/>
          <w:bCs/>
          <w:kern w:val="0"/>
          <w:sz w:val="24"/>
        </w:rPr>
      </w:pPr>
      <w:r>
        <w:rPr>
          <w:rFonts w:hint="eastAsia" w:ascii="仿宋" w:hAnsi="仿宋" w:eastAsia="仿宋" w:cs="仿宋"/>
          <w:sz w:val="24"/>
          <w:u w:val="single"/>
        </w:rPr>
        <w:t>除通用合同条款第2.4.2条规定外，开工日3天前，由发包人组织设计人、承包人、监理单位进行图纸会审，设计人向承包人进行设计交底</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 资金来源证明及支付担保</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发包人提供资金来源证明的期限要求：</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发包人是否提供支付担保：</w:t>
      </w:r>
      <w:r>
        <w:rPr>
          <w:rFonts w:hint="eastAsia" w:ascii="仿宋" w:hAnsi="仿宋" w:eastAsia="仿宋" w:cs="仿宋"/>
          <w:sz w:val="24"/>
          <w:u w:val="single"/>
        </w:rPr>
        <w:t xml:space="preserve">是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发包人提供支付担保的形式：</w:t>
      </w:r>
      <w:r>
        <w:rPr>
          <w:rFonts w:hint="eastAsia" w:ascii="仿宋" w:hAnsi="仿宋" w:eastAsia="仿宋" w:cs="仿宋"/>
          <w:sz w:val="24"/>
          <w:u w:val="single"/>
        </w:rPr>
        <w:t>合同价的  %  </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3. 承包人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 承包人的一般义务</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（5）</w:t>
      </w:r>
      <w:r>
        <w:rPr>
          <w:rFonts w:hint="eastAsia" w:ascii="仿宋" w:hAnsi="仿宋" w:eastAsia="仿宋" w:cs="仿宋"/>
          <w:sz w:val="24"/>
        </w:rPr>
        <w:t>承包人提交的竣工资料的内容：</w:t>
      </w:r>
      <w:r>
        <w:rPr>
          <w:rFonts w:hint="eastAsia" w:ascii="仿宋" w:hAnsi="仿宋" w:eastAsia="仿宋" w:cs="仿宋"/>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承包人需要提交的竣工资料套数：</w:t>
      </w:r>
      <w:r>
        <w:rPr>
          <w:rFonts w:hint="eastAsia" w:ascii="仿宋" w:hAnsi="仿宋" w:eastAsia="仿宋" w:cs="仿宋"/>
          <w:sz w:val="24"/>
          <w:u w:val="single"/>
        </w:rPr>
        <w:t xml:space="preserve">  一式叁份，同时提供电子文档</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承包人提交的竣工资料的费用承担：</w:t>
      </w:r>
      <w:r>
        <w:rPr>
          <w:rFonts w:hint="eastAsia" w:ascii="仿宋" w:hAnsi="仿宋" w:eastAsia="仿宋" w:cs="仿宋"/>
          <w:sz w:val="24"/>
          <w:u w:val="single"/>
        </w:rPr>
        <w:t xml:space="preserve">  承包人承担</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承包人提交的竣工资料移交时间：</w:t>
      </w:r>
      <w:r>
        <w:rPr>
          <w:rFonts w:hint="eastAsia" w:ascii="仿宋" w:hAnsi="仿宋" w:eastAsia="仿宋" w:cs="仿宋"/>
          <w:sz w:val="24"/>
          <w:u w:val="single"/>
        </w:rPr>
        <w:t>合同规定的工程竣工前2天</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承包人提交的竣工资料形式要求：</w:t>
      </w:r>
      <w:r>
        <w:rPr>
          <w:rFonts w:hint="eastAsia" w:ascii="仿宋" w:hAnsi="仿宋" w:eastAsia="仿宋" w:cs="仿宋"/>
          <w:sz w:val="24"/>
          <w:u w:val="single"/>
        </w:rPr>
        <w:t>按JGJ／T185-2009、杭建办发〔2013〕153号及杭州市城建档案馆资料归档要求，需档案馆重新整理，费用由承包人承担</w:t>
      </w:r>
      <w:r>
        <w:rPr>
          <w:rFonts w:hint="eastAsia" w:ascii="仿宋" w:hAnsi="仿宋" w:eastAsia="仿宋" w:cs="仿宋"/>
          <w:sz w:val="24"/>
        </w:rPr>
        <w:t>。。</w:t>
      </w:r>
    </w:p>
    <w:p>
      <w:pPr>
        <w:widowControl/>
        <w:snapToGrid w:val="0"/>
        <w:spacing w:line="360" w:lineRule="auto"/>
        <w:ind w:firstLine="480" w:firstLineChars="200"/>
        <w:rPr>
          <w:rFonts w:ascii="仿宋" w:hAnsi="仿宋" w:eastAsia="仿宋" w:cs="仿宋"/>
          <w:b/>
          <w:bCs/>
          <w:sz w:val="24"/>
          <w:u w:val="single"/>
        </w:rPr>
      </w:pPr>
      <w:r>
        <w:rPr>
          <w:rFonts w:hint="eastAsia" w:ascii="仿宋" w:hAnsi="仿宋" w:eastAsia="仿宋" w:cs="仿宋"/>
          <w:kern w:val="0"/>
          <w:sz w:val="24"/>
        </w:rPr>
        <w:t>（6）承包人应履行的其他义务：</w:t>
      </w:r>
      <w:r>
        <w:rPr>
          <w:rFonts w:hint="eastAsia" w:ascii="仿宋" w:hAnsi="仿宋" w:eastAsia="仿宋" w:cs="仿宋"/>
          <w:b/>
          <w:bCs/>
          <w:sz w:val="24"/>
          <w:u w:val="single"/>
        </w:rPr>
        <w:t>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响应报价中。</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b. 施工场地清洁卫生要求：按浙江省、杭州市文明施工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c.承包人对承包范围内的工程内容如需转包需经发包人同意后方可发包，未经允许视为违法发包。进场项目班子应是承包人建制内的，挂靠承包人或临时拼凑的施工班子，一经发现并经查实后，其全部履约保证金将被没收，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d.承包人应严格按已确认的施工技术方案实施，并无条件在接受发包人派遣的现场代表对施工质量、进度、安全、投资及协调方面的监督和管理。</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e.承包人应按期支付工人（农民工）的劳动工资，发包人有权监督承包人对于工人工资支付的发放。并有权按劳动仲裁部门的意见支付相应工资款项。</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f.工期以发包人发出书面开工通知的次日起起算，实际工期为工期起算日起至本次招标内容通过竣工验收签证的时间总和，扣除非承包人原因产生的延期或误期。</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g.承包人应加强安全、文明施工，确保安全操作，在施工现场采取相应的安全防护措施，由此发生有关费用，由承包人负责并承担。</w:t>
      </w:r>
    </w:p>
    <w:p>
      <w:pPr>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h.施工用水、用电按实际发生费用（装表计量）加损耗，由承包人自行向收费部门缴纳。</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 xml:space="preserve">i.承包人应交的各种规费及其它费用分摊已包含在配合费中，不得再向分包单位另行收取，如：与市政、市容、环保、保险、交通、治安、绿化、卫生、工程所在地村委村民等方面关系所发生的各种费用）； </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j.承包人施工时，应合理考虑工期，不得影响其他分包单位的施工进度。除以上的情况外，在具体的施工过程中，承包人必须坚决服从发包人的指挥，同时发包人有权对违反以上规定和不服从指挥的现象处以1000-10000元的罚款。</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k.承包人应承担与周围群众及民间组织的协调、沟通、安抚任务，并承担所发生的一切费用，如承包人不能协调好与周围群众的关系而导致施工无法正常进行，承包人应无条件服从发包人的协调结果，并承担相关费用。</w:t>
      </w:r>
    </w:p>
    <w:p>
      <w:pPr>
        <w:autoSpaceDE w:val="0"/>
        <w:autoSpaceDN w:val="0"/>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L. 根据工程需要，提供和维修非夜间施工使用的照明、围栏设施，并负责安全保卫。承包人对于必须连续施工的分部分项工程，因电力不足或停电，应自备发电机确保连续施工，购置费用已在响应报价中包干，否则由承包人承担造成的损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3.2 项目经理</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 xml:space="preserve">3.2.1 </w:t>
      </w:r>
      <w:r>
        <w:rPr>
          <w:rFonts w:hint="eastAsia" w:ascii="仿宋" w:hAnsi="仿宋" w:eastAsia="仿宋" w:cs="仿宋"/>
          <w:sz w:val="24"/>
        </w:rPr>
        <w:t>项目经理：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身份证号：</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建造师执业资格等级：</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建造师注册证书号：</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建造师执业印章号：</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安全生产考核合格证书号：</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承包人对项目经理的授权范围如下：</w:t>
      </w:r>
      <w:r>
        <w:rPr>
          <w:rFonts w:hint="eastAsia" w:ascii="仿宋" w:hAnsi="仿宋" w:eastAsia="仿宋" w:cs="仿宋"/>
          <w:sz w:val="24"/>
          <w:u w:val="single"/>
        </w:rPr>
        <w:t>按国家相应法规约定</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关于项目经理每月在施工现场的时间要求：</w:t>
      </w:r>
      <w:r>
        <w:rPr>
          <w:rFonts w:hint="eastAsia" w:ascii="仿宋" w:hAnsi="仿宋" w:eastAsia="仿宋" w:cs="仿宋"/>
          <w:sz w:val="24"/>
          <w:u w:val="single"/>
        </w:rPr>
        <w:t>到位率为80%以上(按每月25天，每天工作8小时考勤)，重要施工工序或环节时项目经理、技术负责人等必须到场</w:t>
      </w:r>
      <w:r>
        <w:rPr>
          <w:rFonts w:hint="eastAsia" w:ascii="仿宋" w:hAnsi="仿宋" w:eastAsia="仿宋" w:cs="仿宋"/>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承包人未提交劳动合同，以及没有为项目经理缴纳社会保险证明的违约责任：</w:t>
      </w:r>
      <w:r>
        <w:rPr>
          <w:rFonts w:hint="eastAsia" w:ascii="仿宋" w:hAnsi="仿宋" w:eastAsia="仿宋" w:cs="仿宋"/>
          <w:sz w:val="24"/>
          <w:u w:val="single"/>
        </w:rPr>
        <w:t>发包人有权要求更换项目经理，并通报有关建设行政主管部门进行处罚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kern w:val="0"/>
          <w:sz w:val="24"/>
        </w:rPr>
        <w:t>项目经理未经批准，擅自离开施工现场的违约责任：</w:t>
      </w:r>
      <w:r>
        <w:rPr>
          <w:rFonts w:hint="eastAsia" w:ascii="仿宋" w:hAnsi="仿宋" w:eastAsia="仿宋" w:cs="仿宋"/>
          <w:sz w:val="24"/>
          <w:u w:val="single"/>
        </w:rPr>
        <w:t>按违约金人民币5000元/天从合同价款中扣除</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3.2.3 承包人擅自更换项目经理的违约责任：</w:t>
      </w:r>
    </w:p>
    <w:p>
      <w:pPr>
        <w:snapToGrid w:val="0"/>
        <w:spacing w:line="360" w:lineRule="auto"/>
        <w:ind w:firstLine="480" w:firstLineChars="200"/>
        <w:rPr>
          <w:rFonts w:ascii="仿宋" w:hAnsi="仿宋" w:eastAsia="仿宋" w:cs="仿宋"/>
          <w:b/>
          <w:bCs/>
          <w:sz w:val="24"/>
          <w:u w:val="single"/>
        </w:rPr>
      </w:pPr>
      <w:r>
        <w:rPr>
          <w:rFonts w:hint="eastAsia" w:ascii="仿宋" w:hAnsi="仿宋" w:eastAsia="仿宋" w:cs="仿宋"/>
          <w:sz w:val="24"/>
        </w:rPr>
        <w:t>（1）</w:t>
      </w:r>
      <w:r>
        <w:rPr>
          <w:rFonts w:hint="eastAsia" w:ascii="仿宋" w:hAnsi="仿宋" w:eastAsia="仿宋" w:cs="仿宋"/>
          <w:kern w:val="0"/>
          <w:sz w:val="24"/>
        </w:rPr>
        <w:t>承包人确需更换项目经理的，继任项目经理注册执业资格、管理经验的约定：</w:t>
      </w:r>
      <w:r>
        <w:rPr>
          <w:rFonts w:hint="eastAsia" w:ascii="仿宋" w:hAnsi="仿宋" w:eastAsia="仿宋" w:cs="仿宋"/>
          <w:sz w:val="24"/>
          <w:u w:val="single"/>
        </w:rPr>
        <w:t>按通用条款约定</w:t>
      </w:r>
      <w:r>
        <w:rPr>
          <w:rFonts w:hint="eastAsia" w:ascii="仿宋" w:hAnsi="仿宋" w:eastAsia="仿宋" w:cs="仿宋"/>
          <w:b/>
          <w:bCs/>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承包人擅自更换项目经理的违约责任：</w:t>
      </w:r>
      <w:r>
        <w:rPr>
          <w:rFonts w:hint="eastAsia" w:ascii="仿宋" w:hAnsi="仿宋" w:eastAsia="仿宋" w:cs="仿宋"/>
          <w:sz w:val="24"/>
          <w:u w:val="single"/>
        </w:rPr>
        <w:t>在施工期间不准更换，特殊情况要求更换的项目经理的，须经发包人同意并报招标办及相关部门认可备案。承包人更换项目经理的将被视为承包人违约，并按照1万元/人•次付给发包人违约金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3.2.4 承包人无正当理由拒绝更换项目经理的违约责任：</w:t>
      </w:r>
      <w:r>
        <w:rPr>
          <w:rFonts w:hint="eastAsia" w:ascii="仿宋" w:hAnsi="仿宋" w:eastAsia="仿宋" w:cs="仿宋"/>
          <w:sz w:val="24"/>
          <w:u w:val="single"/>
        </w:rPr>
        <w:t>从合同价款中扣除5万元/人/次的违约金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 承包人人员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3.3.1 承包人提交项目管理机构及施工现场管理人员安排报告的期限：</w:t>
      </w:r>
      <w:r>
        <w:rPr>
          <w:rFonts w:hint="eastAsia" w:ascii="仿宋" w:hAnsi="仿宋" w:eastAsia="仿宋" w:cs="仿宋"/>
          <w:sz w:val="24"/>
          <w:u w:val="single"/>
        </w:rPr>
        <w:t xml:space="preserve">合同生效后7天内   </w:t>
      </w:r>
      <w:r>
        <w:rPr>
          <w:rFonts w:hint="eastAsia" w:ascii="仿宋" w:hAnsi="仿宋" w:eastAsia="仿宋" w:cs="仿宋"/>
          <w:sz w:val="24"/>
        </w:rPr>
        <w:t>。</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3.3.2 承包人需更换主要施工管理人员的，继任人员的数量、注册执业资格、管理经验的约定：</w:t>
      </w:r>
      <w:r>
        <w:rPr>
          <w:rFonts w:hint="eastAsia" w:ascii="仿宋" w:hAnsi="仿宋" w:eastAsia="仿宋" w:cs="仿宋"/>
          <w:sz w:val="24"/>
          <w:u w:val="single"/>
        </w:rPr>
        <w:t>不得低于原主要施工管理人员的数量、注册执业资格、管理经验</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3.3.3 承包人无正当理由拒绝撤换主要施工管理人员的违约责任：</w:t>
      </w:r>
      <w:r>
        <w:rPr>
          <w:rFonts w:hint="eastAsia" w:ascii="仿宋" w:hAnsi="仿宋" w:eastAsia="仿宋" w:cs="仿宋"/>
          <w:sz w:val="24"/>
          <w:u w:val="single"/>
        </w:rPr>
        <w:t>从合同价款中扣除1万元/人/次的违约金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3.3.4 承包人主要施工管理人员离开施工现场的批准要求：</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3.3.5承包人擅自更换主要施工管理人员的违约责任：</w:t>
      </w:r>
      <w:r>
        <w:rPr>
          <w:rFonts w:hint="eastAsia" w:ascii="仿宋" w:hAnsi="仿宋" w:eastAsia="仿宋" w:cs="仿宋"/>
          <w:sz w:val="24"/>
          <w:u w:val="single"/>
        </w:rPr>
        <w:t>在施工期间不准更换，特殊情况要求更换的，须经发包人同意备案。承包人更换技术负责人、施工员的将被视为承包人违约，并按照5000元/人•次付给发包人违约金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承包人主要施工管理人员擅自离开施工现场的违约责任：</w:t>
      </w:r>
      <w:r>
        <w:rPr>
          <w:rFonts w:hint="eastAsia" w:ascii="仿宋" w:hAnsi="仿宋" w:eastAsia="仿宋" w:cs="仿宋"/>
          <w:sz w:val="24"/>
          <w:u w:val="single"/>
        </w:rPr>
        <w:t>若技术负责人、施工员出勤率不足响应承诺，支付违约金1000元人民币/天/人；安全员、质检员、材料员出勤率不足响应承诺，支付违约金500元人民币/天/人</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3.3.6承包人应确保工程现场项目经理、技术负责人等实际管理人员与响应文件内容一致，并对所提交的施工组织设计、专项方案等资料进行仔细核对，若出现现场实际人员与响应文件不一致，或相关资料上出现负责人于响应文件不一致的，发包人可将上述行为视为承包人未经发包人同意擅自更换项目经理，有权对承包人进行相应处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 分包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3.5.1 分包的一般约定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禁止分包的工程包括：</w:t>
      </w:r>
      <w:r>
        <w:rPr>
          <w:rFonts w:hint="eastAsia" w:ascii="仿宋" w:hAnsi="仿宋" w:eastAsia="仿宋" w:cs="仿宋"/>
          <w:sz w:val="24"/>
          <w:u w:val="single"/>
        </w:rPr>
        <w:t>主体、关键性工作</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主体结构、关键性工作的范围：</w:t>
      </w:r>
      <w:r>
        <w:rPr>
          <w:rFonts w:hint="eastAsia" w:ascii="仿宋" w:hAnsi="仿宋" w:eastAsia="仿宋" w:cs="仿宋"/>
          <w:sz w:val="24"/>
          <w:u w:val="single"/>
        </w:rPr>
        <w:t>发生时双方协商确定</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3.5.2分包的确定</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允许分包的专业工程包括：</w:t>
      </w:r>
      <w:r>
        <w:rPr>
          <w:rFonts w:hint="eastAsia" w:ascii="仿宋" w:hAnsi="仿宋" w:eastAsia="仿宋" w:cs="仿宋"/>
          <w:sz w:val="24"/>
          <w:u w:val="single"/>
        </w:rPr>
        <w:t>如发现擅自分包，除立即取消分包人的分包资格外，承包人还应按合同价的1%向发包人支付违约金</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其他关于分包的约定：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3.5.4 分包合同价款</w:t>
      </w:r>
    </w:p>
    <w:p>
      <w:pPr>
        <w:snapToGrid w:val="0"/>
        <w:spacing w:line="360" w:lineRule="auto"/>
        <w:ind w:firstLine="480" w:firstLineChars="200"/>
        <w:rPr>
          <w:rFonts w:ascii="仿宋" w:hAnsi="仿宋" w:eastAsia="仿宋" w:cs="仿宋"/>
          <w:b/>
          <w:bCs/>
          <w:sz w:val="24"/>
          <w:u w:val="single"/>
        </w:rPr>
      </w:pPr>
      <w:r>
        <w:rPr>
          <w:rFonts w:hint="eastAsia" w:ascii="仿宋" w:hAnsi="仿宋" w:eastAsia="仿宋" w:cs="仿宋"/>
          <w:sz w:val="24"/>
        </w:rPr>
        <w:t>关于分包合同价款支付的约定：</w:t>
      </w:r>
      <w:r>
        <w:rPr>
          <w:rFonts w:hint="eastAsia" w:ascii="仿宋" w:hAnsi="仿宋" w:eastAsia="仿宋" w:cs="仿宋"/>
          <w:sz w:val="24"/>
          <w:u w:val="single"/>
        </w:rPr>
        <w:t xml:space="preserve">按通用条款执行 </w:t>
      </w:r>
      <w:r>
        <w:rPr>
          <w:rFonts w:hint="eastAsia" w:ascii="仿宋" w:hAnsi="仿宋" w:eastAsia="仿宋" w:cs="仿宋"/>
          <w:b/>
          <w:bCs/>
          <w:sz w:val="24"/>
          <w:u w:val="single"/>
        </w:rPr>
        <w:t xml:space="preserve">                </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3.6 工程照管与成品、半成品保护</w:t>
      </w:r>
    </w:p>
    <w:p>
      <w:pPr>
        <w:snapToGrid w:val="0"/>
        <w:spacing w:line="360" w:lineRule="auto"/>
        <w:ind w:firstLine="480" w:firstLineChars="200"/>
        <w:jc w:val="left"/>
        <w:rPr>
          <w:rFonts w:ascii="仿宋" w:hAnsi="仿宋" w:eastAsia="仿宋" w:cs="仿宋"/>
          <w:b/>
          <w:bCs/>
          <w:kern w:val="0"/>
          <w:sz w:val="24"/>
          <w:u w:val="single"/>
        </w:rPr>
      </w:pPr>
      <w:r>
        <w:rPr>
          <w:rFonts w:hint="eastAsia" w:ascii="仿宋" w:hAnsi="仿宋" w:eastAsia="仿宋" w:cs="仿宋"/>
          <w:kern w:val="0"/>
          <w:sz w:val="24"/>
        </w:rPr>
        <w:t>承包人负责照管工程及工程相关的材料、工程设备的起始时间：</w:t>
      </w:r>
      <w:r>
        <w:rPr>
          <w:rFonts w:hint="eastAsia" w:ascii="仿宋" w:hAnsi="仿宋" w:eastAsia="仿宋" w:cs="仿宋"/>
          <w:sz w:val="24"/>
          <w:u w:val="single"/>
        </w:rPr>
        <w:t>按通用条款执行</w:t>
      </w:r>
      <w:r>
        <w:rPr>
          <w:rFonts w:hint="eastAsia" w:ascii="仿宋" w:hAnsi="仿宋" w:eastAsia="仿宋" w:cs="仿宋"/>
          <w:b/>
          <w:bCs/>
          <w:kern w:val="0"/>
          <w:sz w:val="24"/>
          <w:u w:val="single"/>
        </w:rPr>
        <w:t>。</w:t>
      </w:r>
    </w:p>
    <w:p>
      <w:pPr>
        <w:snapToGrid w:val="0"/>
        <w:spacing w:line="360" w:lineRule="auto"/>
        <w:ind w:firstLine="480" w:firstLineChars="200"/>
        <w:outlineLvl w:val="0"/>
        <w:rPr>
          <w:rFonts w:ascii="仿宋" w:hAnsi="仿宋" w:eastAsia="仿宋" w:cs="仿宋"/>
          <w:sz w:val="24"/>
        </w:rPr>
      </w:pPr>
      <w:bookmarkStart w:id="870" w:name="_Toc23802"/>
      <w:r>
        <w:rPr>
          <w:rFonts w:hint="eastAsia" w:ascii="仿宋" w:hAnsi="仿宋" w:eastAsia="仿宋" w:cs="仿宋"/>
          <w:sz w:val="24"/>
        </w:rPr>
        <w:t>3.7 履约担保</w:t>
      </w:r>
      <w:bookmarkEnd w:id="870"/>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承包人是否提供履约担保：</w:t>
      </w:r>
      <w:r>
        <w:rPr>
          <w:rFonts w:hint="eastAsia" w:ascii="仿宋" w:hAnsi="仿宋" w:eastAsia="仿宋" w:cs="仿宋"/>
          <w:sz w:val="24"/>
          <w:u w:val="single"/>
        </w:rPr>
        <w:t>是</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承包人提供履约担保的形式、金额及期限的：提交合同价款1%的履约保证金或履约保函。</w:t>
      </w:r>
    </w:p>
    <w:p>
      <w:pPr>
        <w:snapToGrid w:val="0"/>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highlight w:val="yellow"/>
        </w:rPr>
        <w:t>承包人提供履约担保的形式、金额及期限的：在合同生效前，承包人应按合同价款的1%的金额以转账支票、电汇、银行保函、保险机构保证保险保单或融资担保公司保函的形式向发包人提交履约担保，保函期限为合同工期加6个月（实际时间自工程开工之日起至工程决算送审）。</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4. 监理人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4.1监理人的一般规定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关于监理人的监理内容：</w:t>
      </w:r>
      <w:r>
        <w:rPr>
          <w:rFonts w:hint="eastAsia" w:ascii="仿宋" w:hAnsi="仿宋" w:eastAsia="仿宋" w:cs="仿宋"/>
          <w:sz w:val="24"/>
          <w:u w:val="single"/>
        </w:rPr>
        <w:t xml:space="preserve">  按监理合同约定实行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关于监理人的监理权限：</w:t>
      </w:r>
      <w:r>
        <w:rPr>
          <w:rFonts w:hint="eastAsia" w:ascii="仿宋" w:hAnsi="仿宋" w:eastAsia="仿宋" w:cs="仿宋"/>
          <w:sz w:val="24"/>
          <w:u w:val="single"/>
        </w:rPr>
        <w:t xml:space="preserve">  按监理合同约定实行  </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关于监理人在施工现场的办公场所、生活场所的提供和费用承担的约定：</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4.2 监理人员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总监理工程师：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监理工程师执业资格证书号：</w:t>
      </w:r>
      <w:r>
        <w:rPr>
          <w:rFonts w:hint="eastAsia" w:ascii="仿宋" w:hAnsi="仿宋" w:eastAsia="仿宋" w:cs="仿宋"/>
          <w:sz w:val="24"/>
          <w:u w:val="single"/>
        </w:rPr>
        <w:t>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电子信箱：</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通信地址：</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关于监理人的其他约定：</w:t>
      </w:r>
      <w:r>
        <w:rPr>
          <w:rFonts w:hint="eastAsia" w:ascii="仿宋" w:hAnsi="仿宋" w:eastAsia="仿宋" w:cs="仿宋"/>
          <w:sz w:val="24"/>
          <w:u w:val="single"/>
        </w:rPr>
        <w:t>  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4.4 商定或确定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在发包人和承包人不能通过协商达成一致意见时，发包人授权监理人对以下事项进行确定：</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u w:val="single"/>
        </w:rPr>
        <w:t xml:space="preserve">                                   </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5. 工程质量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5.1 质量要求</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5.1.1 特殊质量标准和要求：</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关于工程奖项的约定：</w:t>
      </w:r>
      <w:r>
        <w:rPr>
          <w:rFonts w:hint="eastAsia" w:ascii="仿宋" w:hAnsi="仿宋" w:eastAsia="仿宋" w:cs="仿宋"/>
          <w:sz w:val="24"/>
          <w:u w:val="single"/>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5.3 隐蔽工程检查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5.3.2承包人提前通知监理人隐蔽工程检查的期限的约定：</w:t>
      </w:r>
      <w:r>
        <w:rPr>
          <w:rFonts w:hint="eastAsia" w:ascii="仿宋" w:hAnsi="仿宋" w:eastAsia="仿宋" w:cs="仿宋"/>
          <w:sz w:val="24"/>
          <w:u w:val="single"/>
        </w:rPr>
        <w:t>承包人应在共同检查前48小时书面通知监理人检查，通知中应载明隐蔽检查的内容、时间和地点，并应附有自检记录和必要的检查资料。隐蔽工程必须做好影像资料收集、整理</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监理人不能按时进行检查时，应提前</w:t>
      </w:r>
      <w:r>
        <w:rPr>
          <w:rFonts w:hint="eastAsia" w:ascii="仿宋" w:hAnsi="仿宋" w:eastAsia="仿宋" w:cs="仿宋"/>
          <w:sz w:val="24"/>
          <w:u w:val="single"/>
        </w:rPr>
        <w:t xml:space="preserve">  48   </w:t>
      </w:r>
      <w:r>
        <w:rPr>
          <w:rFonts w:hint="eastAsia" w:ascii="仿宋" w:hAnsi="仿宋" w:eastAsia="仿宋" w:cs="仿宋"/>
          <w:sz w:val="24"/>
        </w:rPr>
        <w:t>小时提交书面延期要求。</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48  </w:t>
      </w:r>
      <w:r>
        <w:rPr>
          <w:rFonts w:hint="eastAsia" w:ascii="仿宋" w:hAnsi="仿宋" w:eastAsia="仿宋" w:cs="仿宋"/>
          <w:sz w:val="24"/>
        </w:rPr>
        <w:t>小时。（自检查通知中确定的检查之日起算）</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6. 安全文明施工与环境保护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6.1安全文明施工</w:t>
      </w:r>
    </w:p>
    <w:p>
      <w:pPr>
        <w:snapToGrid w:val="0"/>
        <w:spacing w:line="360" w:lineRule="auto"/>
        <w:ind w:firstLine="480" w:firstLineChars="200"/>
        <w:jc w:val="left"/>
        <w:rPr>
          <w:rFonts w:ascii="仿宋" w:hAnsi="仿宋" w:eastAsia="仿宋" w:cs="仿宋"/>
          <w:b/>
          <w:bCs/>
          <w:sz w:val="24"/>
          <w:u w:val="single"/>
        </w:rPr>
      </w:pPr>
      <w:r>
        <w:rPr>
          <w:rFonts w:hint="eastAsia" w:ascii="仿宋" w:hAnsi="仿宋" w:eastAsia="仿宋" w:cs="仿宋"/>
          <w:sz w:val="24"/>
        </w:rPr>
        <w:t>6.1.1 项目安全生产的达标目标及相应事项的约定：</w:t>
      </w:r>
      <w:r>
        <w:rPr>
          <w:rFonts w:hint="eastAsia" w:ascii="仿宋" w:hAnsi="仿宋" w:eastAsia="仿宋" w:cs="仿宋"/>
          <w:b/>
          <w:bCs/>
          <w:sz w:val="24"/>
          <w:u w:val="single"/>
        </w:rPr>
        <w:t>施工现场按照《建筑施工安全检查标准》（JGJ59-2011）评定达到“合格”标准。</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6.1.4 关于治安保卫的特别约定：</w:t>
      </w:r>
      <w:r>
        <w:rPr>
          <w:rFonts w:hint="eastAsia" w:ascii="仿宋" w:hAnsi="仿宋" w:eastAsia="仿宋" w:cs="仿宋"/>
          <w:sz w:val="24"/>
          <w:u w:val="single"/>
        </w:rPr>
        <w:t xml:space="preserve">  按通用条款执行</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关于编制施工场地治安管理计划的约定：</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6.1.5 文明施工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合同当事人对文明施工的要求：</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（1）遵守地方政府和有关部门对施工场地交通、环卫、安全和施工噪音等管理规定，并办理相关审批手续</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u w:val="single"/>
        </w:rPr>
        <w:t>（2）承包人应采取有效措施尽量减小尘土和噪音污染，需要进行夜间作业时应经有关部门批准</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sz w:val="24"/>
          <w:u w:val="single"/>
        </w:rPr>
      </w:pPr>
      <w:r>
        <w:rPr>
          <w:rFonts w:hint="eastAsia" w:ascii="仿宋" w:hAnsi="仿宋" w:eastAsia="仿宋" w:cs="仿宋"/>
          <w:b/>
          <w:bCs/>
          <w:sz w:val="24"/>
          <w:u w:val="single"/>
        </w:rPr>
        <w:t>（3）其他：</w:t>
      </w:r>
      <w:r>
        <w:rPr>
          <w:rFonts w:hint="eastAsia" w:ascii="仿宋" w:hAnsi="仿宋" w:eastAsia="仿宋" w:cs="仿宋"/>
          <w:sz w:val="24"/>
          <w:u w:val="single"/>
        </w:rPr>
        <w:t>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（4）上述手续办理费用约定如下：  </w:t>
      </w:r>
      <w:r>
        <w:rPr>
          <w:rFonts w:hint="eastAsia" w:ascii="仿宋" w:hAnsi="仿宋" w:eastAsia="仿宋" w:cs="仿宋"/>
          <w:sz w:val="24"/>
          <w:u w:val="single"/>
        </w:rPr>
        <w:t>由承包人支付</w:t>
      </w:r>
      <w:r>
        <w:rPr>
          <w:rFonts w:hint="eastAsia" w:ascii="仿宋" w:hAnsi="仿宋" w:eastAsia="仿宋" w:cs="仿宋"/>
          <w:b/>
          <w:bCs/>
          <w:sz w:val="24"/>
          <w:u w:val="single"/>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6.1.6 关于安全文明施工费支付比例和支付期限的约定，</w:t>
      </w:r>
      <w:r>
        <w:rPr>
          <w:rFonts w:hint="eastAsia" w:ascii="仿宋" w:hAnsi="仿宋" w:eastAsia="仿宋" w:cs="仿宋"/>
          <w:sz w:val="24"/>
          <w:u w:val="single"/>
        </w:rPr>
        <w:t>不单独拆分支付安全文明施</w:t>
      </w:r>
    </w:p>
    <w:p>
      <w:pPr>
        <w:snapToGrid w:val="0"/>
        <w:spacing w:line="360" w:lineRule="auto"/>
        <w:ind w:firstLine="480" w:firstLineChars="200"/>
        <w:jc w:val="left"/>
        <w:rPr>
          <w:rFonts w:ascii="仿宋" w:hAnsi="仿宋" w:eastAsia="仿宋" w:cs="仿宋"/>
          <w:b/>
          <w:bCs/>
          <w:kern w:val="0"/>
          <w:sz w:val="24"/>
          <w:u w:val="single"/>
        </w:rPr>
      </w:pPr>
      <w:r>
        <w:rPr>
          <w:rFonts w:hint="eastAsia" w:ascii="仿宋" w:hAnsi="仿宋" w:eastAsia="仿宋" w:cs="仿宋"/>
          <w:sz w:val="24"/>
          <w:u w:val="single"/>
        </w:rPr>
        <w:t>工费</w:t>
      </w:r>
      <w:r>
        <w:rPr>
          <w:rFonts w:hint="eastAsia" w:ascii="仿宋" w:hAnsi="仿宋" w:eastAsia="仿宋" w:cs="仿宋"/>
          <w:b/>
          <w:bCs/>
          <w:kern w:val="0"/>
          <w:sz w:val="24"/>
          <w:u w:val="single"/>
        </w:rPr>
        <w:t>。</w:t>
      </w:r>
    </w:p>
    <w:p>
      <w:pPr>
        <w:snapToGrid w:val="0"/>
        <w:spacing w:line="360" w:lineRule="auto"/>
        <w:ind w:firstLine="482" w:firstLineChars="200"/>
        <w:jc w:val="left"/>
        <w:rPr>
          <w:rFonts w:ascii="仿宋" w:hAnsi="仿宋" w:eastAsia="仿宋" w:cs="仿宋"/>
          <w:b/>
          <w:bCs/>
          <w:kern w:val="0"/>
          <w:sz w:val="24"/>
          <w:u w:val="single"/>
        </w:rPr>
      </w:pP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7. 工期和进度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7.1 施工组织设计</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7.1.1 合</w:t>
      </w:r>
      <w:r>
        <w:rPr>
          <w:rFonts w:hint="eastAsia" w:ascii="仿宋" w:hAnsi="仿宋" w:eastAsia="仿宋" w:cs="仿宋"/>
          <w:kern w:val="0"/>
          <w:sz w:val="24"/>
        </w:rPr>
        <w:t>同当事人约定的施工组织设计应包括的其他内容：</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 xml:space="preserve">7.1.2 </w:t>
      </w:r>
      <w:r>
        <w:rPr>
          <w:rFonts w:hint="eastAsia" w:ascii="仿宋" w:hAnsi="仿宋" w:eastAsia="仿宋" w:cs="仿宋"/>
          <w:kern w:val="0"/>
          <w:sz w:val="24"/>
        </w:rPr>
        <w:t>施工组织设计的提交和修改</w:t>
      </w:r>
    </w:p>
    <w:p>
      <w:pPr>
        <w:autoSpaceDE w:val="0"/>
        <w:autoSpaceDN w:val="0"/>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承包人提交详细施工组织设计的期限的约定：</w:t>
      </w:r>
      <w:r>
        <w:rPr>
          <w:rFonts w:hint="eastAsia" w:ascii="仿宋" w:hAnsi="仿宋" w:eastAsia="仿宋" w:cs="仿宋"/>
          <w:b/>
          <w:bCs/>
          <w:sz w:val="24"/>
          <w:u w:val="single"/>
        </w:rPr>
        <w:t>合同签订后（  7  ）天内提供</w:t>
      </w:r>
      <w:r>
        <w:rPr>
          <w:rFonts w:hint="eastAsia" w:ascii="仿宋" w:hAnsi="仿宋" w:eastAsia="仿宋" w:cs="仿宋"/>
          <w:b/>
          <w:bCs/>
          <w:kern w:val="0"/>
          <w:sz w:val="24"/>
          <w:u w:val="single"/>
        </w:rPr>
        <w:t>详细</w:t>
      </w:r>
      <w:r>
        <w:rPr>
          <w:rFonts w:hint="eastAsia" w:ascii="仿宋" w:hAnsi="仿宋" w:eastAsia="仿宋" w:cs="仿宋"/>
          <w:b/>
          <w:bCs/>
          <w:sz w:val="24"/>
          <w:u w:val="single"/>
        </w:rPr>
        <w:t xml:space="preserve">施工组织设计（施工方案）和进度计划   </w:t>
      </w:r>
      <w:r>
        <w:rPr>
          <w:rFonts w:hint="eastAsia" w:ascii="仿宋" w:hAnsi="仿宋" w:eastAsia="仿宋" w:cs="仿宋"/>
          <w:b/>
          <w:bCs/>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发包人和监理人在收到详细的施工组织设计后确认或提出修改意见的期限：</w:t>
      </w:r>
      <w:r>
        <w:rPr>
          <w:rFonts w:hint="eastAsia" w:ascii="仿宋" w:hAnsi="仿宋" w:eastAsia="仿宋" w:cs="仿宋"/>
          <w:sz w:val="24"/>
          <w:u w:val="single"/>
        </w:rPr>
        <w:t xml:space="preserve">    收到施工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 xml:space="preserve">组织设计后 7 天内。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7.2 施工进度计划</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7.2.2 施工进度计划的修订</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发包人和监理人在收到修订的施工进度计划后确认或提出修改意见的期限：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7.3 开工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7.3.1 开工准备</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关于承包人提交</w:t>
      </w:r>
      <w:r>
        <w:rPr>
          <w:rFonts w:hint="eastAsia" w:ascii="仿宋" w:hAnsi="仿宋" w:eastAsia="仿宋" w:cs="仿宋"/>
          <w:kern w:val="0"/>
          <w:sz w:val="24"/>
        </w:rPr>
        <w:t>工程开工报审表的期限：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关于发包人应完成的其他开工准备工作及期限：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关于承包人应完成的其他开工准备工作及期限：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7.3.2开工通知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因发包人原因造成监理人未能在计划开工日期之日起</w:t>
      </w:r>
      <w:r>
        <w:rPr>
          <w:rFonts w:hint="eastAsia" w:ascii="仿宋" w:hAnsi="仿宋" w:eastAsia="仿宋" w:cs="仿宋"/>
          <w:sz w:val="24"/>
          <w:u w:val="single"/>
        </w:rPr>
        <w:t xml:space="preserve">     </w:t>
      </w:r>
      <w:r>
        <w:rPr>
          <w:rFonts w:hint="eastAsia" w:ascii="仿宋" w:hAnsi="仿宋" w:eastAsia="仿宋" w:cs="仿宋"/>
          <w:sz w:val="24"/>
        </w:rPr>
        <w:t>天内发出开工通知的，承包人有权提出价格调整要求，或者解除合同。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7.4 测量放线</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7.4.1发包人通过监理人向承包人提供测量基准点、基准线和水准点及其书面资料的期限：</w:t>
      </w:r>
      <w:r>
        <w:rPr>
          <w:rFonts w:hint="eastAsia" w:ascii="仿宋" w:hAnsi="仿宋" w:eastAsia="仿宋" w:cs="仿宋"/>
          <w:sz w:val="24"/>
          <w:u w:val="single"/>
        </w:rPr>
        <w:t xml:space="preserve">开工前 7 天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7.5 工期延误</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7.5.1 因发包人原因导致工期延误</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（7）因发包人原因导致工期延误的其他情形：</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①重大设计变更引起的工期延误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②其他：                                           </w:t>
      </w:r>
      <w:r>
        <w:rPr>
          <w:rFonts w:hint="eastAsia" w:ascii="仿宋" w:hAnsi="仿宋" w:eastAsia="仿宋" w:cs="仿宋"/>
          <w:b/>
          <w:bCs/>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7.5.2 因承包人原因导致工期延误</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因承包人原因造成工期延误，逾期竣工违约金的计算方法为：</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工期延误10天以内每延误一天，按0.5万/天向发包人支付违约金，延误10天以外20天以内每延误一天，按1万/天向发包人支付违约金，延迟20天以外30天以内每延误一天，按1.5万/天向发包人支付违约金，以此类推，按倍数支付违约金。工期延误超过60天的，发包人同时有权解除合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因承包人原因造成工期延误，逾期竣工违约金的上限：全部履约保证金。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7.6 不利物质条件</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不利物质条件的其他情形和有关约定：</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（1）施工场地周围地下管线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（2）地下障碍物和污染物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（3）邻近建筑物、构筑物的保护要求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（4）其他：                                            </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7.7异常恶劣的气候条件</w:t>
      </w:r>
    </w:p>
    <w:p>
      <w:pPr>
        <w:snapToGrid w:val="0"/>
        <w:spacing w:line="360" w:lineRule="auto"/>
        <w:ind w:firstLine="480" w:firstLineChars="200"/>
        <w:jc w:val="left"/>
        <w:rPr>
          <w:rFonts w:ascii="仿宋" w:hAnsi="仿宋" w:eastAsia="仿宋" w:cs="仿宋"/>
          <w:b/>
          <w:bCs/>
          <w:kern w:val="0"/>
          <w:sz w:val="24"/>
        </w:rPr>
      </w:pPr>
      <w:r>
        <w:rPr>
          <w:rFonts w:hint="eastAsia" w:ascii="仿宋" w:hAnsi="仿宋" w:eastAsia="仿宋" w:cs="仿宋"/>
          <w:sz w:val="24"/>
        </w:rPr>
        <w:t>发包人和承包人同意以下情形视为异常恶劣的气候条件：</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u w:val="single"/>
        </w:rPr>
        <w:t xml:space="preserve">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u w:val="single"/>
        </w:rPr>
        <w:t xml:space="preserve">                                                    </w:t>
      </w:r>
      <w:r>
        <w:rPr>
          <w:rFonts w:hint="eastAsia" w:ascii="仿宋" w:hAnsi="仿宋" w:eastAsia="仿宋" w:cs="仿宋"/>
          <w:b/>
          <w:bCs/>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7.9 提前竣工的奖励</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7.9.2提前竣工的奖励：</w:t>
      </w:r>
      <w:r>
        <w:rPr>
          <w:rFonts w:hint="eastAsia" w:ascii="仿宋" w:hAnsi="仿宋" w:eastAsia="仿宋" w:cs="仿宋"/>
          <w:sz w:val="24"/>
          <w:u w:val="single"/>
        </w:rPr>
        <w:t xml:space="preserve">  /   </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8. 材料与设备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8.4材料与工程设备的保管与使用</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8.4.1发包人供应的材料设备的保管费用的承担：</w:t>
      </w:r>
      <w:r>
        <w:rPr>
          <w:rFonts w:hint="eastAsia" w:ascii="仿宋" w:hAnsi="仿宋" w:eastAsia="仿宋" w:cs="仿宋"/>
          <w:sz w:val="24"/>
          <w:u w:val="single"/>
        </w:rPr>
        <w:t xml:space="preserve"> （1）采购时已明确由发包人供应的材料设备保管费用、安装过程中的二次搬运和设备就位费、检验试验费由承包人响应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8.6 样品</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8.6.1</w:t>
      </w:r>
      <w:r>
        <w:rPr>
          <w:rFonts w:hint="eastAsia" w:ascii="仿宋" w:hAnsi="仿宋" w:eastAsia="仿宋" w:cs="仿宋"/>
          <w:kern w:val="0"/>
          <w:sz w:val="24"/>
        </w:rPr>
        <w:tab/>
      </w:r>
      <w:r>
        <w:rPr>
          <w:rFonts w:hint="eastAsia" w:ascii="仿宋" w:hAnsi="仿宋" w:eastAsia="仿宋" w:cs="仿宋"/>
          <w:kern w:val="0"/>
          <w:sz w:val="24"/>
        </w:rPr>
        <w:t>样品的报送与封存</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需要承包人报送样品的材料或工程设备，样品的种类、名称、规格、数量要求：</w:t>
      </w:r>
      <w:r>
        <w:rPr>
          <w:rFonts w:hint="eastAsia" w:ascii="仿宋" w:hAnsi="仿宋" w:eastAsia="仿宋" w:cs="仿宋"/>
          <w:sz w:val="24"/>
          <w:u w:val="single"/>
        </w:rPr>
        <w:t xml:space="preserve">按有关规定和监理人要求执行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8.8 施工设备和临时设施</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8.8.1 承包人提供的施工设备和临时设施</w:t>
      </w:r>
    </w:p>
    <w:p>
      <w:pPr>
        <w:autoSpaceDE w:val="0"/>
        <w:autoSpaceDN w:val="0"/>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关于修建临时设施费用承担的约定：</w:t>
      </w:r>
      <w:r>
        <w:rPr>
          <w:rFonts w:hint="eastAsia" w:ascii="仿宋" w:hAnsi="仿宋" w:eastAsia="仿宋" w:cs="仿宋"/>
          <w:sz w:val="24"/>
          <w:u w:val="single"/>
        </w:rPr>
        <w:t xml:space="preserve">  按通用合同条款约定</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9. 试验与检验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9.1试验设备与试验人员</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9.1.2 试验设备</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施工现场需要配置的试验场所：</w:t>
      </w:r>
      <w:r>
        <w:rPr>
          <w:rFonts w:hint="eastAsia" w:ascii="仿宋" w:hAnsi="仿宋" w:eastAsia="仿宋" w:cs="仿宋"/>
          <w:sz w:val="24"/>
          <w:u w:val="single"/>
        </w:rPr>
        <w:t xml:space="preserve">  按有关规定和监理人要求执行  </w:t>
      </w:r>
      <w:r>
        <w:rPr>
          <w:rFonts w:hint="eastAsia" w:ascii="仿宋" w:hAnsi="仿宋" w:eastAsia="仿宋" w:cs="仿宋"/>
          <w:sz w:val="24"/>
        </w:rPr>
        <w:t xml:space="preserve">。 </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施工现场需要配备的试验设备：</w:t>
      </w:r>
      <w:r>
        <w:rPr>
          <w:rFonts w:hint="eastAsia" w:ascii="仿宋" w:hAnsi="仿宋" w:eastAsia="仿宋" w:cs="仿宋"/>
          <w:sz w:val="24"/>
          <w:u w:val="single"/>
        </w:rPr>
        <w:t xml:space="preserve">  按有关规定和监理人要求执行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施工现场需要具备的其他试验条件：</w:t>
      </w:r>
      <w:r>
        <w:rPr>
          <w:rFonts w:hint="eastAsia" w:ascii="仿宋" w:hAnsi="仿宋" w:eastAsia="仿宋" w:cs="仿宋"/>
          <w:sz w:val="24"/>
          <w:u w:val="single"/>
        </w:rPr>
        <w:t xml:space="preserve">按有关规定和监理人要求执行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9.3</w:t>
      </w:r>
      <w:r>
        <w:rPr>
          <w:rFonts w:hint="eastAsia" w:ascii="仿宋" w:hAnsi="仿宋" w:eastAsia="仿宋" w:cs="仿宋"/>
          <w:kern w:val="0"/>
          <w:sz w:val="24"/>
        </w:rPr>
        <w:t>材料、工程设备和工程的试验和检验</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kern w:val="0"/>
          <w:sz w:val="24"/>
        </w:rPr>
        <w:t>试验、检测单位资质条件约定：</w:t>
      </w:r>
      <w:r>
        <w:rPr>
          <w:rFonts w:hint="eastAsia" w:ascii="仿宋" w:hAnsi="仿宋" w:eastAsia="仿宋" w:cs="仿宋"/>
          <w:b/>
          <w:bCs/>
          <w:sz w:val="24"/>
          <w:u w:val="single"/>
        </w:rPr>
        <w:t xml:space="preserve">   </w:t>
      </w:r>
      <w:r>
        <w:rPr>
          <w:rFonts w:hint="eastAsia" w:ascii="仿宋" w:hAnsi="仿宋" w:eastAsia="仿宋" w:cs="仿宋"/>
          <w:sz w:val="24"/>
          <w:u w:val="single"/>
        </w:rPr>
        <w:t>按有关规定和监理人要求执行</w:t>
      </w:r>
      <w:r>
        <w:rPr>
          <w:rFonts w:hint="eastAsia" w:ascii="仿宋" w:hAnsi="仿宋" w:eastAsia="仿宋" w:cs="仿宋"/>
          <w:b/>
          <w:bCs/>
          <w:sz w:val="24"/>
          <w:u w:val="single"/>
        </w:rPr>
        <w:t xml:space="preserve">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kern w:val="0"/>
          <w:sz w:val="24"/>
        </w:rPr>
        <w:t>试验、检测单位选择约定：</w:t>
      </w:r>
      <w:r>
        <w:rPr>
          <w:rFonts w:hint="eastAsia" w:ascii="仿宋" w:hAnsi="仿宋" w:eastAsia="仿宋" w:cs="仿宋"/>
          <w:b/>
          <w:bCs/>
          <w:kern w:val="0"/>
          <w:sz w:val="24"/>
          <w:u w:val="single"/>
        </w:rPr>
        <w:t xml:space="preserve">  </w:t>
      </w:r>
      <w:r>
        <w:rPr>
          <w:rFonts w:hint="eastAsia" w:ascii="仿宋" w:hAnsi="仿宋" w:eastAsia="仿宋" w:cs="仿宋"/>
          <w:sz w:val="24"/>
          <w:u w:val="single"/>
        </w:rPr>
        <w:t xml:space="preserve">承包人选择单位后报监理人、发包人审核，审核通过后方可确定试验、检测单位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试验、检测费用约定：</w:t>
      </w:r>
      <w:r>
        <w:rPr>
          <w:rFonts w:hint="eastAsia" w:ascii="仿宋" w:hAnsi="仿宋" w:eastAsia="仿宋" w:cs="仿宋"/>
          <w:b/>
          <w:bCs/>
          <w:sz w:val="24"/>
          <w:u w:val="single"/>
        </w:rPr>
        <w:t xml:space="preserve">  </w:t>
      </w:r>
      <w:r>
        <w:rPr>
          <w:rFonts w:hint="eastAsia" w:ascii="仿宋" w:hAnsi="仿宋" w:eastAsia="仿宋" w:cs="仿宋"/>
          <w:sz w:val="24"/>
          <w:u w:val="single"/>
        </w:rPr>
        <w:t xml:space="preserve">工程有关试验、检测费用由承包人承担（政府有关部门明确规定需要发包人支付的除外），并已包含在合同价款中，不再另行计算 </w:t>
      </w:r>
      <w:r>
        <w:rPr>
          <w:rFonts w:hint="eastAsia" w:ascii="仿宋" w:hAnsi="仿宋" w:eastAsia="仿宋" w:cs="仿宋"/>
          <w:b/>
          <w:bCs/>
          <w:sz w:val="24"/>
          <w:u w:val="single"/>
        </w:rPr>
        <w:t xml:space="preserve"> </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9.4 现场工艺试验 </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现场工艺试验的有关约定：</w:t>
      </w:r>
      <w:r>
        <w:rPr>
          <w:rFonts w:hint="eastAsia" w:ascii="仿宋" w:hAnsi="仿宋" w:eastAsia="仿宋" w:cs="仿宋"/>
          <w:sz w:val="24"/>
          <w:u w:val="single"/>
        </w:rPr>
        <w:t xml:space="preserve">按有关规定和监理人要求执行  </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10. 变更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10.1变更的范围</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关于变更的范围的约定：</w:t>
      </w:r>
      <w:r>
        <w:rPr>
          <w:rFonts w:hint="eastAsia" w:ascii="仿宋" w:hAnsi="仿宋" w:eastAsia="仿宋" w:cs="仿宋"/>
          <w:b/>
          <w:bCs/>
          <w:sz w:val="24"/>
          <w:u w:val="single"/>
        </w:rPr>
        <w:t xml:space="preserve">按通用合同条款约定             </w:t>
      </w:r>
      <w:r>
        <w:rPr>
          <w:rFonts w:hint="eastAsia" w:ascii="仿宋" w:hAnsi="仿宋" w:eastAsia="仿宋" w:cs="仿宋"/>
          <w:b/>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10.4 变更估价</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10.4.1 变更估价原则</w:t>
      </w:r>
    </w:p>
    <w:p>
      <w:pPr>
        <w:autoSpaceDE w:val="0"/>
        <w:autoSpaceDN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关于变更估价的约定: </w:t>
      </w:r>
    </w:p>
    <w:p>
      <w:pPr>
        <w:autoSpaceDE w:val="0"/>
        <w:autoSpaceDN w:val="0"/>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（1）已标价工程量清单或预算书有相同项目的，按照相同项目单价确定。</w:t>
      </w:r>
    </w:p>
    <w:p>
      <w:pPr>
        <w:autoSpaceDE w:val="0"/>
        <w:autoSpaceDN w:val="0"/>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（2）已标价工程量清单或预算书中无相同项目，但有类似项目的，参照类似项</w:t>
      </w:r>
    </w:p>
    <w:p>
      <w:pPr>
        <w:autoSpaceDE w:val="0"/>
        <w:autoSpaceDN w:val="0"/>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目的单价确定。</w:t>
      </w:r>
    </w:p>
    <w:p>
      <w:pPr>
        <w:autoSpaceDE w:val="0"/>
        <w:autoSpaceDN w:val="0"/>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 xml:space="preserve">（3）已标价工程量清单或预算书中无相同项目及类似项目单价的，其单价的确定，按以下约定：按2018版浙江省定额及响应当月人工、材料信息价结算，施工组织措施费结算时不得调整。工程施工过程中工程量的增减，须经设计、发包人现场代表和监理工程师核准。施工过程中因设计变更等原因而产生的材料品种、规格、型号改变，变更的材料价格可按实际价格调整（最终以审计结算价为准）。 </w:t>
      </w:r>
    </w:p>
    <w:p>
      <w:pPr>
        <w:autoSpaceDE w:val="0"/>
        <w:autoSpaceDN w:val="0"/>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其增加部分工程量或减少后剩余部分工程量的相应单价，按2018版浙江省定额及响应当月人工、材料信息价结算，施工组织措施费不予调整，技术措施费按实调整（大型设备进出场）。</w:t>
      </w:r>
    </w:p>
    <w:p>
      <w:pPr>
        <w:pStyle w:val="44"/>
        <w:widowControl/>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5）其他：①施工组织措施费在采购范围未发生变化情况下，按响应报价包干。在采购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发包人将对相应施工组织措施费按上述方法予以扣除，直至扣除所有施工组织措施费用。</w:t>
      </w:r>
    </w:p>
    <w:p>
      <w:pPr>
        <w:pStyle w:val="44"/>
        <w:widowControl/>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②技术措施费项目清单中已有的以项为单位的技术措施费包干（需提供代建或监理签证现场发生的实际情况并附相关证明材料为准，偏差10%以上按实计入）；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pPr>
        <w:pStyle w:val="44"/>
        <w:widowControl/>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pPr>
        <w:pStyle w:val="44"/>
        <w:widowControl/>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④当承包人的响应报价明显高于同期市场价格水平，发包人将保留重新估价的权力，其相应单价的计算方法具体按10.4.1款约定（3）执行。</w:t>
      </w:r>
    </w:p>
    <w:p>
      <w:pPr>
        <w:pStyle w:val="44"/>
        <w:widowControl/>
        <w:snapToGrid w:val="0"/>
        <w:spacing w:line="360" w:lineRule="auto"/>
        <w:ind w:firstLine="482" w:firstLineChars="200"/>
        <w:rPr>
          <w:rFonts w:ascii="仿宋" w:hAnsi="仿宋" w:eastAsia="仿宋" w:cs="仿宋"/>
          <w:b/>
          <w:bCs/>
          <w:kern w:val="0"/>
          <w:sz w:val="24"/>
          <w:u w:val="single"/>
        </w:rPr>
      </w:pPr>
      <w:r>
        <w:rPr>
          <w:rFonts w:hint="eastAsia" w:ascii="仿宋" w:hAnsi="仿宋" w:eastAsia="仿宋" w:cs="仿宋"/>
          <w:b/>
          <w:bCs/>
          <w:kern w:val="0"/>
          <w:sz w:val="24"/>
          <w:u w:val="single"/>
        </w:rPr>
        <w:t>⑤施工中如承包人遇材料因实际情况需要变更，不得降低品质，并且须经发包方、监理方、使用人同意，材料变更应在竞标文件选定的品牌、规格范围内，单价不应突破原材料响应报价。</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10.5承包人的合理化建议</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监理人审查承包人合理化建议的期限：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发包人审批承包人合理化建议的期限：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承包人提出的合理化建议降低了合同价格或者提高了工程经济效益的奖励的方法和金额为：</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10.7 暂估价</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暂估价材料和工程设备的明细详见附件11：《</w:t>
      </w:r>
      <w:r>
        <w:rPr>
          <w:rFonts w:hint="eastAsia" w:ascii="仿宋" w:hAnsi="仿宋" w:eastAsia="仿宋" w:cs="仿宋"/>
          <w:sz w:val="24"/>
        </w:rPr>
        <w:t>暂估价一览表》</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10.7.1 依法必须招标的暂估价项目</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对于依法必须招标的暂估价项目的确认和批准采取第</w:t>
      </w:r>
      <w:r>
        <w:rPr>
          <w:rFonts w:hint="eastAsia" w:ascii="仿宋" w:hAnsi="仿宋" w:eastAsia="仿宋" w:cs="仿宋"/>
          <w:sz w:val="24"/>
          <w:u w:val="single"/>
        </w:rPr>
        <w:t xml:space="preserve">    </w:t>
      </w:r>
      <w:r>
        <w:rPr>
          <w:rFonts w:hint="eastAsia" w:ascii="仿宋" w:hAnsi="仿宋" w:eastAsia="仿宋" w:cs="仿宋"/>
          <w:sz w:val="24"/>
        </w:rPr>
        <w:t>种方式确定。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10.7.2 不属于依法必须招标的暂估价项目</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对于不属于依法必须招标的暂估价项目的确认和批准采取第</w:t>
      </w:r>
      <w:r>
        <w:rPr>
          <w:rFonts w:hint="eastAsia" w:ascii="仿宋" w:hAnsi="仿宋" w:eastAsia="仿宋" w:cs="仿宋"/>
          <w:sz w:val="24"/>
          <w:u w:val="single"/>
        </w:rPr>
        <w:t xml:space="preserve">   </w:t>
      </w:r>
      <w:r>
        <w:rPr>
          <w:rFonts w:hint="eastAsia" w:ascii="仿宋" w:hAnsi="仿宋" w:eastAsia="仿宋" w:cs="仿宋"/>
          <w:sz w:val="24"/>
        </w:rPr>
        <w:t xml:space="preserve"> 种方式确定。</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第3种方式：</w:t>
      </w:r>
      <w:r>
        <w:rPr>
          <w:rFonts w:hint="eastAsia" w:ascii="仿宋" w:hAnsi="仿宋" w:eastAsia="仿宋" w:cs="仿宋"/>
          <w:kern w:val="0"/>
          <w:sz w:val="24"/>
        </w:rPr>
        <w:t>承包人直接实施的暂估价项目</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承包人直接实施的暂估价项目的约定：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10.8 暂列金额</w:t>
      </w:r>
    </w:p>
    <w:p>
      <w:pPr>
        <w:autoSpaceDE w:val="0"/>
        <w:autoSpaceDN w:val="0"/>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合同当事人关于暂列金额使用的约定：</w:t>
      </w:r>
      <w:r>
        <w:rPr>
          <w:rFonts w:hint="eastAsia" w:ascii="仿宋" w:hAnsi="仿宋" w:eastAsia="仿宋" w:cs="仿宋"/>
          <w:sz w:val="24"/>
          <w:u w:val="single"/>
        </w:rPr>
        <w:t xml:space="preserve">                    </w:t>
      </w:r>
      <w:r>
        <w:rPr>
          <w:rFonts w:hint="eastAsia" w:ascii="仿宋" w:hAnsi="仿宋" w:eastAsia="仿宋" w:cs="仿宋"/>
          <w:kern w:val="0"/>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11. 价格调整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市场价格波动引起的调整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市场价格波动是否调整合同价格的约定：</w:t>
      </w:r>
      <w:r>
        <w:rPr>
          <w:rFonts w:hint="eastAsia" w:ascii="仿宋" w:hAnsi="仿宋" w:eastAsia="仿宋" w:cs="仿宋"/>
          <w:sz w:val="24"/>
          <w:u w:val="single"/>
        </w:rPr>
        <w:t xml:space="preserve"> 不调整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因市场价格波动调整合同价格，采用以下第</w:t>
      </w:r>
      <w:r>
        <w:rPr>
          <w:rFonts w:hint="eastAsia" w:ascii="仿宋" w:hAnsi="仿宋" w:eastAsia="仿宋" w:cs="仿宋"/>
          <w:sz w:val="24"/>
          <w:u w:val="single"/>
        </w:rPr>
        <w:t xml:space="preserve">    </w:t>
      </w:r>
      <w:r>
        <w:rPr>
          <w:rFonts w:hint="eastAsia" w:ascii="仿宋" w:hAnsi="仿宋" w:eastAsia="仿宋" w:cs="仿宋"/>
          <w:sz w:val="24"/>
        </w:rPr>
        <w:t>种方式对合同价格进行调整：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第1种方式：采用价格指数进行价格调整。</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关于各可调因子、定值和变值权重，以及基本价格指数及其来源的约定：</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第2种方式：采用造价信息进行价格调整。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（2）关于基准价格的约定：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 w:val="24"/>
          <w:u w:val="single"/>
        </w:rPr>
        <w:t xml:space="preserve">   </w:t>
      </w:r>
      <w:r>
        <w:rPr>
          <w:rFonts w:hint="eastAsia" w:ascii="仿宋" w:hAnsi="仿宋" w:eastAsia="仿宋" w:cs="仿宋"/>
          <w:sz w:val="24"/>
        </w:rPr>
        <w:t>%时，或材料单价跌幅以已标价工程量清单或预算书中载明材料单价为基础超过</w:t>
      </w:r>
      <w:r>
        <w:rPr>
          <w:rFonts w:hint="eastAsia" w:ascii="仿宋" w:hAnsi="仿宋" w:eastAsia="仿宋" w:cs="仿宋"/>
          <w:sz w:val="24"/>
          <w:u w:val="single"/>
        </w:rPr>
        <w:t xml:space="preserve">   </w:t>
      </w:r>
      <w:r>
        <w:rPr>
          <w:rFonts w:hint="eastAsia" w:ascii="仿宋" w:hAnsi="仿宋" w:eastAsia="仿宋" w:cs="仿宋"/>
          <w:sz w:val="24"/>
        </w:rPr>
        <w:t>%时，其超过部分据实调整。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sz w:val="24"/>
          <w:u w:val="single"/>
        </w:rPr>
        <w:t xml:space="preserve">   </w:t>
      </w:r>
      <w:r>
        <w:rPr>
          <w:rFonts w:hint="eastAsia" w:ascii="仿宋" w:hAnsi="仿宋" w:eastAsia="仿宋" w:cs="仿宋"/>
          <w:sz w:val="24"/>
        </w:rPr>
        <w:t>%时，材料单价涨幅以已标价工程量清单或预算书中载明材料单价为基础超过</w:t>
      </w:r>
      <w:r>
        <w:rPr>
          <w:rFonts w:hint="eastAsia" w:ascii="仿宋" w:hAnsi="仿宋" w:eastAsia="仿宋" w:cs="仿宋"/>
          <w:sz w:val="24"/>
          <w:u w:val="single"/>
        </w:rPr>
        <w:t xml:space="preserve">   </w:t>
      </w:r>
      <w:r>
        <w:rPr>
          <w:rFonts w:hint="eastAsia" w:ascii="仿宋" w:hAnsi="仿宋" w:eastAsia="仿宋" w:cs="仿宋"/>
          <w:sz w:val="24"/>
        </w:rPr>
        <w:t>%时，其超过部分据实调整。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4"/>
          <w:u w:val="single"/>
        </w:rPr>
        <w:t xml:space="preserve">   </w:t>
      </w:r>
      <w:r>
        <w:rPr>
          <w:rFonts w:hint="eastAsia" w:ascii="仿宋" w:hAnsi="仿宋" w:eastAsia="仿宋" w:cs="仿宋"/>
          <w:sz w:val="24"/>
        </w:rPr>
        <w:t>%时，其超过部分据实调整。</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第3种方式：采用政策性文件进行价格调整。</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政府投资工程因市场价格波动引起的调整按以下</w:t>
      </w:r>
      <w:r>
        <w:rPr>
          <w:rFonts w:hint="eastAsia" w:ascii="仿宋" w:hAnsi="仿宋" w:eastAsia="仿宋" w:cs="仿宋"/>
          <w:b/>
          <w:bCs/>
          <w:sz w:val="24"/>
          <w:u w:val="single"/>
        </w:rPr>
        <w:t>第（ 1 ）种方式</w:t>
      </w:r>
      <w:r>
        <w:rPr>
          <w:rFonts w:hint="eastAsia" w:ascii="仿宋" w:hAnsi="仿宋" w:eastAsia="仿宋" w:cs="仿宋"/>
          <w:b/>
          <w:bCs/>
          <w:sz w:val="24"/>
        </w:rPr>
        <w:t>约定执行：</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1、《关于进一步加强杭州市建设工程市场要素价格动态管理的指导意见》（杭</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建市发（2018）579号）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2、其他：                                          </w:t>
      </w:r>
      <w:r>
        <w:rPr>
          <w:rFonts w:hint="eastAsia" w:ascii="仿宋" w:hAnsi="仿宋" w:eastAsia="仿宋" w:cs="仿宋"/>
          <w:b/>
          <w:bCs/>
          <w:sz w:val="24"/>
        </w:rPr>
        <w:t>。</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其中：</w:t>
      </w:r>
    </w:p>
    <w:p>
      <w:pPr>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(一)、风险范围及幅度的约定：</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（1）人工费的风险幅度（ 5 %）</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（2）材料价格的风险幅度（ 5 %）</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rPr>
        <w:t>（二）、材料价款动态调整结算方式采用以下</w:t>
      </w:r>
      <w:r>
        <w:rPr>
          <w:rFonts w:hint="eastAsia" w:ascii="仿宋" w:hAnsi="仿宋" w:eastAsia="仿宋" w:cs="仿宋"/>
          <w:b/>
          <w:bCs/>
          <w:sz w:val="24"/>
          <w:u w:val="single"/>
        </w:rPr>
        <w:t>第（ 3 ）种方式</w:t>
      </w:r>
      <w:r>
        <w:rPr>
          <w:rFonts w:hint="eastAsia" w:ascii="仿宋" w:hAnsi="仿宋" w:eastAsia="仿宋" w:cs="仿宋"/>
          <w:b/>
          <w:bCs/>
          <w:sz w:val="24"/>
        </w:rPr>
        <w:t>约定：</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（1）按时间进度分段结算：                            </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                                                    。</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（2）按工程形象部位(目标)分段结算：</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                                                     。</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u w:val="single"/>
        </w:rPr>
        <w:t xml:space="preserve">（3）竣工后一次性结算 </w:t>
      </w:r>
      <w:r>
        <w:rPr>
          <w:rFonts w:hint="eastAsia" w:ascii="仿宋" w:hAnsi="仿宋" w:eastAsia="仿宋" w:cs="仿宋"/>
          <w:b/>
          <w:bCs/>
          <w:sz w:val="24"/>
        </w:rPr>
        <w:t>。</w:t>
      </w:r>
    </w:p>
    <w:p>
      <w:pPr>
        <w:pStyle w:val="5"/>
        <w:keepNext w:val="0"/>
        <w:keepLines w:val="0"/>
        <w:snapToGrid w:val="0"/>
        <w:spacing w:before="0" w:after="0" w:line="360" w:lineRule="auto"/>
        <w:ind w:left="0" w:firstLine="482" w:firstLineChars="200"/>
        <w:rPr>
          <w:rFonts w:ascii="仿宋" w:hAnsi="仿宋" w:eastAsia="仿宋" w:cs="仿宋"/>
          <w:sz w:val="24"/>
          <w:szCs w:val="24"/>
        </w:rPr>
      </w:pPr>
      <w:r>
        <w:rPr>
          <w:rFonts w:hint="eastAsia" w:ascii="仿宋" w:hAnsi="仿宋" w:eastAsia="仿宋" w:cs="仿宋"/>
          <w:sz w:val="24"/>
          <w:szCs w:val="24"/>
        </w:rPr>
        <w:t>12. 合同价格、计量与支付</w:t>
      </w:r>
    </w:p>
    <w:p>
      <w:pPr>
        <w:pStyle w:val="5"/>
        <w:keepNext w:val="0"/>
        <w:keepLines w:val="0"/>
        <w:snapToGrid w:val="0"/>
        <w:spacing w:before="0" w:after="0" w:line="360" w:lineRule="auto"/>
        <w:ind w:left="0" w:firstLine="482" w:firstLineChars="200"/>
        <w:rPr>
          <w:rFonts w:ascii="仿宋" w:hAnsi="仿宋" w:eastAsia="仿宋" w:cs="仿宋"/>
          <w:b w:val="0"/>
          <w:bCs w:val="0"/>
          <w:sz w:val="24"/>
          <w:szCs w:val="24"/>
        </w:rPr>
      </w:pPr>
      <w:r>
        <w:rPr>
          <w:rFonts w:hint="eastAsia" w:ascii="仿宋" w:hAnsi="仿宋" w:eastAsia="仿宋" w:cs="仿宋"/>
          <w:sz w:val="24"/>
          <w:szCs w:val="24"/>
        </w:rPr>
        <w:t>12.1 合同价格形式</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1、单价合同。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综合单价包含的风险范围：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（1）应由承包人承担的工、料、机在响应编制期或预算书编制期与合同实施期间所发生的市场价格波动。</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（2）其他：</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A、工程所需、技术规范要求的所有施工组织措施费和承包人报价时补充的施工技术措施费都已包括在签约合同价中；</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B、所有竞标文件或工程量清单明示要求报价的内容而承包商未予报价的，将被认为包含在合同总价中，结算时合同价款将不再追加；</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C、承包人对工程现场环境以及发包人提供的竞标文件、图纸等资料作出错误的推论、理解而导致报价失误，属于承包商风险，结算时合同价款将不予调整；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D、国家政策变化以及一个有经验的承包人可以或应该能预见的风险；</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E、其他竞标文件及合同中明示的合同价款中包含的风险。除专用条款中约定可调整合同价款的因素为风险范围以外的因素外，其余因素均属于合同价款所包含的风险范围，均不影响本合同的固定价格。</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风险费用的计算方法：以上风险范围之内费用已由承包人自行预测并计入响应总价中。</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风险范围以外合同价格的调整方法：</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（1）实物工程量数量按实调整；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（2）市场价格波动引起的调整按本合同11.1 第3 种方式的约定计算。</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（3）重大设计变更引起的技术措施变更，如发包人批准其相应费用调整，竣工结算原则上可参照本合同10.4.1 条款精神执行；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（4）其他：变更估价按本合同10.4.1 的约定计算。</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现有管线、邻近建筑物、构筑物（含文物保护建筑）、古树名木等的保护费计算。招标时已明确的，其保护费用供应商应根据发包人提供的交底资料，结合现场探勘，充分考虑施工难度，计入报价，包干使用。实施过程中新发现的，其保护费用按实计算，可参照本合同10.4.1 条款精神执行。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（6）本工程结算造价以第三方审计单位审核为准。</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3、其他价格方式：</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outlineLvl w:val="0"/>
        <w:rPr>
          <w:rFonts w:ascii="仿宋" w:hAnsi="仿宋" w:eastAsia="仿宋" w:cs="仿宋"/>
          <w:sz w:val="24"/>
        </w:rPr>
      </w:pPr>
      <w:bookmarkStart w:id="871" w:name="_Toc1719"/>
      <w:r>
        <w:rPr>
          <w:rFonts w:hint="eastAsia" w:ascii="仿宋" w:hAnsi="仿宋" w:eastAsia="仿宋" w:cs="仿宋"/>
          <w:sz w:val="24"/>
        </w:rPr>
        <w:t>12.2 预付款</w:t>
      </w:r>
      <w:bookmarkEnd w:id="871"/>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12.2.1 预付款的支付</w:t>
      </w:r>
    </w:p>
    <w:p>
      <w:pPr>
        <w:snapToGrid w:val="0"/>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highlight w:val="yellow"/>
        </w:rPr>
        <w:t xml:space="preserve">预付款支付比例或金额： </w:t>
      </w:r>
      <w:r>
        <w:rPr>
          <w:rFonts w:hint="eastAsia" w:ascii="仿宋" w:hAnsi="仿宋" w:eastAsia="仿宋" w:cs="仿宋"/>
          <w:sz w:val="24"/>
          <w:highlight w:val="yellow"/>
          <w:u w:val="single"/>
        </w:rPr>
        <w:t>合同签约价的40%</w:t>
      </w:r>
      <w:r>
        <w:rPr>
          <w:rFonts w:hint="eastAsia" w:ascii="仿宋" w:hAnsi="仿宋" w:eastAsia="仿宋" w:cs="仿宋"/>
          <w:sz w:val="24"/>
          <w:highlight w:val="yellow"/>
        </w:rPr>
        <w:t>(含安全文明施工费的 60%和合同签约价1%的农民工工资预付款)。</w:t>
      </w:r>
    </w:p>
    <w:p>
      <w:pPr>
        <w:snapToGrid w:val="0"/>
        <w:spacing w:line="360" w:lineRule="auto"/>
        <w:ind w:firstLine="480" w:firstLineChars="200"/>
        <w:jc w:val="left"/>
        <w:rPr>
          <w:rFonts w:ascii="仿宋" w:hAnsi="仿宋" w:eastAsia="仿宋" w:cs="仿宋"/>
          <w:color w:val="0000FF"/>
          <w:sz w:val="24"/>
          <w:highlight w:val="yellow"/>
        </w:rPr>
      </w:pPr>
      <w:r>
        <w:rPr>
          <w:rFonts w:hint="eastAsia" w:ascii="仿宋" w:hAnsi="仿宋" w:eastAsia="仿宋" w:cs="仿宋"/>
          <w:sz w:val="24"/>
          <w:highlight w:val="yellow"/>
        </w:rPr>
        <w:t>预付款支付期限：合同签订后15天内。</w:t>
      </w:r>
      <w:r>
        <w:rPr>
          <w:rFonts w:hint="eastAsia" w:ascii="仿宋" w:hAnsi="仿宋" w:eastAsia="仿宋"/>
          <w:color w:val="0000FF"/>
          <w:sz w:val="24"/>
          <w:highlight w:val="yellow"/>
        </w:rPr>
        <w:t>（</w:t>
      </w:r>
      <w:r>
        <w:rPr>
          <w:rFonts w:hint="eastAsia" w:ascii="仿宋" w:hAnsi="仿宋" w:eastAsia="仿宋"/>
          <w:color w:val="0000FF"/>
          <w:sz w:val="24"/>
          <w:highlight w:val="yellow"/>
          <w:lang w:val="zh-CN"/>
        </w:rPr>
        <w:t>具体按照财政资金到位情况支付）</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预付款扣回的方式：</w:t>
      </w:r>
      <w:r>
        <w:rPr>
          <w:rFonts w:hint="eastAsia" w:ascii="仿宋" w:hAnsi="仿宋" w:eastAsia="仿宋" w:cs="仿宋"/>
          <w:sz w:val="24"/>
          <w:u w:val="single"/>
        </w:rPr>
        <w:t xml:space="preserve"> 不扣回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12.2.2 预付款担保</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承包人提交预付款担保的期限：</w:t>
      </w:r>
      <w:r>
        <w:rPr>
          <w:rFonts w:hint="eastAsia" w:ascii="仿宋" w:hAnsi="仿宋" w:eastAsia="仿宋" w:cs="仿宋"/>
          <w:sz w:val="24"/>
          <w:u w:val="single"/>
        </w:rPr>
        <w:t xml:space="preserve">   发包人预付款支付前7天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highlight w:val="yellow"/>
        </w:rPr>
        <w:t>预付款担保的形式为：</w:t>
      </w:r>
      <w:r>
        <w:rPr>
          <w:rFonts w:hint="eastAsia" w:ascii="仿宋" w:hAnsi="仿宋" w:eastAsia="仿宋" w:cs="仿宋"/>
          <w:sz w:val="24"/>
          <w:highlight w:val="yellow"/>
          <w:u w:val="single"/>
        </w:rPr>
        <w:t xml:space="preserve">       银行保函或保险保函                           </w:t>
      </w:r>
      <w:r>
        <w:rPr>
          <w:rFonts w:hint="eastAsia" w:ascii="仿宋" w:hAnsi="仿宋" w:eastAsia="仿宋" w:cs="仿宋"/>
          <w:sz w:val="24"/>
          <w:highlight w:val="yellow"/>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12.3 计量</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12.3.1 计量原则</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工程量计算规则：</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rPr>
        <w:t>（1）</w:t>
      </w:r>
      <w:r>
        <w:rPr>
          <w:rFonts w:hint="eastAsia" w:ascii="仿宋" w:hAnsi="仿宋" w:eastAsia="仿宋" w:cs="仿宋"/>
          <w:b/>
          <w:bCs/>
          <w:sz w:val="24"/>
          <w:u w:val="single"/>
        </w:rPr>
        <w:t xml:space="preserve"> 实行工程量清单计价的工程项目，其工程量的计算规则应按国家标准工程量计算规范及省级行业主管部门颁布的补充规定执行。</w:t>
      </w:r>
    </w:p>
    <w:p>
      <w:pPr>
        <w:snapToGrid w:val="0"/>
        <w:spacing w:line="360" w:lineRule="auto"/>
        <w:ind w:firstLine="482" w:firstLineChars="200"/>
        <w:jc w:val="left"/>
        <w:rPr>
          <w:rFonts w:ascii="仿宋" w:hAnsi="仿宋" w:eastAsia="仿宋" w:cs="仿宋"/>
          <w:b/>
          <w:bCs/>
          <w:sz w:val="24"/>
          <w:u w:val="single"/>
        </w:rPr>
      </w:pPr>
      <w:r>
        <w:rPr>
          <w:rFonts w:hint="eastAsia" w:ascii="仿宋" w:hAnsi="仿宋" w:eastAsia="仿宋" w:cs="仿宋"/>
          <w:b/>
          <w:bCs/>
          <w:sz w:val="24"/>
        </w:rPr>
        <w:t>（2）</w:t>
      </w:r>
      <w:r>
        <w:rPr>
          <w:rFonts w:hint="eastAsia" w:ascii="仿宋" w:hAnsi="仿宋" w:eastAsia="仿宋" w:cs="仿宋"/>
          <w:b/>
          <w:bCs/>
          <w:sz w:val="24"/>
          <w:u w:val="single"/>
        </w:rPr>
        <w:t>不实行工程量清单计价的工程项目，工程量的计算规则应按省、市行业主管部门颁布的各专业工程定额的工程量计算规则执行。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12.3.2 计量周期</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关于计量周期的约定：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12.3.3 单价合同的计量</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关于单价合同计量的约定：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12.3.4 总价合同的计量</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关于总价合同计量的约定：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12.3.5总价合同采用支付分解表计量支付的，是否适用第</w:t>
      </w:r>
      <w:r>
        <w:rPr>
          <w:rFonts w:hint="eastAsia" w:ascii="仿宋" w:hAnsi="仿宋" w:eastAsia="仿宋" w:cs="仿宋"/>
          <w:kern w:val="0"/>
          <w:sz w:val="24"/>
        </w:rPr>
        <w:t xml:space="preserve">12.3.4 </w:t>
      </w:r>
      <w:r>
        <w:rPr>
          <w:rFonts w:hint="eastAsia" w:ascii="仿宋" w:hAnsi="仿宋" w:eastAsia="仿宋" w:cs="仿宋"/>
          <w:sz w:val="24"/>
        </w:rPr>
        <w:t>项</w:t>
      </w:r>
      <w:r>
        <w:rPr>
          <w:rFonts w:hint="eastAsia" w:ascii="仿宋" w:hAnsi="仿宋" w:eastAsia="仿宋" w:cs="仿宋"/>
          <w:kern w:val="0"/>
          <w:sz w:val="24"/>
        </w:rPr>
        <w:t>〔总价合同的计量〕</w:t>
      </w:r>
      <w:r>
        <w:rPr>
          <w:rFonts w:hint="eastAsia" w:ascii="仿宋" w:hAnsi="仿宋" w:eastAsia="仿宋" w:cs="仿宋"/>
          <w:sz w:val="24"/>
        </w:rPr>
        <w:t>约定进行计量：</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12.3.6 其他价格形式合同的计量</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其他价格形式的计量方式和程序：</w:t>
      </w:r>
      <w:r>
        <w:rPr>
          <w:rFonts w:hint="eastAsia" w:ascii="仿宋" w:hAnsi="仿宋" w:eastAsia="仿宋" w:cs="仿宋"/>
          <w:sz w:val="24"/>
          <w:u w:val="single"/>
        </w:rPr>
        <w:t xml:space="preserve">   /  </w:t>
      </w:r>
      <w:r>
        <w:rPr>
          <w:rFonts w:hint="eastAsia" w:ascii="仿宋" w:hAnsi="仿宋" w:eastAsia="仿宋" w:cs="仿宋"/>
          <w:sz w:val="24"/>
        </w:rPr>
        <w:t>。</w:t>
      </w:r>
    </w:p>
    <w:p>
      <w:pPr>
        <w:snapToGrid w:val="0"/>
        <w:spacing w:line="360" w:lineRule="auto"/>
        <w:ind w:firstLine="480" w:firstLineChars="200"/>
        <w:outlineLvl w:val="0"/>
        <w:rPr>
          <w:rFonts w:ascii="仿宋" w:hAnsi="仿宋" w:eastAsia="仿宋" w:cs="仿宋"/>
          <w:sz w:val="24"/>
        </w:rPr>
      </w:pPr>
      <w:bookmarkStart w:id="872" w:name="_Toc29495"/>
      <w:r>
        <w:rPr>
          <w:rFonts w:hint="eastAsia" w:ascii="仿宋" w:hAnsi="仿宋" w:eastAsia="仿宋" w:cs="仿宋"/>
          <w:sz w:val="24"/>
        </w:rPr>
        <w:t>12.4 工程进度款支付</w:t>
      </w:r>
      <w:bookmarkEnd w:id="872"/>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12.4.1 付款周期</w:t>
      </w:r>
    </w:p>
    <w:p>
      <w:pPr>
        <w:snapToGrid w:val="0"/>
        <w:spacing w:line="360" w:lineRule="auto"/>
        <w:ind w:firstLine="480" w:firstLineChars="200"/>
        <w:jc w:val="left"/>
        <w:rPr>
          <w:rFonts w:ascii="仿宋" w:hAnsi="仿宋" w:eastAsia="仿宋" w:cs="仿宋"/>
          <w:sz w:val="24"/>
          <w:highlight w:val="yellow"/>
          <w:u w:val="single"/>
        </w:rPr>
      </w:pPr>
      <w:r>
        <w:rPr>
          <w:rFonts w:hint="eastAsia" w:ascii="仿宋" w:hAnsi="仿宋" w:eastAsia="仿宋" w:cs="仿宋"/>
          <w:sz w:val="24"/>
          <w:highlight w:val="yellow"/>
        </w:rPr>
        <w:t>关于付款周期的约定：</w:t>
      </w:r>
      <w:r>
        <w:rPr>
          <w:rFonts w:hint="eastAsia" w:ascii="仿宋" w:hAnsi="仿宋" w:eastAsia="仿宋" w:cs="仿宋"/>
          <w:sz w:val="24"/>
          <w:highlight w:val="yellow"/>
          <w:u w:val="single"/>
        </w:rPr>
        <w:t>工程进度完成60%时支付至合同签约价的50%；工程完工时支付至合同签约价的85%；经验收合格且竣工资料提交齐全、结算审计完成支付至工程结算价的98.5％，结算价的1.5%作为缺陷责任保修金。缺陷责任期满，质量回访通过后无息退还。其中工资性工程进度款按月拨付至专用账户（其中工资性工程进度款按月拨付）。</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上述各项费用的每笔款项支付前，承包人必须提供收款单位与本合同签订单位一致的正规、等额、合法、有效的建安发票，否则发包人有权拒绝付款并不承担逾期付款的违约责任。</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12.4.2 进度付款申请单的编制</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关于进度付款申请单编制的约定：</w:t>
      </w:r>
      <w:r>
        <w:rPr>
          <w:rFonts w:hint="eastAsia" w:ascii="仿宋" w:hAnsi="仿宋" w:eastAsia="仿宋" w:cs="仿宋"/>
          <w:sz w:val="24"/>
          <w:u w:val="single"/>
        </w:rPr>
        <w:t>支付申请时间：按进度支付，承包人在每月5 日前上报上月完成实际工程量的进度款，经监理（总监）、跟踪审计单位及发包人审核签字批准后上报。</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1）工程款支付方式为每月支付上月实际完成合同量的70%（要求经监理审核），支付不超过合同总价的70%（含预付款），工程竣工验收合格且竣工资料（含结算送审资料）移交建设单位后付至经监理单位审核后的已完成实际工程量的70％（含预付款）；工程竣工验收合格后退还履约保证金及响应风险保证金（若有）；待发包人工程审计决算完成后付至审计价的100%。</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（2）安全文明施工费与建安工程进度款同期支付；</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（3）农民工工资进度款</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农民工工资进度款按月支付：每月支付工程量进度款的☑20%（房屋建筑工程、装饰工程、桥梁工程）□14%（河道、给排水工程）□12%（隧道工程、道路桥梁组合工程）□8%（道路工程）</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注：以上工程款实际支付时间最终以财政资金到达时间为准。</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12.4.3 进度付款申请单的提交</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（1）单价合同进度付款申请单提交的约定：</w:t>
      </w:r>
      <w:r>
        <w:rPr>
          <w:rFonts w:hint="eastAsia" w:ascii="仿宋" w:hAnsi="仿宋" w:eastAsia="仿宋" w:cs="仿宋"/>
          <w:sz w:val="24"/>
          <w:u w:val="single"/>
        </w:rPr>
        <w:t xml:space="preserve">  每月5 日前提交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（2）总价合同进度付款申请单提交的约定：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（3）其他价格形式合同进度付款申请单提交的约定：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12.4.4 进度款审核和支付</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（1）监理人审查并报送发包人的期限：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发包人完成审批并签发进度款支付证书的期限：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（2）发包人支付进度款的期限：</w:t>
      </w:r>
      <w:r>
        <w:rPr>
          <w:rFonts w:hint="eastAsia" w:ascii="仿宋" w:hAnsi="仿宋" w:eastAsia="仿宋" w:cs="仿宋"/>
          <w:sz w:val="24"/>
          <w:u w:val="single"/>
        </w:rPr>
        <w:t>在进度款支付证书或临时进度款支付证书签发后30天内完成支付</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发包人逾期支付进度款的违约金的计算方式：</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12.4.6 支付分解表的编制</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2、总价合同支付分解表的编制与审批：</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3、单价合同的总价项目支付分解表的编制与审批：</w:t>
      </w:r>
      <w:r>
        <w:rPr>
          <w:rFonts w:hint="eastAsia" w:ascii="仿宋" w:hAnsi="仿宋" w:eastAsia="仿宋" w:cs="仿宋"/>
          <w:sz w:val="24"/>
          <w:u w:val="single"/>
        </w:rPr>
        <w:t xml:space="preserve"> 按通用条款执。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本项目中“其它措施费”一项、项目暂列金额及以“项”为单位的清单子目，均按施工现场实际联系单签证并附相关证明材料为准，发包人有权根据现场实际情况进行扣罚,直至扣除所有费用</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13. 验收和工程试车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13.1 分部分项工程验收</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13.1.2监理人不能按时进行验收时，应提前</w:t>
      </w:r>
      <w:r>
        <w:rPr>
          <w:rFonts w:hint="eastAsia" w:ascii="仿宋" w:hAnsi="仿宋" w:eastAsia="仿宋" w:cs="仿宋"/>
          <w:sz w:val="24"/>
          <w:u w:val="single"/>
        </w:rPr>
        <w:t xml:space="preserve">    </w:t>
      </w:r>
      <w:r>
        <w:rPr>
          <w:rFonts w:hint="eastAsia" w:ascii="仿宋" w:hAnsi="仿宋" w:eastAsia="仿宋" w:cs="仿宋"/>
          <w:sz w:val="24"/>
        </w:rPr>
        <w:t>小时提交书面延期要求。</w:t>
      </w:r>
    </w:p>
    <w:p>
      <w:pPr>
        <w:snapToGrid w:val="0"/>
        <w:spacing w:line="360" w:lineRule="auto"/>
        <w:ind w:firstLine="480" w:firstLineChars="200"/>
        <w:jc w:val="left"/>
        <w:rPr>
          <w:rFonts w:ascii="仿宋" w:hAnsi="仿宋" w:eastAsia="仿宋" w:cs="仿宋"/>
          <w:b/>
          <w:bCs/>
          <w:sz w:val="24"/>
        </w:rPr>
      </w:pPr>
      <w:r>
        <w:rPr>
          <w:rFonts w:hint="eastAsia" w:ascii="仿宋" w:hAnsi="仿宋" w:eastAsia="仿宋" w:cs="仿宋"/>
          <w:sz w:val="24"/>
        </w:rPr>
        <w:t>关于延期最长不得超过：</w:t>
      </w:r>
      <w:r>
        <w:rPr>
          <w:rFonts w:hint="eastAsia" w:ascii="仿宋" w:hAnsi="仿宋" w:eastAsia="仿宋" w:cs="仿宋"/>
          <w:sz w:val="24"/>
          <w:u w:val="single"/>
        </w:rPr>
        <w:t xml:space="preserve">         </w:t>
      </w:r>
      <w:r>
        <w:rPr>
          <w:rFonts w:hint="eastAsia" w:ascii="仿宋" w:hAnsi="仿宋" w:eastAsia="仿宋" w:cs="仿宋"/>
          <w:sz w:val="24"/>
        </w:rPr>
        <w:t>小时。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13.2 竣工验收</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13.2.2竣工验收程序</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关于竣工验收程序的约定：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发包人不按照本项约定组织竣工验收、颁发工程接收证书的违约金的计算方法：</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13.2.5移交、接收全部与部分工程</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承包人向发包人移交工程的期限：</w:t>
      </w:r>
      <w:r>
        <w:rPr>
          <w:rFonts w:hint="eastAsia" w:ascii="仿宋" w:hAnsi="仿宋" w:eastAsia="仿宋" w:cs="仿宋"/>
          <w:sz w:val="24"/>
          <w:u w:val="single"/>
        </w:rPr>
        <w:t>按通用条款执行</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发包人未按本合同约定接收全部或部分工程的，违约金的计算方法为：</w:t>
      </w:r>
      <w:r>
        <w:rPr>
          <w:rFonts w:hint="eastAsia" w:ascii="仿宋" w:hAnsi="仿宋" w:eastAsia="仿宋" w:cs="仿宋"/>
          <w:sz w:val="24"/>
          <w:u w:val="single"/>
        </w:rPr>
        <w:t>/</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承包人未按时移交工程的，违约金的计算方法为：</w:t>
      </w:r>
      <w:r>
        <w:rPr>
          <w:rFonts w:hint="eastAsia" w:ascii="仿宋" w:hAnsi="仿宋" w:eastAsia="仿宋" w:cs="仿宋"/>
          <w:sz w:val="24"/>
          <w:u w:val="single"/>
        </w:rPr>
        <w:t>工程竣工验收通过后 3日内，承包人须向发包人移交全部工程，逾期移交的，每逾期一日，按人民币2000元/天向发包人支付违约金，因逾期交付工程给发包人造成经济损失的，赔偿损失。同时，承包人移交所有工程之前，发包人有权拒绝结算、支付工程款</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13.3 工程试车</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13.3.1 试车程序</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工程试车内容：</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（1）单机无负荷试车费用由</w:t>
      </w:r>
      <w:r>
        <w:rPr>
          <w:rFonts w:hint="eastAsia" w:ascii="仿宋" w:hAnsi="仿宋" w:eastAsia="仿宋" w:cs="仿宋"/>
          <w:sz w:val="24"/>
          <w:u w:val="single"/>
        </w:rPr>
        <w:t xml:space="preserve">                     </w:t>
      </w:r>
      <w:r>
        <w:rPr>
          <w:rFonts w:hint="eastAsia" w:ascii="仿宋" w:hAnsi="仿宋" w:eastAsia="仿宋" w:cs="仿宋"/>
          <w:kern w:val="0"/>
          <w:sz w:val="24"/>
        </w:rPr>
        <w:t>承担；</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（2）无负荷联动试车费用由</w:t>
      </w:r>
      <w:r>
        <w:rPr>
          <w:rFonts w:hint="eastAsia" w:ascii="仿宋" w:hAnsi="仿宋" w:eastAsia="仿宋" w:cs="仿宋"/>
          <w:sz w:val="24"/>
          <w:u w:val="single"/>
        </w:rPr>
        <w:t xml:space="preserve">                     </w:t>
      </w:r>
      <w:r>
        <w:rPr>
          <w:rFonts w:hint="eastAsia" w:ascii="仿宋" w:hAnsi="仿宋" w:eastAsia="仿宋" w:cs="仿宋"/>
          <w:kern w:val="0"/>
          <w:sz w:val="24"/>
        </w:rPr>
        <w:t>承担。</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13.3.3 投料试车</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关于投料试车相关事项的约定：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13.6 竣工退场</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13.6.1 竣工退场</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承包人完成竣工退场的期限：</w:t>
      </w:r>
      <w:r>
        <w:rPr>
          <w:rFonts w:hint="eastAsia" w:ascii="仿宋" w:hAnsi="仿宋" w:eastAsia="仿宋" w:cs="仿宋"/>
          <w:sz w:val="24"/>
          <w:u w:val="single"/>
        </w:rPr>
        <w:t xml:space="preserve">                            </w:t>
      </w:r>
      <w:r>
        <w:rPr>
          <w:rFonts w:hint="eastAsia" w:ascii="仿宋" w:hAnsi="仿宋" w:eastAsia="仿宋" w:cs="仿宋"/>
          <w:kern w:val="0"/>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14. 竣工结算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14.1 竣工付款申请</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承包人提交竣工付款申请单的期限：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竣工付款申请单应包括的内容：</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14.2 竣工结算审核</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发包人审批竣工付款申请单的期限：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发包人完成竣工付款的期限：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关于竣工付款证书异议部分复核的方式和程序：</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14.4 最终结清</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14.4.1 最终结清申请单</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承包人提交最终结清申请单的份数：</w:t>
      </w:r>
      <w:r>
        <w:rPr>
          <w:rFonts w:hint="eastAsia" w:ascii="仿宋" w:hAnsi="仿宋" w:eastAsia="仿宋" w:cs="仿宋"/>
          <w:sz w:val="24"/>
          <w:u w:val="single"/>
        </w:rPr>
        <w:t>叁份</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承包人提交最终结算申请单的期限：</w:t>
      </w:r>
      <w:r>
        <w:rPr>
          <w:rFonts w:hint="eastAsia" w:ascii="仿宋" w:hAnsi="仿宋" w:eastAsia="仿宋" w:cs="仿宋"/>
          <w:sz w:val="24"/>
          <w:u w:val="single"/>
        </w:rPr>
        <w:t>按通用条款执行</w:t>
      </w:r>
      <w:r>
        <w:rPr>
          <w:rFonts w:hint="eastAsia" w:ascii="仿宋" w:hAnsi="仿宋" w:eastAsia="仿宋" w:cs="仿宋"/>
          <w:sz w:val="24"/>
        </w:rPr>
        <w:t xml:space="preserve">。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14.4.2 最终结清证书和支付</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（1）发包人完成最终结清申请单的审批并颁发最终结清证书的期限：</w:t>
      </w:r>
      <w:r>
        <w:rPr>
          <w:rFonts w:hint="eastAsia" w:ascii="仿宋" w:hAnsi="仿宋" w:eastAsia="仿宋" w:cs="仿宋"/>
          <w:sz w:val="24"/>
          <w:u w:val="single"/>
        </w:rPr>
        <w:t xml:space="preserve">         按通用条款执行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（2）发包人完成支付的期限：</w:t>
      </w:r>
      <w:r>
        <w:rPr>
          <w:rFonts w:hint="eastAsia" w:ascii="仿宋" w:hAnsi="仿宋" w:eastAsia="仿宋" w:cs="仿宋"/>
          <w:sz w:val="24"/>
          <w:u w:val="single"/>
        </w:rPr>
        <w:t xml:space="preserve">   按通用条款执行  </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增加以下内容：</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A.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B.承包人应遵循实事求是，严禁高估冒算的原则，编制工程结算书。按照省《浙江省建设工程造价咨询服务项目及收费指引》浙建价协〔2021〕13号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C.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D.发包人向承包人提交审核报告（审计报告）后30 日内，承包人未提出意见的，视为承包人认可该审核报告（审计报告），发包人按审核报告支付结算款。</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E．最终价款结算以审计部门出具的审计报告为准。　</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15. 缺陷责任期与保修</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15.2缺陷责任期</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缺陷责任期的具体期限：</w:t>
      </w:r>
      <w:r>
        <w:rPr>
          <w:rFonts w:hint="eastAsia" w:ascii="仿宋" w:hAnsi="仿宋" w:eastAsia="仿宋" w:cs="仿宋"/>
          <w:sz w:val="24"/>
          <w:u w:val="single"/>
        </w:rPr>
        <w:t xml:space="preserve">        12个月（以竣工验收合格之日起算）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 质量保证金</w:t>
      </w:r>
    </w:p>
    <w:p>
      <w:pPr>
        <w:snapToGrid w:val="0"/>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highlight w:val="yellow"/>
        </w:rPr>
        <w:t>关于是否扣留质量保证金的约定：</w:t>
      </w:r>
      <w:r>
        <w:rPr>
          <w:rFonts w:hint="eastAsia" w:ascii="仿宋" w:hAnsi="仿宋" w:eastAsia="仿宋" w:cs="仿宋"/>
          <w:sz w:val="24"/>
          <w:highlight w:val="yellow"/>
          <w:u w:val="single"/>
        </w:rPr>
        <w:t xml:space="preserve">否 </w:t>
      </w:r>
      <w:r>
        <w:rPr>
          <w:rFonts w:hint="eastAsia" w:ascii="仿宋" w:hAnsi="仿宋" w:eastAsia="仿宋" w:cs="仿宋"/>
          <w:sz w:val="24"/>
          <w:highlight w:val="yellow"/>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15.3.1 承包人提供质量保证金的方式</w:t>
      </w:r>
    </w:p>
    <w:p>
      <w:pPr>
        <w:snapToGrid w:val="0"/>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highlight w:val="yellow"/>
        </w:rPr>
        <w:t>质量保证金采用以下第</w:t>
      </w:r>
      <w:r>
        <w:rPr>
          <w:rFonts w:hint="eastAsia" w:ascii="仿宋" w:hAnsi="仿宋" w:eastAsia="仿宋" w:cs="仿宋"/>
          <w:sz w:val="24"/>
          <w:highlight w:val="yellow"/>
          <w:u w:val="single"/>
        </w:rPr>
        <w:t xml:space="preserve">   1  </w:t>
      </w:r>
      <w:r>
        <w:rPr>
          <w:rFonts w:hint="eastAsia" w:ascii="仿宋" w:hAnsi="仿宋" w:eastAsia="仿宋" w:cs="仿宋"/>
          <w:sz w:val="24"/>
          <w:highlight w:val="yellow"/>
        </w:rPr>
        <w:t>种方式：</w:t>
      </w:r>
    </w:p>
    <w:p>
      <w:pPr>
        <w:autoSpaceDE w:val="0"/>
        <w:autoSpaceDN w:val="0"/>
        <w:snapToGrid w:val="0"/>
        <w:spacing w:line="360" w:lineRule="auto"/>
        <w:ind w:firstLine="480" w:firstLineChars="200"/>
        <w:jc w:val="left"/>
        <w:rPr>
          <w:rFonts w:ascii="仿宋" w:hAnsi="仿宋" w:eastAsia="仿宋" w:cs="仿宋"/>
          <w:kern w:val="0"/>
          <w:sz w:val="24"/>
          <w:highlight w:val="yellow"/>
        </w:rPr>
      </w:pPr>
      <w:r>
        <w:rPr>
          <w:rFonts w:hint="eastAsia" w:ascii="仿宋" w:hAnsi="仿宋" w:eastAsia="仿宋" w:cs="仿宋"/>
          <w:kern w:val="0"/>
          <w:sz w:val="24"/>
          <w:highlight w:val="yellow"/>
        </w:rPr>
        <w:t>（1）质量保证金保函，保证金额为：</w:t>
      </w:r>
      <w:r>
        <w:rPr>
          <w:rFonts w:hint="eastAsia" w:ascii="仿宋" w:hAnsi="仿宋" w:eastAsia="仿宋" w:cs="仿宋"/>
          <w:kern w:val="0"/>
          <w:sz w:val="24"/>
          <w:highlight w:val="yellow"/>
          <w:u w:val="single"/>
        </w:rPr>
        <w:t xml:space="preserve">   </w:t>
      </w:r>
      <w:r>
        <w:rPr>
          <w:rFonts w:hint="eastAsia" w:ascii="仿宋" w:hAnsi="仿宋" w:eastAsia="仿宋" w:cs="仿宋"/>
          <w:sz w:val="24"/>
          <w:highlight w:val="yellow"/>
          <w:u w:val="single"/>
        </w:rPr>
        <w:t>结算价的1.5%</w:t>
      </w:r>
      <w:r>
        <w:rPr>
          <w:rFonts w:hint="eastAsia" w:ascii="仿宋" w:hAnsi="仿宋" w:eastAsia="仿宋" w:cs="仿宋"/>
          <w:kern w:val="0"/>
          <w:sz w:val="24"/>
          <w:highlight w:val="yellow"/>
          <w:u w:val="single"/>
        </w:rPr>
        <w:t xml:space="preserve">    </w:t>
      </w:r>
      <w:r>
        <w:rPr>
          <w:rFonts w:hint="eastAsia" w:ascii="仿宋" w:hAnsi="仿宋" w:eastAsia="仿宋" w:cs="仿宋"/>
          <w:kern w:val="0"/>
          <w:sz w:val="24"/>
          <w:highlight w:val="yellow"/>
        </w:rPr>
        <w:t xml:space="preserve">； </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u w:val="single"/>
        </w:rPr>
        <w:t xml:space="preserve">      </w:t>
      </w:r>
      <w:r>
        <w:rPr>
          <w:rFonts w:hint="eastAsia" w:ascii="仿宋" w:hAnsi="仿宋" w:eastAsia="仿宋" w:cs="仿宋"/>
          <w:kern w:val="0"/>
          <w:sz w:val="24"/>
        </w:rPr>
        <w:t>%的工程款；</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（3）其他方式:</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15.3.2 质量保证金的扣留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质量保证金的扣留采取以下第</w:t>
      </w:r>
      <w:r>
        <w:rPr>
          <w:rFonts w:hint="eastAsia" w:ascii="仿宋" w:hAnsi="仿宋" w:eastAsia="仿宋" w:cs="仿宋"/>
          <w:sz w:val="24"/>
          <w:u w:val="single"/>
        </w:rPr>
        <w:t xml:space="preserve">  3  </w:t>
      </w:r>
      <w:r>
        <w:rPr>
          <w:rFonts w:hint="eastAsia" w:ascii="仿宋" w:hAnsi="仿宋" w:eastAsia="仿宋" w:cs="仿宋"/>
          <w:sz w:val="24"/>
        </w:rPr>
        <w:t>种方式：</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（2）工程竣工结算时一次性扣留质量保证金；</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（3）其他扣留方式:</w:t>
      </w:r>
      <w:r>
        <w:rPr>
          <w:rFonts w:hint="eastAsia" w:ascii="仿宋" w:hAnsi="仿宋" w:eastAsia="仿宋" w:cs="仿宋"/>
          <w:kern w:val="0"/>
          <w:sz w:val="24"/>
          <w:u w:val="single"/>
        </w:rPr>
        <w:t xml:space="preserve">  结算审核后提供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关于质量保证金的补充约定：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（1）如在工程保修期内未发生按约定的须从质量保证金中代扣维修费及维修管理费情况的，则工程质量保证金按以下方式支付给承包人，不计利息：缺陷责任期满且无质量问题后，退还剩余质量保证金的100%</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工程移交后，如发包人或者本工程有关的接收人发现存在质量问题的，有权要求承包人及时维修，并赔偿给发包人带来的各种直接、间接经济损失。承包人不及时维修的，发包人有权代为扣除该质量保证金用于维修以及支付发包人的维修管理费用（按维修费用的15%计算），并在事后要求承包人补足缺额。</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（3）工程移交后，如发包人或者本工程有关的接收人发现存在重大质量问题的，有权扣除承包人的全部质量保证金，要求承包人及时维修，并赔偿给发包人带来的各种直接、间接经济损失。</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（5）在国家规定的保修期外，如本工程出现质量问题系由承包人偷工减料或使用不合格原材料、成品、半成品（不包括甲供材料）引起的，发包人有权无限期追索，承包人应承担由此造成的一切损失。</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sz w:val="24"/>
        </w:rPr>
        <w:t>（6）工程移交前，施工单位应及时缴纳水、电、网络等费用。工程移交后仍有未缴清的费用，在质量保证金中扣除，其余部分按规定退回。</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15.4保修</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15.4.1 保修责任</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sz w:val="24"/>
        </w:rPr>
        <w:t>工程保修期为：</w:t>
      </w:r>
      <w:r>
        <w:rPr>
          <w:rFonts w:hint="eastAsia" w:ascii="仿宋" w:hAnsi="仿宋" w:eastAsia="仿宋" w:cs="仿宋"/>
          <w:kern w:val="0"/>
          <w:sz w:val="24"/>
          <w:u w:val="single"/>
        </w:rPr>
        <w:t xml:space="preserve">   按工程质量保修书规定执行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15.4.3 修复通知</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承包人收到保修通知并到达工程现场的合理时间：</w:t>
      </w:r>
      <w:r>
        <w:rPr>
          <w:rFonts w:hint="eastAsia" w:ascii="仿宋" w:hAnsi="仿宋" w:eastAsia="仿宋" w:cs="仿宋"/>
          <w:kern w:val="0"/>
          <w:sz w:val="24"/>
          <w:u w:val="single"/>
        </w:rPr>
        <w:t xml:space="preserve">    24小时   </w:t>
      </w:r>
      <w:r>
        <w:rPr>
          <w:rFonts w:hint="eastAsia" w:ascii="仿宋" w:hAnsi="仿宋" w:eastAsia="仿宋" w:cs="仿宋"/>
          <w:kern w:val="0"/>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16. 违约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16.1 发包人违约</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16.1.1发包人违约的情形</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发包人违约的其他情形：</w:t>
      </w:r>
      <w:r>
        <w:rPr>
          <w:rFonts w:hint="eastAsia" w:ascii="仿宋" w:hAnsi="仿宋" w:eastAsia="仿宋" w:cs="仿宋"/>
          <w:sz w:val="24"/>
          <w:u w:val="single"/>
        </w:rPr>
        <w:t xml:space="preserve">按通用条款执行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    16.1.2 发包人违约的责任</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发包人违约责任的承担方式和计算方法：</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（1）因发包人原因未能在计划开工日期前7天内下达开工通知的违约责任：</w:t>
      </w:r>
      <w:r>
        <w:rPr>
          <w:rFonts w:hint="eastAsia" w:ascii="仿宋" w:hAnsi="仿宋" w:eastAsia="仿宋" w:cs="仿宋"/>
          <w:kern w:val="0"/>
          <w:sz w:val="24"/>
          <w:u w:val="single"/>
        </w:rPr>
        <w:t xml:space="preserve"> 工期顺延</w:t>
      </w:r>
      <w:r>
        <w:rPr>
          <w:rFonts w:hint="eastAsia" w:ascii="仿宋" w:hAnsi="仿宋" w:eastAsia="仿宋" w:cs="仿宋"/>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（2）因发包人原因未能按合同约定支付合同价款的违约责任：</w:t>
      </w:r>
      <w:r>
        <w:rPr>
          <w:rFonts w:hint="eastAsia" w:ascii="仿宋" w:hAnsi="仿宋" w:eastAsia="仿宋" w:cs="仿宋"/>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（3）发包人违反第10.1款〔变更的范围〕第（2）项约定，自行实施被取消的工作或转由他人实施的违约责任：</w:t>
      </w:r>
      <w:r>
        <w:rPr>
          <w:rFonts w:hint="eastAsia" w:ascii="仿宋" w:hAnsi="仿宋" w:eastAsia="仿宋" w:cs="仿宋"/>
          <w:kern w:val="0"/>
          <w:sz w:val="24"/>
          <w:u w:val="single"/>
        </w:rPr>
        <w:t xml:space="preserve">   </w:t>
      </w:r>
      <w:r>
        <w:rPr>
          <w:rFonts w:hint="eastAsia" w:ascii="仿宋" w:hAnsi="仿宋" w:eastAsia="仿宋" w:cs="仿宋"/>
          <w:sz w:val="24"/>
          <w:u w:val="single"/>
        </w:rPr>
        <w:t>/</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（4）发包人提供的材料、工程设备的规格、数量或质量不符合合同约定，或因发包人原因导致交货日期延误或交货地点变更等情况的违约责任：</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（5）因发包人违反合同约定造成暂停施工的违约责任：</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（6）发包人无正当理由没有在约定期限内发出复工指示，导致承包人无法复工的违约责任：</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（7）其他：</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16.1.3 因发包人违约解除合同</w:t>
      </w:r>
    </w:p>
    <w:p>
      <w:pPr>
        <w:autoSpaceDE w:val="0"/>
        <w:autoSpaceDN w:val="0"/>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承包人按16.1.1项〔发包人违约的情形〕约定暂停施工满</w:t>
      </w:r>
      <w:r>
        <w:rPr>
          <w:rFonts w:hint="eastAsia" w:ascii="仿宋" w:hAnsi="仿宋" w:eastAsia="仿宋" w:cs="仿宋"/>
          <w:sz w:val="24"/>
          <w:u w:val="single"/>
        </w:rPr>
        <w:t xml:space="preserve">/  </w:t>
      </w:r>
      <w:r>
        <w:rPr>
          <w:rFonts w:hint="eastAsia" w:ascii="仿宋" w:hAnsi="仿宋" w:eastAsia="仿宋" w:cs="仿宋"/>
          <w:kern w:val="0"/>
          <w:sz w:val="24"/>
        </w:rPr>
        <w:t>天后发包人仍不纠正其违约行为并致使合同目的不能实现的，承包人有权解除合同。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16.2 承包人违约</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16.2.1 承包人违约的情形</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承包人违约的其他情形：</w:t>
      </w:r>
      <w:r>
        <w:rPr>
          <w:rFonts w:hint="eastAsia" w:ascii="仿宋" w:hAnsi="仿宋" w:eastAsia="仿宋" w:cs="仿宋"/>
          <w:sz w:val="24"/>
          <w:u w:val="single"/>
        </w:rPr>
        <w:t>按通用条款执行</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16.2.2承包人违约的责任</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承包人违约责任的承担方式和计算方法：</w:t>
      </w:r>
      <w:r>
        <w:rPr>
          <w:rFonts w:hint="eastAsia" w:ascii="仿宋" w:hAnsi="仿宋" w:eastAsia="仿宋" w:cs="仿宋"/>
          <w:sz w:val="24"/>
        </w:rPr>
        <w:t>（1）承包人违反合同约定进行转包或违法分包的违约责任：</w:t>
      </w:r>
      <w:r>
        <w:rPr>
          <w:rFonts w:hint="eastAsia" w:ascii="仿宋" w:hAnsi="仿宋" w:eastAsia="仿宋" w:cs="仿宋"/>
          <w:sz w:val="24"/>
          <w:u w:val="single"/>
        </w:rPr>
        <w:t>发包人有权解除合同，没收履约保证金，如给发包人造成的损失超过保证金数额的还应当对超过部份予以赔偿，并依法承担相应的法律责任</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（2）承包人违反合同约定采购和使用不合格的材料和工程设备的违约责任：</w:t>
      </w:r>
      <w:r>
        <w:rPr>
          <w:rFonts w:hint="eastAsia" w:ascii="仿宋" w:hAnsi="仿宋" w:eastAsia="仿宋" w:cs="仿宋"/>
          <w:sz w:val="24"/>
          <w:u w:val="single"/>
        </w:rPr>
        <w:t>发包人有权要求承包人重新采购合格的材料和工程设备，承包人必须及时改正并承担相应损失</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（3）因承包人原因导致工程质量不符合合同要求的违约责任：</w:t>
      </w:r>
      <w:r>
        <w:rPr>
          <w:rFonts w:hint="eastAsia" w:ascii="仿宋" w:hAnsi="仿宋" w:eastAsia="仿宋" w:cs="仿宋"/>
          <w:sz w:val="24"/>
          <w:u w:val="single"/>
        </w:rPr>
        <w:t>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合同价的3%的违约金。并承担由此造成发包人的经济损失；如因此造成工期延误的，还应承担工期延误的违约责任</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经监理单位检查或发包人抽检，发现承包人不按设计要求或者工程质量验收规范标准施工，有偷工减料现象，每发现一次，发包人有权对承包人罚款人民币5000元/次，并要求承包人及时整改，承包人应承担全部整改费用，直到质量合格为止。如果承包人屡教不改，发包人有权没收履约保证金并将其清退出场并解除合同</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（4）承包人违反第8.9款〔材料与设备专用要求〕的约定，未经批准，私自将已按照合同约定进入施工现场的材料或设备撤离施工现场的违约责任：</w:t>
      </w:r>
      <w:r>
        <w:rPr>
          <w:rFonts w:hint="eastAsia" w:ascii="仿宋" w:hAnsi="仿宋" w:eastAsia="仿宋" w:cs="仿宋"/>
          <w:sz w:val="24"/>
          <w:u w:val="single"/>
        </w:rPr>
        <w:t>承包人应及时停止撤离，并承担相应损失</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（5）承包人未能按施工进度计划及时完成合同约定的工作，造成工期延误的违约责任：</w:t>
      </w:r>
      <w:r>
        <w:rPr>
          <w:rFonts w:hint="eastAsia" w:ascii="仿宋" w:hAnsi="仿宋" w:eastAsia="仿宋" w:cs="仿宋"/>
          <w:sz w:val="24"/>
          <w:u w:val="single"/>
        </w:rPr>
        <w:t>每延误一天，按2000元/天向发包人支付违约金，工期延误超过20天的，发包人同时有权解除合同。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（6）承包人在缺陷责任期及保修期内，未能在合理期限对工程缺陷进行修复，或拒绝按发包人要求进行修复的违约责任：</w:t>
      </w:r>
      <w:r>
        <w:rPr>
          <w:rFonts w:hint="eastAsia" w:ascii="仿宋" w:hAnsi="仿宋" w:eastAsia="仿宋" w:cs="仿宋"/>
          <w:sz w:val="24"/>
          <w:u w:val="single"/>
        </w:rPr>
        <w:t>工程移交后，如发包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工程移交后，如发包人发现存在重大质量问题的，有权扣除承包人的全部保修金，要求承包人及时维修，并赔偿给发包人带来的各种直接、间接经济损失。</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（7）承包人明确表示或者以其行为表明不履行合同主要义务的违约责任：</w:t>
      </w:r>
      <w:r>
        <w:rPr>
          <w:rFonts w:hint="eastAsia" w:ascii="仿宋" w:hAnsi="仿宋" w:eastAsia="仿宋" w:cs="仿宋"/>
          <w:sz w:val="24"/>
          <w:u w:val="single"/>
        </w:rPr>
        <w:t>发包人有权终止合同，承包人承担发包人的一切损失</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（8）承包人未能按照合同约定履行其他义务的违约责任：</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rPr>
        <w:tab/>
      </w:r>
      <w:r>
        <w:rPr>
          <w:rFonts w:hint="eastAsia" w:ascii="仿宋" w:hAnsi="仿宋" w:eastAsia="仿宋" w:cs="仿宋"/>
          <w:sz w:val="24"/>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合同价中直接扣除；因此导致对会议内容不了解的，其后果由承包人自负</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②</w:t>
      </w:r>
      <w:r>
        <w:rPr>
          <w:rFonts w:hint="eastAsia" w:ascii="仿宋" w:hAnsi="仿宋" w:eastAsia="仿宋" w:cs="仿宋"/>
          <w:sz w:val="24"/>
        </w:rPr>
        <w:tab/>
      </w:r>
      <w:r>
        <w:rPr>
          <w:rFonts w:hint="eastAsia" w:ascii="仿宋" w:hAnsi="仿宋" w:eastAsia="仿宋" w:cs="仿宋"/>
          <w:sz w:val="24"/>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-5000元/次的处罚，该笔罚款由发包人在合同价中直接扣除</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③</w:t>
      </w:r>
      <w:r>
        <w:rPr>
          <w:rFonts w:hint="eastAsia" w:ascii="仿宋" w:hAnsi="仿宋" w:eastAsia="仿宋" w:cs="仿宋"/>
          <w:sz w:val="24"/>
        </w:rPr>
        <w:tab/>
      </w:r>
      <w:r>
        <w:rPr>
          <w:rFonts w:hint="eastAsia" w:ascii="仿宋" w:hAnsi="仿宋" w:eastAsia="仿宋" w:cs="仿宋"/>
          <w:sz w:val="24"/>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合同价中直接扣除</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④</w:t>
      </w:r>
      <w:r>
        <w:rPr>
          <w:rFonts w:hint="eastAsia" w:ascii="仿宋" w:hAnsi="仿宋" w:eastAsia="仿宋" w:cs="仿宋"/>
          <w:sz w:val="24"/>
        </w:rPr>
        <w:tab/>
      </w:r>
      <w:r>
        <w:rPr>
          <w:rFonts w:hint="eastAsia" w:ascii="仿宋" w:hAnsi="仿宋" w:eastAsia="仿宋" w:cs="仿宋"/>
          <w:sz w:val="24"/>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合同价中直接扣除</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⑤</w:t>
      </w:r>
      <w:r>
        <w:rPr>
          <w:rFonts w:hint="eastAsia" w:ascii="仿宋" w:hAnsi="仿宋" w:eastAsia="仿宋" w:cs="仿宋"/>
          <w:sz w:val="24"/>
        </w:rPr>
        <w:tab/>
      </w:r>
      <w:r>
        <w:rPr>
          <w:rFonts w:hint="eastAsia" w:ascii="仿宋" w:hAnsi="仿宋" w:eastAsia="仿宋" w:cs="仿宋"/>
          <w:sz w:val="24"/>
          <w:u w:val="single"/>
        </w:rPr>
        <w:t>在合同履行过程中，若承包人的施工队伍素质、力量、机械配备、现场施工投入和管理未能履行响应文件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r>
        <w:rPr>
          <w:rFonts w:hint="eastAsia" w:ascii="仿宋" w:hAnsi="仿宋" w:eastAsia="仿宋" w:cs="仿宋"/>
          <w:sz w:val="24"/>
        </w:rPr>
        <w:t xml:space="preserve">；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⑥</w:t>
      </w:r>
      <w:r>
        <w:rPr>
          <w:rFonts w:hint="eastAsia" w:ascii="仿宋" w:hAnsi="仿宋" w:eastAsia="仿宋" w:cs="仿宋"/>
          <w:sz w:val="24"/>
        </w:rPr>
        <w:tab/>
      </w:r>
      <w:r>
        <w:rPr>
          <w:rFonts w:hint="eastAsia" w:ascii="仿宋" w:hAnsi="仿宋" w:eastAsia="仿宋" w:cs="仿宋"/>
          <w:sz w:val="24"/>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合同价中直接扣除</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⑦</w:t>
      </w:r>
      <w:r>
        <w:rPr>
          <w:rFonts w:hint="eastAsia" w:ascii="仿宋" w:hAnsi="仿宋" w:eastAsia="仿宋" w:cs="仿宋"/>
          <w:sz w:val="24"/>
        </w:rPr>
        <w:tab/>
      </w:r>
      <w:r>
        <w:rPr>
          <w:rFonts w:hint="eastAsia" w:ascii="仿宋" w:hAnsi="仿宋" w:eastAsia="仿宋" w:cs="仿宋"/>
          <w:sz w:val="24"/>
          <w:u w:val="single"/>
        </w:rPr>
        <w:t>承包人应确保工程安全进行，如工程实施过程中出现一般安全责任事故，承包人须向发包人支付人民币3万元/起的违约金；出现较大及以上安全责任事故，承包人须向发包人支付人民币5万元/起的违约金；所有安全事故的全部责任均由承包人承担</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⑧</w:t>
      </w:r>
      <w:r>
        <w:rPr>
          <w:rFonts w:hint="eastAsia" w:ascii="仿宋" w:hAnsi="仿宋" w:eastAsia="仿宋" w:cs="仿宋"/>
          <w:sz w:val="24"/>
        </w:rPr>
        <w:tab/>
      </w:r>
      <w:r>
        <w:rPr>
          <w:rFonts w:hint="eastAsia" w:ascii="仿宋" w:hAnsi="仿宋" w:eastAsia="仿宋" w:cs="仿宋"/>
          <w:sz w:val="24"/>
          <w:u w:val="single"/>
        </w:rPr>
        <w:t>本合同履行过程中，承包人被处以罚款的，以实际行为发生之日为罚款缴纳的时间</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⑨</w:t>
      </w:r>
      <w:r>
        <w:rPr>
          <w:rFonts w:hint="eastAsia" w:ascii="仿宋" w:hAnsi="仿宋" w:eastAsia="仿宋" w:cs="仿宋"/>
          <w:sz w:val="24"/>
        </w:rPr>
        <w:tab/>
      </w:r>
      <w:r>
        <w:rPr>
          <w:rFonts w:hint="eastAsia" w:ascii="仿宋" w:hAnsi="仿宋" w:eastAsia="仿宋" w:cs="仿宋"/>
          <w:sz w:val="24"/>
          <w:u w:val="single"/>
        </w:rPr>
        <w:t>本合同中的罚款特指惩罚性违约金，本合同约定的违约金、罚款及损失赔偿款，发包人有权从履约保证金或工程款中直接扣减</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⑩</w:t>
      </w:r>
      <w:r>
        <w:rPr>
          <w:rFonts w:hint="eastAsia" w:ascii="仿宋" w:hAnsi="仿宋" w:eastAsia="仿宋" w:cs="仿宋"/>
          <w:sz w:val="24"/>
        </w:rPr>
        <w:tab/>
      </w:r>
      <w:r>
        <w:rPr>
          <w:rFonts w:hint="eastAsia" w:ascii="仿宋" w:hAnsi="仿宋" w:eastAsia="仿宋" w:cs="仿宋"/>
          <w:sz w:val="24"/>
          <w:u w:val="single"/>
        </w:rPr>
        <w:t>合同生效后，承包人无正当理由，单方终止合同的，应向发包人承担违约责任，违约金按照合同总价的10%计取，并赔偿发包人因此造成的损失</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16.2.3 因承包人违约解除合同</w:t>
      </w:r>
    </w:p>
    <w:p>
      <w:pPr>
        <w:snapToGrid w:val="0"/>
        <w:spacing w:line="360" w:lineRule="auto"/>
        <w:ind w:firstLine="480" w:firstLineChars="200"/>
        <w:rPr>
          <w:rFonts w:ascii="仿宋" w:hAnsi="仿宋" w:eastAsia="仿宋" w:cs="仿宋"/>
          <w:kern w:val="0"/>
          <w:sz w:val="24"/>
          <w:u w:val="single"/>
        </w:rPr>
      </w:pPr>
      <w:r>
        <w:rPr>
          <w:rFonts w:hint="eastAsia" w:ascii="仿宋" w:hAnsi="仿宋" w:eastAsia="仿宋" w:cs="仿宋"/>
          <w:kern w:val="0"/>
          <w:sz w:val="24"/>
        </w:rPr>
        <w:t>关于承包人违约解除合同的特别约定：</w:t>
      </w:r>
      <w:r>
        <w:rPr>
          <w:rFonts w:hint="eastAsia" w:ascii="仿宋" w:hAnsi="仿宋" w:eastAsia="仿宋" w:cs="仿宋"/>
          <w:kern w:val="0"/>
          <w:sz w:val="24"/>
          <w:u w:val="single"/>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发包人继续使用承包人在施工现场的材料、设备、临时工程、承包人文件和由承包人或以其名义编制的其他文件的费用承担方式：</w:t>
      </w:r>
      <w:r>
        <w:rPr>
          <w:rFonts w:hint="eastAsia" w:ascii="仿宋" w:hAnsi="仿宋" w:eastAsia="仿宋" w:cs="仿宋"/>
          <w:kern w:val="0"/>
          <w:sz w:val="24"/>
          <w:u w:val="single"/>
        </w:rPr>
        <w:t xml:space="preserve">  </w:t>
      </w:r>
      <w:r>
        <w:rPr>
          <w:rFonts w:hint="eastAsia" w:ascii="仿宋" w:hAnsi="仿宋" w:eastAsia="仿宋" w:cs="仿宋"/>
          <w:sz w:val="24"/>
          <w:u w:val="single"/>
        </w:rPr>
        <w:t>/</w:t>
      </w:r>
      <w:r>
        <w:rPr>
          <w:rFonts w:hint="eastAsia" w:ascii="仿宋" w:hAnsi="仿宋" w:eastAsia="仿宋" w:cs="仿宋"/>
          <w:kern w:val="0"/>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 xml:space="preserve">17. 不可抗力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17.1 不可抗力的确认</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sz w:val="24"/>
        </w:rPr>
        <w:t xml:space="preserve">除通用合同条款约定的不可抗力事件之外，视为不可抗力的其他情形： </w:t>
      </w:r>
      <w:r>
        <w:rPr>
          <w:rFonts w:hint="eastAsia" w:ascii="仿宋" w:hAnsi="仿宋" w:eastAsia="仿宋" w:cs="仿宋"/>
          <w:kern w:val="0"/>
          <w:sz w:val="24"/>
          <w:u w:val="single"/>
        </w:rPr>
        <w:t xml:space="preserve"> </w:t>
      </w:r>
      <w:r>
        <w:rPr>
          <w:rFonts w:hint="eastAsia" w:ascii="仿宋" w:hAnsi="仿宋" w:eastAsia="仿宋" w:cs="仿宋"/>
          <w:sz w:val="24"/>
          <w:u w:val="single"/>
        </w:rPr>
        <w:t>按通用条款执行</w:t>
      </w:r>
      <w:r>
        <w:rPr>
          <w:rFonts w:hint="eastAsia" w:ascii="仿宋" w:hAnsi="仿宋" w:eastAsia="仿宋" w:cs="仿宋"/>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17.4 因不可抗力解除合同</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合同解除后，发包人应在商定或确定发包人应支付款项后</w:t>
      </w:r>
      <w:r>
        <w:rPr>
          <w:rFonts w:hint="eastAsia" w:ascii="仿宋" w:hAnsi="仿宋" w:eastAsia="仿宋" w:cs="仿宋"/>
          <w:sz w:val="24"/>
          <w:u w:val="single"/>
        </w:rPr>
        <w:t xml:space="preserve">   </w:t>
      </w:r>
      <w:r>
        <w:rPr>
          <w:rFonts w:hint="eastAsia" w:ascii="仿宋" w:hAnsi="仿宋" w:eastAsia="仿宋" w:cs="仿宋"/>
          <w:sz w:val="24"/>
        </w:rPr>
        <w:t>天内完成款项的支付。</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18. 保险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18.1 工程保险</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关于工程保险的特别约定：</w:t>
      </w:r>
      <w:r>
        <w:rPr>
          <w:rFonts w:hint="eastAsia" w:ascii="仿宋" w:hAnsi="仿宋" w:eastAsia="仿宋" w:cs="仿宋"/>
          <w:sz w:val="24"/>
          <w:u w:val="single"/>
        </w:rPr>
        <w:t>由承包人按规定办理农民工工伤保险、意外险、工程一切险等，保险费用由承包人承担</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18.3 其他保险</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关于其他保险的约定：</w:t>
      </w:r>
      <w:r>
        <w:rPr>
          <w:rFonts w:hint="eastAsia" w:ascii="仿宋" w:hAnsi="仿宋" w:eastAsia="仿宋" w:cs="仿宋"/>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承包人是否应为其施工设备等办理财产保险：</w:t>
      </w:r>
      <w:r>
        <w:rPr>
          <w:rFonts w:hint="eastAsia" w:ascii="仿宋" w:hAnsi="仿宋" w:eastAsia="仿宋" w:cs="仿宋"/>
          <w:sz w:val="24"/>
          <w:u w:val="single"/>
        </w:rPr>
        <w:t xml:space="preserve"> 是</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18.7 通知义务</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kern w:val="0"/>
          <w:sz w:val="24"/>
        </w:rPr>
        <w:t>关于变更保险合同时的通知义务的约定：</w:t>
      </w:r>
      <w:r>
        <w:rPr>
          <w:rFonts w:hint="eastAsia" w:ascii="仿宋" w:hAnsi="仿宋" w:eastAsia="仿宋" w:cs="仿宋"/>
          <w:sz w:val="24"/>
          <w:u w:val="single"/>
        </w:rPr>
        <w:t>按通用条款执行</w:t>
      </w:r>
      <w:r>
        <w:rPr>
          <w:rFonts w:hint="eastAsia" w:ascii="仿宋" w:hAnsi="仿宋" w:eastAsia="仿宋" w:cs="仿宋"/>
          <w:sz w:val="24"/>
        </w:rPr>
        <w:t>。</w:t>
      </w:r>
    </w:p>
    <w:p>
      <w:pPr>
        <w:pStyle w:val="5"/>
        <w:keepNext w:val="0"/>
        <w:keepLines w:val="0"/>
        <w:snapToGrid w:val="0"/>
        <w:spacing w:before="0" w:after="0" w:line="360" w:lineRule="auto"/>
        <w:ind w:left="0"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20. 争议解决</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20.3 争议评审</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合同当事人是否同意将工程争议提交争议评审小组决定：</w:t>
      </w:r>
      <w:r>
        <w:rPr>
          <w:rFonts w:hint="eastAsia" w:ascii="仿宋" w:hAnsi="仿宋" w:eastAsia="仿宋" w:cs="仿宋"/>
          <w:sz w:val="24"/>
          <w:u w:val="single"/>
        </w:rPr>
        <w:t>是</w:t>
      </w:r>
      <w:r>
        <w:rPr>
          <w:rFonts w:hint="eastAsia" w:ascii="仿宋" w:hAnsi="仿宋" w:eastAsia="仿宋" w:cs="仿宋"/>
          <w:sz w:val="24"/>
        </w:rPr>
        <w:t xml:space="preserve">。  </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20.3.1 争议评审小组的确定</w:t>
      </w:r>
    </w:p>
    <w:p>
      <w:pPr>
        <w:snapToGrid w:val="0"/>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争议评审小组成员的确定：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选定争议评审员的期限：</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争议评审小组成员的报酬承担方式：</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其他事项的约定：</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20.3.2 争议评审小组的决定</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合同当事人关于本项的约定：</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20.4仲裁或诉讼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因合同及合同有关事项发生的争议，双方当事人一致同意提交</w:t>
      </w:r>
      <w:r>
        <w:rPr>
          <w:rFonts w:hint="eastAsia" w:ascii="仿宋" w:hAnsi="仿宋" w:eastAsia="仿宋" w:cs="仿宋"/>
          <w:b/>
          <w:bCs/>
          <w:sz w:val="24"/>
        </w:rPr>
        <w:t>杭州仲裁委员会申请仲裁</w:t>
      </w:r>
      <w:r>
        <w:rPr>
          <w:rFonts w:hint="eastAsia" w:ascii="仿宋" w:hAnsi="仿宋" w:eastAsia="仿宋" w:cs="仿宋"/>
          <w:sz w:val="24"/>
        </w:rPr>
        <w:t>；但双方当事人特别约定下列解决方式中第</w:t>
      </w:r>
      <w:r>
        <w:rPr>
          <w:rFonts w:hint="eastAsia" w:ascii="仿宋" w:hAnsi="仿宋" w:eastAsia="仿宋" w:cs="仿宋"/>
          <w:sz w:val="24"/>
          <w:u w:val="single"/>
        </w:rPr>
        <w:t xml:space="preserve">  1  </w:t>
      </w:r>
      <w:r>
        <w:rPr>
          <w:rFonts w:hint="eastAsia" w:ascii="仿宋" w:hAnsi="仿宋" w:eastAsia="仿宋" w:cs="仿宋"/>
          <w:sz w:val="24"/>
        </w:rPr>
        <w:t>种方式解决争议的除外：</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（1）提交</w:t>
      </w:r>
      <w:r>
        <w:rPr>
          <w:rFonts w:hint="eastAsia" w:ascii="仿宋" w:hAnsi="仿宋" w:eastAsia="仿宋" w:cs="仿宋"/>
          <w:sz w:val="24"/>
          <w:u w:val="single"/>
        </w:rPr>
        <w:t xml:space="preserve">          </w:t>
      </w:r>
      <w:r>
        <w:rPr>
          <w:rFonts w:hint="eastAsia" w:ascii="仿宋" w:hAnsi="仿宋" w:eastAsia="仿宋" w:cs="仿宋"/>
          <w:b/>
          <w:bCs/>
          <w:sz w:val="24"/>
          <w:u w:val="single"/>
        </w:rPr>
        <w:t>杭州</w:t>
      </w:r>
      <w:r>
        <w:rPr>
          <w:rFonts w:hint="eastAsia" w:ascii="仿宋" w:hAnsi="仿宋" w:eastAsia="仿宋" w:cs="仿宋"/>
          <w:sz w:val="24"/>
          <w:u w:val="single"/>
        </w:rPr>
        <w:t xml:space="preserve">           </w:t>
      </w:r>
      <w:r>
        <w:rPr>
          <w:rFonts w:hint="eastAsia" w:ascii="仿宋" w:hAnsi="仿宋" w:eastAsia="仿宋" w:cs="仿宋"/>
          <w:sz w:val="24"/>
        </w:rPr>
        <w:t>仲裁委员会申请仲裁；</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（2）依法向</w:t>
      </w:r>
      <w:r>
        <w:rPr>
          <w:rFonts w:hint="eastAsia" w:ascii="仿宋" w:hAnsi="仿宋" w:eastAsia="仿宋" w:cs="仿宋"/>
          <w:sz w:val="24"/>
          <w:u w:val="single"/>
        </w:rPr>
        <w:t xml:space="preserve">  发包人所在地   </w:t>
      </w:r>
      <w:r>
        <w:rPr>
          <w:rFonts w:hint="eastAsia" w:ascii="仿宋" w:hAnsi="仿宋" w:eastAsia="仿宋" w:cs="仿宋"/>
          <w:sz w:val="24"/>
        </w:rPr>
        <w:t>人民法院起诉。</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21．其他补充事项的约定</w:t>
      </w:r>
    </w:p>
    <w:bookmarkEnd w:id="431"/>
    <w:p>
      <w:pPr>
        <w:spacing w:line="360" w:lineRule="auto"/>
        <w:rPr>
          <w:rFonts w:ascii="仿宋" w:hAnsi="仿宋" w:eastAsia="仿宋" w:cs="仿宋"/>
          <w:sz w:val="24"/>
        </w:rPr>
      </w:pPr>
      <w:r>
        <w:rPr>
          <w:rFonts w:hint="eastAsia" w:ascii="仿宋" w:hAnsi="仿宋" w:eastAsia="仿宋" w:cs="仿宋"/>
          <w:sz w:val="24"/>
        </w:rPr>
        <w:br w:type="page"/>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附件：</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一、协议书</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1.承包人承揽工程项目一览表</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二、专用合同条款</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2.发包人供应材料设备一览表</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3.工程质量保修书</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4.主要建设工程文件目录</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5.承包人用于本工程施工的机械设备表</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6.承包人主要施工管理人员表</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7.分包人主要施工管理人员表</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8.履约担保格式</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9.预付款担保格式</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10.支付担保格式（财政性投资项目按相关规定执行）</w:t>
      </w:r>
    </w:p>
    <w:p>
      <w:pPr>
        <w:snapToGrid w:val="0"/>
        <w:spacing w:line="300" w:lineRule="auto"/>
        <w:ind w:firstLine="480" w:firstLineChars="200"/>
        <w:rPr>
          <w:rFonts w:ascii="仿宋" w:hAnsi="仿宋" w:eastAsia="仿宋" w:cs="仿宋"/>
          <w:sz w:val="24"/>
        </w:rPr>
      </w:pPr>
      <w:r>
        <w:rPr>
          <w:rFonts w:hint="eastAsia" w:ascii="仿宋" w:hAnsi="仿宋" w:eastAsia="仿宋" w:cs="仿宋"/>
          <w:sz w:val="24"/>
          <w:lang w:bidi="ar"/>
        </w:rPr>
        <w:t>11.暂估价一览表</w:t>
      </w:r>
    </w:p>
    <w:p>
      <w:pPr>
        <w:snapToGrid w:val="0"/>
        <w:spacing w:line="300" w:lineRule="auto"/>
        <w:ind w:firstLine="480" w:firstLineChars="200"/>
        <w:rPr>
          <w:rFonts w:ascii="仿宋" w:hAnsi="仿宋" w:eastAsia="仿宋" w:cs="仿宋"/>
          <w:sz w:val="24"/>
          <w:lang w:bidi="ar"/>
        </w:rPr>
      </w:pPr>
      <w:r>
        <w:rPr>
          <w:rFonts w:hint="eastAsia" w:ascii="仿宋" w:hAnsi="仿宋" w:eastAsia="仿宋" w:cs="仿宋"/>
          <w:sz w:val="24"/>
          <w:lang w:bidi="ar"/>
        </w:rPr>
        <w:t>12.廉政协议</w:t>
      </w:r>
    </w:p>
    <w:p>
      <w:pPr>
        <w:rPr>
          <w:rFonts w:ascii="仿宋" w:hAnsi="仿宋" w:eastAsia="仿宋" w:cs="仿宋"/>
          <w:sz w:val="32"/>
          <w:lang w:bidi="ar"/>
        </w:rPr>
      </w:pPr>
    </w:p>
    <w:p>
      <w:pPr>
        <w:rPr>
          <w:rFonts w:ascii="仿宋" w:hAnsi="仿宋" w:eastAsia="仿宋" w:cs="仿宋"/>
          <w:sz w:val="32"/>
          <w:lang w:bidi="ar"/>
        </w:rPr>
        <w:sectPr>
          <w:headerReference r:id="rId8" w:type="default"/>
          <w:footerReference r:id="rId9" w:type="default"/>
          <w:pgSz w:w="12240" w:h="15840"/>
          <w:pgMar w:top="737" w:right="964" w:bottom="737" w:left="1531" w:header="607" w:footer="607" w:gutter="0"/>
          <w:cols w:space="0" w:num="1"/>
          <w:docGrid w:linePitch="578" w:charSpace="0"/>
        </w:sectPr>
      </w:pPr>
    </w:p>
    <w:p>
      <w:pPr>
        <w:rPr>
          <w:rFonts w:ascii="仿宋" w:hAnsi="仿宋" w:eastAsia="仿宋" w:cs="仿宋"/>
          <w:sz w:val="32"/>
        </w:rPr>
      </w:pPr>
      <w:r>
        <w:rPr>
          <w:rFonts w:hint="eastAsia" w:ascii="仿宋" w:hAnsi="仿宋" w:eastAsia="仿宋" w:cs="仿宋"/>
          <w:sz w:val="32"/>
          <w:lang w:bidi="ar"/>
        </w:rPr>
        <w:t>附件：1</w:t>
      </w:r>
    </w:p>
    <w:p>
      <w:pPr>
        <w:spacing w:line="560" w:lineRule="exact"/>
        <w:jc w:val="center"/>
        <w:rPr>
          <w:rFonts w:ascii="仿宋" w:hAnsi="仿宋" w:eastAsia="仿宋" w:cs="仿宋"/>
          <w:sz w:val="32"/>
        </w:rPr>
      </w:pPr>
      <w:r>
        <w:rPr>
          <w:rFonts w:hint="eastAsia" w:ascii="仿宋" w:hAnsi="仿宋" w:eastAsia="仿宋" w:cs="仿宋"/>
          <w:sz w:val="44"/>
          <w:szCs w:val="44"/>
          <w:lang w:bidi="ar"/>
        </w:rPr>
        <w:t>承包人承揽工程项目一览表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6"/>
        <w:gridCol w:w="1057"/>
        <w:gridCol w:w="1112"/>
        <w:gridCol w:w="815"/>
        <w:gridCol w:w="462"/>
        <w:gridCol w:w="809"/>
        <w:gridCol w:w="1169"/>
        <w:gridCol w:w="1249"/>
        <w:gridCol w:w="772"/>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单位工程名称</w:t>
            </w:r>
          </w:p>
        </w:tc>
        <w:tc>
          <w:tcPr>
            <w:tcW w:w="10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建设规模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建筑面积(m</w:t>
            </w:r>
            <w:r>
              <w:rPr>
                <w:rFonts w:hint="eastAsia" w:ascii="仿宋" w:hAnsi="仿宋" w:eastAsia="仿宋" w:cs="仿宋"/>
                <w:b/>
                <w:vertAlign w:val="superscript"/>
                <w:lang w:bidi="ar"/>
              </w:rPr>
              <w:t>2</w:t>
            </w:r>
            <w:r>
              <w:rPr>
                <w:rFonts w:hint="eastAsia" w:ascii="仿宋" w:hAnsi="仿宋" w:eastAsia="仿宋" w:cs="仿宋"/>
                <w:b/>
                <w:lang w:bidi="ar"/>
              </w:rPr>
              <w:t>)</w:t>
            </w:r>
          </w:p>
        </w:tc>
        <w:tc>
          <w:tcPr>
            <w:tcW w:w="8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结构形式</w:t>
            </w:r>
          </w:p>
        </w:tc>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层数</w:t>
            </w:r>
          </w:p>
        </w:tc>
        <w:tc>
          <w:tcPr>
            <w:tcW w:w="8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生产能力</w:t>
            </w:r>
          </w:p>
        </w:tc>
        <w:tc>
          <w:tcPr>
            <w:tcW w:w="11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设备安装内容</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合同价格（元）</w:t>
            </w:r>
          </w:p>
        </w:tc>
        <w:tc>
          <w:tcPr>
            <w:tcW w:w="77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开工日期</w:t>
            </w:r>
          </w:p>
        </w:tc>
        <w:tc>
          <w:tcPr>
            <w:tcW w:w="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9"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0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1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bl>
    <w:p>
      <w:pPr>
        <w:rPr>
          <w:rFonts w:ascii="仿宋" w:hAnsi="仿宋" w:eastAsia="仿宋" w:cs="仿宋"/>
          <w:sz w:val="32"/>
          <w:lang w:bidi="ar"/>
        </w:rPr>
        <w:sectPr>
          <w:pgSz w:w="12240" w:h="15840"/>
          <w:pgMar w:top="737" w:right="964" w:bottom="737" w:left="1531" w:header="607" w:footer="607" w:gutter="0"/>
          <w:cols w:space="0" w:num="1"/>
          <w:docGrid w:linePitch="578" w:charSpace="0"/>
        </w:sectPr>
      </w:pPr>
    </w:p>
    <w:p>
      <w:pPr>
        <w:rPr>
          <w:rFonts w:ascii="仿宋" w:hAnsi="仿宋" w:eastAsia="仿宋" w:cs="仿宋"/>
          <w:sz w:val="32"/>
        </w:rPr>
      </w:pPr>
      <w:r>
        <w:rPr>
          <w:rFonts w:hint="eastAsia" w:ascii="仿宋" w:hAnsi="仿宋" w:eastAsia="仿宋" w:cs="仿宋"/>
          <w:sz w:val="32"/>
          <w:lang w:bidi="ar"/>
        </w:rPr>
        <w:t>附件：2</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发包人供应材料设备一览表</w:t>
      </w:r>
    </w:p>
    <w:p>
      <w:pPr>
        <w:rPr>
          <w:rFonts w:ascii="仿宋" w:hAnsi="仿宋" w:eastAsia="仿宋" w:cs="仿宋"/>
          <w:sz w:val="32"/>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材料、</w:t>
            </w:r>
          </w:p>
          <w:p>
            <w:pPr>
              <w:spacing w:line="320" w:lineRule="exact"/>
              <w:jc w:val="center"/>
              <w:rPr>
                <w:rFonts w:ascii="仿宋" w:hAnsi="仿宋" w:eastAsia="仿宋" w:cs="仿宋"/>
                <w:b/>
              </w:rPr>
            </w:pPr>
            <w:r>
              <w:rPr>
                <w:rFonts w:hint="eastAsia" w:ascii="仿宋" w:hAnsi="仿宋" w:eastAsia="仿宋" w:cs="仿宋"/>
                <w:b/>
                <w:lang w:bidi="ar"/>
              </w:rPr>
              <w:t>设备品种</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规格型号</w:t>
            </w:r>
          </w:p>
        </w:tc>
        <w:tc>
          <w:tcPr>
            <w:tcW w:w="9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单位</w:t>
            </w:r>
          </w:p>
        </w:tc>
        <w:tc>
          <w:tcPr>
            <w:tcW w:w="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数量</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单价</w:t>
            </w:r>
          </w:p>
          <w:p>
            <w:pPr>
              <w:spacing w:line="320" w:lineRule="exact"/>
              <w:jc w:val="center"/>
              <w:rPr>
                <w:rFonts w:ascii="仿宋" w:hAnsi="仿宋" w:eastAsia="仿宋" w:cs="仿宋"/>
                <w:b/>
              </w:rPr>
            </w:pPr>
            <w:r>
              <w:rPr>
                <w:rFonts w:hint="eastAsia" w:ascii="仿宋" w:hAnsi="仿宋" w:eastAsia="仿宋" w:cs="仿宋"/>
                <w:b/>
                <w:lang w:bidi="ar"/>
              </w:rPr>
              <w:t>（元）</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质量</w:t>
            </w:r>
          </w:p>
          <w:p>
            <w:pPr>
              <w:spacing w:line="320" w:lineRule="exact"/>
              <w:jc w:val="center"/>
              <w:rPr>
                <w:rFonts w:ascii="仿宋" w:hAnsi="仿宋" w:eastAsia="仿宋" w:cs="仿宋"/>
                <w:b/>
              </w:rPr>
            </w:pPr>
            <w:r>
              <w:rPr>
                <w:rFonts w:hint="eastAsia" w:ascii="仿宋" w:hAnsi="仿宋" w:eastAsia="仿宋" w:cs="仿宋"/>
                <w:b/>
                <w:lang w:bidi="ar"/>
              </w:rPr>
              <w:t>等级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供应</w:t>
            </w:r>
          </w:p>
          <w:p>
            <w:pPr>
              <w:spacing w:line="320" w:lineRule="exact"/>
              <w:jc w:val="center"/>
              <w:rPr>
                <w:rFonts w:ascii="仿宋" w:hAnsi="仿宋" w:eastAsia="仿宋" w:cs="仿宋"/>
                <w:b/>
              </w:rPr>
            </w:pPr>
            <w:r>
              <w:rPr>
                <w:rFonts w:hint="eastAsia" w:ascii="仿宋" w:hAnsi="仿宋" w:eastAsia="仿宋" w:cs="仿宋"/>
                <w:b/>
                <w:lang w:bidi="ar"/>
              </w:rPr>
              <w:t>时间</w:t>
            </w:r>
          </w:p>
        </w:tc>
        <w:tc>
          <w:tcPr>
            <w:tcW w:w="9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送达</w:t>
            </w:r>
          </w:p>
          <w:p>
            <w:pPr>
              <w:spacing w:line="320" w:lineRule="exact"/>
              <w:jc w:val="center"/>
              <w:rPr>
                <w:rFonts w:ascii="仿宋" w:hAnsi="仿宋" w:eastAsia="仿宋" w:cs="仿宋"/>
                <w:b/>
              </w:rPr>
            </w:pPr>
            <w:r>
              <w:rPr>
                <w:rFonts w:hint="eastAsia" w:ascii="仿宋" w:hAnsi="仿宋" w:eastAsia="仿宋" w:cs="仿宋"/>
                <w:b/>
                <w:lang w:bidi="ar"/>
              </w:rPr>
              <w:t>地点</w:t>
            </w:r>
          </w:p>
        </w:tc>
        <w:tc>
          <w:tcPr>
            <w:tcW w:w="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0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4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bl>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附件：3</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工程质量保修书</w:t>
      </w:r>
    </w:p>
    <w:p>
      <w:pPr>
        <w:spacing w:line="360" w:lineRule="auto"/>
        <w:ind w:firstLine="480" w:firstLineChars="200"/>
        <w:rPr>
          <w:rFonts w:ascii="仿宋" w:hAnsi="仿宋" w:eastAsia="仿宋" w:cs="仿宋"/>
          <w:sz w:val="24"/>
          <w:szCs w:val="32"/>
          <w:u w:val="single"/>
        </w:rPr>
      </w:pPr>
      <w:r>
        <w:rPr>
          <w:rFonts w:hint="eastAsia" w:ascii="仿宋" w:hAnsi="仿宋" w:eastAsia="仿宋" w:cs="仿宋"/>
          <w:sz w:val="24"/>
          <w:szCs w:val="32"/>
          <w:lang w:bidi="ar"/>
        </w:rPr>
        <w:t>发包人（全称）：</w:t>
      </w:r>
      <w:r>
        <w:rPr>
          <w:rFonts w:hint="eastAsia" w:ascii="仿宋" w:hAnsi="仿宋" w:eastAsia="仿宋" w:cs="仿宋"/>
          <w:sz w:val="24"/>
          <w:szCs w:val="32"/>
          <w:u w:val="single"/>
          <w:lang w:bidi="ar"/>
        </w:rPr>
        <w:t xml:space="preserve"> 杭州学军中学桐庐学校  </w:t>
      </w:r>
    </w:p>
    <w:p>
      <w:pPr>
        <w:spacing w:line="360" w:lineRule="auto"/>
        <w:ind w:firstLine="480" w:firstLineChars="200"/>
        <w:rPr>
          <w:rFonts w:ascii="仿宋" w:hAnsi="仿宋" w:eastAsia="仿宋" w:cs="仿宋"/>
          <w:sz w:val="24"/>
          <w:szCs w:val="32"/>
          <w:u w:val="single"/>
        </w:rPr>
      </w:pPr>
      <w:r>
        <w:rPr>
          <w:rFonts w:hint="eastAsia" w:ascii="仿宋" w:hAnsi="仿宋" w:eastAsia="仿宋" w:cs="仿宋"/>
          <w:sz w:val="24"/>
          <w:szCs w:val="32"/>
          <w:lang w:bidi="ar"/>
        </w:rPr>
        <w:t>承包人（全称）：</w:t>
      </w:r>
      <w:r>
        <w:rPr>
          <w:rFonts w:hint="eastAsia" w:ascii="仿宋" w:hAnsi="仿宋" w:eastAsia="仿宋" w:cs="仿宋"/>
          <w:sz w:val="24"/>
          <w:szCs w:val="32"/>
          <w:u w:val="single"/>
          <w:lang w:bidi="ar"/>
        </w:rPr>
        <w:t xml:space="preserve">                        </w:t>
      </w:r>
    </w:p>
    <w:p>
      <w:pPr>
        <w:spacing w:line="360" w:lineRule="auto"/>
        <w:rPr>
          <w:rFonts w:ascii="仿宋" w:hAnsi="仿宋" w:eastAsia="仿宋" w:cs="仿宋"/>
          <w:sz w:val="24"/>
          <w:szCs w:val="32"/>
          <w:u w:val="single"/>
        </w:rPr>
      </w:pP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发包人和承包人根据《中华人民共和国建筑法》和《建设工程质量管理条例》，经协商一致就</w:t>
      </w:r>
      <w:r>
        <w:rPr>
          <w:rFonts w:hint="eastAsia" w:ascii="仿宋" w:hAnsi="仿宋" w:eastAsia="仿宋" w:cs="仿宋"/>
          <w:sz w:val="24"/>
          <w:szCs w:val="32"/>
          <w:u w:val="single"/>
          <w:lang w:bidi="ar"/>
        </w:rPr>
        <w:t xml:space="preserve"> 杭州学军中学桐庐学校音体美、宿舍门厅装修工程项目 </w:t>
      </w:r>
      <w:r>
        <w:rPr>
          <w:rFonts w:hint="eastAsia" w:ascii="仿宋" w:hAnsi="仿宋" w:eastAsia="仿宋" w:cs="仿宋"/>
          <w:sz w:val="24"/>
          <w:szCs w:val="32"/>
          <w:lang w:bidi="ar"/>
        </w:rPr>
        <w:t>签订工程质量保修书。</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一、工程质量保修范围和内容</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承包人在质量保修期内，按照有关法律规定和合同约定，承担工程质量保修责任。</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32"/>
          <w:u w:val="single"/>
          <w:lang w:bidi="ar"/>
        </w:rPr>
        <w:t xml:space="preserve">               </w:t>
      </w:r>
      <w:r>
        <w:rPr>
          <w:rFonts w:hint="eastAsia" w:ascii="仿宋" w:hAnsi="仿宋" w:eastAsia="仿宋" w:cs="仿宋"/>
          <w:sz w:val="24"/>
          <w:szCs w:val="32"/>
          <w:lang w:bidi="ar"/>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二、质量保修期</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根据《建设工程质量管理条例》及有关规定，工程的质量保修期如下：</w:t>
      </w:r>
    </w:p>
    <w:p>
      <w:pPr>
        <w:spacing w:line="360" w:lineRule="auto"/>
        <w:ind w:firstLine="480" w:firstLineChars="200"/>
        <w:rPr>
          <w:rFonts w:ascii="仿宋" w:hAnsi="仿宋" w:eastAsia="仿宋" w:cs="仿宋"/>
          <w:spacing w:val="-4"/>
          <w:sz w:val="24"/>
          <w:szCs w:val="32"/>
        </w:rPr>
      </w:pPr>
      <w:r>
        <w:rPr>
          <w:rFonts w:hint="eastAsia" w:ascii="仿宋" w:hAnsi="仿宋" w:eastAsia="仿宋" w:cs="仿宋"/>
          <w:sz w:val="24"/>
          <w:szCs w:val="32"/>
          <w:lang w:bidi="ar"/>
        </w:rPr>
        <w:t>1．</w:t>
      </w:r>
      <w:r>
        <w:rPr>
          <w:rFonts w:hint="eastAsia" w:ascii="仿宋" w:hAnsi="仿宋" w:eastAsia="仿宋" w:cs="仿宋"/>
          <w:spacing w:val="-4"/>
          <w:sz w:val="24"/>
          <w:szCs w:val="32"/>
          <w:lang w:bidi="ar"/>
        </w:rPr>
        <w:t>地基基础工程和主体结构工程为设计文件规定的工程合理使用年限；</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2．屋面防水工程、有防水要求的卫生间、房间和外墙面的防渗为5年；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3．装修工程为2年；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4．电气管线、给排水管道、设备安装工程为</w:t>
      </w:r>
      <w:r>
        <w:rPr>
          <w:rFonts w:hint="eastAsia" w:ascii="仿宋" w:hAnsi="仿宋" w:eastAsia="仿宋" w:cs="仿宋"/>
          <w:sz w:val="24"/>
          <w:szCs w:val="32"/>
          <w:u w:val="single"/>
          <w:lang w:bidi="ar"/>
        </w:rPr>
        <w:t xml:space="preserve">    2   </w:t>
      </w:r>
      <w:r>
        <w:rPr>
          <w:rFonts w:hint="eastAsia" w:ascii="仿宋" w:hAnsi="仿宋" w:eastAsia="仿宋" w:cs="仿宋"/>
          <w:sz w:val="24"/>
          <w:szCs w:val="32"/>
          <w:lang w:bidi="ar"/>
        </w:rPr>
        <w:t>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5．供热与供冷系统为</w:t>
      </w:r>
      <w:r>
        <w:rPr>
          <w:rFonts w:hint="eastAsia" w:ascii="仿宋" w:hAnsi="仿宋" w:eastAsia="仿宋" w:cs="仿宋"/>
          <w:sz w:val="24"/>
          <w:szCs w:val="32"/>
          <w:u w:val="single"/>
          <w:lang w:bidi="ar"/>
        </w:rPr>
        <w:t xml:space="preserve">     2   </w:t>
      </w:r>
      <w:r>
        <w:rPr>
          <w:rFonts w:hint="eastAsia" w:ascii="仿宋" w:hAnsi="仿宋" w:eastAsia="仿宋" w:cs="仿宋"/>
          <w:sz w:val="24"/>
          <w:szCs w:val="32"/>
          <w:lang w:bidi="ar"/>
        </w:rPr>
        <w:t>个采暖期、供冷期；</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6．住宅小区内的给排水设施、道路等配套工程为</w:t>
      </w:r>
      <w:r>
        <w:rPr>
          <w:rFonts w:hint="eastAsia" w:ascii="仿宋" w:hAnsi="仿宋" w:eastAsia="仿宋" w:cs="仿宋"/>
          <w:sz w:val="24"/>
          <w:szCs w:val="32"/>
          <w:u w:val="single"/>
          <w:lang w:bidi="ar"/>
        </w:rPr>
        <w:t xml:space="preserve">   2   </w:t>
      </w:r>
      <w:r>
        <w:rPr>
          <w:rFonts w:hint="eastAsia" w:ascii="仿宋" w:hAnsi="仿宋" w:eastAsia="仿宋" w:cs="仿宋"/>
          <w:sz w:val="24"/>
          <w:szCs w:val="32"/>
          <w:lang w:bidi="ar"/>
        </w:rPr>
        <w:t>年；</w:t>
      </w:r>
    </w:p>
    <w:p>
      <w:pPr>
        <w:spacing w:line="360" w:lineRule="auto"/>
        <w:ind w:firstLine="480" w:firstLineChars="200"/>
        <w:rPr>
          <w:rFonts w:ascii="仿宋" w:hAnsi="仿宋" w:eastAsia="仿宋" w:cs="仿宋"/>
          <w:sz w:val="24"/>
          <w:szCs w:val="32"/>
          <w:u w:val="single"/>
          <w:lang w:bidi="ar"/>
        </w:rPr>
      </w:pPr>
      <w:r>
        <w:rPr>
          <w:rFonts w:hint="eastAsia" w:ascii="仿宋" w:hAnsi="仿宋" w:eastAsia="仿宋" w:cs="仿宋"/>
          <w:sz w:val="24"/>
          <w:szCs w:val="32"/>
          <w:lang w:bidi="ar"/>
        </w:rPr>
        <w:t>7．其他项目保修期限约定如下：</w:t>
      </w:r>
      <w:r>
        <w:rPr>
          <w:rFonts w:hint="eastAsia" w:ascii="仿宋" w:hAnsi="仿宋" w:eastAsia="仿宋" w:cs="仿宋"/>
          <w:sz w:val="24"/>
          <w:szCs w:val="32"/>
          <w:u w:val="single"/>
          <w:lang w:bidi="ar"/>
        </w:rPr>
        <w:t>其他工程约定质量保修期限为竣工验收合格并正式移交监管部门之日起贰年。</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质量保修期自工程竣工验收合格之日起计算。</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三、缺陷责任期</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工程缺陷责任期为</w:t>
      </w:r>
      <w:r>
        <w:rPr>
          <w:rFonts w:hint="eastAsia" w:ascii="仿宋" w:hAnsi="仿宋" w:eastAsia="仿宋" w:cs="仿宋"/>
          <w:sz w:val="24"/>
          <w:szCs w:val="32"/>
          <w:u w:val="single"/>
          <w:lang w:bidi="ar"/>
        </w:rPr>
        <w:t xml:space="preserve"> 24 </w:t>
      </w:r>
      <w:r>
        <w:rPr>
          <w:rFonts w:hint="eastAsia" w:ascii="仿宋" w:hAnsi="仿宋" w:eastAsia="仿宋" w:cs="仿宋"/>
          <w:sz w:val="24"/>
          <w:szCs w:val="32"/>
          <w:lang w:bidi="ar"/>
        </w:rPr>
        <w:t>个月，缺陷责任期自工程通过竣工验收之日起计算。单位工程先于全部工程进行验收，单位工程缺陷责任期自单位工程验收合格之日期起算。</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缺陷责任期终止后，发包人应退还剩余的质量保证金。</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四、质量保修责任</w:t>
      </w:r>
    </w:p>
    <w:p>
      <w:pPr>
        <w:spacing w:line="360" w:lineRule="auto"/>
        <w:ind w:firstLine="576" w:firstLineChars="240"/>
        <w:rPr>
          <w:rFonts w:ascii="仿宋" w:hAnsi="仿宋" w:eastAsia="仿宋" w:cs="仿宋"/>
          <w:sz w:val="24"/>
          <w:szCs w:val="32"/>
        </w:rPr>
      </w:pPr>
      <w:r>
        <w:rPr>
          <w:rFonts w:hint="eastAsia" w:ascii="仿宋" w:hAnsi="仿宋" w:eastAsia="仿宋" w:cs="仿宋"/>
          <w:sz w:val="24"/>
          <w:szCs w:val="32"/>
          <w:lang w:bidi="ar"/>
        </w:rPr>
        <w:t>1．属于保修范围、内容的项目，承包人应当在接到保修通知之日起7天内派人保修。承包人不在约定期限内派人保修的，发包人可以委托他人修理。</w:t>
      </w:r>
    </w:p>
    <w:p>
      <w:pPr>
        <w:spacing w:line="360" w:lineRule="auto"/>
        <w:ind w:firstLine="489" w:firstLineChars="204"/>
        <w:rPr>
          <w:rFonts w:ascii="仿宋" w:hAnsi="仿宋" w:eastAsia="仿宋" w:cs="仿宋"/>
          <w:sz w:val="24"/>
          <w:szCs w:val="32"/>
        </w:rPr>
      </w:pPr>
      <w:r>
        <w:rPr>
          <w:rFonts w:hint="eastAsia" w:ascii="仿宋" w:hAnsi="仿宋" w:eastAsia="仿宋" w:cs="仿宋"/>
          <w:sz w:val="24"/>
          <w:szCs w:val="32"/>
          <w:lang w:bidi="ar"/>
        </w:rPr>
        <w:t>2．发生紧急事故需抢修的，承包人在接到事故通知后，应当立即到达事故现场抢修。</w:t>
      </w:r>
    </w:p>
    <w:p>
      <w:pPr>
        <w:spacing w:line="360" w:lineRule="auto"/>
        <w:ind w:firstLine="489" w:firstLineChars="204"/>
        <w:rPr>
          <w:rFonts w:ascii="仿宋" w:hAnsi="仿宋" w:eastAsia="仿宋" w:cs="仿宋"/>
          <w:sz w:val="24"/>
          <w:szCs w:val="32"/>
        </w:rPr>
      </w:pPr>
      <w:r>
        <w:rPr>
          <w:rFonts w:hint="eastAsia" w:ascii="仿宋" w:hAnsi="仿宋" w:eastAsia="仿宋" w:cs="仿宋"/>
          <w:sz w:val="24"/>
          <w:szCs w:val="32"/>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9" w:firstLineChars="204"/>
        <w:rPr>
          <w:rFonts w:ascii="仿宋" w:hAnsi="仿宋" w:eastAsia="仿宋" w:cs="仿宋"/>
          <w:sz w:val="24"/>
          <w:szCs w:val="32"/>
        </w:rPr>
      </w:pPr>
      <w:r>
        <w:rPr>
          <w:rFonts w:hint="eastAsia" w:ascii="仿宋" w:hAnsi="仿宋" w:eastAsia="仿宋" w:cs="仿宋"/>
          <w:sz w:val="24"/>
          <w:szCs w:val="32"/>
          <w:lang w:bidi="ar"/>
        </w:rPr>
        <w:t>4．质量保修完成后，由发包人组织验收。</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五、保修费用</w:t>
      </w:r>
    </w:p>
    <w:p>
      <w:pPr>
        <w:spacing w:line="360" w:lineRule="auto"/>
        <w:ind w:firstLine="489" w:firstLineChars="204"/>
        <w:rPr>
          <w:rFonts w:ascii="仿宋" w:hAnsi="仿宋" w:eastAsia="仿宋" w:cs="仿宋"/>
          <w:sz w:val="24"/>
          <w:szCs w:val="32"/>
        </w:rPr>
      </w:pPr>
      <w:r>
        <w:rPr>
          <w:rFonts w:hint="eastAsia" w:ascii="仿宋" w:hAnsi="仿宋" w:eastAsia="仿宋" w:cs="仿宋"/>
          <w:sz w:val="24"/>
          <w:szCs w:val="32"/>
          <w:lang w:bidi="ar"/>
        </w:rPr>
        <w:t>保修费用由造成质量缺陷的责任方承担。</w:t>
      </w:r>
    </w:p>
    <w:p>
      <w:pPr>
        <w:spacing w:line="360" w:lineRule="auto"/>
        <w:ind w:firstLine="489" w:firstLineChars="204"/>
        <w:rPr>
          <w:rFonts w:ascii="仿宋" w:hAnsi="仿宋" w:eastAsia="仿宋" w:cs="仿宋"/>
          <w:sz w:val="24"/>
          <w:szCs w:val="32"/>
        </w:rPr>
      </w:pPr>
      <w:r>
        <w:rPr>
          <w:rFonts w:hint="eastAsia" w:ascii="仿宋" w:hAnsi="仿宋" w:eastAsia="仿宋" w:cs="仿宋"/>
          <w:sz w:val="24"/>
          <w:szCs w:val="32"/>
          <w:lang w:bidi="ar"/>
        </w:rPr>
        <w:t>六、双方约定的其他工程质量保修事项：</w:t>
      </w:r>
      <w:r>
        <w:rPr>
          <w:rFonts w:hint="eastAsia" w:ascii="仿宋" w:hAnsi="仿宋" w:eastAsia="仿宋" w:cs="仿宋"/>
          <w:sz w:val="24"/>
          <w:szCs w:val="32"/>
          <w:u w:val="single"/>
          <w:lang w:bidi="ar"/>
        </w:rPr>
        <w:t xml:space="preserve">                       </w:t>
      </w:r>
      <w:r>
        <w:rPr>
          <w:rFonts w:hint="eastAsia" w:ascii="仿宋" w:hAnsi="仿宋" w:eastAsia="仿宋" w:cs="仿宋"/>
          <w:sz w:val="24"/>
          <w:szCs w:val="32"/>
          <w:lang w:bidi="ar"/>
        </w:rPr>
        <w:t>。</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bidi="ar"/>
        </w:rPr>
        <w:t>工程质量保修书由发包人、承包人在工程竣工验收前共同签署，作为施工合同附件，其有效期限至保修期满。</w:t>
      </w:r>
    </w:p>
    <w:p>
      <w:pPr>
        <w:spacing w:line="360" w:lineRule="auto"/>
        <w:rPr>
          <w:rFonts w:ascii="仿宋" w:hAnsi="仿宋" w:eastAsia="仿宋" w:cs="仿宋"/>
          <w:sz w:val="24"/>
          <w:szCs w:val="32"/>
        </w:rPr>
      </w:pPr>
    </w:p>
    <w:p>
      <w:pPr>
        <w:spacing w:line="360" w:lineRule="auto"/>
        <w:rPr>
          <w:rFonts w:ascii="仿宋" w:hAnsi="仿宋" w:eastAsia="仿宋" w:cs="仿宋"/>
          <w:sz w:val="24"/>
          <w:szCs w:val="32"/>
          <w:u w:val="single"/>
        </w:rPr>
      </w:pPr>
      <w:r>
        <w:rPr>
          <w:rFonts w:hint="eastAsia" w:ascii="仿宋" w:hAnsi="仿宋" w:eastAsia="仿宋" w:cs="仿宋"/>
          <w:sz w:val="24"/>
          <w:szCs w:val="32"/>
          <w:lang w:bidi="ar"/>
        </w:rPr>
        <w:t>发包人（公章）：                 承包人（公章）：</w:t>
      </w:r>
    </w:p>
    <w:p>
      <w:pPr>
        <w:spacing w:line="360" w:lineRule="auto"/>
        <w:rPr>
          <w:rFonts w:ascii="仿宋" w:hAnsi="仿宋" w:eastAsia="仿宋" w:cs="仿宋"/>
          <w:sz w:val="24"/>
          <w:szCs w:val="32"/>
        </w:rPr>
      </w:pPr>
      <w:r>
        <w:rPr>
          <w:rFonts w:hint="eastAsia" w:ascii="仿宋" w:hAnsi="仿宋" w:eastAsia="仿宋" w:cs="仿宋"/>
          <w:sz w:val="24"/>
          <w:szCs w:val="32"/>
          <w:lang w:bidi="ar"/>
        </w:rPr>
        <w:t>地址：地址：</w:t>
      </w:r>
    </w:p>
    <w:p>
      <w:pPr>
        <w:spacing w:line="360" w:lineRule="auto"/>
        <w:rPr>
          <w:rFonts w:ascii="仿宋" w:hAnsi="仿宋" w:eastAsia="仿宋" w:cs="仿宋"/>
          <w:sz w:val="24"/>
          <w:szCs w:val="32"/>
        </w:rPr>
      </w:pPr>
      <w:r>
        <w:rPr>
          <w:rFonts w:hint="eastAsia" w:ascii="仿宋" w:hAnsi="仿宋" w:eastAsia="仿宋" w:cs="仿宋"/>
          <w:sz w:val="24"/>
          <w:szCs w:val="32"/>
          <w:lang w:bidi="ar"/>
        </w:rPr>
        <w:t>法定代表人（签字）：             法定代表人（签字）：</w:t>
      </w:r>
    </w:p>
    <w:p>
      <w:pPr>
        <w:spacing w:line="360" w:lineRule="auto"/>
        <w:rPr>
          <w:rFonts w:ascii="仿宋" w:hAnsi="仿宋" w:eastAsia="仿宋" w:cs="仿宋"/>
          <w:sz w:val="24"/>
          <w:szCs w:val="32"/>
        </w:rPr>
      </w:pPr>
      <w:r>
        <w:rPr>
          <w:rFonts w:hint="eastAsia" w:ascii="仿宋" w:hAnsi="仿宋" w:eastAsia="仿宋" w:cs="仿宋"/>
          <w:sz w:val="24"/>
          <w:szCs w:val="32"/>
          <w:lang w:bidi="ar"/>
        </w:rPr>
        <w:t>委托代理人（签字）：             委托代理人（签字）：</w:t>
      </w:r>
    </w:p>
    <w:p>
      <w:pPr>
        <w:spacing w:line="360" w:lineRule="auto"/>
        <w:rPr>
          <w:rFonts w:ascii="仿宋" w:hAnsi="仿宋" w:eastAsia="仿宋" w:cs="仿宋"/>
          <w:sz w:val="24"/>
          <w:szCs w:val="32"/>
        </w:rPr>
      </w:pPr>
      <w:r>
        <w:rPr>
          <w:rFonts w:hint="eastAsia" w:ascii="仿宋" w:hAnsi="仿宋" w:eastAsia="仿宋" w:cs="仿宋"/>
          <w:sz w:val="24"/>
          <w:szCs w:val="32"/>
          <w:lang w:bidi="ar"/>
        </w:rPr>
        <w:t>电话：                           电话：</w:t>
      </w:r>
    </w:p>
    <w:p>
      <w:pPr>
        <w:spacing w:line="360" w:lineRule="auto"/>
        <w:rPr>
          <w:rFonts w:ascii="仿宋" w:hAnsi="仿宋" w:eastAsia="仿宋" w:cs="仿宋"/>
          <w:sz w:val="24"/>
          <w:szCs w:val="32"/>
        </w:rPr>
      </w:pPr>
      <w:r>
        <w:rPr>
          <w:rFonts w:hint="eastAsia" w:ascii="仿宋" w:hAnsi="仿宋" w:eastAsia="仿宋" w:cs="仿宋"/>
          <w:sz w:val="24"/>
          <w:szCs w:val="32"/>
          <w:lang w:bidi="ar"/>
        </w:rPr>
        <w:t>传真：                           传真：</w:t>
      </w:r>
    </w:p>
    <w:p>
      <w:pPr>
        <w:spacing w:line="360" w:lineRule="auto"/>
        <w:rPr>
          <w:rFonts w:ascii="仿宋" w:hAnsi="仿宋" w:eastAsia="仿宋" w:cs="仿宋"/>
          <w:sz w:val="24"/>
          <w:szCs w:val="32"/>
        </w:rPr>
      </w:pPr>
      <w:r>
        <w:rPr>
          <w:rFonts w:hint="eastAsia" w:ascii="仿宋" w:hAnsi="仿宋" w:eastAsia="仿宋" w:cs="仿宋"/>
          <w:sz w:val="24"/>
          <w:szCs w:val="32"/>
          <w:lang w:bidi="ar"/>
        </w:rPr>
        <w:t>开户银行：                       开户银行：</w:t>
      </w:r>
    </w:p>
    <w:p>
      <w:pPr>
        <w:spacing w:line="360" w:lineRule="auto"/>
        <w:rPr>
          <w:rFonts w:ascii="仿宋" w:hAnsi="仿宋" w:eastAsia="仿宋" w:cs="仿宋"/>
          <w:sz w:val="24"/>
          <w:szCs w:val="32"/>
        </w:rPr>
      </w:pPr>
      <w:r>
        <w:rPr>
          <w:rFonts w:hint="eastAsia" w:ascii="仿宋" w:hAnsi="仿宋" w:eastAsia="仿宋" w:cs="仿宋"/>
          <w:sz w:val="24"/>
          <w:szCs w:val="32"/>
          <w:lang w:bidi="ar"/>
        </w:rPr>
        <w:t>账号：                           账号：</w:t>
      </w:r>
    </w:p>
    <w:p>
      <w:pPr>
        <w:spacing w:line="360" w:lineRule="auto"/>
        <w:rPr>
          <w:rFonts w:ascii="仿宋" w:hAnsi="仿宋" w:eastAsia="仿宋" w:cs="仿宋"/>
          <w:sz w:val="24"/>
          <w:szCs w:val="32"/>
        </w:rPr>
      </w:pPr>
      <w:r>
        <w:rPr>
          <w:rFonts w:hint="eastAsia" w:ascii="仿宋" w:hAnsi="仿宋" w:eastAsia="仿宋" w:cs="仿宋"/>
          <w:sz w:val="24"/>
          <w:szCs w:val="32"/>
          <w:lang w:bidi="ar"/>
        </w:rPr>
        <w:t>邮政编码：                       邮政编码：</w:t>
      </w:r>
    </w:p>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附件：4</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主要建设工程文件目录</w:t>
      </w:r>
    </w:p>
    <w:p>
      <w:pPr>
        <w:rPr>
          <w:rFonts w:ascii="仿宋" w:hAnsi="仿宋" w:eastAsia="仿宋" w:cs="仿宋"/>
          <w:sz w:val="32"/>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49"/>
        <w:gridCol w:w="1242"/>
        <w:gridCol w:w="149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文件名称</w:t>
            </w:r>
          </w:p>
        </w:tc>
        <w:tc>
          <w:tcPr>
            <w:tcW w:w="9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套数</w:t>
            </w:r>
          </w:p>
        </w:tc>
        <w:tc>
          <w:tcPr>
            <w:tcW w:w="14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费用（元）</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质量</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移交时间</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p>
            <w:pPr>
              <w:keepNext/>
              <w:keepLines/>
              <w:spacing w:before="340" w:after="330" w:line="320" w:lineRule="exact"/>
              <w:jc w:val="center"/>
              <w:outlineLvl w:val="0"/>
              <w:rPr>
                <w:rFonts w:ascii="仿宋" w:hAnsi="仿宋" w:eastAsia="仿宋" w:cs="仿宋"/>
              </w:rPr>
            </w:pPr>
          </w:p>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4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bl>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附件：5</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承包人用于本工程施工的机械设备表</w:t>
      </w:r>
    </w:p>
    <w:p>
      <w:pPr>
        <w:rPr>
          <w:rFonts w:ascii="仿宋" w:hAnsi="仿宋" w:eastAsia="仿宋" w:cs="仿宋"/>
          <w:sz w:val="32"/>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348"/>
        <w:gridCol w:w="850"/>
        <w:gridCol w:w="641"/>
        <w:gridCol w:w="74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序号</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机械或设备名称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规格</w:t>
            </w:r>
          </w:p>
          <w:p>
            <w:pPr>
              <w:spacing w:line="320" w:lineRule="exact"/>
              <w:jc w:val="center"/>
              <w:rPr>
                <w:rFonts w:ascii="仿宋" w:hAnsi="仿宋" w:eastAsia="仿宋" w:cs="仿宋"/>
                <w:b/>
              </w:rPr>
            </w:pPr>
            <w:r>
              <w:rPr>
                <w:rFonts w:hint="eastAsia" w:ascii="仿宋" w:hAnsi="仿宋" w:eastAsia="仿宋" w:cs="仿宋"/>
                <w:b/>
                <w:lang w:bidi="ar"/>
              </w:rPr>
              <w:t>型号</w:t>
            </w:r>
          </w:p>
        </w:tc>
        <w:tc>
          <w:tcPr>
            <w:tcW w:w="6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数量</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产地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制造年份</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额定功率</w:t>
            </w:r>
          </w:p>
          <w:p>
            <w:pPr>
              <w:spacing w:line="320" w:lineRule="exact"/>
              <w:jc w:val="center"/>
              <w:rPr>
                <w:rFonts w:ascii="仿宋" w:hAnsi="仿宋" w:eastAsia="仿宋" w:cs="仿宋"/>
                <w:b/>
              </w:rPr>
            </w:pPr>
            <w:r>
              <w:rPr>
                <w:rFonts w:hint="eastAsia" w:ascii="仿宋" w:hAnsi="仿宋" w:eastAsia="仿宋" w:cs="仿宋"/>
                <w:b/>
                <w:lang w:bidi="ar"/>
              </w:rPr>
              <w:t>(kW)</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生产能力</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4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64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4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92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bl>
    <w:p>
      <w:pPr>
        <w:rPr>
          <w:rFonts w:ascii="仿宋" w:hAnsi="仿宋" w:eastAsia="仿宋" w:cs="仿宋"/>
          <w:sz w:val="32"/>
        </w:rPr>
      </w:pPr>
    </w:p>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附件：6</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承包人主要施工管理人员表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05"/>
        <w:gridCol w:w="1134"/>
        <w:gridCol w:w="1134"/>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lang w:bidi="ar"/>
              </w:rPr>
              <w:t>名称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r>
              <w:rPr>
                <w:rFonts w:hint="eastAsia" w:ascii="仿宋" w:hAnsi="仿宋" w:eastAsia="仿宋" w:cs="仿宋"/>
                <w:b/>
                <w:lang w:bidi="ar"/>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r>
              <w:rPr>
                <w:rFonts w:hint="eastAsia" w:ascii="仿宋" w:hAnsi="仿宋" w:eastAsia="仿宋" w:cs="仿宋"/>
                <w:b/>
                <w:lang w:bidi="ar"/>
              </w:rPr>
              <w:t>职务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r>
              <w:rPr>
                <w:rFonts w:hint="eastAsia" w:ascii="仿宋" w:hAnsi="仿宋" w:eastAsia="仿宋" w:cs="仿宋"/>
                <w:b/>
                <w:lang w:bidi="ar"/>
              </w:rPr>
              <w:t>职称</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r>
              <w:rPr>
                <w:rFonts w:hint="eastAsia" w:ascii="仿宋" w:hAnsi="仿宋" w:eastAsia="仿宋" w:cs="仿宋"/>
                <w:b/>
                <w:lang w:bidi="ar"/>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lang w:bidi="ar"/>
              </w:rPr>
              <w:t>项目主管</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lang w:bidi="ar"/>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项目经理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项目副经理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技术负责人</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造价管理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质量管理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材料管理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计划管理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安全管理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劳资专管员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rPr>
            </w:pPr>
            <w:r>
              <w:rPr>
                <w:rFonts w:hint="eastAsia" w:ascii="仿宋" w:hAnsi="仿宋" w:eastAsia="仿宋" w:cs="仿宋"/>
                <w:lang w:bidi="ar"/>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c>
          <w:tcPr>
            <w:tcW w:w="4099" w:type="dxa"/>
            <w:tcBorders>
              <w:top w:val="single" w:color="auto" w:sz="4" w:space="0"/>
              <w:left w:val="single" w:color="auto" w:sz="4" w:space="0"/>
              <w:bottom w:val="single" w:color="auto" w:sz="4" w:space="0"/>
              <w:right w:val="single" w:color="auto" w:sz="4" w:space="0"/>
            </w:tcBorders>
            <w:vAlign w:val="center"/>
          </w:tcPr>
          <w:p>
            <w:pPr>
              <w:spacing w:line="320" w:lineRule="exact"/>
              <w:ind w:left="-53" w:leftChars="-25" w:right="-53" w:rightChars="-25"/>
              <w:jc w:val="center"/>
              <w:rPr>
                <w:rFonts w:ascii="仿宋" w:hAnsi="仿宋" w:eastAsia="仿宋" w:cs="仿宋"/>
                <w:b/>
              </w:rPr>
            </w:pPr>
          </w:p>
        </w:tc>
      </w:tr>
    </w:tbl>
    <w:p>
      <w:pPr>
        <w:rPr>
          <w:rFonts w:ascii="仿宋" w:hAnsi="仿宋" w:eastAsia="仿宋" w:cs="仿宋"/>
          <w:sz w:val="32"/>
        </w:rPr>
      </w:pPr>
    </w:p>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附件：7</w:t>
      </w: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分包人主要施工管理人员表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6"/>
        <w:gridCol w:w="1337"/>
        <w:gridCol w:w="6"/>
        <w:gridCol w:w="1237"/>
        <w:gridCol w:w="6"/>
        <w:gridCol w:w="1237"/>
        <w:gridCol w:w="6"/>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名称</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职务</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职称</w:t>
            </w:r>
          </w:p>
        </w:tc>
        <w:tc>
          <w:tcPr>
            <w:tcW w:w="435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lang w:bidi="ar"/>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lang w:bidi="ar"/>
              </w:rPr>
              <w:t>项目主管</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lang w:bidi="ar"/>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lang w:bidi="ar"/>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项目经理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项目副经理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技术负责人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造价管理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质量管理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材料管理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计划管理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rPr>
            </w:pPr>
            <w:r>
              <w:rPr>
                <w:rFonts w:hint="eastAsia" w:ascii="仿宋" w:hAnsi="仿宋" w:eastAsia="仿宋" w:cs="仿宋"/>
                <w:lang w:bidi="ar"/>
              </w:rPr>
              <w:t>安全管理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lang w:bidi="ar"/>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c>
          <w:tcPr>
            <w:tcW w:w="43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p>
        </w:tc>
      </w:tr>
    </w:tbl>
    <w:p>
      <w:pPr>
        <w:rPr>
          <w:rFonts w:ascii="仿宋" w:hAnsi="仿宋" w:eastAsia="仿宋" w:cs="仿宋"/>
          <w:sz w:val="32"/>
        </w:rPr>
      </w:pPr>
    </w:p>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附件：8</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履约担保格式</w:t>
      </w:r>
    </w:p>
    <w:p>
      <w:pPr>
        <w:rPr>
          <w:rFonts w:ascii="仿宋" w:hAnsi="仿宋" w:eastAsia="仿宋" w:cs="仿宋"/>
          <w:sz w:val="32"/>
        </w:rPr>
      </w:pPr>
    </w:p>
    <w:p>
      <w:pPr>
        <w:spacing w:line="360" w:lineRule="auto"/>
        <w:rPr>
          <w:rFonts w:ascii="仿宋" w:hAnsi="仿宋" w:eastAsia="仿宋" w:cs="仿宋"/>
          <w:sz w:val="24"/>
        </w:rPr>
      </w:pPr>
      <w:r>
        <w:rPr>
          <w:rFonts w:hint="eastAsia" w:ascii="仿宋" w:hAnsi="仿宋" w:eastAsia="仿宋" w:cs="仿宋"/>
          <w:sz w:val="24"/>
          <w:u w:val="single"/>
          <w:lang w:bidi="ar"/>
        </w:rPr>
        <w:t xml:space="preserve">    （发包人名称）</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鉴于</w:t>
      </w:r>
      <w:r>
        <w:rPr>
          <w:rFonts w:hint="eastAsia" w:ascii="仿宋" w:hAnsi="仿宋" w:eastAsia="仿宋" w:cs="仿宋"/>
          <w:sz w:val="24"/>
          <w:u w:val="single"/>
          <w:lang w:bidi="ar"/>
        </w:rPr>
        <w:t xml:space="preserve">      （发包人名称，以下简称“发包人”）</w:t>
      </w:r>
      <w:r>
        <w:rPr>
          <w:rFonts w:hint="eastAsia" w:ascii="仿宋" w:hAnsi="仿宋" w:eastAsia="仿宋" w:cs="仿宋"/>
          <w:sz w:val="24"/>
          <w:lang w:bidi="ar"/>
        </w:rPr>
        <w:t>与</w:t>
      </w:r>
      <w:r>
        <w:rPr>
          <w:rFonts w:hint="eastAsia" w:ascii="仿宋" w:hAnsi="仿宋" w:eastAsia="仿宋" w:cs="仿宋"/>
          <w:sz w:val="24"/>
          <w:u w:val="single"/>
          <w:lang w:bidi="ar"/>
        </w:rPr>
        <w:t xml:space="preserve">            （承包人名称，以下称“承包人”）</w:t>
      </w:r>
      <w:r>
        <w:rPr>
          <w:rFonts w:hint="eastAsia" w:ascii="仿宋" w:hAnsi="仿宋" w:eastAsia="仿宋" w:cs="仿宋"/>
          <w:sz w:val="24"/>
          <w:lang w:bidi="ar"/>
        </w:rPr>
        <w:t>于</w:t>
      </w:r>
      <w:r>
        <w:rPr>
          <w:rFonts w:hint="eastAsia" w:ascii="仿宋" w:hAnsi="仿宋" w:eastAsia="仿宋" w:cs="仿宋"/>
          <w:sz w:val="24"/>
          <w:u w:val="single"/>
          <w:lang w:bidi="ar"/>
        </w:rPr>
        <w:t xml:space="preserve">    </w:t>
      </w:r>
      <w:r>
        <w:rPr>
          <w:rFonts w:hint="eastAsia" w:ascii="仿宋" w:hAnsi="仿宋" w:eastAsia="仿宋" w:cs="仿宋"/>
          <w:sz w:val="24"/>
          <w:lang w:bidi="ar"/>
        </w:rPr>
        <w:t>年</w:t>
      </w:r>
      <w:r>
        <w:rPr>
          <w:rFonts w:hint="eastAsia" w:ascii="仿宋" w:hAnsi="仿宋" w:eastAsia="仿宋" w:cs="仿宋"/>
          <w:sz w:val="24"/>
          <w:u w:val="single"/>
          <w:lang w:bidi="ar"/>
        </w:rPr>
        <w:t xml:space="preserve">    </w:t>
      </w:r>
      <w:r>
        <w:rPr>
          <w:rFonts w:hint="eastAsia" w:ascii="仿宋" w:hAnsi="仿宋" w:eastAsia="仿宋" w:cs="仿宋"/>
          <w:sz w:val="24"/>
          <w:lang w:bidi="ar"/>
        </w:rPr>
        <w:t>月</w:t>
      </w:r>
      <w:r>
        <w:rPr>
          <w:rFonts w:hint="eastAsia" w:ascii="仿宋" w:hAnsi="仿宋" w:eastAsia="仿宋" w:cs="仿宋"/>
          <w:sz w:val="24"/>
          <w:u w:val="single"/>
          <w:lang w:bidi="ar"/>
        </w:rPr>
        <w:t xml:space="preserve">    </w:t>
      </w:r>
      <w:r>
        <w:rPr>
          <w:rFonts w:hint="eastAsia" w:ascii="仿宋" w:hAnsi="仿宋" w:eastAsia="仿宋" w:cs="仿宋"/>
          <w:sz w:val="24"/>
          <w:lang w:bidi="ar"/>
        </w:rPr>
        <w:t>日就</w:t>
      </w:r>
      <w:r>
        <w:rPr>
          <w:rFonts w:hint="eastAsia" w:ascii="仿宋" w:hAnsi="仿宋" w:eastAsia="仿宋" w:cs="仿宋"/>
          <w:sz w:val="24"/>
          <w:u w:val="single"/>
          <w:lang w:bidi="ar"/>
        </w:rPr>
        <w:t xml:space="preserve">    </w:t>
      </w:r>
      <w:r>
        <w:rPr>
          <w:rFonts w:hint="eastAsia" w:ascii="仿宋" w:hAnsi="仿宋" w:eastAsia="仿宋" w:cs="仿宋"/>
          <w:sz w:val="24"/>
          <w:lang w:bidi="ar"/>
        </w:rPr>
        <w:t>（工程名称）施工及有关事项协商一致共同签订《建设工程施工合同》。我方愿意无条件地、不可撤销地就承包人履行与你方签订的合同，向你方提供连带责任担保。</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1.担保金额人民币（大写）</w:t>
      </w:r>
      <w:r>
        <w:rPr>
          <w:rFonts w:hint="eastAsia" w:ascii="仿宋" w:hAnsi="仿宋" w:eastAsia="仿宋" w:cs="仿宋"/>
          <w:sz w:val="24"/>
          <w:u w:val="single"/>
          <w:lang w:bidi="ar"/>
        </w:rPr>
        <w:t xml:space="preserve">    </w:t>
      </w:r>
      <w:r>
        <w:rPr>
          <w:rFonts w:hint="eastAsia" w:ascii="仿宋" w:hAnsi="仿宋" w:eastAsia="仿宋" w:cs="仿宋"/>
          <w:sz w:val="24"/>
          <w:lang w:bidi="ar"/>
        </w:rPr>
        <w:t>元（¥</w:t>
      </w:r>
      <w:r>
        <w:rPr>
          <w:rFonts w:hint="eastAsia" w:ascii="仿宋" w:hAnsi="仿宋" w:eastAsia="仿宋" w:cs="仿宋"/>
          <w:sz w:val="24"/>
          <w:u w:val="single"/>
          <w:lang w:bidi="ar"/>
        </w:rPr>
        <w:t xml:space="preserve">    </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2.担保有效期自你方与承包人签订的合同生效之日起至你方签发或应签发工程接收证书之日止。</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4.你方和承包人按合同约定变更合同时，我方承担本担保规定的义务不变。</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5.因本保函发生的纠纷，可由双方协商解决，协商不成的，任何一方均可提请仲裁委员会仲裁。</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6.本保函自我方法定代表人（或其授权代理人）签字并加盖公章之日起生效。</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lang w:bidi="ar"/>
        </w:rPr>
        <w:t>担 保 人：（盖单位章）</w:t>
      </w:r>
    </w:p>
    <w:p>
      <w:pPr>
        <w:spacing w:line="360" w:lineRule="auto"/>
        <w:rPr>
          <w:rFonts w:ascii="仿宋" w:hAnsi="仿宋" w:eastAsia="仿宋" w:cs="仿宋"/>
          <w:sz w:val="24"/>
        </w:rPr>
      </w:pPr>
      <w:r>
        <w:rPr>
          <w:rFonts w:hint="eastAsia" w:ascii="仿宋" w:hAnsi="仿宋" w:eastAsia="仿宋" w:cs="仿宋"/>
          <w:sz w:val="24"/>
          <w:lang w:bidi="ar"/>
        </w:rPr>
        <w:t>法定代表人或其委托代理人：（签字）</w:t>
      </w:r>
    </w:p>
    <w:p>
      <w:pPr>
        <w:spacing w:line="360" w:lineRule="auto"/>
        <w:rPr>
          <w:rFonts w:ascii="仿宋" w:hAnsi="仿宋" w:eastAsia="仿宋" w:cs="仿宋"/>
          <w:sz w:val="24"/>
        </w:rPr>
      </w:pPr>
      <w:r>
        <w:rPr>
          <w:rFonts w:hint="eastAsia" w:ascii="仿宋" w:hAnsi="仿宋" w:eastAsia="仿宋" w:cs="仿宋"/>
          <w:sz w:val="24"/>
          <w:lang w:bidi="ar"/>
        </w:rPr>
        <w:t>地    址：</w:t>
      </w:r>
    </w:p>
    <w:p>
      <w:pPr>
        <w:spacing w:line="360" w:lineRule="auto"/>
        <w:rPr>
          <w:rFonts w:ascii="仿宋" w:hAnsi="仿宋" w:eastAsia="仿宋" w:cs="仿宋"/>
          <w:sz w:val="24"/>
        </w:rPr>
      </w:pPr>
      <w:r>
        <w:rPr>
          <w:rFonts w:hint="eastAsia" w:ascii="仿宋" w:hAnsi="仿宋" w:eastAsia="仿宋" w:cs="仿宋"/>
          <w:sz w:val="24"/>
          <w:lang w:bidi="ar"/>
        </w:rPr>
        <w:t>邮政编码：</w:t>
      </w:r>
    </w:p>
    <w:p>
      <w:pPr>
        <w:spacing w:line="360" w:lineRule="auto"/>
        <w:rPr>
          <w:rFonts w:ascii="仿宋" w:hAnsi="仿宋" w:eastAsia="仿宋" w:cs="仿宋"/>
          <w:sz w:val="24"/>
          <w:u w:val="single"/>
        </w:rPr>
      </w:pPr>
      <w:r>
        <w:rPr>
          <w:rFonts w:hint="eastAsia" w:ascii="仿宋" w:hAnsi="仿宋" w:eastAsia="仿宋" w:cs="仿宋"/>
          <w:sz w:val="24"/>
          <w:lang w:bidi="ar"/>
        </w:rPr>
        <w:t>电    话：</w:t>
      </w:r>
    </w:p>
    <w:p>
      <w:pPr>
        <w:spacing w:line="360" w:lineRule="auto"/>
        <w:rPr>
          <w:rFonts w:ascii="仿宋" w:hAnsi="仿宋" w:eastAsia="仿宋" w:cs="仿宋"/>
          <w:sz w:val="24"/>
        </w:rPr>
      </w:pPr>
      <w:r>
        <w:rPr>
          <w:rFonts w:hint="eastAsia" w:ascii="仿宋" w:hAnsi="仿宋" w:eastAsia="仿宋" w:cs="仿宋"/>
          <w:sz w:val="24"/>
          <w:lang w:bidi="ar"/>
        </w:rPr>
        <w:t>传    真：</w:t>
      </w:r>
    </w:p>
    <w:p>
      <w:pPr>
        <w:spacing w:line="360" w:lineRule="auto"/>
        <w:rPr>
          <w:rFonts w:ascii="仿宋" w:hAnsi="仿宋" w:eastAsia="仿宋" w:cs="仿宋"/>
          <w:sz w:val="24"/>
          <w:u w:val="single"/>
        </w:rPr>
      </w:pPr>
    </w:p>
    <w:p>
      <w:pPr>
        <w:spacing w:line="360" w:lineRule="auto"/>
        <w:rPr>
          <w:rFonts w:ascii="仿宋" w:hAnsi="仿宋" w:eastAsia="仿宋" w:cs="仿宋"/>
          <w:sz w:val="24"/>
          <w:u w:val="single"/>
        </w:rPr>
      </w:pPr>
    </w:p>
    <w:p>
      <w:pPr>
        <w:spacing w:line="360" w:lineRule="auto"/>
        <w:ind w:right="840" w:rightChars="400" w:firstLine="480" w:firstLineChars="200"/>
        <w:jc w:val="right"/>
        <w:rPr>
          <w:rFonts w:ascii="仿宋" w:hAnsi="仿宋" w:eastAsia="仿宋" w:cs="仿宋"/>
          <w:sz w:val="24"/>
        </w:rPr>
      </w:pPr>
      <w:r>
        <w:rPr>
          <w:rFonts w:hint="eastAsia" w:ascii="仿宋" w:hAnsi="仿宋" w:eastAsia="仿宋" w:cs="仿宋"/>
          <w:sz w:val="24"/>
          <w:lang w:bidi="ar"/>
        </w:rPr>
        <w:t>年   月   日</w:t>
      </w:r>
    </w:p>
    <w:p>
      <w:pPr>
        <w:rPr>
          <w:rFonts w:ascii="仿宋" w:hAnsi="仿宋" w:eastAsia="仿宋" w:cs="仿宋"/>
          <w:sz w:val="32"/>
        </w:rPr>
      </w:pPr>
      <w:r>
        <w:rPr>
          <w:rFonts w:hint="eastAsia" w:ascii="仿宋" w:hAnsi="仿宋" w:eastAsia="仿宋" w:cs="仿宋"/>
          <w:sz w:val="24"/>
          <w:lang w:bidi="ar"/>
        </w:rPr>
        <w:br w:type="page"/>
      </w:r>
      <w:r>
        <w:rPr>
          <w:rFonts w:hint="eastAsia" w:ascii="仿宋" w:hAnsi="仿宋" w:eastAsia="仿宋" w:cs="仿宋"/>
          <w:sz w:val="32"/>
          <w:lang w:bidi="ar"/>
        </w:rPr>
        <w:t>附件：9</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预付款担保格式</w:t>
      </w:r>
    </w:p>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u w:val="single"/>
          <w:lang w:bidi="ar"/>
        </w:rPr>
        <w:t xml:space="preserve">    （发包人名称）</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根据</w:t>
      </w:r>
      <w:r>
        <w:rPr>
          <w:rFonts w:hint="eastAsia" w:ascii="仿宋" w:hAnsi="仿宋" w:eastAsia="仿宋" w:cs="仿宋"/>
          <w:sz w:val="24"/>
          <w:u w:val="single"/>
          <w:lang w:bidi="ar"/>
        </w:rPr>
        <w:t xml:space="preserve">    （承包人名称，以下简称“承包人”）</w:t>
      </w:r>
      <w:r>
        <w:rPr>
          <w:rFonts w:hint="eastAsia" w:ascii="仿宋" w:hAnsi="仿宋" w:eastAsia="仿宋" w:cs="仿宋"/>
          <w:sz w:val="24"/>
          <w:lang w:bidi="ar"/>
        </w:rPr>
        <w:t>与</w:t>
      </w:r>
      <w:r>
        <w:rPr>
          <w:rFonts w:hint="eastAsia" w:ascii="仿宋" w:hAnsi="仿宋" w:eastAsia="仿宋" w:cs="仿宋"/>
          <w:sz w:val="24"/>
          <w:u w:val="single"/>
          <w:lang w:bidi="ar"/>
        </w:rPr>
        <w:t xml:space="preserve">    （发包人名称，以下称“承包人”）</w:t>
      </w:r>
      <w:r>
        <w:rPr>
          <w:rFonts w:hint="eastAsia" w:ascii="仿宋" w:hAnsi="仿宋" w:eastAsia="仿宋" w:cs="仿宋"/>
          <w:sz w:val="24"/>
          <w:lang w:bidi="ar"/>
        </w:rPr>
        <w:t>于</w:t>
      </w:r>
      <w:r>
        <w:rPr>
          <w:rFonts w:hint="eastAsia" w:ascii="仿宋" w:hAnsi="仿宋" w:eastAsia="仿宋" w:cs="仿宋"/>
          <w:sz w:val="24"/>
          <w:u w:val="single"/>
          <w:lang w:bidi="ar"/>
        </w:rPr>
        <w:t xml:space="preserve">    </w:t>
      </w:r>
      <w:r>
        <w:rPr>
          <w:rFonts w:hint="eastAsia" w:ascii="仿宋" w:hAnsi="仿宋" w:eastAsia="仿宋" w:cs="仿宋"/>
          <w:sz w:val="24"/>
          <w:lang w:bidi="ar"/>
        </w:rPr>
        <w:t>年</w:t>
      </w:r>
      <w:r>
        <w:rPr>
          <w:rFonts w:hint="eastAsia" w:ascii="仿宋" w:hAnsi="仿宋" w:eastAsia="仿宋" w:cs="仿宋"/>
          <w:sz w:val="24"/>
          <w:u w:val="single"/>
          <w:lang w:bidi="ar"/>
        </w:rPr>
        <w:t xml:space="preserve">    </w:t>
      </w:r>
      <w:r>
        <w:rPr>
          <w:rFonts w:hint="eastAsia" w:ascii="仿宋" w:hAnsi="仿宋" w:eastAsia="仿宋" w:cs="仿宋"/>
          <w:sz w:val="24"/>
          <w:lang w:bidi="ar"/>
        </w:rPr>
        <w:t>月</w:t>
      </w:r>
      <w:r>
        <w:rPr>
          <w:rFonts w:hint="eastAsia" w:ascii="仿宋" w:hAnsi="仿宋" w:eastAsia="仿宋" w:cs="仿宋"/>
          <w:sz w:val="24"/>
          <w:u w:val="single"/>
          <w:lang w:bidi="ar"/>
        </w:rPr>
        <w:t xml:space="preserve">    </w:t>
      </w:r>
      <w:r>
        <w:rPr>
          <w:rFonts w:hint="eastAsia" w:ascii="仿宋" w:hAnsi="仿宋" w:eastAsia="仿宋" w:cs="仿宋"/>
          <w:sz w:val="24"/>
          <w:lang w:bidi="ar"/>
        </w:rPr>
        <w:t>日签订的</w:t>
      </w:r>
      <w:r>
        <w:rPr>
          <w:rFonts w:hint="eastAsia" w:ascii="仿宋" w:hAnsi="仿宋" w:eastAsia="仿宋" w:cs="仿宋"/>
          <w:sz w:val="24"/>
          <w:u w:val="single"/>
          <w:lang w:bidi="ar"/>
        </w:rPr>
        <w:t xml:space="preserve">    （工程名称）</w:t>
      </w:r>
      <w:r>
        <w:rPr>
          <w:rFonts w:hint="eastAsia" w:ascii="仿宋" w:hAnsi="仿宋" w:eastAsia="仿宋" w:cs="仿宋"/>
          <w:sz w:val="24"/>
          <w:lang w:bidi="ar"/>
        </w:rPr>
        <w:t>《建设工程施工合同》，承包人按约定的金额向你方提交一份预付款担保，即有权得到你方支付相等金额的预付款。我方愿意就你方提供给承包人的预付款为承包人提供连带责任担保。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1.担保金额人民币（大写）</w:t>
      </w:r>
      <w:r>
        <w:rPr>
          <w:rFonts w:hint="eastAsia" w:ascii="仿宋" w:hAnsi="仿宋" w:eastAsia="仿宋" w:cs="仿宋"/>
          <w:sz w:val="24"/>
          <w:u w:val="single"/>
          <w:lang w:bidi="ar"/>
        </w:rPr>
        <w:t xml:space="preserve">    </w:t>
      </w:r>
      <w:r>
        <w:rPr>
          <w:rFonts w:hint="eastAsia" w:ascii="仿宋" w:hAnsi="仿宋" w:eastAsia="仿宋" w:cs="仿宋"/>
          <w:sz w:val="24"/>
          <w:lang w:bidi="ar"/>
        </w:rPr>
        <w:t>元（¥</w:t>
      </w:r>
      <w:r>
        <w:rPr>
          <w:rFonts w:hint="eastAsia" w:ascii="仿宋" w:hAnsi="仿宋" w:eastAsia="仿宋" w:cs="仿宋"/>
          <w:sz w:val="24"/>
          <w:u w:val="single"/>
          <w:lang w:bidi="ar"/>
        </w:rPr>
        <w:t xml:space="preserve">    </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2.担保有效期自预付款支付给承包人起生效，至你方签发的进度款支付证书说明已完全扣清止。</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4.你方和承包人按合同约定变更合同时，我方承担本保函规定的义务不变。</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5.因本保函发生的纠纷，可由双方协商解决，协商不成的，任何一方均可提请仲裁委员会仲裁。</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6.本保函自我方法定代表人（或其授权代理人）签字并加盖公章之日起生效。</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lang w:bidi="ar"/>
        </w:rPr>
        <w:t>担 保 人：（盖单位章）</w:t>
      </w:r>
    </w:p>
    <w:p>
      <w:pPr>
        <w:spacing w:line="360" w:lineRule="auto"/>
        <w:rPr>
          <w:rFonts w:ascii="仿宋" w:hAnsi="仿宋" w:eastAsia="仿宋" w:cs="仿宋"/>
          <w:sz w:val="24"/>
        </w:rPr>
      </w:pPr>
      <w:r>
        <w:rPr>
          <w:rFonts w:hint="eastAsia" w:ascii="仿宋" w:hAnsi="仿宋" w:eastAsia="仿宋" w:cs="仿宋"/>
          <w:sz w:val="24"/>
          <w:lang w:bidi="ar"/>
        </w:rPr>
        <w:t>法定代表人或其委托代理人：（签字）</w:t>
      </w:r>
    </w:p>
    <w:p>
      <w:pPr>
        <w:spacing w:line="360" w:lineRule="auto"/>
        <w:rPr>
          <w:rFonts w:ascii="仿宋" w:hAnsi="仿宋" w:eastAsia="仿宋" w:cs="仿宋"/>
          <w:sz w:val="24"/>
        </w:rPr>
      </w:pPr>
      <w:r>
        <w:rPr>
          <w:rFonts w:hint="eastAsia" w:ascii="仿宋" w:hAnsi="仿宋" w:eastAsia="仿宋" w:cs="仿宋"/>
          <w:sz w:val="24"/>
          <w:lang w:bidi="ar"/>
        </w:rPr>
        <w:t>地    址：</w:t>
      </w:r>
    </w:p>
    <w:p>
      <w:pPr>
        <w:spacing w:line="360" w:lineRule="auto"/>
        <w:rPr>
          <w:rFonts w:ascii="仿宋" w:hAnsi="仿宋" w:eastAsia="仿宋" w:cs="仿宋"/>
          <w:sz w:val="24"/>
        </w:rPr>
      </w:pPr>
      <w:r>
        <w:rPr>
          <w:rFonts w:hint="eastAsia" w:ascii="仿宋" w:hAnsi="仿宋" w:eastAsia="仿宋" w:cs="仿宋"/>
          <w:sz w:val="24"/>
          <w:lang w:bidi="ar"/>
        </w:rPr>
        <w:t>邮政编码：</w:t>
      </w:r>
    </w:p>
    <w:p>
      <w:pPr>
        <w:spacing w:line="360" w:lineRule="auto"/>
        <w:rPr>
          <w:rFonts w:ascii="仿宋" w:hAnsi="仿宋" w:eastAsia="仿宋" w:cs="仿宋"/>
          <w:sz w:val="24"/>
          <w:u w:val="single"/>
        </w:rPr>
      </w:pPr>
      <w:r>
        <w:rPr>
          <w:rFonts w:hint="eastAsia" w:ascii="仿宋" w:hAnsi="仿宋" w:eastAsia="仿宋" w:cs="仿宋"/>
          <w:sz w:val="24"/>
          <w:lang w:bidi="ar"/>
        </w:rPr>
        <w:t>电    话：</w:t>
      </w:r>
    </w:p>
    <w:p>
      <w:pPr>
        <w:spacing w:line="360" w:lineRule="auto"/>
        <w:rPr>
          <w:rFonts w:ascii="仿宋" w:hAnsi="仿宋" w:eastAsia="仿宋" w:cs="仿宋"/>
          <w:sz w:val="24"/>
          <w:u w:val="single"/>
        </w:rPr>
      </w:pPr>
      <w:r>
        <w:rPr>
          <w:rFonts w:hint="eastAsia" w:ascii="仿宋" w:hAnsi="仿宋" w:eastAsia="仿宋" w:cs="仿宋"/>
          <w:sz w:val="24"/>
          <w:lang w:bidi="ar"/>
        </w:rPr>
        <w:t>传    真：</w:t>
      </w:r>
    </w:p>
    <w:p>
      <w:pPr>
        <w:spacing w:line="360" w:lineRule="auto"/>
        <w:rPr>
          <w:rFonts w:ascii="仿宋" w:hAnsi="仿宋" w:eastAsia="仿宋" w:cs="仿宋"/>
          <w:sz w:val="24"/>
          <w:u w:val="single"/>
        </w:rPr>
      </w:pPr>
    </w:p>
    <w:p>
      <w:pPr>
        <w:spacing w:line="360" w:lineRule="auto"/>
        <w:ind w:right="840" w:rightChars="400" w:firstLine="480" w:firstLineChars="200"/>
        <w:jc w:val="right"/>
        <w:rPr>
          <w:rFonts w:ascii="仿宋" w:hAnsi="仿宋" w:eastAsia="仿宋" w:cs="仿宋"/>
          <w:sz w:val="24"/>
        </w:rPr>
      </w:pPr>
      <w:r>
        <w:rPr>
          <w:rFonts w:hint="eastAsia" w:ascii="仿宋" w:hAnsi="仿宋" w:eastAsia="仿宋" w:cs="仿宋"/>
          <w:sz w:val="24"/>
          <w:lang w:bidi="ar"/>
        </w:rPr>
        <w:t>年   月   日</w:t>
      </w:r>
    </w:p>
    <w:p>
      <w:pPr>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附件：10</w:t>
      </w: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支付担保格式</w:t>
      </w: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（财政性投资项目按相关规定执行）</w:t>
      </w:r>
    </w:p>
    <w:p>
      <w:pPr>
        <w:spacing w:line="300" w:lineRule="auto"/>
        <w:rPr>
          <w:rFonts w:ascii="仿宋" w:hAnsi="仿宋" w:eastAsia="仿宋" w:cs="仿宋"/>
          <w:sz w:val="32"/>
        </w:rPr>
      </w:pPr>
    </w:p>
    <w:p>
      <w:pPr>
        <w:spacing w:line="360" w:lineRule="auto"/>
        <w:rPr>
          <w:rFonts w:ascii="仿宋" w:hAnsi="仿宋" w:eastAsia="仿宋" w:cs="仿宋"/>
          <w:sz w:val="24"/>
        </w:rPr>
      </w:pPr>
      <w:r>
        <w:rPr>
          <w:rFonts w:hint="eastAsia" w:ascii="仿宋" w:hAnsi="仿宋" w:eastAsia="仿宋" w:cs="仿宋"/>
          <w:sz w:val="24"/>
          <w:u w:val="single"/>
          <w:lang w:bidi="ar"/>
        </w:rPr>
        <w:t xml:space="preserve">    （承包人名称）</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鉴于你方作为承包人已经与（发包人名称，以下简称“发包人”）与于</w:t>
      </w:r>
      <w:r>
        <w:rPr>
          <w:rFonts w:hint="eastAsia" w:ascii="仿宋" w:hAnsi="仿宋" w:eastAsia="仿宋" w:cs="仿宋"/>
          <w:sz w:val="24"/>
          <w:u w:val="single"/>
          <w:lang w:bidi="ar"/>
        </w:rPr>
        <w:t xml:space="preserve">    </w:t>
      </w:r>
      <w:r>
        <w:rPr>
          <w:rFonts w:hint="eastAsia" w:ascii="仿宋" w:hAnsi="仿宋" w:eastAsia="仿宋" w:cs="仿宋"/>
          <w:sz w:val="24"/>
          <w:lang w:bidi="ar"/>
        </w:rPr>
        <w:t>年</w:t>
      </w:r>
      <w:r>
        <w:rPr>
          <w:rFonts w:hint="eastAsia" w:ascii="仿宋" w:hAnsi="仿宋" w:eastAsia="仿宋" w:cs="仿宋"/>
          <w:sz w:val="24"/>
          <w:u w:val="single"/>
          <w:lang w:bidi="ar"/>
        </w:rPr>
        <w:t xml:space="preserve">    </w:t>
      </w:r>
      <w:r>
        <w:rPr>
          <w:rFonts w:hint="eastAsia" w:ascii="仿宋" w:hAnsi="仿宋" w:eastAsia="仿宋" w:cs="仿宋"/>
          <w:sz w:val="24"/>
          <w:lang w:bidi="ar"/>
        </w:rPr>
        <w:t>月</w:t>
      </w:r>
      <w:r>
        <w:rPr>
          <w:rFonts w:hint="eastAsia" w:ascii="仿宋" w:hAnsi="仿宋" w:eastAsia="仿宋" w:cs="仿宋"/>
          <w:sz w:val="24"/>
          <w:u w:val="single"/>
          <w:lang w:bidi="ar"/>
        </w:rPr>
        <w:t xml:space="preserve">    </w:t>
      </w:r>
      <w:r>
        <w:rPr>
          <w:rFonts w:hint="eastAsia" w:ascii="仿宋" w:hAnsi="仿宋" w:eastAsia="仿宋" w:cs="仿宋"/>
          <w:sz w:val="24"/>
          <w:lang w:bidi="ar"/>
        </w:rPr>
        <w:t>日签订了</w:t>
      </w:r>
      <w:r>
        <w:rPr>
          <w:rFonts w:hint="eastAsia" w:ascii="仿宋" w:hAnsi="仿宋" w:eastAsia="仿宋" w:cs="仿宋"/>
          <w:sz w:val="24"/>
          <w:u w:val="single"/>
          <w:lang w:bidi="ar"/>
        </w:rPr>
        <w:t xml:space="preserve">    （工程名称）</w:t>
      </w:r>
      <w:r>
        <w:rPr>
          <w:rFonts w:hint="eastAsia" w:ascii="仿宋" w:hAnsi="仿宋" w:eastAsia="仿宋" w:cs="仿宋"/>
          <w:sz w:val="24"/>
          <w:lang w:bidi="ar"/>
        </w:rPr>
        <w:t>《建设工程施工合同》（以下称“主合同”），应发包人的申请，我方愿就发包人履行主合同约定的工程款支付义务以保证的方式向你方提供如下担保：</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一、保证的范围及保证金额</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1.我方的保证范围是主合同约定的工程款。</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2.本保函所称主合同约定的工程款是指主合同约定的除工程质量保证金以外的合同价款。</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3.我方保证的金额是主合同约定的工程款的%，数额最高不超过人民币</w:t>
      </w:r>
      <w:r>
        <w:rPr>
          <w:rFonts w:hint="eastAsia" w:ascii="仿宋" w:hAnsi="仿宋" w:eastAsia="仿宋" w:cs="仿宋"/>
          <w:sz w:val="24"/>
          <w:u w:val="single"/>
          <w:lang w:bidi="ar"/>
        </w:rPr>
        <w:t xml:space="preserve">    </w:t>
      </w:r>
      <w:r>
        <w:rPr>
          <w:rFonts w:hint="eastAsia" w:ascii="仿宋" w:hAnsi="仿宋" w:eastAsia="仿宋" w:cs="仿宋"/>
          <w:sz w:val="24"/>
          <w:lang w:bidi="ar"/>
        </w:rPr>
        <w:t>元（大写：</w:t>
      </w:r>
      <w:r>
        <w:rPr>
          <w:rFonts w:hint="eastAsia" w:ascii="仿宋" w:hAnsi="仿宋" w:eastAsia="仿宋" w:cs="仿宋"/>
          <w:sz w:val="24"/>
          <w:u w:val="single"/>
          <w:lang w:bidi="ar"/>
        </w:rPr>
        <w:t xml:space="preserve">    </w:t>
      </w:r>
      <w:r>
        <w:rPr>
          <w:rFonts w:hint="eastAsia" w:ascii="仿宋" w:hAnsi="仿宋" w:eastAsia="仿宋" w:cs="仿宋"/>
          <w:sz w:val="24"/>
          <w:lang w:bidi="ar"/>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二、保证的方式及保证期间</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1.我方保证的方式为：连带责任保证。</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2.我方保证的期间为：自本合同生效之日起至主合同约定的工程款支付完毕之日后日内。</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3.你方与发包人协议变更工程款支付日期的，经我方书面同意后，保证期间按照变更后的支付日期做相应调整。</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三、承担保证责任的形式</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我方承担保证责任的形式是代为支付。发包人未按主合同约定向你方支付工程款的，由我方在保证金额内代为支付。</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四、代偿的安排</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3.我方收到你方的书面索赔通知及相应的证明材料后７天内无条件支付。</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五、保证责任的解除</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1.在本保函承诺的保证期间内，你方未书面向我方主张保证责任的，自保证期间届满次日起，我方保证责任解除。</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2.发包人按主合同约定履行了工程款的全部支付义务的，自本保函承诺的保证期间届满次日起，我方保证责任解除。</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4.按照法律法规的规定或出现应解除我方保证责任的其他情形的，我方在本保函项下的保证责任亦解除。</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5.我方解除保证责任后，你方应自我方保证责任解除之日起个工作日内，将本保函原件返还我方。</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六、免责条款</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1.因你方违约致使发包人不能履行义务的，我方不承担保证责任。</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2.依照法律法规的规定或你方与发包人的另行约定，免除发包人部分或全部义务的，我方亦免除其相应的保证责任。</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3.你方与发包人协议变更主合同的，如加重发包人责任致使我方保证责任加重的，需征得我方书面同意，否则我方不再承担因此而加重部分的保证责任，但主合同第10条〔变更〕约定的变更不受本款限制。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4.因不可抗力造成发包人不能履行义务的，我方不承担保证责任。</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七、争议解决</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因本保函或本保函相关事项发生的纠纷，可由双方协商解决，协商不成的，按下列第种方式解决：</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1.向仲裁委员会申请仲裁；</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2.向人民法院起诉。</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八、保函的生效</w:t>
      </w:r>
    </w:p>
    <w:p>
      <w:pPr>
        <w:spacing w:line="360" w:lineRule="auto"/>
        <w:ind w:firstLine="480" w:firstLineChars="200"/>
        <w:rPr>
          <w:rFonts w:ascii="仿宋" w:hAnsi="仿宋" w:eastAsia="仿宋" w:cs="仿宋"/>
          <w:sz w:val="24"/>
        </w:rPr>
      </w:pPr>
      <w:r>
        <w:rPr>
          <w:rFonts w:hint="eastAsia" w:ascii="仿宋" w:hAnsi="仿宋" w:eastAsia="仿宋" w:cs="仿宋"/>
          <w:sz w:val="24"/>
          <w:lang w:bidi="ar"/>
        </w:rPr>
        <w:t>本保函自我方法定代表人（或其授权代理人）签字并加盖公章之日起生效。</w:t>
      </w:r>
    </w:p>
    <w:p>
      <w:pPr>
        <w:spacing w:line="360" w:lineRule="auto"/>
        <w:rPr>
          <w:rFonts w:ascii="仿宋" w:hAnsi="仿宋" w:eastAsia="仿宋" w:cs="仿宋"/>
          <w:sz w:val="24"/>
        </w:rPr>
      </w:pPr>
      <w:r>
        <w:rPr>
          <w:rFonts w:hint="eastAsia" w:ascii="仿宋" w:hAnsi="仿宋" w:eastAsia="仿宋" w:cs="仿宋"/>
          <w:sz w:val="24"/>
          <w:lang w:bidi="ar"/>
        </w:rPr>
        <w:t>担保人：（盖章）</w:t>
      </w:r>
    </w:p>
    <w:p>
      <w:pPr>
        <w:spacing w:line="360" w:lineRule="auto"/>
        <w:rPr>
          <w:rFonts w:ascii="仿宋" w:hAnsi="仿宋" w:eastAsia="仿宋" w:cs="仿宋"/>
          <w:sz w:val="24"/>
        </w:rPr>
      </w:pPr>
      <w:r>
        <w:rPr>
          <w:rFonts w:hint="eastAsia" w:ascii="仿宋" w:hAnsi="仿宋" w:eastAsia="仿宋" w:cs="仿宋"/>
          <w:sz w:val="24"/>
          <w:lang w:bidi="ar"/>
        </w:rPr>
        <w:t>法定代表人或委托代理人：（签字）</w:t>
      </w:r>
    </w:p>
    <w:p>
      <w:pPr>
        <w:spacing w:line="360" w:lineRule="auto"/>
        <w:rPr>
          <w:rFonts w:ascii="仿宋" w:hAnsi="仿宋" w:eastAsia="仿宋" w:cs="仿宋"/>
          <w:sz w:val="24"/>
        </w:rPr>
      </w:pPr>
      <w:r>
        <w:rPr>
          <w:rFonts w:hint="eastAsia" w:ascii="仿宋" w:hAnsi="仿宋" w:eastAsia="仿宋" w:cs="仿宋"/>
          <w:sz w:val="24"/>
          <w:lang w:bidi="ar"/>
        </w:rPr>
        <w:t>地    址：</w:t>
      </w:r>
    </w:p>
    <w:p>
      <w:pPr>
        <w:spacing w:line="360" w:lineRule="auto"/>
        <w:rPr>
          <w:rFonts w:ascii="仿宋" w:hAnsi="仿宋" w:eastAsia="仿宋" w:cs="仿宋"/>
          <w:sz w:val="24"/>
        </w:rPr>
      </w:pPr>
      <w:r>
        <w:rPr>
          <w:rFonts w:hint="eastAsia" w:ascii="仿宋" w:hAnsi="仿宋" w:eastAsia="仿宋" w:cs="仿宋"/>
          <w:sz w:val="24"/>
          <w:lang w:bidi="ar"/>
        </w:rPr>
        <w:t>邮政编码：</w:t>
      </w:r>
    </w:p>
    <w:p>
      <w:pPr>
        <w:spacing w:line="360" w:lineRule="auto"/>
        <w:rPr>
          <w:rFonts w:ascii="仿宋" w:hAnsi="仿宋" w:eastAsia="仿宋" w:cs="仿宋"/>
          <w:sz w:val="24"/>
        </w:rPr>
      </w:pPr>
      <w:r>
        <w:rPr>
          <w:rFonts w:hint="eastAsia" w:ascii="仿宋" w:hAnsi="仿宋" w:eastAsia="仿宋" w:cs="仿宋"/>
          <w:sz w:val="24"/>
          <w:lang w:bidi="ar"/>
        </w:rPr>
        <w:t>传    真：</w:t>
      </w:r>
    </w:p>
    <w:p>
      <w:pPr>
        <w:spacing w:line="360" w:lineRule="auto"/>
        <w:rPr>
          <w:rFonts w:ascii="仿宋" w:hAnsi="仿宋" w:eastAsia="仿宋" w:cs="仿宋"/>
          <w:sz w:val="24"/>
          <w:u w:val="single"/>
        </w:rPr>
      </w:pPr>
    </w:p>
    <w:p>
      <w:pPr>
        <w:spacing w:line="360" w:lineRule="auto"/>
        <w:ind w:right="840" w:rightChars="400" w:firstLine="480" w:firstLineChars="200"/>
        <w:jc w:val="right"/>
        <w:rPr>
          <w:rFonts w:ascii="仿宋" w:hAnsi="仿宋" w:eastAsia="仿宋" w:cs="仿宋"/>
          <w:sz w:val="24"/>
        </w:rPr>
      </w:pPr>
      <w:r>
        <w:rPr>
          <w:rFonts w:hint="eastAsia" w:ascii="仿宋" w:hAnsi="仿宋" w:eastAsia="仿宋" w:cs="仿宋"/>
          <w:sz w:val="24"/>
          <w:lang w:bidi="ar"/>
        </w:rPr>
        <w:t>年   月    日</w:t>
      </w:r>
    </w:p>
    <w:p>
      <w:pPr>
        <w:spacing w:line="300" w:lineRule="auto"/>
        <w:ind w:right="840" w:rightChars="400" w:firstLine="640" w:firstLineChars="200"/>
        <w:rPr>
          <w:rFonts w:ascii="仿宋" w:hAnsi="仿宋" w:eastAsia="仿宋" w:cs="仿宋"/>
          <w:sz w:val="32"/>
        </w:rPr>
      </w:pPr>
      <w:r>
        <w:rPr>
          <w:rFonts w:hint="eastAsia" w:ascii="仿宋" w:hAnsi="仿宋" w:eastAsia="仿宋" w:cs="仿宋"/>
          <w:sz w:val="32"/>
          <w:lang w:bidi="ar"/>
        </w:rPr>
        <w:br w:type="page"/>
      </w:r>
      <w:r>
        <w:rPr>
          <w:rFonts w:hint="eastAsia" w:ascii="仿宋" w:hAnsi="仿宋" w:eastAsia="仿宋" w:cs="仿宋"/>
          <w:sz w:val="32"/>
          <w:lang w:bidi="ar"/>
        </w:rPr>
        <w:t>附件：11</w:t>
      </w:r>
    </w:p>
    <w:p>
      <w:pPr>
        <w:rPr>
          <w:rFonts w:ascii="仿宋" w:hAnsi="仿宋" w:eastAsia="仿宋" w:cs="仿宋"/>
          <w:sz w:val="32"/>
        </w:rPr>
      </w:pPr>
    </w:p>
    <w:p>
      <w:pPr>
        <w:spacing w:line="560" w:lineRule="exact"/>
        <w:jc w:val="center"/>
        <w:rPr>
          <w:rFonts w:ascii="仿宋" w:hAnsi="仿宋" w:eastAsia="仿宋" w:cs="仿宋"/>
          <w:sz w:val="44"/>
          <w:szCs w:val="44"/>
        </w:rPr>
      </w:pPr>
      <w:r>
        <w:rPr>
          <w:rFonts w:hint="eastAsia" w:ascii="仿宋" w:hAnsi="仿宋" w:eastAsia="仿宋" w:cs="仿宋"/>
          <w:sz w:val="44"/>
          <w:szCs w:val="44"/>
          <w:lang w:bidi="ar"/>
        </w:rPr>
        <w:t>暂估价一览表</w:t>
      </w:r>
    </w:p>
    <w:p>
      <w:pPr>
        <w:ind w:firstLine="640" w:firstLineChars="200"/>
        <w:rPr>
          <w:rFonts w:ascii="仿宋" w:hAnsi="仿宋" w:eastAsia="仿宋" w:cs="仿宋"/>
          <w:sz w:val="32"/>
          <w:szCs w:val="32"/>
        </w:rPr>
      </w:pPr>
      <w:r>
        <w:rPr>
          <w:rFonts w:hint="eastAsia" w:ascii="仿宋" w:hAnsi="仿宋" w:eastAsia="仿宋" w:cs="仿宋"/>
          <w:sz w:val="32"/>
          <w:szCs w:val="32"/>
          <w:lang w:bidi="ar"/>
        </w:rPr>
        <w:t>一、材料暂估价表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序号</w:t>
            </w:r>
          </w:p>
        </w:tc>
        <w:tc>
          <w:tcPr>
            <w:tcW w:w="22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单位</w:t>
            </w:r>
          </w:p>
        </w:tc>
        <w:tc>
          <w:tcPr>
            <w:tcW w:w="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数量</w:t>
            </w:r>
          </w:p>
        </w:tc>
        <w:tc>
          <w:tcPr>
            <w:tcW w:w="16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单价（元）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合价（元）</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224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64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bl>
    <w:p>
      <w:pPr>
        <w:ind w:firstLine="640" w:firstLineChars="200"/>
        <w:rPr>
          <w:rFonts w:ascii="仿宋" w:hAnsi="仿宋" w:eastAsia="仿宋" w:cs="仿宋"/>
          <w:sz w:val="32"/>
          <w:szCs w:val="32"/>
        </w:rPr>
      </w:pPr>
      <w:r>
        <w:rPr>
          <w:rFonts w:hint="eastAsia" w:ascii="仿宋" w:hAnsi="仿宋" w:eastAsia="仿宋" w:cs="仿宋"/>
          <w:sz w:val="32"/>
          <w:szCs w:val="32"/>
          <w:lang w:bidi="ar"/>
        </w:rPr>
        <w:br w:type="page"/>
      </w:r>
      <w:r>
        <w:rPr>
          <w:rFonts w:hint="eastAsia" w:ascii="仿宋" w:hAnsi="仿宋" w:eastAsia="仿宋" w:cs="仿宋"/>
          <w:sz w:val="32"/>
          <w:szCs w:val="32"/>
          <w:lang w:bidi="ar"/>
        </w:rPr>
        <w:t>二、工程设备暂估价表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84"/>
        <w:gridCol w:w="851"/>
        <w:gridCol w:w="774"/>
        <w:gridCol w:w="1352"/>
        <w:gridCol w:w="141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名称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单位</w:t>
            </w:r>
          </w:p>
        </w:tc>
        <w:tc>
          <w:tcPr>
            <w:tcW w:w="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数量</w:t>
            </w:r>
          </w:p>
        </w:tc>
        <w:tc>
          <w:tcPr>
            <w:tcW w:w="13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单价（元）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合价（元）</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77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35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70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bl>
    <w:p>
      <w:pPr>
        <w:ind w:firstLine="640" w:firstLineChars="200"/>
        <w:rPr>
          <w:rFonts w:ascii="仿宋" w:hAnsi="仿宋" w:eastAsia="仿宋" w:cs="仿宋"/>
          <w:sz w:val="32"/>
          <w:szCs w:val="32"/>
        </w:rPr>
      </w:pPr>
      <w:r>
        <w:rPr>
          <w:rFonts w:hint="eastAsia" w:ascii="仿宋" w:hAnsi="仿宋" w:eastAsia="仿宋" w:cs="仿宋"/>
          <w:sz w:val="32"/>
          <w:szCs w:val="32"/>
          <w:lang w:bidi="ar"/>
        </w:rPr>
        <w:br w:type="page"/>
      </w:r>
      <w:r>
        <w:rPr>
          <w:rFonts w:hint="eastAsia" w:ascii="仿宋" w:hAnsi="仿宋" w:eastAsia="仿宋" w:cs="仿宋"/>
          <w:sz w:val="32"/>
          <w:szCs w:val="32"/>
          <w:lang w:bidi="ar"/>
        </w:rPr>
        <w:t>三、工程设备暂估价表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5"/>
        <w:gridCol w:w="468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专业工程名称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工程内容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rPr>
            </w:pPr>
            <w:r>
              <w:rPr>
                <w:rFonts w:hint="eastAsia" w:ascii="仿宋" w:hAnsi="仿宋" w:eastAsia="仿宋" w:cs="仿宋"/>
                <w:b/>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468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20" w:lineRule="exact"/>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2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rPr>
            </w:pPr>
            <w:r>
              <w:rPr>
                <w:rFonts w:hint="eastAsia" w:ascii="仿宋" w:hAnsi="仿宋" w:eastAsia="仿宋" w:cs="仿宋"/>
                <w:b/>
                <w:lang w:bidi="ar"/>
              </w:rPr>
              <w:t>小计：</w:t>
            </w:r>
          </w:p>
        </w:tc>
      </w:tr>
    </w:tbl>
    <w:p>
      <w:pPr>
        <w:pStyle w:val="80"/>
        <w:rPr>
          <w:rFonts w:ascii="仿宋" w:hAnsi="仿宋" w:eastAsia="仿宋" w:cs="仿宋"/>
        </w:rPr>
      </w:pPr>
    </w:p>
    <w:p>
      <w:pPr>
        <w:rPr>
          <w:rFonts w:ascii="仿宋" w:hAnsi="仿宋" w:eastAsia="仿宋" w:cs="仿宋"/>
          <w:b/>
          <w:sz w:val="36"/>
          <w:szCs w:val="20"/>
        </w:rPr>
      </w:pPr>
      <w:r>
        <w:rPr>
          <w:rFonts w:hint="eastAsia" w:ascii="仿宋" w:hAnsi="仿宋" w:eastAsia="仿宋" w:cs="仿宋"/>
          <w:b/>
          <w:bCs/>
          <w:sz w:val="32"/>
          <w:szCs w:val="32"/>
        </w:rPr>
        <w:br w:type="page"/>
      </w:r>
    </w:p>
    <w:p>
      <w:pPr>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bookmarkStart w:id="873" w:name="_Toc21951"/>
      <w:r>
        <w:rPr>
          <w:rFonts w:hint="eastAsia" w:ascii="仿宋" w:hAnsi="仿宋" w:eastAsia="仿宋" w:cs="仿宋"/>
          <w:b/>
          <w:sz w:val="36"/>
          <w:szCs w:val="20"/>
        </w:rPr>
        <w:t>第六部分</w:t>
      </w:r>
      <w:bookmarkEnd w:id="418"/>
      <w:bookmarkEnd w:id="419"/>
      <w:r>
        <w:rPr>
          <w:rFonts w:hint="eastAsia" w:ascii="仿宋" w:hAnsi="仿宋" w:eastAsia="仿宋" w:cs="仿宋"/>
          <w:b/>
          <w:sz w:val="36"/>
          <w:szCs w:val="20"/>
        </w:rPr>
        <w:t xml:space="preserve">  应提交的有关格式范例</w:t>
      </w:r>
      <w:bookmarkEnd w:id="873"/>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874" w:name="_Toc18042"/>
      <w:bookmarkStart w:id="875" w:name="_Toc5288"/>
      <w:bookmarkStart w:id="876" w:name="_Toc19237"/>
      <w:bookmarkStart w:id="877" w:name="_Toc98147535"/>
      <w:r>
        <w:rPr>
          <w:rFonts w:hint="eastAsia" w:ascii="仿宋" w:hAnsi="仿宋" w:eastAsia="仿宋" w:cs="仿宋"/>
          <w:b/>
          <w:kern w:val="0"/>
          <w:sz w:val="36"/>
          <w:szCs w:val="36"/>
        </w:rPr>
        <w:t>资格文件部分</w:t>
      </w:r>
      <w:bookmarkEnd w:id="874"/>
      <w:bookmarkEnd w:id="875"/>
      <w:bookmarkEnd w:id="876"/>
      <w:bookmarkEnd w:id="877"/>
    </w:p>
    <w:p>
      <w:pPr>
        <w:spacing w:line="360" w:lineRule="auto"/>
        <w:jc w:val="center"/>
        <w:outlineLvl w:val="0"/>
        <w:rPr>
          <w:rFonts w:ascii="仿宋" w:hAnsi="仿宋" w:eastAsia="仿宋" w:cs="仿宋"/>
          <w:b/>
          <w:kern w:val="0"/>
          <w:sz w:val="36"/>
          <w:szCs w:val="36"/>
        </w:rPr>
      </w:pPr>
      <w:bookmarkStart w:id="878" w:name="_Toc14846"/>
      <w:bookmarkStart w:id="879" w:name="_Toc30035"/>
      <w:bookmarkStart w:id="880" w:name="_Toc9170"/>
      <w:bookmarkStart w:id="881" w:name="_Toc98147536"/>
      <w:r>
        <w:rPr>
          <w:rFonts w:hint="eastAsia" w:ascii="仿宋" w:hAnsi="仿宋" w:eastAsia="仿宋" w:cs="仿宋"/>
          <w:b/>
          <w:kern w:val="0"/>
          <w:sz w:val="36"/>
          <w:szCs w:val="36"/>
        </w:rPr>
        <w:t>目录</w:t>
      </w:r>
      <w:bookmarkEnd w:id="878"/>
      <w:bookmarkEnd w:id="879"/>
      <w:bookmarkEnd w:id="880"/>
      <w:bookmarkEnd w:id="881"/>
    </w:p>
    <w:p>
      <w:pPr>
        <w:spacing w:line="360" w:lineRule="auto"/>
        <w:jc w:val="center"/>
        <w:rPr>
          <w:rFonts w:ascii="仿宋" w:hAnsi="仿宋" w:eastAsia="仿宋" w:cs="仿宋"/>
          <w:b/>
          <w:kern w:val="0"/>
          <w:sz w:val="36"/>
          <w:szCs w:val="36"/>
        </w:rPr>
      </w:pPr>
    </w:p>
    <w:p>
      <w:pPr>
        <w:numPr>
          <w:ilvl w:val="0"/>
          <w:numId w:val="6"/>
        </w:numPr>
        <w:wordWrap w:val="0"/>
        <w:topLinePunct/>
        <w:snapToGrid w:val="0"/>
        <w:spacing w:line="360" w:lineRule="auto"/>
        <w:outlineLvl w:val="1"/>
        <w:rPr>
          <w:rFonts w:ascii="仿宋" w:hAnsi="仿宋" w:eastAsia="仿宋" w:cs="仿宋"/>
          <w:sz w:val="24"/>
        </w:rPr>
      </w:pPr>
      <w:bookmarkStart w:id="882" w:name="_Toc30320"/>
      <w:r>
        <w:rPr>
          <w:rFonts w:hint="eastAsia" w:ascii="仿宋" w:hAnsi="仿宋" w:eastAsia="仿宋" w:cs="仿宋"/>
          <w:sz w:val="24"/>
        </w:rPr>
        <w:t>供应商（联合体参加的指联合体双方）的营业执照或者其他由国家相关部门出具的具有独立承担民事责任能力的证明文件……………………………………（页码）</w:t>
      </w:r>
    </w:p>
    <w:p>
      <w:pPr>
        <w:numPr>
          <w:ilvl w:val="0"/>
          <w:numId w:val="6"/>
        </w:numPr>
        <w:wordWrap w:val="0"/>
        <w:topLinePunct/>
        <w:snapToGrid w:val="0"/>
        <w:spacing w:line="360" w:lineRule="auto"/>
        <w:outlineLvl w:val="1"/>
        <w:rPr>
          <w:rFonts w:ascii="仿宋" w:hAnsi="仿宋" w:eastAsia="仿宋" w:cs="仿宋"/>
          <w:sz w:val="24"/>
        </w:rPr>
      </w:pPr>
      <w:r>
        <w:rPr>
          <w:rFonts w:hint="eastAsia" w:ascii="仿宋" w:hAnsi="仿宋" w:eastAsia="仿宋" w:cs="仿宋"/>
          <w:sz w:val="24"/>
        </w:rPr>
        <w:t>符合参加政府采购活动应当具备的一般条件、特殊资格条件的承诺函的承诺函………………………………………………………………………………（页码）</w:t>
      </w:r>
    </w:p>
    <w:p>
      <w:pPr>
        <w:numPr>
          <w:ilvl w:val="0"/>
          <w:numId w:val="6"/>
        </w:numPr>
        <w:wordWrap w:val="0"/>
        <w:topLinePunct/>
        <w:snapToGrid w:val="0"/>
        <w:spacing w:line="360" w:lineRule="auto"/>
        <w:outlineLvl w:val="1"/>
        <w:rPr>
          <w:rFonts w:ascii="仿宋" w:hAnsi="仿宋" w:eastAsia="仿宋" w:cs="仿宋"/>
          <w:sz w:val="24"/>
        </w:rPr>
      </w:pPr>
      <w:r>
        <w:rPr>
          <w:rFonts w:hint="eastAsia" w:ascii="仿宋" w:hAnsi="仿宋" w:eastAsia="仿宋" w:cs="仿宋"/>
          <w:sz w:val="24"/>
        </w:rPr>
        <w:t>联合协议（联合体参加的提供）………………………………………（页码）</w:t>
      </w:r>
      <w:bookmarkEnd w:id="882"/>
    </w:p>
    <w:p>
      <w:pPr>
        <w:numPr>
          <w:ilvl w:val="0"/>
          <w:numId w:val="6"/>
        </w:numPr>
        <w:wordWrap w:val="0"/>
        <w:topLinePunct/>
        <w:snapToGrid w:val="0"/>
        <w:spacing w:line="360" w:lineRule="auto"/>
        <w:outlineLvl w:val="1"/>
        <w:rPr>
          <w:rFonts w:ascii="仿宋" w:hAnsi="仿宋" w:eastAsia="仿宋" w:cs="仿宋"/>
          <w:sz w:val="24"/>
        </w:rPr>
      </w:pPr>
      <w:bookmarkStart w:id="883" w:name="_Toc7010"/>
      <w:r>
        <w:rPr>
          <w:rFonts w:hint="eastAsia" w:ascii="仿宋" w:hAnsi="仿宋" w:eastAsia="仿宋" w:cs="仿宋"/>
          <w:sz w:val="24"/>
        </w:rPr>
        <w:t>满足政府采购政策资格要求证明材料…………………………………（页码）</w:t>
      </w:r>
      <w:bookmarkEnd w:id="883"/>
    </w:p>
    <w:p>
      <w:pPr>
        <w:numPr>
          <w:ilvl w:val="0"/>
          <w:numId w:val="6"/>
        </w:numPr>
        <w:wordWrap w:val="0"/>
        <w:topLinePunct/>
        <w:snapToGrid w:val="0"/>
        <w:spacing w:line="360" w:lineRule="auto"/>
        <w:outlineLvl w:val="1"/>
        <w:rPr>
          <w:rFonts w:ascii="仿宋" w:hAnsi="仿宋" w:eastAsia="仿宋" w:cs="仿宋"/>
          <w:sz w:val="24"/>
        </w:rPr>
      </w:pPr>
      <w:bookmarkStart w:id="884" w:name="_Toc24971"/>
      <w:r>
        <w:rPr>
          <w:rFonts w:hint="eastAsia" w:ascii="仿宋" w:hAnsi="仿宋" w:eastAsia="仿宋" w:cs="仿宋"/>
          <w:sz w:val="24"/>
        </w:rPr>
        <w:t>满足本项目特定资格要求证明材料……………………………………（页码）</w:t>
      </w:r>
      <w:bookmarkEnd w:id="884"/>
    </w:p>
    <w:p>
      <w:pPr>
        <w:spacing w:line="360" w:lineRule="auto"/>
        <w:ind w:firstLine="480" w:firstLineChars="200"/>
        <w:rPr>
          <w:rFonts w:ascii="仿宋" w:hAnsi="仿宋" w:eastAsia="仿宋" w:cs="仿宋"/>
          <w:sz w:val="24"/>
        </w:rPr>
      </w:pPr>
    </w:p>
    <w:p>
      <w:pPr>
        <w:overflowPunct w:val="0"/>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p>
    <w:p>
      <w:pPr>
        <w:numPr>
          <w:ilvl w:val="0"/>
          <w:numId w:val="7"/>
        </w:numPr>
        <w:wordWrap w:val="0"/>
        <w:snapToGrid w:val="0"/>
        <w:spacing w:line="288" w:lineRule="auto"/>
        <w:ind w:right="482"/>
        <w:jc w:val="center"/>
        <w:outlineLvl w:val="2"/>
        <w:rPr>
          <w:rFonts w:ascii="仿宋" w:hAnsi="仿宋" w:eastAsia="仿宋" w:cs="仿宋"/>
          <w:b/>
          <w:kern w:val="0"/>
          <w:sz w:val="32"/>
          <w:szCs w:val="32"/>
        </w:rPr>
      </w:pPr>
      <w:r>
        <w:rPr>
          <w:rFonts w:hint="eastAsia" w:ascii="仿宋" w:hAnsi="仿宋" w:eastAsia="仿宋" w:cs="仿宋"/>
          <w:b/>
          <w:kern w:val="0"/>
          <w:sz w:val="32"/>
          <w:szCs w:val="32"/>
        </w:rPr>
        <w:t>供应商（联合体参加的指联合体双方）的营业执照或者其他由国家相关部门出具的具有独立承担民事责任能力的证明文件</w:t>
      </w:r>
    </w:p>
    <w:p>
      <w:pPr>
        <w:snapToGrid w:val="0"/>
        <w:spacing w:line="360" w:lineRule="auto"/>
        <w:ind w:right="480"/>
        <w:jc w:val="center"/>
        <w:outlineLvl w:val="2"/>
        <w:rPr>
          <w:rFonts w:ascii="仿宋" w:hAnsi="仿宋" w:eastAsia="仿宋" w:cs="仿宋"/>
          <w:b/>
          <w:kern w:val="0"/>
          <w:sz w:val="32"/>
          <w:szCs w:val="32"/>
        </w:rPr>
      </w:pPr>
    </w:p>
    <w:p>
      <w:pPr>
        <w:snapToGrid w:val="0"/>
        <w:spacing w:line="360" w:lineRule="auto"/>
        <w:ind w:right="480"/>
        <w:jc w:val="center"/>
        <w:outlineLvl w:val="2"/>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二、 符合参加政府采购活动应当具备的一般条件、特殊资格条件的承诺函</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承诺函</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（项目名称）【项目编号：】</w:t>
      </w:r>
      <w:r>
        <w:rPr>
          <w:rFonts w:hint="eastAsia" w:ascii="仿宋" w:hAnsi="仿宋" w:eastAsia="仿宋" w:cs="仿宋"/>
          <w:sz w:val="24"/>
        </w:rPr>
        <w:t>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w:t>
      </w:r>
      <w:r>
        <w:rPr>
          <w:rFonts w:hint="eastAsia" w:ascii="仿宋" w:hAnsi="仿宋" w:eastAsia="仿宋" w:cs="仿宋"/>
          <w:sz w:val="24"/>
          <w:u w:val="single"/>
        </w:rPr>
        <w:t>本项目</w:t>
      </w:r>
      <w:r>
        <w:rPr>
          <w:rFonts w:hint="eastAsia" w:ascii="仿宋" w:hAnsi="仿宋" w:eastAsia="仿宋" w:cs="仿宋"/>
          <w:sz w:val="24"/>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pStyle w:val="61"/>
        <w:ind w:firstLine="420"/>
        <w:rPr>
          <w:rFonts w:ascii="仿宋" w:hAnsi="仿宋" w:eastAsia="仿宋" w:cs="仿宋"/>
          <w:lang w:val="zh-CN"/>
        </w:rPr>
      </w:pPr>
    </w:p>
    <w:p>
      <w:pPr>
        <w:snapToGrid w:val="0"/>
        <w:spacing w:line="360" w:lineRule="auto"/>
        <w:ind w:right="480" w:firstLine="3120" w:firstLineChars="1300"/>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pStyle w:val="61"/>
        <w:ind w:right="480" w:firstLine="3000" w:firstLineChars="1250"/>
        <w:rPr>
          <w:rFonts w:ascii="仿宋" w:hAnsi="仿宋" w:eastAsia="仿宋" w:cs="仿宋"/>
          <w:lang w:val="zh-CN"/>
        </w:rPr>
      </w:pPr>
      <w:r>
        <w:rPr>
          <w:rFonts w:hint="eastAsia" w:ascii="仿宋" w:hAnsi="仿宋" w:eastAsia="仿宋" w:cs="仿宋"/>
          <w:kern w:val="0"/>
          <w:sz w:val="24"/>
          <w:lang w:val="zh-CN"/>
        </w:rPr>
        <w:t>日期：  年   月   日</w:t>
      </w:r>
    </w:p>
    <w:p>
      <w:pPr>
        <w:wordWrap w:val="0"/>
        <w:snapToGrid w:val="0"/>
        <w:spacing w:line="360" w:lineRule="auto"/>
        <w:ind w:right="480"/>
        <w:rPr>
          <w:rFonts w:ascii="仿宋" w:hAnsi="仿宋" w:eastAsia="仿宋" w:cs="仿宋"/>
          <w:b/>
          <w:kern w:val="0"/>
          <w:sz w:val="24"/>
        </w:rPr>
      </w:pPr>
      <w:r>
        <w:rPr>
          <w:rFonts w:hint="eastAsia" w:ascii="仿宋" w:hAnsi="仿宋" w:eastAsia="仿宋" w:cs="仿宋"/>
          <w:b/>
          <w:kern w:val="0"/>
          <w:sz w:val="24"/>
        </w:rPr>
        <w:t>备注：联合体响应的，联合体成员均应提供。非牵头人可提供加盖单位物理公章的原件扫描件。</w:t>
      </w:r>
    </w:p>
    <w:p>
      <w:pPr>
        <w:pStyle w:val="61"/>
        <w:ind w:firstLine="420"/>
        <w:rPr>
          <w:rFonts w:ascii="仿宋" w:hAnsi="仿宋" w:eastAsia="仿宋" w:cs="仿宋"/>
          <w:lang w:val="zh-CN"/>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widowControl/>
        <w:wordWrap w:val="0"/>
        <w:spacing w:line="360" w:lineRule="auto"/>
        <w:ind w:left="150"/>
        <w:jc w:val="center"/>
        <w:outlineLvl w:val="3"/>
        <w:rPr>
          <w:rFonts w:ascii="仿宋" w:hAnsi="仿宋" w:eastAsia="仿宋" w:cs="仿宋"/>
          <w:b/>
          <w:kern w:val="0"/>
          <w:sz w:val="32"/>
          <w:szCs w:val="32"/>
        </w:rPr>
      </w:pPr>
      <w:r>
        <w:rPr>
          <w:rFonts w:hint="eastAsia" w:ascii="仿宋" w:hAnsi="仿宋" w:eastAsia="仿宋" w:cs="仿宋"/>
          <w:b/>
          <w:kern w:val="0"/>
          <w:sz w:val="32"/>
          <w:szCs w:val="32"/>
        </w:rPr>
        <w:t>三、联合协议（联合体参加的提供）</w:t>
      </w:r>
    </w:p>
    <w:p>
      <w:pPr>
        <w:widowControl/>
        <w:wordWrap w:val="0"/>
        <w:spacing w:line="360" w:lineRule="auto"/>
        <w:ind w:left="147" w:firstLine="482" w:firstLineChars="200"/>
        <w:rPr>
          <w:rFonts w:ascii="仿宋" w:hAnsi="仿宋" w:eastAsia="仿宋" w:cs="仿宋"/>
          <w:b/>
          <w:bCs/>
          <w:sz w:val="24"/>
        </w:rPr>
      </w:pPr>
    </w:p>
    <w:p>
      <w:pPr>
        <w:widowControl/>
        <w:wordWrap w:val="0"/>
        <w:spacing w:line="360" w:lineRule="auto"/>
        <w:ind w:left="147" w:firstLine="482" w:firstLineChars="200"/>
        <w:outlineLvl w:val="3"/>
        <w:rPr>
          <w:rFonts w:ascii="仿宋" w:hAnsi="仿宋" w:eastAsia="仿宋" w:cs="仿宋"/>
          <w:b/>
          <w:bCs/>
          <w:sz w:val="24"/>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sz w:val="24"/>
        </w:rPr>
        <w:t>[以联合体形式响应的，提供联合协议（附件6）。]</w:t>
      </w: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四、落实政府采购政策需满足的资格要求</w:t>
      </w:r>
    </w:p>
    <w:p>
      <w:pPr>
        <w:spacing w:line="360" w:lineRule="auto"/>
        <w:ind w:firstLine="480" w:firstLineChars="200"/>
        <w:rPr>
          <w:rFonts w:ascii="仿宋" w:hAnsi="仿宋" w:eastAsia="仿宋" w:cs="仿宋"/>
          <w:b/>
          <w:sz w:val="24"/>
        </w:rPr>
      </w:pPr>
      <w:sdt>
        <w:sdtPr>
          <w:rPr>
            <w:rFonts w:hint="eastAsia" w:ascii="仿宋" w:hAnsi="仿宋" w:eastAsia="仿宋" w:cs="仿宋"/>
            <w:kern w:val="0"/>
            <w:sz w:val="24"/>
          </w:rPr>
          <w:id w:val="105659486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 xml:space="preserve">A.专门面向中小企业，工程全部由符合政策要求的中小企业承接的，提供相应的中小企业声明函（附件5）。 </w:t>
      </w:r>
    </w:p>
    <w:p>
      <w:pPr>
        <w:snapToGrid w:val="0"/>
        <w:spacing w:before="50" w:after="50" w:line="360" w:lineRule="auto"/>
        <w:ind w:firstLine="472" w:firstLineChars="196"/>
        <w:jc w:val="left"/>
        <w:rPr>
          <w:rFonts w:ascii="仿宋" w:hAnsi="仿宋" w:eastAsia="仿宋" w:cs="仿宋"/>
          <w:b/>
          <w:sz w:val="24"/>
        </w:rPr>
      </w:pPr>
      <w:r>
        <w:rPr>
          <w:rFonts w:hint="eastAsia" w:ascii="仿宋" w:hAnsi="仿宋" w:eastAsia="仿宋" w:cs="仿宋"/>
          <w:b/>
          <w:sz w:val="24"/>
        </w:rPr>
        <w:sym w:font="Wingdings" w:char="00A8"/>
      </w:r>
      <w:r>
        <w:rPr>
          <w:rFonts w:hint="eastAsia" w:ascii="仿宋" w:hAnsi="仿宋" w:eastAsia="仿宋" w:cs="仿宋"/>
          <w:b/>
          <w:sz w:val="24"/>
        </w:rPr>
        <w:t>B.要求以联合体形式参加的，提供联合体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sym w:font="Wingdings" w:char="00A8"/>
      </w:r>
      <w:r>
        <w:rPr>
          <w:rFonts w:hint="eastAsia" w:ascii="仿宋" w:hAnsi="仿宋" w:eastAsia="仿宋" w:cs="仿宋"/>
          <w:b/>
          <w:sz w:val="24"/>
        </w:rPr>
        <w:t>C.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widowControl/>
        <w:wordWrap w:val="0"/>
        <w:spacing w:line="360" w:lineRule="auto"/>
        <w:ind w:left="150"/>
        <w:jc w:val="center"/>
        <w:outlineLvl w:val="2"/>
        <w:rPr>
          <w:rFonts w:ascii="仿宋" w:hAnsi="仿宋" w:eastAsia="仿宋" w:cs="仿宋"/>
          <w:b/>
          <w:kern w:val="0"/>
          <w:sz w:val="32"/>
          <w:szCs w:val="32"/>
        </w:rPr>
      </w:pPr>
      <w:r>
        <w:rPr>
          <w:rFonts w:hint="eastAsia" w:ascii="仿宋" w:hAnsi="仿宋" w:eastAsia="仿宋" w:cs="仿宋"/>
          <w:b/>
          <w:kern w:val="0"/>
          <w:sz w:val="32"/>
          <w:szCs w:val="32"/>
        </w:rPr>
        <w:t>五、满足本项目特定资格要求的证明材料</w:t>
      </w:r>
    </w:p>
    <w:p>
      <w:pPr>
        <w:wordWrap w:val="0"/>
        <w:rPr>
          <w:rFonts w:ascii="仿宋" w:hAnsi="仿宋" w:eastAsia="仿宋" w:cs="仿宋"/>
        </w:rPr>
      </w:pPr>
    </w:p>
    <w:p>
      <w:pPr>
        <w:widowControl/>
        <w:numPr>
          <w:ilvl w:val="255"/>
          <w:numId w:val="0"/>
        </w:numPr>
        <w:wordWrap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1.承诺函(同符合参加政府采购活动应当具备的一般条件、特殊资格要求的承诺函，不用重复提供）；</w:t>
      </w:r>
    </w:p>
    <w:p>
      <w:pPr>
        <w:widowControl/>
        <w:numPr>
          <w:ilvl w:val="255"/>
          <w:numId w:val="0"/>
        </w:numPr>
        <w:wordWrap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2、企业资质证书复制件；</w:t>
      </w:r>
    </w:p>
    <w:p>
      <w:pPr>
        <w:widowControl/>
        <w:numPr>
          <w:ilvl w:val="255"/>
          <w:numId w:val="0"/>
        </w:numPr>
        <w:wordWrap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3、安全生产许可证复制件；</w:t>
      </w:r>
    </w:p>
    <w:p>
      <w:pPr>
        <w:widowControl/>
        <w:numPr>
          <w:ilvl w:val="255"/>
          <w:numId w:val="0"/>
        </w:numPr>
        <w:wordWrap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4、项目经理建造师注册证书和安全生产考核合格证书复制件，及在供应商社保交纳记录（开标前20天内社保局出具的单位或个人专用社保证明）。</w:t>
      </w:r>
    </w:p>
    <w:p>
      <w:pPr>
        <w:rPr>
          <w:rFonts w:ascii="仿宋" w:hAnsi="仿宋" w:eastAsia="仿宋" w:cs="仿宋"/>
          <w:b/>
          <w:kern w:val="0"/>
          <w:sz w:val="36"/>
          <w:szCs w:val="36"/>
        </w:rPr>
      </w:pPr>
      <w:bookmarkStart w:id="885" w:name="_Toc24311"/>
      <w:bookmarkStart w:id="886" w:name="_Toc5826"/>
      <w:bookmarkStart w:id="887" w:name="_Toc98147537"/>
      <w:r>
        <w:rPr>
          <w:rFonts w:hint="eastAsia" w:ascii="仿宋" w:hAnsi="仿宋" w:eastAsia="仿宋" w:cs="仿宋"/>
          <w:b/>
          <w:kern w:val="0"/>
          <w:sz w:val="36"/>
          <w:szCs w:val="36"/>
        </w:rPr>
        <w:br w:type="page"/>
      </w:r>
    </w:p>
    <w:p>
      <w:pPr>
        <w:spacing w:line="360" w:lineRule="auto"/>
        <w:ind w:right="420" w:firstLine="3614" w:firstLineChars="1000"/>
        <w:outlineLvl w:val="0"/>
        <w:rPr>
          <w:rFonts w:ascii="仿宋" w:hAnsi="仿宋" w:eastAsia="仿宋" w:cs="仿宋"/>
          <w:b/>
          <w:kern w:val="0"/>
          <w:sz w:val="36"/>
          <w:szCs w:val="36"/>
        </w:rPr>
      </w:pPr>
      <w:bookmarkStart w:id="888" w:name="_Toc8775"/>
      <w:r>
        <w:rPr>
          <w:rFonts w:hint="eastAsia" w:ascii="仿宋" w:hAnsi="仿宋" w:eastAsia="仿宋" w:cs="仿宋"/>
          <w:b/>
          <w:kern w:val="0"/>
          <w:sz w:val="36"/>
          <w:szCs w:val="36"/>
        </w:rPr>
        <w:t>商务技术文件部分</w:t>
      </w:r>
      <w:bookmarkEnd w:id="885"/>
      <w:bookmarkEnd w:id="886"/>
      <w:bookmarkEnd w:id="887"/>
      <w:bookmarkEnd w:id="888"/>
    </w:p>
    <w:p>
      <w:pPr>
        <w:spacing w:line="360" w:lineRule="auto"/>
        <w:jc w:val="center"/>
        <w:outlineLvl w:val="0"/>
        <w:rPr>
          <w:rFonts w:ascii="仿宋" w:hAnsi="仿宋" w:eastAsia="仿宋" w:cs="仿宋"/>
          <w:b/>
          <w:kern w:val="0"/>
          <w:sz w:val="28"/>
          <w:szCs w:val="28"/>
        </w:rPr>
      </w:pPr>
      <w:bookmarkStart w:id="889" w:name="_Toc3869"/>
      <w:bookmarkStart w:id="890" w:name="_Toc9775"/>
      <w:bookmarkStart w:id="891" w:name="_Toc9504"/>
      <w:bookmarkStart w:id="892" w:name="_Toc98147538"/>
      <w:r>
        <w:rPr>
          <w:rFonts w:hint="eastAsia" w:ascii="仿宋" w:hAnsi="仿宋" w:eastAsia="仿宋" w:cs="仿宋"/>
          <w:b/>
          <w:kern w:val="0"/>
          <w:sz w:val="28"/>
          <w:szCs w:val="28"/>
        </w:rPr>
        <w:t>目录</w:t>
      </w:r>
      <w:bookmarkEnd w:id="889"/>
      <w:bookmarkEnd w:id="890"/>
      <w:bookmarkEnd w:id="891"/>
      <w:bookmarkEnd w:id="892"/>
    </w:p>
    <w:p>
      <w:pPr>
        <w:spacing w:line="360" w:lineRule="auto"/>
        <w:jc w:val="left"/>
        <w:outlineLvl w:val="0"/>
        <w:rPr>
          <w:rFonts w:ascii="仿宋" w:hAnsi="仿宋" w:eastAsia="仿宋" w:cs="仿宋"/>
          <w:sz w:val="24"/>
        </w:rPr>
      </w:pPr>
      <w:bookmarkStart w:id="893" w:name="_Toc7396"/>
      <w:bookmarkStart w:id="894" w:name="_Toc98147539"/>
      <w:r>
        <w:rPr>
          <w:rFonts w:ascii="仿宋" w:hAnsi="仿宋" w:eastAsia="仿宋" w:cs="仿宋"/>
          <w:sz w:val="24"/>
        </w:rPr>
        <w:t>（1）</w:t>
      </w:r>
      <w:r>
        <w:rPr>
          <w:rFonts w:hint="eastAsia" w:ascii="仿宋" w:hAnsi="仿宋" w:eastAsia="仿宋" w:cs="仿宋"/>
          <w:sz w:val="24"/>
        </w:rPr>
        <w:t>响应函…………………………………………………………………………（页码）</w:t>
      </w:r>
      <w:bookmarkEnd w:id="893"/>
    </w:p>
    <w:p>
      <w:pPr>
        <w:spacing w:line="360" w:lineRule="auto"/>
        <w:jc w:val="left"/>
        <w:outlineLvl w:val="0"/>
        <w:rPr>
          <w:rFonts w:ascii="仿宋" w:hAnsi="仿宋" w:eastAsia="仿宋" w:cs="仿宋"/>
          <w:sz w:val="24"/>
        </w:rPr>
      </w:pPr>
      <w:bookmarkStart w:id="895" w:name="_Toc23135"/>
      <w:r>
        <w:rPr>
          <w:rFonts w:ascii="仿宋" w:hAnsi="仿宋" w:eastAsia="仿宋" w:cs="仿宋"/>
          <w:sz w:val="24"/>
        </w:rPr>
        <w:t>（2）</w:t>
      </w:r>
      <w:r>
        <w:rPr>
          <w:rFonts w:hint="eastAsia" w:ascii="仿宋" w:hAnsi="仿宋" w:eastAsia="仿宋" w:cs="仿宋"/>
          <w:sz w:val="24"/>
        </w:rPr>
        <w:t>授权委托书或法定代表人（单位负责人、自然人本人）身份证明………（页码）</w:t>
      </w:r>
      <w:bookmarkEnd w:id="894"/>
      <w:bookmarkEnd w:id="895"/>
      <w:bookmarkStart w:id="896" w:name="_Toc98147540"/>
    </w:p>
    <w:p>
      <w:pPr>
        <w:spacing w:line="360" w:lineRule="auto"/>
        <w:jc w:val="left"/>
        <w:outlineLvl w:val="0"/>
        <w:rPr>
          <w:rFonts w:ascii="仿宋" w:hAnsi="仿宋" w:eastAsia="仿宋" w:cs="仿宋"/>
          <w:sz w:val="24"/>
        </w:rPr>
      </w:pPr>
      <w:bookmarkStart w:id="897" w:name="_Toc650"/>
      <w:r>
        <w:rPr>
          <w:rFonts w:hint="eastAsia" w:ascii="仿宋" w:hAnsi="仿宋" w:eastAsia="仿宋" w:cs="仿宋"/>
          <w:sz w:val="24"/>
        </w:rPr>
        <w:t>（3）分包意向协议（拟分包的提供）……………………………………………（页码）</w:t>
      </w:r>
      <w:bookmarkEnd w:id="897"/>
    </w:p>
    <w:p>
      <w:pPr>
        <w:spacing w:line="360" w:lineRule="auto"/>
        <w:jc w:val="left"/>
        <w:outlineLvl w:val="0"/>
        <w:rPr>
          <w:rFonts w:ascii="仿宋" w:hAnsi="仿宋" w:eastAsia="仿宋" w:cs="仿宋"/>
          <w:sz w:val="24"/>
        </w:rPr>
      </w:pPr>
      <w:bookmarkStart w:id="898" w:name="_Toc15206"/>
      <w:r>
        <w:rPr>
          <w:rFonts w:ascii="仿宋" w:hAnsi="仿宋" w:eastAsia="仿宋" w:cs="仿宋"/>
          <w:sz w:val="24"/>
        </w:rPr>
        <w:t>（4）</w:t>
      </w:r>
      <w:r>
        <w:rPr>
          <w:rFonts w:hint="eastAsia" w:ascii="仿宋" w:hAnsi="仿宋" w:eastAsia="仿宋" w:cs="仿宋"/>
          <w:sz w:val="24"/>
        </w:rPr>
        <w:t>符合性审查资料………………………………………………………………（页码）</w:t>
      </w:r>
      <w:bookmarkEnd w:id="896"/>
      <w:bookmarkEnd w:id="898"/>
    </w:p>
    <w:p>
      <w:pPr>
        <w:spacing w:line="360" w:lineRule="auto"/>
        <w:jc w:val="left"/>
        <w:outlineLvl w:val="0"/>
        <w:rPr>
          <w:rFonts w:ascii="仿宋" w:hAnsi="仿宋" w:eastAsia="仿宋" w:cs="仿宋"/>
          <w:sz w:val="24"/>
        </w:rPr>
      </w:pPr>
      <w:bookmarkStart w:id="899" w:name="_Toc17190"/>
      <w:bookmarkStart w:id="900" w:name="_Toc98147541"/>
      <w:r>
        <w:rPr>
          <w:rFonts w:hint="eastAsia" w:ascii="仿宋" w:hAnsi="仿宋" w:eastAsia="仿宋" w:cs="仿宋"/>
          <w:sz w:val="24"/>
        </w:rPr>
        <w:t>（5）评审标准相应的商务技术资料………………………………………………（页码）</w:t>
      </w:r>
      <w:bookmarkEnd w:id="899"/>
      <w:bookmarkEnd w:id="900"/>
    </w:p>
    <w:p>
      <w:pPr>
        <w:spacing w:line="360" w:lineRule="auto"/>
        <w:jc w:val="left"/>
        <w:outlineLvl w:val="0"/>
        <w:rPr>
          <w:rFonts w:ascii="仿宋" w:hAnsi="仿宋" w:eastAsia="仿宋" w:cs="仿宋"/>
          <w:sz w:val="24"/>
        </w:rPr>
      </w:pPr>
      <w:bookmarkStart w:id="901" w:name="_Toc412"/>
      <w:bookmarkStart w:id="902" w:name="_Toc98147542"/>
      <w:r>
        <w:rPr>
          <w:rFonts w:hint="eastAsia" w:ascii="仿宋" w:hAnsi="仿宋" w:eastAsia="仿宋" w:cs="仿宋"/>
          <w:sz w:val="24"/>
        </w:rPr>
        <w:t>（6）商务技术偏离表………………………………………………………………（页码）</w:t>
      </w:r>
      <w:bookmarkEnd w:id="901"/>
      <w:bookmarkEnd w:id="902"/>
    </w:p>
    <w:p>
      <w:pPr>
        <w:spacing w:line="360" w:lineRule="auto"/>
        <w:jc w:val="left"/>
        <w:outlineLvl w:val="0"/>
        <w:rPr>
          <w:rFonts w:ascii="仿宋" w:hAnsi="仿宋" w:eastAsia="仿宋" w:cs="仿宋"/>
          <w:sz w:val="24"/>
        </w:rPr>
      </w:pPr>
      <w:bookmarkStart w:id="903" w:name="_Toc16138"/>
      <w:r>
        <w:rPr>
          <w:rFonts w:hint="eastAsia" w:ascii="仿宋" w:hAnsi="仿宋" w:eastAsia="仿宋" w:cs="仿宋"/>
          <w:sz w:val="24"/>
        </w:rPr>
        <w:t>（7）政府采购供应商廉洁自律承诺书……………………………………………（页码）</w:t>
      </w:r>
      <w:bookmarkEnd w:id="903"/>
    </w:p>
    <w:p>
      <w:pPr>
        <w:pStyle w:val="44"/>
        <w:ind w:firstLine="420" w:firstLineChars="200"/>
        <w:rPr>
          <w:rFonts w:ascii="仿宋" w:hAnsi="仿宋" w:eastAsia="仿宋" w:cs="仿宋"/>
        </w:rPr>
      </w:pPr>
    </w:p>
    <w:p>
      <w:pPr>
        <w:snapToGrid w:val="0"/>
        <w:spacing w:line="360" w:lineRule="auto"/>
        <w:ind w:left="479" w:leftChars="228"/>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904" w:name="_Toc9187"/>
      <w:bookmarkStart w:id="905" w:name="_Toc98147543"/>
      <w:bookmarkStart w:id="906" w:name="_Toc31084"/>
      <w:bookmarkStart w:id="907" w:name="_Toc28290"/>
      <w:r>
        <w:rPr>
          <w:rFonts w:hint="eastAsia" w:ascii="仿宋" w:hAnsi="仿宋" w:eastAsia="仿宋" w:cs="仿宋"/>
          <w:b/>
          <w:kern w:val="0"/>
          <w:sz w:val="32"/>
          <w:szCs w:val="32"/>
        </w:rPr>
        <w:t>一、响应</w:t>
      </w:r>
      <w:r>
        <w:rPr>
          <w:rFonts w:hint="eastAsia" w:ascii="仿宋" w:hAnsi="仿宋" w:eastAsia="仿宋" w:cs="仿宋"/>
          <w:b/>
          <w:sz w:val="32"/>
          <w:szCs w:val="32"/>
        </w:rPr>
        <w:t>函</w:t>
      </w:r>
      <w:bookmarkEnd w:id="904"/>
      <w:bookmarkEnd w:id="905"/>
      <w:bookmarkEnd w:id="906"/>
      <w:bookmarkEnd w:id="907"/>
    </w:p>
    <w:p>
      <w:pPr>
        <w:snapToGrid w:val="0"/>
        <w:spacing w:line="360"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我方参加你方组织的（项目名称）（标项号-标项名称）【项目编号：】采购的有关活动，并对此项目进行响应。为此：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1、我方承诺响应有效期从提交响应文件的截止之日起天（不少于90天），本响应文件在响应有效期满之前均具有约束力。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2、我方的响应文件包括资格文件、商务技术</w:t>
      </w:r>
      <w:r>
        <w:rPr>
          <w:rFonts w:hint="eastAsia" w:ascii="仿宋" w:hAnsi="仿宋" w:eastAsia="仿宋" w:cs="仿宋"/>
          <w:sz w:val="24"/>
          <w:lang w:val="zh-CN"/>
        </w:rPr>
        <w:t>文件、</w:t>
      </w:r>
      <w:r>
        <w:rPr>
          <w:rFonts w:hint="eastAsia" w:ascii="仿宋" w:hAnsi="仿宋" w:eastAsia="仿宋" w:cs="仿宋"/>
          <w:sz w:val="24"/>
        </w:rPr>
        <w:t>报价文件。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4、如我方成交，我方承诺：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4.3按照采购文件要求提交履约保证金；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pacing w:line="360" w:lineRule="auto"/>
        <w:ind w:firstLine="480" w:firstLineChars="200"/>
        <w:rPr>
          <w:rFonts w:ascii="仿宋" w:hAnsi="仿宋" w:eastAsia="仿宋" w:cs="仿宋"/>
          <w:sz w:val="24"/>
        </w:rPr>
      </w:pPr>
      <w:r>
        <w:rPr>
          <w:rFonts w:hint="eastAsia" w:ascii="仿宋" w:hAnsi="仿宋" w:eastAsia="仿宋" w:cs="仿宋"/>
          <w:sz w:val="24"/>
        </w:rPr>
        <w:t>5、其他补充说明:                                        。</w:t>
      </w:r>
    </w:p>
    <w:p>
      <w:pPr>
        <w:spacing w:line="360" w:lineRule="auto"/>
        <w:ind w:firstLine="3600" w:firstLineChars="1500"/>
        <w:rPr>
          <w:rFonts w:ascii="仿宋" w:hAnsi="仿宋" w:eastAsia="仿宋" w:cs="仿宋"/>
          <w:sz w:val="24"/>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ind w:firstLine="3600" w:firstLineChars="15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numPr>
          <w:ilvl w:val="0"/>
          <w:numId w:val="8"/>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授权委托书或法定代表人</w:t>
      </w:r>
    </w:p>
    <w:p>
      <w:pPr>
        <w:numPr>
          <w:ilvl w:val="255"/>
          <w:numId w:val="0"/>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授权委托书（适用于非联合体响应）</w:t>
      </w:r>
    </w:p>
    <w:p>
      <w:pPr>
        <w:snapToGrid w:val="0"/>
        <w:spacing w:line="360" w:lineRule="auto"/>
        <w:rPr>
          <w:rFonts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我单位法定代表人为</w:t>
      </w:r>
      <w:r>
        <w:rPr>
          <w:rFonts w:hint="eastAsia" w:ascii="仿宋" w:hAnsi="仿宋" w:eastAsia="仿宋" w:cs="仿宋"/>
          <w:kern w:val="0"/>
          <w:sz w:val="24"/>
          <w:u w:val="single"/>
        </w:rPr>
        <w:t xml:space="preserve">      </w:t>
      </w: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w:t>
      </w:r>
      <w:r>
        <w:rPr>
          <w:rFonts w:hint="eastAsia" w:ascii="仿宋" w:hAnsi="仿宋" w:eastAsia="仿宋" w:cs="仿宋"/>
          <w:kern w:val="0"/>
          <w:sz w:val="24"/>
          <w:lang w:val="zh-CN"/>
        </w:rPr>
        <w:t>采购响应的一切事项，其法律后果由我方承担。</w:t>
      </w:r>
    </w:p>
    <w:p>
      <w:pPr>
        <w:wordWrap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wordWrap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  年   月   日</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 xml:space="preserve"> </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授权委托书（适用于联合体响应）</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我单位</w:t>
      </w:r>
      <w:r>
        <w:rPr>
          <w:rFonts w:hint="eastAsia" w:ascii="仿宋" w:hAnsi="仿宋" w:eastAsia="仿宋" w:cs="仿宋"/>
          <w:kern w:val="0"/>
          <w:sz w:val="24"/>
          <w:u w:val="single"/>
        </w:rPr>
        <w:t xml:space="preserve">      </w:t>
      </w:r>
      <w:r>
        <w:rPr>
          <w:rFonts w:hint="eastAsia" w:ascii="仿宋" w:hAnsi="仿宋" w:eastAsia="仿宋" w:cs="仿宋"/>
          <w:kern w:val="0"/>
          <w:sz w:val="24"/>
        </w:rPr>
        <w:t>作为牵头人，法定代表人为</w:t>
      </w:r>
      <w:r>
        <w:rPr>
          <w:rFonts w:hint="eastAsia" w:ascii="仿宋" w:hAnsi="仿宋" w:eastAsia="仿宋" w:cs="仿宋"/>
          <w:kern w:val="0"/>
          <w:sz w:val="24"/>
          <w:u w:val="single"/>
        </w:rPr>
        <w:t xml:space="preserve">      </w:t>
      </w:r>
      <w:r>
        <w:rPr>
          <w:rFonts w:hint="eastAsia" w:ascii="仿宋" w:hAnsi="仿宋" w:eastAsia="仿宋" w:cs="仿宋"/>
          <w:kern w:val="0"/>
          <w:sz w:val="24"/>
        </w:rPr>
        <w:t>，我单位</w:t>
      </w:r>
      <w:r>
        <w:rPr>
          <w:rFonts w:hint="eastAsia" w:ascii="仿宋" w:hAnsi="仿宋" w:eastAsia="仿宋" w:cs="仿宋"/>
          <w:kern w:val="0"/>
          <w:sz w:val="24"/>
          <w:u w:val="single"/>
        </w:rPr>
        <w:t xml:space="preserve">     </w:t>
      </w:r>
      <w:r>
        <w:rPr>
          <w:rFonts w:hint="eastAsia" w:ascii="仿宋" w:hAnsi="仿宋" w:eastAsia="仿宋" w:cs="仿宋"/>
          <w:kern w:val="0"/>
          <w:sz w:val="24"/>
        </w:rPr>
        <w:t>作为联合体成员，法定代表人为</w:t>
      </w:r>
      <w:r>
        <w:rPr>
          <w:rFonts w:hint="eastAsia" w:ascii="仿宋" w:hAnsi="仿宋" w:eastAsia="仿宋" w:cs="仿宋"/>
          <w:kern w:val="0"/>
          <w:sz w:val="24"/>
          <w:u w:val="single"/>
        </w:rPr>
        <w:t xml:space="preserve">      </w:t>
      </w: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w:t>
      </w:r>
      <w:r>
        <w:rPr>
          <w:rFonts w:hint="eastAsia" w:ascii="仿宋" w:hAnsi="仿宋" w:eastAsia="仿宋" w:cs="仿宋"/>
          <w:kern w:val="0"/>
          <w:sz w:val="24"/>
          <w:lang w:val="zh-CN"/>
        </w:rPr>
        <w:t>采购响应的一切事项，其法律后果由我方承担。</w:t>
      </w:r>
    </w:p>
    <w:p>
      <w:pPr>
        <w:wordWrap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wordWrap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特此告知。</w:t>
      </w:r>
    </w:p>
    <w:p>
      <w:pPr>
        <w:wordWrap w:val="0"/>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联合体牵头人名称</w:t>
      </w:r>
    </w:p>
    <w:p>
      <w:pPr>
        <w:wordWrap w:val="0"/>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电子签名</w:t>
      </w:r>
      <w:r>
        <w:rPr>
          <w:rFonts w:hint="eastAsia" w:ascii="仿宋" w:hAnsi="仿宋" w:eastAsia="仿宋" w:cs="仿宋"/>
          <w:kern w:val="0"/>
          <w:sz w:val="24"/>
          <w:lang w:val="zh-CN"/>
        </w:rPr>
        <w:t>)：</w:t>
      </w:r>
    </w:p>
    <w:p>
      <w:pPr>
        <w:wordWrap w:val="0"/>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p>
    <w:p>
      <w:pPr>
        <w:wordWrap w:val="0"/>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物理公章</w:t>
      </w:r>
      <w:r>
        <w:rPr>
          <w:rFonts w:hint="eastAsia" w:ascii="仿宋" w:hAnsi="仿宋" w:eastAsia="仿宋" w:cs="仿宋"/>
          <w:kern w:val="0"/>
          <w:sz w:val="24"/>
          <w:lang w:val="zh-CN"/>
        </w:rPr>
        <w:t>)：</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的身份证明（适用于法定代表人、单位负责人或者自然人本人代表供应商参加响应）</w:t>
      </w:r>
    </w:p>
    <w:p>
      <w:pPr>
        <w:pStyle w:val="152"/>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2"/>
              <w:adjustRightInd w:val="0"/>
              <w:spacing w:line="360" w:lineRule="auto"/>
              <w:rPr>
                <w:rFonts w:ascii="仿宋" w:hAnsi="仿宋" w:eastAsia="仿宋" w:cs="仿宋"/>
                <w:bCs/>
                <w:sz w:val="24"/>
              </w:rPr>
            </w:pPr>
          </w:p>
          <w:p>
            <w:pPr>
              <w:pStyle w:val="152"/>
              <w:adjustRightInd w:val="0"/>
              <w:spacing w:line="360" w:lineRule="auto"/>
              <w:rPr>
                <w:rFonts w:ascii="仿宋" w:hAnsi="仿宋" w:eastAsia="仿宋" w:cs="仿宋"/>
                <w:bCs/>
                <w:sz w:val="24"/>
              </w:rPr>
            </w:pPr>
          </w:p>
          <w:p>
            <w:pPr>
              <w:pStyle w:val="152"/>
              <w:adjustRightInd w:val="0"/>
              <w:spacing w:line="360" w:lineRule="auto"/>
              <w:rPr>
                <w:rFonts w:ascii="仿宋" w:hAnsi="仿宋" w:eastAsia="仿宋" w:cs="仿宋"/>
                <w:bCs/>
                <w:sz w:val="24"/>
              </w:rPr>
            </w:pPr>
          </w:p>
          <w:p>
            <w:pPr>
              <w:pStyle w:val="152"/>
              <w:adjustRightInd w:val="0"/>
              <w:spacing w:line="360" w:lineRule="auto"/>
              <w:rPr>
                <w:rFonts w:ascii="仿宋" w:hAnsi="仿宋" w:eastAsia="仿宋" w:cs="仿宋"/>
                <w:bCs/>
                <w:sz w:val="24"/>
              </w:rPr>
            </w:pPr>
          </w:p>
          <w:p>
            <w:pPr>
              <w:pStyle w:val="152"/>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2"/>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right="480" w:firstLine="3120" w:firstLineChars="1300"/>
        <w:rPr>
          <w:rFonts w:ascii="仿宋" w:hAnsi="仿宋" w:eastAsia="仿宋" w:cs="仿宋"/>
          <w:kern w:val="0"/>
          <w:sz w:val="24"/>
          <w:lang w:val="zh-CN"/>
        </w:rPr>
      </w:pPr>
      <w:r>
        <w:rPr>
          <w:rFonts w:hint="eastAsia" w:ascii="仿宋" w:hAnsi="仿宋" w:eastAsia="仿宋" w:cs="仿宋"/>
          <w:kern w:val="0"/>
          <w:sz w:val="24"/>
          <w:lang w:val="zh-CN"/>
        </w:rPr>
        <w:t xml:space="preserve">供应商名称（电子签名）：                          </w:t>
      </w:r>
    </w:p>
    <w:p>
      <w:pPr>
        <w:spacing w:after="120"/>
        <w:ind w:right="480" w:firstLine="3120" w:firstLineChars="1300"/>
        <w:rPr>
          <w:rFonts w:ascii="仿宋" w:hAnsi="仿宋" w:eastAsia="仿宋" w:cs="仿宋"/>
          <w:lang w:val="zh-CN"/>
        </w:rPr>
      </w:pPr>
      <w:r>
        <w:rPr>
          <w:rFonts w:hint="eastAsia" w:ascii="仿宋" w:hAnsi="仿宋" w:eastAsia="仿宋" w:cs="仿宋"/>
          <w:kern w:val="0"/>
          <w:sz w:val="24"/>
          <w:lang w:val="zh-CN"/>
        </w:rPr>
        <w:t>日期：  年   月   日</w:t>
      </w:r>
    </w:p>
    <w:p>
      <w:pPr>
        <w:spacing w:after="120"/>
        <w:ind w:left="420" w:leftChars="200" w:firstLine="420" w:firstLineChars="200"/>
        <w:rPr>
          <w:rFonts w:ascii="仿宋" w:hAnsi="仿宋" w:eastAsia="仿宋" w:cs="仿宋"/>
          <w:lang w:val="zh-CN"/>
        </w:rPr>
      </w:pPr>
    </w:p>
    <w:p>
      <w:pPr>
        <w:rPr>
          <w:rFonts w:ascii="仿宋" w:hAnsi="仿宋" w:eastAsia="仿宋" w:cs="仿宋"/>
          <w:b/>
          <w:kern w:val="0"/>
          <w:sz w:val="32"/>
          <w:szCs w:val="32"/>
        </w:rPr>
      </w:pPr>
      <w:r>
        <w:rPr>
          <w:rFonts w:hint="eastAsia" w:ascii="仿宋" w:hAnsi="仿宋" w:eastAsia="仿宋" w:cs="仿宋"/>
          <w:kern w:val="0"/>
          <w:sz w:val="24"/>
          <w:lang w:val="zh-CN"/>
        </w:rPr>
        <w:t xml:space="preserve"> </w:t>
      </w:r>
    </w:p>
    <w:p>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wordWrap w:val="0"/>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wordWrap w:val="0"/>
        <w:spacing w:line="360" w:lineRule="auto"/>
        <w:ind w:left="147" w:firstLine="482" w:firstLineChars="200"/>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sz w:val="24"/>
        </w:rPr>
        <w:sym w:font="Wingdings" w:char="00A8"/>
      </w:r>
      <w:r>
        <w:rPr>
          <w:rFonts w:hint="eastAsia" w:ascii="仿宋" w:hAnsi="仿宋" w:eastAsia="仿宋" w:cs="仿宋"/>
          <w:b/>
          <w:sz w:val="24"/>
        </w:rPr>
        <w:t>本项目同意将非主体、非关键性工作分包，</w:t>
      </w:r>
      <w:r>
        <w:rPr>
          <w:rFonts w:hint="eastAsia" w:ascii="仿宋" w:hAnsi="仿宋" w:eastAsia="仿宋" w:cs="仿宋"/>
          <w:b/>
          <w:bCs/>
          <w:sz w:val="24"/>
        </w:rPr>
        <w:t>若非主体、非关键性工作已由</w:t>
      </w:r>
      <w:r>
        <w:rPr>
          <w:rFonts w:hint="eastAsia" w:ascii="仿宋" w:hAnsi="仿宋" w:eastAsia="仿宋" w:cs="仿宋"/>
          <w:b/>
          <w:sz w:val="24"/>
        </w:rPr>
        <w:t>联合体成员承担的，则不允许分包。</w:t>
      </w:r>
      <w:r>
        <w:rPr>
          <w:rFonts w:hint="eastAsia" w:ascii="仿宋" w:hAnsi="仿宋" w:eastAsia="仿宋" w:cs="仿宋"/>
          <w:sz w:val="24"/>
        </w:rPr>
        <w:t>▲</w:t>
      </w:r>
      <w:r>
        <w:rPr>
          <w:rFonts w:hint="eastAsia" w:ascii="仿宋" w:hAnsi="仿宋" w:eastAsia="仿宋" w:cs="仿宋"/>
          <w:b/>
          <w:sz w:val="24"/>
        </w:rPr>
        <w:t>分包份额不得超过总包单位。</w:t>
      </w:r>
      <w:r>
        <w:rPr>
          <w:rFonts w:hint="eastAsia" w:ascii="仿宋" w:hAnsi="仿宋" w:eastAsia="仿宋" w:cs="仿宋"/>
          <w:sz w:val="24"/>
        </w:rPr>
        <w:t>▲</w:t>
      </w:r>
      <w:r>
        <w:rPr>
          <w:rFonts w:hint="eastAsia" w:ascii="仿宋" w:hAnsi="仿宋" w:eastAsia="仿宋" w:cs="仿宋"/>
          <w:b/>
          <w:sz w:val="24"/>
        </w:rPr>
        <w:t>供应商成交后以分包方式履行合同的，另行提供分包意向协议（附件7）；</w:t>
      </w:r>
      <w:r>
        <w:rPr>
          <w:rFonts w:hint="eastAsia" w:ascii="仿宋" w:hAnsi="仿宋" w:eastAsia="仿宋" w:cs="仿宋"/>
          <w:b/>
          <w:bCs/>
          <w:sz w:val="24"/>
        </w:rPr>
        <w:t>供应商成交后</w:t>
      </w:r>
      <w:r>
        <w:rPr>
          <w:rFonts w:hint="eastAsia" w:ascii="仿宋" w:hAnsi="仿宋" w:eastAsia="仿宋" w:cs="仿宋"/>
          <w:b/>
          <w:sz w:val="24"/>
        </w:rPr>
        <w:t>不以分包方式履行合同的，则不需要提供。</w:t>
      </w:r>
      <w:r>
        <w:rPr>
          <w:rFonts w:hint="eastAsia" w:ascii="仿宋" w:hAnsi="仿宋" w:eastAsia="仿宋" w:cs="仿宋"/>
          <w:b/>
          <w:bCs/>
          <w:sz w:val="24"/>
        </w:rPr>
        <w:t>]</w:t>
      </w:r>
    </w:p>
    <w:p>
      <w:pPr>
        <w:pStyle w:val="61"/>
        <w:spacing w:line="360" w:lineRule="auto"/>
        <w:ind w:firstLine="420"/>
        <w:rPr>
          <w:rFonts w:ascii="仿宋" w:hAnsi="仿宋" w:eastAsia="仿宋" w:cs="仿宋"/>
        </w:rPr>
      </w:pPr>
    </w:p>
    <w:p>
      <w:pPr>
        <w:wordWrap w:val="0"/>
        <w:spacing w:line="360" w:lineRule="auto"/>
        <w:jc w:val="left"/>
        <w:rPr>
          <w:rFonts w:ascii="仿宋" w:hAnsi="仿宋" w:eastAsia="仿宋" w:cs="仿宋"/>
          <w:b/>
          <w:bCs/>
          <w:kern w:val="0"/>
          <w:sz w:val="32"/>
          <w:szCs w:val="32"/>
        </w:rPr>
        <w:sectPr>
          <w:pgSz w:w="11905" w:h="16838"/>
          <w:pgMar w:top="652" w:right="1417" w:bottom="680" w:left="1417" w:header="539" w:footer="482" w:gutter="0"/>
          <w:cols w:space="0" w:num="1"/>
          <w:titlePg/>
          <w:docGrid w:linePitch="312" w:charSpace="0"/>
        </w:sectPr>
      </w:pPr>
      <w:r>
        <w:rPr>
          <w:rFonts w:hint="eastAsia" w:ascii="仿宋" w:hAnsi="仿宋" w:eastAsia="仿宋" w:cs="仿宋"/>
          <w:sz w:val="24"/>
        </w:rPr>
        <w:t xml:space="preserve">   </w:t>
      </w:r>
      <w:r>
        <w:rPr>
          <w:rFonts w:hint="eastAsia" w:ascii="仿宋" w:hAnsi="仿宋" w:eastAsia="仿宋" w:cs="仿宋"/>
          <w:b/>
          <w:bCs/>
          <w:sz w:val="24"/>
        </w:rPr>
        <w:t xml:space="preserve"> </w:t>
      </w:r>
      <w:bookmarkStart w:id="908" w:name="_Toc2615"/>
      <w:bookmarkStart w:id="909" w:name="_Toc22737"/>
      <w:r>
        <w:rPr>
          <w:rFonts w:hint="eastAsia" w:ascii="仿宋" w:hAnsi="仿宋" w:eastAsia="仿宋" w:cs="仿宋"/>
          <w:b/>
          <w:bCs/>
          <w:sz w:val="24"/>
        </w:rPr>
        <w:t>[</w:t>
      </w:r>
      <w:r>
        <w:rPr>
          <w:rFonts w:hint="eastAsia" w:ascii="仿宋" w:hAnsi="仿宋" w:eastAsia="仿宋" w:cs="仿宋"/>
          <w:b/>
          <w:sz w:val="24"/>
        </w:rPr>
        <w:sym w:font="Wingdings" w:char="00FE"/>
      </w:r>
      <w:r>
        <w:rPr>
          <w:rFonts w:hint="eastAsia" w:ascii="仿宋" w:hAnsi="仿宋" w:eastAsia="仿宋" w:cs="仿宋"/>
          <w:sz w:val="24"/>
        </w:rPr>
        <w:t>▲</w:t>
      </w:r>
      <w:r>
        <w:rPr>
          <w:rFonts w:hint="eastAsia" w:ascii="仿宋" w:hAnsi="仿宋" w:eastAsia="仿宋" w:cs="仿宋"/>
          <w:b/>
          <w:bCs/>
          <w:sz w:val="24"/>
        </w:rPr>
        <w:t>本项目专门面向中小企业采购，若分包的分包单位必须为中小企业。]</w:t>
      </w:r>
      <w:bookmarkEnd w:id="908"/>
      <w:bookmarkEnd w:id="909"/>
    </w:p>
    <w:p>
      <w:pPr>
        <w:jc w:val="center"/>
        <w:outlineLvl w:val="2"/>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23"/>
        <w:gridCol w:w="453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2723"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实质性要求</w:t>
            </w:r>
          </w:p>
        </w:tc>
        <w:tc>
          <w:tcPr>
            <w:tcW w:w="4536"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需要提供的符合性审查资料</w:t>
            </w:r>
          </w:p>
        </w:tc>
        <w:tc>
          <w:tcPr>
            <w:tcW w:w="1701" w:type="dxa"/>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rPr>
              <w:t>响应文件中的</w:t>
            </w:r>
          </w:p>
          <w:p>
            <w:pPr>
              <w:snapToGrid w:val="0"/>
              <w:spacing w:line="400" w:lineRule="exac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cs="仿宋"/>
                <w:sz w:val="24"/>
              </w:rPr>
            </w:pPr>
            <w:r>
              <w:rPr>
                <w:rFonts w:hint="eastAsia" w:ascii="仿宋" w:hAnsi="仿宋" w:eastAsia="仿宋" w:cs="仿宋"/>
                <w:sz w:val="24"/>
              </w:rPr>
              <w:t>1</w:t>
            </w:r>
          </w:p>
        </w:tc>
        <w:tc>
          <w:tcPr>
            <w:tcW w:w="2723" w:type="dxa"/>
          </w:tcPr>
          <w:p>
            <w:pPr>
              <w:spacing w:line="400" w:lineRule="exact"/>
              <w:rPr>
                <w:rFonts w:ascii="仿宋" w:hAnsi="仿宋" w:eastAsia="仿宋" w:cs="仿宋"/>
                <w:sz w:val="24"/>
              </w:rPr>
            </w:pPr>
            <w:r>
              <w:rPr>
                <w:rFonts w:hint="eastAsia" w:ascii="仿宋" w:hAnsi="仿宋" w:eastAsia="仿宋" w:cs="仿宋"/>
                <w:sz w:val="24"/>
              </w:rPr>
              <w:t>响应文件按照采购文件要求签署、盖章。</w:t>
            </w: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需要使用电子签名或者签字盖章的响应文件的组成部分</w:t>
            </w:r>
          </w:p>
        </w:tc>
        <w:tc>
          <w:tcPr>
            <w:tcW w:w="1701" w:type="dxa"/>
          </w:tcPr>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见响应文件</w:t>
            </w:r>
          </w:p>
          <w:p>
            <w:pPr>
              <w:spacing w:line="40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cs="仿宋"/>
                <w:sz w:val="24"/>
              </w:rPr>
            </w:pPr>
            <w:r>
              <w:rPr>
                <w:rFonts w:hint="eastAsia" w:ascii="仿宋" w:hAnsi="仿宋" w:eastAsia="仿宋" w:cs="仿宋"/>
                <w:sz w:val="24"/>
              </w:rPr>
              <w:t>2</w:t>
            </w:r>
          </w:p>
        </w:tc>
        <w:tc>
          <w:tcPr>
            <w:tcW w:w="2723" w:type="dxa"/>
          </w:tcPr>
          <w:p>
            <w:pPr>
              <w:spacing w:line="400" w:lineRule="exact"/>
              <w:rPr>
                <w:rFonts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4536" w:type="dxa"/>
            <w:vAlign w:val="center"/>
          </w:tcPr>
          <w:p>
            <w:pPr>
              <w:spacing w:line="400" w:lineRule="exact"/>
              <w:rPr>
                <w:rFonts w:ascii="仿宋" w:hAnsi="仿宋" w:eastAsia="仿宋" w:cs="仿宋"/>
                <w:b/>
                <w:bCs/>
                <w:kern w:val="0"/>
                <w:sz w:val="24"/>
                <w:u w:val="single"/>
              </w:rPr>
            </w:pPr>
            <w:r>
              <w:rPr>
                <w:rFonts w:hint="eastAsia" w:ascii="仿宋" w:hAnsi="仿宋" w:eastAsia="仿宋" w:cs="仿宋"/>
                <w:sz w:val="24"/>
              </w:rPr>
              <w:t>节能产品认证证书（本项目拟采购的产品</w:t>
            </w:r>
            <w:r>
              <w:rPr>
                <w:rFonts w:hint="eastAsia" w:ascii="仿宋" w:hAnsi="仿宋" w:eastAsia="仿宋" w:cs="仿宋"/>
                <w:b/>
                <w:bCs/>
                <w:kern w:val="0"/>
                <w:sz w:val="24"/>
                <w:u w:val="single"/>
              </w:rPr>
              <w:t xml:space="preserve"> </w:t>
            </w:r>
          </w:p>
          <w:p>
            <w:pPr>
              <w:spacing w:line="400" w:lineRule="exact"/>
              <w:rPr>
                <w:rFonts w:ascii="仿宋" w:hAnsi="仿宋" w:eastAsia="仿宋" w:cs="仿宋"/>
                <w:sz w:val="24"/>
              </w:rPr>
            </w:pPr>
            <w:r>
              <w:rPr>
                <w:rFonts w:hint="eastAsia" w:ascii="仿宋" w:hAnsi="仿宋" w:eastAsia="仿宋" w:cs="仿宋"/>
                <w:b/>
                <w:bCs/>
                <w:kern w:val="0"/>
                <w:sz w:val="24"/>
                <w:u w:val="single"/>
              </w:rPr>
              <w:t xml:space="preserve">  /  </w:t>
            </w:r>
            <w:r>
              <w:rPr>
                <w:rFonts w:hint="eastAsia" w:ascii="仿宋" w:hAnsi="仿宋" w:eastAsia="仿宋" w:cs="仿宋"/>
                <w:sz w:val="24"/>
                <w:u w:val="single"/>
              </w:rPr>
              <w:t xml:space="preserve"> </w:t>
            </w:r>
            <w:r>
              <w:rPr>
                <w:rFonts w:hint="eastAsia" w:ascii="仿宋" w:hAnsi="仿宋" w:eastAsia="仿宋" w:cs="仿宋"/>
                <w:sz w:val="24"/>
              </w:rPr>
              <w:t>属于政府强制采购的节能产品品目清单范围）</w:t>
            </w:r>
          </w:p>
        </w:tc>
        <w:tc>
          <w:tcPr>
            <w:tcW w:w="1701" w:type="dxa"/>
          </w:tcPr>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见响应文件</w:t>
            </w:r>
          </w:p>
          <w:p>
            <w:pPr>
              <w:pStyle w:val="3"/>
              <w:spacing w:line="400" w:lineRule="exact"/>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cs="仿宋"/>
                <w:sz w:val="24"/>
              </w:rPr>
            </w:pPr>
            <w:r>
              <w:rPr>
                <w:rFonts w:hint="eastAsia" w:ascii="仿宋" w:hAnsi="仿宋" w:eastAsia="仿宋" w:cs="仿宋"/>
                <w:sz w:val="24"/>
              </w:rPr>
              <w:t>3</w:t>
            </w:r>
          </w:p>
        </w:tc>
        <w:tc>
          <w:tcPr>
            <w:tcW w:w="2723" w:type="dxa"/>
          </w:tcPr>
          <w:p>
            <w:pPr>
              <w:spacing w:line="400" w:lineRule="exact"/>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4536" w:type="dxa"/>
            <w:vAlign w:val="center"/>
          </w:tcPr>
          <w:p>
            <w:pPr>
              <w:spacing w:line="400" w:lineRule="exact"/>
              <w:rPr>
                <w:rFonts w:ascii="仿宋" w:hAnsi="仿宋" w:eastAsia="仿宋" w:cs="仿宋"/>
                <w:sz w:val="24"/>
              </w:rPr>
            </w:pPr>
            <w:r>
              <w:rPr>
                <w:rFonts w:hint="eastAsia" w:ascii="仿宋" w:hAnsi="仿宋" w:eastAsia="仿宋" w:cs="仿宋"/>
                <w:sz w:val="24"/>
              </w:rPr>
              <w:t>响应函</w:t>
            </w:r>
          </w:p>
        </w:tc>
        <w:tc>
          <w:tcPr>
            <w:tcW w:w="1701" w:type="dxa"/>
          </w:tcPr>
          <w:p>
            <w:pPr>
              <w:spacing w:line="400" w:lineRule="exact"/>
              <w:jc w:val="center"/>
              <w:rPr>
                <w:rFonts w:ascii="仿宋" w:hAnsi="仿宋" w:eastAsia="仿宋" w:cs="仿宋"/>
                <w:sz w:val="24"/>
              </w:rPr>
            </w:pPr>
            <w:r>
              <w:rPr>
                <w:rFonts w:hint="eastAsia" w:ascii="仿宋" w:hAnsi="仿宋" w:eastAsia="仿宋" w:cs="仿宋"/>
                <w:sz w:val="24"/>
              </w:rPr>
              <w:t>见响应文件</w:t>
            </w:r>
          </w:p>
          <w:p>
            <w:pPr>
              <w:spacing w:line="40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rPr>
                <w:rFonts w:ascii="仿宋" w:hAnsi="仿宋" w:eastAsia="仿宋" w:cs="仿宋"/>
                <w:sz w:val="24"/>
              </w:rPr>
            </w:pPr>
            <w:r>
              <w:rPr>
                <w:rFonts w:hint="eastAsia" w:ascii="仿宋" w:hAnsi="仿宋" w:eastAsia="仿宋" w:cs="仿宋"/>
                <w:sz w:val="24"/>
              </w:rPr>
              <w:t>4</w:t>
            </w:r>
          </w:p>
        </w:tc>
        <w:tc>
          <w:tcPr>
            <w:tcW w:w="2723" w:type="dxa"/>
          </w:tcPr>
          <w:p>
            <w:pPr>
              <w:spacing w:line="400" w:lineRule="exact"/>
              <w:rPr>
                <w:rFonts w:ascii="仿宋" w:hAnsi="仿宋" w:eastAsia="仿宋" w:cs="仿宋"/>
                <w:sz w:val="24"/>
              </w:rPr>
            </w:pPr>
            <w:r>
              <w:rPr>
                <w:rFonts w:hint="eastAsia" w:ascii="仿宋" w:hAnsi="仿宋" w:eastAsia="仿宋" w:cs="仿宋"/>
                <w:sz w:val="24"/>
              </w:rPr>
              <w:t>响应文件满足采购文件的其它实质性要求。</w:t>
            </w:r>
          </w:p>
        </w:tc>
        <w:tc>
          <w:tcPr>
            <w:tcW w:w="4536" w:type="dxa"/>
            <w:vAlign w:val="center"/>
          </w:tcPr>
          <w:p>
            <w:pPr>
              <w:spacing w:line="400" w:lineRule="exact"/>
              <w:rPr>
                <w:rFonts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701" w:type="dxa"/>
          </w:tcPr>
          <w:p>
            <w:pPr>
              <w:spacing w:line="400" w:lineRule="exact"/>
              <w:jc w:val="center"/>
              <w:rPr>
                <w:rFonts w:ascii="仿宋" w:hAnsi="仿宋" w:eastAsia="仿宋" w:cs="仿宋"/>
                <w:sz w:val="24"/>
              </w:rPr>
            </w:pPr>
            <w:r>
              <w:rPr>
                <w:rFonts w:hint="eastAsia" w:ascii="仿宋" w:hAnsi="仿宋" w:eastAsia="仿宋" w:cs="仿宋"/>
                <w:sz w:val="24"/>
              </w:rPr>
              <w:t>见响应文件</w:t>
            </w:r>
          </w:p>
          <w:p>
            <w:pPr>
              <w:spacing w:line="400" w:lineRule="exact"/>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outlineLvl w:val="2"/>
        <w:rPr>
          <w:rFonts w:ascii="仿宋" w:hAnsi="仿宋" w:eastAsia="仿宋" w:cs="仿宋"/>
          <w:b/>
          <w:kern w:val="0"/>
          <w:sz w:val="32"/>
          <w:szCs w:val="32"/>
        </w:rPr>
        <w:sectPr>
          <w:headerReference r:id="rId11" w:type="first"/>
          <w:footerReference r:id="rId13" w:type="first"/>
          <w:headerReference r:id="rId10" w:type="default"/>
          <w:footerReference r:id="rId12" w:type="default"/>
          <w:pgSz w:w="12240" w:h="15840"/>
          <w:pgMar w:top="737" w:right="964" w:bottom="737" w:left="1531" w:header="607" w:footer="607" w:gutter="0"/>
          <w:cols w:space="0" w:num="1"/>
          <w:docGrid w:linePitch="312" w:charSpace="0"/>
        </w:sectPr>
      </w:pPr>
    </w:p>
    <w:p>
      <w:pPr>
        <w:jc w:val="center"/>
        <w:rPr>
          <w:rFonts w:ascii="仿宋" w:hAnsi="仿宋" w:eastAsia="仿宋" w:cs="仿宋"/>
          <w:b/>
          <w:kern w:val="0"/>
          <w:sz w:val="32"/>
          <w:szCs w:val="32"/>
        </w:rPr>
      </w:pPr>
    </w:p>
    <w:p>
      <w:pPr>
        <w:jc w:val="center"/>
        <w:outlineLvl w:val="2"/>
        <w:rPr>
          <w:rFonts w:ascii="仿宋" w:hAnsi="仿宋" w:eastAsia="仿宋" w:cs="仿宋"/>
        </w:rPr>
      </w:pPr>
      <w:r>
        <w:rPr>
          <w:rFonts w:hint="eastAsia" w:ascii="仿宋" w:hAnsi="仿宋" w:eastAsia="仿宋" w:cs="仿宋"/>
          <w:b/>
          <w:kern w:val="0"/>
          <w:sz w:val="32"/>
          <w:szCs w:val="32"/>
        </w:rPr>
        <w:t>五、评审标准相应的商务技术资料</w:t>
      </w:r>
    </w:p>
    <w:p>
      <w:pPr>
        <w:snapToGrid w:val="0"/>
        <w:spacing w:line="360" w:lineRule="auto"/>
        <w:jc w:val="left"/>
        <w:rPr>
          <w:rFonts w:ascii="仿宋" w:hAnsi="仿宋" w:eastAsia="仿宋" w:cs="仿宋"/>
          <w:b/>
          <w:sz w:val="24"/>
        </w:rPr>
      </w:pPr>
    </w:p>
    <w:p>
      <w:pPr>
        <w:wordWrap w:val="0"/>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详细评审索引</w:t>
      </w:r>
    </w:p>
    <w:p>
      <w:pPr>
        <w:numPr>
          <w:ilvl w:val="255"/>
          <w:numId w:val="0"/>
        </w:numPr>
        <w:wordWrap w:val="0"/>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（一）资信部分</w:t>
      </w:r>
    </w:p>
    <w:p>
      <w:pPr>
        <w:wordWrap w:val="0"/>
        <w:snapToGrid w:val="0"/>
        <w:spacing w:line="360" w:lineRule="auto"/>
        <w:ind w:firstLine="425"/>
        <w:jc w:val="left"/>
        <w:rPr>
          <w:rFonts w:ascii="仿宋" w:hAnsi="仿宋" w:eastAsia="仿宋" w:cs="仿宋"/>
          <w:bCs/>
          <w:sz w:val="24"/>
        </w:rPr>
      </w:pPr>
      <w:r>
        <w:rPr>
          <w:rFonts w:ascii="仿宋" w:hAnsi="仿宋" w:eastAsia="仿宋" w:cs="仿宋"/>
          <w:bCs/>
          <w:sz w:val="24"/>
        </w:rPr>
        <w:t>1.</w:t>
      </w:r>
      <w:r>
        <w:rPr>
          <w:rFonts w:hint="eastAsia" w:ascii="仿宋" w:hAnsi="仿宋" w:eastAsia="仿宋" w:cs="仿宋"/>
          <w:bCs/>
          <w:sz w:val="24"/>
        </w:rPr>
        <w:t>单位介绍</w:t>
      </w:r>
    </w:p>
    <w:p>
      <w:pPr>
        <w:wordWrap w:val="0"/>
        <w:snapToGrid w:val="0"/>
        <w:spacing w:line="360" w:lineRule="auto"/>
        <w:ind w:firstLine="425"/>
        <w:jc w:val="left"/>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资格、资质、获得的荣誉等证明文件（如有）</w:t>
      </w:r>
    </w:p>
    <w:p>
      <w:pPr>
        <w:wordWrap w:val="0"/>
        <w:snapToGrid w:val="0"/>
        <w:spacing w:line="360" w:lineRule="auto"/>
        <w:ind w:firstLine="425"/>
        <w:jc w:val="left"/>
        <w:rPr>
          <w:rFonts w:ascii="仿宋" w:hAnsi="仿宋" w:eastAsia="仿宋" w:cs="仿宋"/>
          <w:bCs/>
          <w:sz w:val="24"/>
        </w:rPr>
      </w:pPr>
      <w:r>
        <w:rPr>
          <w:rFonts w:ascii="仿宋" w:hAnsi="仿宋" w:eastAsia="仿宋" w:cs="仿宋"/>
          <w:bCs/>
          <w:sz w:val="24"/>
        </w:rPr>
        <w:t>3.</w:t>
      </w:r>
      <w:r>
        <w:rPr>
          <w:rFonts w:hint="eastAsia" w:ascii="仿宋" w:hAnsi="仿宋" w:eastAsia="仿宋" w:cs="仿宋"/>
          <w:bCs/>
          <w:sz w:val="24"/>
        </w:rPr>
        <w:t>类似项目业绩情况表及证明材料</w:t>
      </w:r>
    </w:p>
    <w:p>
      <w:pPr>
        <w:wordWrap w:val="0"/>
        <w:snapToGrid w:val="0"/>
        <w:spacing w:line="360" w:lineRule="auto"/>
        <w:ind w:firstLine="425"/>
        <w:jc w:val="left"/>
        <w:rPr>
          <w:rFonts w:ascii="仿宋" w:hAnsi="仿宋" w:eastAsia="仿宋" w:cs="仿宋"/>
          <w:bCs/>
          <w:sz w:val="24"/>
        </w:rPr>
      </w:pPr>
      <w:r>
        <w:rPr>
          <w:rFonts w:ascii="仿宋" w:hAnsi="仿宋" w:eastAsia="仿宋" w:cs="仿宋"/>
          <w:bCs/>
          <w:sz w:val="24"/>
        </w:rPr>
        <w:t>4.</w:t>
      </w:r>
      <w:r>
        <w:rPr>
          <w:rFonts w:hint="eastAsia" w:ascii="仿宋" w:hAnsi="仿宋" w:eastAsia="仿宋" w:cs="仿宋"/>
          <w:bCs/>
          <w:sz w:val="24"/>
        </w:rPr>
        <w:t>商务偏离表</w:t>
      </w:r>
    </w:p>
    <w:p>
      <w:pPr>
        <w:wordWrap w:val="0"/>
        <w:snapToGrid w:val="0"/>
        <w:spacing w:line="360" w:lineRule="auto"/>
        <w:ind w:firstLine="425"/>
        <w:jc w:val="left"/>
        <w:rPr>
          <w:rFonts w:ascii="仿宋" w:hAnsi="仿宋" w:eastAsia="仿宋" w:cs="仿宋"/>
          <w:bCs/>
          <w:sz w:val="24"/>
        </w:rPr>
      </w:pPr>
      <w:r>
        <w:rPr>
          <w:rFonts w:ascii="仿宋" w:hAnsi="仿宋" w:eastAsia="仿宋" w:cs="仿宋"/>
          <w:bCs/>
          <w:sz w:val="24"/>
        </w:rPr>
        <w:t>5.</w:t>
      </w:r>
      <w:r>
        <w:rPr>
          <w:rFonts w:hint="eastAsia" w:ascii="仿宋" w:hAnsi="仿宋" w:eastAsia="仿宋" w:cs="仿宋"/>
          <w:bCs/>
          <w:sz w:val="24"/>
        </w:rPr>
        <w:t>供应商认为需要提供的其他资料</w:t>
      </w:r>
    </w:p>
    <w:p>
      <w:pPr>
        <w:wordWrap w:val="0"/>
        <w:snapToGrid w:val="0"/>
        <w:spacing w:line="360" w:lineRule="auto"/>
        <w:ind w:firstLine="241" w:firstLineChars="100"/>
        <w:jc w:val="left"/>
        <w:rPr>
          <w:rFonts w:ascii="仿宋" w:hAnsi="仿宋" w:eastAsia="仿宋" w:cs="宋体"/>
          <w:b/>
          <w:sz w:val="24"/>
        </w:rPr>
      </w:pPr>
      <w:r>
        <w:rPr>
          <w:rFonts w:hint="eastAsia" w:ascii="仿宋" w:hAnsi="仿宋" w:eastAsia="仿宋" w:cs="宋体"/>
          <w:b/>
          <w:sz w:val="24"/>
        </w:rPr>
        <w:t>（二）技术部分</w:t>
      </w:r>
    </w:p>
    <w:p>
      <w:pPr>
        <w:wordWrap w:val="0"/>
        <w:snapToGrid w:val="0"/>
        <w:spacing w:line="360" w:lineRule="auto"/>
        <w:ind w:firstLine="425"/>
        <w:jc w:val="left"/>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rPr>
        <w:t>.</w:t>
      </w:r>
      <w:r>
        <w:rPr>
          <w:rFonts w:hint="eastAsia" w:ascii="仿宋" w:hAnsi="仿宋" w:eastAsia="仿宋" w:cs="仿宋"/>
          <w:bCs/>
          <w:sz w:val="24"/>
        </w:rPr>
        <w:t>施工组织要求</w:t>
      </w:r>
    </w:p>
    <w:p>
      <w:pPr>
        <w:wordWrap w:val="0"/>
        <w:snapToGrid w:val="0"/>
        <w:spacing w:line="360" w:lineRule="auto"/>
        <w:ind w:firstLine="425"/>
        <w:jc w:val="left"/>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rPr>
        <w:t>.</w:t>
      </w:r>
      <w:r>
        <w:rPr>
          <w:rFonts w:hint="eastAsia" w:ascii="仿宋" w:hAnsi="仿宋" w:eastAsia="仿宋" w:cs="仿宋"/>
          <w:bCs/>
          <w:sz w:val="24"/>
        </w:rPr>
        <w:t>项目管理班子配备情况</w:t>
      </w:r>
    </w:p>
    <w:p>
      <w:pPr>
        <w:wordWrap w:val="0"/>
        <w:snapToGrid w:val="0"/>
        <w:spacing w:line="360" w:lineRule="auto"/>
        <w:ind w:firstLine="425"/>
        <w:jc w:val="left"/>
        <w:rPr>
          <w:rFonts w:ascii="仿宋" w:hAnsi="仿宋" w:eastAsia="仿宋" w:cs="仿宋"/>
          <w:b/>
          <w:kern w:val="0"/>
          <w:sz w:val="32"/>
          <w:szCs w:val="32"/>
        </w:rPr>
      </w:pPr>
      <w:r>
        <w:rPr>
          <w:rFonts w:hint="eastAsia" w:ascii="仿宋" w:hAnsi="仿宋" w:eastAsia="仿宋" w:cs="仿宋"/>
          <w:bCs/>
          <w:sz w:val="24"/>
        </w:rPr>
        <w:t>3</w:t>
      </w:r>
      <w:r>
        <w:rPr>
          <w:rFonts w:ascii="仿宋" w:hAnsi="仿宋" w:eastAsia="仿宋" w:cs="仿宋"/>
          <w:bCs/>
          <w:sz w:val="24"/>
        </w:rPr>
        <w:t>.</w:t>
      </w:r>
      <w:r>
        <w:rPr>
          <w:rFonts w:hint="eastAsia" w:ascii="仿宋" w:hAnsi="仿宋" w:eastAsia="仿宋" w:cs="仿宋"/>
          <w:bCs/>
          <w:sz w:val="24"/>
        </w:rPr>
        <w:t>采购人要求提交的其他资料</w:t>
      </w:r>
      <w:r>
        <w:rPr>
          <w:rFonts w:hint="eastAsia" w:ascii="仿宋" w:hAnsi="仿宋" w:eastAsia="仿宋" w:cs="仿宋"/>
          <w:b/>
          <w:kern w:val="0"/>
          <w:sz w:val="32"/>
          <w:szCs w:val="32"/>
        </w:rPr>
        <w:br w:type="page"/>
      </w:r>
    </w:p>
    <w:p>
      <w:pPr>
        <w:rPr>
          <w:rFonts w:ascii="仿宋" w:hAnsi="仿宋" w:eastAsia="仿宋" w:cs="仿宋"/>
          <w:b/>
          <w:kern w:val="0"/>
          <w:sz w:val="32"/>
          <w:szCs w:val="32"/>
        </w:rPr>
      </w:pPr>
      <w:r>
        <w:rPr>
          <w:rFonts w:hint="eastAsia" w:ascii="仿宋" w:hAnsi="仿宋" w:eastAsia="仿宋" w:cs="仿宋"/>
          <w:b/>
          <w:kern w:val="0"/>
          <w:sz w:val="32"/>
          <w:szCs w:val="32"/>
        </w:rPr>
        <w:t>附：</w:t>
      </w:r>
    </w:p>
    <w:p>
      <w:pPr>
        <w:rPr>
          <w:rFonts w:ascii="仿宋" w:hAnsi="仿宋" w:eastAsia="仿宋" w:cs="仿宋"/>
          <w:b/>
          <w:kern w:val="0"/>
          <w:sz w:val="24"/>
        </w:rPr>
      </w:pPr>
    </w:p>
    <w:p>
      <w:pPr>
        <w:wordWrap w:val="0"/>
        <w:adjustRightInd/>
        <w:spacing w:line="360" w:lineRule="auto"/>
        <w:jc w:val="center"/>
        <w:outlineLvl w:val="1"/>
        <w:rPr>
          <w:rFonts w:ascii="仿宋" w:hAnsi="仿宋" w:eastAsia="仿宋" w:cs="仿宋"/>
          <w:b/>
          <w:bCs/>
          <w:sz w:val="32"/>
          <w:szCs w:val="32"/>
        </w:rPr>
      </w:pPr>
      <w:r>
        <w:rPr>
          <w:rFonts w:hint="eastAsia" w:ascii="仿宋" w:hAnsi="仿宋" w:eastAsia="仿宋" w:cs="仿宋"/>
          <w:b/>
          <w:bCs/>
          <w:sz w:val="32"/>
          <w:szCs w:val="32"/>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10" w:hRule="atLeast"/>
          <w:jc w:val="center"/>
        </w:trPr>
        <w:tc>
          <w:tcPr>
            <w:tcW w:w="874" w:type="dxa"/>
            <w:vAlign w:val="center"/>
          </w:tcPr>
          <w:p>
            <w:pPr>
              <w:wordWrap w:val="0"/>
              <w:snapToGrid w:val="0"/>
              <w:jc w:val="center"/>
              <w:rPr>
                <w:rFonts w:ascii="仿宋" w:hAnsi="仿宋" w:eastAsia="仿宋" w:cs="仿宋"/>
                <w:b/>
                <w:sz w:val="24"/>
              </w:rPr>
            </w:pPr>
            <w:r>
              <w:rPr>
                <w:rFonts w:hint="eastAsia" w:ascii="仿宋" w:hAnsi="仿宋" w:eastAsia="仿宋" w:cs="仿宋"/>
                <w:b/>
                <w:sz w:val="24"/>
              </w:rPr>
              <w:t>序号</w:t>
            </w:r>
          </w:p>
        </w:tc>
        <w:tc>
          <w:tcPr>
            <w:tcW w:w="5356" w:type="dxa"/>
            <w:vAlign w:val="center"/>
          </w:tcPr>
          <w:p>
            <w:pPr>
              <w:wordWrap w:val="0"/>
              <w:snapToGrid w:val="0"/>
              <w:jc w:val="center"/>
              <w:rPr>
                <w:rFonts w:ascii="仿宋" w:hAnsi="仿宋" w:eastAsia="仿宋" w:cs="仿宋"/>
                <w:b/>
                <w:sz w:val="24"/>
              </w:rPr>
            </w:pPr>
            <w:r>
              <w:rPr>
                <w:rFonts w:hint="eastAsia" w:ascii="仿宋" w:hAnsi="仿宋" w:eastAsia="仿宋" w:cs="仿宋"/>
                <w:b/>
                <w:sz w:val="24"/>
              </w:rPr>
              <w:t>评分/评审细则</w:t>
            </w:r>
          </w:p>
        </w:tc>
        <w:tc>
          <w:tcPr>
            <w:tcW w:w="1276" w:type="dxa"/>
            <w:vAlign w:val="center"/>
          </w:tcPr>
          <w:p>
            <w:pPr>
              <w:wordWrap w:val="0"/>
              <w:snapToGrid w:val="0"/>
              <w:jc w:val="center"/>
              <w:rPr>
                <w:rFonts w:ascii="仿宋" w:hAnsi="仿宋" w:eastAsia="仿宋" w:cs="仿宋"/>
                <w:b/>
                <w:sz w:val="24"/>
              </w:rPr>
            </w:pPr>
            <w:r>
              <w:rPr>
                <w:rFonts w:hint="eastAsia" w:ascii="仿宋" w:hAnsi="仿宋" w:eastAsia="仿宋" w:cs="仿宋"/>
                <w:b/>
                <w:sz w:val="24"/>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rPr>
                <w:rFonts w:ascii="仿宋" w:hAnsi="仿宋" w:eastAsia="仿宋" w:cs="仿宋"/>
                <w:sz w:val="24"/>
              </w:rPr>
            </w:pPr>
          </w:p>
        </w:tc>
        <w:tc>
          <w:tcPr>
            <w:tcW w:w="1276" w:type="dxa"/>
            <w:vAlign w:val="center"/>
          </w:tcPr>
          <w:p>
            <w:pPr>
              <w:wordWrap w:val="0"/>
              <w:snapToGrid w:val="0"/>
              <w:jc w:val="center"/>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wordWrap w:val="0"/>
              <w:snapToGrid w:val="0"/>
              <w:jc w:val="center"/>
              <w:rPr>
                <w:rFonts w:ascii="仿宋" w:hAnsi="仿宋" w:eastAsia="仿宋" w:cs="仿宋"/>
                <w:sz w:val="24"/>
              </w:rPr>
            </w:pPr>
          </w:p>
        </w:tc>
        <w:tc>
          <w:tcPr>
            <w:tcW w:w="5356" w:type="dxa"/>
            <w:vAlign w:val="center"/>
          </w:tcPr>
          <w:p>
            <w:pPr>
              <w:wordWrap w:val="0"/>
              <w:snapToGrid w:val="0"/>
              <w:ind w:left="-2" w:leftChars="-1" w:firstLine="2"/>
              <w:rPr>
                <w:rFonts w:ascii="仿宋" w:hAnsi="仿宋" w:eastAsia="仿宋" w:cs="仿宋"/>
                <w:b/>
                <w:sz w:val="24"/>
              </w:rPr>
            </w:pPr>
          </w:p>
        </w:tc>
        <w:tc>
          <w:tcPr>
            <w:tcW w:w="1276" w:type="dxa"/>
            <w:vAlign w:val="center"/>
          </w:tcPr>
          <w:p>
            <w:pPr>
              <w:wordWrap w:val="0"/>
              <w:snapToGrid w:val="0"/>
              <w:jc w:val="center"/>
              <w:rPr>
                <w:rFonts w:ascii="仿宋" w:hAnsi="仿宋" w:eastAsia="仿宋" w:cs="仿宋"/>
                <w:b/>
                <w:sz w:val="24"/>
              </w:rPr>
            </w:pPr>
          </w:p>
        </w:tc>
      </w:tr>
    </w:tbl>
    <w:p>
      <w:pPr>
        <w:wordWrap w:val="0"/>
        <w:adjustRightInd/>
        <w:spacing w:line="440" w:lineRule="exact"/>
        <w:rPr>
          <w:rFonts w:ascii="仿宋" w:hAnsi="仿宋" w:eastAsia="仿宋" w:cs="仿宋"/>
        </w:rPr>
      </w:pPr>
      <w:r>
        <w:rPr>
          <w:rFonts w:hint="eastAsia" w:ascii="仿宋" w:hAnsi="仿宋" w:eastAsia="仿宋" w:cs="仿宋"/>
          <w:szCs w:val="21"/>
        </w:rPr>
        <w:t>注：供应商根据评审办法的“评审因素”条款一一对应填写本表。</w:t>
      </w:r>
    </w:p>
    <w:p>
      <w:pPr>
        <w:wordWrap w:val="0"/>
        <w:rPr>
          <w:rFonts w:ascii="仿宋" w:hAnsi="仿宋" w:eastAsia="仿宋" w:cs="仿宋"/>
          <w:b/>
          <w:kern w:val="0"/>
          <w:sz w:val="32"/>
          <w:szCs w:val="32"/>
        </w:rPr>
        <w:sectPr>
          <w:pgSz w:w="11905" w:h="16838"/>
          <w:pgMar w:top="652" w:right="1417" w:bottom="680" w:left="1417" w:header="539" w:footer="425" w:gutter="0"/>
          <w:cols w:space="0" w:num="1"/>
          <w:titlePg/>
          <w:docGrid w:linePitch="312" w:charSpace="0"/>
        </w:sectPr>
      </w:pPr>
    </w:p>
    <w:p>
      <w:pPr>
        <w:spacing w:line="360" w:lineRule="auto"/>
        <w:jc w:val="center"/>
        <w:outlineLvl w:val="2"/>
        <w:rPr>
          <w:rFonts w:ascii="仿宋" w:hAnsi="仿宋" w:eastAsia="仿宋" w:cs="仿宋"/>
          <w:b/>
          <w:bCs/>
          <w:sz w:val="24"/>
        </w:rPr>
      </w:pPr>
      <w:r>
        <w:rPr>
          <w:rFonts w:hint="eastAsia" w:ascii="仿宋" w:hAnsi="仿宋" w:eastAsia="仿宋" w:cs="仿宋"/>
          <w:b/>
          <w:bCs/>
          <w:sz w:val="24"/>
        </w:rPr>
        <w:t>（一）  拟投入的主要施工机械设备表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4"/>
        <w:gridCol w:w="842"/>
        <w:gridCol w:w="842"/>
        <w:gridCol w:w="843"/>
        <w:gridCol w:w="905"/>
        <w:gridCol w:w="1206"/>
        <w:gridCol w:w="843"/>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244" w:type="dxa"/>
            <w:vAlign w:val="center"/>
          </w:tcPr>
          <w:p>
            <w:pPr>
              <w:jc w:val="center"/>
              <w:rPr>
                <w:rFonts w:ascii="仿宋" w:hAnsi="仿宋" w:eastAsia="仿宋" w:cs="仿宋"/>
                <w:sz w:val="24"/>
              </w:rPr>
            </w:pPr>
            <w:r>
              <w:rPr>
                <w:rFonts w:hint="eastAsia" w:ascii="仿宋" w:hAnsi="仿宋" w:eastAsia="仿宋" w:cs="仿宋"/>
                <w:sz w:val="24"/>
              </w:rPr>
              <w:t>机械或</w:t>
            </w:r>
          </w:p>
          <w:p>
            <w:pPr>
              <w:jc w:val="center"/>
              <w:rPr>
                <w:rFonts w:ascii="仿宋" w:hAnsi="仿宋" w:eastAsia="仿宋" w:cs="仿宋"/>
                <w:sz w:val="24"/>
              </w:rPr>
            </w:pPr>
            <w:r>
              <w:rPr>
                <w:rFonts w:hint="eastAsia" w:ascii="仿宋" w:hAnsi="仿宋" w:eastAsia="仿宋" w:cs="仿宋"/>
                <w:sz w:val="24"/>
              </w:rPr>
              <w:t>设备名称</w:t>
            </w:r>
          </w:p>
        </w:tc>
        <w:tc>
          <w:tcPr>
            <w:tcW w:w="842" w:type="dxa"/>
            <w:vAlign w:val="center"/>
          </w:tcPr>
          <w:p>
            <w:pPr>
              <w:jc w:val="center"/>
              <w:rPr>
                <w:rFonts w:ascii="仿宋" w:hAnsi="仿宋" w:eastAsia="仿宋" w:cs="仿宋"/>
                <w:sz w:val="24"/>
              </w:rPr>
            </w:pPr>
            <w:r>
              <w:rPr>
                <w:rFonts w:hint="eastAsia" w:ascii="仿宋" w:hAnsi="仿宋" w:eastAsia="仿宋" w:cs="仿宋"/>
                <w:sz w:val="24"/>
              </w:rPr>
              <w:t>型号</w:t>
            </w:r>
          </w:p>
          <w:p>
            <w:pPr>
              <w:jc w:val="center"/>
              <w:rPr>
                <w:rFonts w:ascii="仿宋" w:hAnsi="仿宋" w:eastAsia="仿宋" w:cs="仿宋"/>
                <w:sz w:val="24"/>
              </w:rPr>
            </w:pPr>
            <w:r>
              <w:rPr>
                <w:rFonts w:hint="eastAsia" w:ascii="仿宋" w:hAnsi="仿宋" w:eastAsia="仿宋" w:cs="仿宋"/>
                <w:sz w:val="24"/>
              </w:rPr>
              <w:t>规格</w:t>
            </w:r>
          </w:p>
        </w:tc>
        <w:tc>
          <w:tcPr>
            <w:tcW w:w="842"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843" w:type="dxa"/>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905" w:type="dxa"/>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206" w:type="dxa"/>
            <w:vAlign w:val="center"/>
          </w:tcPr>
          <w:p>
            <w:pPr>
              <w:jc w:val="center"/>
              <w:rPr>
                <w:rFonts w:ascii="仿宋" w:hAnsi="仿宋" w:eastAsia="仿宋" w:cs="仿宋"/>
                <w:sz w:val="24"/>
              </w:rPr>
            </w:pPr>
            <w:r>
              <w:rPr>
                <w:rFonts w:hint="eastAsia" w:ascii="仿宋" w:hAnsi="仿宋" w:eastAsia="仿宋" w:cs="仿宋"/>
                <w:sz w:val="24"/>
              </w:rPr>
              <w:t>额定功率（KW）</w:t>
            </w:r>
          </w:p>
        </w:tc>
        <w:tc>
          <w:tcPr>
            <w:tcW w:w="843" w:type="dxa"/>
            <w:vAlign w:val="center"/>
          </w:tcPr>
          <w:p>
            <w:pPr>
              <w:jc w:val="center"/>
              <w:rPr>
                <w:rFonts w:ascii="仿宋" w:hAnsi="仿宋" w:eastAsia="仿宋" w:cs="仿宋"/>
                <w:sz w:val="24"/>
              </w:rPr>
            </w:pPr>
            <w:r>
              <w:rPr>
                <w:rFonts w:hint="eastAsia" w:ascii="仿宋" w:hAnsi="仿宋" w:eastAsia="仿宋" w:cs="仿宋"/>
                <w:sz w:val="24"/>
              </w:rPr>
              <w:t>生产</w:t>
            </w:r>
          </w:p>
          <w:p>
            <w:pPr>
              <w:jc w:val="center"/>
              <w:rPr>
                <w:rFonts w:ascii="仿宋" w:hAnsi="仿宋" w:eastAsia="仿宋" w:cs="仿宋"/>
                <w:sz w:val="24"/>
              </w:rPr>
            </w:pPr>
            <w:r>
              <w:rPr>
                <w:rFonts w:hint="eastAsia" w:ascii="仿宋" w:hAnsi="仿宋" w:eastAsia="仿宋" w:cs="仿宋"/>
                <w:sz w:val="24"/>
              </w:rPr>
              <w:t>能力</w:t>
            </w:r>
          </w:p>
        </w:tc>
        <w:tc>
          <w:tcPr>
            <w:tcW w:w="1085" w:type="dxa"/>
            <w:vAlign w:val="center"/>
          </w:tcPr>
          <w:p>
            <w:pPr>
              <w:jc w:val="center"/>
              <w:rPr>
                <w:rFonts w:ascii="仿宋" w:hAnsi="仿宋" w:eastAsia="仿宋" w:cs="仿宋"/>
                <w:sz w:val="24"/>
              </w:rPr>
            </w:pPr>
            <w:r>
              <w:rPr>
                <w:rFonts w:hint="eastAsia" w:ascii="仿宋" w:hAnsi="仿宋" w:eastAsia="仿宋" w:cs="仿宋"/>
                <w:sz w:val="24"/>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pPr>
              <w:spacing w:after="360" w:afterLines="150"/>
              <w:rPr>
                <w:rFonts w:ascii="仿宋" w:hAnsi="仿宋" w:eastAsia="仿宋" w:cs="仿宋"/>
                <w:sz w:val="24"/>
              </w:rPr>
            </w:pPr>
          </w:p>
        </w:tc>
        <w:tc>
          <w:tcPr>
            <w:tcW w:w="1244"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2"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905" w:type="dxa"/>
          </w:tcPr>
          <w:p>
            <w:pPr>
              <w:spacing w:after="360" w:afterLines="150"/>
              <w:rPr>
                <w:rFonts w:ascii="仿宋" w:hAnsi="仿宋" w:eastAsia="仿宋" w:cs="仿宋"/>
                <w:sz w:val="24"/>
              </w:rPr>
            </w:pPr>
          </w:p>
        </w:tc>
        <w:tc>
          <w:tcPr>
            <w:tcW w:w="1206" w:type="dxa"/>
          </w:tcPr>
          <w:p>
            <w:pPr>
              <w:spacing w:after="360" w:afterLines="150"/>
              <w:rPr>
                <w:rFonts w:ascii="仿宋" w:hAnsi="仿宋" w:eastAsia="仿宋" w:cs="仿宋"/>
                <w:sz w:val="24"/>
              </w:rPr>
            </w:pPr>
          </w:p>
        </w:tc>
        <w:tc>
          <w:tcPr>
            <w:tcW w:w="843" w:type="dxa"/>
          </w:tcPr>
          <w:p>
            <w:pPr>
              <w:spacing w:after="360" w:afterLines="150"/>
              <w:rPr>
                <w:rFonts w:ascii="仿宋" w:hAnsi="仿宋" w:eastAsia="仿宋" w:cs="仿宋"/>
                <w:sz w:val="24"/>
              </w:rPr>
            </w:pPr>
          </w:p>
        </w:tc>
        <w:tc>
          <w:tcPr>
            <w:tcW w:w="1085" w:type="dxa"/>
          </w:tcPr>
          <w:p>
            <w:pPr>
              <w:spacing w:after="360" w:afterLines="150"/>
              <w:rPr>
                <w:rFonts w:ascii="仿宋" w:hAnsi="仿宋" w:eastAsia="仿宋" w:cs="仿宋"/>
                <w:sz w:val="24"/>
              </w:rPr>
            </w:pPr>
          </w:p>
        </w:tc>
      </w:tr>
    </w:tbl>
    <w:p>
      <w:pPr>
        <w:spacing w:after="360" w:afterLines="150"/>
        <w:ind w:left="627" w:firstLine="842" w:firstLineChars="351"/>
        <w:rPr>
          <w:rFonts w:ascii="仿宋" w:hAnsi="仿宋" w:eastAsia="仿宋" w:cs="仿宋"/>
          <w:sz w:val="24"/>
        </w:rPr>
      </w:pPr>
    </w:p>
    <w:p>
      <w:pPr>
        <w:spacing w:after="360" w:afterLines="150"/>
        <w:ind w:left="627" w:firstLine="842" w:firstLineChars="351"/>
        <w:rPr>
          <w:rFonts w:ascii="仿宋" w:hAnsi="仿宋" w:eastAsia="仿宋" w:cs="仿宋"/>
          <w:sz w:val="24"/>
        </w:rPr>
      </w:pPr>
    </w:p>
    <w:p>
      <w:pPr>
        <w:spacing w:line="360" w:lineRule="auto"/>
        <w:ind w:firstLine="3017" w:firstLineChars="1252"/>
        <w:outlineLvl w:val="2"/>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（二）劳动力计划表</w:t>
      </w:r>
    </w:p>
    <w:p>
      <w:pPr>
        <w:wordWrap w:val="0"/>
        <w:spacing w:after="120" w:afterLines="50"/>
        <w:ind w:left="629" w:right="480"/>
        <w:jc w:val="right"/>
        <w:rPr>
          <w:rFonts w:ascii="仿宋" w:hAnsi="仿宋" w:eastAsia="仿宋" w:cs="仿宋"/>
          <w:sz w:val="24"/>
        </w:rPr>
      </w:pPr>
      <w:r>
        <w:rPr>
          <w:rFonts w:hint="eastAsia" w:ascii="仿宋" w:hAnsi="仿宋" w:eastAsia="仿宋" w:cs="仿宋"/>
          <w:sz w:val="24"/>
        </w:rPr>
        <w:t xml:space="preserve">单位：人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Pr>
          <w:p>
            <w:pPr>
              <w:rPr>
                <w:rFonts w:ascii="仿宋" w:hAnsi="仿宋" w:eastAsia="仿宋" w:cs="仿宋"/>
                <w:sz w:val="24"/>
              </w:rPr>
            </w:pPr>
          </w:p>
        </w:tc>
        <w:tc>
          <w:tcPr>
            <w:tcW w:w="7345" w:type="dxa"/>
            <w:gridSpan w:val="7"/>
            <w:vAlign w:val="center"/>
          </w:tcPr>
          <w:p>
            <w:pPr>
              <w:jc w:val="center"/>
              <w:rPr>
                <w:rFonts w:ascii="仿宋" w:hAnsi="仿宋" w:eastAsia="仿宋" w:cs="仿宋"/>
                <w:sz w:val="24"/>
              </w:rPr>
            </w:pPr>
            <w:r>
              <w:rPr>
                <w:rFonts w:hint="eastAsia" w:ascii="仿宋" w:hAnsi="仿宋" w:eastAsia="仿宋" w:cs="仿宋"/>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50"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c>
          <w:tcPr>
            <w:tcW w:w="1049" w:type="dxa"/>
          </w:tcPr>
          <w:p>
            <w:pPr>
              <w:rPr>
                <w:rFonts w:ascii="仿宋" w:hAnsi="仿宋" w:eastAsia="仿宋" w:cs="仿宋"/>
                <w:sz w:val="24"/>
              </w:rPr>
            </w:pPr>
          </w:p>
        </w:tc>
      </w:tr>
    </w:tbl>
    <w:p>
      <w:pPr>
        <w:ind w:left="629"/>
        <w:rPr>
          <w:rFonts w:ascii="仿宋" w:hAnsi="仿宋" w:eastAsia="仿宋" w:cs="仿宋"/>
          <w:sz w:val="24"/>
        </w:rPr>
      </w:pPr>
    </w:p>
    <w:p>
      <w:pPr>
        <w:ind w:left="629"/>
        <w:rPr>
          <w:rFonts w:ascii="仿宋" w:hAnsi="仿宋" w:eastAsia="仿宋" w:cs="仿宋"/>
          <w:sz w:val="24"/>
        </w:rPr>
      </w:pPr>
      <w:r>
        <w:rPr>
          <w:rFonts w:hint="eastAsia" w:ascii="仿宋" w:hAnsi="仿宋" w:eastAsia="仿宋" w:cs="仿宋"/>
          <w:sz w:val="24"/>
        </w:rPr>
        <w:t>注：供应商应按所列格式提交包括分包在内的劳动力计划表。</w:t>
      </w:r>
    </w:p>
    <w:p>
      <w:pPr>
        <w:ind w:left="629" w:firstLine="525" w:firstLineChars="219"/>
        <w:rPr>
          <w:rFonts w:ascii="仿宋" w:hAnsi="仿宋" w:eastAsia="仿宋" w:cs="仿宋"/>
          <w:sz w:val="24"/>
        </w:rPr>
      </w:pPr>
      <w:r>
        <w:rPr>
          <w:rFonts w:hint="eastAsia" w:ascii="仿宋" w:hAnsi="仿宋" w:eastAsia="仿宋" w:cs="仿宋"/>
          <w:sz w:val="24"/>
        </w:rPr>
        <w:t>本计划表是以每班八小时工作制为基础的。</w:t>
      </w:r>
    </w:p>
    <w:p>
      <w:pPr>
        <w:ind w:left="629" w:firstLine="525" w:firstLineChars="219"/>
        <w:rPr>
          <w:rFonts w:ascii="仿宋" w:hAnsi="仿宋" w:eastAsia="仿宋" w:cs="仿宋"/>
          <w:sz w:val="24"/>
        </w:rPr>
      </w:pPr>
    </w:p>
    <w:p>
      <w:pPr>
        <w:spacing w:after="360" w:afterLines="150"/>
        <w:rPr>
          <w:rFonts w:ascii="仿宋" w:hAnsi="仿宋" w:eastAsia="仿宋" w:cs="仿宋"/>
          <w:sz w:val="24"/>
        </w:rPr>
      </w:pPr>
    </w:p>
    <w:p>
      <w:pPr>
        <w:spacing w:after="360" w:afterLines="150"/>
        <w:ind w:left="470" w:leftChars="224" w:firstLine="1448" w:firstLineChars="601"/>
        <w:outlineLvl w:val="2"/>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（三） 计划开、竣工日期和施工进度网络图</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供应商应提交的施工进度网络图或施工进度表，说明按采购文件要求的工期进行施工的各个关键日期。成交的供应商还要按合同条件有关条款的要求提交详细的施工进度计划。</w:t>
      </w:r>
    </w:p>
    <w:p>
      <w:pPr>
        <w:spacing w:line="360" w:lineRule="auto"/>
        <w:ind w:firstLine="480" w:firstLineChars="200"/>
        <w:rPr>
          <w:rFonts w:ascii="仿宋" w:hAnsi="仿宋" w:eastAsia="仿宋" w:cs="仿宋"/>
          <w:sz w:val="24"/>
        </w:rPr>
      </w:pPr>
      <w:r>
        <w:rPr>
          <w:rFonts w:hint="eastAsia" w:ascii="仿宋" w:hAnsi="仿宋" w:eastAsia="仿宋" w:cs="仿宋"/>
          <w:sz w:val="24"/>
        </w:rPr>
        <w:t>施工进度表可采用关键线路网络图（或横道图）表示，说明计划开工日期和各分项工程各阶段的完工日期和分包合同签订的日期。</w:t>
      </w:r>
    </w:p>
    <w:p>
      <w:pPr>
        <w:spacing w:line="360" w:lineRule="auto"/>
        <w:ind w:firstLine="480" w:firstLineChars="200"/>
        <w:rPr>
          <w:rFonts w:ascii="仿宋" w:hAnsi="仿宋" w:eastAsia="仿宋" w:cs="仿宋"/>
          <w:sz w:val="24"/>
        </w:rPr>
      </w:pPr>
      <w:r>
        <w:rPr>
          <w:rFonts w:hint="eastAsia" w:ascii="仿宋" w:hAnsi="仿宋" w:eastAsia="仿宋" w:cs="仿宋"/>
          <w:sz w:val="24"/>
        </w:rPr>
        <w:t>施工进度计划应与施工组织设计相适应。</w:t>
      </w:r>
    </w:p>
    <w:p>
      <w:pPr>
        <w:spacing w:after="360" w:afterLines="150"/>
        <w:ind w:left="627"/>
        <w:rPr>
          <w:rFonts w:ascii="仿宋" w:hAnsi="仿宋" w:eastAsia="仿宋" w:cs="仿宋"/>
          <w:sz w:val="24"/>
        </w:rPr>
      </w:pPr>
    </w:p>
    <w:p>
      <w:pPr>
        <w:spacing w:after="360" w:afterLines="150"/>
        <w:ind w:left="629"/>
        <w:jc w:val="center"/>
        <w:outlineLvl w:val="2"/>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b/>
          <w:bCs/>
          <w:sz w:val="24"/>
        </w:rPr>
        <w:t>（四） 施工总平面布置图及临时用地表</w:t>
      </w:r>
    </w:p>
    <w:p>
      <w:pPr>
        <w:numPr>
          <w:ilvl w:val="1"/>
          <w:numId w:val="9"/>
        </w:numPr>
        <w:tabs>
          <w:tab w:val="left" w:pos="0"/>
        </w:tabs>
        <w:adjustRightInd/>
        <w:spacing w:line="360" w:lineRule="auto"/>
        <w:ind w:left="0" w:firstLine="480" w:firstLineChars="200"/>
        <w:rPr>
          <w:rFonts w:ascii="仿宋" w:hAnsi="仿宋" w:eastAsia="仿宋" w:cs="仿宋"/>
          <w:sz w:val="24"/>
        </w:rPr>
      </w:pPr>
      <w:r>
        <w:rPr>
          <w:rFonts w:hint="eastAsia" w:ascii="仿宋" w:hAnsi="仿宋" w:eastAsia="仿宋" w:cs="仿宋"/>
          <w:sz w:val="24"/>
        </w:rPr>
        <w:t>施工总平面布置图</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供应商应提交一份施工总平面图，给出现场临时设施布置图表并附文字说明，说明临时设施、加工车间、现场办公、设备及仓储、供电、供水、卫生、生活等设施的情况和布置。</w:t>
      </w:r>
    </w:p>
    <w:p>
      <w:pPr>
        <w:numPr>
          <w:ilvl w:val="1"/>
          <w:numId w:val="9"/>
        </w:numPr>
        <w:tabs>
          <w:tab w:val="left" w:pos="0"/>
        </w:tabs>
        <w:adjustRightInd/>
        <w:spacing w:line="360" w:lineRule="auto"/>
        <w:ind w:left="0" w:firstLine="480" w:firstLineChars="200"/>
        <w:rPr>
          <w:rFonts w:ascii="仿宋" w:hAnsi="仿宋" w:eastAsia="仿宋" w:cs="仿宋"/>
          <w:sz w:val="24"/>
        </w:rPr>
      </w:pPr>
      <w:r>
        <w:rPr>
          <w:rFonts w:hint="eastAsia" w:ascii="仿宋" w:hAnsi="仿宋" w:eastAsia="仿宋" w:cs="仿宋"/>
          <w:sz w:val="24"/>
        </w:rPr>
        <w:t>临时用地表</w:t>
      </w:r>
    </w:p>
    <w:tbl>
      <w:tblPr>
        <w:tblStyle w:val="6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951" w:type="dxa"/>
            <w:vAlign w:val="center"/>
          </w:tcPr>
          <w:p>
            <w:pPr>
              <w:jc w:val="center"/>
              <w:rPr>
                <w:rFonts w:ascii="仿宋" w:hAnsi="仿宋" w:eastAsia="仿宋" w:cs="仿宋"/>
                <w:sz w:val="24"/>
              </w:rPr>
            </w:pPr>
            <w:r>
              <w:rPr>
                <w:rFonts w:hint="eastAsia" w:ascii="仿宋" w:hAnsi="仿宋" w:eastAsia="仿宋" w:cs="仿宋"/>
                <w:sz w:val="24"/>
              </w:rPr>
              <w:t>用途</w:t>
            </w:r>
          </w:p>
        </w:tc>
        <w:tc>
          <w:tcPr>
            <w:tcW w:w="1982" w:type="dxa"/>
            <w:vAlign w:val="center"/>
          </w:tcPr>
          <w:p>
            <w:pPr>
              <w:jc w:val="center"/>
              <w:rPr>
                <w:rFonts w:ascii="仿宋" w:hAnsi="仿宋" w:eastAsia="仿宋" w:cs="仿宋"/>
                <w:sz w:val="24"/>
              </w:rPr>
            </w:pPr>
            <w:r>
              <w:rPr>
                <w:rFonts w:hint="eastAsia" w:ascii="仿宋" w:hAnsi="仿宋" w:eastAsia="仿宋" w:cs="仿宋"/>
                <w:sz w:val="24"/>
              </w:rPr>
              <w:t>面积（平方米）</w:t>
            </w:r>
          </w:p>
        </w:tc>
        <w:tc>
          <w:tcPr>
            <w:tcW w:w="1951" w:type="dxa"/>
            <w:vAlign w:val="center"/>
          </w:tcPr>
          <w:p>
            <w:pPr>
              <w:jc w:val="center"/>
              <w:rPr>
                <w:rFonts w:ascii="仿宋" w:hAnsi="仿宋" w:eastAsia="仿宋" w:cs="仿宋"/>
                <w:sz w:val="24"/>
              </w:rPr>
            </w:pPr>
            <w:r>
              <w:rPr>
                <w:rFonts w:hint="eastAsia" w:ascii="仿宋" w:hAnsi="仿宋" w:eastAsia="仿宋" w:cs="仿宋"/>
                <w:sz w:val="24"/>
              </w:rPr>
              <w:t>位置</w:t>
            </w:r>
          </w:p>
        </w:tc>
        <w:tc>
          <w:tcPr>
            <w:tcW w:w="1951" w:type="dxa"/>
            <w:vAlign w:val="center"/>
          </w:tcPr>
          <w:p>
            <w:pPr>
              <w:jc w:val="center"/>
              <w:rPr>
                <w:rFonts w:ascii="仿宋" w:hAnsi="仿宋" w:eastAsia="仿宋" w:cs="仿宋"/>
                <w:sz w:val="24"/>
              </w:rPr>
            </w:pPr>
            <w:r>
              <w:rPr>
                <w:rFonts w:hint="eastAsia" w:ascii="仿宋" w:hAnsi="仿宋" w:eastAsia="仿宋" w:cs="仿宋"/>
                <w:sz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pPr>
              <w:rPr>
                <w:rFonts w:ascii="仿宋" w:hAnsi="仿宋" w:eastAsia="仿宋" w:cs="仿宋"/>
                <w:sz w:val="24"/>
              </w:rPr>
            </w:pPr>
          </w:p>
        </w:tc>
        <w:tc>
          <w:tcPr>
            <w:tcW w:w="1982" w:type="dxa"/>
          </w:tcPr>
          <w:p>
            <w:pPr>
              <w:rPr>
                <w:rFonts w:ascii="仿宋" w:hAnsi="仿宋" w:eastAsia="仿宋" w:cs="仿宋"/>
                <w:sz w:val="24"/>
              </w:rPr>
            </w:pPr>
          </w:p>
        </w:tc>
        <w:tc>
          <w:tcPr>
            <w:tcW w:w="1951" w:type="dxa"/>
          </w:tcPr>
          <w:p>
            <w:pPr>
              <w:rPr>
                <w:rFonts w:ascii="仿宋" w:hAnsi="仿宋" w:eastAsia="仿宋" w:cs="仿宋"/>
                <w:sz w:val="24"/>
              </w:rPr>
            </w:pPr>
          </w:p>
        </w:tc>
        <w:tc>
          <w:tcPr>
            <w:tcW w:w="1951"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951" w:type="dxa"/>
            <w:vAlign w:val="center"/>
          </w:tcPr>
          <w:p>
            <w:pPr>
              <w:jc w:val="center"/>
              <w:rPr>
                <w:rFonts w:ascii="仿宋" w:hAnsi="仿宋" w:eastAsia="仿宋" w:cs="仿宋"/>
                <w:sz w:val="24"/>
              </w:rPr>
            </w:pPr>
            <w:r>
              <w:rPr>
                <w:rFonts w:hint="eastAsia" w:ascii="仿宋" w:hAnsi="仿宋" w:eastAsia="仿宋" w:cs="仿宋"/>
                <w:sz w:val="24"/>
              </w:rPr>
              <w:t>合计</w:t>
            </w:r>
          </w:p>
        </w:tc>
        <w:tc>
          <w:tcPr>
            <w:tcW w:w="1982" w:type="dxa"/>
            <w:vAlign w:val="center"/>
          </w:tcPr>
          <w:p>
            <w:pPr>
              <w:jc w:val="center"/>
              <w:rPr>
                <w:rFonts w:ascii="仿宋" w:hAnsi="仿宋" w:eastAsia="仿宋" w:cs="仿宋"/>
                <w:sz w:val="24"/>
              </w:rPr>
            </w:pPr>
          </w:p>
        </w:tc>
        <w:tc>
          <w:tcPr>
            <w:tcW w:w="1951" w:type="dxa"/>
            <w:vAlign w:val="center"/>
          </w:tcPr>
          <w:p>
            <w:pPr>
              <w:jc w:val="center"/>
              <w:rPr>
                <w:rFonts w:ascii="仿宋" w:hAnsi="仿宋" w:eastAsia="仿宋" w:cs="仿宋"/>
                <w:sz w:val="24"/>
              </w:rPr>
            </w:pPr>
          </w:p>
        </w:tc>
        <w:tc>
          <w:tcPr>
            <w:tcW w:w="1951" w:type="dxa"/>
            <w:vAlign w:val="center"/>
          </w:tcPr>
          <w:p>
            <w:pPr>
              <w:jc w:val="center"/>
              <w:rPr>
                <w:rFonts w:ascii="仿宋" w:hAnsi="仿宋" w:eastAsia="仿宋" w:cs="仿宋"/>
                <w:sz w:val="24"/>
              </w:rPr>
            </w:pPr>
          </w:p>
        </w:tc>
      </w:tr>
    </w:tbl>
    <w:p>
      <w:pPr>
        <w:ind w:left="1047"/>
        <w:rPr>
          <w:rFonts w:ascii="仿宋" w:hAnsi="仿宋" w:eastAsia="仿宋" w:cs="仿宋"/>
          <w:sz w:val="24"/>
        </w:rPr>
      </w:pPr>
    </w:p>
    <w:p>
      <w:pPr>
        <w:ind w:left="1430" w:leftChars="224" w:hanging="960" w:hangingChars="400"/>
        <w:rPr>
          <w:rFonts w:ascii="仿宋" w:hAnsi="仿宋" w:eastAsia="仿宋" w:cs="仿宋"/>
          <w:sz w:val="24"/>
        </w:rPr>
      </w:pPr>
      <w:r>
        <w:rPr>
          <w:rFonts w:hint="eastAsia" w:ascii="仿宋" w:hAnsi="仿宋" w:eastAsia="仿宋" w:cs="仿宋"/>
          <w:sz w:val="24"/>
        </w:rPr>
        <w:t>注：（1）供应商应逐项填写本表，指出全部临时设施用地面积以及详细用途。</w:t>
      </w:r>
    </w:p>
    <w:p>
      <w:pPr>
        <w:ind w:left="1" w:firstLine="1017" w:firstLineChars="424"/>
        <w:rPr>
          <w:rFonts w:ascii="仿宋" w:hAnsi="仿宋" w:eastAsia="仿宋" w:cs="仿宋"/>
          <w:sz w:val="24"/>
        </w:rPr>
      </w:pPr>
      <w:r>
        <w:rPr>
          <w:rFonts w:hint="eastAsia" w:ascii="仿宋" w:hAnsi="仿宋" w:eastAsia="仿宋" w:cs="仿宋"/>
          <w:sz w:val="24"/>
        </w:rPr>
        <w:t>（2）若本表不够，可加附页。</w:t>
      </w:r>
    </w:p>
    <w:p>
      <w:pPr>
        <w:ind w:left="1" w:firstLine="1017" w:firstLineChars="424"/>
        <w:rPr>
          <w:rFonts w:ascii="仿宋" w:hAnsi="仿宋" w:eastAsia="仿宋" w:cs="仿宋"/>
          <w:sz w:val="24"/>
        </w:rPr>
      </w:pPr>
    </w:p>
    <w:p>
      <w:pPr>
        <w:ind w:left="1" w:firstLine="1017" w:firstLineChars="424"/>
        <w:rPr>
          <w:rFonts w:ascii="仿宋" w:hAnsi="仿宋" w:eastAsia="仿宋" w:cs="仿宋"/>
          <w:sz w:val="24"/>
        </w:rPr>
      </w:pPr>
      <w:r>
        <w:rPr>
          <w:rFonts w:hint="eastAsia" w:ascii="仿宋" w:hAnsi="仿宋" w:eastAsia="仿宋" w:cs="仿宋"/>
          <w:sz w:val="24"/>
        </w:rPr>
        <w:br w:type="page"/>
      </w:r>
    </w:p>
    <w:p>
      <w:pPr>
        <w:spacing w:line="360" w:lineRule="auto"/>
        <w:jc w:val="center"/>
        <w:outlineLvl w:val="2"/>
        <w:rPr>
          <w:rFonts w:ascii="仿宋" w:hAnsi="仿宋" w:eastAsia="仿宋" w:cs="仿宋"/>
          <w:b/>
          <w:bCs/>
          <w:sz w:val="24"/>
        </w:rPr>
      </w:pPr>
      <w:r>
        <w:rPr>
          <w:rFonts w:hint="eastAsia" w:ascii="仿宋" w:hAnsi="仿宋" w:eastAsia="仿宋" w:cs="仿宋"/>
          <w:b/>
          <w:bCs/>
          <w:sz w:val="24"/>
        </w:rPr>
        <w:t>（五）  项目管理班子配备情况表</w:t>
      </w:r>
    </w:p>
    <w:p>
      <w:pPr>
        <w:spacing w:line="360" w:lineRule="auto"/>
        <w:ind w:firstLine="717" w:firstLineChars="299"/>
        <w:rPr>
          <w:rFonts w:ascii="仿宋" w:hAnsi="仿宋" w:eastAsia="仿宋" w:cs="仿宋"/>
          <w:sz w:val="24"/>
        </w:rPr>
      </w:pPr>
      <w:r>
        <w:rPr>
          <w:rFonts w:hint="eastAsia" w:ascii="仿宋" w:hAnsi="仿宋" w:eastAsia="仿宋" w:cs="仿宋"/>
          <w:sz w:val="24"/>
        </w:rPr>
        <w:t>工程名称：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pPr>
              <w:jc w:val="center"/>
              <w:rPr>
                <w:rFonts w:ascii="仿宋" w:hAnsi="仿宋" w:eastAsia="仿宋" w:cs="仿宋"/>
                <w:sz w:val="24"/>
              </w:rPr>
            </w:pPr>
            <w:r>
              <w:rPr>
                <w:rFonts w:hint="eastAsia" w:ascii="仿宋" w:hAnsi="仿宋" w:eastAsia="仿宋" w:cs="仿宋"/>
                <w:sz w:val="24"/>
              </w:rPr>
              <w:t>职务</w:t>
            </w:r>
          </w:p>
        </w:tc>
        <w:tc>
          <w:tcPr>
            <w:tcW w:w="720"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720" w:type="dxa"/>
            <w:vMerge w:val="restart"/>
            <w:vAlign w:val="center"/>
          </w:tcPr>
          <w:p>
            <w:pPr>
              <w:jc w:val="center"/>
              <w:rPr>
                <w:rFonts w:ascii="仿宋" w:hAnsi="仿宋" w:eastAsia="仿宋" w:cs="仿宋"/>
                <w:sz w:val="24"/>
              </w:rPr>
            </w:pPr>
            <w:r>
              <w:rPr>
                <w:rFonts w:hint="eastAsia" w:ascii="仿宋" w:hAnsi="仿宋" w:eastAsia="仿宋" w:cs="仿宋"/>
                <w:sz w:val="24"/>
              </w:rPr>
              <w:t>职称</w:t>
            </w:r>
          </w:p>
        </w:tc>
        <w:tc>
          <w:tcPr>
            <w:tcW w:w="5040" w:type="dxa"/>
            <w:gridSpan w:val="5"/>
            <w:vAlign w:val="center"/>
          </w:tcPr>
          <w:p>
            <w:pPr>
              <w:jc w:val="center"/>
              <w:rPr>
                <w:rFonts w:ascii="仿宋" w:hAnsi="仿宋" w:eastAsia="仿宋" w:cs="仿宋"/>
                <w:sz w:val="24"/>
              </w:rPr>
            </w:pPr>
            <w:r>
              <w:rPr>
                <w:rFonts w:hint="eastAsia" w:ascii="仿宋" w:hAnsi="仿宋" w:eastAsia="仿宋" w:cs="仿宋"/>
                <w:sz w:val="24"/>
              </w:rPr>
              <w:t>上岗资格证明</w:t>
            </w:r>
          </w:p>
        </w:tc>
        <w:tc>
          <w:tcPr>
            <w:tcW w:w="1800" w:type="dxa"/>
            <w:gridSpan w:val="2"/>
            <w:vAlign w:val="center"/>
          </w:tcPr>
          <w:p>
            <w:pPr>
              <w:jc w:val="center"/>
              <w:rPr>
                <w:rFonts w:ascii="仿宋" w:hAnsi="仿宋" w:eastAsia="仿宋" w:cs="仿宋"/>
                <w:sz w:val="24"/>
              </w:rPr>
            </w:pPr>
            <w:r>
              <w:rPr>
                <w:rFonts w:hint="eastAsia" w:ascii="仿宋" w:hAnsi="仿宋" w:eastAsia="仿宋" w:cs="仿宋"/>
                <w:sz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pPr>
              <w:spacing w:line="360" w:lineRule="auto"/>
              <w:rPr>
                <w:rFonts w:ascii="仿宋" w:hAnsi="仿宋" w:eastAsia="仿宋" w:cs="仿宋"/>
                <w:sz w:val="24"/>
              </w:rPr>
            </w:pPr>
          </w:p>
        </w:tc>
        <w:tc>
          <w:tcPr>
            <w:tcW w:w="720" w:type="dxa"/>
            <w:vMerge w:val="continue"/>
            <w:tcBorders>
              <w:bottom w:val="single" w:color="auto" w:sz="4" w:space="0"/>
            </w:tcBorders>
          </w:tcPr>
          <w:p>
            <w:pPr>
              <w:spacing w:line="360" w:lineRule="auto"/>
              <w:rPr>
                <w:rFonts w:ascii="仿宋" w:hAnsi="仿宋" w:eastAsia="仿宋" w:cs="仿宋"/>
                <w:sz w:val="24"/>
              </w:rPr>
            </w:pPr>
          </w:p>
        </w:tc>
        <w:tc>
          <w:tcPr>
            <w:tcW w:w="720" w:type="dxa"/>
            <w:vMerge w:val="continue"/>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r>
              <w:rPr>
                <w:rFonts w:hint="eastAsia" w:ascii="仿宋" w:hAnsi="仿宋" w:eastAsia="仿宋" w:cs="仿宋"/>
                <w:sz w:val="24"/>
              </w:rPr>
              <w:t>证书</w:t>
            </w:r>
          </w:p>
          <w:p>
            <w:pPr>
              <w:jc w:val="center"/>
              <w:rPr>
                <w:rFonts w:ascii="仿宋" w:hAnsi="仿宋" w:eastAsia="仿宋" w:cs="仿宋"/>
                <w:sz w:val="24"/>
              </w:rPr>
            </w:pPr>
            <w:r>
              <w:rPr>
                <w:rFonts w:hint="eastAsia" w:ascii="仿宋" w:hAnsi="仿宋" w:eastAsia="仿宋" w:cs="仿宋"/>
                <w:sz w:val="24"/>
              </w:rPr>
              <w:t>名称</w:t>
            </w:r>
          </w:p>
        </w:tc>
        <w:tc>
          <w:tcPr>
            <w:tcW w:w="888" w:type="dxa"/>
            <w:vAlign w:val="center"/>
          </w:tcPr>
          <w:p>
            <w:pPr>
              <w:jc w:val="center"/>
              <w:rPr>
                <w:rFonts w:ascii="仿宋" w:hAnsi="仿宋" w:eastAsia="仿宋" w:cs="仿宋"/>
                <w:sz w:val="24"/>
              </w:rPr>
            </w:pPr>
            <w:r>
              <w:rPr>
                <w:rFonts w:hint="eastAsia" w:ascii="仿宋" w:hAnsi="仿宋" w:eastAsia="仿宋" w:cs="仿宋"/>
                <w:sz w:val="24"/>
              </w:rPr>
              <w:t>级别</w:t>
            </w:r>
          </w:p>
        </w:tc>
        <w:tc>
          <w:tcPr>
            <w:tcW w:w="888"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证号</w:t>
            </w:r>
          </w:p>
        </w:tc>
        <w:tc>
          <w:tcPr>
            <w:tcW w:w="888" w:type="dxa"/>
            <w:vAlign w:val="center"/>
          </w:tcPr>
          <w:p>
            <w:pPr>
              <w:jc w:val="center"/>
              <w:rPr>
                <w:rFonts w:ascii="仿宋" w:hAnsi="仿宋" w:eastAsia="仿宋" w:cs="仿宋"/>
                <w:sz w:val="24"/>
              </w:rPr>
            </w:pPr>
            <w:r>
              <w:rPr>
                <w:rFonts w:hint="eastAsia" w:ascii="仿宋" w:hAnsi="仿宋" w:eastAsia="仿宋" w:cs="仿宋"/>
                <w:sz w:val="24"/>
              </w:rPr>
              <w:t>专业</w:t>
            </w:r>
          </w:p>
        </w:tc>
        <w:tc>
          <w:tcPr>
            <w:tcW w:w="1488"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原服务单位</w:t>
            </w:r>
          </w:p>
        </w:tc>
        <w:tc>
          <w:tcPr>
            <w:tcW w:w="889"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项目数</w:t>
            </w:r>
          </w:p>
        </w:tc>
        <w:tc>
          <w:tcPr>
            <w:tcW w:w="911" w:type="dxa"/>
            <w:tcBorders>
              <w:bottom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pPr>
              <w:spacing w:line="360" w:lineRule="auto"/>
              <w:rPr>
                <w:rFonts w:ascii="仿宋" w:hAnsi="仿宋" w:eastAsia="仿宋" w:cs="仿宋"/>
                <w:sz w:val="24"/>
              </w:rPr>
            </w:pPr>
          </w:p>
        </w:tc>
        <w:tc>
          <w:tcPr>
            <w:tcW w:w="720" w:type="dxa"/>
            <w:tcBorders>
              <w:bottom w:val="single" w:color="auto" w:sz="4" w:space="0"/>
            </w:tcBorders>
          </w:tcPr>
          <w:p>
            <w:pPr>
              <w:spacing w:line="360" w:lineRule="auto"/>
              <w:rPr>
                <w:rFonts w:ascii="仿宋" w:hAnsi="仿宋" w:eastAsia="仿宋" w:cs="仿宋"/>
                <w:sz w:val="24"/>
              </w:rPr>
            </w:pPr>
          </w:p>
        </w:tc>
        <w:tc>
          <w:tcPr>
            <w:tcW w:w="720" w:type="dxa"/>
          </w:tcPr>
          <w:p>
            <w:pPr>
              <w:spacing w:line="360" w:lineRule="auto"/>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888" w:type="dxa"/>
            <w:tcBorders>
              <w:bottom w:val="single" w:color="auto" w:sz="4" w:space="0"/>
            </w:tcBorders>
            <w:vAlign w:val="center"/>
          </w:tcPr>
          <w:p>
            <w:pPr>
              <w:jc w:val="center"/>
              <w:rPr>
                <w:rFonts w:ascii="仿宋" w:hAnsi="仿宋" w:eastAsia="仿宋" w:cs="仿宋"/>
                <w:sz w:val="24"/>
              </w:rPr>
            </w:pPr>
          </w:p>
        </w:tc>
        <w:tc>
          <w:tcPr>
            <w:tcW w:w="888" w:type="dxa"/>
            <w:vAlign w:val="center"/>
          </w:tcPr>
          <w:p>
            <w:pPr>
              <w:jc w:val="center"/>
              <w:rPr>
                <w:rFonts w:ascii="仿宋" w:hAnsi="仿宋" w:eastAsia="仿宋" w:cs="仿宋"/>
                <w:sz w:val="24"/>
              </w:rPr>
            </w:pPr>
          </w:p>
        </w:tc>
        <w:tc>
          <w:tcPr>
            <w:tcW w:w="1488" w:type="dxa"/>
            <w:tcBorders>
              <w:bottom w:val="single" w:color="auto" w:sz="4" w:space="0"/>
            </w:tcBorders>
            <w:vAlign w:val="center"/>
          </w:tcPr>
          <w:p>
            <w:pPr>
              <w:jc w:val="center"/>
              <w:rPr>
                <w:rFonts w:ascii="仿宋" w:hAnsi="仿宋" w:eastAsia="仿宋" w:cs="仿宋"/>
                <w:sz w:val="24"/>
              </w:rPr>
            </w:pPr>
          </w:p>
        </w:tc>
        <w:tc>
          <w:tcPr>
            <w:tcW w:w="889" w:type="dxa"/>
            <w:tcBorders>
              <w:bottom w:val="single" w:color="auto" w:sz="4" w:space="0"/>
            </w:tcBorders>
            <w:vAlign w:val="center"/>
          </w:tcPr>
          <w:p>
            <w:pPr>
              <w:jc w:val="center"/>
              <w:rPr>
                <w:rFonts w:ascii="仿宋" w:hAnsi="仿宋" w:eastAsia="仿宋" w:cs="仿宋"/>
                <w:sz w:val="24"/>
              </w:rPr>
            </w:pPr>
          </w:p>
        </w:tc>
        <w:tc>
          <w:tcPr>
            <w:tcW w:w="911" w:type="dxa"/>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exact"/>
        </w:trPr>
        <w:tc>
          <w:tcPr>
            <w:tcW w:w="8928" w:type="dxa"/>
            <w:gridSpan w:val="10"/>
          </w:tcPr>
          <w:p>
            <w:pPr>
              <w:spacing w:line="360" w:lineRule="auto"/>
              <w:ind w:firstLine="540" w:firstLineChars="225"/>
              <w:rPr>
                <w:rFonts w:ascii="仿宋" w:hAnsi="仿宋" w:eastAsia="仿宋" w:cs="仿宋"/>
                <w:sz w:val="24"/>
              </w:rPr>
            </w:pPr>
            <w:r>
              <w:rPr>
                <w:rFonts w:hint="eastAsia" w:ascii="仿宋" w:hAnsi="仿宋" w:eastAsia="仿宋" w:cs="仿宋"/>
                <w:sz w:val="24"/>
              </w:rPr>
              <w:t>本工程一旦我单位成交，将实行项目负责人负责制，并配备上述项目管理班子。上述填报内容真实，若不真实，愿按有关规定接受处理。项目管理班子机构设置、职责分工等情况另附资料说明。</w:t>
            </w:r>
          </w:p>
        </w:tc>
      </w:tr>
    </w:tbl>
    <w:p>
      <w:pPr>
        <w:spacing w:line="360" w:lineRule="auto"/>
        <w:ind w:firstLine="717" w:firstLineChars="299"/>
        <w:rPr>
          <w:rFonts w:ascii="仿宋" w:hAnsi="仿宋" w:eastAsia="仿宋" w:cs="仿宋"/>
          <w:sz w:val="24"/>
        </w:rPr>
      </w:pPr>
    </w:p>
    <w:p>
      <w:pPr>
        <w:spacing w:line="360" w:lineRule="auto"/>
        <w:ind w:firstLine="717" w:firstLineChars="299"/>
        <w:rPr>
          <w:rFonts w:ascii="仿宋" w:hAnsi="仿宋" w:eastAsia="仿宋" w:cs="仿宋"/>
          <w:sz w:val="24"/>
        </w:rPr>
      </w:pPr>
    </w:p>
    <w:p>
      <w:pPr>
        <w:numPr>
          <w:ilvl w:val="0"/>
          <w:numId w:val="10"/>
        </w:numPr>
        <w:spacing w:line="360" w:lineRule="auto"/>
        <w:jc w:val="center"/>
        <w:outlineLvl w:val="2"/>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 xml:space="preserve"> 项目经理简历表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1480" w:type="dxa"/>
            <w:vAlign w:val="center"/>
          </w:tcPr>
          <w:p>
            <w:pPr>
              <w:spacing w:line="360" w:lineRule="auto"/>
              <w:jc w:val="center"/>
              <w:rPr>
                <w:rFonts w:ascii="仿宋" w:hAnsi="仿宋" w:eastAsia="仿宋" w:cs="仿宋"/>
                <w:sz w:val="24"/>
              </w:rPr>
            </w:pPr>
          </w:p>
        </w:tc>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1608" w:type="dxa"/>
            <w:vAlign w:val="center"/>
          </w:tcPr>
          <w:p>
            <w:pPr>
              <w:spacing w:line="360" w:lineRule="auto"/>
              <w:jc w:val="center"/>
              <w:rPr>
                <w:rFonts w:ascii="仿宋" w:hAnsi="仿宋" w:eastAsia="仿宋" w:cs="仿宋"/>
                <w:sz w:val="24"/>
              </w:rPr>
            </w:pPr>
          </w:p>
        </w:tc>
        <w:tc>
          <w:tcPr>
            <w:tcW w:w="1481" w:type="dxa"/>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148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职务</w:t>
            </w:r>
          </w:p>
        </w:tc>
        <w:tc>
          <w:tcPr>
            <w:tcW w:w="1480" w:type="dxa"/>
            <w:vAlign w:val="center"/>
          </w:tcPr>
          <w:p>
            <w:pPr>
              <w:spacing w:line="360" w:lineRule="auto"/>
              <w:jc w:val="center"/>
              <w:rPr>
                <w:rFonts w:ascii="仿宋" w:hAnsi="仿宋" w:eastAsia="仿宋" w:cs="仿宋"/>
                <w:sz w:val="24"/>
              </w:rPr>
            </w:pPr>
          </w:p>
        </w:tc>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608" w:type="dxa"/>
            <w:vAlign w:val="center"/>
          </w:tcPr>
          <w:p>
            <w:pPr>
              <w:spacing w:line="360" w:lineRule="auto"/>
              <w:jc w:val="center"/>
              <w:rPr>
                <w:rFonts w:ascii="仿宋" w:hAnsi="仿宋" w:eastAsia="仿宋" w:cs="仿宋"/>
                <w:sz w:val="24"/>
              </w:rPr>
            </w:pPr>
          </w:p>
        </w:tc>
        <w:tc>
          <w:tcPr>
            <w:tcW w:w="1481" w:type="dxa"/>
            <w:vAlign w:val="center"/>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148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参加工作时间</w:t>
            </w:r>
          </w:p>
        </w:tc>
        <w:tc>
          <w:tcPr>
            <w:tcW w:w="1480" w:type="dxa"/>
            <w:vAlign w:val="center"/>
          </w:tcPr>
          <w:p>
            <w:pPr>
              <w:spacing w:line="360" w:lineRule="auto"/>
              <w:jc w:val="center"/>
              <w:rPr>
                <w:rFonts w:ascii="仿宋" w:hAnsi="仿宋" w:eastAsia="仿宋" w:cs="仿宋"/>
                <w:sz w:val="24"/>
              </w:rPr>
            </w:pPr>
          </w:p>
        </w:tc>
        <w:tc>
          <w:tcPr>
            <w:tcW w:w="3089"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从事项目经理年限</w:t>
            </w:r>
          </w:p>
        </w:tc>
        <w:tc>
          <w:tcPr>
            <w:tcW w:w="148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项目负责人资格证书编号</w:t>
            </w:r>
          </w:p>
        </w:tc>
        <w:tc>
          <w:tcPr>
            <w:tcW w:w="6050"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gridSpan w:val="6"/>
            <w:vAlign w:val="center"/>
          </w:tcPr>
          <w:p>
            <w:pPr>
              <w:spacing w:line="360" w:lineRule="auto"/>
              <w:jc w:val="center"/>
              <w:rPr>
                <w:rFonts w:ascii="仿宋" w:hAnsi="仿宋" w:eastAsia="仿宋" w:cs="仿宋"/>
                <w:sz w:val="24"/>
              </w:rPr>
            </w:pPr>
            <w:r>
              <w:rPr>
                <w:rFonts w:hint="eastAsia" w:ascii="仿宋" w:hAnsi="仿宋" w:eastAsia="仿宋" w:cs="仿宋"/>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建设单位</w:t>
            </w:r>
          </w:p>
        </w:tc>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1480" w:type="dxa"/>
            <w:vAlign w:val="center"/>
          </w:tcPr>
          <w:p>
            <w:pPr>
              <w:spacing w:line="360" w:lineRule="auto"/>
              <w:jc w:val="center"/>
              <w:rPr>
                <w:rFonts w:ascii="仿宋" w:hAnsi="仿宋" w:eastAsia="仿宋" w:cs="仿宋"/>
                <w:sz w:val="24"/>
              </w:rPr>
            </w:pPr>
            <w:r>
              <w:rPr>
                <w:rFonts w:hint="eastAsia" w:ascii="仿宋" w:hAnsi="仿宋" w:eastAsia="仿宋" w:cs="仿宋"/>
                <w:sz w:val="24"/>
              </w:rPr>
              <w:t>建设规模</w:t>
            </w:r>
          </w:p>
        </w:tc>
        <w:tc>
          <w:tcPr>
            <w:tcW w:w="1608" w:type="dxa"/>
            <w:vAlign w:val="center"/>
          </w:tcPr>
          <w:p>
            <w:pPr>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481" w:type="dxa"/>
            <w:vAlign w:val="center"/>
          </w:tcPr>
          <w:p>
            <w:pPr>
              <w:spacing w:line="360" w:lineRule="auto"/>
              <w:jc w:val="center"/>
              <w:rPr>
                <w:rFonts w:ascii="仿宋" w:hAnsi="仿宋" w:eastAsia="仿宋" w:cs="仿宋"/>
                <w:sz w:val="24"/>
              </w:rPr>
            </w:pPr>
            <w:r>
              <w:rPr>
                <w:rFonts w:hint="eastAsia" w:ascii="仿宋" w:hAnsi="仿宋" w:eastAsia="仿宋" w:cs="仿宋"/>
                <w:sz w:val="24"/>
              </w:rPr>
              <w:t>在建或已完</w:t>
            </w:r>
          </w:p>
        </w:tc>
        <w:tc>
          <w:tcPr>
            <w:tcW w:w="1481" w:type="dxa"/>
            <w:vAlign w:val="center"/>
          </w:tcPr>
          <w:p>
            <w:pPr>
              <w:spacing w:line="360" w:lineRule="auto"/>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480" w:type="dxa"/>
            <w:vAlign w:val="center"/>
          </w:tcPr>
          <w:p>
            <w:pPr>
              <w:spacing w:line="360" w:lineRule="auto"/>
              <w:rPr>
                <w:rFonts w:ascii="仿宋" w:hAnsi="仿宋" w:eastAsia="仿宋" w:cs="仿宋"/>
                <w:sz w:val="24"/>
              </w:rPr>
            </w:pPr>
          </w:p>
        </w:tc>
        <w:tc>
          <w:tcPr>
            <w:tcW w:w="1608"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c>
          <w:tcPr>
            <w:tcW w:w="1481" w:type="dxa"/>
            <w:vAlign w:val="center"/>
          </w:tcPr>
          <w:p>
            <w:pPr>
              <w:spacing w:line="360" w:lineRule="auto"/>
              <w:rPr>
                <w:rFonts w:ascii="仿宋" w:hAnsi="仿宋" w:eastAsia="仿宋" w:cs="仿宋"/>
                <w:sz w:val="24"/>
              </w:rPr>
            </w:pPr>
          </w:p>
        </w:tc>
      </w:tr>
    </w:tbl>
    <w:p>
      <w:pPr>
        <w:spacing w:line="360" w:lineRule="auto"/>
        <w:rPr>
          <w:rFonts w:ascii="仿宋" w:hAnsi="仿宋" w:eastAsia="仿宋" w:cs="仿宋"/>
          <w:sz w:val="24"/>
        </w:rPr>
      </w:pPr>
    </w:p>
    <w:p>
      <w:pPr>
        <w:spacing w:line="360" w:lineRule="auto"/>
        <w:jc w:val="center"/>
        <w:outlineLvl w:val="2"/>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（七）项目技术负责人简历表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1480" w:type="dxa"/>
          </w:tcPr>
          <w:p>
            <w:pPr>
              <w:spacing w:line="360" w:lineRule="auto"/>
              <w:jc w:val="center"/>
              <w:rPr>
                <w:rFonts w:ascii="仿宋" w:hAnsi="仿宋" w:eastAsia="仿宋" w:cs="仿宋"/>
                <w:sz w:val="24"/>
              </w:rPr>
            </w:pPr>
          </w:p>
        </w:tc>
        <w:tc>
          <w:tcPr>
            <w:tcW w:w="1480" w:type="dxa"/>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1608" w:type="dxa"/>
          </w:tcPr>
          <w:p>
            <w:pPr>
              <w:spacing w:line="360" w:lineRule="auto"/>
              <w:jc w:val="center"/>
              <w:rPr>
                <w:rFonts w:ascii="仿宋" w:hAnsi="仿宋" w:eastAsia="仿宋" w:cs="仿宋"/>
                <w:sz w:val="24"/>
              </w:rPr>
            </w:pPr>
          </w:p>
        </w:tc>
        <w:tc>
          <w:tcPr>
            <w:tcW w:w="1481" w:type="dxa"/>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1481"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spacing w:line="360" w:lineRule="auto"/>
              <w:jc w:val="center"/>
              <w:rPr>
                <w:rFonts w:ascii="仿宋" w:hAnsi="仿宋" w:eastAsia="仿宋" w:cs="仿宋"/>
                <w:sz w:val="24"/>
              </w:rPr>
            </w:pPr>
            <w:r>
              <w:rPr>
                <w:rFonts w:hint="eastAsia" w:ascii="仿宋" w:hAnsi="仿宋" w:eastAsia="仿宋" w:cs="仿宋"/>
                <w:sz w:val="24"/>
              </w:rPr>
              <w:t>职务</w:t>
            </w:r>
          </w:p>
        </w:tc>
        <w:tc>
          <w:tcPr>
            <w:tcW w:w="1480" w:type="dxa"/>
          </w:tcPr>
          <w:p>
            <w:pPr>
              <w:spacing w:line="360" w:lineRule="auto"/>
              <w:jc w:val="center"/>
              <w:rPr>
                <w:rFonts w:ascii="仿宋" w:hAnsi="仿宋" w:eastAsia="仿宋" w:cs="仿宋"/>
                <w:sz w:val="24"/>
              </w:rPr>
            </w:pPr>
          </w:p>
        </w:tc>
        <w:tc>
          <w:tcPr>
            <w:tcW w:w="1480" w:type="dxa"/>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608" w:type="dxa"/>
          </w:tcPr>
          <w:p>
            <w:pPr>
              <w:spacing w:line="360" w:lineRule="auto"/>
              <w:jc w:val="center"/>
              <w:rPr>
                <w:rFonts w:ascii="仿宋" w:hAnsi="仿宋" w:eastAsia="仿宋" w:cs="仿宋"/>
                <w:sz w:val="24"/>
              </w:rPr>
            </w:pPr>
          </w:p>
        </w:tc>
        <w:tc>
          <w:tcPr>
            <w:tcW w:w="1481" w:type="dxa"/>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1481"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pPr>
              <w:spacing w:line="360" w:lineRule="auto"/>
              <w:jc w:val="center"/>
              <w:rPr>
                <w:rFonts w:ascii="仿宋" w:hAnsi="仿宋" w:eastAsia="仿宋" w:cs="仿宋"/>
                <w:sz w:val="24"/>
              </w:rPr>
            </w:pPr>
            <w:r>
              <w:rPr>
                <w:rFonts w:hint="eastAsia" w:ascii="仿宋" w:hAnsi="仿宋" w:eastAsia="仿宋" w:cs="仿宋"/>
                <w:sz w:val="24"/>
              </w:rPr>
              <w:t>参加工作时间</w:t>
            </w:r>
          </w:p>
        </w:tc>
        <w:tc>
          <w:tcPr>
            <w:tcW w:w="1480" w:type="dxa"/>
          </w:tcPr>
          <w:p>
            <w:pPr>
              <w:spacing w:line="360" w:lineRule="auto"/>
              <w:jc w:val="center"/>
              <w:rPr>
                <w:rFonts w:ascii="仿宋" w:hAnsi="仿宋" w:eastAsia="仿宋" w:cs="仿宋"/>
                <w:sz w:val="24"/>
              </w:rPr>
            </w:pPr>
          </w:p>
        </w:tc>
        <w:tc>
          <w:tcPr>
            <w:tcW w:w="3089" w:type="dxa"/>
            <w:gridSpan w:val="2"/>
          </w:tcPr>
          <w:p>
            <w:pPr>
              <w:spacing w:line="360" w:lineRule="auto"/>
              <w:jc w:val="center"/>
              <w:rPr>
                <w:rFonts w:ascii="仿宋" w:hAnsi="仿宋" w:eastAsia="仿宋" w:cs="仿宋"/>
                <w:sz w:val="24"/>
              </w:rPr>
            </w:pPr>
            <w:r>
              <w:rPr>
                <w:rFonts w:hint="eastAsia" w:ascii="仿宋" w:hAnsi="仿宋" w:eastAsia="仿宋" w:cs="仿宋"/>
                <w:sz w:val="24"/>
              </w:rPr>
              <w:t>从事技术负责人年限</w:t>
            </w:r>
          </w:p>
        </w:tc>
        <w:tc>
          <w:tcPr>
            <w:tcW w:w="1481"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pPr>
              <w:spacing w:line="360" w:lineRule="auto"/>
              <w:jc w:val="center"/>
              <w:rPr>
                <w:rFonts w:ascii="仿宋" w:hAnsi="仿宋" w:eastAsia="仿宋" w:cs="仿宋"/>
                <w:sz w:val="24"/>
              </w:rPr>
            </w:pPr>
            <w:r>
              <w:rPr>
                <w:rFonts w:hint="eastAsia" w:ascii="仿宋" w:hAnsi="仿宋" w:eastAsia="仿宋" w:cs="仿宋"/>
                <w:sz w:val="24"/>
              </w:rPr>
              <w:t>资格证书名称及编号</w:t>
            </w:r>
          </w:p>
        </w:tc>
        <w:tc>
          <w:tcPr>
            <w:tcW w:w="6050" w:type="dxa"/>
            <w:gridSpan w:val="4"/>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pPr>
              <w:spacing w:line="360" w:lineRule="auto"/>
              <w:jc w:val="center"/>
              <w:rPr>
                <w:rFonts w:ascii="仿宋" w:hAnsi="仿宋" w:eastAsia="仿宋" w:cs="仿宋"/>
                <w:sz w:val="24"/>
              </w:rPr>
            </w:pPr>
            <w:r>
              <w:rPr>
                <w:rFonts w:hint="eastAsia" w:ascii="仿宋" w:hAnsi="仿宋" w:eastAsia="仿宋" w:cs="仿宋"/>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pPr>
              <w:spacing w:line="360" w:lineRule="auto"/>
              <w:jc w:val="center"/>
              <w:rPr>
                <w:rFonts w:ascii="仿宋" w:hAnsi="仿宋" w:eastAsia="仿宋" w:cs="仿宋"/>
                <w:sz w:val="24"/>
              </w:rPr>
            </w:pPr>
            <w:r>
              <w:rPr>
                <w:rFonts w:hint="eastAsia" w:ascii="仿宋" w:hAnsi="仿宋" w:eastAsia="仿宋" w:cs="仿宋"/>
                <w:sz w:val="24"/>
              </w:rPr>
              <w:t>建设单位</w:t>
            </w:r>
          </w:p>
        </w:tc>
        <w:tc>
          <w:tcPr>
            <w:tcW w:w="1480" w:type="dxa"/>
          </w:tcPr>
          <w:p>
            <w:pPr>
              <w:spacing w:line="360" w:lineRule="auto"/>
              <w:jc w:val="center"/>
              <w:rPr>
                <w:rFonts w:ascii="仿宋" w:hAnsi="仿宋" w:eastAsia="仿宋" w:cs="仿宋"/>
                <w:sz w:val="24"/>
              </w:rPr>
            </w:pPr>
            <w:r>
              <w:rPr>
                <w:rFonts w:hint="eastAsia" w:ascii="仿宋" w:hAnsi="仿宋" w:eastAsia="仿宋" w:cs="仿宋"/>
                <w:sz w:val="24"/>
              </w:rPr>
              <w:t>项目名称</w:t>
            </w:r>
          </w:p>
        </w:tc>
        <w:tc>
          <w:tcPr>
            <w:tcW w:w="1480" w:type="dxa"/>
          </w:tcPr>
          <w:p>
            <w:pPr>
              <w:spacing w:line="360" w:lineRule="auto"/>
              <w:jc w:val="center"/>
              <w:rPr>
                <w:rFonts w:ascii="仿宋" w:hAnsi="仿宋" w:eastAsia="仿宋" w:cs="仿宋"/>
                <w:sz w:val="24"/>
              </w:rPr>
            </w:pPr>
            <w:r>
              <w:rPr>
                <w:rFonts w:hint="eastAsia" w:ascii="仿宋" w:hAnsi="仿宋" w:eastAsia="仿宋" w:cs="仿宋"/>
                <w:sz w:val="24"/>
              </w:rPr>
              <w:t>建设规模</w:t>
            </w:r>
          </w:p>
        </w:tc>
        <w:tc>
          <w:tcPr>
            <w:tcW w:w="1608" w:type="dxa"/>
          </w:tcPr>
          <w:p>
            <w:pPr>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481" w:type="dxa"/>
          </w:tcPr>
          <w:p>
            <w:pPr>
              <w:spacing w:line="360" w:lineRule="auto"/>
              <w:jc w:val="center"/>
              <w:rPr>
                <w:rFonts w:ascii="仿宋" w:hAnsi="仿宋" w:eastAsia="仿宋" w:cs="仿宋"/>
                <w:sz w:val="24"/>
              </w:rPr>
            </w:pPr>
            <w:r>
              <w:rPr>
                <w:rFonts w:hint="eastAsia" w:ascii="仿宋" w:hAnsi="仿宋" w:eastAsia="仿宋" w:cs="仿宋"/>
                <w:sz w:val="24"/>
              </w:rPr>
              <w:t>在建或已完</w:t>
            </w:r>
          </w:p>
        </w:tc>
        <w:tc>
          <w:tcPr>
            <w:tcW w:w="1481" w:type="dxa"/>
          </w:tcPr>
          <w:p>
            <w:pPr>
              <w:spacing w:line="360" w:lineRule="auto"/>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480" w:type="dxa"/>
          </w:tcPr>
          <w:p>
            <w:pPr>
              <w:spacing w:line="360" w:lineRule="auto"/>
              <w:rPr>
                <w:rFonts w:ascii="仿宋" w:hAnsi="仿宋" w:eastAsia="仿宋" w:cs="仿宋"/>
                <w:sz w:val="24"/>
              </w:rPr>
            </w:pPr>
          </w:p>
        </w:tc>
        <w:tc>
          <w:tcPr>
            <w:tcW w:w="1608"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c>
          <w:tcPr>
            <w:tcW w:w="1481" w:type="dxa"/>
          </w:tcPr>
          <w:p>
            <w:pPr>
              <w:spacing w:line="360" w:lineRule="auto"/>
              <w:rPr>
                <w:rFonts w:ascii="仿宋" w:hAnsi="仿宋" w:eastAsia="仿宋" w:cs="仿宋"/>
                <w:sz w:val="24"/>
              </w:rPr>
            </w:pPr>
          </w:p>
        </w:tc>
      </w:tr>
    </w:tbl>
    <w:p>
      <w:pPr>
        <w:spacing w:line="360" w:lineRule="auto"/>
        <w:ind w:firstLine="360" w:firstLineChars="150"/>
        <w:rPr>
          <w:rFonts w:ascii="仿宋" w:hAnsi="仿宋" w:eastAsia="仿宋" w:cs="仿宋"/>
          <w:sz w:val="24"/>
        </w:rPr>
      </w:pPr>
    </w:p>
    <w:p>
      <w:pPr>
        <w:widowControl/>
        <w:rPr>
          <w:rFonts w:ascii="仿宋" w:hAnsi="仿宋" w:eastAsia="仿宋" w:cs="仿宋"/>
          <w:b/>
          <w:bCs/>
          <w:sz w:val="24"/>
        </w:rPr>
      </w:pPr>
    </w:p>
    <w:p>
      <w:pPr>
        <w:spacing w:line="360" w:lineRule="auto"/>
        <w:jc w:val="center"/>
        <w:outlineLvl w:val="2"/>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（八） 项目管理班子配备情况辅助说明资料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trPr>
        <w:tc>
          <w:tcPr>
            <w:tcW w:w="8882" w:type="dxa"/>
          </w:tcPr>
          <w:p>
            <w:pPr>
              <w:spacing w:line="360" w:lineRule="auto"/>
              <w:rPr>
                <w:rFonts w:ascii="仿宋" w:hAnsi="仿宋" w:eastAsia="仿宋" w:cs="仿宋"/>
                <w:sz w:val="24"/>
              </w:rPr>
            </w:pPr>
          </w:p>
        </w:tc>
      </w:tr>
    </w:tbl>
    <w:p>
      <w:pPr>
        <w:spacing w:line="360" w:lineRule="auto"/>
        <w:rPr>
          <w:rFonts w:ascii="仿宋" w:hAnsi="仿宋" w:eastAsia="仿宋" w:cs="仿宋"/>
          <w:sz w:val="24"/>
        </w:rPr>
      </w:pPr>
      <w:r>
        <w:rPr>
          <w:rFonts w:hint="eastAsia" w:ascii="仿宋" w:hAnsi="仿宋" w:eastAsia="仿宋" w:cs="仿宋"/>
          <w:sz w:val="24"/>
        </w:rPr>
        <w:t>注：1、辅助说明资料主要包括管理班子机构设置、职责分工、有关复印证明资料以及供应商认为有必要提供的资料。辅助说明资料格式不做统一规定，由供应商自行设计。</w:t>
      </w:r>
    </w:p>
    <w:p>
      <w:pPr>
        <w:spacing w:line="360" w:lineRule="auto"/>
        <w:ind w:firstLine="360" w:firstLineChars="150"/>
        <w:rPr>
          <w:rFonts w:ascii="仿宋" w:hAnsi="仿宋" w:eastAsia="仿宋" w:cs="仿宋"/>
          <w:sz w:val="24"/>
        </w:rPr>
      </w:pPr>
      <w:r>
        <w:rPr>
          <w:rFonts w:hint="eastAsia" w:ascii="仿宋" w:hAnsi="仿宋" w:eastAsia="仿宋" w:cs="仿宋"/>
          <w:sz w:val="24"/>
        </w:rPr>
        <w:t>2、项目管理班子配备情况辅助说明资料另附（与本响应文件一起装订）</w:t>
      </w:r>
    </w:p>
    <w:p>
      <w:pPr>
        <w:spacing w:line="360" w:lineRule="auto"/>
        <w:ind w:firstLine="360" w:firstLineChars="150"/>
        <w:rPr>
          <w:rFonts w:ascii="仿宋" w:hAnsi="仿宋" w:eastAsia="仿宋" w:cs="仿宋"/>
          <w:sz w:val="24"/>
        </w:rPr>
      </w:pPr>
    </w:p>
    <w:p>
      <w:pPr>
        <w:spacing w:line="360" w:lineRule="auto"/>
        <w:ind w:firstLine="360" w:firstLineChars="150"/>
        <w:rPr>
          <w:rFonts w:ascii="仿宋" w:hAnsi="仿宋" w:eastAsia="仿宋" w:cs="仿宋"/>
          <w:sz w:val="24"/>
        </w:rPr>
      </w:pPr>
    </w:p>
    <w:p>
      <w:pPr>
        <w:spacing w:line="360" w:lineRule="auto"/>
        <w:ind w:firstLine="315" w:firstLineChars="150"/>
        <w:rPr>
          <w:rFonts w:hAnsi="宋体" w:cs="宋体"/>
          <w:szCs w:val="28"/>
        </w:rPr>
      </w:pPr>
      <w:r>
        <w:rPr>
          <w:rFonts w:hint="eastAsia" w:hAnsi="宋体" w:cs="宋体"/>
          <w:szCs w:val="28"/>
        </w:rPr>
        <w:t xml:space="preserve">   </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九</w:t>
      </w:r>
      <w:r>
        <w:rPr>
          <w:rFonts w:hint="eastAsia" w:ascii="仿宋" w:hAnsi="仿宋" w:eastAsia="仿宋" w:cs="仿宋"/>
          <w:b/>
          <w:kern w:val="0"/>
          <w:sz w:val="32"/>
          <w:szCs w:val="32"/>
          <w:lang w:val="zh-CN"/>
        </w:rPr>
        <w:t>）供应商情况表</w:t>
      </w:r>
    </w:p>
    <w:p>
      <w:pPr>
        <w:rPr>
          <w:rFonts w:ascii="仿宋" w:hAnsi="仿宋" w:eastAsia="仿宋" w:cs="仿宋"/>
          <w:b/>
          <w:bCs/>
          <w:sz w:val="36"/>
          <w:szCs w:val="36"/>
        </w:rPr>
      </w:pPr>
    </w:p>
    <w:p>
      <w:pPr>
        <w:ind w:firstLine="3900" w:firstLineChars="1300"/>
        <w:rPr>
          <w:rFonts w:ascii="仿宋" w:hAnsi="仿宋" w:eastAsia="仿宋" w:cs="仿宋"/>
          <w:sz w:val="30"/>
          <w:szCs w:val="30"/>
        </w:rPr>
      </w:pPr>
      <w:r>
        <w:rPr>
          <w:rFonts w:hint="eastAsia" w:ascii="仿宋" w:hAnsi="仿宋" w:eastAsia="仿宋" w:cs="仿宋"/>
          <w:sz w:val="30"/>
          <w:szCs w:val="30"/>
        </w:rPr>
        <w:t>供应商情况表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单位名称</w:t>
            </w:r>
          </w:p>
        </w:tc>
        <w:tc>
          <w:tcPr>
            <w:tcW w:w="3052" w:type="dxa"/>
            <w:vAlign w:val="center"/>
          </w:tcPr>
          <w:p>
            <w:pPr>
              <w:spacing w:line="360" w:lineRule="auto"/>
              <w:rPr>
                <w:rFonts w:ascii="仿宋" w:hAnsi="仿宋" w:eastAsia="仿宋" w:cs="仿宋"/>
                <w:sz w:val="24"/>
              </w:rPr>
            </w:pPr>
          </w:p>
        </w:tc>
        <w:tc>
          <w:tcPr>
            <w:tcW w:w="1527" w:type="dxa"/>
            <w:gridSpan w:val="2"/>
            <w:vAlign w:val="center"/>
          </w:tcPr>
          <w:p>
            <w:pPr>
              <w:spacing w:line="360" w:lineRule="auto"/>
              <w:jc w:val="center"/>
              <w:rPr>
                <w:rFonts w:ascii="仿宋" w:hAnsi="仿宋" w:eastAsia="仿宋" w:cs="仿宋"/>
                <w:b/>
                <w:sz w:val="24"/>
              </w:rPr>
            </w:pPr>
            <w:r>
              <w:rPr>
                <w:rFonts w:hint="eastAsia" w:ascii="仿宋" w:hAnsi="仿宋" w:eastAsia="仿宋" w:cs="仿宋"/>
                <w:b/>
                <w:sz w:val="24"/>
              </w:rPr>
              <w:t>注册资金</w:t>
            </w:r>
          </w:p>
        </w:tc>
        <w:tc>
          <w:tcPr>
            <w:tcW w:w="2104"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单位详细地址</w:t>
            </w:r>
          </w:p>
        </w:tc>
        <w:tc>
          <w:tcPr>
            <w:tcW w:w="6683" w:type="dxa"/>
            <w:gridSpan w:val="4"/>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营业执照注册号</w:t>
            </w:r>
          </w:p>
        </w:tc>
        <w:tc>
          <w:tcPr>
            <w:tcW w:w="6683" w:type="dxa"/>
            <w:gridSpan w:val="4"/>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单位成立时间</w:t>
            </w:r>
          </w:p>
        </w:tc>
        <w:tc>
          <w:tcPr>
            <w:tcW w:w="3929" w:type="dxa"/>
            <w:gridSpan w:val="2"/>
            <w:vAlign w:val="center"/>
          </w:tcPr>
          <w:p>
            <w:pPr>
              <w:spacing w:line="360" w:lineRule="auto"/>
              <w:rPr>
                <w:rFonts w:ascii="仿宋" w:hAnsi="仿宋" w:eastAsia="仿宋" w:cs="仿宋"/>
                <w:sz w:val="24"/>
              </w:rPr>
            </w:pPr>
          </w:p>
        </w:tc>
        <w:tc>
          <w:tcPr>
            <w:tcW w:w="2754" w:type="dxa"/>
            <w:gridSpan w:val="2"/>
            <w:vAlign w:val="center"/>
          </w:tcPr>
          <w:p>
            <w:pPr>
              <w:spacing w:line="360" w:lineRule="auto"/>
              <w:rPr>
                <w:rFonts w:ascii="仿宋" w:hAnsi="仿宋" w:eastAsia="仿宋" w:cs="仿宋"/>
                <w:b/>
                <w:sz w:val="24"/>
              </w:rPr>
            </w:pPr>
            <w:r>
              <w:rPr>
                <w:rFonts w:hint="eastAsia" w:ascii="仿宋" w:hAnsi="仿宋" w:eastAsia="仿宋" w:cs="仿宋"/>
                <w:b/>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法定代表人</w:t>
            </w:r>
          </w:p>
        </w:tc>
        <w:tc>
          <w:tcPr>
            <w:tcW w:w="6683" w:type="dxa"/>
            <w:gridSpan w:val="4"/>
            <w:vAlign w:val="center"/>
          </w:tcPr>
          <w:p>
            <w:pPr>
              <w:spacing w:line="360" w:lineRule="auto"/>
              <w:rPr>
                <w:rFonts w:ascii="仿宋" w:hAnsi="仿宋" w:eastAsia="仿宋" w:cs="仿宋"/>
                <w:sz w:val="24"/>
              </w:rPr>
            </w:pPr>
            <w:r>
              <w:rPr>
                <w:rFonts w:hint="eastAsia" w:ascii="仿宋" w:hAnsi="仿宋" w:eastAsia="仿宋" w:cs="仿宋"/>
                <w:sz w:val="24"/>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主要负责人</w:t>
            </w:r>
          </w:p>
        </w:tc>
        <w:tc>
          <w:tcPr>
            <w:tcW w:w="6683" w:type="dxa"/>
            <w:gridSpan w:val="4"/>
            <w:vAlign w:val="center"/>
          </w:tcPr>
          <w:p>
            <w:pPr>
              <w:spacing w:line="360" w:lineRule="auto"/>
              <w:rPr>
                <w:rFonts w:ascii="仿宋" w:hAnsi="仿宋" w:eastAsia="仿宋" w:cs="仿宋"/>
                <w:sz w:val="24"/>
              </w:rPr>
            </w:pPr>
            <w:r>
              <w:rPr>
                <w:rFonts w:hint="eastAsia" w:ascii="仿宋" w:hAnsi="仿宋" w:eastAsia="仿宋" w:cs="仿宋"/>
                <w:sz w:val="24"/>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职工人数</w:t>
            </w:r>
          </w:p>
        </w:tc>
        <w:tc>
          <w:tcPr>
            <w:tcW w:w="6683" w:type="dxa"/>
            <w:gridSpan w:val="4"/>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具有中高级以上职称的人数</w:t>
            </w:r>
          </w:p>
        </w:tc>
        <w:tc>
          <w:tcPr>
            <w:tcW w:w="6683" w:type="dxa"/>
            <w:gridSpan w:val="4"/>
            <w:vAlign w:val="center"/>
          </w:tcPr>
          <w:p>
            <w:pPr>
              <w:spacing w:line="360" w:lineRule="auto"/>
              <w:rPr>
                <w:rFonts w:ascii="仿宋" w:hAnsi="仿宋" w:eastAsia="仿宋" w:cs="仿宋"/>
                <w:b/>
                <w:sz w:val="24"/>
              </w:rPr>
            </w:pPr>
            <w:r>
              <w:rPr>
                <w:rFonts w:hint="eastAsia" w:ascii="仿宋" w:hAnsi="仿宋" w:eastAsia="仿宋" w:cs="仿宋"/>
                <w:b/>
                <w:sz w:val="24"/>
              </w:rPr>
              <w:t>中级职称的人数:</w:t>
            </w:r>
          </w:p>
          <w:p>
            <w:pPr>
              <w:spacing w:line="360" w:lineRule="auto"/>
              <w:rPr>
                <w:rFonts w:ascii="仿宋" w:hAnsi="仿宋" w:eastAsia="仿宋" w:cs="仿宋"/>
                <w:sz w:val="24"/>
              </w:rPr>
            </w:pPr>
            <w:r>
              <w:rPr>
                <w:rFonts w:hint="eastAsia" w:ascii="仿宋" w:hAnsi="仿宋" w:eastAsia="仿宋" w:cs="仿宋"/>
                <w:b/>
                <w:sz w:val="24"/>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2022、2023年度</w:t>
            </w:r>
          </w:p>
          <w:p>
            <w:pPr>
              <w:spacing w:line="360" w:lineRule="auto"/>
              <w:jc w:val="center"/>
              <w:rPr>
                <w:rFonts w:ascii="仿宋" w:hAnsi="仿宋" w:eastAsia="仿宋" w:cs="仿宋"/>
                <w:b/>
                <w:sz w:val="24"/>
              </w:rPr>
            </w:pPr>
            <w:r>
              <w:rPr>
                <w:rFonts w:hint="eastAsia" w:ascii="仿宋" w:hAnsi="仿宋" w:eastAsia="仿宋" w:cs="仿宋"/>
                <w:b/>
                <w:sz w:val="24"/>
              </w:rPr>
              <w:t>主营业务收入</w:t>
            </w:r>
          </w:p>
        </w:tc>
        <w:tc>
          <w:tcPr>
            <w:tcW w:w="6683" w:type="dxa"/>
            <w:gridSpan w:val="4"/>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联系方式</w:t>
            </w:r>
          </w:p>
        </w:tc>
        <w:tc>
          <w:tcPr>
            <w:tcW w:w="6683" w:type="dxa"/>
            <w:gridSpan w:val="4"/>
            <w:vAlign w:val="center"/>
          </w:tcPr>
          <w:p>
            <w:pPr>
              <w:spacing w:line="360" w:lineRule="auto"/>
              <w:rPr>
                <w:rFonts w:ascii="仿宋" w:hAnsi="仿宋" w:eastAsia="仿宋" w:cs="仿宋"/>
                <w:sz w:val="24"/>
              </w:rPr>
            </w:pPr>
            <w:r>
              <w:rPr>
                <w:rFonts w:hint="eastAsia" w:ascii="仿宋" w:hAnsi="仿宋" w:eastAsia="仿宋" w:cs="仿宋"/>
                <w:sz w:val="24"/>
              </w:rPr>
              <w:t>地址：            邮编：           电话：</w:t>
            </w:r>
          </w:p>
          <w:p>
            <w:pPr>
              <w:spacing w:line="360" w:lineRule="auto"/>
              <w:rPr>
                <w:rFonts w:ascii="仿宋" w:hAnsi="仿宋" w:eastAsia="仿宋" w:cs="仿宋"/>
                <w:sz w:val="24"/>
              </w:rPr>
            </w:pPr>
            <w:r>
              <w:rPr>
                <w:rFonts w:hint="eastAsia" w:ascii="仿宋" w:hAnsi="仿宋" w:eastAsia="仿宋" w:cs="仿宋"/>
                <w:sz w:val="24"/>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开户银行</w:t>
            </w:r>
          </w:p>
        </w:tc>
        <w:tc>
          <w:tcPr>
            <w:tcW w:w="6683" w:type="dxa"/>
            <w:gridSpan w:val="4"/>
            <w:vAlign w:val="center"/>
          </w:tcPr>
          <w:p>
            <w:pPr>
              <w:spacing w:line="360" w:lineRule="auto"/>
              <w:rPr>
                <w:rFonts w:ascii="仿宋" w:hAnsi="仿宋" w:eastAsia="仿宋" w:cs="仿宋"/>
                <w:sz w:val="24"/>
              </w:rPr>
            </w:pPr>
            <w:r>
              <w:rPr>
                <w:rFonts w:hint="eastAsia" w:ascii="仿宋" w:hAnsi="仿宋" w:eastAsia="仿宋" w:cs="仿宋"/>
                <w:sz w:val="24"/>
              </w:rPr>
              <w:t>名称：</w:t>
            </w:r>
          </w:p>
          <w:p>
            <w:pPr>
              <w:spacing w:line="360" w:lineRule="auto"/>
              <w:rPr>
                <w:rFonts w:ascii="仿宋" w:hAnsi="仿宋" w:eastAsia="仿宋" w:cs="仿宋"/>
                <w:sz w:val="24"/>
              </w:rPr>
            </w:pPr>
            <w:r>
              <w:rPr>
                <w:rFonts w:hint="eastAsia" w:ascii="仿宋" w:hAnsi="仿宋" w:eastAsia="仿宋" w:cs="仿宋"/>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8" w:hRule="atLeast"/>
          <w:jc w:val="center"/>
        </w:trPr>
        <w:tc>
          <w:tcPr>
            <w:tcW w:w="237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  位</w:t>
            </w:r>
          </w:p>
          <w:p>
            <w:pPr>
              <w:spacing w:line="360" w:lineRule="auto"/>
              <w:jc w:val="center"/>
              <w:rPr>
                <w:rFonts w:ascii="仿宋" w:hAnsi="仿宋" w:eastAsia="仿宋" w:cs="仿宋"/>
                <w:b/>
                <w:sz w:val="24"/>
              </w:rPr>
            </w:pPr>
            <w:r>
              <w:rPr>
                <w:rFonts w:hint="eastAsia" w:ascii="仿宋" w:hAnsi="仿宋" w:eastAsia="仿宋" w:cs="仿宋"/>
                <w:b/>
                <w:sz w:val="24"/>
              </w:rPr>
              <w:t>组  织</w:t>
            </w:r>
          </w:p>
          <w:p>
            <w:pPr>
              <w:spacing w:line="360" w:lineRule="auto"/>
              <w:jc w:val="center"/>
              <w:rPr>
                <w:rFonts w:ascii="仿宋" w:hAnsi="仿宋" w:eastAsia="仿宋" w:cs="仿宋"/>
                <w:b/>
                <w:sz w:val="24"/>
              </w:rPr>
            </w:pPr>
            <w:r>
              <w:rPr>
                <w:rFonts w:hint="eastAsia" w:ascii="仿宋" w:hAnsi="仿宋" w:eastAsia="仿宋" w:cs="仿宋"/>
                <w:b/>
                <w:sz w:val="24"/>
              </w:rPr>
              <w:t>机  构</w:t>
            </w:r>
          </w:p>
          <w:p>
            <w:pPr>
              <w:spacing w:line="360" w:lineRule="auto"/>
              <w:jc w:val="center"/>
              <w:rPr>
                <w:rFonts w:ascii="仿宋" w:hAnsi="仿宋" w:eastAsia="仿宋" w:cs="仿宋"/>
                <w:b/>
                <w:sz w:val="24"/>
              </w:rPr>
            </w:pPr>
            <w:r>
              <w:rPr>
                <w:rFonts w:hint="eastAsia" w:ascii="仿宋" w:hAnsi="仿宋" w:eastAsia="仿宋" w:cs="仿宋"/>
                <w:b/>
                <w:sz w:val="24"/>
              </w:rPr>
              <w:t>框  图</w:t>
            </w:r>
          </w:p>
        </w:tc>
        <w:tc>
          <w:tcPr>
            <w:tcW w:w="6683" w:type="dxa"/>
            <w:gridSpan w:val="4"/>
            <w:vAlign w:val="center"/>
          </w:tcPr>
          <w:p>
            <w:pPr>
              <w:spacing w:line="360" w:lineRule="auto"/>
              <w:jc w:val="center"/>
              <w:rPr>
                <w:rFonts w:ascii="仿宋" w:hAnsi="仿宋" w:eastAsia="仿宋" w:cs="仿宋"/>
                <w:sz w:val="24"/>
              </w:rPr>
            </w:pPr>
          </w:p>
        </w:tc>
      </w:tr>
    </w:tbl>
    <w:p>
      <w:pPr>
        <w:spacing w:line="360" w:lineRule="auto"/>
        <w:rPr>
          <w:rFonts w:ascii="仿宋" w:hAnsi="仿宋" w:eastAsia="仿宋" w:cs="仿宋"/>
          <w:sz w:val="24"/>
        </w:rPr>
      </w:pPr>
      <w:r>
        <w:rPr>
          <w:rFonts w:hint="eastAsia" w:ascii="仿宋" w:hAnsi="仿宋" w:eastAsia="仿宋" w:cs="仿宋"/>
          <w:sz w:val="24"/>
        </w:rPr>
        <w:t>注：1、本表所述“职工”应为响应单位的正式员工。</w:t>
      </w:r>
    </w:p>
    <w:p>
      <w:pPr>
        <w:spacing w:line="360" w:lineRule="auto"/>
        <w:rPr>
          <w:rFonts w:ascii="仿宋" w:hAnsi="仿宋" w:eastAsia="仿宋" w:cs="仿宋"/>
          <w:sz w:val="24"/>
        </w:rPr>
      </w:pPr>
    </w:p>
    <w:p>
      <w:pPr>
        <w:rPr>
          <w:rFonts w:ascii="仿宋" w:hAnsi="仿宋" w:eastAsia="仿宋" w:cs="仿宋"/>
          <w:sz w:val="24"/>
          <w:lang w:val="zh-CN"/>
        </w:rPr>
      </w:pPr>
      <w:r>
        <w:rPr>
          <w:rFonts w:hint="eastAsia" w:ascii="仿宋" w:hAnsi="仿宋" w:eastAsia="仿宋" w:cs="仿宋"/>
          <w:sz w:val="24"/>
          <w:lang w:val="zh-CN"/>
        </w:rPr>
        <w:t>供应商名称（电子签名）：</w:t>
      </w:r>
      <w:r>
        <w:rPr>
          <w:rFonts w:hint="eastAsia" w:ascii="仿宋" w:hAnsi="仿宋" w:eastAsia="仿宋" w:cs="仿宋"/>
          <w:sz w:val="24"/>
        </w:rPr>
        <w:t xml:space="preserve"> </w:t>
      </w:r>
      <w:r>
        <w:rPr>
          <w:rFonts w:hint="eastAsia" w:ascii="仿宋" w:hAnsi="仿宋" w:eastAsia="仿宋" w:cs="仿宋"/>
          <w:sz w:val="24"/>
          <w:lang w:val="zh-CN"/>
        </w:rPr>
        <w:t xml:space="preserve">             </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日期：</w:t>
      </w:r>
    </w:p>
    <w:p>
      <w:pPr>
        <w:pStyle w:val="61"/>
        <w:ind w:firstLine="420"/>
        <w:rPr>
          <w:rFonts w:ascii="仿宋" w:hAnsi="仿宋" w:eastAsia="仿宋" w:cs="仿宋"/>
        </w:rPr>
      </w:pPr>
    </w:p>
    <w:p>
      <w:pPr>
        <w:pStyle w:val="61"/>
        <w:ind w:firstLine="420"/>
        <w:rPr>
          <w:rFonts w:ascii="仿宋" w:hAnsi="仿宋" w:eastAsia="仿宋" w:cs="仿宋"/>
        </w:rPr>
        <w:sectPr>
          <w:pgSz w:w="12240" w:h="15840"/>
          <w:pgMar w:top="737" w:right="964" w:bottom="737" w:left="1531" w:header="607" w:footer="607" w:gutter="0"/>
          <w:cols w:space="0" w:num="1"/>
          <w:docGrid w:linePitch="312" w:charSpace="0"/>
        </w:sectPr>
      </w:pPr>
    </w:p>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十</w:t>
      </w:r>
      <w:r>
        <w:rPr>
          <w:rFonts w:hint="eastAsia" w:ascii="仿宋" w:hAnsi="仿宋" w:eastAsia="仿宋" w:cs="仿宋"/>
          <w:b/>
          <w:kern w:val="0"/>
          <w:sz w:val="32"/>
          <w:szCs w:val="32"/>
          <w:lang w:val="zh-CN"/>
        </w:rPr>
        <w:t>）类似项目业绩情况表及证明材料</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类似项目</w:t>
      </w:r>
      <w:r>
        <w:rPr>
          <w:rFonts w:hint="eastAsia" w:ascii="仿宋" w:hAnsi="仿宋" w:eastAsia="仿宋" w:cs="仿宋"/>
          <w:b/>
          <w:sz w:val="32"/>
          <w:szCs w:val="32"/>
          <w:lang w:val="zh-CN"/>
        </w:rPr>
        <w:t>业绩</w:t>
      </w:r>
      <w:r>
        <w:rPr>
          <w:rFonts w:hint="eastAsia" w:ascii="仿宋" w:hAnsi="仿宋" w:eastAsia="仿宋" w:cs="仿宋"/>
          <w:b/>
          <w:sz w:val="32"/>
          <w:szCs w:val="32"/>
        </w:rPr>
        <w:t>情况表</w:t>
      </w:r>
    </w:p>
    <w:p>
      <w:pPr>
        <w:spacing w:line="360" w:lineRule="auto"/>
        <w:ind w:firstLine="315" w:firstLineChars="150"/>
        <w:rPr>
          <w:rFonts w:ascii="仿宋" w:hAnsi="仿宋" w:eastAsia="仿宋" w:cs="仿宋"/>
          <w:szCs w:val="21"/>
          <w:u w:val="single"/>
        </w:rPr>
      </w:pPr>
    </w:p>
    <w:p>
      <w:pPr>
        <w:spacing w:line="360" w:lineRule="auto"/>
        <w:ind w:firstLine="360" w:firstLineChars="150"/>
        <w:rPr>
          <w:rFonts w:ascii="仿宋" w:hAnsi="仿宋" w:eastAsia="仿宋" w:cs="仿宋"/>
          <w:sz w:val="24"/>
        </w:rPr>
      </w:pPr>
      <w:r>
        <w:rPr>
          <w:rFonts w:hint="eastAsia" w:ascii="仿宋" w:hAnsi="仿宋" w:eastAsia="仿宋" w:cs="仿宋"/>
          <w:sz w:val="24"/>
        </w:rPr>
        <w:t>项目名称：</w:t>
      </w:r>
    </w:p>
    <w:p>
      <w:pPr>
        <w:spacing w:line="360" w:lineRule="auto"/>
        <w:ind w:firstLine="360" w:firstLineChars="150"/>
        <w:rPr>
          <w:rFonts w:ascii="仿宋" w:hAnsi="仿宋" w:eastAsia="仿宋" w:cs="仿宋"/>
          <w:sz w:val="24"/>
        </w:rPr>
      </w:pPr>
      <w:r>
        <w:rPr>
          <w:rFonts w:hint="eastAsia" w:ascii="仿宋" w:hAnsi="仿宋" w:eastAsia="仿宋" w:cs="仿宋"/>
          <w:sz w:val="24"/>
        </w:rPr>
        <w:t>项目编号：</w:t>
      </w:r>
    </w:p>
    <w:tbl>
      <w:tblPr>
        <w:tblStyle w:val="62"/>
        <w:tblW w:w="9412" w:type="dxa"/>
        <w:tblInd w:w="0" w:type="dxa"/>
        <w:tblLayout w:type="fixed"/>
        <w:tblCellMar>
          <w:top w:w="0" w:type="dxa"/>
          <w:left w:w="108" w:type="dxa"/>
          <w:bottom w:w="0" w:type="dxa"/>
          <w:right w:w="108" w:type="dxa"/>
        </w:tblCellMar>
      </w:tblPr>
      <w:tblGrid>
        <w:gridCol w:w="1927"/>
        <w:gridCol w:w="1815"/>
        <w:gridCol w:w="1755"/>
        <w:gridCol w:w="1440"/>
        <w:gridCol w:w="2475"/>
      </w:tblGrid>
      <w:tr>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8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合同内容</w:t>
            </w:r>
          </w:p>
        </w:tc>
        <w:tc>
          <w:tcPr>
            <w:tcW w:w="175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合同金额</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落款日期</w:t>
            </w:r>
          </w:p>
        </w:tc>
        <w:tc>
          <w:tcPr>
            <w:tcW w:w="24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采购方联系人及电话</w:t>
            </w:r>
          </w:p>
        </w:tc>
      </w:tr>
      <w:tr>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24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24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24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24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5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24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注：供应商可按上述的格式自行编制，须随表提交的证明材料见评审办法。</w:t>
      </w:r>
    </w:p>
    <w:p>
      <w:pPr>
        <w:autoSpaceDE w:val="0"/>
        <w:autoSpaceDN w:val="0"/>
        <w:spacing w:line="360" w:lineRule="auto"/>
        <w:rPr>
          <w:rFonts w:ascii="仿宋" w:hAnsi="仿宋" w:eastAsia="仿宋" w:cs="仿宋"/>
          <w:sz w:val="24"/>
        </w:rPr>
      </w:pPr>
    </w:p>
    <w:p>
      <w:pPr>
        <w:pStyle w:val="34"/>
        <w:spacing w:line="360" w:lineRule="auto"/>
        <w:rPr>
          <w:rFonts w:ascii="仿宋" w:hAnsi="仿宋" w:eastAsia="仿宋" w:cs="仿宋"/>
          <w:sz w:val="24"/>
          <w:szCs w:val="24"/>
        </w:rPr>
      </w:pPr>
      <w:r>
        <w:rPr>
          <w:rFonts w:hint="eastAsia" w:ascii="仿宋" w:hAnsi="仿宋" w:eastAsia="仿宋" w:cs="仿宋"/>
          <w:sz w:val="24"/>
          <w:szCs w:val="24"/>
        </w:rPr>
        <w:t>供应商名称（电子签名）：</w:t>
      </w:r>
    </w:p>
    <w:p>
      <w:pPr>
        <w:pStyle w:val="34"/>
        <w:spacing w:line="360" w:lineRule="auto"/>
        <w:rPr>
          <w:rFonts w:ascii="仿宋" w:hAnsi="仿宋" w:eastAsia="仿宋" w:cs="仿宋"/>
          <w:sz w:val="24"/>
          <w:szCs w:val="24"/>
        </w:rPr>
      </w:pPr>
      <w:r>
        <w:rPr>
          <w:rFonts w:hint="eastAsia" w:ascii="仿宋" w:hAnsi="仿宋" w:eastAsia="仿宋" w:cs="仿宋"/>
          <w:sz w:val="24"/>
          <w:szCs w:val="24"/>
        </w:rPr>
        <w:t>日  期：</w:t>
      </w:r>
    </w:p>
    <w:p>
      <w:pPr>
        <w:jc w:val="center"/>
        <w:rPr>
          <w:rFonts w:ascii="仿宋" w:hAnsi="仿宋" w:eastAsia="仿宋" w:cs="仿宋"/>
          <w:b/>
          <w:kern w:val="0"/>
          <w:sz w:val="32"/>
          <w:szCs w:val="32"/>
        </w:rPr>
      </w:pPr>
    </w:p>
    <w:p>
      <w:pPr>
        <w:jc w:val="center"/>
        <w:outlineLvl w:val="2"/>
        <w:rPr>
          <w:rFonts w:ascii="仿宋" w:hAnsi="仿宋" w:eastAsia="仿宋" w:cs="仿宋"/>
          <w:b/>
          <w:kern w:val="0"/>
          <w:sz w:val="32"/>
          <w:szCs w:val="32"/>
        </w:rPr>
        <w:sectPr>
          <w:footerReference r:id="rId14" w:type="default"/>
          <w:pgSz w:w="12240" w:h="15840"/>
          <w:pgMar w:top="737" w:right="964" w:bottom="737" w:left="1531" w:header="607" w:footer="607" w:gutter="0"/>
          <w:cols w:space="0" w:num="1"/>
          <w:docGrid w:linePitch="312" w:charSpace="0"/>
        </w:sectPr>
      </w:pPr>
    </w:p>
    <w:p>
      <w:pPr>
        <w:jc w:val="center"/>
        <w:outlineLvl w:val="2"/>
        <w:rPr>
          <w:rFonts w:ascii="仿宋" w:hAnsi="仿宋" w:eastAsia="仿宋" w:cs="仿宋"/>
          <w:b/>
          <w:kern w:val="0"/>
          <w:sz w:val="32"/>
          <w:szCs w:val="32"/>
        </w:rPr>
      </w:pPr>
      <w:r>
        <w:rPr>
          <w:rFonts w:hint="eastAsia" w:ascii="仿宋" w:hAnsi="仿宋" w:eastAsia="仿宋" w:cs="仿宋"/>
          <w:b/>
          <w:kern w:val="0"/>
          <w:sz w:val="32"/>
          <w:szCs w:val="32"/>
        </w:rPr>
        <w:t xml:space="preserve"> 六、商务技术偏离表</w:t>
      </w: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300" w:type="dxa"/>
          </w:tcPr>
          <w:p>
            <w:pPr>
              <w:jc w:val="center"/>
              <w:rPr>
                <w:rFonts w:ascii="仿宋" w:hAnsi="仿宋" w:eastAsia="仿宋" w:cs="仿宋"/>
                <w:b/>
                <w:bCs/>
                <w:sz w:val="24"/>
              </w:rPr>
            </w:pPr>
            <w:r>
              <w:rPr>
                <w:rFonts w:hint="eastAsia" w:ascii="仿宋" w:hAnsi="仿宋" w:eastAsia="仿宋" w:cs="仿宋"/>
                <w:b/>
                <w:bCs/>
                <w:sz w:val="24"/>
              </w:rPr>
              <w:t>采购文件章节及具体内容</w:t>
            </w:r>
          </w:p>
        </w:tc>
        <w:tc>
          <w:tcPr>
            <w:tcW w:w="3177"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430"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300" w:type="dxa"/>
          </w:tcPr>
          <w:p>
            <w:pPr>
              <w:jc w:val="center"/>
              <w:rPr>
                <w:rFonts w:ascii="仿宋" w:hAnsi="仿宋" w:eastAsia="仿宋" w:cs="仿宋"/>
                <w:b/>
                <w:kern w:val="0"/>
                <w:sz w:val="32"/>
                <w:szCs w:val="32"/>
              </w:rPr>
            </w:pPr>
          </w:p>
        </w:tc>
        <w:tc>
          <w:tcPr>
            <w:tcW w:w="3177" w:type="dxa"/>
          </w:tcPr>
          <w:p>
            <w:pPr>
              <w:jc w:val="center"/>
              <w:rPr>
                <w:rFonts w:ascii="仿宋" w:hAnsi="仿宋" w:eastAsia="仿宋" w:cs="仿宋"/>
                <w:b/>
                <w:kern w:val="0"/>
                <w:sz w:val="32"/>
                <w:szCs w:val="32"/>
              </w:rPr>
            </w:pPr>
          </w:p>
        </w:tc>
        <w:tc>
          <w:tcPr>
            <w:tcW w:w="1430"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300" w:type="dxa"/>
          </w:tcPr>
          <w:p>
            <w:pPr>
              <w:jc w:val="center"/>
              <w:rPr>
                <w:rFonts w:ascii="仿宋" w:hAnsi="仿宋" w:eastAsia="仿宋" w:cs="仿宋"/>
                <w:b/>
                <w:kern w:val="0"/>
                <w:sz w:val="32"/>
                <w:szCs w:val="32"/>
              </w:rPr>
            </w:pPr>
          </w:p>
        </w:tc>
        <w:tc>
          <w:tcPr>
            <w:tcW w:w="3177" w:type="dxa"/>
          </w:tcPr>
          <w:p>
            <w:pPr>
              <w:jc w:val="center"/>
              <w:rPr>
                <w:rFonts w:ascii="仿宋" w:hAnsi="仿宋" w:eastAsia="仿宋" w:cs="仿宋"/>
                <w:b/>
                <w:kern w:val="0"/>
                <w:sz w:val="32"/>
                <w:szCs w:val="32"/>
              </w:rPr>
            </w:pPr>
          </w:p>
        </w:tc>
        <w:tc>
          <w:tcPr>
            <w:tcW w:w="1430"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300" w:type="dxa"/>
          </w:tcPr>
          <w:p>
            <w:pPr>
              <w:jc w:val="center"/>
              <w:rPr>
                <w:rFonts w:ascii="仿宋" w:hAnsi="仿宋" w:eastAsia="仿宋" w:cs="仿宋"/>
                <w:b/>
                <w:kern w:val="0"/>
                <w:sz w:val="32"/>
                <w:szCs w:val="32"/>
              </w:rPr>
            </w:pPr>
          </w:p>
        </w:tc>
        <w:tc>
          <w:tcPr>
            <w:tcW w:w="3177" w:type="dxa"/>
          </w:tcPr>
          <w:p>
            <w:pPr>
              <w:jc w:val="center"/>
              <w:rPr>
                <w:rFonts w:ascii="仿宋" w:hAnsi="仿宋" w:eastAsia="仿宋" w:cs="仿宋"/>
                <w:b/>
                <w:kern w:val="0"/>
                <w:sz w:val="32"/>
                <w:szCs w:val="32"/>
              </w:rPr>
            </w:pPr>
          </w:p>
        </w:tc>
        <w:tc>
          <w:tcPr>
            <w:tcW w:w="1430"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428" w:firstLineChars="595"/>
        <w:rPr>
          <w:rFonts w:ascii="仿宋" w:hAnsi="仿宋" w:eastAsia="仿宋" w:cs="仿宋"/>
          <w:kern w:val="0"/>
          <w:sz w:val="24"/>
        </w:rPr>
      </w:pPr>
      <w:r>
        <w:rPr>
          <w:rFonts w:hint="eastAsia" w:ascii="仿宋" w:hAnsi="仿宋" w:eastAsia="仿宋" w:cs="仿宋"/>
          <w:kern w:val="0"/>
          <w:sz w:val="24"/>
        </w:rPr>
        <w:br w:type="page"/>
      </w: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w:t>
      </w:r>
      <w:r>
        <w:rPr>
          <w:rFonts w:hint="eastAsia" w:ascii="仿宋" w:hAnsi="仿宋" w:eastAsia="仿宋" w:cs="仿宋"/>
          <w:kern w:val="0"/>
          <w:sz w:val="24"/>
        </w:rPr>
        <w:t>采购人行政主管单位和</w:t>
      </w:r>
      <w:r>
        <w:rPr>
          <w:rFonts w:hint="eastAsia" w:ascii="仿宋" w:hAnsi="仿宋" w:eastAsia="仿宋" w:cs="仿宋"/>
          <w:kern w:val="0"/>
          <w:sz w:val="24"/>
          <w:lang w:val="zh-CN"/>
        </w:rPr>
        <w:t>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盖章</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footerReference r:id="rId16" w:type="first"/>
          <w:footerReference r:id="rId15" w:type="default"/>
          <w:pgSz w:w="12240" w:h="15840"/>
          <w:pgMar w:top="737" w:right="964" w:bottom="737" w:left="1531" w:header="607" w:footer="607" w:gutter="0"/>
          <w:cols w:space="0" w:num="1"/>
          <w:docGrid w:linePitch="312" w:charSpace="0"/>
        </w:sectPr>
      </w:pPr>
    </w:p>
    <w:p>
      <w:pPr>
        <w:spacing w:line="360" w:lineRule="auto"/>
        <w:jc w:val="center"/>
        <w:outlineLvl w:val="0"/>
        <w:rPr>
          <w:rFonts w:ascii="仿宋" w:hAnsi="仿宋" w:eastAsia="仿宋" w:cs="仿宋"/>
          <w:b/>
          <w:kern w:val="0"/>
          <w:sz w:val="36"/>
          <w:szCs w:val="36"/>
        </w:rPr>
      </w:pPr>
      <w:bookmarkStart w:id="910" w:name="_Toc9406"/>
      <w:bookmarkStart w:id="911" w:name="_Toc29247"/>
      <w:bookmarkStart w:id="912" w:name="_Toc22134"/>
      <w:bookmarkStart w:id="913" w:name="_Toc98147544"/>
      <w:r>
        <w:rPr>
          <w:rFonts w:hint="eastAsia" w:ascii="仿宋" w:hAnsi="仿宋" w:eastAsia="仿宋" w:cs="仿宋"/>
          <w:b/>
          <w:kern w:val="0"/>
          <w:sz w:val="36"/>
          <w:szCs w:val="36"/>
        </w:rPr>
        <w:t>报价文件部分</w:t>
      </w:r>
      <w:bookmarkEnd w:id="910"/>
      <w:bookmarkEnd w:id="911"/>
      <w:bookmarkEnd w:id="912"/>
      <w:bookmarkEnd w:id="913"/>
    </w:p>
    <w:p>
      <w:pPr>
        <w:spacing w:line="360" w:lineRule="auto"/>
        <w:jc w:val="center"/>
        <w:outlineLvl w:val="0"/>
        <w:rPr>
          <w:rFonts w:ascii="仿宋" w:hAnsi="仿宋" w:eastAsia="仿宋" w:cs="仿宋"/>
          <w:b/>
          <w:kern w:val="0"/>
          <w:sz w:val="36"/>
          <w:szCs w:val="36"/>
        </w:rPr>
      </w:pPr>
      <w:bookmarkStart w:id="914" w:name="_Toc31384"/>
      <w:bookmarkStart w:id="915" w:name="_Toc5193"/>
      <w:bookmarkStart w:id="916" w:name="_Toc98147545"/>
      <w:bookmarkStart w:id="917" w:name="_Toc1739"/>
      <w:r>
        <w:rPr>
          <w:rFonts w:hint="eastAsia" w:ascii="仿宋" w:hAnsi="仿宋" w:eastAsia="仿宋" w:cs="仿宋"/>
          <w:b/>
          <w:kern w:val="0"/>
          <w:sz w:val="36"/>
          <w:szCs w:val="36"/>
        </w:rPr>
        <w:t>目录</w:t>
      </w:r>
      <w:bookmarkEnd w:id="914"/>
      <w:bookmarkEnd w:id="915"/>
      <w:bookmarkEnd w:id="916"/>
      <w:bookmarkEnd w:id="917"/>
    </w:p>
    <w:p>
      <w:pPr>
        <w:spacing w:line="360" w:lineRule="auto"/>
        <w:jc w:val="center"/>
        <w:rPr>
          <w:rFonts w:ascii="仿宋" w:hAnsi="仿宋" w:eastAsia="仿宋" w:cs="仿宋"/>
          <w:b/>
          <w:kern w:val="0"/>
          <w:sz w:val="36"/>
          <w:szCs w:val="36"/>
        </w:rPr>
      </w:pPr>
    </w:p>
    <w:p>
      <w:pPr>
        <w:numPr>
          <w:ilvl w:val="0"/>
          <w:numId w:val="11"/>
        </w:numPr>
        <w:snapToGrid w:val="0"/>
        <w:spacing w:line="360" w:lineRule="auto"/>
        <w:outlineLvl w:val="0"/>
        <w:rPr>
          <w:rFonts w:ascii="仿宋" w:hAnsi="仿宋" w:eastAsia="仿宋" w:cs="仿宋"/>
          <w:sz w:val="24"/>
        </w:rPr>
      </w:pPr>
      <w:bookmarkStart w:id="918" w:name="_Toc98147546"/>
      <w:bookmarkStart w:id="919" w:name="_Toc15195"/>
      <w:bookmarkStart w:id="920" w:name="_Toc28156"/>
      <w:bookmarkStart w:id="921" w:name="_Toc31845"/>
      <w:r>
        <w:rPr>
          <w:rFonts w:hint="eastAsia" w:ascii="仿宋" w:hAnsi="仿宋" w:eastAsia="仿宋" w:cs="仿宋"/>
          <w:sz w:val="24"/>
        </w:rPr>
        <w:t>初次报价一览表…………………………………………………………………（页码）</w:t>
      </w:r>
      <w:bookmarkEnd w:id="918"/>
      <w:bookmarkEnd w:id="919"/>
      <w:bookmarkEnd w:id="920"/>
      <w:bookmarkEnd w:id="921"/>
    </w:p>
    <w:p>
      <w:pPr>
        <w:adjustRightInd/>
        <w:snapToGrid w:val="0"/>
        <w:spacing w:line="360" w:lineRule="auto"/>
        <w:jc w:val="left"/>
        <w:rPr>
          <w:rFonts w:ascii="仿宋" w:hAnsi="仿宋" w:eastAsia="仿宋" w:cs="仿宋"/>
        </w:rPr>
      </w:pPr>
      <w:r>
        <w:rPr>
          <w:rFonts w:hint="eastAsia" w:ascii="仿宋" w:hAnsi="仿宋" w:eastAsia="仿宋" w:cs="仿宋"/>
          <w:sz w:val="24"/>
        </w:rPr>
        <w:t>（2）供应商针对报价需要说明的其他文件和说明…………………………………（页码）</w:t>
      </w:r>
    </w:p>
    <w:p>
      <w:pPr>
        <w:snapToGrid w:val="0"/>
        <w:spacing w:line="360" w:lineRule="auto"/>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（3）中小企业声明函………………………………………………………………（页码）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footerReference r:id="rId19" w:type="first"/>
          <w:headerReference r:id="rId17" w:type="default"/>
          <w:footerReference r:id="rId18" w:type="default"/>
          <w:pgSz w:w="12240" w:h="15840"/>
          <w:pgMar w:top="737" w:right="964" w:bottom="737" w:left="1531" w:header="607" w:footer="607" w:gutter="0"/>
          <w:cols w:space="0" w:num="1"/>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922" w:name="_Toc31335"/>
      <w:bookmarkStart w:id="923" w:name="_Toc12541"/>
      <w:bookmarkStart w:id="924" w:name="_Toc8137"/>
      <w:r>
        <w:rPr>
          <w:rFonts w:hint="eastAsia" w:ascii="仿宋" w:hAnsi="仿宋" w:eastAsia="仿宋" w:cs="仿宋"/>
          <w:kern w:val="2"/>
          <w:sz w:val="32"/>
          <w:szCs w:val="32"/>
        </w:rPr>
        <w:t>一、磋商报价一览表（报价表）</w:t>
      </w:r>
      <w:bookmarkEnd w:id="922"/>
      <w:bookmarkEnd w:id="923"/>
      <w:bookmarkEnd w:id="924"/>
    </w:p>
    <w:p>
      <w:pPr>
        <w:widowControl/>
        <w:spacing w:before="100" w:beforeAutospacing="1" w:after="100" w:afterAutospacing="1" w:line="276" w:lineRule="auto"/>
        <w:ind w:firstLine="141" w:firstLineChars="50"/>
        <w:jc w:val="center"/>
        <w:rPr>
          <w:rFonts w:ascii="仿宋" w:hAnsi="仿宋" w:eastAsia="仿宋" w:cs="仿宋"/>
          <w:b/>
          <w:bCs/>
          <w:kern w:val="0"/>
          <w:sz w:val="28"/>
          <w:szCs w:val="28"/>
        </w:rPr>
      </w:pPr>
      <w:r>
        <w:rPr>
          <w:rFonts w:hint="eastAsia" w:ascii="仿宋" w:hAnsi="仿宋" w:eastAsia="仿宋" w:cs="仿宋"/>
          <w:b/>
          <w:bCs/>
          <w:kern w:val="0"/>
          <w:sz w:val="28"/>
          <w:szCs w:val="28"/>
        </w:rPr>
        <w:t>初次报价一览表</w:t>
      </w:r>
    </w:p>
    <w:p>
      <w:pPr>
        <w:pStyle w:val="963"/>
        <w:ind w:firstLine="480"/>
      </w:pPr>
      <w:r>
        <w:rPr>
          <w:rFonts w:hint="eastAsia"/>
        </w:rPr>
        <w:t xml:space="preserve">项目名称：                             项目编号：               </w:t>
      </w:r>
    </w:p>
    <w:p>
      <w:pPr>
        <w:spacing w:line="360" w:lineRule="auto"/>
        <w:jc w:val="right"/>
        <w:rPr>
          <w:rFonts w:ascii="仿宋" w:hAnsi="仿宋" w:eastAsia="仿宋" w:cs="仿宋"/>
          <w:b/>
          <w:bCs/>
          <w:kern w:val="0"/>
          <w:sz w:val="24"/>
        </w:rPr>
      </w:pPr>
      <w:r>
        <w:rPr>
          <w:rFonts w:hint="eastAsia" w:ascii="仿宋" w:hAnsi="仿宋" w:eastAsia="仿宋" w:cs="仿宋"/>
          <w:b/>
          <w:bCs/>
          <w:kern w:val="0"/>
          <w:sz w:val="24"/>
        </w:rPr>
        <w:t>(单位均为人民币元)</w:t>
      </w:r>
    </w:p>
    <w:p>
      <w:pPr>
        <w:pStyle w:val="44"/>
        <w:rPr>
          <w:rFonts w:ascii="仿宋" w:hAnsi="仿宋" w:eastAsia="仿宋" w:cs="仿宋"/>
        </w:rPr>
      </w:pPr>
    </w:p>
    <w:tbl>
      <w:tblPr>
        <w:tblStyle w:val="62"/>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3007"/>
        <w:gridCol w:w="1665"/>
        <w:gridCol w:w="111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017" w:type="dxa"/>
            <w:vAlign w:val="center"/>
          </w:tcPr>
          <w:p>
            <w:pPr>
              <w:adjustRightInd/>
              <w:snapToGrid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3007" w:type="dxa"/>
            <w:vAlign w:val="center"/>
          </w:tcPr>
          <w:p>
            <w:pPr>
              <w:adjustRightInd/>
              <w:snapToGrid w:val="0"/>
              <w:spacing w:line="360" w:lineRule="auto"/>
              <w:jc w:val="center"/>
              <w:rPr>
                <w:rFonts w:ascii="仿宋" w:hAnsi="仿宋" w:eastAsia="仿宋" w:cs="仿宋"/>
                <w:b/>
                <w:sz w:val="24"/>
              </w:rPr>
            </w:pPr>
            <w:r>
              <w:rPr>
                <w:rFonts w:hint="eastAsia" w:ascii="仿宋" w:hAnsi="仿宋" w:eastAsia="仿宋" w:cs="仿宋"/>
                <w:b/>
                <w:sz w:val="24"/>
              </w:rPr>
              <w:t>磋商报价（元）</w:t>
            </w:r>
          </w:p>
        </w:tc>
        <w:tc>
          <w:tcPr>
            <w:tcW w:w="1665" w:type="dxa"/>
            <w:vAlign w:val="center"/>
          </w:tcPr>
          <w:p>
            <w:pPr>
              <w:adjustRightInd/>
              <w:snapToGrid w:val="0"/>
              <w:spacing w:line="360" w:lineRule="auto"/>
              <w:jc w:val="center"/>
              <w:rPr>
                <w:rFonts w:ascii="仿宋" w:hAnsi="仿宋" w:eastAsia="仿宋" w:cs="仿宋"/>
                <w:b/>
                <w:sz w:val="24"/>
              </w:rPr>
            </w:pPr>
            <w:r>
              <w:rPr>
                <w:rFonts w:hint="eastAsia" w:ascii="仿宋" w:hAnsi="仿宋" w:eastAsia="仿宋" w:cs="仿宋"/>
                <w:b/>
                <w:sz w:val="24"/>
              </w:rPr>
              <w:t>项目经理</w:t>
            </w:r>
          </w:p>
        </w:tc>
        <w:tc>
          <w:tcPr>
            <w:tcW w:w="1110" w:type="dxa"/>
            <w:vAlign w:val="center"/>
          </w:tcPr>
          <w:p>
            <w:pPr>
              <w:adjustRightInd/>
              <w:snapToGrid w:val="0"/>
              <w:spacing w:line="360" w:lineRule="auto"/>
              <w:jc w:val="center"/>
              <w:rPr>
                <w:rFonts w:ascii="仿宋" w:hAnsi="仿宋" w:eastAsia="仿宋" w:cs="仿宋"/>
                <w:b/>
                <w:sz w:val="24"/>
              </w:rPr>
            </w:pPr>
            <w:r>
              <w:rPr>
                <w:rFonts w:hint="eastAsia" w:ascii="仿宋" w:hAnsi="仿宋" w:eastAsia="仿宋" w:cs="仿宋"/>
                <w:b/>
                <w:sz w:val="24"/>
              </w:rPr>
              <w:t>工期</w:t>
            </w:r>
          </w:p>
        </w:tc>
        <w:tc>
          <w:tcPr>
            <w:tcW w:w="1255" w:type="dxa"/>
            <w:vAlign w:val="center"/>
          </w:tcPr>
          <w:p>
            <w:pPr>
              <w:adjustRightInd/>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017" w:type="dxa"/>
            <w:vAlign w:val="center"/>
          </w:tcPr>
          <w:p>
            <w:pPr>
              <w:widowControl/>
              <w:adjustRightInd/>
              <w:spacing w:line="360" w:lineRule="auto"/>
              <w:jc w:val="center"/>
              <w:rPr>
                <w:rFonts w:ascii="仿宋" w:hAnsi="仿宋" w:eastAsia="仿宋" w:cs="仿宋"/>
                <w:sz w:val="24"/>
              </w:rPr>
            </w:pPr>
            <w:r>
              <w:rPr>
                <w:rFonts w:hint="eastAsia" w:ascii="仿宋" w:hAnsi="仿宋" w:eastAsia="仿宋" w:cs="仿宋"/>
                <w:sz w:val="24"/>
              </w:rPr>
              <w:t>杭州学军中学桐庐学校音体美、宿舍门厅装修工程项目</w:t>
            </w:r>
          </w:p>
        </w:tc>
        <w:tc>
          <w:tcPr>
            <w:tcW w:w="3007" w:type="dxa"/>
            <w:vAlign w:val="center"/>
          </w:tcPr>
          <w:p>
            <w:pPr>
              <w:pStyle w:val="80"/>
              <w:rPr>
                <w:rFonts w:ascii="仿宋" w:hAnsi="仿宋" w:eastAsia="仿宋" w:cs="仿宋"/>
                <w:b/>
              </w:rPr>
            </w:pPr>
            <w:r>
              <w:rPr>
                <w:rFonts w:hint="eastAsia" w:ascii="仿宋" w:hAnsi="仿宋" w:eastAsia="仿宋" w:cs="仿宋"/>
                <w:b/>
              </w:rPr>
              <w:t>（小写：</w:t>
            </w:r>
            <w:r>
              <w:rPr>
                <w:rFonts w:hint="eastAsia" w:ascii="仿宋" w:hAnsi="仿宋" w:eastAsia="仿宋" w:cs="仿宋"/>
                <w:b/>
                <w:u w:val="single"/>
                <w:lang w:val="en-US"/>
              </w:rPr>
              <w:t xml:space="preserve">           </w:t>
            </w:r>
            <w:r>
              <w:rPr>
                <w:rFonts w:hint="eastAsia" w:ascii="仿宋" w:hAnsi="仿宋" w:eastAsia="仿宋" w:cs="仿宋"/>
                <w:b/>
              </w:rPr>
              <w:t>）</w:t>
            </w:r>
          </w:p>
          <w:p>
            <w:pPr>
              <w:pStyle w:val="80"/>
              <w:rPr>
                <w:rFonts w:ascii="仿宋" w:hAnsi="仿宋" w:eastAsia="仿宋" w:cs="仿宋"/>
                <w:b/>
              </w:rPr>
            </w:pPr>
            <w:r>
              <w:rPr>
                <w:rFonts w:hint="eastAsia" w:ascii="仿宋" w:hAnsi="仿宋" w:eastAsia="仿宋" w:cs="仿宋"/>
                <w:b/>
              </w:rPr>
              <w:t>（大写：</w:t>
            </w:r>
            <w:r>
              <w:rPr>
                <w:rFonts w:hint="eastAsia" w:ascii="仿宋" w:hAnsi="仿宋" w:eastAsia="仿宋" w:cs="仿宋"/>
                <w:b/>
                <w:u w:val="single"/>
                <w:lang w:val="en-US"/>
              </w:rPr>
              <w:t xml:space="preserve">           </w:t>
            </w:r>
            <w:r>
              <w:rPr>
                <w:rFonts w:hint="eastAsia" w:ascii="仿宋" w:hAnsi="仿宋" w:eastAsia="仿宋" w:cs="仿宋"/>
                <w:b/>
              </w:rPr>
              <w:t>）</w:t>
            </w:r>
          </w:p>
          <w:p>
            <w:pPr>
              <w:pStyle w:val="80"/>
              <w:rPr>
                <w:rFonts w:ascii="仿宋" w:hAnsi="仿宋" w:eastAsia="仿宋" w:cs="仿宋"/>
                <w:b/>
              </w:rPr>
            </w:pPr>
          </w:p>
        </w:tc>
        <w:tc>
          <w:tcPr>
            <w:tcW w:w="1665" w:type="dxa"/>
            <w:vAlign w:val="center"/>
          </w:tcPr>
          <w:p>
            <w:pPr>
              <w:adjustRightInd/>
              <w:snapToGrid w:val="0"/>
              <w:spacing w:line="360" w:lineRule="auto"/>
              <w:jc w:val="center"/>
              <w:rPr>
                <w:rFonts w:ascii="仿宋" w:hAnsi="仿宋" w:eastAsia="仿宋" w:cs="仿宋"/>
                <w:bCs/>
                <w:sz w:val="24"/>
              </w:rPr>
            </w:pPr>
          </w:p>
        </w:tc>
        <w:tc>
          <w:tcPr>
            <w:tcW w:w="1110" w:type="dxa"/>
            <w:vAlign w:val="center"/>
          </w:tcPr>
          <w:p>
            <w:pPr>
              <w:adjustRightInd/>
              <w:snapToGrid w:val="0"/>
              <w:spacing w:line="360" w:lineRule="auto"/>
              <w:jc w:val="center"/>
              <w:rPr>
                <w:rFonts w:ascii="仿宋" w:hAnsi="仿宋" w:eastAsia="仿宋" w:cs="仿宋"/>
                <w:bCs/>
                <w:sz w:val="24"/>
              </w:rPr>
            </w:pPr>
          </w:p>
        </w:tc>
        <w:tc>
          <w:tcPr>
            <w:tcW w:w="1255" w:type="dxa"/>
            <w:vAlign w:val="center"/>
          </w:tcPr>
          <w:p>
            <w:pPr>
              <w:adjustRightInd/>
              <w:snapToGrid w:val="0"/>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054" w:type="dxa"/>
            <w:gridSpan w:val="5"/>
            <w:vAlign w:val="center"/>
          </w:tcPr>
          <w:p>
            <w:pPr>
              <w:widowControl/>
              <w:adjustRightInd/>
              <w:spacing w:line="360" w:lineRule="auto"/>
              <w:rPr>
                <w:rFonts w:ascii="仿宋" w:hAnsi="仿宋" w:eastAsia="仿宋" w:cs="仿宋"/>
                <w:bCs/>
                <w:sz w:val="24"/>
              </w:rPr>
            </w:pPr>
            <w:r>
              <w:rPr>
                <w:rFonts w:hint="eastAsia" w:ascii="仿宋" w:hAnsi="仿宋" w:eastAsia="仿宋" w:cs="仿宋"/>
                <w:bCs/>
                <w:sz w:val="24"/>
              </w:rPr>
              <w:t>备注：</w:t>
            </w:r>
            <w:r>
              <w:rPr>
                <w:rFonts w:hint="eastAsia" w:ascii="仿宋" w:hAnsi="仿宋" w:eastAsia="仿宋" w:cs="仿宋"/>
                <w:kern w:val="0"/>
                <w:sz w:val="24"/>
              </w:rPr>
              <w:t>工程量清单报价中各项报价、综合单价均按最终总报价和首次总报价的下浮比例统一下浮。</w:t>
            </w:r>
          </w:p>
        </w:tc>
      </w:tr>
    </w:tbl>
    <w:p>
      <w:pPr>
        <w:spacing w:line="360" w:lineRule="auto"/>
        <w:ind w:left="-2" w:leftChars="-1" w:firstLine="480" w:firstLineChars="200"/>
        <w:rPr>
          <w:rFonts w:ascii="仿宋" w:hAnsi="仿宋" w:eastAsia="仿宋" w:cs="仿宋"/>
          <w:kern w:val="0"/>
          <w:sz w:val="24"/>
        </w:rPr>
      </w:pPr>
    </w:p>
    <w:p>
      <w:pPr>
        <w:snapToGrid w:val="0"/>
        <w:spacing w:line="360" w:lineRule="auto"/>
        <w:ind w:left="480"/>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jc w:val="right"/>
        <w:rPr>
          <w:rFonts w:ascii="仿宋" w:hAnsi="仿宋" w:eastAsia="仿宋" w:cs="仿宋"/>
          <w:bCs/>
          <w:kern w:val="0"/>
          <w:sz w:val="24"/>
          <w:lang w:bidi="en-US"/>
        </w:rPr>
      </w:pPr>
      <w:r>
        <w:rPr>
          <w:rFonts w:hint="eastAsia" w:ascii="仿宋" w:hAnsi="仿宋" w:eastAsia="仿宋" w:cs="仿宋"/>
          <w:bCs/>
          <w:kern w:val="0"/>
          <w:sz w:val="24"/>
          <w:lang w:bidi="en-US"/>
        </w:rPr>
        <w:t xml:space="preserve">供应商名称（电子签名）：                                                                                                                                                                                                               </w:t>
      </w:r>
    </w:p>
    <w:p>
      <w:pPr>
        <w:pStyle w:val="61"/>
        <w:ind w:left="0" w:leftChars="0" w:firstLine="0" w:firstLineChars="0"/>
        <w:jc w:val="right"/>
        <w:rPr>
          <w:rFonts w:ascii="仿宋" w:hAnsi="仿宋" w:eastAsia="仿宋" w:cs="仿宋"/>
          <w:bCs/>
          <w:kern w:val="0"/>
          <w:sz w:val="24"/>
          <w:lang w:bidi="en-US"/>
        </w:rPr>
      </w:pPr>
      <w:r>
        <w:rPr>
          <w:rFonts w:hint="eastAsia" w:ascii="仿宋" w:hAnsi="仿宋" w:eastAsia="仿宋" w:cs="仿宋"/>
          <w:bCs/>
          <w:kern w:val="0"/>
          <w:sz w:val="24"/>
          <w:lang w:bidi="en-US"/>
        </w:rPr>
        <w:t>日期：   年   月   日</w:t>
      </w:r>
    </w:p>
    <w:p>
      <w:pPr>
        <w:rPr>
          <w:rFonts w:ascii="仿宋" w:hAnsi="仿宋" w:eastAsia="仿宋" w:cs="仿宋"/>
          <w:bCs/>
          <w:kern w:val="0"/>
          <w:sz w:val="24"/>
          <w:lang w:bidi="en-US"/>
        </w:rPr>
      </w:pPr>
    </w:p>
    <w:p>
      <w:pPr>
        <w:pStyle w:val="44"/>
        <w:rPr>
          <w:rFonts w:ascii="仿宋" w:hAnsi="仿宋" w:eastAsia="仿宋" w:cs="仿宋"/>
          <w:bCs/>
          <w:kern w:val="0"/>
          <w:sz w:val="24"/>
          <w:lang w:bidi="en-US"/>
        </w:rPr>
      </w:pPr>
    </w:p>
    <w:p>
      <w:pPr>
        <w:rPr>
          <w:rFonts w:ascii="仿宋" w:hAnsi="仿宋" w:eastAsia="仿宋" w:cs="仿宋"/>
          <w:bCs/>
          <w:kern w:val="0"/>
          <w:sz w:val="24"/>
          <w:lang w:bidi="en-US"/>
        </w:rPr>
      </w:pPr>
    </w:p>
    <w:p>
      <w:pPr>
        <w:pStyle w:val="44"/>
        <w:rPr>
          <w:rFonts w:ascii="仿宋" w:hAnsi="仿宋" w:eastAsia="仿宋" w:cs="仿宋"/>
          <w:bCs/>
          <w:kern w:val="0"/>
          <w:sz w:val="24"/>
          <w:lang w:bidi="en-US"/>
        </w:rPr>
      </w:pPr>
    </w:p>
    <w:p>
      <w:pPr>
        <w:rPr>
          <w:rFonts w:ascii="仿宋" w:hAnsi="仿宋" w:eastAsia="仿宋" w:cs="仿宋"/>
          <w:bCs/>
          <w:kern w:val="0"/>
          <w:sz w:val="24"/>
          <w:lang w:bidi="en-US"/>
        </w:rPr>
      </w:pPr>
    </w:p>
    <w:p>
      <w:pPr>
        <w:pStyle w:val="44"/>
        <w:rPr>
          <w:rFonts w:ascii="仿宋" w:hAnsi="仿宋" w:eastAsia="仿宋" w:cs="仿宋"/>
          <w:bCs/>
          <w:kern w:val="0"/>
          <w:sz w:val="24"/>
          <w:lang w:bidi="en-US"/>
        </w:rPr>
      </w:pPr>
    </w:p>
    <w:p>
      <w:pPr>
        <w:rPr>
          <w:rFonts w:ascii="仿宋" w:hAnsi="仿宋" w:eastAsia="仿宋" w:cs="仿宋"/>
          <w:bCs/>
          <w:kern w:val="0"/>
          <w:sz w:val="24"/>
          <w:lang w:bidi="en-US"/>
        </w:rPr>
      </w:pPr>
    </w:p>
    <w:p>
      <w:pPr>
        <w:pStyle w:val="44"/>
        <w:rPr>
          <w:rFonts w:ascii="仿宋" w:hAnsi="仿宋" w:eastAsia="仿宋" w:cs="仿宋"/>
          <w:bCs/>
          <w:kern w:val="0"/>
          <w:sz w:val="24"/>
          <w:lang w:bidi="en-US"/>
        </w:rPr>
      </w:pPr>
    </w:p>
    <w:p>
      <w:pPr>
        <w:rPr>
          <w:rFonts w:ascii="仿宋" w:hAnsi="仿宋" w:eastAsia="仿宋" w:cs="仿宋"/>
          <w:bCs/>
          <w:kern w:val="0"/>
          <w:sz w:val="24"/>
          <w:lang w:bidi="en-US"/>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p>
    <w:p>
      <w:pPr>
        <w:snapToGrid w:val="0"/>
        <w:spacing w:line="400" w:lineRule="exact"/>
        <w:ind w:firstLine="723" w:firstLineChars="200"/>
        <w:jc w:val="center"/>
        <w:rPr>
          <w:rFonts w:ascii="仿宋" w:hAnsi="仿宋" w:eastAsia="仿宋" w:cs="仿宋"/>
          <w:b/>
          <w:bCs/>
          <w:sz w:val="36"/>
          <w:szCs w:val="36"/>
        </w:rPr>
      </w:pPr>
      <w:r>
        <w:rPr>
          <w:rFonts w:hint="eastAsia" w:ascii="仿宋" w:hAnsi="仿宋" w:eastAsia="仿宋" w:cs="仿宋"/>
          <w:b/>
          <w:bCs/>
          <w:sz w:val="36"/>
          <w:szCs w:val="36"/>
        </w:rPr>
        <w:t>首次报价附录</w:t>
      </w:r>
    </w:p>
    <w:tbl>
      <w:tblPr>
        <w:tblStyle w:val="62"/>
        <w:tblpPr w:leftFromText="180" w:rightFromText="180" w:vertAnchor="text" w:horzAnchor="page" w:tblpX="1913" w:tblpY="526"/>
        <w:tblOverlap w:val="never"/>
        <w:tblW w:w="0" w:type="auto"/>
        <w:tblInd w:w="0" w:type="dxa"/>
        <w:tblLayout w:type="fixed"/>
        <w:tblCellMar>
          <w:top w:w="0" w:type="dxa"/>
          <w:left w:w="108" w:type="dxa"/>
          <w:bottom w:w="0" w:type="dxa"/>
          <w:right w:w="108" w:type="dxa"/>
        </w:tblCellMar>
      </w:tblPr>
      <w:tblGrid>
        <w:gridCol w:w="963"/>
        <w:gridCol w:w="2665"/>
        <w:gridCol w:w="1277"/>
        <w:gridCol w:w="2814"/>
        <w:gridCol w:w="1026"/>
      </w:tblGrid>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序号</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项目内容</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合同条款号</w:t>
            </w: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约定内容</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备注</w:t>
            </w: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1</w:t>
            </w:r>
          </w:p>
        </w:tc>
        <w:tc>
          <w:tcPr>
            <w:tcW w:w="2665" w:type="dxa"/>
            <w:tcBorders>
              <w:top w:val="single" w:color="auto" w:sz="4" w:space="0"/>
              <w:left w:val="nil"/>
              <w:bottom w:val="single" w:color="auto" w:sz="4" w:space="0"/>
              <w:right w:val="single" w:color="auto" w:sz="4" w:space="0"/>
            </w:tcBorders>
          </w:tcPr>
          <w:p>
            <w:pPr>
              <w:autoSpaceDE w:val="0"/>
              <w:autoSpaceDN w:val="0"/>
              <w:adjustRightInd/>
              <w:jc w:val="center"/>
              <w:rPr>
                <w:rFonts w:ascii="仿宋" w:hAnsi="仿宋" w:eastAsia="仿宋" w:cs="仿宋"/>
                <w:sz w:val="24"/>
              </w:rPr>
            </w:pPr>
            <w:r>
              <w:rPr>
                <w:rFonts w:hint="eastAsia" w:ascii="仿宋" w:hAnsi="仿宋" w:eastAsia="仿宋" w:cs="仿宋"/>
                <w:sz w:val="24"/>
              </w:rPr>
              <w:t>履约保证金</w:t>
            </w:r>
          </w:p>
          <w:p>
            <w:pPr>
              <w:autoSpaceDE w:val="0"/>
              <w:autoSpaceDN w:val="0"/>
              <w:adjustRightInd/>
              <w:jc w:val="center"/>
              <w:rPr>
                <w:rFonts w:ascii="仿宋" w:hAnsi="仿宋" w:eastAsia="仿宋" w:cs="仿宋"/>
                <w:sz w:val="24"/>
              </w:rPr>
            </w:pPr>
            <w:r>
              <w:rPr>
                <w:rFonts w:hint="eastAsia" w:ascii="仿宋" w:hAnsi="仿宋" w:eastAsia="仿宋" w:cs="仿宋"/>
                <w:sz w:val="24"/>
              </w:rPr>
              <w:t>银行保函金额</w:t>
            </w:r>
          </w:p>
          <w:p>
            <w:pPr>
              <w:autoSpaceDE w:val="0"/>
              <w:autoSpaceDN w:val="0"/>
              <w:adjustRightInd/>
              <w:jc w:val="center"/>
              <w:rPr>
                <w:rFonts w:ascii="仿宋" w:hAnsi="仿宋" w:eastAsia="仿宋" w:cs="仿宋"/>
                <w:sz w:val="24"/>
              </w:rPr>
            </w:pPr>
            <w:r>
              <w:rPr>
                <w:rFonts w:hint="eastAsia" w:ascii="仿宋" w:hAnsi="仿宋" w:eastAsia="仿宋" w:cs="仿宋"/>
                <w:sz w:val="24"/>
              </w:rPr>
              <w:t>履约担保书金额</w:t>
            </w:r>
          </w:p>
        </w:tc>
        <w:tc>
          <w:tcPr>
            <w:tcW w:w="1277" w:type="dxa"/>
            <w:tcBorders>
              <w:top w:val="single" w:color="auto" w:sz="4" w:space="0"/>
              <w:left w:val="nil"/>
              <w:bottom w:val="single" w:color="auto" w:sz="4" w:space="0"/>
              <w:right w:val="single" w:color="auto" w:sz="4" w:space="0"/>
            </w:tcBorders>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2</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施工准备时间</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3</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误期违约金额</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4</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误期赔偿费限额</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5</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提前工期奖</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6</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施工总工期</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7</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质量标准</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8</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工程质量违约金最高金额</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9</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预付备料款金额：</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10</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预付备料款保函金额</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11</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进度款付款金额</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12</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竣工结算款付款时间：</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r>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13</w:t>
            </w:r>
          </w:p>
        </w:tc>
        <w:tc>
          <w:tcPr>
            <w:tcW w:w="2665"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保修期：</w:t>
            </w:r>
          </w:p>
        </w:tc>
        <w:tc>
          <w:tcPr>
            <w:tcW w:w="1277"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c>
          <w:tcPr>
            <w:tcW w:w="2814"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r>
              <w:rPr>
                <w:rFonts w:hint="eastAsia" w:ascii="仿宋" w:hAnsi="仿宋" w:eastAsia="仿宋" w:cs="仿宋"/>
                <w:sz w:val="24"/>
              </w:rPr>
              <w:t>按照磋商文件要求</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jc w:val="center"/>
              <w:rPr>
                <w:rFonts w:ascii="仿宋" w:hAnsi="仿宋" w:eastAsia="仿宋" w:cs="仿宋"/>
                <w:sz w:val="24"/>
              </w:rPr>
            </w:pPr>
          </w:p>
        </w:tc>
      </w:tr>
    </w:tbl>
    <w:p>
      <w:pPr>
        <w:spacing w:line="480" w:lineRule="auto"/>
        <w:jc w:val="center"/>
        <w:rPr>
          <w:rFonts w:ascii="仿宋" w:hAnsi="仿宋" w:eastAsia="仿宋" w:cs="仿宋"/>
          <w:b/>
          <w:bCs/>
          <w:sz w:val="24"/>
        </w:rPr>
      </w:pPr>
      <w:r>
        <w:rPr>
          <w:rFonts w:hint="eastAsia" w:ascii="仿宋" w:hAnsi="仿宋" w:eastAsia="仿宋" w:cs="仿宋"/>
          <w:b/>
          <w:bCs/>
          <w:sz w:val="24"/>
        </w:rPr>
        <w:t xml:space="preserve"> </w:t>
      </w:r>
    </w:p>
    <w:p>
      <w:pPr>
        <w:spacing w:line="480" w:lineRule="auto"/>
        <w:jc w:val="center"/>
        <w:rPr>
          <w:rFonts w:ascii="仿宋" w:hAnsi="仿宋" w:eastAsia="仿宋" w:cs="仿宋"/>
          <w:sz w:val="24"/>
        </w:rPr>
      </w:pPr>
      <w:r>
        <w:rPr>
          <w:rFonts w:hint="eastAsia" w:ascii="仿宋" w:hAnsi="仿宋" w:eastAsia="仿宋" w:cs="仿宋"/>
          <w:sz w:val="24"/>
        </w:rPr>
        <w:t xml:space="preserve"> </w:t>
      </w:r>
    </w:p>
    <w:p>
      <w:pPr>
        <w:rPr>
          <w:rFonts w:ascii="仿宋" w:hAnsi="仿宋" w:eastAsia="仿宋" w:cs="仿宋"/>
          <w:sz w:val="24"/>
          <w:lang w:val="zh-CN"/>
        </w:rPr>
      </w:pPr>
    </w:p>
    <w:p>
      <w:pPr>
        <w:rPr>
          <w:rFonts w:ascii="仿宋" w:hAnsi="仿宋" w:eastAsia="仿宋" w:cs="仿宋"/>
        </w:rPr>
      </w:pPr>
      <w:r>
        <w:rPr>
          <w:rFonts w:hint="eastAsia" w:ascii="仿宋" w:hAnsi="仿宋" w:eastAsia="仿宋" w:cs="仿宋"/>
          <w:sz w:val="32"/>
          <w:szCs w:val="32"/>
          <w:lang w:val="zh-CN"/>
        </w:rPr>
        <w:br w:type="page"/>
      </w:r>
    </w:p>
    <w:p>
      <w:pPr>
        <w:widowControl/>
        <w:autoSpaceDE w:val="0"/>
        <w:autoSpaceDN w:val="0"/>
        <w:spacing w:line="470" w:lineRule="exact"/>
        <w:ind w:left="3556" w:right="-20"/>
        <w:jc w:val="left"/>
        <w:rPr>
          <w:rFonts w:ascii="仿宋" w:hAnsi="仿宋" w:eastAsia="仿宋" w:cs="仿宋"/>
          <w:kern w:val="0"/>
          <w:position w:val="-1"/>
          <w:sz w:val="44"/>
          <w:szCs w:val="44"/>
        </w:rPr>
      </w:pPr>
      <w:bookmarkStart w:id="925" w:name="_Toc2640"/>
      <w:bookmarkStart w:id="926" w:name="_Toc18957"/>
    </w:p>
    <w:p>
      <w:pPr>
        <w:widowControl/>
        <w:autoSpaceDE w:val="0"/>
        <w:autoSpaceDN w:val="0"/>
        <w:spacing w:line="470" w:lineRule="exact"/>
        <w:ind w:right="-20"/>
        <w:jc w:val="center"/>
        <w:rPr>
          <w:rFonts w:ascii="仿宋" w:hAnsi="仿宋" w:eastAsia="仿宋" w:cs="仿宋"/>
          <w:kern w:val="0"/>
          <w:sz w:val="44"/>
          <w:szCs w:val="44"/>
        </w:rPr>
      </w:pPr>
      <w:r>
        <w:rPr>
          <w:rFonts w:hint="eastAsia" w:ascii="仿宋" w:hAnsi="仿宋" w:eastAsia="仿宋" w:cs="仿宋"/>
          <w:kern w:val="0"/>
          <w:position w:val="-1"/>
          <w:sz w:val="44"/>
          <w:szCs w:val="44"/>
          <w:lang w:bidi="ar"/>
        </w:rPr>
        <w:t>响</w:t>
      </w:r>
      <w:r>
        <w:rPr>
          <w:rFonts w:hint="eastAsia" w:ascii="仿宋" w:hAnsi="仿宋" w:eastAsia="仿宋" w:cs="仿宋"/>
          <w:spacing w:val="3"/>
          <w:kern w:val="0"/>
          <w:position w:val="-1"/>
          <w:sz w:val="44"/>
          <w:szCs w:val="44"/>
          <w:lang w:bidi="ar"/>
        </w:rPr>
        <w:t xml:space="preserve"> 应 </w:t>
      </w:r>
      <w:r>
        <w:rPr>
          <w:rFonts w:hint="eastAsia" w:ascii="仿宋" w:hAnsi="仿宋" w:eastAsia="仿宋" w:cs="仿宋"/>
          <w:kern w:val="0"/>
          <w:position w:val="-1"/>
          <w:sz w:val="44"/>
          <w:szCs w:val="44"/>
          <w:lang w:bidi="ar"/>
        </w:rPr>
        <w:t>总</w:t>
      </w:r>
      <w:r>
        <w:rPr>
          <w:rFonts w:hint="eastAsia" w:ascii="仿宋" w:hAnsi="仿宋" w:eastAsia="仿宋" w:cs="仿宋"/>
          <w:spacing w:val="3"/>
          <w:kern w:val="0"/>
          <w:position w:val="-1"/>
          <w:sz w:val="44"/>
          <w:szCs w:val="44"/>
          <w:lang w:bidi="ar"/>
        </w:rPr>
        <w:t xml:space="preserve"> </w:t>
      </w:r>
      <w:r>
        <w:rPr>
          <w:rFonts w:hint="eastAsia" w:ascii="仿宋" w:hAnsi="仿宋" w:eastAsia="仿宋" w:cs="仿宋"/>
          <w:kern w:val="0"/>
          <w:position w:val="-1"/>
          <w:sz w:val="44"/>
          <w:szCs w:val="44"/>
          <w:lang w:bidi="ar"/>
        </w:rPr>
        <w:t>价(首次）</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before="6" w:line="280" w:lineRule="exact"/>
        <w:jc w:val="left"/>
        <w:rPr>
          <w:rFonts w:ascii="仿宋" w:hAnsi="仿宋" w:eastAsia="仿宋" w:cs="仿宋"/>
          <w:kern w:val="0"/>
          <w:sz w:val="28"/>
          <w:szCs w:val="28"/>
        </w:rPr>
      </w:pPr>
      <w:r>
        <w:rPr>
          <w:rFonts w:hint="eastAsia" w:ascii="仿宋" w:hAnsi="仿宋" w:eastAsia="仿宋" w:cs="仿宋"/>
          <w:kern w:val="0"/>
          <w:sz w:val="24"/>
          <w:lang w:bidi="ar"/>
        </w:rPr>
        <w:t xml:space="preserve"> </w:t>
      </w:r>
    </w:p>
    <w:p>
      <w:pPr>
        <w:widowControl/>
        <w:autoSpaceDE w:val="0"/>
        <w:autoSpaceDN w:val="0"/>
        <w:ind w:left="110" w:right="-20"/>
        <w:jc w:val="left"/>
        <w:rPr>
          <w:rFonts w:ascii="仿宋" w:hAnsi="仿宋" w:eastAsia="仿宋" w:cs="仿宋"/>
          <w:kern w:val="0"/>
          <w:sz w:val="32"/>
          <w:szCs w:val="32"/>
        </w:rPr>
      </w:pPr>
      <w:r>
        <w:rPr>
          <w:rFonts w:hint="eastAsia" w:ascii="仿宋" w:hAnsi="仿宋" w:eastAsia="仿宋" w:cs="仿宋"/>
          <w:kern w:val="0"/>
          <w:sz w:val="32"/>
          <w:szCs w:val="32"/>
          <w:lang w:bidi="ar"/>
        </w:rPr>
        <w:t>建设单位</w:t>
      </w:r>
      <w:r>
        <w:rPr>
          <w:rFonts w:hint="eastAsia" w:ascii="仿宋" w:hAnsi="仿宋" w:eastAsia="仿宋" w:cs="仿宋"/>
          <w:spacing w:val="5"/>
          <w:kern w:val="0"/>
          <w:sz w:val="32"/>
          <w:szCs w:val="32"/>
          <w:lang w:bidi="ar"/>
        </w:rPr>
        <w:t>：</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bidi="ar"/>
        </w:rPr>
        <w:tab/>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before="20" w:line="260" w:lineRule="exact"/>
        <w:jc w:val="left"/>
        <w:rPr>
          <w:rFonts w:ascii="仿宋" w:hAnsi="仿宋" w:eastAsia="仿宋" w:cs="仿宋"/>
          <w:kern w:val="0"/>
          <w:sz w:val="26"/>
          <w:szCs w:val="26"/>
        </w:rPr>
      </w:pPr>
      <w:r>
        <w:rPr>
          <w:rFonts w:hint="eastAsia" w:ascii="仿宋" w:hAnsi="仿宋" w:eastAsia="仿宋" w:cs="仿宋"/>
          <w:kern w:val="0"/>
          <w:sz w:val="26"/>
          <w:szCs w:val="26"/>
          <w:lang w:bidi="ar"/>
        </w:rPr>
        <w:t xml:space="preserve"> </w:t>
      </w:r>
    </w:p>
    <w:p>
      <w:pPr>
        <w:widowControl/>
        <w:autoSpaceDE w:val="0"/>
        <w:autoSpaceDN w:val="0"/>
        <w:spacing w:line="340" w:lineRule="exact"/>
        <w:ind w:left="110" w:right="-20"/>
        <w:jc w:val="left"/>
        <w:rPr>
          <w:rFonts w:ascii="仿宋" w:hAnsi="仿宋" w:eastAsia="仿宋" w:cs="仿宋"/>
          <w:kern w:val="0"/>
          <w:sz w:val="32"/>
          <w:szCs w:val="32"/>
        </w:rPr>
      </w:pPr>
      <w:r>
        <w:rPr>
          <w:rFonts w:hint="eastAsia" w:ascii="仿宋" w:hAnsi="仿宋" w:eastAsia="仿宋" w:cs="仿宋"/>
          <w:kern w:val="0"/>
          <w:sz w:val="32"/>
          <w:szCs w:val="32"/>
          <w:lang w:bidi="ar"/>
        </w:rPr>
        <w:t>工程名称</w:t>
      </w:r>
      <w:r>
        <w:rPr>
          <w:rFonts w:hint="eastAsia" w:ascii="仿宋" w:hAnsi="仿宋" w:eastAsia="仿宋" w:cs="仿宋"/>
          <w:spacing w:val="5"/>
          <w:kern w:val="0"/>
          <w:sz w:val="32"/>
          <w:szCs w:val="32"/>
          <w:lang w:bidi="ar"/>
        </w:rPr>
        <w:t>：</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bidi="ar"/>
        </w:rPr>
        <w:tab/>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before="20" w:line="260" w:lineRule="exact"/>
        <w:jc w:val="left"/>
        <w:rPr>
          <w:rFonts w:ascii="仿宋" w:hAnsi="仿宋" w:eastAsia="仿宋" w:cs="仿宋"/>
          <w:kern w:val="0"/>
          <w:sz w:val="26"/>
          <w:szCs w:val="26"/>
        </w:rPr>
      </w:pPr>
      <w:r>
        <w:rPr>
          <w:rFonts w:hint="eastAsia" w:ascii="仿宋" w:hAnsi="仿宋" w:eastAsia="仿宋" w:cs="仿宋"/>
          <w:kern w:val="0"/>
          <w:sz w:val="26"/>
          <w:szCs w:val="26"/>
          <w:lang w:bidi="ar"/>
        </w:rPr>
        <w:t xml:space="preserve"> </w:t>
      </w:r>
    </w:p>
    <w:p>
      <w:pPr>
        <w:widowControl/>
        <w:autoSpaceDE w:val="0"/>
        <w:autoSpaceDN w:val="0"/>
        <w:spacing w:line="340" w:lineRule="exact"/>
        <w:ind w:left="110" w:right="-20"/>
        <w:jc w:val="left"/>
        <w:rPr>
          <w:rFonts w:ascii="仿宋" w:hAnsi="仿宋" w:eastAsia="仿宋" w:cs="仿宋"/>
          <w:kern w:val="0"/>
          <w:sz w:val="32"/>
          <w:szCs w:val="32"/>
        </w:rPr>
      </w:pPr>
      <w:r>
        <w:rPr>
          <w:rFonts w:hint="eastAsia" w:ascii="仿宋" w:hAnsi="仿宋" w:eastAsia="仿宋" w:cs="仿宋"/>
          <w:kern w:val="0"/>
          <w:sz w:val="32"/>
          <w:szCs w:val="32"/>
          <w:lang w:bidi="ar"/>
        </w:rPr>
        <w:t>响应总价（小写）</w:t>
      </w:r>
      <w:r>
        <w:rPr>
          <w:rFonts w:hint="eastAsia" w:ascii="仿宋" w:hAnsi="仿宋" w:eastAsia="仿宋" w:cs="仿宋"/>
          <w:spacing w:val="7"/>
          <w:kern w:val="0"/>
          <w:sz w:val="32"/>
          <w:szCs w:val="32"/>
          <w:lang w:bidi="ar"/>
        </w:rPr>
        <w:t>：</w:t>
      </w:r>
      <w:r>
        <w:rPr>
          <w:rFonts w:hint="eastAsia" w:ascii="仿宋" w:hAnsi="仿宋" w:eastAsia="仿宋" w:cs="仿宋"/>
          <w:kern w:val="0"/>
          <w:sz w:val="32"/>
          <w:szCs w:val="32"/>
          <w:u w:val="single"/>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before="2" w:line="280" w:lineRule="exact"/>
        <w:jc w:val="left"/>
        <w:rPr>
          <w:rFonts w:ascii="仿宋" w:hAnsi="仿宋" w:eastAsia="仿宋" w:cs="仿宋"/>
          <w:kern w:val="0"/>
          <w:sz w:val="28"/>
          <w:szCs w:val="28"/>
        </w:rPr>
      </w:pPr>
      <w:r>
        <w:rPr>
          <w:rFonts w:hint="eastAsia" w:ascii="仿宋" w:hAnsi="仿宋" w:eastAsia="仿宋" w:cs="仿宋"/>
          <w:kern w:val="0"/>
          <w:sz w:val="24"/>
          <w:lang w:bidi="ar"/>
        </w:rPr>
        <w:t xml:space="preserve"> </w:t>
      </w:r>
    </w:p>
    <w:p>
      <w:pPr>
        <w:widowControl/>
        <w:autoSpaceDE w:val="0"/>
        <w:autoSpaceDN w:val="0"/>
        <w:spacing w:line="340" w:lineRule="exact"/>
        <w:ind w:left="1391" w:right="-20"/>
        <w:jc w:val="left"/>
        <w:rPr>
          <w:rFonts w:ascii="仿宋" w:hAnsi="仿宋" w:eastAsia="仿宋" w:cs="仿宋"/>
          <w:kern w:val="0"/>
          <w:sz w:val="32"/>
          <w:szCs w:val="32"/>
        </w:rPr>
      </w:pPr>
      <w:r>
        <w:rPr>
          <w:rFonts w:hint="eastAsia" w:ascii="仿宋" w:hAnsi="仿宋" w:eastAsia="仿宋" w:cs="仿宋"/>
          <w:kern w:val="0"/>
          <w:sz w:val="32"/>
          <w:szCs w:val="32"/>
          <w:lang w:bidi="ar"/>
        </w:rPr>
        <w:t>（大写）</w:t>
      </w:r>
      <w:r>
        <w:rPr>
          <w:rFonts w:hint="eastAsia" w:ascii="仿宋" w:hAnsi="仿宋" w:eastAsia="仿宋" w:cs="仿宋"/>
          <w:spacing w:val="2"/>
          <w:kern w:val="0"/>
          <w:sz w:val="32"/>
          <w:szCs w:val="32"/>
          <w:lang w:bidi="ar"/>
        </w:rPr>
        <w:t>：</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bidi="ar"/>
        </w:rPr>
        <w:tab/>
      </w:r>
    </w:p>
    <w:p>
      <w:pPr>
        <w:widowControl/>
        <w:autoSpaceDE w:val="0"/>
        <w:autoSpaceDN w:val="0"/>
        <w:spacing w:before="8" w:line="120" w:lineRule="exact"/>
        <w:jc w:val="left"/>
        <w:rPr>
          <w:rFonts w:ascii="仿宋" w:hAnsi="仿宋" w:eastAsia="仿宋" w:cs="仿宋"/>
          <w:kern w:val="0"/>
          <w:sz w:val="12"/>
          <w:szCs w:val="12"/>
        </w:rPr>
      </w:pPr>
      <w:r>
        <w:rPr>
          <w:rFonts w:hint="eastAsia" w:ascii="仿宋" w:hAnsi="仿宋" w:eastAsia="仿宋" w:cs="仿宋"/>
          <w:kern w:val="0"/>
          <w:sz w:val="12"/>
          <w:szCs w:val="12"/>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340" w:lineRule="exact"/>
        <w:ind w:left="110" w:right="-20"/>
        <w:jc w:val="left"/>
        <w:rPr>
          <w:rFonts w:ascii="仿宋" w:hAnsi="仿宋" w:eastAsia="仿宋" w:cs="仿宋"/>
          <w:kern w:val="0"/>
          <w:sz w:val="32"/>
          <w:szCs w:val="32"/>
        </w:rPr>
      </w:pPr>
      <w:r>
        <w:rPr>
          <w:rFonts w:hint="eastAsia" w:ascii="仿宋" w:hAnsi="仿宋" w:eastAsia="仿宋" w:cs="仿宋"/>
          <w:kern w:val="0"/>
          <w:sz w:val="32"/>
          <w:szCs w:val="32"/>
          <w:lang w:bidi="ar"/>
        </w:rPr>
        <w:t xml:space="preserve">响应供应商： </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bidi="ar"/>
        </w:rPr>
        <w:tab/>
      </w:r>
      <w:r>
        <w:rPr>
          <w:rFonts w:hint="eastAsia" w:ascii="仿宋" w:hAnsi="仿宋" w:eastAsia="仿宋" w:cs="仿宋"/>
          <w:kern w:val="0"/>
          <w:sz w:val="32"/>
          <w:szCs w:val="32"/>
          <w:lang w:bidi="ar"/>
        </w:rPr>
        <w:t>（单位盖章）</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before="16" w:line="220" w:lineRule="exact"/>
        <w:jc w:val="left"/>
        <w:rPr>
          <w:rFonts w:ascii="仿宋" w:hAnsi="仿宋" w:eastAsia="仿宋" w:cs="仿宋"/>
          <w:kern w:val="0"/>
          <w:sz w:val="22"/>
          <w:szCs w:val="22"/>
        </w:rPr>
      </w:pPr>
      <w:r>
        <w:rPr>
          <w:rFonts w:hint="eastAsia" w:ascii="仿宋" w:hAnsi="仿宋" w:eastAsia="仿宋" w:cs="仿宋"/>
          <w:kern w:val="0"/>
          <w:sz w:val="22"/>
          <w:szCs w:val="22"/>
          <w:lang w:bidi="ar"/>
        </w:rPr>
        <w:t xml:space="preserve"> </w:t>
      </w:r>
    </w:p>
    <w:p>
      <w:pPr>
        <w:widowControl/>
        <w:autoSpaceDE w:val="0"/>
        <w:autoSpaceDN w:val="0"/>
        <w:spacing w:line="340" w:lineRule="exact"/>
        <w:ind w:left="110" w:right="-87"/>
        <w:jc w:val="left"/>
        <w:rPr>
          <w:rFonts w:ascii="仿宋" w:hAnsi="仿宋" w:eastAsia="仿宋" w:cs="仿宋"/>
          <w:kern w:val="0"/>
          <w:sz w:val="32"/>
          <w:szCs w:val="32"/>
        </w:rPr>
      </w:pPr>
      <w:r>
        <w:rPr>
          <w:rFonts w:hint="eastAsia" w:ascii="仿宋" w:hAnsi="仿宋" w:eastAsia="仿宋" w:cs="仿宋"/>
          <w:kern w:val="0"/>
          <w:sz w:val="32"/>
          <w:szCs w:val="32"/>
          <w:lang w:bidi="ar"/>
        </w:rPr>
        <w:t>注册造价工程师</w:t>
      </w:r>
      <w:r>
        <w:rPr>
          <w:rFonts w:hint="eastAsia" w:ascii="仿宋" w:hAnsi="仿宋" w:eastAsia="仿宋" w:cs="仿宋"/>
          <w:spacing w:val="7"/>
          <w:kern w:val="0"/>
          <w:sz w:val="32"/>
          <w:szCs w:val="32"/>
          <w:lang w:bidi="ar"/>
        </w:rPr>
        <w:t>：</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bidi="ar"/>
        </w:rPr>
        <w:tab/>
      </w:r>
      <w:r>
        <w:rPr>
          <w:rFonts w:hint="eastAsia" w:ascii="仿宋" w:hAnsi="仿宋" w:eastAsia="仿宋" w:cs="仿宋"/>
          <w:kern w:val="0"/>
          <w:sz w:val="32"/>
          <w:szCs w:val="32"/>
          <w:lang w:bidi="ar"/>
        </w:rPr>
        <w:t>（签字及盖执业专用章）</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before="20" w:line="260" w:lineRule="exact"/>
        <w:jc w:val="left"/>
        <w:rPr>
          <w:rFonts w:ascii="仿宋" w:hAnsi="仿宋" w:eastAsia="仿宋" w:cs="仿宋"/>
          <w:kern w:val="0"/>
          <w:sz w:val="26"/>
          <w:szCs w:val="26"/>
        </w:rPr>
      </w:pPr>
      <w:r>
        <w:rPr>
          <w:rFonts w:hint="eastAsia" w:ascii="仿宋" w:hAnsi="仿宋" w:eastAsia="仿宋" w:cs="仿宋"/>
          <w:kern w:val="0"/>
          <w:sz w:val="26"/>
          <w:szCs w:val="26"/>
          <w:lang w:bidi="ar"/>
        </w:rPr>
        <w:t xml:space="preserve"> </w:t>
      </w:r>
    </w:p>
    <w:p>
      <w:pPr>
        <w:widowControl/>
        <w:autoSpaceDE w:val="0"/>
        <w:autoSpaceDN w:val="0"/>
        <w:spacing w:line="340" w:lineRule="exact"/>
        <w:ind w:left="110" w:right="-20"/>
        <w:jc w:val="left"/>
        <w:rPr>
          <w:rFonts w:ascii="仿宋" w:hAnsi="仿宋" w:eastAsia="仿宋" w:cs="仿宋"/>
          <w:kern w:val="0"/>
          <w:sz w:val="32"/>
          <w:szCs w:val="32"/>
        </w:rPr>
      </w:pPr>
      <w:r>
        <w:rPr>
          <w:rFonts w:hint="eastAsia" w:ascii="仿宋" w:hAnsi="仿宋" w:eastAsia="仿宋" w:cs="仿宋"/>
          <w:kern w:val="0"/>
          <w:sz w:val="32"/>
          <w:szCs w:val="32"/>
          <w:lang w:bidi="ar"/>
        </w:rPr>
        <w:t>编  制  时  间</w:t>
      </w:r>
      <w:r>
        <w:rPr>
          <w:rFonts w:hint="eastAsia" w:ascii="仿宋" w:hAnsi="仿宋" w:eastAsia="仿宋" w:cs="仿宋"/>
          <w:spacing w:val="2"/>
          <w:kern w:val="0"/>
          <w:sz w:val="32"/>
          <w:szCs w:val="32"/>
          <w:lang w:bidi="ar"/>
        </w:rPr>
        <w:t xml:space="preserve">： </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bidi="ar"/>
        </w:rPr>
        <w:tab/>
      </w:r>
      <w:r>
        <w:rPr>
          <w:rFonts w:hint="eastAsia" w:ascii="仿宋" w:hAnsi="仿宋" w:eastAsia="仿宋" w:cs="仿宋"/>
          <w:kern w:val="0"/>
          <w:sz w:val="32"/>
          <w:szCs w:val="32"/>
          <w:u w:val="single"/>
          <w:lang w:bidi="ar"/>
        </w:rPr>
        <w:t xml:space="preserve"> </w:t>
      </w:r>
    </w:p>
    <w:p>
      <w:pPr>
        <w:widowControl/>
        <w:autoSpaceDE w:val="0"/>
        <w:autoSpaceDN w:val="0"/>
        <w:spacing w:before="8" w:line="100" w:lineRule="exact"/>
        <w:jc w:val="left"/>
        <w:rPr>
          <w:rFonts w:ascii="仿宋" w:hAnsi="仿宋" w:eastAsia="仿宋" w:cs="仿宋"/>
          <w:kern w:val="0"/>
          <w:sz w:val="10"/>
          <w:szCs w:val="10"/>
        </w:rPr>
      </w:pPr>
      <w:r>
        <w:rPr>
          <w:rFonts w:hint="eastAsia" w:ascii="仿宋" w:hAnsi="仿宋" w:eastAsia="仿宋" w:cs="仿宋"/>
          <w:kern w:val="0"/>
          <w:sz w:val="10"/>
          <w:szCs w:val="10"/>
          <w:lang w:bidi="ar"/>
        </w:rPr>
        <w:t xml:space="preserve"> </w:t>
      </w:r>
    </w:p>
    <w:p>
      <w:pPr>
        <w:widowControl/>
        <w:autoSpaceDE w:val="0"/>
        <w:autoSpaceDN w:val="0"/>
        <w:spacing w:line="200" w:lineRule="exact"/>
        <w:jc w:val="left"/>
        <w:rPr>
          <w:rFonts w:ascii="仿宋" w:hAnsi="仿宋" w:eastAsia="仿宋" w:cs="仿宋"/>
          <w:kern w:val="0"/>
          <w:sz w:val="18"/>
          <w:szCs w:val="18"/>
        </w:rPr>
      </w:pPr>
      <w:r>
        <w:rPr>
          <w:rFonts w:hint="eastAsia" w:ascii="仿宋" w:hAnsi="仿宋" w:eastAsia="仿宋" w:cs="仿宋"/>
          <w:kern w:val="0"/>
          <w:sz w:val="20"/>
          <w:szCs w:val="20"/>
          <w:lang w:bidi="ar"/>
        </w:rPr>
        <w:br w:type="page"/>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340" w:lineRule="exact"/>
        <w:ind w:right="3138"/>
        <w:jc w:val="center"/>
        <w:rPr>
          <w:rFonts w:ascii="仿宋" w:hAnsi="仿宋" w:eastAsia="仿宋" w:cs="仿宋"/>
          <w:kern w:val="0"/>
          <w:sz w:val="32"/>
          <w:szCs w:val="32"/>
        </w:rPr>
      </w:pPr>
      <w:r>
        <w:rPr>
          <w:rFonts w:hint="eastAsia" w:ascii="仿宋" w:hAnsi="仿宋" w:eastAsia="仿宋" w:cs="仿宋"/>
          <w:spacing w:val="2"/>
          <w:kern w:val="0"/>
          <w:sz w:val="32"/>
          <w:szCs w:val="32"/>
          <w:lang w:bidi="ar"/>
        </w:rPr>
        <w:t xml:space="preserve">             工程量清单报价说</w:t>
      </w:r>
      <w:r>
        <w:rPr>
          <w:rFonts w:hint="eastAsia" w:ascii="仿宋" w:hAnsi="仿宋" w:eastAsia="仿宋" w:cs="仿宋"/>
          <w:kern w:val="0"/>
          <w:sz w:val="32"/>
          <w:szCs w:val="32"/>
          <w:lang w:bidi="ar"/>
        </w:rPr>
        <w:t>明</w:t>
      </w:r>
    </w:p>
    <w:p>
      <w:pPr>
        <w:widowControl/>
        <w:autoSpaceDE w:val="0"/>
        <w:autoSpaceDN w:val="0"/>
        <w:spacing w:before="6" w:line="180" w:lineRule="exact"/>
        <w:jc w:val="left"/>
        <w:rPr>
          <w:rFonts w:ascii="仿宋" w:hAnsi="仿宋" w:eastAsia="仿宋" w:cs="仿宋"/>
          <w:kern w:val="0"/>
          <w:sz w:val="18"/>
          <w:szCs w:val="18"/>
        </w:rPr>
      </w:pPr>
      <w:r>
        <w:rPr>
          <w:rFonts w:hint="eastAsia" w:ascii="仿宋" w:hAnsi="仿宋" w:eastAsia="仿宋" w:cs="仿宋"/>
          <w:kern w:val="0"/>
          <w:sz w:val="18"/>
          <w:szCs w:val="18"/>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52" w:lineRule="auto"/>
        <w:ind w:left="102" w:right="99"/>
        <w:jc w:val="left"/>
        <w:rPr>
          <w:rFonts w:ascii="仿宋" w:hAnsi="仿宋" w:eastAsia="仿宋" w:cs="仿宋"/>
          <w:spacing w:val="-23"/>
          <w:kern w:val="0"/>
          <w:sz w:val="28"/>
          <w:szCs w:val="28"/>
        </w:rPr>
      </w:pPr>
      <w:r>
        <w:rPr>
          <w:rFonts w:hint="eastAsia" w:ascii="仿宋" w:hAnsi="仿宋" w:eastAsia="仿宋" w:cs="仿宋"/>
          <w:kern w:val="0"/>
          <w:sz w:val="20"/>
          <w:szCs w:val="20"/>
          <w:lang w:bidi="ar"/>
        </w:rPr>
        <w:t xml:space="preserve"> </w:t>
      </w:r>
      <w:r>
        <w:rPr>
          <w:rFonts w:hint="eastAsia" w:ascii="仿宋" w:hAnsi="仿宋" w:eastAsia="仿宋" w:cs="仿宋"/>
          <w:spacing w:val="-23"/>
          <w:kern w:val="0"/>
          <w:sz w:val="24"/>
          <w:lang w:bidi="ar"/>
        </w:rPr>
        <w:t>工程名称：</w:t>
      </w:r>
      <w:r>
        <w:rPr>
          <w:rFonts w:hint="eastAsia" w:ascii="仿宋" w:hAnsi="仿宋" w:eastAsia="仿宋" w:cs="仿宋"/>
          <w:spacing w:val="-23"/>
          <w:kern w:val="0"/>
          <w:sz w:val="24"/>
          <w:lang w:bidi="ar"/>
        </w:rPr>
        <w:tab/>
      </w:r>
      <w:r>
        <w:rPr>
          <w:rFonts w:hint="eastAsia" w:ascii="仿宋" w:hAnsi="仿宋" w:eastAsia="仿宋" w:cs="仿宋"/>
          <w:spacing w:val="-23"/>
          <w:kern w:val="0"/>
          <w:sz w:val="24"/>
          <w:lang w:bidi="ar"/>
        </w:rPr>
        <w:t xml:space="preserve">                                                        第</w:t>
      </w:r>
      <w:r>
        <w:rPr>
          <w:rFonts w:hint="eastAsia" w:ascii="仿宋" w:hAnsi="仿宋" w:eastAsia="仿宋" w:cs="仿宋"/>
          <w:spacing w:val="-23"/>
          <w:kern w:val="0"/>
          <w:sz w:val="24"/>
          <w:lang w:bidi="ar"/>
        </w:rPr>
        <w:tab/>
      </w:r>
      <w:r>
        <w:rPr>
          <w:rFonts w:hint="eastAsia" w:ascii="仿宋" w:hAnsi="仿宋" w:eastAsia="仿宋" w:cs="仿宋"/>
          <w:spacing w:val="-23"/>
          <w:kern w:val="0"/>
          <w:sz w:val="24"/>
          <w:lang w:bidi="ar"/>
        </w:rPr>
        <w:t xml:space="preserve">  页共</w:t>
      </w:r>
      <w:r>
        <w:rPr>
          <w:rFonts w:hint="eastAsia" w:ascii="仿宋" w:hAnsi="仿宋" w:eastAsia="仿宋" w:cs="仿宋"/>
          <w:spacing w:val="-23"/>
          <w:kern w:val="0"/>
          <w:sz w:val="24"/>
          <w:lang w:bidi="ar"/>
        </w:rPr>
        <w:tab/>
      </w:r>
      <w:r>
        <w:rPr>
          <w:rFonts w:hint="eastAsia" w:ascii="仿宋" w:hAnsi="仿宋" w:eastAsia="仿宋" w:cs="仿宋"/>
          <w:spacing w:val="-23"/>
          <w:kern w:val="0"/>
          <w:sz w:val="24"/>
          <w:lang w:bidi="ar"/>
        </w:rPr>
        <w:t>页</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tbl>
      <w:tblPr>
        <w:tblStyle w:val="62"/>
        <w:tblW w:w="0" w:type="auto"/>
        <w:tblInd w:w="0" w:type="dxa"/>
        <w:tblLayout w:type="fixed"/>
        <w:tblCellMar>
          <w:top w:w="0" w:type="dxa"/>
          <w:left w:w="108" w:type="dxa"/>
          <w:bottom w:w="0" w:type="dxa"/>
          <w:right w:w="108" w:type="dxa"/>
        </w:tblCellMar>
      </w:tblPr>
      <w:tblGrid>
        <w:gridCol w:w="9740"/>
      </w:tblGrid>
      <w:tr>
        <w:tc>
          <w:tcPr>
            <w:tcW w:w="974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200" w:lineRule="exact"/>
              <w:jc w:val="left"/>
              <w:rPr>
                <w:rFonts w:ascii="仿宋" w:hAnsi="仿宋" w:eastAsia="仿宋" w:cs="仿宋"/>
                <w:kern w:val="0"/>
                <w:sz w:val="28"/>
                <w:szCs w:val="28"/>
              </w:rPr>
            </w:pPr>
          </w:p>
          <w:p>
            <w:pPr>
              <w:widowControl/>
              <w:autoSpaceDE w:val="0"/>
              <w:autoSpaceDN w:val="0"/>
              <w:spacing w:line="252" w:lineRule="auto"/>
              <w:ind w:left="102" w:right="99"/>
              <w:jc w:val="left"/>
              <w:rPr>
                <w:rFonts w:ascii="仿宋" w:hAnsi="仿宋" w:eastAsia="仿宋" w:cs="仿宋"/>
              </w:rPr>
            </w:pPr>
            <w:r>
              <w:rPr>
                <w:rFonts w:hint="eastAsia" w:ascii="仿宋" w:hAnsi="仿宋" w:eastAsia="仿宋" w:cs="仿宋"/>
                <w:kern w:val="0"/>
                <w:sz w:val="24"/>
                <w:lang w:bidi="ar"/>
              </w:rPr>
              <w:t>报价说明的主要内容包括：磋商响应的编制依据；对响应工期、质量、材 料施工等方面的承诺；综合单价中考虑的风险因素、风险范围（幅度）； 措施项目的依据；其他需要说明的问题。</w:t>
            </w: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00" w:lineRule="exact"/>
              <w:jc w:val="left"/>
              <w:rPr>
                <w:rFonts w:ascii="仿宋" w:hAnsi="仿宋" w:eastAsia="仿宋" w:cs="仿宋"/>
                <w:kern w:val="0"/>
              </w:rPr>
            </w:pPr>
          </w:p>
          <w:p>
            <w:pPr>
              <w:widowControl/>
              <w:autoSpaceDE w:val="0"/>
              <w:autoSpaceDN w:val="0"/>
              <w:spacing w:line="252" w:lineRule="auto"/>
              <w:ind w:left="102" w:right="99"/>
              <w:jc w:val="left"/>
              <w:rPr>
                <w:rFonts w:ascii="仿宋" w:hAnsi="仿宋" w:eastAsia="仿宋" w:cs="仿宋"/>
                <w:spacing w:val="-23"/>
                <w:kern w:val="0"/>
              </w:rPr>
            </w:pPr>
          </w:p>
          <w:p>
            <w:pPr>
              <w:widowControl/>
              <w:autoSpaceDE w:val="0"/>
              <w:autoSpaceDN w:val="0"/>
              <w:spacing w:line="252" w:lineRule="auto"/>
              <w:ind w:left="102" w:right="99"/>
              <w:jc w:val="left"/>
              <w:rPr>
                <w:rFonts w:ascii="仿宋" w:hAnsi="仿宋" w:eastAsia="仿宋" w:cs="仿宋"/>
                <w:kern w:val="0"/>
                <w:sz w:val="20"/>
                <w:szCs w:val="20"/>
              </w:rPr>
            </w:pPr>
            <w:r>
              <w:rPr>
                <w:rFonts w:hint="eastAsia" w:ascii="仿宋" w:hAnsi="仿宋" w:eastAsia="仿宋" w:cs="仿宋"/>
                <w:spacing w:val="-23"/>
                <w:kern w:val="0"/>
                <w:sz w:val="24"/>
                <w:lang w:bidi="ar"/>
              </w:rPr>
              <w:t>供应商：（ 盖章）</w:t>
            </w:r>
            <w:r>
              <w:rPr>
                <w:rFonts w:hint="eastAsia" w:ascii="仿宋" w:hAnsi="仿宋" w:eastAsia="仿宋" w:cs="仿宋"/>
                <w:spacing w:val="-23"/>
                <w:kern w:val="0"/>
                <w:sz w:val="24"/>
                <w:lang w:bidi="ar"/>
              </w:rPr>
              <w:tab/>
            </w:r>
          </w:p>
        </w:tc>
      </w:tr>
    </w:tbl>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t xml:space="preserve"> </w:t>
      </w:r>
    </w:p>
    <w:p>
      <w:pPr>
        <w:widowControl/>
        <w:autoSpaceDE w:val="0"/>
        <w:autoSpaceDN w:val="0"/>
        <w:spacing w:line="200" w:lineRule="exact"/>
        <w:jc w:val="left"/>
        <w:rPr>
          <w:rFonts w:ascii="仿宋" w:hAnsi="仿宋" w:eastAsia="仿宋" w:cs="仿宋"/>
          <w:kern w:val="0"/>
          <w:sz w:val="20"/>
          <w:szCs w:val="20"/>
        </w:rPr>
      </w:pPr>
      <w:r>
        <w:rPr>
          <w:rFonts w:hint="eastAsia" w:ascii="仿宋" w:hAnsi="仿宋" w:eastAsia="仿宋" w:cs="仿宋"/>
          <w:kern w:val="0"/>
          <w:sz w:val="20"/>
          <w:szCs w:val="20"/>
          <w:lang w:bidi="ar"/>
        </w:rPr>
        <w:br w:type="page"/>
      </w:r>
    </w:p>
    <w:p>
      <w:pPr>
        <w:widowControl/>
        <w:tabs>
          <w:tab w:val="center" w:pos="4755"/>
          <w:tab w:val="right" w:pos="9070"/>
        </w:tabs>
        <w:jc w:val="center"/>
        <w:rPr>
          <w:rFonts w:ascii="仿宋" w:hAnsi="仿宋" w:eastAsia="仿宋" w:cs="仿宋"/>
        </w:rPr>
      </w:pPr>
      <w:r>
        <w:rPr>
          <w:rFonts w:hint="eastAsia" w:ascii="仿宋" w:hAnsi="仿宋" w:eastAsia="仿宋" w:cs="仿宋"/>
          <w:b/>
          <w:sz w:val="32"/>
          <w:szCs w:val="32"/>
        </w:rPr>
        <w:t>表1-1-1  工程项目报价汇总表</w:t>
      </w:r>
    </w:p>
    <w:p>
      <w:pPr>
        <w:widowControl/>
        <w:tabs>
          <w:tab w:val="center" w:pos="4755"/>
          <w:tab w:val="right" w:pos="9070"/>
        </w:tabs>
        <w:rPr>
          <w:rFonts w:ascii="仿宋" w:hAnsi="仿宋" w:eastAsia="仿宋" w:cs="仿宋"/>
        </w:rPr>
      </w:pPr>
      <w:r>
        <w:rPr>
          <w:rFonts w:hint="eastAsia" w:ascii="仿宋" w:hAnsi="仿宋" w:eastAsia="仿宋" w:cs="仿宋"/>
        </w:rPr>
        <w:t>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序号</w:t>
            </w:r>
          </w:p>
        </w:tc>
        <w:tc>
          <w:tcPr>
            <w:tcW w:w="6300"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内容</w:t>
            </w:r>
          </w:p>
        </w:tc>
        <w:tc>
          <w:tcPr>
            <w:tcW w:w="197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一</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单位工程费合计</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1</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（单位工程1，如1号楼）</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2</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（单位工程2）</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二</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未纳入单位工程费的其他费用[（一）+（二）+（三）+（四）]</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（一）</w:t>
            </w:r>
          </w:p>
        </w:tc>
        <w:tc>
          <w:tcPr>
            <w:tcW w:w="6300" w:type="dxa"/>
            <w:vAlign w:val="center"/>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整体措施项目清单（1+2）</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1</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组织措施项目清单</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2</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技术措施项目清单</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（二）</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整体其他项目清单</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（三）</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strike/>
              </w:rPr>
            </w:pPr>
            <w:r>
              <w:rPr>
                <w:rFonts w:hint="eastAsia" w:ascii="仿宋" w:hAnsi="仿宋" w:eastAsia="仿宋" w:cs="仿宋"/>
              </w:rPr>
              <w:t>整体措施项目规费</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（四）</w:t>
            </w: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税金 {[（一）+（二）+（三）]×费率}</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widowControl/>
              <w:tabs>
                <w:tab w:val="center" w:pos="4755"/>
                <w:tab w:val="right" w:pos="9070"/>
              </w:tabs>
              <w:spacing w:before="100" w:beforeAutospacing="1" w:after="100" w:afterAutospacing="1" w:line="360" w:lineRule="auto"/>
              <w:rPr>
                <w:rFonts w:ascii="仿宋" w:hAnsi="仿宋" w:eastAsia="仿宋" w:cs="仿宋"/>
              </w:rPr>
            </w:pPr>
          </w:p>
        </w:tc>
        <w:tc>
          <w:tcPr>
            <w:tcW w:w="6300" w:type="dxa"/>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总报价 [一 + 二 ]</w:t>
            </w:r>
          </w:p>
        </w:tc>
        <w:tc>
          <w:tcPr>
            <w:tcW w:w="1978" w:type="dxa"/>
          </w:tcPr>
          <w:p>
            <w:pPr>
              <w:widowControl/>
              <w:tabs>
                <w:tab w:val="center" w:pos="4755"/>
                <w:tab w:val="right" w:pos="9070"/>
              </w:tabs>
              <w:spacing w:before="100" w:beforeAutospacing="1" w:after="100" w:afterAutospacing="1"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总报价（大写）：</w:t>
            </w:r>
          </w:p>
        </w:tc>
      </w:tr>
    </w:tbl>
    <w:p>
      <w:pPr>
        <w:widowControl/>
        <w:tabs>
          <w:tab w:val="center" w:pos="4755"/>
          <w:tab w:val="right" w:pos="9070"/>
        </w:tabs>
        <w:rPr>
          <w:rFonts w:ascii="仿宋" w:hAnsi="仿宋" w:eastAsia="仿宋" w:cs="仿宋"/>
        </w:rPr>
      </w:pPr>
      <w:r>
        <w:rPr>
          <w:rFonts w:hint="eastAsia" w:ascii="仿宋" w:hAnsi="仿宋" w:eastAsia="仿宋" w:cs="仿宋"/>
        </w:rPr>
        <w:t>注：1.本表适用于：（1）有2个及以上单位工程的群体项目的总报价汇总；（2）单位工程发包且有2个及以上专业工程分部分项工程量清单的招标项目总报价汇总。本表应在表1-1-2基础上汇总。</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2．本表中的整体项目措施清单报价指根据采购人要求和项目特点应从招标项目整体上考虑的措施项目报价。</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3．本表中的整体其他项目清单报价指根据采购人要求需按招标项目整体考虑的其他项目清单报价。</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4．本表中的规费指整体措施清单项目应计取的规费。</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5．本表中的税金指未纳入单位工程费的整体措施项目清单、其他项目清单以及相应规费等费用应计取的税金。</w:t>
      </w:r>
    </w:p>
    <w:p>
      <w:pPr>
        <w:widowControl/>
        <w:tabs>
          <w:tab w:val="center" w:pos="4755"/>
          <w:tab w:val="right" w:pos="9070"/>
        </w:tabs>
        <w:ind w:firstLine="420" w:firstLineChars="200"/>
        <w:rPr>
          <w:rFonts w:ascii="仿宋" w:hAnsi="仿宋" w:eastAsia="仿宋" w:cs="仿宋"/>
          <w:szCs w:val="21"/>
        </w:rPr>
      </w:pPr>
    </w:p>
    <w:p>
      <w:pPr>
        <w:widowControl/>
        <w:tabs>
          <w:tab w:val="center" w:pos="4755"/>
          <w:tab w:val="right" w:pos="9070"/>
        </w:tabs>
        <w:ind w:firstLine="210" w:firstLineChars="100"/>
        <w:rPr>
          <w:rFonts w:ascii="仿宋" w:hAnsi="仿宋" w:eastAsia="仿宋" w:cs="仿宋"/>
        </w:rPr>
      </w:pPr>
      <w:r>
        <w:rPr>
          <w:rFonts w:hint="eastAsia" w:ascii="仿宋" w:hAnsi="仿宋" w:eastAsia="仿宋" w:cs="仿宋"/>
        </w:rPr>
        <w:t>供应商：（盖章）                       法定代表人或委托代理人：（盖章或签字）</w:t>
      </w:r>
    </w:p>
    <w:p>
      <w:pPr>
        <w:widowControl/>
        <w:tabs>
          <w:tab w:val="center" w:pos="4755"/>
          <w:tab w:val="right" w:pos="9070"/>
        </w:tabs>
        <w:ind w:firstLine="210" w:firstLineChars="100"/>
        <w:rPr>
          <w:rFonts w:ascii="仿宋" w:hAnsi="仿宋" w:eastAsia="仿宋" w:cs="仿宋"/>
          <w:szCs w:val="28"/>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jc w:val="center"/>
        <w:rPr>
          <w:rFonts w:ascii="仿宋" w:hAnsi="仿宋" w:eastAsia="仿宋" w:cs="仿宋"/>
          <w:b/>
          <w:sz w:val="32"/>
          <w:szCs w:val="32"/>
        </w:rPr>
      </w:pPr>
      <w:r>
        <w:rPr>
          <w:rFonts w:hint="eastAsia" w:ascii="仿宋" w:hAnsi="仿宋" w:eastAsia="仿宋" w:cs="仿宋"/>
          <w:b/>
          <w:sz w:val="32"/>
          <w:szCs w:val="32"/>
        </w:rPr>
        <w:t>表1-1-2 单位工程报价汇总表</w:t>
      </w:r>
    </w:p>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 xml:space="preserve">工程名称：                    </w:t>
      </w:r>
    </w:p>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单位工程名称：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序号</w:t>
            </w:r>
          </w:p>
        </w:tc>
        <w:tc>
          <w:tcPr>
            <w:tcW w:w="3600" w:type="dxa"/>
            <w:vMerge w:val="restart"/>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内容</w:t>
            </w:r>
          </w:p>
        </w:tc>
        <w:tc>
          <w:tcPr>
            <w:tcW w:w="1236"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报价合计</w:t>
            </w:r>
          </w:p>
          <w:p>
            <w:pPr>
              <w:widowControl/>
              <w:tabs>
                <w:tab w:val="center" w:pos="4755"/>
                <w:tab w:val="right" w:pos="9070"/>
              </w:tabs>
              <w:jc w:val="center"/>
              <w:rPr>
                <w:rFonts w:ascii="仿宋" w:hAnsi="仿宋" w:eastAsia="仿宋" w:cs="仿宋"/>
              </w:rPr>
            </w:pPr>
            <w:r>
              <w:rPr>
                <w:rFonts w:hint="eastAsia" w:ascii="仿宋" w:hAnsi="仿宋" w:eastAsia="仿宋" w:cs="仿宋"/>
              </w:rPr>
              <w:t>（元）</w:t>
            </w:r>
          </w:p>
        </w:tc>
        <w:tc>
          <w:tcPr>
            <w:tcW w:w="1948" w:type="dxa"/>
            <w:vAlign w:val="center"/>
          </w:tcPr>
          <w:p>
            <w:pPr>
              <w:tabs>
                <w:tab w:val="center" w:pos="4755"/>
                <w:tab w:val="right" w:pos="9070"/>
              </w:tabs>
              <w:spacing w:line="360" w:lineRule="auto"/>
              <w:jc w:val="center"/>
              <w:rPr>
                <w:rFonts w:ascii="仿宋" w:hAnsi="仿宋" w:eastAsia="仿宋" w:cs="仿宋"/>
              </w:rPr>
            </w:pPr>
            <w:r>
              <w:rPr>
                <w:rFonts w:hint="eastAsia" w:ascii="仿宋" w:hAnsi="仿宋" w:eastAsia="仿宋" w:cs="仿宋"/>
              </w:rPr>
              <w:t>（清单号）</w:t>
            </w:r>
          </w:p>
        </w:tc>
        <w:tc>
          <w:tcPr>
            <w:tcW w:w="1856" w:type="dxa"/>
            <w:vAlign w:val="center"/>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pPr>
              <w:keepNext/>
              <w:keepLines/>
              <w:widowControl/>
              <w:tabs>
                <w:tab w:val="center" w:pos="4755"/>
                <w:tab w:val="right" w:pos="9070"/>
              </w:tabs>
              <w:spacing w:before="100" w:beforeAutospacing="1" w:after="100" w:afterAutospacing="1" w:line="360" w:lineRule="auto"/>
              <w:jc w:val="center"/>
              <w:outlineLvl w:val="0"/>
              <w:rPr>
                <w:rFonts w:ascii="仿宋" w:hAnsi="仿宋" w:eastAsia="仿宋" w:cs="仿宋"/>
              </w:rPr>
            </w:pPr>
          </w:p>
        </w:tc>
        <w:tc>
          <w:tcPr>
            <w:tcW w:w="3600" w:type="dxa"/>
            <w:vMerge w:val="continue"/>
            <w:vAlign w:val="center"/>
          </w:tcPr>
          <w:p>
            <w:pPr>
              <w:keepNext/>
              <w:keepLines/>
              <w:widowControl/>
              <w:tabs>
                <w:tab w:val="center" w:pos="4755"/>
                <w:tab w:val="right" w:pos="9070"/>
              </w:tabs>
              <w:spacing w:before="100" w:beforeAutospacing="1" w:after="100" w:afterAutospacing="1" w:line="360" w:lineRule="auto"/>
              <w:jc w:val="center"/>
              <w:outlineLvl w:val="0"/>
              <w:rPr>
                <w:rFonts w:ascii="仿宋" w:hAnsi="仿宋" w:eastAsia="仿宋" w:cs="仿宋"/>
              </w:rPr>
            </w:pPr>
          </w:p>
        </w:tc>
        <w:tc>
          <w:tcPr>
            <w:tcW w:w="1236" w:type="dxa"/>
            <w:vMerge w:val="continue"/>
            <w:vAlign w:val="center"/>
          </w:tcPr>
          <w:p>
            <w:pPr>
              <w:keepNext/>
              <w:keepLines/>
              <w:widowControl/>
              <w:tabs>
                <w:tab w:val="center" w:pos="4755"/>
                <w:tab w:val="right" w:pos="9070"/>
              </w:tabs>
              <w:spacing w:before="340" w:after="330" w:line="360" w:lineRule="auto"/>
              <w:jc w:val="center"/>
              <w:outlineLvl w:val="0"/>
              <w:rPr>
                <w:rFonts w:ascii="仿宋" w:hAnsi="仿宋" w:eastAsia="仿宋" w:cs="仿宋"/>
              </w:rPr>
            </w:pPr>
          </w:p>
        </w:tc>
        <w:tc>
          <w:tcPr>
            <w:tcW w:w="1948" w:type="dxa"/>
            <w:vAlign w:val="center"/>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w:t>(专业工程1)</w:t>
            </w:r>
          </w:p>
        </w:tc>
        <w:tc>
          <w:tcPr>
            <w:tcW w:w="1856" w:type="dxa"/>
            <w:vAlign w:val="center"/>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一</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分部分项工程量清单</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1948" w:type="dxa"/>
            <w:vAlign w:val="center"/>
          </w:tcPr>
          <w:p>
            <w:pPr>
              <w:widowControl/>
              <w:tabs>
                <w:tab w:val="center" w:pos="4755"/>
                <w:tab w:val="right" w:pos="9070"/>
              </w:tabs>
              <w:spacing w:line="360" w:lineRule="auto"/>
              <w:jc w:val="center"/>
              <w:rPr>
                <w:rFonts w:ascii="仿宋" w:hAnsi="仿宋" w:eastAsia="仿宋" w:cs="仿宋"/>
              </w:rPr>
            </w:pPr>
          </w:p>
        </w:tc>
        <w:tc>
          <w:tcPr>
            <w:tcW w:w="1856" w:type="dxa"/>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w:t>二</w:t>
            </w:r>
          </w:p>
        </w:tc>
        <w:tc>
          <w:tcPr>
            <w:tcW w:w="3600" w:type="dxa"/>
            <w:vAlign w:val="center"/>
          </w:tcPr>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措施项目清单（1+2）</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1948" w:type="dxa"/>
            <w:vAlign w:val="center"/>
          </w:tcPr>
          <w:p>
            <w:pPr>
              <w:widowControl/>
              <w:tabs>
                <w:tab w:val="center" w:pos="4755"/>
                <w:tab w:val="right" w:pos="9070"/>
              </w:tabs>
              <w:spacing w:line="360" w:lineRule="auto"/>
              <w:jc w:val="center"/>
              <w:rPr>
                <w:rFonts w:ascii="仿宋" w:hAnsi="仿宋" w:eastAsia="仿宋" w:cs="仿宋"/>
              </w:rPr>
            </w:pPr>
          </w:p>
        </w:tc>
        <w:tc>
          <w:tcPr>
            <w:tcW w:w="1856" w:type="dxa"/>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w:t>1</w:t>
            </w:r>
          </w:p>
        </w:tc>
        <w:tc>
          <w:tcPr>
            <w:tcW w:w="3600" w:type="dxa"/>
            <w:vAlign w:val="center"/>
          </w:tcPr>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组织措施项目清单</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1948" w:type="dxa"/>
            <w:vAlign w:val="center"/>
          </w:tcPr>
          <w:p>
            <w:pPr>
              <w:widowControl/>
              <w:tabs>
                <w:tab w:val="center" w:pos="4755"/>
                <w:tab w:val="right" w:pos="9070"/>
              </w:tabs>
              <w:spacing w:line="360" w:lineRule="auto"/>
              <w:jc w:val="center"/>
              <w:rPr>
                <w:rFonts w:ascii="仿宋" w:hAnsi="仿宋" w:eastAsia="仿宋" w:cs="仿宋"/>
              </w:rPr>
            </w:pPr>
          </w:p>
        </w:tc>
        <w:tc>
          <w:tcPr>
            <w:tcW w:w="1856" w:type="dxa"/>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w:t>2</w:t>
            </w:r>
          </w:p>
        </w:tc>
        <w:tc>
          <w:tcPr>
            <w:tcW w:w="3600" w:type="dxa"/>
            <w:vAlign w:val="center"/>
          </w:tcPr>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技术措施项目清单</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1948" w:type="dxa"/>
            <w:vAlign w:val="center"/>
          </w:tcPr>
          <w:p>
            <w:pPr>
              <w:widowControl/>
              <w:tabs>
                <w:tab w:val="center" w:pos="4755"/>
                <w:tab w:val="right" w:pos="9070"/>
              </w:tabs>
              <w:spacing w:line="360" w:lineRule="auto"/>
              <w:jc w:val="center"/>
              <w:rPr>
                <w:rFonts w:ascii="仿宋" w:hAnsi="仿宋" w:eastAsia="仿宋" w:cs="仿宋"/>
              </w:rPr>
            </w:pPr>
          </w:p>
        </w:tc>
        <w:tc>
          <w:tcPr>
            <w:tcW w:w="1856" w:type="dxa"/>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三</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其他项目清单</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3804" w:type="dxa"/>
            <w:gridSpan w:val="2"/>
            <w:vAlign w:val="center"/>
          </w:tcPr>
          <w:p>
            <w:pPr>
              <w:widowControl/>
              <w:tabs>
                <w:tab w:val="center" w:pos="4755"/>
                <w:tab w:val="right" w:pos="9070"/>
              </w:tabs>
              <w:spacing w:line="360" w:lineRule="auto"/>
              <w:jc w:val="cente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8890</wp:posOffset>
                      </wp:positionV>
                      <wp:extent cx="2352675" cy="276225"/>
                      <wp:effectExtent l="635" t="4445" r="8890" b="114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74624;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o7m01QAAAAcBAAAPAAAAAAAAAAEAIAAAACIAAABkcnMvZG93bnJldi54bWxQSwECFAAU&#10;AAAACACHTuJAMWfPF/QBAADJAwAADgAAAAAAAAABACAAAAAkAQAAZHJzL2Uyb0RvYy54bWxQSwUG&#10;AAAAAAYABgBZAQAAig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widowControl/>
              <w:spacing w:after="100" w:line="259" w:lineRule="auto"/>
              <w:rPr>
                <w:rFonts w:ascii="仿宋" w:hAnsi="仿宋" w:eastAsia="仿宋" w:cs="仿宋"/>
                <w:sz w:val="22"/>
              </w:rPr>
            </w:pPr>
            <w:r>
              <w:rPr>
                <w:rFonts w:hint="eastAsia" w:ascii="仿宋" w:hAnsi="仿宋" w:eastAsia="仿宋" w:cs="仿宋"/>
                <w:sz w:val="22"/>
              </w:rPr>
              <w:t>四</w:t>
            </w:r>
          </w:p>
        </w:tc>
        <w:tc>
          <w:tcPr>
            <w:tcW w:w="3600" w:type="dxa"/>
            <w:vAlign w:val="center"/>
          </w:tcPr>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规费</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1948" w:type="dxa"/>
            <w:vAlign w:val="center"/>
          </w:tcPr>
          <w:p>
            <w:pPr>
              <w:widowControl/>
              <w:tabs>
                <w:tab w:val="center" w:pos="4755"/>
                <w:tab w:val="right" w:pos="9070"/>
              </w:tabs>
              <w:spacing w:line="360" w:lineRule="auto"/>
              <w:jc w:val="center"/>
              <w:rPr>
                <w:rFonts w:ascii="仿宋" w:hAnsi="仿宋" w:eastAsia="仿宋" w:cs="仿宋"/>
              </w:rPr>
            </w:pPr>
          </w:p>
        </w:tc>
        <w:tc>
          <w:tcPr>
            <w:tcW w:w="1856" w:type="dxa"/>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五</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税金[（一 + 二+三 + 四）×*费率]</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3804" w:type="dxa"/>
            <w:gridSpan w:val="2"/>
            <w:vMerge w:val="restart"/>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widowControl/>
              <w:tabs>
                <w:tab w:val="center" w:pos="4755"/>
                <w:tab w:val="right" w:pos="9070"/>
              </w:tabs>
              <w:spacing w:before="100" w:beforeAutospacing="1" w:after="100" w:afterAutospacing="1" w:line="360" w:lineRule="auto"/>
              <w:jc w:val="center"/>
              <w:rPr>
                <w:rFonts w:ascii="仿宋" w:hAnsi="仿宋" w:eastAsia="仿宋" w:cs="仿宋"/>
              </w:rPr>
            </w:pPr>
            <w:r>
              <w:rPr>
                <w:rFonts w:hint="eastAsia" w:ascii="仿宋" w:hAnsi="仿宋" w:eastAsia="仿宋" w:cs="仿宋"/>
              </w:rPr>
              <w:t>六</w:t>
            </w:r>
          </w:p>
        </w:tc>
        <w:tc>
          <w:tcPr>
            <w:tcW w:w="3600" w:type="dxa"/>
            <w:vAlign w:val="center"/>
          </w:tcPr>
          <w:p>
            <w:pPr>
              <w:widowControl/>
              <w:tabs>
                <w:tab w:val="center" w:pos="4755"/>
                <w:tab w:val="right" w:pos="9070"/>
              </w:tabs>
              <w:spacing w:before="100" w:beforeAutospacing="1" w:after="100" w:afterAutospacing="1" w:line="360" w:lineRule="auto"/>
              <w:rPr>
                <w:rFonts w:ascii="仿宋" w:hAnsi="仿宋" w:eastAsia="仿宋" w:cs="仿宋"/>
              </w:rPr>
            </w:pPr>
            <w:r>
              <w:rPr>
                <w:rFonts w:hint="eastAsia" w:ascii="仿宋" w:hAnsi="仿宋" w:eastAsia="仿宋" w:cs="仿宋"/>
              </w:rPr>
              <w:t>总报价（一+二+三+四+五）</w:t>
            </w:r>
          </w:p>
        </w:tc>
        <w:tc>
          <w:tcPr>
            <w:tcW w:w="1236" w:type="dxa"/>
            <w:vAlign w:val="center"/>
          </w:tcPr>
          <w:p>
            <w:pPr>
              <w:widowControl/>
              <w:tabs>
                <w:tab w:val="center" w:pos="4755"/>
                <w:tab w:val="right" w:pos="9070"/>
              </w:tabs>
              <w:spacing w:line="360" w:lineRule="auto"/>
              <w:jc w:val="center"/>
              <w:rPr>
                <w:rFonts w:ascii="仿宋" w:hAnsi="仿宋" w:eastAsia="仿宋" w:cs="仿宋"/>
              </w:rPr>
            </w:pPr>
          </w:p>
        </w:tc>
        <w:tc>
          <w:tcPr>
            <w:tcW w:w="3804" w:type="dxa"/>
            <w:gridSpan w:val="2"/>
            <w:vMerge w:val="continue"/>
            <w:vAlign w:val="center"/>
          </w:tcPr>
          <w:p>
            <w:pPr>
              <w:widowControl/>
              <w:tabs>
                <w:tab w:val="center" w:pos="4755"/>
                <w:tab w:val="right" w:pos="9070"/>
              </w:tabs>
              <w:spacing w:line="360" w:lineRule="auto"/>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总报价(大写)：</w:t>
            </w:r>
          </w:p>
        </w:tc>
      </w:tr>
    </w:tbl>
    <w:p>
      <w:pPr>
        <w:widowControl/>
        <w:tabs>
          <w:tab w:val="center" w:pos="4755"/>
          <w:tab w:val="right" w:pos="9070"/>
        </w:tabs>
        <w:spacing w:line="360" w:lineRule="auto"/>
        <w:ind w:left="315" w:hanging="315" w:hangingChars="150"/>
        <w:rPr>
          <w:rFonts w:ascii="仿宋" w:hAnsi="仿宋" w:eastAsia="仿宋" w:cs="仿宋"/>
        </w:rPr>
      </w:pPr>
      <w:r>
        <w:rPr>
          <w:rFonts w:hint="eastAsia" w:ascii="仿宋" w:hAnsi="仿宋" w:eastAsia="仿宋" w:cs="仿宋"/>
        </w:rPr>
        <w:t>注：本表适用于：</w:t>
      </w:r>
    </w:p>
    <w:p>
      <w:pPr>
        <w:widowControl/>
        <w:tabs>
          <w:tab w:val="center" w:pos="4755"/>
          <w:tab w:val="right" w:pos="9070"/>
        </w:tabs>
        <w:ind w:left="315" w:leftChars="100" w:hanging="105" w:hangingChars="50"/>
        <w:rPr>
          <w:rFonts w:ascii="仿宋" w:hAnsi="仿宋" w:eastAsia="仿宋" w:cs="仿宋"/>
        </w:rPr>
      </w:pPr>
      <w:r>
        <w:rPr>
          <w:rFonts w:hint="eastAsia" w:ascii="仿宋" w:hAnsi="仿宋" w:eastAsia="仿宋" w:cs="仿宋"/>
        </w:rPr>
        <w:t>（1）只有1个专业工程分部分项工程量清单的单位工程发包项目的报价汇总；</w:t>
      </w:r>
    </w:p>
    <w:p>
      <w:pPr>
        <w:widowControl/>
        <w:tabs>
          <w:tab w:val="center" w:pos="4755"/>
          <w:tab w:val="right" w:pos="9070"/>
        </w:tabs>
        <w:ind w:left="315" w:leftChars="100" w:hanging="105" w:hangingChars="50"/>
        <w:rPr>
          <w:rFonts w:ascii="仿宋" w:hAnsi="仿宋" w:eastAsia="仿宋" w:cs="仿宋"/>
        </w:rPr>
      </w:pPr>
      <w:r>
        <w:rPr>
          <w:rFonts w:hint="eastAsia" w:ascii="仿宋" w:hAnsi="仿宋" w:eastAsia="仿宋" w:cs="仿宋"/>
        </w:rPr>
        <w:t>（2）其余招标项目的单位工程报价汇总。</w:t>
      </w:r>
    </w:p>
    <w:p>
      <w:pPr>
        <w:widowControl/>
        <w:tabs>
          <w:tab w:val="center" w:pos="4755"/>
          <w:tab w:val="right" w:pos="9070"/>
        </w:tabs>
        <w:spacing w:line="360" w:lineRule="auto"/>
        <w:rPr>
          <w:rFonts w:ascii="仿宋" w:hAnsi="仿宋" w:eastAsia="仿宋" w:cs="仿宋"/>
        </w:rPr>
      </w:pPr>
    </w:p>
    <w:p>
      <w:pPr>
        <w:widowControl/>
        <w:tabs>
          <w:tab w:val="center" w:pos="4755"/>
          <w:tab w:val="right" w:pos="9070"/>
        </w:tabs>
        <w:rPr>
          <w:rFonts w:eastAsia="楷体_GB2312"/>
        </w:rPr>
        <w:sectPr>
          <w:footerReference r:id="rId20" w:type="default"/>
          <w:pgSz w:w="12240" w:h="15840"/>
          <w:pgMar w:top="1304" w:right="964" w:bottom="964" w:left="1531" w:header="720" w:footer="720" w:gutter="0"/>
          <w:cols w:space="720" w:num="1"/>
          <w:docGrid w:linePitch="312" w:charSpace="0"/>
        </w:sectPr>
      </w:pPr>
      <w:r>
        <w:rPr>
          <w:rFonts w:hint="eastAsia" w:ascii="仿宋" w:hAnsi="仿宋" w:eastAsia="仿宋" w:cs="仿宋"/>
        </w:rPr>
        <w:t>供应商：（盖章）    法定代表人或委托代理人：（盖章或签字）</w:t>
      </w:r>
    </w:p>
    <w:p>
      <w:pPr>
        <w:widowControl/>
        <w:tabs>
          <w:tab w:val="center" w:pos="4755"/>
          <w:tab w:val="right" w:pos="9070"/>
        </w:tabs>
        <w:spacing w:before="100" w:beforeAutospacing="1" w:after="100" w:afterAutospacing="1"/>
        <w:jc w:val="center"/>
        <w:rPr>
          <w:rFonts w:ascii="仿宋" w:hAnsi="仿宋" w:eastAsia="仿宋" w:cs="仿宋"/>
          <w:szCs w:val="28"/>
        </w:rPr>
      </w:pPr>
      <w:r>
        <w:rPr>
          <w:rFonts w:hint="eastAsia" w:ascii="仿宋" w:hAnsi="仿宋" w:eastAsia="仿宋" w:cs="仿宋"/>
          <w:b/>
          <w:sz w:val="36"/>
          <w:szCs w:val="36"/>
        </w:rPr>
        <w:t>表1-2  分部分项工程量清单及计价表</w:t>
      </w:r>
      <w:r>
        <w:rPr>
          <w:rFonts w:hint="eastAsia" w:ascii="仿宋" w:hAnsi="仿宋" w:eastAsia="仿宋" w:cs="仿宋"/>
        </w:rPr>
        <w:t>(      号清单)</w:t>
      </w:r>
    </w:p>
    <w:p>
      <w:pPr>
        <w:widowControl/>
        <w:tabs>
          <w:tab w:val="center" w:pos="4755"/>
          <w:tab w:val="right" w:pos="9070"/>
        </w:tabs>
        <w:rPr>
          <w:rFonts w:ascii="仿宋" w:hAnsi="仿宋" w:eastAsia="仿宋" w:cs="仿宋"/>
        </w:rPr>
      </w:pPr>
      <w:r>
        <w:rPr>
          <w:rFonts w:hint="eastAsia" w:ascii="仿宋" w:hAnsi="仿宋" w:eastAsia="仿宋" w:cs="仿宋"/>
        </w:rPr>
        <w:t xml:space="preserve">单位工程及专业工程名称：                                                                     </w:t>
      </w:r>
    </w:p>
    <w:p>
      <w:pPr>
        <w:widowControl/>
        <w:tabs>
          <w:tab w:val="center" w:pos="4755"/>
          <w:tab w:val="right" w:pos="9070"/>
        </w:tabs>
        <w:rPr>
          <w:rFonts w:ascii="仿宋" w:hAnsi="仿宋" w:eastAsia="仿宋" w:cs="仿宋"/>
        </w:rPr>
      </w:pPr>
      <w:r>
        <w:rPr>
          <w:rFonts w:hint="eastAsia" w:ascii="仿宋" w:hAnsi="仿宋" w:eastAsia="仿宋" w:cs="仿宋"/>
        </w:rPr>
        <w:t>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序号</w:t>
            </w:r>
          </w:p>
        </w:tc>
        <w:tc>
          <w:tcPr>
            <w:tcW w:w="1094" w:type="dxa"/>
            <w:gridSpan w:val="2"/>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项目编码</w:t>
            </w:r>
          </w:p>
        </w:tc>
        <w:tc>
          <w:tcPr>
            <w:tcW w:w="1260"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项目名称</w:t>
            </w:r>
          </w:p>
        </w:tc>
        <w:tc>
          <w:tcPr>
            <w:tcW w:w="1440"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项目特征</w:t>
            </w:r>
          </w:p>
          <w:p>
            <w:pPr>
              <w:widowControl/>
              <w:tabs>
                <w:tab w:val="center" w:pos="4755"/>
                <w:tab w:val="right" w:pos="9070"/>
              </w:tabs>
              <w:jc w:val="center"/>
              <w:rPr>
                <w:rFonts w:ascii="仿宋" w:hAnsi="仿宋" w:eastAsia="仿宋" w:cs="仿宋"/>
              </w:rPr>
            </w:pPr>
            <w:r>
              <w:rPr>
                <w:rFonts w:hint="eastAsia" w:ascii="仿宋" w:hAnsi="仿宋" w:eastAsia="仿宋" w:cs="仿宋"/>
              </w:rPr>
              <w:t>描述</w:t>
            </w:r>
          </w:p>
        </w:tc>
        <w:tc>
          <w:tcPr>
            <w:tcW w:w="1440"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计量单位</w:t>
            </w:r>
          </w:p>
        </w:tc>
        <w:tc>
          <w:tcPr>
            <w:tcW w:w="1260"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工程量</w:t>
            </w:r>
          </w:p>
        </w:tc>
        <w:tc>
          <w:tcPr>
            <w:tcW w:w="1260"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综合单价</w:t>
            </w:r>
          </w:p>
          <w:p>
            <w:pPr>
              <w:widowControl/>
              <w:tabs>
                <w:tab w:val="center" w:pos="4755"/>
                <w:tab w:val="right" w:pos="9070"/>
              </w:tabs>
              <w:jc w:val="center"/>
              <w:rPr>
                <w:rFonts w:ascii="仿宋" w:hAnsi="仿宋" w:eastAsia="仿宋" w:cs="仿宋"/>
              </w:rPr>
            </w:pPr>
            <w:r>
              <w:rPr>
                <w:rFonts w:hint="eastAsia" w:ascii="仿宋" w:hAnsi="仿宋" w:eastAsia="仿宋" w:cs="仿宋"/>
              </w:rPr>
              <w:t>(元)</w:t>
            </w:r>
          </w:p>
        </w:tc>
        <w:tc>
          <w:tcPr>
            <w:tcW w:w="1026" w:type="dxa"/>
            <w:vMerge w:val="restart"/>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合  价</w:t>
            </w:r>
          </w:p>
          <w:p>
            <w:pPr>
              <w:widowControl/>
              <w:tabs>
                <w:tab w:val="center" w:pos="4755"/>
                <w:tab w:val="right" w:pos="9070"/>
              </w:tabs>
              <w:jc w:val="center"/>
              <w:rPr>
                <w:rFonts w:ascii="仿宋" w:hAnsi="仿宋" w:eastAsia="仿宋" w:cs="仿宋"/>
              </w:rPr>
            </w:pPr>
            <w:r>
              <w:rPr>
                <w:rFonts w:hint="eastAsia" w:ascii="仿宋" w:hAnsi="仿宋" w:eastAsia="仿宋" w:cs="仿宋"/>
              </w:rPr>
              <w:t>(元)</w:t>
            </w:r>
          </w:p>
        </w:tc>
        <w:tc>
          <w:tcPr>
            <w:tcW w:w="3420" w:type="dxa"/>
            <w:gridSpan w:val="6"/>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其中</w:t>
            </w:r>
          </w:p>
        </w:tc>
        <w:tc>
          <w:tcPr>
            <w:tcW w:w="900" w:type="dxa"/>
            <w:gridSpan w:val="2"/>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94" w:type="dxa"/>
            <w:gridSpan w:val="2"/>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Merge w:val="continue"/>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人工费</w:t>
            </w:r>
          </w:p>
        </w:tc>
        <w:tc>
          <w:tcPr>
            <w:tcW w:w="1260"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机械费</w:t>
            </w:r>
          </w:p>
        </w:tc>
        <w:tc>
          <w:tcPr>
            <w:tcW w:w="900"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管理费</w:t>
            </w:r>
          </w:p>
        </w:tc>
        <w:tc>
          <w:tcPr>
            <w:tcW w:w="900" w:type="dxa"/>
            <w:gridSpan w:val="2"/>
            <w:vMerge w:val="continue"/>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（2）</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（3）</w:t>
            </w: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w:t>
            </w: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（5）</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（6）</w:t>
            </w: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4"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53"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894"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    计</w:t>
            </w:r>
          </w:p>
        </w:tc>
        <w:tc>
          <w:tcPr>
            <w:tcW w:w="102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gridSpan w:val="2"/>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gridSpan w:val="2"/>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bl>
    <w:p>
      <w:pPr>
        <w:widowControl/>
        <w:tabs>
          <w:tab w:val="center" w:pos="4755"/>
          <w:tab w:val="right" w:pos="9070"/>
        </w:tabs>
        <w:rPr>
          <w:rFonts w:ascii="仿宋" w:hAnsi="仿宋" w:eastAsia="仿宋" w:cs="仿宋"/>
        </w:rPr>
      </w:pPr>
    </w:p>
    <w:p>
      <w:pPr>
        <w:widowControl/>
        <w:tabs>
          <w:tab w:val="center" w:pos="4755"/>
          <w:tab w:val="right" w:pos="9070"/>
        </w:tabs>
        <w:rPr>
          <w:rFonts w:ascii="仿宋" w:hAnsi="仿宋" w:eastAsia="仿宋" w:cs="仿宋"/>
          <w:b/>
        </w:rPr>
        <w:sectPr>
          <w:pgSz w:w="15840" w:h="12240" w:orient="landscape"/>
          <w:pgMar w:top="1531" w:right="1304" w:bottom="964" w:left="964" w:header="720" w:footer="720" w:gutter="0"/>
          <w:cols w:space="720" w:num="1"/>
          <w:docGrid w:linePitch="312" w:charSpace="0"/>
        </w:sectPr>
      </w:pPr>
      <w:r>
        <w:rPr>
          <w:rFonts w:hint="eastAsia" w:ascii="仿宋" w:hAnsi="仿宋" w:eastAsia="仿宋" w:cs="仿宋"/>
        </w:rPr>
        <w:t>注：表中（1）～〔6）栏由采购人提供内容，（7）栏由采购人按需提出要求，如采购人需要供应商提供清单项目综合单价的计算分析和工料机分析，请在（7）备注中明确。</w:t>
      </w:r>
    </w:p>
    <w:p>
      <w:pPr>
        <w:widowControl/>
        <w:tabs>
          <w:tab w:val="center" w:pos="4755"/>
          <w:tab w:val="right" w:pos="9070"/>
        </w:tabs>
        <w:spacing w:before="100" w:beforeAutospacing="1" w:after="100" w:afterAutospacing="1"/>
        <w:jc w:val="center"/>
        <w:rPr>
          <w:rFonts w:ascii="仿宋" w:hAnsi="仿宋" w:eastAsia="仿宋" w:cs="仿宋"/>
          <w:b/>
          <w:sz w:val="32"/>
          <w:szCs w:val="32"/>
        </w:rPr>
      </w:pPr>
      <w:r>
        <w:rPr>
          <w:rFonts w:hint="eastAsia" w:ascii="仿宋" w:hAnsi="仿宋" w:eastAsia="仿宋" w:cs="仿宋"/>
          <w:b/>
          <w:sz w:val="32"/>
          <w:szCs w:val="32"/>
        </w:rPr>
        <w:t>表1-3-A  组织措施项目（整体）清单及计价表</w:t>
      </w:r>
    </w:p>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工程名称：                                                                                                                       第页共页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259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项目名称</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单位</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数量</w:t>
            </w: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金额(元)</w:t>
            </w:r>
          </w:p>
        </w:tc>
        <w:tc>
          <w:tcPr>
            <w:tcW w:w="270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w:t>
            </w:r>
          </w:p>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一</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二</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1</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2</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3</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4</w:t>
            </w: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tc>
        <w:tc>
          <w:tcPr>
            <w:tcW w:w="2590" w:type="dxa"/>
          </w:tcPr>
          <w:p>
            <w:pPr>
              <w:widowControl/>
              <w:tabs>
                <w:tab w:val="center" w:pos="4755"/>
                <w:tab w:val="right" w:pos="9070"/>
              </w:tabs>
              <w:spacing w:before="100" w:beforeAutospacing="1" w:after="100" w:afterAutospacing="1"/>
              <w:jc w:val="center"/>
              <w:rPr>
                <w:rFonts w:ascii="仿宋" w:hAnsi="仿宋" w:eastAsia="仿宋" w:cs="仿宋"/>
                <w:spacing w:val="-16"/>
              </w:rPr>
            </w:pPr>
            <w:r>
              <w:rPr>
                <w:rFonts w:hint="eastAsia" w:ascii="仿宋" w:hAnsi="仿宋" w:eastAsia="仿宋" w:cs="仿宋"/>
                <w:spacing w:val="-16"/>
              </w:rPr>
              <w:t>（2）</w:t>
            </w:r>
          </w:p>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安全文明施工措施项目</w:t>
            </w:r>
          </w:p>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其他组织措施项目</w:t>
            </w:r>
          </w:p>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提前竣工增加费</w:t>
            </w:r>
          </w:p>
          <w:p>
            <w:pPr>
              <w:widowControl/>
              <w:tabs>
                <w:tab w:val="center" w:pos="4755"/>
                <w:tab w:val="right" w:pos="9070"/>
              </w:tabs>
              <w:spacing w:before="100" w:beforeAutospacing="1" w:after="100" w:afterAutospacing="1"/>
              <w:rPr>
                <w:rFonts w:ascii="仿宋" w:hAnsi="仿宋" w:eastAsia="仿宋" w:cs="仿宋"/>
                <w:spacing w:val="-16"/>
              </w:rPr>
            </w:pPr>
            <w:r>
              <w:rPr>
                <w:rFonts w:hint="eastAsia" w:ascii="仿宋" w:hAnsi="仿宋" w:eastAsia="仿宋" w:cs="仿宋"/>
                <w:spacing w:val="-16"/>
              </w:rPr>
              <w:t>二次搬运费</w:t>
            </w:r>
          </w:p>
          <w:p>
            <w:pPr>
              <w:widowControl/>
              <w:tabs>
                <w:tab w:val="center" w:pos="4755"/>
                <w:tab w:val="right" w:pos="9070"/>
              </w:tabs>
              <w:spacing w:before="100" w:beforeAutospacing="1" w:after="100" w:afterAutospacing="1"/>
              <w:rPr>
                <w:rFonts w:ascii="仿宋" w:hAnsi="仿宋" w:eastAsia="仿宋" w:cs="仿宋"/>
                <w:spacing w:val="-16"/>
              </w:rPr>
            </w:pPr>
            <w:r>
              <w:rPr>
                <w:rFonts w:hint="eastAsia" w:ascii="仿宋" w:hAnsi="仿宋" w:eastAsia="仿宋" w:cs="仿宋"/>
                <w:spacing w:val="-16"/>
              </w:rPr>
              <w:t>冬雨季施工增加费</w:t>
            </w:r>
          </w:p>
          <w:p>
            <w:pPr>
              <w:widowControl/>
              <w:tabs>
                <w:tab w:val="center" w:pos="4755"/>
                <w:tab w:val="right" w:pos="9070"/>
              </w:tabs>
              <w:spacing w:before="100" w:beforeAutospacing="1" w:after="100" w:afterAutospacing="1"/>
              <w:rPr>
                <w:rFonts w:ascii="仿宋" w:hAnsi="仿宋" w:eastAsia="仿宋" w:cs="仿宋"/>
                <w:spacing w:val="-16"/>
              </w:rPr>
            </w:pPr>
            <w:r>
              <w:rPr>
                <w:rFonts w:hint="eastAsia" w:ascii="仿宋" w:hAnsi="仿宋" w:eastAsia="仿宋" w:cs="仿宋"/>
                <w:spacing w:val="-16"/>
              </w:rPr>
              <w:t>行车、行人干扰增加费</w:t>
            </w:r>
          </w:p>
          <w:p>
            <w:pPr>
              <w:widowControl/>
              <w:tabs>
                <w:tab w:val="center" w:pos="4755"/>
                <w:tab w:val="right" w:pos="9070"/>
              </w:tabs>
              <w:spacing w:before="100" w:beforeAutospacing="1" w:after="100" w:afterAutospacing="1"/>
              <w:rPr>
                <w:rFonts w:ascii="仿宋" w:hAnsi="仿宋" w:eastAsia="仿宋" w:cs="仿宋"/>
                <w:spacing w:val="-16"/>
              </w:rPr>
            </w:pPr>
          </w:p>
          <w:p>
            <w:pPr>
              <w:widowControl/>
              <w:tabs>
                <w:tab w:val="center" w:pos="4755"/>
                <w:tab w:val="right" w:pos="9070"/>
              </w:tabs>
              <w:spacing w:before="100" w:beforeAutospacing="1" w:after="100" w:afterAutospacing="1"/>
              <w:rPr>
                <w:rFonts w:ascii="仿宋" w:hAnsi="仿宋" w:eastAsia="仿宋" w:cs="仿宋"/>
                <w:spacing w:val="-16"/>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440" w:type="dxa"/>
            <w:vAlign w:val="center"/>
          </w:tcPr>
          <w:p>
            <w:pPr>
              <w:widowControl/>
              <w:tabs>
                <w:tab w:val="center" w:pos="4755"/>
                <w:tab w:val="right" w:pos="9070"/>
              </w:tabs>
              <w:spacing w:before="100" w:beforeAutospacing="1" w:after="100" w:afterAutospacing="1"/>
              <w:jc w:val="center"/>
              <w:rPr>
                <w:rFonts w:ascii="仿宋" w:hAnsi="仿宋" w:eastAsia="仿宋" w:cs="仿宋"/>
              </w:rPr>
            </w:pPr>
          </w:p>
        </w:tc>
        <w:tc>
          <w:tcPr>
            <w:tcW w:w="2700" w:type="dxa"/>
          </w:tcPr>
          <w:p>
            <w:pPr>
              <w:widowControl/>
              <w:tabs>
                <w:tab w:val="center" w:pos="4755"/>
                <w:tab w:val="right" w:pos="9070"/>
              </w:tabs>
              <w:spacing w:before="100" w:beforeAutospacing="1" w:after="100" w:afterAutospacing="1"/>
              <w:jc w:val="center"/>
              <w:rPr>
                <w:rFonts w:ascii="仿宋" w:hAnsi="仿宋" w:eastAsia="仿宋" w:cs="仿宋"/>
              </w:rPr>
            </w:pPr>
          </w:p>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提供分析清单（表1-3-A-1）</w:t>
            </w: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合计</w:t>
            </w: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7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bl>
    <w:p>
      <w:pPr>
        <w:widowControl/>
        <w:tabs>
          <w:tab w:val="center" w:pos="4755"/>
          <w:tab w:val="right" w:pos="9070"/>
        </w:tabs>
        <w:rPr>
          <w:rFonts w:ascii="仿宋" w:hAnsi="仿宋" w:eastAsia="仿宋" w:cs="仿宋"/>
        </w:rPr>
      </w:pPr>
      <w:r>
        <w:rPr>
          <w:rFonts w:hint="eastAsia" w:ascii="仿宋" w:hAnsi="仿宋" w:eastAsia="仿宋" w:cs="仿宋"/>
        </w:rPr>
        <w:t>注：1.表中列项供参考，（1）、（2）栏由采购人提供，供应商可按工程实际作补充。</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3.专业工程组织措施项目清单表1-3-B中已报价的组织措施费不得与整体组织措施项目清单表1-3-A中的其他组织措施项目重复报价。</w:t>
      </w:r>
    </w:p>
    <w:p>
      <w:pPr>
        <w:widowControl/>
        <w:tabs>
          <w:tab w:val="center" w:pos="4755"/>
          <w:tab w:val="right" w:pos="9070"/>
        </w:tabs>
        <w:spacing w:before="100" w:beforeAutospacing="1" w:after="100" w:afterAutospacing="1"/>
        <w:jc w:val="center"/>
        <w:rPr>
          <w:rFonts w:ascii="仿宋" w:hAnsi="仿宋" w:eastAsia="仿宋" w:cs="仿宋"/>
          <w:b/>
          <w:sz w:val="32"/>
          <w:szCs w:val="32"/>
        </w:rPr>
      </w:pPr>
      <w:r>
        <w:rPr>
          <w:rFonts w:hint="eastAsia" w:ascii="仿宋" w:hAnsi="仿宋" w:eastAsia="仿宋" w:cs="仿宋"/>
          <w:szCs w:val="21"/>
        </w:rPr>
        <w:br w:type="page"/>
      </w:r>
      <w:r>
        <w:rPr>
          <w:rFonts w:hint="eastAsia" w:ascii="仿宋" w:hAnsi="仿宋" w:eastAsia="仿宋" w:cs="仿宋"/>
          <w:b/>
          <w:sz w:val="32"/>
          <w:szCs w:val="32"/>
        </w:rPr>
        <w:t>表1-3-B  组织措施项目（专业工程）清单及计价表</w:t>
      </w:r>
    </w:p>
    <w:p>
      <w:pPr>
        <w:widowControl/>
        <w:tabs>
          <w:tab w:val="center" w:pos="4755"/>
          <w:tab w:val="right" w:pos="9070"/>
        </w:tabs>
        <w:ind w:left="5670" w:hanging="5670" w:hangingChars="2700"/>
        <w:rPr>
          <w:rFonts w:ascii="仿宋" w:hAnsi="仿宋" w:eastAsia="仿宋" w:cs="仿宋"/>
        </w:rPr>
      </w:pPr>
      <w:r>
        <w:rPr>
          <w:rFonts w:hint="eastAsia" w:ascii="仿宋" w:hAnsi="仿宋" w:eastAsia="仿宋" w:cs="仿宋"/>
        </w:rPr>
        <w:t xml:space="preserve">工程名称：                                            </w:t>
      </w:r>
    </w:p>
    <w:p>
      <w:pPr>
        <w:widowControl/>
        <w:tabs>
          <w:tab w:val="center" w:pos="4755"/>
          <w:tab w:val="right" w:pos="9070"/>
        </w:tabs>
        <w:ind w:left="5670" w:hanging="5670" w:hangingChars="2700"/>
        <w:rPr>
          <w:rFonts w:ascii="仿宋" w:hAnsi="仿宋" w:eastAsia="仿宋" w:cs="仿宋"/>
        </w:rPr>
      </w:pPr>
      <w:r>
        <w:rPr>
          <w:rFonts w:hint="eastAsia" w:ascii="仿宋" w:hAnsi="仿宋" w:eastAsia="仿宋" w:cs="仿宋"/>
        </w:rPr>
        <w:t>单位工程及专业工程名称：第页共页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2338"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项目名称</w:t>
            </w:r>
          </w:p>
        </w:tc>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单位</w:t>
            </w:r>
          </w:p>
        </w:tc>
        <w:tc>
          <w:tcPr>
            <w:tcW w:w="925"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数量</w:t>
            </w:r>
          </w:p>
        </w:tc>
        <w:tc>
          <w:tcPr>
            <w:tcW w:w="179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金额(元)</w:t>
            </w:r>
          </w:p>
        </w:tc>
        <w:tc>
          <w:tcPr>
            <w:tcW w:w="2644"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（1）</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1</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2</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3</w:t>
            </w:r>
          </w:p>
          <w:p>
            <w:pPr>
              <w:widowControl/>
              <w:tabs>
                <w:tab w:val="center" w:pos="4755"/>
                <w:tab w:val="right" w:pos="9070"/>
              </w:tabs>
              <w:spacing w:before="100" w:beforeAutospacing="1" w:after="100" w:afterAutospacing="1"/>
              <w:jc w:val="center"/>
              <w:rPr>
                <w:rFonts w:ascii="仿宋" w:hAnsi="仿宋" w:eastAsia="仿宋" w:cs="仿宋"/>
                <w:position w:val="-6"/>
              </w:rPr>
            </w:pPr>
            <w:r>
              <w:rPr>
                <w:rFonts w:hint="eastAsia" w:ascii="仿宋" w:hAnsi="仿宋" w:eastAsia="仿宋" w:cs="仿宋"/>
                <w:position w:val="-6"/>
              </w:rPr>
              <w:t>4</w:t>
            </w: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position w:val="-6"/>
              </w:rPr>
            </w:pPr>
          </w:p>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position w:val="-6"/>
              </w:rPr>
            </w:pPr>
          </w:p>
        </w:tc>
        <w:tc>
          <w:tcPr>
            <w:tcW w:w="2338" w:type="dxa"/>
          </w:tcPr>
          <w:p>
            <w:pPr>
              <w:widowControl/>
              <w:tabs>
                <w:tab w:val="center" w:pos="4755"/>
                <w:tab w:val="right" w:pos="9070"/>
              </w:tabs>
              <w:spacing w:before="100" w:beforeAutospacing="1" w:after="100" w:afterAutospacing="1"/>
              <w:jc w:val="center"/>
              <w:rPr>
                <w:rFonts w:ascii="仿宋" w:hAnsi="仿宋" w:eastAsia="仿宋" w:cs="仿宋"/>
                <w:spacing w:val="-16"/>
              </w:rPr>
            </w:pPr>
            <w:r>
              <w:rPr>
                <w:rFonts w:hint="eastAsia" w:ascii="仿宋" w:hAnsi="仿宋" w:eastAsia="仿宋" w:cs="仿宋"/>
                <w:spacing w:val="-16"/>
              </w:rPr>
              <w:t>（2）</w:t>
            </w:r>
          </w:p>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提前竣工增加费</w:t>
            </w:r>
          </w:p>
          <w:p>
            <w:pPr>
              <w:widowControl/>
              <w:tabs>
                <w:tab w:val="center" w:pos="4755"/>
                <w:tab w:val="right" w:pos="9070"/>
              </w:tabs>
              <w:spacing w:before="100" w:beforeAutospacing="1" w:after="100" w:afterAutospacing="1"/>
              <w:rPr>
                <w:rFonts w:ascii="仿宋" w:hAnsi="仿宋" w:eastAsia="仿宋" w:cs="仿宋"/>
                <w:spacing w:val="-16"/>
              </w:rPr>
            </w:pPr>
            <w:r>
              <w:rPr>
                <w:rFonts w:hint="eastAsia" w:ascii="仿宋" w:hAnsi="仿宋" w:eastAsia="仿宋" w:cs="仿宋"/>
                <w:spacing w:val="-16"/>
              </w:rPr>
              <w:t>二次搬运费</w:t>
            </w:r>
          </w:p>
          <w:p>
            <w:pPr>
              <w:widowControl/>
              <w:tabs>
                <w:tab w:val="center" w:pos="4755"/>
                <w:tab w:val="right" w:pos="9070"/>
              </w:tabs>
              <w:spacing w:before="100" w:beforeAutospacing="1" w:after="100" w:afterAutospacing="1"/>
              <w:rPr>
                <w:rFonts w:ascii="仿宋" w:hAnsi="仿宋" w:eastAsia="仿宋" w:cs="仿宋"/>
                <w:spacing w:val="-16"/>
              </w:rPr>
            </w:pPr>
            <w:r>
              <w:rPr>
                <w:rFonts w:hint="eastAsia" w:ascii="仿宋" w:hAnsi="仿宋" w:eastAsia="仿宋" w:cs="仿宋"/>
                <w:spacing w:val="-16"/>
              </w:rPr>
              <w:t>冬雨季施工增加费</w:t>
            </w:r>
          </w:p>
          <w:p>
            <w:pPr>
              <w:widowControl/>
              <w:tabs>
                <w:tab w:val="center" w:pos="4755"/>
                <w:tab w:val="right" w:pos="9070"/>
              </w:tabs>
              <w:spacing w:before="100" w:beforeAutospacing="1" w:after="100" w:afterAutospacing="1"/>
              <w:rPr>
                <w:rFonts w:ascii="仿宋" w:hAnsi="仿宋" w:eastAsia="仿宋" w:cs="仿宋"/>
                <w:spacing w:val="-16"/>
              </w:rPr>
            </w:pPr>
            <w:r>
              <w:rPr>
                <w:rFonts w:hint="eastAsia" w:ascii="仿宋" w:hAnsi="仿宋" w:eastAsia="仿宋" w:cs="仿宋"/>
                <w:spacing w:val="-16"/>
              </w:rPr>
              <w:t>行车、行人干扰增加费</w:t>
            </w:r>
          </w:p>
          <w:p>
            <w:pPr>
              <w:widowControl/>
              <w:tabs>
                <w:tab w:val="center" w:pos="4755"/>
                <w:tab w:val="right" w:pos="9070"/>
              </w:tabs>
              <w:spacing w:before="100" w:beforeAutospacing="1" w:after="100" w:afterAutospacing="1"/>
              <w:rPr>
                <w:rFonts w:ascii="仿宋" w:hAnsi="仿宋" w:eastAsia="仿宋" w:cs="仿宋"/>
                <w:spacing w:val="-16"/>
              </w:rPr>
            </w:pPr>
          </w:p>
        </w:tc>
        <w:tc>
          <w:tcPr>
            <w:tcW w:w="105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25"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793" w:type="dxa"/>
            <w:vAlign w:val="center"/>
          </w:tcPr>
          <w:p>
            <w:pPr>
              <w:widowControl/>
              <w:tabs>
                <w:tab w:val="center" w:pos="4755"/>
                <w:tab w:val="right" w:pos="9070"/>
              </w:tabs>
              <w:spacing w:before="100" w:beforeAutospacing="1" w:after="100" w:afterAutospacing="1"/>
              <w:jc w:val="center"/>
              <w:rPr>
                <w:rFonts w:ascii="仿宋" w:hAnsi="仿宋" w:eastAsia="仿宋" w:cs="仿宋"/>
              </w:rPr>
            </w:pPr>
          </w:p>
        </w:tc>
        <w:tc>
          <w:tcPr>
            <w:tcW w:w="2644" w:type="dxa"/>
          </w:tcPr>
          <w:p>
            <w:pPr>
              <w:widowControl/>
              <w:tabs>
                <w:tab w:val="center" w:pos="4755"/>
                <w:tab w:val="right" w:pos="9070"/>
              </w:tabs>
              <w:spacing w:before="100" w:beforeAutospacing="1" w:after="100" w:afterAutospacing="1"/>
              <w:rPr>
                <w:rFonts w:ascii="仿宋" w:hAnsi="仿宋" w:eastAsia="仿宋" w:cs="仿宋"/>
              </w:rPr>
            </w:pPr>
          </w:p>
          <w:p>
            <w:pPr>
              <w:widowControl/>
              <w:tabs>
                <w:tab w:val="center" w:pos="4755"/>
                <w:tab w:val="right" w:pos="9070"/>
              </w:tabs>
              <w:spacing w:before="100" w:beforeAutospacing="1" w:after="100" w:afterAutospacing="1"/>
              <w:jc w:val="center"/>
              <w:rPr>
                <w:rFonts w:ascii="仿宋" w:hAnsi="仿宋" w:eastAsia="仿宋" w:cs="仿宋"/>
              </w:rPr>
            </w:pPr>
          </w:p>
          <w:p>
            <w:pPr>
              <w:widowControl/>
              <w:tabs>
                <w:tab w:val="center" w:pos="4755"/>
                <w:tab w:val="right" w:pos="9070"/>
              </w:tabs>
              <w:spacing w:before="100" w:beforeAutospacing="1" w:after="100" w:afterAutospacing="1"/>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合计</w:t>
            </w:r>
          </w:p>
        </w:tc>
        <w:tc>
          <w:tcPr>
            <w:tcW w:w="1793"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6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bl>
    <w:p>
      <w:pPr>
        <w:widowControl/>
        <w:tabs>
          <w:tab w:val="center" w:pos="4755"/>
          <w:tab w:val="right" w:pos="9070"/>
        </w:tabs>
        <w:rPr>
          <w:rFonts w:ascii="仿宋" w:hAnsi="仿宋" w:eastAsia="仿宋" w:cs="仿宋"/>
        </w:rPr>
      </w:pPr>
      <w:r>
        <w:rPr>
          <w:rFonts w:hint="eastAsia" w:ascii="仿宋" w:hAnsi="仿宋" w:eastAsia="仿宋" w:cs="仿宋"/>
        </w:rPr>
        <w:t>注： 1.表中列项供参考，（1）、（2）栏由采购人提供，供应商可按工程实际作补充。</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2．当招标项目为单位工程发包且只有1个分部分项工程量清单时，组织措施项目清单应按表1-3-A报价。</w:t>
      </w:r>
    </w:p>
    <w:p>
      <w:pPr>
        <w:widowControl/>
        <w:tabs>
          <w:tab w:val="center" w:pos="4755"/>
          <w:tab w:val="right" w:pos="9070"/>
        </w:tabs>
        <w:jc w:val="center"/>
        <w:rPr>
          <w:rFonts w:ascii="仿宋" w:hAnsi="仿宋" w:eastAsia="仿宋" w:cs="仿宋"/>
          <w:b/>
          <w:sz w:val="32"/>
          <w:szCs w:val="32"/>
        </w:rPr>
        <w:sectPr>
          <w:pgSz w:w="12240" w:h="15840"/>
          <w:pgMar w:top="1304" w:right="964" w:bottom="964" w:left="1531" w:header="720" w:footer="720" w:gutter="0"/>
          <w:cols w:space="720" w:num="1"/>
          <w:docGrid w:linePitch="312" w:charSpace="0"/>
        </w:sectPr>
      </w:pPr>
    </w:p>
    <w:p>
      <w:pPr>
        <w:widowControl/>
        <w:tabs>
          <w:tab w:val="center" w:pos="4755"/>
          <w:tab w:val="right" w:pos="9070"/>
        </w:tabs>
        <w:jc w:val="center"/>
        <w:rPr>
          <w:rFonts w:ascii="仿宋" w:hAnsi="仿宋" w:eastAsia="仿宋" w:cs="仿宋"/>
          <w:b/>
          <w:sz w:val="32"/>
          <w:szCs w:val="32"/>
        </w:rPr>
      </w:pPr>
      <w:r>
        <w:rPr>
          <w:rFonts w:hint="eastAsia" w:ascii="仿宋" w:hAnsi="仿宋" w:eastAsia="仿宋" w:cs="仿宋"/>
          <w:b/>
          <w:sz w:val="32"/>
          <w:szCs w:val="32"/>
        </w:rPr>
        <w:t>表1-3-C  技术措施项目清单及计价表</w:t>
      </w:r>
    </w:p>
    <w:p>
      <w:pPr>
        <w:widowControl/>
        <w:tabs>
          <w:tab w:val="center" w:pos="4755"/>
          <w:tab w:val="right" w:pos="9070"/>
        </w:tabs>
        <w:ind w:left="8295" w:hanging="8295" w:hangingChars="3950"/>
        <w:rPr>
          <w:rFonts w:ascii="仿宋" w:hAnsi="仿宋" w:eastAsia="仿宋" w:cs="仿宋"/>
        </w:rPr>
      </w:pPr>
      <w:r>
        <w:rPr>
          <w:rFonts w:hint="eastAsia" w:ascii="仿宋" w:hAnsi="仿宋" w:eastAsia="仿宋" w:cs="仿宋"/>
        </w:rPr>
        <w:t xml:space="preserve">工程名称：                                                                              单位工程及专业工程名称：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1231"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项目编码</w:t>
            </w:r>
          </w:p>
        </w:tc>
        <w:tc>
          <w:tcPr>
            <w:tcW w:w="1390"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项目名称</w:t>
            </w:r>
          </w:p>
        </w:tc>
        <w:tc>
          <w:tcPr>
            <w:tcW w:w="1390" w:type="dxa"/>
            <w:vMerge w:val="restart"/>
            <w:vAlign w:val="center"/>
          </w:tcPr>
          <w:p>
            <w:pPr>
              <w:widowControl/>
              <w:tabs>
                <w:tab w:val="center" w:pos="4755"/>
                <w:tab w:val="right" w:pos="9070"/>
              </w:tabs>
              <w:snapToGrid w:val="0"/>
              <w:jc w:val="center"/>
              <w:rPr>
                <w:rFonts w:ascii="仿宋" w:hAnsi="仿宋" w:eastAsia="仿宋" w:cs="仿宋"/>
              </w:rPr>
            </w:pPr>
            <w:r>
              <w:rPr>
                <w:rFonts w:hint="eastAsia" w:ascii="仿宋" w:hAnsi="仿宋" w:eastAsia="仿宋" w:cs="仿宋"/>
              </w:rPr>
              <w:t>项目特征</w:t>
            </w:r>
          </w:p>
          <w:p>
            <w:pPr>
              <w:widowControl/>
              <w:tabs>
                <w:tab w:val="center" w:pos="4755"/>
                <w:tab w:val="right" w:pos="9070"/>
              </w:tabs>
              <w:snapToGrid w:val="0"/>
              <w:jc w:val="center"/>
              <w:rPr>
                <w:rFonts w:ascii="仿宋" w:hAnsi="仿宋" w:eastAsia="仿宋" w:cs="仿宋"/>
              </w:rPr>
            </w:pPr>
            <w:r>
              <w:rPr>
                <w:rFonts w:hint="eastAsia" w:ascii="仿宋" w:hAnsi="仿宋" w:eastAsia="仿宋" w:cs="仿宋"/>
              </w:rPr>
              <w:t>描述</w:t>
            </w:r>
          </w:p>
        </w:tc>
        <w:tc>
          <w:tcPr>
            <w:tcW w:w="1217"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计量单位</w:t>
            </w:r>
          </w:p>
        </w:tc>
        <w:tc>
          <w:tcPr>
            <w:tcW w:w="1217"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工程量</w:t>
            </w:r>
          </w:p>
        </w:tc>
        <w:tc>
          <w:tcPr>
            <w:tcW w:w="1205" w:type="dxa"/>
            <w:vMerge w:val="restart"/>
            <w:vAlign w:val="center"/>
          </w:tcPr>
          <w:p>
            <w:pPr>
              <w:widowControl/>
              <w:tabs>
                <w:tab w:val="center" w:pos="4755"/>
                <w:tab w:val="right" w:pos="9070"/>
              </w:tabs>
              <w:snapToGrid w:val="0"/>
              <w:jc w:val="center"/>
              <w:rPr>
                <w:rFonts w:ascii="仿宋" w:hAnsi="仿宋" w:eastAsia="仿宋" w:cs="仿宋"/>
              </w:rPr>
            </w:pPr>
            <w:r>
              <w:rPr>
                <w:rFonts w:hint="eastAsia" w:ascii="仿宋" w:hAnsi="仿宋" w:eastAsia="仿宋" w:cs="仿宋"/>
              </w:rPr>
              <w:t>综合单价</w:t>
            </w:r>
          </w:p>
          <w:p>
            <w:pPr>
              <w:widowControl/>
              <w:tabs>
                <w:tab w:val="center" w:pos="4755"/>
                <w:tab w:val="right" w:pos="9070"/>
              </w:tabs>
              <w:snapToGrid w:val="0"/>
              <w:jc w:val="center"/>
              <w:rPr>
                <w:rFonts w:ascii="仿宋" w:hAnsi="仿宋" w:eastAsia="仿宋" w:cs="仿宋"/>
              </w:rPr>
            </w:pPr>
            <w:r>
              <w:rPr>
                <w:rFonts w:hint="eastAsia" w:ascii="仿宋" w:hAnsi="仿宋" w:eastAsia="仿宋" w:cs="仿宋"/>
              </w:rPr>
              <w:t>(元)</w:t>
            </w:r>
          </w:p>
        </w:tc>
        <w:tc>
          <w:tcPr>
            <w:tcW w:w="987" w:type="dxa"/>
            <w:vMerge w:val="restart"/>
            <w:vAlign w:val="center"/>
          </w:tcPr>
          <w:p>
            <w:pPr>
              <w:widowControl/>
              <w:tabs>
                <w:tab w:val="center" w:pos="4755"/>
                <w:tab w:val="right" w:pos="9070"/>
              </w:tabs>
              <w:snapToGrid w:val="0"/>
              <w:jc w:val="center"/>
              <w:rPr>
                <w:rFonts w:ascii="仿宋" w:hAnsi="仿宋" w:eastAsia="仿宋" w:cs="仿宋"/>
              </w:rPr>
            </w:pPr>
            <w:r>
              <w:rPr>
                <w:rFonts w:hint="eastAsia" w:ascii="仿宋" w:hAnsi="仿宋" w:eastAsia="仿宋" w:cs="仿宋"/>
              </w:rPr>
              <w:t>合  价</w:t>
            </w:r>
          </w:p>
          <w:p>
            <w:pPr>
              <w:widowControl/>
              <w:tabs>
                <w:tab w:val="center" w:pos="4755"/>
                <w:tab w:val="right" w:pos="9070"/>
              </w:tabs>
              <w:snapToGrid w:val="0"/>
              <w:jc w:val="center"/>
              <w:rPr>
                <w:rFonts w:ascii="仿宋" w:hAnsi="仿宋" w:eastAsia="仿宋" w:cs="仿宋"/>
              </w:rPr>
            </w:pPr>
            <w:r>
              <w:rPr>
                <w:rFonts w:hint="eastAsia" w:ascii="仿宋" w:hAnsi="仿宋" w:eastAsia="仿宋" w:cs="仿宋"/>
              </w:rPr>
              <w:t>(元)</w:t>
            </w:r>
          </w:p>
        </w:tc>
        <w:tc>
          <w:tcPr>
            <w:tcW w:w="3461" w:type="dxa"/>
            <w:gridSpan w:val="4"/>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其中</w:t>
            </w:r>
          </w:p>
        </w:tc>
        <w:tc>
          <w:tcPr>
            <w:tcW w:w="923" w:type="dxa"/>
            <w:vMerge w:val="restart"/>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c>
          <w:tcPr>
            <w:tcW w:w="1231"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c>
          <w:tcPr>
            <w:tcW w:w="1390"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c>
          <w:tcPr>
            <w:tcW w:w="1390" w:type="dxa"/>
            <w:vMerge w:val="continue"/>
          </w:tcPr>
          <w:p>
            <w:pPr>
              <w:widowControl/>
              <w:tabs>
                <w:tab w:val="center" w:pos="4755"/>
                <w:tab w:val="right" w:pos="9070"/>
              </w:tabs>
              <w:snapToGrid w:val="0"/>
              <w:spacing w:before="100" w:beforeAutospacing="1" w:after="100" w:afterAutospacing="1" w:line="576" w:lineRule="auto"/>
              <w:outlineLvl w:val="0"/>
              <w:rPr>
                <w:rFonts w:ascii="仿宋" w:hAnsi="仿宋" w:eastAsia="仿宋" w:cs="仿宋"/>
              </w:rPr>
            </w:pPr>
          </w:p>
        </w:tc>
        <w:tc>
          <w:tcPr>
            <w:tcW w:w="1217" w:type="dxa"/>
            <w:vMerge w:val="continue"/>
          </w:tcPr>
          <w:p>
            <w:pPr>
              <w:widowControl/>
              <w:tabs>
                <w:tab w:val="center" w:pos="4755"/>
                <w:tab w:val="right" w:pos="9070"/>
              </w:tabs>
              <w:snapToGrid w:val="0"/>
              <w:spacing w:before="100" w:beforeAutospacing="1" w:after="100" w:afterAutospacing="1" w:line="576" w:lineRule="auto"/>
              <w:outlineLvl w:val="0"/>
              <w:rPr>
                <w:rFonts w:ascii="仿宋" w:hAnsi="仿宋" w:eastAsia="仿宋" w:cs="仿宋"/>
              </w:rPr>
            </w:pPr>
          </w:p>
        </w:tc>
        <w:tc>
          <w:tcPr>
            <w:tcW w:w="1217"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c>
          <w:tcPr>
            <w:tcW w:w="1205"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c>
          <w:tcPr>
            <w:tcW w:w="987" w:type="dxa"/>
            <w:vMerge w:val="continue"/>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c>
          <w:tcPr>
            <w:tcW w:w="1216" w:type="dxa"/>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人工费</w:t>
            </w:r>
          </w:p>
        </w:tc>
        <w:tc>
          <w:tcPr>
            <w:tcW w:w="1216" w:type="dxa"/>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机械费</w:t>
            </w:r>
          </w:p>
        </w:tc>
        <w:tc>
          <w:tcPr>
            <w:tcW w:w="1029" w:type="dxa"/>
            <w:gridSpan w:val="2"/>
            <w:vAlign w:val="center"/>
          </w:tcPr>
          <w:p>
            <w:pPr>
              <w:widowControl/>
              <w:tabs>
                <w:tab w:val="center" w:pos="4755"/>
                <w:tab w:val="right" w:pos="9070"/>
              </w:tabs>
              <w:snapToGrid w:val="0"/>
              <w:spacing w:before="100" w:beforeAutospacing="1" w:after="100" w:afterAutospacing="1"/>
              <w:jc w:val="center"/>
              <w:rPr>
                <w:rFonts w:ascii="仿宋" w:hAnsi="仿宋" w:eastAsia="仿宋" w:cs="仿宋"/>
              </w:rPr>
            </w:pPr>
            <w:r>
              <w:rPr>
                <w:rFonts w:hint="eastAsia" w:ascii="仿宋" w:hAnsi="仿宋" w:eastAsia="仿宋" w:cs="仿宋"/>
              </w:rPr>
              <w:t>管理费</w:t>
            </w:r>
          </w:p>
        </w:tc>
        <w:tc>
          <w:tcPr>
            <w:tcW w:w="923" w:type="dxa"/>
            <w:vMerge w:val="continue"/>
            <w:vAlign w:val="center"/>
          </w:tcPr>
          <w:p>
            <w:pPr>
              <w:widowControl/>
              <w:tabs>
                <w:tab w:val="center" w:pos="4755"/>
                <w:tab w:val="right" w:pos="9070"/>
              </w:tabs>
              <w:snapToGrid w:val="0"/>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pPr>
              <w:widowControl/>
              <w:tabs>
                <w:tab w:val="center" w:pos="4755"/>
                <w:tab w:val="right" w:pos="9070"/>
              </w:tabs>
              <w:jc w:val="center"/>
              <w:rPr>
                <w:rFonts w:ascii="仿宋" w:hAnsi="仿宋" w:eastAsia="仿宋" w:cs="仿宋"/>
                <w:spacing w:val="-16"/>
              </w:rPr>
            </w:pPr>
            <w:r>
              <w:rPr>
                <w:rFonts w:hint="eastAsia" w:ascii="仿宋" w:hAnsi="仿宋" w:eastAsia="仿宋" w:cs="仿宋"/>
                <w:spacing w:val="-16"/>
              </w:rPr>
              <w:t>（1）</w:t>
            </w:r>
          </w:p>
        </w:tc>
        <w:tc>
          <w:tcPr>
            <w:tcW w:w="1231" w:type="dxa"/>
            <w:vAlign w:val="center"/>
          </w:tcPr>
          <w:p>
            <w:pPr>
              <w:widowControl/>
              <w:tabs>
                <w:tab w:val="center" w:pos="4755"/>
                <w:tab w:val="right" w:pos="9070"/>
              </w:tabs>
              <w:jc w:val="center"/>
              <w:rPr>
                <w:rFonts w:ascii="仿宋" w:hAnsi="仿宋" w:eastAsia="仿宋" w:cs="仿宋"/>
                <w:spacing w:val="-16"/>
              </w:rPr>
            </w:pPr>
            <w:r>
              <w:rPr>
                <w:rFonts w:hint="eastAsia" w:ascii="仿宋" w:hAnsi="仿宋" w:eastAsia="仿宋" w:cs="仿宋"/>
                <w:spacing w:val="-16"/>
              </w:rPr>
              <w:t>（2）</w:t>
            </w:r>
          </w:p>
        </w:tc>
        <w:tc>
          <w:tcPr>
            <w:tcW w:w="1390" w:type="dxa"/>
            <w:vAlign w:val="center"/>
          </w:tcPr>
          <w:p>
            <w:pPr>
              <w:widowControl/>
              <w:tabs>
                <w:tab w:val="center" w:pos="4755"/>
                <w:tab w:val="right" w:pos="9070"/>
              </w:tabs>
              <w:jc w:val="center"/>
              <w:rPr>
                <w:rFonts w:ascii="仿宋" w:hAnsi="仿宋" w:eastAsia="仿宋" w:cs="仿宋"/>
                <w:spacing w:val="-16"/>
              </w:rPr>
            </w:pPr>
            <w:r>
              <w:rPr>
                <w:rFonts w:hint="eastAsia" w:ascii="仿宋" w:hAnsi="仿宋" w:eastAsia="仿宋" w:cs="仿宋"/>
                <w:spacing w:val="-16"/>
              </w:rPr>
              <w:t>（3）</w:t>
            </w:r>
          </w:p>
        </w:tc>
        <w:tc>
          <w:tcPr>
            <w:tcW w:w="1390" w:type="dxa"/>
            <w:vAlign w:val="center"/>
          </w:tcPr>
          <w:p>
            <w:pPr>
              <w:widowControl/>
              <w:tabs>
                <w:tab w:val="center" w:pos="4755"/>
                <w:tab w:val="right" w:pos="9070"/>
              </w:tabs>
              <w:jc w:val="center"/>
              <w:rPr>
                <w:rFonts w:ascii="仿宋" w:hAnsi="仿宋" w:eastAsia="仿宋" w:cs="仿宋"/>
                <w:spacing w:val="-16"/>
              </w:rPr>
            </w:pPr>
            <w:r>
              <w:rPr>
                <w:rFonts w:hint="eastAsia" w:ascii="仿宋" w:hAnsi="仿宋" w:eastAsia="仿宋" w:cs="仿宋"/>
                <w:spacing w:val="-16"/>
              </w:rPr>
              <w:t>（4）</w:t>
            </w:r>
          </w:p>
        </w:tc>
        <w:tc>
          <w:tcPr>
            <w:tcW w:w="1217" w:type="dxa"/>
            <w:vAlign w:val="center"/>
          </w:tcPr>
          <w:p>
            <w:pPr>
              <w:widowControl/>
              <w:tabs>
                <w:tab w:val="center" w:pos="4755"/>
                <w:tab w:val="right" w:pos="9070"/>
              </w:tabs>
              <w:jc w:val="center"/>
              <w:rPr>
                <w:rFonts w:ascii="仿宋" w:hAnsi="仿宋" w:eastAsia="仿宋" w:cs="仿宋"/>
                <w:spacing w:val="-16"/>
              </w:rPr>
            </w:pPr>
            <w:r>
              <w:rPr>
                <w:rFonts w:hint="eastAsia" w:ascii="仿宋" w:hAnsi="仿宋" w:eastAsia="仿宋" w:cs="仿宋"/>
                <w:spacing w:val="-16"/>
              </w:rPr>
              <w:t>（5）</w:t>
            </w:r>
          </w:p>
        </w:tc>
        <w:tc>
          <w:tcPr>
            <w:tcW w:w="1217" w:type="dxa"/>
            <w:vAlign w:val="center"/>
          </w:tcPr>
          <w:p>
            <w:pPr>
              <w:widowControl/>
              <w:tabs>
                <w:tab w:val="center" w:pos="4755"/>
                <w:tab w:val="right" w:pos="9070"/>
              </w:tabs>
              <w:jc w:val="center"/>
              <w:rPr>
                <w:rFonts w:ascii="仿宋" w:hAnsi="仿宋" w:eastAsia="仿宋" w:cs="仿宋"/>
                <w:spacing w:val="-16"/>
              </w:rPr>
            </w:pPr>
          </w:p>
        </w:tc>
        <w:tc>
          <w:tcPr>
            <w:tcW w:w="1205" w:type="dxa"/>
            <w:vAlign w:val="center"/>
          </w:tcPr>
          <w:p>
            <w:pPr>
              <w:widowControl/>
              <w:tabs>
                <w:tab w:val="center" w:pos="4755"/>
                <w:tab w:val="right" w:pos="9070"/>
              </w:tabs>
              <w:jc w:val="center"/>
              <w:rPr>
                <w:rFonts w:ascii="仿宋" w:hAnsi="仿宋" w:eastAsia="仿宋" w:cs="仿宋"/>
                <w:spacing w:val="-16"/>
              </w:rPr>
            </w:pPr>
          </w:p>
        </w:tc>
        <w:tc>
          <w:tcPr>
            <w:tcW w:w="987" w:type="dxa"/>
            <w:vAlign w:val="center"/>
          </w:tcPr>
          <w:p>
            <w:pPr>
              <w:widowControl/>
              <w:tabs>
                <w:tab w:val="center" w:pos="4755"/>
                <w:tab w:val="right" w:pos="9070"/>
              </w:tabs>
              <w:jc w:val="center"/>
              <w:rPr>
                <w:rFonts w:ascii="仿宋" w:hAnsi="仿宋" w:eastAsia="仿宋" w:cs="仿宋"/>
                <w:spacing w:val="-16"/>
              </w:rPr>
            </w:pPr>
          </w:p>
        </w:tc>
        <w:tc>
          <w:tcPr>
            <w:tcW w:w="1216" w:type="dxa"/>
            <w:vAlign w:val="center"/>
          </w:tcPr>
          <w:p>
            <w:pPr>
              <w:widowControl/>
              <w:tabs>
                <w:tab w:val="center" w:pos="4755"/>
                <w:tab w:val="right" w:pos="9070"/>
              </w:tabs>
              <w:jc w:val="center"/>
              <w:rPr>
                <w:rFonts w:ascii="仿宋" w:hAnsi="仿宋" w:eastAsia="仿宋" w:cs="仿宋"/>
                <w:spacing w:val="-16"/>
              </w:rPr>
            </w:pPr>
          </w:p>
        </w:tc>
        <w:tc>
          <w:tcPr>
            <w:tcW w:w="1222" w:type="dxa"/>
            <w:gridSpan w:val="2"/>
            <w:vAlign w:val="center"/>
          </w:tcPr>
          <w:p>
            <w:pPr>
              <w:widowControl/>
              <w:tabs>
                <w:tab w:val="center" w:pos="4755"/>
                <w:tab w:val="right" w:pos="9070"/>
              </w:tabs>
              <w:jc w:val="center"/>
              <w:rPr>
                <w:rFonts w:ascii="仿宋" w:hAnsi="仿宋" w:eastAsia="仿宋" w:cs="仿宋"/>
                <w:spacing w:val="-16"/>
              </w:rPr>
            </w:pPr>
          </w:p>
        </w:tc>
        <w:tc>
          <w:tcPr>
            <w:tcW w:w="1023" w:type="dxa"/>
            <w:vAlign w:val="center"/>
          </w:tcPr>
          <w:p>
            <w:pPr>
              <w:widowControl/>
              <w:tabs>
                <w:tab w:val="center" w:pos="4755"/>
                <w:tab w:val="right" w:pos="9070"/>
              </w:tabs>
              <w:jc w:val="center"/>
              <w:rPr>
                <w:rFonts w:ascii="仿宋" w:hAnsi="仿宋" w:eastAsia="仿宋" w:cs="仿宋"/>
                <w:spacing w:val="-16"/>
              </w:rPr>
            </w:pPr>
          </w:p>
        </w:tc>
        <w:tc>
          <w:tcPr>
            <w:tcW w:w="923" w:type="dxa"/>
            <w:vAlign w:val="center"/>
          </w:tcPr>
          <w:p>
            <w:pPr>
              <w:widowControl/>
              <w:tabs>
                <w:tab w:val="center" w:pos="4755"/>
                <w:tab w:val="right" w:pos="9070"/>
              </w:tabs>
              <w:jc w:val="center"/>
              <w:rPr>
                <w:rFonts w:ascii="仿宋" w:hAnsi="仿宋" w:eastAsia="仿宋" w:cs="仿宋"/>
                <w:spacing w:val="-16"/>
              </w:rPr>
            </w:pPr>
            <w:r>
              <w:rPr>
                <w:rFonts w:hint="eastAsia" w:ascii="仿宋" w:hAnsi="仿宋" w:eastAsia="仿宋" w:cs="仿宋"/>
                <w:spacing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31" w:type="dxa"/>
            <w:vAlign w:val="center"/>
          </w:tcPr>
          <w:p>
            <w:pPr>
              <w:keepNext/>
              <w:keepLines/>
              <w:widowControl/>
              <w:tabs>
                <w:tab w:val="center" w:pos="4755"/>
                <w:tab w:val="right" w:pos="9070"/>
              </w:tabs>
              <w:spacing w:before="340" w:after="330"/>
              <w:outlineLvl w:val="0"/>
              <w:rPr>
                <w:rFonts w:ascii="仿宋" w:hAnsi="仿宋" w:eastAsia="仿宋" w:cs="仿宋"/>
                <w:spacing w:val="-16"/>
              </w:rPr>
            </w:pPr>
          </w:p>
        </w:tc>
        <w:tc>
          <w:tcPr>
            <w:tcW w:w="1390" w:type="dxa"/>
            <w:vAlign w:val="center"/>
          </w:tcPr>
          <w:p>
            <w:pPr>
              <w:widowControl/>
              <w:tabs>
                <w:tab w:val="center" w:pos="4755"/>
                <w:tab w:val="right" w:pos="9070"/>
              </w:tabs>
              <w:rPr>
                <w:rFonts w:ascii="仿宋" w:hAnsi="仿宋" w:eastAsia="仿宋" w:cs="仿宋"/>
                <w:spacing w:val="-16"/>
              </w:rPr>
            </w:pPr>
            <w:r>
              <w:rPr>
                <w:rFonts w:hint="eastAsia" w:ascii="仿宋" w:hAnsi="仿宋" w:eastAsia="仿宋" w:cs="仿宋"/>
                <w:spacing w:val="-16"/>
              </w:rPr>
              <w:t>大型机械设备进出场及安拆</w:t>
            </w:r>
          </w:p>
        </w:tc>
        <w:tc>
          <w:tcPr>
            <w:tcW w:w="1390" w:type="dxa"/>
            <w:tcBorders>
              <w:tr2bl w:val="single" w:color="auto" w:sz="4" w:space="0"/>
            </w:tcBorders>
          </w:tcPr>
          <w:p>
            <w:pPr>
              <w:widowControl/>
              <w:tabs>
                <w:tab w:val="center" w:pos="4755"/>
                <w:tab w:val="right" w:pos="9070"/>
              </w:tabs>
              <w:spacing w:before="100" w:beforeAutospacing="1" w:after="100" w:afterAutospacing="1"/>
              <w:jc w:val="center"/>
              <w:rPr>
                <w:rFonts w:ascii="仿宋" w:hAnsi="仿宋" w:eastAsia="仿宋" w:cs="仿宋"/>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05"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8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16"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22" w:type="dxa"/>
            <w:gridSpan w:val="2"/>
          </w:tcPr>
          <w:p>
            <w:pPr>
              <w:widowControl/>
              <w:tabs>
                <w:tab w:val="center" w:pos="4755"/>
                <w:tab w:val="right" w:pos="9070"/>
              </w:tabs>
              <w:spacing w:before="100" w:beforeAutospacing="1" w:after="100" w:afterAutospacing="1"/>
              <w:jc w:val="center"/>
              <w:rPr>
                <w:rFonts w:ascii="仿宋" w:hAnsi="仿宋" w:eastAsia="仿宋" w:cs="仿宋"/>
              </w:rPr>
            </w:pPr>
          </w:p>
        </w:tc>
        <w:tc>
          <w:tcPr>
            <w:tcW w:w="1023"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23" w:type="dxa"/>
          </w:tcPr>
          <w:p>
            <w:pPr>
              <w:widowControl/>
              <w:tabs>
                <w:tab w:val="center" w:pos="4755"/>
                <w:tab w:val="right" w:pos="9070"/>
              </w:tabs>
              <w:spacing w:before="100" w:beforeAutospacing="1" w:after="100" w:afterAutospacing="1"/>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31" w:type="dxa"/>
            <w:vAlign w:val="center"/>
          </w:tcPr>
          <w:p>
            <w:pPr>
              <w:widowControl/>
              <w:tabs>
                <w:tab w:val="center" w:pos="4755"/>
                <w:tab w:val="right" w:pos="9070"/>
              </w:tabs>
              <w:jc w:val="center"/>
              <w:rPr>
                <w:rFonts w:ascii="仿宋" w:hAnsi="仿宋" w:eastAsia="仿宋" w:cs="仿宋"/>
              </w:rPr>
            </w:pPr>
          </w:p>
        </w:tc>
        <w:tc>
          <w:tcPr>
            <w:tcW w:w="1390" w:type="dxa"/>
            <w:vAlign w:val="center"/>
          </w:tcPr>
          <w:p>
            <w:pPr>
              <w:widowControl/>
              <w:tabs>
                <w:tab w:val="center" w:pos="4755"/>
                <w:tab w:val="right" w:pos="9070"/>
              </w:tabs>
              <w:rPr>
                <w:rFonts w:ascii="仿宋" w:hAnsi="仿宋" w:eastAsia="仿宋" w:cs="仿宋"/>
                <w:spacing w:val="-16"/>
              </w:rPr>
            </w:pPr>
            <w:r>
              <w:rPr>
                <w:rFonts w:hint="eastAsia" w:ascii="仿宋" w:hAnsi="仿宋" w:eastAsia="仿宋" w:cs="仿宋"/>
                <w:spacing w:val="-16"/>
              </w:rPr>
              <w:t>施工降水</w:t>
            </w:r>
          </w:p>
        </w:tc>
        <w:tc>
          <w:tcPr>
            <w:tcW w:w="1390" w:type="dxa"/>
            <w:tcBorders>
              <w:tr2bl w:val="single" w:color="auto" w:sz="4" w:space="0"/>
            </w:tcBorders>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31" w:type="dxa"/>
            <w:vAlign w:val="center"/>
          </w:tcPr>
          <w:p>
            <w:pPr>
              <w:keepNext/>
              <w:keepLines/>
              <w:widowControl/>
              <w:tabs>
                <w:tab w:val="center" w:pos="4755"/>
                <w:tab w:val="right" w:pos="9070"/>
              </w:tabs>
              <w:spacing w:before="340" w:after="330"/>
              <w:jc w:val="center"/>
              <w:outlineLvl w:val="0"/>
              <w:rPr>
                <w:rFonts w:ascii="仿宋" w:hAnsi="仿宋" w:eastAsia="仿宋" w:cs="仿宋"/>
                <w:b/>
              </w:rPr>
            </w:pPr>
          </w:p>
        </w:tc>
        <w:tc>
          <w:tcPr>
            <w:tcW w:w="1390" w:type="dxa"/>
            <w:vAlign w:val="center"/>
          </w:tcPr>
          <w:p>
            <w:pPr>
              <w:widowControl/>
              <w:tabs>
                <w:tab w:val="center" w:pos="4755"/>
                <w:tab w:val="right" w:pos="9070"/>
              </w:tabs>
              <w:rPr>
                <w:rFonts w:ascii="仿宋" w:hAnsi="仿宋" w:eastAsia="仿宋" w:cs="仿宋"/>
                <w:spacing w:val="-16"/>
              </w:rPr>
            </w:pPr>
            <w:r>
              <w:rPr>
                <w:rFonts w:hint="eastAsia" w:ascii="仿宋" w:hAnsi="仿宋" w:eastAsia="仿宋" w:cs="仿宋"/>
                <w:spacing w:val="-16"/>
              </w:rPr>
              <w:t>施工排水</w:t>
            </w:r>
          </w:p>
        </w:tc>
        <w:tc>
          <w:tcPr>
            <w:tcW w:w="1390" w:type="dxa"/>
            <w:tcBorders>
              <w:tr2bl w:val="single" w:color="auto" w:sz="4" w:space="0"/>
            </w:tcBorders>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31" w:type="dxa"/>
            <w:vAlign w:val="center"/>
          </w:tcPr>
          <w:p>
            <w:pPr>
              <w:keepNext/>
              <w:keepLines/>
              <w:widowControl/>
              <w:tabs>
                <w:tab w:val="center" w:pos="4755"/>
                <w:tab w:val="right" w:pos="9070"/>
              </w:tabs>
              <w:spacing w:before="340" w:after="330"/>
              <w:outlineLvl w:val="0"/>
              <w:rPr>
                <w:rFonts w:ascii="仿宋" w:hAnsi="仿宋" w:eastAsia="仿宋" w:cs="仿宋"/>
                <w:b/>
              </w:rPr>
            </w:pPr>
          </w:p>
        </w:tc>
        <w:tc>
          <w:tcPr>
            <w:tcW w:w="1390" w:type="dxa"/>
            <w:vAlign w:val="center"/>
          </w:tcPr>
          <w:p>
            <w:pPr>
              <w:widowControl/>
              <w:tabs>
                <w:tab w:val="center" w:pos="4755"/>
                <w:tab w:val="right" w:pos="9070"/>
              </w:tabs>
              <w:rPr>
                <w:rFonts w:ascii="仿宋" w:hAnsi="仿宋" w:eastAsia="仿宋" w:cs="仿宋"/>
                <w:spacing w:val="-16"/>
              </w:rPr>
            </w:pPr>
            <w:r>
              <w:rPr>
                <w:rFonts w:hint="eastAsia" w:ascii="仿宋" w:hAnsi="仿宋" w:eastAsia="仿宋" w:cs="仿宋"/>
                <w:spacing w:val="-16"/>
              </w:rPr>
              <w:t>地下、地下设施或建筑物的临时保护措施</w:t>
            </w:r>
          </w:p>
        </w:tc>
        <w:tc>
          <w:tcPr>
            <w:tcW w:w="1390" w:type="dxa"/>
            <w:tcBorders>
              <w:tr2bl w:val="single" w:color="auto" w:sz="4" w:space="0"/>
            </w:tcBorders>
          </w:tcPr>
          <w:p>
            <w:pPr>
              <w:widowControl/>
              <w:tabs>
                <w:tab w:val="center" w:pos="4755"/>
                <w:tab w:val="right" w:pos="9070"/>
              </w:tabs>
              <w:spacing w:before="100" w:beforeAutospacing="1" w:after="100" w:afterAutospacing="1"/>
              <w:jc w:val="center"/>
              <w:rPr>
                <w:rFonts w:ascii="仿宋" w:hAnsi="仿宋" w:eastAsia="仿宋" w:cs="仿宋"/>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1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05"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87"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16"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22" w:type="dxa"/>
            <w:gridSpan w:val="2"/>
          </w:tcPr>
          <w:p>
            <w:pPr>
              <w:widowControl/>
              <w:tabs>
                <w:tab w:val="center" w:pos="4755"/>
                <w:tab w:val="right" w:pos="9070"/>
              </w:tabs>
              <w:spacing w:before="100" w:beforeAutospacing="1" w:after="100" w:afterAutospacing="1"/>
              <w:jc w:val="center"/>
              <w:rPr>
                <w:rFonts w:ascii="仿宋" w:hAnsi="仿宋" w:eastAsia="仿宋" w:cs="仿宋"/>
              </w:rPr>
            </w:pPr>
          </w:p>
        </w:tc>
        <w:tc>
          <w:tcPr>
            <w:tcW w:w="1023"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23" w:type="dxa"/>
          </w:tcPr>
          <w:p>
            <w:pPr>
              <w:widowControl/>
              <w:tabs>
                <w:tab w:val="center" w:pos="4755"/>
                <w:tab w:val="right" w:pos="9070"/>
              </w:tabs>
              <w:spacing w:before="100" w:beforeAutospacing="1" w:after="100" w:afterAutospacing="1"/>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231" w:type="dxa"/>
            <w:vAlign w:val="center"/>
          </w:tcPr>
          <w:p>
            <w:pPr>
              <w:widowControl/>
              <w:tabs>
                <w:tab w:val="center" w:pos="4755"/>
                <w:tab w:val="right" w:pos="9070"/>
              </w:tabs>
              <w:spacing w:before="100" w:beforeAutospacing="1" w:after="100" w:afterAutospacing="1"/>
              <w:jc w:val="center"/>
              <w:rPr>
                <w:rFonts w:ascii="仿宋" w:hAnsi="仿宋" w:eastAsia="仿宋" w:cs="仿宋"/>
              </w:rPr>
            </w:pPr>
          </w:p>
        </w:tc>
        <w:tc>
          <w:tcPr>
            <w:tcW w:w="139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b/>
              </w:rPr>
              <w:t>……</w:t>
            </w:r>
          </w:p>
        </w:tc>
        <w:tc>
          <w:tcPr>
            <w:tcW w:w="1390"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31"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39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模板</w:t>
            </w:r>
          </w:p>
        </w:tc>
        <w:tc>
          <w:tcPr>
            <w:tcW w:w="1390"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05"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87"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16"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222" w:type="dxa"/>
            <w:gridSpan w:val="2"/>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10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c>
          <w:tcPr>
            <w:tcW w:w="923" w:type="dxa"/>
          </w:tcPr>
          <w:p>
            <w:pPr>
              <w:keepNext/>
              <w:keepLines/>
              <w:widowControl/>
              <w:tabs>
                <w:tab w:val="center" w:pos="4755"/>
                <w:tab w:val="right" w:pos="9070"/>
              </w:tabs>
              <w:spacing w:before="100" w:beforeAutospacing="1" w:after="100" w:afterAutospacing="1"/>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    计</w:t>
            </w:r>
          </w:p>
        </w:tc>
        <w:tc>
          <w:tcPr>
            <w:tcW w:w="987" w:type="dxa"/>
          </w:tcPr>
          <w:p>
            <w:pPr>
              <w:keepNext/>
              <w:keepLines/>
              <w:widowControl/>
              <w:tabs>
                <w:tab w:val="center" w:pos="4755"/>
                <w:tab w:val="right" w:pos="9070"/>
              </w:tabs>
              <w:spacing w:before="100" w:beforeAutospacing="1" w:after="100" w:afterAutospacing="1"/>
              <w:outlineLvl w:val="0"/>
              <w:rPr>
                <w:rFonts w:ascii="仿宋" w:hAnsi="仿宋" w:eastAsia="仿宋" w:cs="仿宋"/>
              </w:rPr>
            </w:pPr>
          </w:p>
        </w:tc>
        <w:tc>
          <w:tcPr>
            <w:tcW w:w="1216" w:type="dxa"/>
          </w:tcPr>
          <w:p>
            <w:pPr>
              <w:keepNext/>
              <w:keepLines/>
              <w:widowControl/>
              <w:tabs>
                <w:tab w:val="center" w:pos="4755"/>
                <w:tab w:val="right" w:pos="9070"/>
              </w:tabs>
              <w:spacing w:before="100" w:beforeAutospacing="1" w:after="100" w:afterAutospacing="1"/>
              <w:outlineLvl w:val="0"/>
              <w:rPr>
                <w:rFonts w:ascii="仿宋" w:hAnsi="仿宋" w:eastAsia="仿宋" w:cs="仿宋"/>
              </w:rPr>
            </w:pPr>
          </w:p>
        </w:tc>
        <w:tc>
          <w:tcPr>
            <w:tcW w:w="1216" w:type="dxa"/>
          </w:tcPr>
          <w:p>
            <w:pPr>
              <w:keepNext/>
              <w:keepLines/>
              <w:widowControl/>
              <w:tabs>
                <w:tab w:val="center" w:pos="4755"/>
                <w:tab w:val="right" w:pos="9070"/>
              </w:tabs>
              <w:spacing w:before="100" w:beforeAutospacing="1" w:after="100" w:afterAutospacing="1"/>
              <w:outlineLvl w:val="0"/>
              <w:rPr>
                <w:rFonts w:ascii="仿宋" w:hAnsi="仿宋" w:eastAsia="仿宋" w:cs="仿宋"/>
              </w:rPr>
            </w:pPr>
          </w:p>
        </w:tc>
        <w:tc>
          <w:tcPr>
            <w:tcW w:w="1029" w:type="dxa"/>
            <w:gridSpan w:val="2"/>
          </w:tcPr>
          <w:p>
            <w:pPr>
              <w:keepNext/>
              <w:keepLines/>
              <w:widowControl/>
              <w:tabs>
                <w:tab w:val="center" w:pos="4755"/>
                <w:tab w:val="right" w:pos="9070"/>
              </w:tabs>
              <w:spacing w:before="100" w:beforeAutospacing="1" w:after="100" w:afterAutospacing="1"/>
              <w:outlineLvl w:val="0"/>
              <w:rPr>
                <w:rFonts w:ascii="仿宋" w:hAnsi="仿宋" w:eastAsia="仿宋" w:cs="仿宋"/>
              </w:rPr>
            </w:pPr>
          </w:p>
        </w:tc>
        <w:tc>
          <w:tcPr>
            <w:tcW w:w="923" w:type="dxa"/>
          </w:tcPr>
          <w:p>
            <w:pPr>
              <w:keepNext/>
              <w:keepLines/>
              <w:widowControl/>
              <w:tabs>
                <w:tab w:val="center" w:pos="4755"/>
                <w:tab w:val="right" w:pos="9070"/>
              </w:tabs>
              <w:spacing w:before="100" w:beforeAutospacing="1" w:after="100" w:afterAutospacing="1"/>
              <w:outlineLvl w:val="0"/>
              <w:rPr>
                <w:rFonts w:ascii="仿宋" w:hAnsi="仿宋" w:eastAsia="仿宋" w:cs="仿宋"/>
              </w:rPr>
            </w:pPr>
          </w:p>
        </w:tc>
      </w:tr>
    </w:tbl>
    <w:p>
      <w:pPr>
        <w:widowControl/>
        <w:tabs>
          <w:tab w:val="center" w:pos="4755"/>
          <w:tab w:val="right" w:pos="9070"/>
        </w:tabs>
        <w:rPr>
          <w:rFonts w:ascii="仿宋" w:hAnsi="仿宋" w:eastAsia="仿宋" w:cs="仿宋"/>
        </w:rPr>
      </w:pPr>
      <w:r>
        <w:rPr>
          <w:rFonts w:hint="eastAsia" w:ascii="仿宋" w:hAnsi="仿宋" w:eastAsia="仿宋" w:cs="仿宋"/>
        </w:rPr>
        <w:t>注：1. 本表适用于以“项”为单位计价和以“分部分项工程量清单项目综合单价”方式计价的技术措施项目。</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2．措施项目应分整体措施项目和专业工程措施项目。如应用于整体措施项目，表头中只须填报工程名称；如应用于专业工程措施项目，表头中应分别填写工程名称、单位工程及专业工程名称。</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4．第（6）栏由采购人按需出要求，如采购人需要供应商提供清单项目综合单价的计算分析和工料机分析，请在备注中明确。</w:t>
      </w:r>
    </w:p>
    <w:p>
      <w:pPr>
        <w:widowControl/>
        <w:tabs>
          <w:tab w:val="center" w:pos="4755"/>
          <w:tab w:val="right" w:pos="9070"/>
        </w:tabs>
        <w:ind w:firstLine="210" w:firstLineChars="100"/>
        <w:rPr>
          <w:rFonts w:ascii="仿宋" w:hAnsi="仿宋" w:eastAsia="仿宋" w:cs="仿宋"/>
        </w:rPr>
        <w:sectPr>
          <w:pgSz w:w="15840" w:h="12240" w:orient="landscape"/>
          <w:pgMar w:top="1531" w:right="1304" w:bottom="964" w:left="964" w:header="720" w:footer="720" w:gutter="0"/>
          <w:cols w:space="720" w:num="1"/>
          <w:docGrid w:linePitch="312" w:charSpace="0"/>
        </w:sectPr>
      </w:pPr>
    </w:p>
    <w:p>
      <w:pPr>
        <w:adjustRightInd/>
        <w:jc w:val="center"/>
        <w:rPr>
          <w:rFonts w:ascii="仿宋" w:hAnsi="仿宋" w:eastAsia="仿宋" w:cs="仿宋"/>
          <w:b/>
          <w:bCs/>
          <w:sz w:val="28"/>
          <w:szCs w:val="28"/>
        </w:rPr>
      </w:pPr>
      <w:r>
        <w:rPr>
          <w:rFonts w:hint="eastAsia" w:ascii="仿宋" w:hAnsi="仿宋" w:eastAsia="仿宋" w:cs="仿宋"/>
          <w:b/>
          <w:bCs/>
          <w:sz w:val="28"/>
          <w:szCs w:val="28"/>
        </w:rPr>
        <w:t>表1-3-A-1  安全文明施工措施项目清单及计价表</w:t>
      </w:r>
    </w:p>
    <w:p>
      <w:pPr>
        <w:adjustRightInd/>
        <w:spacing w:line="400" w:lineRule="exact"/>
        <w:ind w:firstLine="560" w:firstLineChars="200"/>
        <w:rPr>
          <w:rFonts w:ascii="仿宋" w:hAnsi="仿宋" w:eastAsia="仿宋" w:cs="仿宋"/>
        </w:rPr>
      </w:pPr>
      <w:r>
        <w:rPr>
          <w:rFonts w:hint="eastAsia" w:ascii="仿宋" w:hAnsi="仿宋" w:eastAsia="仿宋" w:cs="仿宋"/>
          <w:bCs/>
          <w:sz w:val="28"/>
          <w:szCs w:val="28"/>
        </w:rPr>
        <w:t>工程名称:                                        第  页共  页</w:t>
      </w:r>
    </w:p>
    <w:tbl>
      <w:tblPr>
        <w:tblStyle w:val="62"/>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序号</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措施项目名称</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单位</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数量</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单价（元）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合价（元）</w:t>
            </w: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安全平网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密目式立网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防护栏杆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深基坑（槽）临边护栏</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其他防护栏杆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通道防护棚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井架防护棚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升降机防护棚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含人货两用升降机、货用</w:t>
            </w:r>
          </w:p>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断头路阻挡墙</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安全隔离网</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对讲机</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高处作业</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洞口水平隔离防护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高压线安全措施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起重设备防护措施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楼层呼唤器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深基坑（槽）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上下专用通道</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基坑支护变形监测</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脚手架</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水平隔离封闭设施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井架</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架体围护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货用升降机操作室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其他井架防护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灭火器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消防水泵</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水枪、水带</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消防箱</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消防立管</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危险品仓库搭建</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防雷设施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特殊作业防护用品</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救生设施</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防毒面具</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付</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有毒气体检测仪器</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其他特殊安全防护</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（八）</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安全标志</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安全警示标牌、标识</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警示灯</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航标灯</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其他安全标志</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（九）</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钢管、扣件检测费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防坠器专项检测费</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其他安全检测</w:t>
            </w:r>
          </w:p>
        </w:tc>
        <w:tc>
          <w:tcPr>
            <w:tcW w:w="647"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color w:val="000000"/>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color w:val="000000"/>
                <w:szCs w:val="21"/>
              </w:rPr>
            </w:pPr>
            <w:r>
              <w:rPr>
                <w:rFonts w:hint="eastAsia" w:ascii="仿宋" w:hAnsi="仿宋" w:eastAsia="仿宋" w:cs="仿宋"/>
                <w:b/>
                <w:bCs/>
                <w:color w:val="000000"/>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color w:val="000000"/>
                <w:szCs w:val="21"/>
              </w:rPr>
            </w:pPr>
            <w:r>
              <w:rPr>
                <w:rFonts w:hint="eastAsia" w:ascii="仿宋" w:hAnsi="仿宋" w:eastAsia="仿宋" w:cs="仿宋"/>
                <w:b/>
                <w:bCs/>
                <w:color w:val="000000"/>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color w:val="000000"/>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color w:val="000000"/>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color w:val="000000"/>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color w:val="000000"/>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含洗车槽、自动冲洗或</w:t>
            </w:r>
          </w:p>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附近外电线路</w:t>
            </w:r>
          </w:p>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djustRightInd/>
              <w:spacing w:line="300" w:lineRule="exact"/>
              <w:ind w:left="-53" w:leftChars="-25" w:right="-53" w:rightChars="-25"/>
              <w:jc w:val="center"/>
              <w:rPr>
                <w:rFonts w:ascii="仿宋" w:hAnsi="仿宋" w:eastAsia="仿宋" w:cs="仿宋"/>
                <w:szCs w:val="21"/>
              </w:rPr>
            </w:pPr>
          </w:p>
        </w:tc>
      </w:tr>
    </w:tbl>
    <w:p>
      <w:pPr>
        <w:adjustRightInd/>
        <w:rPr>
          <w:rFonts w:ascii="仿宋" w:hAnsi="仿宋" w:eastAsia="仿宋" w:cs="仿宋"/>
          <w:sz w:val="32"/>
          <w:szCs w:val="21"/>
        </w:rPr>
      </w:pPr>
    </w:p>
    <w:p>
      <w:pPr>
        <w:adjustRightInd/>
        <w:ind w:firstLine="482" w:firstLineChars="200"/>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表中（1）～（3）栏由采购人根据具体工程特点提供，供应商可补充。安全文明施工措施项目及费用应按招标项目整体报价。</w:t>
      </w:r>
    </w:p>
    <w:p>
      <w:pPr>
        <w:widowControl/>
        <w:snapToGrid w:val="0"/>
        <w:spacing w:line="360" w:lineRule="auto"/>
        <w:rPr>
          <w:rFonts w:ascii="仿宋" w:hAnsi="仿宋" w:eastAsia="仿宋" w:cs="仿宋"/>
        </w:rPr>
      </w:pPr>
    </w:p>
    <w:p>
      <w:pPr>
        <w:spacing w:before="120" w:beforeLines="50"/>
        <w:rPr>
          <w:rFonts w:ascii="仿宋" w:hAnsi="仿宋" w:eastAsia="仿宋" w:cs="仿宋"/>
          <w:sz w:val="32"/>
          <w:szCs w:val="32"/>
        </w:rPr>
      </w:pPr>
    </w:p>
    <w:p>
      <w:pPr>
        <w:rPr>
          <w:rFonts w:ascii="仿宋" w:hAnsi="仿宋" w:eastAsia="仿宋" w:cs="仿宋"/>
          <w:b/>
          <w:bCs/>
          <w:sz w:val="32"/>
          <w:szCs w:val="32"/>
        </w:r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1-4  其他项目清单及计价表</w:t>
      </w:r>
    </w:p>
    <w:p>
      <w:pPr>
        <w:widowControl/>
        <w:tabs>
          <w:tab w:val="center" w:pos="4755"/>
          <w:tab w:val="right" w:pos="9070"/>
        </w:tabs>
        <w:ind w:firstLine="210" w:firstLineChars="100"/>
        <w:rPr>
          <w:rFonts w:ascii="仿宋" w:hAnsi="仿宋" w:eastAsia="仿宋" w:cs="仿宋"/>
        </w:rPr>
      </w:pPr>
      <w:r>
        <w:rPr>
          <w:rFonts w:hint="eastAsia" w:ascii="仿宋" w:hAnsi="仿宋" w:eastAsia="仿宋" w:cs="仿宋"/>
        </w:rPr>
        <w:t xml:space="preserve">工程名称： </w:t>
      </w:r>
    </w:p>
    <w:p>
      <w:pPr>
        <w:widowControl/>
        <w:tabs>
          <w:tab w:val="center" w:pos="4755"/>
          <w:tab w:val="right" w:pos="9070"/>
        </w:tabs>
        <w:ind w:left="420" w:leftChars="100" w:hanging="210" w:hangingChars="100"/>
        <w:rPr>
          <w:rFonts w:ascii="仿宋" w:hAnsi="仿宋" w:eastAsia="仿宋" w:cs="仿宋"/>
        </w:rPr>
      </w:pPr>
      <w:r>
        <w:rPr>
          <w:rFonts w:hint="eastAsia" w:ascii="仿宋" w:hAnsi="仿宋" w:eastAsia="仿宋" w:cs="仿宋"/>
        </w:rPr>
        <w:t>单位工程名称：                                                    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项目名称</w:t>
            </w:r>
          </w:p>
        </w:tc>
        <w:tc>
          <w:tcPr>
            <w:tcW w:w="3178"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金额(元)</w:t>
            </w: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暂列金额</w:t>
            </w:r>
          </w:p>
        </w:tc>
        <w:tc>
          <w:tcPr>
            <w:tcW w:w="3178" w:type="dxa"/>
            <w:vAlign w:val="center"/>
          </w:tcPr>
          <w:p>
            <w:pPr>
              <w:keepNext/>
              <w:keepLines/>
              <w:widowControl/>
              <w:tabs>
                <w:tab w:val="left" w:pos="100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keepNext/>
              <w:keepLines/>
              <w:widowControl/>
              <w:tabs>
                <w:tab w:val="left" w:pos="100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2</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计日工</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3</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总承包服务费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标化工地增加费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5</w:t>
            </w: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优质工程增加费</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68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687"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合计</w:t>
            </w:r>
          </w:p>
        </w:tc>
        <w:tc>
          <w:tcPr>
            <w:tcW w:w="3178"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546"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bl>
    <w:p>
      <w:pPr>
        <w:widowControl/>
        <w:tabs>
          <w:tab w:val="center" w:pos="4755"/>
          <w:tab w:val="right" w:pos="9070"/>
        </w:tabs>
        <w:spacing w:before="100" w:beforeAutospacing="1" w:after="100" w:afterAutospacing="1"/>
        <w:ind w:firstLine="211" w:firstLineChars="100"/>
        <w:jc w:val="center"/>
        <w:rPr>
          <w:rFonts w:ascii="仿宋" w:hAnsi="仿宋" w:eastAsia="仿宋" w:cs="仿宋"/>
          <w:b/>
          <w:color w:val="000000"/>
          <w:sz w:val="32"/>
          <w:szCs w:val="32"/>
        </w:rPr>
      </w:pPr>
      <w:r>
        <w:rPr>
          <w:rFonts w:hint="eastAsia" w:ascii="仿宋" w:hAnsi="仿宋" w:eastAsia="仿宋" w:cs="仿宋"/>
          <w:b/>
        </w:rPr>
        <w:br w:type="page"/>
      </w:r>
      <w:r>
        <w:rPr>
          <w:rFonts w:hint="eastAsia" w:ascii="仿宋" w:hAnsi="仿宋" w:eastAsia="仿宋" w:cs="仿宋"/>
          <w:b/>
          <w:sz w:val="32"/>
          <w:szCs w:val="32"/>
        </w:rPr>
        <w:t xml:space="preserve">表1-4-1 </w:t>
      </w:r>
      <w:r>
        <w:rPr>
          <w:rFonts w:hint="eastAsia" w:ascii="仿宋" w:hAnsi="仿宋" w:eastAsia="仿宋" w:cs="仿宋"/>
          <w:b/>
          <w:color w:val="000000"/>
          <w:sz w:val="32"/>
          <w:szCs w:val="32"/>
        </w:rPr>
        <w:t xml:space="preserve"> 计日工表</w:t>
      </w:r>
    </w:p>
    <w:p>
      <w:pPr>
        <w:widowControl/>
        <w:tabs>
          <w:tab w:val="center" w:pos="4755"/>
          <w:tab w:val="right" w:pos="9070"/>
        </w:tabs>
        <w:rPr>
          <w:rFonts w:ascii="仿宋" w:hAnsi="仿宋" w:eastAsia="仿宋" w:cs="仿宋"/>
        </w:rPr>
      </w:pPr>
      <w:r>
        <w:rPr>
          <w:rFonts w:hint="eastAsia" w:ascii="仿宋" w:hAnsi="仿宋" w:eastAsia="仿宋" w:cs="仿宋"/>
        </w:rPr>
        <w:t xml:space="preserve">工程名称：                                   </w:t>
      </w:r>
    </w:p>
    <w:p>
      <w:pPr>
        <w:widowControl/>
        <w:tabs>
          <w:tab w:val="center" w:pos="4755"/>
          <w:tab w:val="right" w:pos="9070"/>
        </w:tabs>
        <w:rPr>
          <w:rFonts w:ascii="仿宋" w:hAnsi="仿宋" w:eastAsia="仿宋" w:cs="仿宋"/>
        </w:rPr>
      </w:pPr>
      <w:r>
        <w:rPr>
          <w:rFonts w:hint="eastAsia" w:ascii="仿宋" w:hAnsi="仿宋" w:eastAsia="仿宋" w:cs="仿宋"/>
        </w:rPr>
        <w:t>单位工程名称：                                     第  页共  页</w:t>
      </w:r>
    </w:p>
    <w:tbl>
      <w:tblPr>
        <w:tblStyle w:val="62"/>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编号</w:t>
            </w:r>
          </w:p>
        </w:tc>
        <w:tc>
          <w:tcPr>
            <w:tcW w:w="2880" w:type="dxa"/>
            <w:vAlign w:val="center"/>
          </w:tcPr>
          <w:p>
            <w:pPr>
              <w:tabs>
                <w:tab w:val="left" w:pos="3780"/>
              </w:tabs>
              <w:jc w:val="center"/>
              <w:rPr>
                <w:rFonts w:ascii="仿宋" w:hAnsi="仿宋" w:eastAsia="仿宋" w:cs="仿宋"/>
              </w:rPr>
            </w:pPr>
            <w:r>
              <w:rPr>
                <w:rFonts w:hint="eastAsia" w:ascii="仿宋" w:hAnsi="仿宋" w:eastAsia="仿宋" w:cs="仿宋"/>
              </w:rPr>
              <w:t>项 目 名 称</w:t>
            </w:r>
          </w:p>
        </w:tc>
        <w:tc>
          <w:tcPr>
            <w:tcW w:w="960" w:type="dxa"/>
            <w:vAlign w:val="center"/>
          </w:tcPr>
          <w:p>
            <w:pPr>
              <w:tabs>
                <w:tab w:val="left" w:pos="3780"/>
              </w:tabs>
              <w:jc w:val="center"/>
              <w:rPr>
                <w:rFonts w:ascii="仿宋" w:hAnsi="仿宋" w:eastAsia="仿宋" w:cs="仿宋"/>
              </w:rPr>
            </w:pPr>
            <w:r>
              <w:rPr>
                <w:rFonts w:hint="eastAsia" w:ascii="仿宋" w:hAnsi="仿宋" w:eastAsia="仿宋" w:cs="仿宋"/>
              </w:rPr>
              <w:t>单位</w:t>
            </w:r>
          </w:p>
        </w:tc>
        <w:tc>
          <w:tcPr>
            <w:tcW w:w="1506" w:type="dxa"/>
            <w:vAlign w:val="center"/>
          </w:tcPr>
          <w:p>
            <w:pPr>
              <w:tabs>
                <w:tab w:val="left" w:pos="3780"/>
              </w:tabs>
              <w:jc w:val="center"/>
              <w:rPr>
                <w:rFonts w:ascii="仿宋" w:hAnsi="仿宋" w:eastAsia="仿宋" w:cs="仿宋"/>
              </w:rPr>
            </w:pPr>
            <w:r>
              <w:rPr>
                <w:rFonts w:hint="eastAsia" w:ascii="仿宋" w:hAnsi="仿宋" w:eastAsia="仿宋" w:cs="仿宋"/>
              </w:rPr>
              <w:t>数量</w:t>
            </w:r>
          </w:p>
        </w:tc>
        <w:tc>
          <w:tcPr>
            <w:tcW w:w="1509" w:type="dxa"/>
            <w:vAlign w:val="center"/>
          </w:tcPr>
          <w:p>
            <w:pPr>
              <w:tabs>
                <w:tab w:val="left" w:pos="3780"/>
              </w:tabs>
              <w:jc w:val="center"/>
              <w:rPr>
                <w:rFonts w:ascii="仿宋" w:hAnsi="仿宋" w:eastAsia="仿宋" w:cs="仿宋"/>
              </w:rPr>
            </w:pPr>
            <w:r>
              <w:rPr>
                <w:rFonts w:hint="eastAsia" w:ascii="仿宋" w:hAnsi="仿宋" w:eastAsia="仿宋" w:cs="仿宋"/>
              </w:rPr>
              <w:t>综合单价（元）</w:t>
            </w:r>
          </w:p>
        </w:tc>
        <w:tc>
          <w:tcPr>
            <w:tcW w:w="1506" w:type="dxa"/>
            <w:vAlign w:val="center"/>
          </w:tcPr>
          <w:p>
            <w:pPr>
              <w:tabs>
                <w:tab w:val="left" w:pos="3780"/>
              </w:tabs>
              <w:jc w:val="center"/>
              <w:rPr>
                <w:rFonts w:ascii="仿宋" w:hAnsi="仿宋" w:eastAsia="仿宋" w:cs="仿宋"/>
              </w:rPr>
            </w:pPr>
            <w:r>
              <w:rPr>
                <w:rFonts w:hint="eastAsia" w:ascii="仿宋" w:hAnsi="仿宋" w:eastAsia="仿宋" w:cs="仿宋"/>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（1）</w:t>
            </w:r>
          </w:p>
        </w:tc>
        <w:tc>
          <w:tcPr>
            <w:tcW w:w="2880"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960" w:type="dxa"/>
            <w:vAlign w:val="center"/>
          </w:tcPr>
          <w:p>
            <w:pPr>
              <w:tabs>
                <w:tab w:val="left" w:pos="3780"/>
              </w:tabs>
              <w:jc w:val="center"/>
              <w:rPr>
                <w:rFonts w:ascii="仿宋" w:hAnsi="仿宋" w:eastAsia="仿宋" w:cs="仿宋"/>
              </w:rPr>
            </w:pPr>
            <w:r>
              <w:rPr>
                <w:rFonts w:hint="eastAsia" w:ascii="仿宋" w:hAnsi="仿宋" w:eastAsia="仿宋" w:cs="仿宋"/>
              </w:rPr>
              <w:t>（3）</w:t>
            </w:r>
          </w:p>
        </w:tc>
        <w:tc>
          <w:tcPr>
            <w:tcW w:w="1506" w:type="dxa"/>
            <w:vAlign w:val="center"/>
          </w:tcPr>
          <w:p>
            <w:pPr>
              <w:tabs>
                <w:tab w:val="left" w:pos="3780"/>
              </w:tabs>
              <w:jc w:val="center"/>
              <w:rPr>
                <w:rFonts w:ascii="仿宋" w:hAnsi="仿宋" w:eastAsia="仿宋" w:cs="仿宋"/>
              </w:rPr>
            </w:pPr>
            <w:r>
              <w:rPr>
                <w:rFonts w:hint="eastAsia" w:ascii="仿宋" w:hAnsi="仿宋" w:eastAsia="仿宋" w:cs="仿宋"/>
              </w:rPr>
              <w:t>（4）</w:t>
            </w: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一</w:t>
            </w:r>
          </w:p>
        </w:tc>
        <w:tc>
          <w:tcPr>
            <w:tcW w:w="2880" w:type="dxa"/>
            <w:vAlign w:val="center"/>
          </w:tcPr>
          <w:p>
            <w:pPr>
              <w:tabs>
                <w:tab w:val="left" w:pos="3780"/>
              </w:tabs>
              <w:jc w:val="center"/>
              <w:rPr>
                <w:rFonts w:ascii="仿宋" w:hAnsi="仿宋" w:eastAsia="仿宋" w:cs="仿宋"/>
              </w:rPr>
            </w:pPr>
            <w:r>
              <w:rPr>
                <w:rFonts w:hint="eastAsia" w:ascii="仿宋" w:hAnsi="仿宋" w:eastAsia="仿宋" w:cs="仿宋"/>
              </w:rPr>
              <w:t>人    工</w:t>
            </w: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1</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3</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4</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rPr>
            </w:pPr>
            <w:r>
              <w:rPr>
                <w:rFonts w:hint="eastAsia" w:ascii="仿宋" w:hAnsi="仿宋" w:eastAsia="仿宋" w:cs="仿宋"/>
              </w:rPr>
              <w:t>人 工 小 计</w:t>
            </w: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二</w:t>
            </w:r>
          </w:p>
        </w:tc>
        <w:tc>
          <w:tcPr>
            <w:tcW w:w="2880" w:type="dxa"/>
            <w:vAlign w:val="center"/>
          </w:tcPr>
          <w:p>
            <w:pPr>
              <w:tabs>
                <w:tab w:val="left" w:pos="3780"/>
              </w:tabs>
              <w:jc w:val="center"/>
              <w:rPr>
                <w:rFonts w:ascii="仿宋" w:hAnsi="仿宋" w:eastAsia="仿宋" w:cs="仿宋"/>
              </w:rPr>
            </w:pPr>
            <w:r>
              <w:rPr>
                <w:rFonts w:hint="eastAsia" w:ascii="仿宋" w:hAnsi="仿宋" w:eastAsia="仿宋" w:cs="仿宋"/>
              </w:rPr>
              <w:t>材    料</w:t>
            </w: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1</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3</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4</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rPr>
            </w:pPr>
            <w:r>
              <w:rPr>
                <w:rFonts w:hint="eastAsia" w:ascii="仿宋" w:hAnsi="仿宋" w:eastAsia="仿宋" w:cs="仿宋"/>
              </w:rPr>
              <w:t>材 料 小 计</w:t>
            </w: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三</w:t>
            </w:r>
          </w:p>
        </w:tc>
        <w:tc>
          <w:tcPr>
            <w:tcW w:w="2880" w:type="dxa"/>
            <w:vAlign w:val="center"/>
          </w:tcPr>
          <w:p>
            <w:pPr>
              <w:tabs>
                <w:tab w:val="left" w:pos="3780"/>
              </w:tabs>
              <w:jc w:val="center"/>
              <w:rPr>
                <w:rFonts w:ascii="仿宋" w:hAnsi="仿宋" w:eastAsia="仿宋" w:cs="仿宋"/>
              </w:rPr>
            </w:pPr>
            <w:r>
              <w:rPr>
                <w:rFonts w:hint="eastAsia" w:ascii="仿宋" w:hAnsi="仿宋" w:eastAsia="仿宋" w:cs="仿宋"/>
              </w:rPr>
              <w:t>施工机械</w:t>
            </w: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1</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3</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仿宋" w:hAnsi="仿宋" w:eastAsia="仿宋" w:cs="仿宋"/>
              </w:rPr>
            </w:pPr>
            <w:r>
              <w:rPr>
                <w:rFonts w:hint="eastAsia" w:ascii="仿宋" w:hAnsi="仿宋" w:eastAsia="仿宋" w:cs="仿宋"/>
              </w:rPr>
              <w:t>4</w:t>
            </w:r>
          </w:p>
        </w:tc>
        <w:tc>
          <w:tcPr>
            <w:tcW w:w="2880" w:type="dxa"/>
            <w:vAlign w:val="center"/>
          </w:tcPr>
          <w:p>
            <w:pPr>
              <w:tabs>
                <w:tab w:val="left" w:pos="3780"/>
              </w:tabs>
              <w:jc w:val="center"/>
              <w:rPr>
                <w:rFonts w:ascii="仿宋" w:hAnsi="仿宋" w:eastAsia="仿宋" w:cs="仿宋"/>
              </w:rPr>
            </w:pPr>
          </w:p>
        </w:tc>
        <w:tc>
          <w:tcPr>
            <w:tcW w:w="960"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c>
          <w:tcPr>
            <w:tcW w:w="1509" w:type="dxa"/>
            <w:vAlign w:val="center"/>
          </w:tcPr>
          <w:p>
            <w:pPr>
              <w:tabs>
                <w:tab w:val="left" w:pos="3780"/>
              </w:tabs>
              <w:jc w:val="center"/>
              <w:rPr>
                <w:rFonts w:ascii="仿宋" w:hAnsi="仿宋" w:eastAsia="仿宋" w:cs="仿宋"/>
              </w:rPr>
            </w:pP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rPr>
            </w:pPr>
            <w:r>
              <w:rPr>
                <w:rFonts w:hint="eastAsia" w:ascii="仿宋" w:hAnsi="仿宋" w:eastAsia="仿宋" w:cs="仿宋"/>
              </w:rPr>
              <w:t>施工机械小计</w:t>
            </w:r>
          </w:p>
        </w:tc>
        <w:tc>
          <w:tcPr>
            <w:tcW w:w="1506"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仿宋" w:hAnsi="仿宋" w:eastAsia="仿宋" w:cs="仿宋"/>
              </w:rPr>
            </w:pPr>
            <w:r>
              <w:rPr>
                <w:rFonts w:hint="eastAsia" w:ascii="仿宋" w:hAnsi="仿宋" w:eastAsia="仿宋" w:cs="仿宋"/>
              </w:rPr>
              <w:t>合    计</w:t>
            </w:r>
          </w:p>
        </w:tc>
        <w:tc>
          <w:tcPr>
            <w:tcW w:w="1506" w:type="dxa"/>
            <w:vAlign w:val="center"/>
          </w:tcPr>
          <w:p>
            <w:pPr>
              <w:tabs>
                <w:tab w:val="left" w:pos="3780"/>
              </w:tabs>
              <w:jc w:val="center"/>
              <w:rPr>
                <w:rFonts w:ascii="仿宋" w:hAnsi="仿宋" w:eastAsia="仿宋" w:cs="仿宋"/>
              </w:rPr>
            </w:pPr>
          </w:p>
        </w:tc>
      </w:tr>
    </w:tbl>
    <w:p>
      <w:pPr>
        <w:widowControl/>
        <w:tabs>
          <w:tab w:val="center" w:pos="4755"/>
          <w:tab w:val="right" w:pos="9070"/>
        </w:tabs>
        <w:rPr>
          <w:rFonts w:ascii="仿宋" w:hAnsi="仿宋" w:eastAsia="仿宋" w:cs="仿宋"/>
        </w:rPr>
      </w:pPr>
      <w:r>
        <w:rPr>
          <w:rFonts w:hint="eastAsia" w:ascii="仿宋" w:hAnsi="仿宋" w:eastAsia="仿宋" w:cs="仿宋"/>
        </w:rPr>
        <w:t>注：表中（1）～（4）由采购人按需要提出，其中第（4）栏数量为暂定。</w:t>
      </w:r>
    </w:p>
    <w:p>
      <w:pPr>
        <w:widowControl/>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1-4-2   总承包服务费项目及计价表</w:t>
      </w:r>
    </w:p>
    <w:p>
      <w:pPr>
        <w:tabs>
          <w:tab w:val="left" w:pos="3780"/>
        </w:tabs>
        <w:rPr>
          <w:rFonts w:ascii="仿宋" w:hAnsi="仿宋" w:eastAsia="仿宋" w:cs="仿宋"/>
        </w:rPr>
      </w:pPr>
    </w:p>
    <w:p>
      <w:pPr>
        <w:tabs>
          <w:tab w:val="left" w:pos="3780"/>
        </w:tabs>
        <w:spacing w:after="60" w:afterLines="25"/>
        <w:rPr>
          <w:rFonts w:ascii="仿宋" w:hAnsi="仿宋" w:eastAsia="仿宋" w:cs="仿宋"/>
        </w:rPr>
      </w:pPr>
      <w:r>
        <w:rPr>
          <w:rFonts w:hint="eastAsia" w:ascii="仿宋" w:hAnsi="仿宋" w:eastAsia="仿宋" w:cs="仿宋"/>
        </w:rPr>
        <w:t>工程名称：                                                    第   页 共   页</w:t>
      </w:r>
    </w:p>
    <w:tbl>
      <w:tblPr>
        <w:tblStyle w:val="62"/>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pPr>
              <w:tabs>
                <w:tab w:val="left" w:pos="3780"/>
              </w:tabs>
              <w:jc w:val="center"/>
              <w:rPr>
                <w:rFonts w:ascii="仿宋" w:hAnsi="仿宋" w:eastAsia="仿宋" w:cs="仿宋"/>
              </w:rPr>
            </w:pPr>
            <w:r>
              <w:rPr>
                <w:rFonts w:hint="eastAsia" w:ascii="仿宋" w:hAnsi="仿宋" w:eastAsia="仿宋" w:cs="仿宋"/>
              </w:rPr>
              <w:t>序号</w:t>
            </w:r>
          </w:p>
        </w:tc>
        <w:tc>
          <w:tcPr>
            <w:tcW w:w="2709" w:type="dxa"/>
            <w:tcBorders>
              <w:top w:val="single" w:color="auto" w:sz="8" w:space="0"/>
            </w:tcBorders>
            <w:vAlign w:val="center"/>
          </w:tcPr>
          <w:p>
            <w:pPr>
              <w:tabs>
                <w:tab w:val="left" w:pos="3780"/>
              </w:tabs>
              <w:ind w:firstLine="420"/>
              <w:jc w:val="center"/>
              <w:rPr>
                <w:rFonts w:ascii="仿宋" w:hAnsi="仿宋" w:eastAsia="仿宋" w:cs="仿宋"/>
              </w:rPr>
            </w:pPr>
            <w:r>
              <w:rPr>
                <w:rFonts w:hint="eastAsia" w:ascii="仿宋" w:hAnsi="仿宋" w:eastAsia="仿宋" w:cs="仿宋"/>
              </w:rPr>
              <w:t>项 目 名 称</w:t>
            </w:r>
          </w:p>
        </w:tc>
        <w:tc>
          <w:tcPr>
            <w:tcW w:w="1620" w:type="dxa"/>
            <w:tcBorders>
              <w:top w:val="single" w:color="auto" w:sz="8" w:space="0"/>
            </w:tcBorders>
            <w:vAlign w:val="center"/>
          </w:tcPr>
          <w:p>
            <w:pPr>
              <w:tabs>
                <w:tab w:val="left" w:pos="3780"/>
              </w:tabs>
              <w:jc w:val="center"/>
              <w:rPr>
                <w:rFonts w:ascii="仿宋" w:hAnsi="仿宋" w:eastAsia="仿宋" w:cs="仿宋"/>
              </w:rPr>
            </w:pPr>
            <w:r>
              <w:rPr>
                <w:rFonts w:hint="eastAsia" w:ascii="仿宋" w:hAnsi="仿宋" w:eastAsia="仿宋" w:cs="仿宋"/>
              </w:rPr>
              <w:t>项目价值（元）</w:t>
            </w:r>
          </w:p>
        </w:tc>
        <w:tc>
          <w:tcPr>
            <w:tcW w:w="1440" w:type="dxa"/>
            <w:tcBorders>
              <w:top w:val="single" w:color="auto" w:sz="8" w:space="0"/>
              <w:bottom w:val="single" w:color="auto" w:sz="6" w:space="0"/>
            </w:tcBorders>
            <w:vAlign w:val="center"/>
          </w:tcPr>
          <w:p>
            <w:pPr>
              <w:tabs>
                <w:tab w:val="left" w:pos="3780"/>
              </w:tabs>
              <w:jc w:val="center"/>
              <w:rPr>
                <w:rFonts w:ascii="仿宋" w:hAnsi="仿宋" w:eastAsia="仿宋" w:cs="仿宋"/>
              </w:rPr>
            </w:pPr>
            <w:r>
              <w:rPr>
                <w:rFonts w:hint="eastAsia" w:ascii="仿宋" w:hAnsi="仿宋" w:eastAsia="仿宋" w:cs="仿宋"/>
              </w:rPr>
              <w:t>服务内容</w:t>
            </w:r>
          </w:p>
        </w:tc>
        <w:tc>
          <w:tcPr>
            <w:tcW w:w="1440" w:type="dxa"/>
            <w:tcBorders>
              <w:top w:val="single" w:color="auto" w:sz="8" w:space="0"/>
              <w:bottom w:val="single" w:color="auto" w:sz="6" w:space="0"/>
            </w:tcBorders>
            <w:vAlign w:val="center"/>
          </w:tcPr>
          <w:p>
            <w:pPr>
              <w:tabs>
                <w:tab w:val="left" w:pos="3780"/>
              </w:tabs>
              <w:jc w:val="center"/>
              <w:rPr>
                <w:rFonts w:ascii="仿宋" w:hAnsi="仿宋" w:eastAsia="仿宋" w:cs="仿宋"/>
              </w:rPr>
            </w:pPr>
            <w:r>
              <w:rPr>
                <w:rFonts w:hint="eastAsia" w:ascii="仿宋" w:hAnsi="仿宋" w:eastAsia="仿宋" w:cs="仿宋"/>
              </w:rPr>
              <w:t>费率（%）</w:t>
            </w:r>
          </w:p>
        </w:tc>
        <w:tc>
          <w:tcPr>
            <w:tcW w:w="1440" w:type="dxa"/>
            <w:tcBorders>
              <w:top w:val="single" w:color="auto" w:sz="8" w:space="0"/>
              <w:bottom w:val="single" w:color="auto" w:sz="6" w:space="0"/>
            </w:tcBorders>
            <w:vAlign w:val="center"/>
          </w:tcPr>
          <w:p>
            <w:pPr>
              <w:tabs>
                <w:tab w:val="left" w:pos="3780"/>
              </w:tabs>
              <w:jc w:val="center"/>
              <w:rPr>
                <w:rFonts w:ascii="仿宋" w:hAnsi="仿宋" w:eastAsia="仿宋" w:cs="仿宋"/>
              </w:rPr>
            </w:pPr>
            <w:r>
              <w:rPr>
                <w:rFonts w:hint="eastAsia" w:ascii="仿宋" w:hAnsi="仿宋" w:eastAsia="仿宋" w:cs="仿宋"/>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rPr>
                <w:rFonts w:ascii="仿宋" w:hAnsi="仿宋" w:eastAsia="仿宋" w:cs="仿宋"/>
              </w:rPr>
            </w:pPr>
            <w:r>
              <w:rPr>
                <w:rFonts w:hint="eastAsia" w:ascii="仿宋" w:hAnsi="仿宋" w:eastAsia="仿宋" w:cs="仿宋"/>
              </w:rPr>
              <w:t>（1）</w:t>
            </w:r>
          </w:p>
        </w:tc>
        <w:tc>
          <w:tcPr>
            <w:tcW w:w="2709"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1620" w:type="dxa"/>
            <w:vAlign w:val="center"/>
          </w:tcPr>
          <w:p>
            <w:pPr>
              <w:tabs>
                <w:tab w:val="left" w:pos="3780"/>
              </w:tabs>
              <w:ind w:firstLine="420"/>
              <w:rPr>
                <w:rFonts w:ascii="仿宋" w:hAnsi="仿宋" w:eastAsia="仿宋" w:cs="仿宋"/>
              </w:rPr>
            </w:pPr>
            <w:r>
              <w:rPr>
                <w:rFonts w:hint="eastAsia" w:ascii="仿宋" w:hAnsi="仿宋" w:eastAsia="仿宋" w:cs="仿宋"/>
              </w:rPr>
              <w:t>（3）</w:t>
            </w:r>
          </w:p>
        </w:tc>
        <w:tc>
          <w:tcPr>
            <w:tcW w:w="1440" w:type="dxa"/>
            <w:tcBorders>
              <w:top w:val="single" w:color="auto" w:sz="6" w:space="0"/>
              <w:bottom w:val="single" w:color="auto" w:sz="6" w:space="0"/>
            </w:tcBorders>
            <w:vAlign w:val="center"/>
          </w:tcPr>
          <w:p>
            <w:pPr>
              <w:rPr>
                <w:rFonts w:ascii="仿宋" w:hAnsi="仿宋" w:eastAsia="仿宋" w:cs="仿宋"/>
              </w:rPr>
            </w:pPr>
            <w:r>
              <w:rPr>
                <w:rFonts w:hint="eastAsia" w:ascii="仿宋" w:hAnsi="仿宋" w:eastAsia="仿宋" w:cs="仿宋"/>
              </w:rPr>
              <w:t>（4）</w:t>
            </w: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仿宋" w:hAnsi="仿宋" w:eastAsia="仿宋" w:cs="仿宋"/>
              </w:rPr>
            </w:pPr>
            <w:r>
              <w:rPr>
                <w:rFonts w:hint="eastAsia" w:ascii="仿宋" w:hAnsi="仿宋" w:eastAsia="仿宋" w:cs="仿宋"/>
              </w:rPr>
              <w:t>1</w:t>
            </w:r>
          </w:p>
        </w:tc>
        <w:tc>
          <w:tcPr>
            <w:tcW w:w="2709" w:type="dxa"/>
            <w:vAlign w:val="center"/>
          </w:tcPr>
          <w:p>
            <w:pPr>
              <w:tabs>
                <w:tab w:val="left" w:pos="3780"/>
              </w:tabs>
              <w:ind w:firstLine="210" w:firstLineChars="100"/>
              <w:rPr>
                <w:rFonts w:ascii="仿宋" w:hAnsi="仿宋" w:eastAsia="仿宋" w:cs="仿宋"/>
              </w:rPr>
            </w:pPr>
            <w:r>
              <w:rPr>
                <w:rFonts w:hint="eastAsia" w:ascii="仿宋" w:hAnsi="仿宋" w:eastAsia="仿宋" w:cs="仿宋"/>
              </w:rPr>
              <w:t>发包人分包专业工程</w:t>
            </w: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仿宋" w:hAnsi="仿宋" w:eastAsia="仿宋" w:cs="仿宋"/>
              </w:rPr>
            </w:pPr>
            <w:r>
              <w:rPr>
                <w:rFonts w:hint="eastAsia" w:ascii="仿宋" w:hAnsi="仿宋" w:eastAsia="仿宋" w:cs="仿宋"/>
              </w:rPr>
              <w:t>2</w:t>
            </w:r>
          </w:p>
        </w:tc>
        <w:tc>
          <w:tcPr>
            <w:tcW w:w="2709" w:type="dxa"/>
            <w:vAlign w:val="center"/>
          </w:tcPr>
          <w:p>
            <w:pPr>
              <w:tabs>
                <w:tab w:val="left" w:pos="3780"/>
              </w:tabs>
              <w:ind w:firstLine="420"/>
              <w:rPr>
                <w:rFonts w:ascii="仿宋" w:hAnsi="仿宋" w:eastAsia="仿宋" w:cs="仿宋"/>
              </w:rPr>
            </w:pPr>
            <w:r>
              <w:rPr>
                <w:rFonts w:hint="eastAsia" w:ascii="仿宋" w:hAnsi="仿宋" w:eastAsia="仿宋" w:cs="仿宋"/>
              </w:rPr>
              <w:t>发包人供应材料</w:t>
            </w:r>
          </w:p>
        </w:tc>
        <w:tc>
          <w:tcPr>
            <w:tcW w:w="1620" w:type="dxa"/>
            <w:vAlign w:val="center"/>
          </w:tcPr>
          <w:p>
            <w:pP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rPr>
                <w:rFonts w:ascii="仿宋" w:hAnsi="仿宋" w:eastAsia="仿宋" w:cs="仿宋"/>
              </w:rPr>
            </w:pPr>
          </w:p>
        </w:tc>
        <w:tc>
          <w:tcPr>
            <w:tcW w:w="1620" w:type="dxa"/>
            <w:vAlign w:val="center"/>
          </w:tcPr>
          <w:p>
            <w:pP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仿宋" w:hAnsi="仿宋" w:eastAsia="仿宋" w:cs="仿宋"/>
              </w:rPr>
            </w:pPr>
          </w:p>
        </w:tc>
        <w:tc>
          <w:tcPr>
            <w:tcW w:w="2709" w:type="dxa"/>
            <w:vAlign w:val="center"/>
          </w:tcPr>
          <w:p>
            <w:pPr>
              <w:tabs>
                <w:tab w:val="left" w:pos="3780"/>
              </w:tabs>
              <w:ind w:firstLine="420"/>
              <w:rPr>
                <w:rFonts w:ascii="仿宋" w:hAnsi="仿宋" w:eastAsia="仿宋" w:cs="仿宋"/>
              </w:rPr>
            </w:pPr>
          </w:p>
        </w:tc>
        <w:tc>
          <w:tcPr>
            <w:tcW w:w="1620" w:type="dxa"/>
            <w:vAlign w:val="center"/>
          </w:tcPr>
          <w:p>
            <w:pPr>
              <w:tabs>
                <w:tab w:val="left" w:pos="3780"/>
              </w:tabs>
              <w:ind w:firstLine="420"/>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c>
          <w:tcPr>
            <w:tcW w:w="1440" w:type="dxa"/>
            <w:tcBorders>
              <w:top w:val="single" w:color="auto" w:sz="6" w:space="0"/>
              <w:bottom w:val="single" w:color="auto" w:sz="6" w:space="0"/>
            </w:tcBorders>
            <w:vAlign w:val="center"/>
          </w:tcPr>
          <w:p>
            <w:pPr>
              <w:tabs>
                <w:tab w:val="left" w:pos="3780"/>
              </w:tabs>
              <w:ind w:firstLine="42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ascii="仿宋" w:hAnsi="仿宋" w:eastAsia="仿宋" w:cs="仿宋"/>
              </w:rPr>
            </w:pPr>
            <w:r>
              <w:rPr>
                <w:rFonts w:hint="eastAsia" w:ascii="仿宋" w:hAnsi="仿宋" w:eastAsia="仿宋" w:cs="仿宋"/>
              </w:rPr>
              <w:t>合    计</w:t>
            </w:r>
          </w:p>
        </w:tc>
        <w:tc>
          <w:tcPr>
            <w:tcW w:w="1440" w:type="dxa"/>
            <w:tcBorders>
              <w:top w:val="single" w:color="auto" w:sz="6" w:space="0"/>
              <w:left w:val="single" w:color="auto" w:sz="6" w:space="0"/>
              <w:bottom w:val="single" w:color="auto" w:sz="8" w:space="0"/>
            </w:tcBorders>
            <w:vAlign w:val="center"/>
          </w:tcPr>
          <w:p>
            <w:pPr>
              <w:keepNext/>
              <w:keepLines/>
              <w:tabs>
                <w:tab w:val="left" w:pos="3780"/>
              </w:tabs>
              <w:spacing w:before="340" w:after="330" w:line="576" w:lineRule="auto"/>
              <w:ind w:firstLine="420"/>
              <w:jc w:val="center"/>
              <w:outlineLvl w:val="0"/>
              <w:rPr>
                <w:rFonts w:ascii="仿宋" w:hAnsi="仿宋" w:eastAsia="仿宋" w:cs="仿宋"/>
              </w:rPr>
            </w:pPr>
          </w:p>
        </w:tc>
      </w:tr>
    </w:tbl>
    <w:p>
      <w:pPr>
        <w:widowControl/>
        <w:tabs>
          <w:tab w:val="center" w:pos="4755"/>
          <w:tab w:val="right" w:pos="9070"/>
        </w:tabs>
        <w:rPr>
          <w:rFonts w:ascii="仿宋" w:hAnsi="仿宋" w:eastAsia="仿宋" w:cs="仿宋"/>
        </w:rPr>
      </w:pPr>
      <w:r>
        <w:rPr>
          <w:rFonts w:hint="eastAsia" w:ascii="仿宋" w:hAnsi="仿宋" w:eastAsia="仿宋" w:cs="仿宋"/>
        </w:rPr>
        <w:t>注：表中（1）～（4）由采购人按需要提出。</w:t>
      </w:r>
    </w:p>
    <w:p>
      <w:pPr>
        <w:widowControl/>
        <w:tabs>
          <w:tab w:val="center" w:pos="4755"/>
          <w:tab w:val="right" w:pos="9070"/>
        </w:tabs>
        <w:rPr>
          <w:rFonts w:ascii="仿宋" w:hAnsi="仿宋" w:eastAsia="仿宋" w:cs="仿宋"/>
          <w:szCs w:val="28"/>
        </w:rPr>
      </w:pPr>
    </w:p>
    <w:p>
      <w:pPr>
        <w:widowControl/>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表1-5  主要工日价格表</w:t>
      </w:r>
    </w:p>
    <w:p>
      <w:pPr>
        <w:widowControl/>
        <w:tabs>
          <w:tab w:val="center" w:pos="4755"/>
          <w:tab w:val="right" w:pos="9070"/>
        </w:tabs>
        <w:ind w:firstLine="420" w:firstLineChars="200"/>
        <w:rPr>
          <w:rFonts w:ascii="仿宋" w:hAnsi="仿宋" w:eastAsia="仿宋" w:cs="仿宋"/>
        </w:rPr>
      </w:pPr>
      <w:r>
        <w:rPr>
          <w:rFonts w:hint="eastAsia" w:ascii="仿宋" w:hAnsi="仿宋" w:eastAsia="仿宋" w:cs="仿宋"/>
        </w:rPr>
        <w:t>工程名称：                                           第  页共  页</w:t>
      </w:r>
    </w:p>
    <w:tbl>
      <w:tblPr>
        <w:tblStyle w:val="6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2504"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工  种</w:t>
            </w:r>
          </w:p>
        </w:tc>
        <w:tc>
          <w:tcPr>
            <w:tcW w:w="108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单位</w:t>
            </w:r>
          </w:p>
        </w:tc>
        <w:tc>
          <w:tcPr>
            <w:tcW w:w="144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 量</w:t>
            </w:r>
          </w:p>
        </w:tc>
        <w:tc>
          <w:tcPr>
            <w:tcW w:w="1980" w:type="dxa"/>
            <w:tcBorders>
              <w:bottom w:val="single" w:color="auto" w:sz="4" w:space="0"/>
            </w:tcBorders>
            <w:vAlign w:val="center"/>
          </w:tcPr>
          <w:p>
            <w:pPr>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（1）</w:t>
            </w:r>
          </w:p>
        </w:tc>
        <w:tc>
          <w:tcPr>
            <w:tcW w:w="2504" w:type="dxa"/>
          </w:tcPr>
          <w:p>
            <w:pPr>
              <w:widowControl/>
              <w:tabs>
                <w:tab w:val="center" w:pos="4755"/>
                <w:tab w:val="right" w:pos="9070"/>
              </w:tabs>
              <w:spacing w:before="100" w:beforeAutospacing="1" w:after="100" w:afterAutospacing="1"/>
              <w:ind w:firstLine="315" w:firstLineChars="150"/>
              <w:rPr>
                <w:rFonts w:ascii="仿宋" w:hAnsi="仿宋" w:eastAsia="仿宋" w:cs="仿宋"/>
              </w:rPr>
            </w:pPr>
            <w:r>
              <w:rPr>
                <w:rFonts w:hint="eastAsia" w:ascii="仿宋" w:hAnsi="仿宋" w:eastAsia="仿宋" w:cs="仿宋"/>
              </w:rPr>
              <w:t>（2）</w:t>
            </w: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工日</w:t>
            </w: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50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9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bl>
    <w:p>
      <w:pPr>
        <w:widowControl/>
        <w:tabs>
          <w:tab w:val="center" w:pos="4755"/>
          <w:tab w:val="right" w:pos="9070"/>
        </w:tabs>
        <w:ind w:firstLine="525" w:firstLineChars="250"/>
        <w:rPr>
          <w:rFonts w:ascii="仿宋" w:hAnsi="仿宋" w:eastAsia="仿宋" w:cs="仿宋"/>
        </w:rPr>
      </w:pPr>
      <w:r>
        <w:rPr>
          <w:rFonts w:hint="eastAsia" w:ascii="仿宋" w:hAnsi="仿宋" w:eastAsia="仿宋" w:cs="仿宋"/>
        </w:rPr>
        <w:t>注：本表（1）、（2）栏由采购人按需要提出。</w:t>
      </w:r>
    </w:p>
    <w:p>
      <w:pPr>
        <w:widowControl/>
        <w:tabs>
          <w:tab w:val="center" w:pos="4755"/>
          <w:tab w:val="right" w:pos="9070"/>
        </w:tabs>
        <w:ind w:firstLine="210" w:firstLineChars="100"/>
        <w:rPr>
          <w:rFonts w:ascii="仿宋" w:hAnsi="仿宋" w:eastAsia="仿宋" w:cs="仿宋"/>
        </w:rPr>
      </w:pPr>
    </w:p>
    <w:p>
      <w:pPr>
        <w:widowControl/>
        <w:tabs>
          <w:tab w:val="center" w:pos="4755"/>
          <w:tab w:val="right" w:pos="9070"/>
        </w:tabs>
        <w:ind w:firstLine="210" w:firstLineChars="100"/>
        <w:rPr>
          <w:rFonts w:ascii="仿宋" w:hAnsi="仿宋" w:eastAsia="仿宋" w:cs="仿宋"/>
        </w:r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pPr>
      <w:r>
        <w:rPr>
          <w:rFonts w:hint="eastAsia" w:ascii="仿宋" w:hAnsi="仿宋" w:eastAsia="仿宋" w:cs="仿宋"/>
          <w:b/>
          <w:sz w:val="32"/>
          <w:szCs w:val="32"/>
        </w:rPr>
        <w:t>表1-6  主要材料及设备价格表</w:t>
      </w:r>
    </w:p>
    <w:p>
      <w:pPr>
        <w:widowControl/>
        <w:tabs>
          <w:tab w:val="center" w:pos="4755"/>
          <w:tab w:val="right" w:pos="9070"/>
        </w:tabs>
        <w:ind w:left="-359" w:leftChars="-171"/>
        <w:rPr>
          <w:rFonts w:ascii="仿宋" w:hAnsi="仿宋" w:eastAsia="仿宋" w:cs="仿宋"/>
          <w:b/>
        </w:rPr>
      </w:pPr>
      <w:r>
        <w:rPr>
          <w:rFonts w:hint="eastAsia" w:ascii="仿宋" w:hAnsi="仿宋" w:eastAsia="仿宋" w:cs="仿宋"/>
        </w:rPr>
        <w:t>工程名称：                                                           第  页 共  页</w:t>
      </w:r>
    </w:p>
    <w:tbl>
      <w:tblPr>
        <w:tblStyle w:val="6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108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编码</w:t>
            </w:r>
          </w:p>
        </w:tc>
        <w:tc>
          <w:tcPr>
            <w:tcW w:w="180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材料或设备名称</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规格、型号</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单位</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数量</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单价（元）</w:t>
            </w:r>
          </w:p>
        </w:tc>
        <w:tc>
          <w:tcPr>
            <w:tcW w:w="1260" w:type="dxa"/>
            <w:tcBorders>
              <w:bottom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（2）</w:t>
            </w:r>
          </w:p>
        </w:tc>
        <w:tc>
          <w:tcPr>
            <w:tcW w:w="180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（3）</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（5）</w:t>
            </w: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0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bl>
    <w:p>
      <w:pPr>
        <w:widowControl/>
        <w:tabs>
          <w:tab w:val="left" w:pos="1470"/>
        </w:tabs>
        <w:ind w:left="420" w:hanging="420" w:hangingChars="200"/>
        <w:rPr>
          <w:rFonts w:ascii="仿宋" w:hAnsi="仿宋" w:eastAsia="仿宋" w:cs="仿宋"/>
        </w:rPr>
      </w:pPr>
      <w:r>
        <w:rPr>
          <w:rFonts w:hint="eastAsia" w:ascii="仿宋" w:hAnsi="仿宋" w:eastAsia="仿宋" w:cs="仿宋"/>
        </w:rPr>
        <w:t>注：1、表（1）（2）（3）（5）（6）栏由采购人按需要提出，供应商可补充。</w:t>
      </w:r>
    </w:p>
    <w:p>
      <w:pPr>
        <w:widowControl/>
        <w:tabs>
          <w:tab w:val="center" w:pos="4755"/>
          <w:tab w:val="right" w:pos="9070"/>
        </w:tabs>
        <w:ind w:left="227" w:leftChars="108" w:firstLine="210" w:firstLineChars="100"/>
        <w:rPr>
          <w:rFonts w:ascii="仿宋" w:hAnsi="仿宋" w:eastAsia="仿宋" w:cs="仿宋"/>
        </w:rPr>
      </w:pPr>
      <w:r>
        <w:rPr>
          <w:rFonts w:hint="eastAsia" w:ascii="仿宋" w:hAnsi="仿宋" w:eastAsia="仿宋" w:cs="仿宋"/>
        </w:rPr>
        <w:t>2、本表的材料及设备包括原材料、燃料、构配件以及按规定应计入建筑安装工程造价的设备。</w:t>
      </w:r>
    </w:p>
    <w:p>
      <w:pPr>
        <w:widowControl/>
        <w:tabs>
          <w:tab w:val="center" w:pos="4755"/>
          <w:tab w:val="right" w:pos="9070"/>
        </w:tabs>
        <w:ind w:firstLine="315" w:firstLineChars="150"/>
        <w:rPr>
          <w:rFonts w:ascii="仿宋" w:hAnsi="仿宋" w:eastAsia="仿宋" w:cs="仿宋"/>
        </w:rPr>
        <w:sectPr>
          <w:pgSz w:w="12240" w:h="15840"/>
          <w:pgMar w:top="1304" w:right="964" w:bottom="964" w:left="1531" w:header="720" w:footer="720" w:gutter="0"/>
          <w:cols w:space="720" w:num="1"/>
          <w:docGrid w:linePitch="312" w:charSpace="0"/>
        </w:sectPr>
      </w:pPr>
      <w:r>
        <w:rPr>
          <w:rFonts w:hint="eastAsia" w:ascii="仿宋" w:hAnsi="仿宋" w:eastAsia="仿宋" w:cs="仿宋"/>
        </w:rPr>
        <w:t xml:space="preserve"> 3、采购人指定、提供或暂定的材料和设备，按杭州市工程量清单计价实施细则的规定填写。</w:t>
      </w: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pPr>
      <w:r>
        <w:rPr>
          <w:rFonts w:hint="eastAsia" w:ascii="仿宋" w:hAnsi="仿宋" w:eastAsia="仿宋" w:cs="仿宋"/>
          <w:b/>
          <w:sz w:val="32"/>
          <w:szCs w:val="32"/>
        </w:rPr>
        <w:t>表1-7  主要机械台班价格表</w:t>
      </w:r>
    </w:p>
    <w:p>
      <w:pPr>
        <w:widowControl/>
        <w:tabs>
          <w:tab w:val="center" w:pos="4755"/>
          <w:tab w:val="right" w:pos="9070"/>
        </w:tabs>
        <w:ind w:firstLine="210" w:firstLineChars="100"/>
        <w:rPr>
          <w:rFonts w:ascii="仿宋" w:hAnsi="仿宋" w:eastAsia="仿宋" w:cs="仿宋"/>
        </w:rPr>
      </w:pPr>
      <w:r>
        <w:rPr>
          <w:rFonts w:hint="eastAsia" w:ascii="仿宋" w:hAnsi="仿宋" w:eastAsia="仿宋" w:cs="仿宋"/>
        </w:rPr>
        <w:t>工程名称：第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30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机械设备名称</w:t>
            </w:r>
          </w:p>
        </w:tc>
        <w:tc>
          <w:tcPr>
            <w:tcW w:w="1244"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单位</w:t>
            </w:r>
          </w:p>
        </w:tc>
        <w:tc>
          <w:tcPr>
            <w:tcW w:w="12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数量</w:t>
            </w:r>
          </w:p>
        </w:tc>
        <w:tc>
          <w:tcPr>
            <w:tcW w:w="234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w:t>
            </w:r>
          </w:p>
        </w:tc>
        <w:tc>
          <w:tcPr>
            <w:tcW w:w="306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（2）</w:t>
            </w:r>
          </w:p>
        </w:tc>
        <w:tc>
          <w:tcPr>
            <w:tcW w:w="1244"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台班</w:t>
            </w:r>
          </w:p>
        </w:tc>
        <w:tc>
          <w:tcPr>
            <w:tcW w:w="126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30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44"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26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23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bl>
    <w:p>
      <w:pPr>
        <w:widowControl/>
        <w:tabs>
          <w:tab w:val="center" w:pos="4755"/>
          <w:tab w:val="right" w:pos="9070"/>
        </w:tabs>
        <w:ind w:firstLine="210" w:firstLineChars="100"/>
        <w:rPr>
          <w:rFonts w:ascii="仿宋" w:hAnsi="仿宋" w:eastAsia="仿宋" w:cs="仿宋"/>
        </w:rPr>
      </w:pPr>
      <w:r>
        <w:rPr>
          <w:rFonts w:hint="eastAsia" w:ascii="仿宋" w:hAnsi="仿宋" w:eastAsia="仿宋" w:cs="仿宋"/>
        </w:rPr>
        <w:t>注：表（1）（2）由采购人按需要提出，供应商可补充。</w:t>
      </w:r>
    </w:p>
    <w:p>
      <w:pPr>
        <w:widowControl/>
        <w:tabs>
          <w:tab w:val="center" w:pos="4755"/>
          <w:tab w:val="right" w:pos="9070"/>
        </w:tabs>
        <w:ind w:firstLine="210" w:firstLineChars="100"/>
        <w:rPr>
          <w:rFonts w:ascii="仿宋" w:hAnsi="仿宋" w:eastAsia="仿宋" w:cs="仿宋"/>
          <w:szCs w:val="28"/>
        </w:r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sectPr>
          <w:pgSz w:w="12240" w:h="15840"/>
          <w:pgMar w:top="1304" w:right="964" w:bottom="964" w:left="1531" w:header="720" w:footer="720" w:gutter="0"/>
          <w:cols w:space="720" w:num="1"/>
          <w:docGrid w:linePitch="312" w:charSpace="0"/>
        </w:sectPr>
      </w:pP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pPr>
      <w:r>
        <w:rPr>
          <w:rFonts w:hint="eastAsia" w:ascii="仿宋" w:hAnsi="仿宋" w:eastAsia="仿宋" w:cs="仿宋"/>
          <w:b/>
          <w:sz w:val="32"/>
          <w:szCs w:val="32"/>
        </w:rPr>
        <w:t>表2-1  分部分项工程量清单综合单价分析表</w:t>
      </w:r>
    </w:p>
    <w:p>
      <w:pPr>
        <w:widowControl/>
        <w:tabs>
          <w:tab w:val="center" w:pos="4755"/>
          <w:tab w:val="right" w:pos="9070"/>
        </w:tabs>
        <w:rPr>
          <w:rFonts w:ascii="仿宋" w:hAnsi="仿宋" w:eastAsia="仿宋" w:cs="仿宋"/>
        </w:rPr>
      </w:pPr>
      <w:r>
        <w:rPr>
          <w:rFonts w:hint="eastAsia" w:ascii="仿宋" w:hAnsi="仿宋" w:eastAsia="仿宋" w:cs="仿宋"/>
        </w:rPr>
        <w:t>工程名称：                                                                                           第   页共   页</w:t>
      </w:r>
    </w:p>
    <w:tbl>
      <w:tblPr>
        <w:tblStyle w:val="62"/>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3"/>
        <w:gridCol w:w="1843"/>
        <w:gridCol w:w="992"/>
        <w:gridCol w:w="902"/>
        <w:gridCol w:w="1080"/>
        <w:gridCol w:w="1080"/>
        <w:gridCol w:w="1080"/>
        <w:gridCol w:w="1080"/>
        <w:gridCol w:w="900"/>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1843"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编号</w:t>
            </w:r>
          </w:p>
        </w:tc>
        <w:tc>
          <w:tcPr>
            <w:tcW w:w="1843"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名称</w:t>
            </w:r>
          </w:p>
        </w:tc>
        <w:tc>
          <w:tcPr>
            <w:tcW w:w="992"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计量单位</w:t>
            </w:r>
          </w:p>
        </w:tc>
        <w:tc>
          <w:tcPr>
            <w:tcW w:w="902"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数量</w:t>
            </w:r>
          </w:p>
        </w:tc>
        <w:tc>
          <w:tcPr>
            <w:tcW w:w="7380" w:type="dxa"/>
            <w:gridSpan w:val="7"/>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综  合  单  价（元）</w:t>
            </w:r>
          </w:p>
        </w:tc>
        <w:tc>
          <w:tcPr>
            <w:tcW w:w="1440" w:type="dxa"/>
            <w:vMerge w:val="restart"/>
            <w:vAlign w:val="center"/>
          </w:tcPr>
          <w:p>
            <w:pPr>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43"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843"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992"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902"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人工费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材料费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机械费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管理费</w:t>
            </w:r>
          </w:p>
        </w:tc>
        <w:tc>
          <w:tcPr>
            <w:tcW w:w="90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利润</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风险费用</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小计</w:t>
            </w:r>
          </w:p>
        </w:tc>
        <w:tc>
          <w:tcPr>
            <w:tcW w:w="1440" w:type="dxa"/>
            <w:vMerge w:val="continue"/>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tcPr>
          <w:p>
            <w:pPr>
              <w:keepNext/>
              <w:keepLines/>
              <w:widowControl/>
              <w:tabs>
                <w:tab w:val="center" w:pos="4755"/>
                <w:tab w:val="right" w:pos="9070"/>
              </w:tabs>
              <w:spacing w:before="100" w:beforeAutospacing="1" w:after="100" w:afterAutospacing="1" w:line="576" w:lineRule="auto"/>
              <w:ind w:firstLine="315" w:firstLineChars="150"/>
              <w:outlineLvl w:val="0"/>
              <w:rPr>
                <w:rFonts w:ascii="仿宋" w:hAnsi="仿宋" w:eastAsia="仿宋" w:cs="仿宋"/>
              </w:rPr>
            </w:pPr>
          </w:p>
        </w:tc>
        <w:tc>
          <w:tcPr>
            <w:tcW w:w="1843"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w:t>
            </w:r>
          </w:p>
        </w:tc>
        <w:tc>
          <w:tcPr>
            <w:tcW w:w="1843"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（2）</w:t>
            </w:r>
          </w:p>
        </w:tc>
        <w:tc>
          <w:tcPr>
            <w:tcW w:w="992"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（3）</w:t>
            </w:r>
          </w:p>
        </w:tc>
        <w:tc>
          <w:tcPr>
            <w:tcW w:w="902"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w:t>
            </w: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(5)</w:t>
            </w: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(6)</w:t>
            </w:r>
          </w:p>
        </w:tc>
        <w:tc>
          <w:tcPr>
            <w:tcW w:w="1080" w:type="dxa"/>
          </w:tcPr>
          <w:p>
            <w:pPr>
              <w:widowControl/>
              <w:tabs>
                <w:tab w:val="center" w:pos="4755"/>
                <w:tab w:val="right" w:pos="9070"/>
              </w:tabs>
              <w:spacing w:before="100" w:beforeAutospacing="1" w:after="100" w:afterAutospacing="1"/>
              <w:ind w:firstLine="315" w:firstLineChars="150"/>
              <w:rPr>
                <w:rFonts w:ascii="仿宋" w:hAnsi="仿宋" w:eastAsia="仿宋" w:cs="仿宋"/>
              </w:rPr>
            </w:pPr>
            <w:r>
              <w:rPr>
                <w:rFonts w:hint="eastAsia" w:ascii="仿宋" w:hAnsi="仿宋" w:eastAsia="仿宋" w:cs="仿宋"/>
              </w:rPr>
              <w:t>(7)</w:t>
            </w:r>
          </w:p>
        </w:tc>
        <w:tc>
          <w:tcPr>
            <w:tcW w:w="1080" w:type="dxa"/>
          </w:tcPr>
          <w:p>
            <w:pPr>
              <w:widowControl/>
              <w:tabs>
                <w:tab w:val="center" w:pos="4755"/>
                <w:tab w:val="right" w:pos="9070"/>
              </w:tabs>
              <w:spacing w:before="100" w:beforeAutospacing="1" w:after="100" w:afterAutospacing="1"/>
              <w:ind w:firstLine="315" w:firstLineChars="150"/>
              <w:rPr>
                <w:rFonts w:ascii="仿宋" w:hAnsi="仿宋" w:eastAsia="仿宋" w:cs="仿宋"/>
              </w:rPr>
            </w:pPr>
            <w:r>
              <w:rPr>
                <w:rFonts w:hint="eastAsia" w:ascii="仿宋" w:hAnsi="仿宋" w:eastAsia="仿宋" w:cs="仿宋"/>
              </w:rPr>
              <w:t>(8)</w:t>
            </w:r>
          </w:p>
        </w:tc>
        <w:tc>
          <w:tcPr>
            <w:tcW w:w="900" w:type="dxa"/>
          </w:tcPr>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(9)</w:t>
            </w:r>
          </w:p>
        </w:tc>
        <w:tc>
          <w:tcPr>
            <w:tcW w:w="1080" w:type="dxa"/>
          </w:tcPr>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（10）</w:t>
            </w:r>
          </w:p>
        </w:tc>
        <w:tc>
          <w:tcPr>
            <w:tcW w:w="1080" w:type="dxa"/>
          </w:tcPr>
          <w:p>
            <w:pPr>
              <w:widowControl/>
              <w:tabs>
                <w:tab w:val="center" w:pos="4755"/>
                <w:tab w:val="right" w:pos="9070"/>
              </w:tabs>
              <w:spacing w:before="100" w:beforeAutospacing="1" w:after="100" w:afterAutospacing="1"/>
              <w:ind w:firstLine="105" w:firstLineChars="50"/>
              <w:jc w:val="center"/>
              <w:rPr>
                <w:rFonts w:ascii="仿宋" w:hAnsi="仿宋" w:eastAsia="仿宋" w:cs="仿宋"/>
              </w:rPr>
            </w:pPr>
            <w:r>
              <w:rPr>
                <w:rFonts w:hint="eastAsia" w:ascii="仿宋" w:hAnsi="仿宋" w:eastAsia="仿宋" w:cs="仿宋"/>
              </w:rPr>
              <w:t>(11)</w:t>
            </w:r>
          </w:p>
        </w:tc>
        <w:tc>
          <w:tcPr>
            <w:tcW w:w="1440" w:type="dxa"/>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widowControl/>
              <w:tabs>
                <w:tab w:val="center" w:pos="4755"/>
                <w:tab w:val="right" w:pos="9070"/>
              </w:tabs>
              <w:spacing w:before="100" w:beforeAutospacing="1" w:after="100" w:afterAutospacing="1"/>
              <w:ind w:firstLine="315" w:firstLineChars="150"/>
              <w:jc w:val="center"/>
              <w:rPr>
                <w:rFonts w:ascii="仿宋" w:hAnsi="仿宋" w:eastAsia="仿宋" w:cs="仿宋"/>
              </w:rPr>
            </w:pPr>
            <w:r>
              <w:rPr>
                <w:rFonts w:hint="eastAsia" w:ascii="仿宋" w:hAnsi="仿宋" w:eastAsia="仿宋" w:cs="仿宋"/>
              </w:rPr>
              <w:t>1</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（清单编码）</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(清单名称)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（定额编号）</w:t>
            </w:r>
          </w:p>
        </w:tc>
        <w:tc>
          <w:tcPr>
            <w:tcW w:w="1843" w:type="dxa"/>
            <w:vAlign w:val="center"/>
          </w:tcPr>
          <w:p>
            <w:pPr>
              <w:widowControl/>
              <w:tabs>
                <w:tab w:val="center" w:pos="4755"/>
                <w:tab w:val="right" w:pos="9070"/>
              </w:tabs>
              <w:spacing w:before="100" w:beforeAutospacing="1" w:after="100" w:afterAutospacing="1"/>
              <w:rPr>
                <w:rFonts w:ascii="仿宋" w:hAnsi="仿宋" w:eastAsia="仿宋" w:cs="仿宋"/>
              </w:rPr>
            </w:pPr>
            <w:r>
              <w:rPr>
                <w:rFonts w:hint="eastAsia" w:ascii="仿宋" w:hAnsi="仿宋" w:eastAsia="仿宋" w:cs="仿宋"/>
              </w:rPr>
              <w:t>（定额名称）</w:t>
            </w:r>
          </w:p>
        </w:tc>
        <w:tc>
          <w:tcPr>
            <w:tcW w:w="992"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02"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90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080" w:type="dxa"/>
          </w:tcPr>
          <w:p>
            <w:pPr>
              <w:widowControl/>
              <w:tabs>
                <w:tab w:val="center" w:pos="4755"/>
                <w:tab w:val="right" w:pos="9070"/>
              </w:tabs>
              <w:spacing w:before="100" w:beforeAutospacing="1" w:after="100" w:afterAutospacing="1"/>
              <w:jc w:val="center"/>
              <w:rPr>
                <w:rFonts w:ascii="仿宋" w:hAnsi="仿宋" w:eastAsia="仿宋" w:cs="仿宋"/>
              </w:rPr>
            </w:pPr>
          </w:p>
        </w:tc>
        <w:tc>
          <w:tcPr>
            <w:tcW w:w="1440" w:type="dxa"/>
          </w:tcPr>
          <w:p>
            <w:pPr>
              <w:widowControl/>
              <w:tabs>
                <w:tab w:val="center" w:pos="4755"/>
                <w:tab w:val="right" w:pos="9070"/>
              </w:tabs>
              <w:spacing w:before="100" w:beforeAutospacing="1" w:after="100" w:afterAutospacing="1"/>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widowControl/>
              <w:tabs>
                <w:tab w:val="center" w:pos="4755"/>
                <w:tab w:val="right" w:pos="9070"/>
              </w:tabs>
              <w:spacing w:before="100" w:beforeAutospacing="1" w:after="100" w:afterAutospacing="1"/>
              <w:jc w:val="center"/>
              <w:rPr>
                <w:rFonts w:ascii="仿宋" w:hAnsi="仿宋" w:eastAsia="仿宋" w:cs="仿宋"/>
              </w:rPr>
            </w:pP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2</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（清单编码）</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(清单名称)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（定额编号）</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（定额名称）</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w:t>
            </w:r>
          </w:p>
        </w:tc>
        <w:tc>
          <w:tcPr>
            <w:tcW w:w="1843"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w:t>
            </w:r>
          </w:p>
        </w:tc>
        <w:tc>
          <w:tcPr>
            <w:tcW w:w="99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2"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90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08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c>
          <w:tcPr>
            <w:tcW w:w="1440" w:type="dxa"/>
          </w:tcPr>
          <w:p>
            <w:pPr>
              <w:keepNext/>
              <w:keepLines/>
              <w:widowControl/>
              <w:tabs>
                <w:tab w:val="center" w:pos="4755"/>
                <w:tab w:val="right" w:pos="9070"/>
              </w:tabs>
              <w:spacing w:before="100" w:beforeAutospacing="1" w:after="100" w:afterAutospacing="1" w:line="576" w:lineRule="auto"/>
              <w:jc w:val="center"/>
              <w:outlineLvl w:val="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680" w:type="dxa"/>
            <w:gridSpan w:val="12"/>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  计</w:t>
            </w:r>
          </w:p>
        </w:tc>
        <w:tc>
          <w:tcPr>
            <w:tcW w:w="1440" w:type="dxa"/>
          </w:tcPr>
          <w:p>
            <w:pPr>
              <w:keepNext/>
              <w:keepLines/>
              <w:widowControl/>
              <w:tabs>
                <w:tab w:val="center" w:pos="4755"/>
                <w:tab w:val="right" w:pos="9070"/>
              </w:tabs>
              <w:spacing w:before="100" w:beforeAutospacing="1" w:after="100" w:afterAutospacing="1" w:line="576" w:lineRule="auto"/>
              <w:outlineLvl w:val="0"/>
              <w:rPr>
                <w:rFonts w:ascii="仿宋" w:hAnsi="仿宋" w:eastAsia="仿宋" w:cs="仿宋"/>
              </w:rPr>
            </w:pPr>
          </w:p>
        </w:tc>
      </w:tr>
    </w:tbl>
    <w:p>
      <w:pPr>
        <w:widowControl/>
        <w:tabs>
          <w:tab w:val="center" w:pos="4755"/>
          <w:tab w:val="right" w:pos="9070"/>
        </w:tabs>
        <w:ind w:left="-91" w:leftChars="-171" w:hanging="268" w:hangingChars="128"/>
        <w:rPr>
          <w:rFonts w:ascii="仿宋" w:hAnsi="仿宋" w:eastAsia="仿宋" w:cs="仿宋"/>
        </w:rPr>
      </w:pPr>
      <w:r>
        <w:rPr>
          <w:rFonts w:hint="eastAsia" w:ascii="仿宋" w:hAnsi="仿宋" w:eastAsia="仿宋" w:cs="仿宋"/>
        </w:rPr>
        <w:t>注： 表（1）～（4）栏中的清单编号、清单名称、清单计量单位和数量由采购人按需要提出。</w:t>
      </w:r>
    </w:p>
    <w:p>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表2-2  措施项目清单分析表</w:t>
      </w:r>
    </w:p>
    <w:p>
      <w:pPr>
        <w:widowControl/>
        <w:tabs>
          <w:tab w:val="center" w:pos="4755"/>
          <w:tab w:val="right" w:pos="9070"/>
        </w:tabs>
        <w:ind w:left="-91" w:leftChars="-171" w:hanging="268" w:hangingChars="128"/>
        <w:rPr>
          <w:rFonts w:ascii="仿宋" w:hAnsi="仿宋" w:eastAsia="仿宋" w:cs="仿宋"/>
        </w:rPr>
      </w:pPr>
      <w:r>
        <w:rPr>
          <w:rFonts w:hint="eastAsia" w:ascii="仿宋" w:hAnsi="仿宋" w:eastAsia="仿宋" w:cs="仿宋"/>
        </w:rPr>
        <w:t>工程名称：</w:t>
      </w:r>
    </w:p>
    <w:p>
      <w:pPr>
        <w:widowControl/>
        <w:tabs>
          <w:tab w:val="center" w:pos="4755"/>
          <w:tab w:val="right" w:pos="9070"/>
        </w:tabs>
        <w:ind w:left="-91" w:leftChars="-171" w:hanging="268" w:hangingChars="128"/>
        <w:rPr>
          <w:rFonts w:ascii="仿宋" w:hAnsi="仿宋" w:eastAsia="仿宋" w:cs="仿宋"/>
        </w:rPr>
      </w:pPr>
      <w:r>
        <w:rPr>
          <w:rFonts w:hint="eastAsia" w:ascii="仿宋" w:hAnsi="仿宋" w:eastAsia="仿宋" w:cs="仿宋"/>
        </w:rPr>
        <w:t xml:space="preserve">单位工程名称：                                                                                    </w:t>
      </w:r>
    </w:p>
    <w:p>
      <w:pPr>
        <w:widowControl/>
        <w:tabs>
          <w:tab w:val="center" w:pos="4755"/>
          <w:tab w:val="right" w:pos="9070"/>
        </w:tabs>
        <w:ind w:left="-91" w:leftChars="-171" w:hanging="268" w:hangingChars="128"/>
        <w:rPr>
          <w:rFonts w:ascii="仿宋" w:hAnsi="仿宋" w:eastAsia="仿宋" w:cs="仿宋"/>
        </w:rPr>
      </w:pPr>
      <w:r>
        <w:rPr>
          <w:rFonts w:hint="eastAsia" w:ascii="仿宋" w:hAnsi="仿宋" w:eastAsia="仿宋" w:cs="仿宋"/>
        </w:rPr>
        <w:t>第   页共   页</w:t>
      </w:r>
    </w:p>
    <w:tbl>
      <w:tblPr>
        <w:tblStyle w:val="62"/>
        <w:tblW w:w="0" w:type="auto"/>
        <w:tblInd w:w="-6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812"/>
        <w:gridCol w:w="1836"/>
        <w:gridCol w:w="996"/>
        <w:gridCol w:w="912"/>
        <w:gridCol w:w="1068"/>
        <w:gridCol w:w="1080"/>
        <w:gridCol w:w="1044"/>
        <w:gridCol w:w="1116"/>
        <w:gridCol w:w="871"/>
        <w:gridCol w:w="1181"/>
        <w:gridCol w:w="996"/>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80"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序号</w:t>
            </w:r>
          </w:p>
        </w:tc>
        <w:tc>
          <w:tcPr>
            <w:tcW w:w="1812"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编号</w:t>
            </w:r>
          </w:p>
        </w:tc>
        <w:tc>
          <w:tcPr>
            <w:tcW w:w="1836"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名称</w:t>
            </w:r>
          </w:p>
        </w:tc>
        <w:tc>
          <w:tcPr>
            <w:tcW w:w="996"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计量</w:t>
            </w:r>
          </w:p>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单位</w:t>
            </w:r>
          </w:p>
        </w:tc>
        <w:tc>
          <w:tcPr>
            <w:tcW w:w="912" w:type="dxa"/>
            <w:vMerge w:val="restart"/>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数量</w:t>
            </w:r>
          </w:p>
        </w:tc>
        <w:tc>
          <w:tcPr>
            <w:tcW w:w="7356" w:type="dxa"/>
            <w:gridSpan w:val="7"/>
            <w:tcBorders>
              <w:righ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综 合 单 价（元）</w:t>
            </w:r>
          </w:p>
        </w:tc>
        <w:tc>
          <w:tcPr>
            <w:tcW w:w="1440" w:type="dxa"/>
            <w:vMerge w:val="restart"/>
            <w:tcBorders>
              <w:lef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合计</w:t>
            </w:r>
          </w:p>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80" w:type="dxa"/>
            <w:vMerge w:val="continue"/>
            <w:vAlign w:val="center"/>
          </w:tcPr>
          <w:p>
            <w:pPr>
              <w:tabs>
                <w:tab w:val="left" w:pos="3780"/>
              </w:tabs>
              <w:ind w:firstLine="360"/>
              <w:jc w:val="center"/>
              <w:rPr>
                <w:rFonts w:ascii="仿宋" w:hAnsi="仿宋" w:eastAsia="仿宋" w:cs="仿宋"/>
              </w:rPr>
            </w:pPr>
          </w:p>
        </w:tc>
        <w:tc>
          <w:tcPr>
            <w:tcW w:w="1812" w:type="dxa"/>
            <w:vMerge w:val="continue"/>
            <w:vAlign w:val="center"/>
          </w:tcPr>
          <w:p>
            <w:pPr>
              <w:tabs>
                <w:tab w:val="left" w:pos="3780"/>
              </w:tabs>
              <w:ind w:firstLine="360"/>
              <w:jc w:val="center"/>
              <w:rPr>
                <w:rFonts w:ascii="仿宋" w:hAnsi="仿宋" w:eastAsia="仿宋" w:cs="仿宋"/>
              </w:rPr>
            </w:pPr>
          </w:p>
        </w:tc>
        <w:tc>
          <w:tcPr>
            <w:tcW w:w="1836" w:type="dxa"/>
            <w:vMerge w:val="continue"/>
            <w:vAlign w:val="center"/>
          </w:tcPr>
          <w:p>
            <w:pPr>
              <w:tabs>
                <w:tab w:val="left" w:pos="3780"/>
              </w:tabs>
              <w:ind w:firstLine="360"/>
              <w:jc w:val="center"/>
              <w:rPr>
                <w:rFonts w:ascii="仿宋" w:hAnsi="仿宋" w:eastAsia="仿宋" w:cs="仿宋"/>
              </w:rPr>
            </w:pPr>
          </w:p>
        </w:tc>
        <w:tc>
          <w:tcPr>
            <w:tcW w:w="996" w:type="dxa"/>
            <w:vMerge w:val="continue"/>
            <w:vAlign w:val="center"/>
          </w:tcPr>
          <w:p>
            <w:pPr>
              <w:tabs>
                <w:tab w:val="left" w:pos="3780"/>
              </w:tabs>
              <w:ind w:firstLine="360"/>
              <w:jc w:val="center"/>
              <w:rPr>
                <w:rFonts w:ascii="仿宋" w:hAnsi="仿宋" w:eastAsia="仿宋" w:cs="仿宋"/>
              </w:rPr>
            </w:pPr>
          </w:p>
        </w:tc>
        <w:tc>
          <w:tcPr>
            <w:tcW w:w="912" w:type="dxa"/>
            <w:vMerge w:val="continue"/>
            <w:vAlign w:val="center"/>
          </w:tcPr>
          <w:p>
            <w:pPr>
              <w:tabs>
                <w:tab w:val="left" w:pos="3780"/>
              </w:tabs>
              <w:ind w:firstLine="360"/>
              <w:jc w:val="center"/>
              <w:rPr>
                <w:rFonts w:ascii="仿宋" w:hAnsi="仿宋" w:eastAsia="仿宋" w:cs="仿宋"/>
              </w:rPr>
            </w:pPr>
          </w:p>
        </w:tc>
        <w:tc>
          <w:tcPr>
            <w:tcW w:w="1068"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人工费</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材料费</w:t>
            </w:r>
          </w:p>
        </w:tc>
        <w:tc>
          <w:tcPr>
            <w:tcW w:w="1044"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机械费</w:t>
            </w:r>
          </w:p>
        </w:tc>
        <w:tc>
          <w:tcPr>
            <w:tcW w:w="111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管理费</w:t>
            </w:r>
          </w:p>
        </w:tc>
        <w:tc>
          <w:tcPr>
            <w:tcW w:w="871"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利润</w:t>
            </w:r>
          </w:p>
        </w:tc>
        <w:tc>
          <w:tcPr>
            <w:tcW w:w="1181"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风险费用</w:t>
            </w:r>
          </w:p>
        </w:tc>
        <w:tc>
          <w:tcPr>
            <w:tcW w:w="996" w:type="dxa"/>
            <w:tcBorders>
              <w:righ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小计</w:t>
            </w:r>
          </w:p>
        </w:tc>
        <w:tc>
          <w:tcPr>
            <w:tcW w:w="1440" w:type="dxa"/>
            <w:vMerge w:val="continue"/>
            <w:tcBorders>
              <w:left w:val="single" w:color="auto" w:sz="4" w:space="0"/>
            </w:tcBorders>
            <w:vAlign w:val="center"/>
          </w:tcPr>
          <w:p>
            <w:pPr>
              <w:tabs>
                <w:tab w:val="left" w:pos="3780"/>
              </w:tabs>
              <w:ind w:firstLine="36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（1）</w:t>
            </w:r>
          </w:p>
        </w:tc>
        <w:tc>
          <w:tcPr>
            <w:tcW w:w="1836"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996"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（3）</w:t>
            </w:r>
          </w:p>
        </w:tc>
        <w:tc>
          <w:tcPr>
            <w:tcW w:w="912"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w:t>
            </w:r>
          </w:p>
        </w:tc>
        <w:tc>
          <w:tcPr>
            <w:tcW w:w="1068"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(5)</w:t>
            </w:r>
          </w:p>
        </w:tc>
        <w:tc>
          <w:tcPr>
            <w:tcW w:w="1080"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(6)</w:t>
            </w:r>
          </w:p>
        </w:tc>
        <w:tc>
          <w:tcPr>
            <w:tcW w:w="1044" w:type="dxa"/>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(7)</w:t>
            </w:r>
          </w:p>
        </w:tc>
        <w:tc>
          <w:tcPr>
            <w:tcW w:w="1116" w:type="dxa"/>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(8)</w:t>
            </w:r>
          </w:p>
        </w:tc>
        <w:tc>
          <w:tcPr>
            <w:tcW w:w="871" w:type="dxa"/>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(9)</w:t>
            </w:r>
          </w:p>
        </w:tc>
        <w:tc>
          <w:tcPr>
            <w:tcW w:w="1181" w:type="dxa"/>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（10）</w:t>
            </w:r>
          </w:p>
        </w:tc>
        <w:tc>
          <w:tcPr>
            <w:tcW w:w="996" w:type="dxa"/>
            <w:tcBorders>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(11)</w:t>
            </w:r>
          </w:p>
        </w:tc>
        <w:tc>
          <w:tcPr>
            <w:tcW w:w="1440" w:type="dxa"/>
            <w:tcBorders>
              <w:left w:val="single" w:color="auto" w:sz="4" w:space="0"/>
            </w:tcBorders>
            <w:vAlign w:val="center"/>
          </w:tcPr>
          <w:p>
            <w:pPr>
              <w:widowControl/>
              <w:tabs>
                <w:tab w:val="center" w:pos="4755"/>
                <w:tab w:val="right" w:pos="9070"/>
              </w:tabs>
              <w:spacing w:before="100" w:beforeAutospacing="1" w:after="100" w:afterAutospacing="1"/>
              <w:jc w:val="center"/>
              <w:rPr>
                <w:rFonts w:ascii="仿宋" w:hAnsi="仿宋" w:eastAsia="仿宋" w:cs="仿宋"/>
              </w:rPr>
            </w:pPr>
            <w:r>
              <w:rPr>
                <w:rFonts w:hint="eastAsia" w:ascii="仿宋" w:hAnsi="仿宋" w:eastAsia="仿宋" w:cs="仿宋"/>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r>
              <w:rPr>
                <w:rFonts w:hint="eastAsia" w:ascii="仿宋" w:hAnsi="仿宋" w:eastAsia="仿宋" w:cs="仿宋"/>
              </w:rPr>
              <w:t>1</w:t>
            </w: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 xml:space="preserve"> （清单编码）</w:t>
            </w:r>
          </w:p>
        </w:tc>
        <w:tc>
          <w:tcPr>
            <w:tcW w:w="1836" w:type="dxa"/>
            <w:vAlign w:val="center"/>
          </w:tcPr>
          <w:p>
            <w:pPr>
              <w:tabs>
                <w:tab w:val="left" w:pos="3780"/>
              </w:tabs>
              <w:rPr>
                <w:rFonts w:ascii="仿宋" w:hAnsi="仿宋" w:eastAsia="仿宋" w:cs="仿宋"/>
              </w:rPr>
            </w:pPr>
            <w:r>
              <w:rPr>
                <w:rFonts w:hint="eastAsia" w:ascii="仿宋" w:hAnsi="仿宋" w:eastAsia="仿宋" w:cs="仿宋"/>
              </w:rPr>
              <w:t>（清单名称）</w:t>
            </w:r>
          </w:p>
        </w:tc>
        <w:tc>
          <w:tcPr>
            <w:tcW w:w="996" w:type="dxa"/>
            <w:vAlign w:val="center"/>
          </w:tcPr>
          <w:p>
            <w:pPr>
              <w:tabs>
                <w:tab w:val="left" w:pos="3780"/>
              </w:tabs>
              <w:ind w:firstLine="360"/>
              <w:jc w:val="center"/>
              <w:rPr>
                <w:rFonts w:ascii="仿宋" w:hAnsi="仿宋" w:eastAsia="仿宋" w:cs="仿宋"/>
              </w:rPr>
            </w:pPr>
          </w:p>
        </w:tc>
        <w:tc>
          <w:tcPr>
            <w:tcW w:w="912" w:type="dxa"/>
            <w:vAlign w:val="center"/>
          </w:tcPr>
          <w:p>
            <w:pPr>
              <w:tabs>
                <w:tab w:val="left" w:pos="3780"/>
              </w:tabs>
              <w:ind w:firstLine="360"/>
              <w:jc w:val="center"/>
              <w:rPr>
                <w:rFonts w:ascii="仿宋" w:hAnsi="仿宋" w:eastAsia="仿宋" w:cs="仿宋"/>
              </w:rPr>
            </w:pPr>
          </w:p>
        </w:tc>
        <w:tc>
          <w:tcPr>
            <w:tcW w:w="1068" w:type="dxa"/>
            <w:vAlign w:val="center"/>
          </w:tcPr>
          <w:p>
            <w:pPr>
              <w:tabs>
                <w:tab w:val="left" w:pos="3780"/>
              </w:tabs>
              <w:ind w:firstLine="360"/>
              <w:jc w:val="center"/>
              <w:rPr>
                <w:rFonts w:ascii="仿宋" w:hAnsi="仿宋" w:eastAsia="仿宋" w:cs="仿宋"/>
              </w:rPr>
            </w:pPr>
          </w:p>
        </w:tc>
        <w:tc>
          <w:tcPr>
            <w:tcW w:w="1080" w:type="dxa"/>
            <w:vAlign w:val="center"/>
          </w:tcPr>
          <w:p>
            <w:pPr>
              <w:tabs>
                <w:tab w:val="left" w:pos="3780"/>
              </w:tabs>
              <w:ind w:firstLine="360"/>
              <w:jc w:val="center"/>
              <w:rPr>
                <w:rFonts w:ascii="仿宋" w:hAnsi="仿宋" w:eastAsia="仿宋" w:cs="仿宋"/>
              </w:rPr>
            </w:pPr>
          </w:p>
        </w:tc>
        <w:tc>
          <w:tcPr>
            <w:tcW w:w="1044" w:type="dxa"/>
            <w:vAlign w:val="center"/>
          </w:tcPr>
          <w:p>
            <w:pPr>
              <w:tabs>
                <w:tab w:val="left" w:pos="3780"/>
              </w:tabs>
              <w:ind w:firstLine="360"/>
              <w:jc w:val="center"/>
              <w:rPr>
                <w:rFonts w:ascii="仿宋" w:hAnsi="仿宋" w:eastAsia="仿宋" w:cs="仿宋"/>
              </w:rPr>
            </w:pPr>
          </w:p>
        </w:tc>
        <w:tc>
          <w:tcPr>
            <w:tcW w:w="1116" w:type="dxa"/>
            <w:vAlign w:val="center"/>
          </w:tcPr>
          <w:p>
            <w:pPr>
              <w:tabs>
                <w:tab w:val="left" w:pos="3780"/>
              </w:tabs>
              <w:ind w:firstLine="360"/>
              <w:jc w:val="center"/>
              <w:rPr>
                <w:rFonts w:ascii="仿宋" w:hAnsi="仿宋" w:eastAsia="仿宋" w:cs="仿宋"/>
              </w:rPr>
            </w:pPr>
          </w:p>
        </w:tc>
        <w:tc>
          <w:tcPr>
            <w:tcW w:w="871" w:type="dxa"/>
            <w:vAlign w:val="center"/>
          </w:tcPr>
          <w:p>
            <w:pPr>
              <w:tabs>
                <w:tab w:val="left" w:pos="3780"/>
              </w:tabs>
              <w:ind w:firstLine="360"/>
              <w:jc w:val="center"/>
              <w:rPr>
                <w:rFonts w:ascii="仿宋" w:hAnsi="仿宋" w:eastAsia="仿宋" w:cs="仿宋"/>
              </w:rPr>
            </w:pPr>
          </w:p>
        </w:tc>
        <w:tc>
          <w:tcPr>
            <w:tcW w:w="1181" w:type="dxa"/>
            <w:vAlign w:val="center"/>
          </w:tcPr>
          <w:p>
            <w:pPr>
              <w:tabs>
                <w:tab w:val="left" w:pos="3780"/>
              </w:tabs>
              <w:ind w:firstLine="360"/>
              <w:jc w:val="center"/>
              <w:rPr>
                <w:rFonts w:ascii="仿宋" w:hAnsi="仿宋" w:eastAsia="仿宋" w:cs="仿宋"/>
              </w:rPr>
            </w:pPr>
          </w:p>
        </w:tc>
        <w:tc>
          <w:tcPr>
            <w:tcW w:w="996" w:type="dxa"/>
            <w:tcBorders>
              <w:right w:val="single" w:color="auto" w:sz="4" w:space="0"/>
            </w:tcBorders>
            <w:vAlign w:val="center"/>
          </w:tcPr>
          <w:p>
            <w:pPr>
              <w:tabs>
                <w:tab w:val="left" w:pos="3780"/>
              </w:tabs>
              <w:ind w:firstLine="360"/>
              <w:jc w:val="center"/>
              <w:rPr>
                <w:rFonts w:ascii="仿宋" w:hAnsi="仿宋" w:eastAsia="仿宋" w:cs="仿宋"/>
              </w:rPr>
            </w:pPr>
          </w:p>
        </w:tc>
        <w:tc>
          <w:tcPr>
            <w:tcW w:w="1440" w:type="dxa"/>
            <w:tcBorders>
              <w:left w:val="single" w:color="auto" w:sz="4" w:space="0"/>
            </w:tcBorders>
            <w:vAlign w:val="center"/>
          </w:tcPr>
          <w:p>
            <w:pPr>
              <w:tabs>
                <w:tab w:val="left" w:pos="3780"/>
              </w:tabs>
              <w:ind w:firstLine="36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 xml:space="preserve"> （定额编号）</w:t>
            </w:r>
          </w:p>
        </w:tc>
        <w:tc>
          <w:tcPr>
            <w:tcW w:w="1836" w:type="dxa"/>
            <w:vAlign w:val="center"/>
          </w:tcPr>
          <w:p>
            <w:pPr>
              <w:tabs>
                <w:tab w:val="left" w:pos="3780"/>
              </w:tabs>
              <w:rPr>
                <w:rFonts w:ascii="仿宋" w:hAnsi="仿宋" w:eastAsia="仿宋" w:cs="仿宋"/>
              </w:rPr>
            </w:pPr>
            <w:r>
              <w:rPr>
                <w:rFonts w:hint="eastAsia" w:ascii="仿宋" w:hAnsi="仿宋" w:eastAsia="仿宋" w:cs="仿宋"/>
              </w:rPr>
              <w:t>（定额名称）</w:t>
            </w:r>
          </w:p>
        </w:tc>
        <w:tc>
          <w:tcPr>
            <w:tcW w:w="996" w:type="dxa"/>
            <w:vAlign w:val="center"/>
          </w:tcPr>
          <w:p>
            <w:pPr>
              <w:tabs>
                <w:tab w:val="left" w:pos="3780"/>
              </w:tabs>
              <w:ind w:firstLine="360"/>
              <w:jc w:val="center"/>
              <w:rPr>
                <w:rFonts w:ascii="仿宋" w:hAnsi="仿宋" w:eastAsia="仿宋" w:cs="仿宋"/>
              </w:rPr>
            </w:pPr>
          </w:p>
        </w:tc>
        <w:tc>
          <w:tcPr>
            <w:tcW w:w="912" w:type="dxa"/>
            <w:vAlign w:val="center"/>
          </w:tcPr>
          <w:p>
            <w:pPr>
              <w:tabs>
                <w:tab w:val="left" w:pos="3780"/>
              </w:tabs>
              <w:ind w:firstLine="360"/>
              <w:jc w:val="center"/>
              <w:rPr>
                <w:rFonts w:ascii="仿宋" w:hAnsi="仿宋" w:eastAsia="仿宋" w:cs="仿宋"/>
              </w:rPr>
            </w:pPr>
          </w:p>
        </w:tc>
        <w:tc>
          <w:tcPr>
            <w:tcW w:w="1068" w:type="dxa"/>
            <w:vAlign w:val="center"/>
          </w:tcPr>
          <w:p>
            <w:pPr>
              <w:tabs>
                <w:tab w:val="left" w:pos="3780"/>
              </w:tabs>
              <w:ind w:firstLine="360"/>
              <w:jc w:val="center"/>
              <w:rPr>
                <w:rFonts w:ascii="仿宋" w:hAnsi="仿宋" w:eastAsia="仿宋" w:cs="仿宋"/>
              </w:rPr>
            </w:pPr>
          </w:p>
        </w:tc>
        <w:tc>
          <w:tcPr>
            <w:tcW w:w="1080" w:type="dxa"/>
            <w:vAlign w:val="center"/>
          </w:tcPr>
          <w:p>
            <w:pPr>
              <w:tabs>
                <w:tab w:val="left" w:pos="3780"/>
              </w:tabs>
              <w:ind w:firstLine="360"/>
              <w:jc w:val="center"/>
              <w:rPr>
                <w:rFonts w:ascii="仿宋" w:hAnsi="仿宋" w:eastAsia="仿宋" w:cs="仿宋"/>
              </w:rPr>
            </w:pPr>
          </w:p>
        </w:tc>
        <w:tc>
          <w:tcPr>
            <w:tcW w:w="1044" w:type="dxa"/>
            <w:vAlign w:val="center"/>
          </w:tcPr>
          <w:p>
            <w:pPr>
              <w:tabs>
                <w:tab w:val="left" w:pos="3780"/>
              </w:tabs>
              <w:ind w:firstLine="360"/>
              <w:jc w:val="center"/>
              <w:rPr>
                <w:rFonts w:ascii="仿宋" w:hAnsi="仿宋" w:eastAsia="仿宋" w:cs="仿宋"/>
              </w:rPr>
            </w:pPr>
          </w:p>
        </w:tc>
        <w:tc>
          <w:tcPr>
            <w:tcW w:w="1116" w:type="dxa"/>
            <w:vAlign w:val="center"/>
          </w:tcPr>
          <w:p>
            <w:pPr>
              <w:tabs>
                <w:tab w:val="left" w:pos="3780"/>
              </w:tabs>
              <w:ind w:firstLine="360"/>
              <w:jc w:val="center"/>
              <w:rPr>
                <w:rFonts w:ascii="仿宋" w:hAnsi="仿宋" w:eastAsia="仿宋" w:cs="仿宋"/>
              </w:rPr>
            </w:pPr>
          </w:p>
        </w:tc>
        <w:tc>
          <w:tcPr>
            <w:tcW w:w="871" w:type="dxa"/>
            <w:vAlign w:val="center"/>
          </w:tcPr>
          <w:p>
            <w:pPr>
              <w:tabs>
                <w:tab w:val="left" w:pos="3780"/>
              </w:tabs>
              <w:ind w:firstLine="360"/>
              <w:jc w:val="center"/>
              <w:rPr>
                <w:rFonts w:ascii="仿宋" w:hAnsi="仿宋" w:eastAsia="仿宋" w:cs="仿宋"/>
              </w:rPr>
            </w:pPr>
          </w:p>
        </w:tc>
        <w:tc>
          <w:tcPr>
            <w:tcW w:w="1181" w:type="dxa"/>
            <w:vAlign w:val="center"/>
          </w:tcPr>
          <w:p>
            <w:pPr>
              <w:tabs>
                <w:tab w:val="left" w:pos="3780"/>
              </w:tabs>
              <w:ind w:firstLine="360"/>
              <w:jc w:val="center"/>
              <w:rPr>
                <w:rFonts w:ascii="仿宋" w:hAnsi="仿宋" w:eastAsia="仿宋" w:cs="仿宋"/>
              </w:rPr>
            </w:pPr>
          </w:p>
        </w:tc>
        <w:tc>
          <w:tcPr>
            <w:tcW w:w="996" w:type="dxa"/>
            <w:vAlign w:val="center"/>
          </w:tcPr>
          <w:p>
            <w:pPr>
              <w:tabs>
                <w:tab w:val="left" w:pos="3780"/>
              </w:tabs>
              <w:ind w:firstLine="360"/>
              <w:jc w:val="center"/>
              <w:rPr>
                <w:rFonts w:ascii="仿宋" w:hAnsi="仿宋" w:eastAsia="仿宋" w:cs="仿宋"/>
              </w:rPr>
            </w:pPr>
          </w:p>
        </w:tc>
        <w:tc>
          <w:tcPr>
            <w:tcW w:w="1440" w:type="dxa"/>
            <w:vAlign w:val="center"/>
          </w:tcPr>
          <w:p>
            <w:pPr>
              <w:tabs>
                <w:tab w:val="left" w:pos="3780"/>
              </w:tabs>
              <w:ind w:firstLine="36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w:t>
            </w:r>
          </w:p>
        </w:tc>
        <w:tc>
          <w:tcPr>
            <w:tcW w:w="1836" w:type="dxa"/>
            <w:vAlign w:val="center"/>
          </w:tcPr>
          <w:p>
            <w:pPr>
              <w:tabs>
                <w:tab w:val="left" w:pos="3780"/>
              </w:tabs>
              <w:jc w:val="center"/>
              <w:rPr>
                <w:rFonts w:ascii="仿宋" w:hAnsi="仿宋" w:eastAsia="仿宋" w:cs="仿宋"/>
              </w:rPr>
            </w:pPr>
            <w:r>
              <w:rPr>
                <w:rFonts w:hint="eastAsia" w:ascii="仿宋" w:hAnsi="仿宋" w:eastAsia="仿宋" w:cs="仿宋"/>
              </w:rPr>
              <w:t>……</w:t>
            </w:r>
          </w:p>
        </w:tc>
        <w:tc>
          <w:tcPr>
            <w:tcW w:w="996" w:type="dxa"/>
            <w:vAlign w:val="center"/>
          </w:tcPr>
          <w:p>
            <w:pPr>
              <w:tabs>
                <w:tab w:val="left" w:pos="3780"/>
              </w:tabs>
              <w:jc w:val="center"/>
              <w:rPr>
                <w:rFonts w:ascii="仿宋" w:hAnsi="仿宋" w:eastAsia="仿宋" w:cs="仿宋"/>
              </w:rPr>
            </w:pPr>
          </w:p>
        </w:tc>
        <w:tc>
          <w:tcPr>
            <w:tcW w:w="912" w:type="dxa"/>
            <w:vAlign w:val="center"/>
          </w:tcPr>
          <w:p>
            <w:pPr>
              <w:tabs>
                <w:tab w:val="left" w:pos="3780"/>
              </w:tabs>
              <w:jc w:val="center"/>
              <w:rPr>
                <w:rFonts w:ascii="仿宋" w:hAnsi="仿宋" w:eastAsia="仿宋" w:cs="仿宋"/>
              </w:rPr>
            </w:pPr>
          </w:p>
        </w:tc>
        <w:tc>
          <w:tcPr>
            <w:tcW w:w="1068" w:type="dxa"/>
            <w:vAlign w:val="center"/>
          </w:tcPr>
          <w:p>
            <w:pPr>
              <w:tabs>
                <w:tab w:val="left" w:pos="3780"/>
              </w:tabs>
              <w:jc w:val="center"/>
              <w:rPr>
                <w:rFonts w:ascii="仿宋" w:hAnsi="仿宋" w:eastAsia="仿宋" w:cs="仿宋"/>
              </w:rPr>
            </w:pPr>
          </w:p>
        </w:tc>
        <w:tc>
          <w:tcPr>
            <w:tcW w:w="1080" w:type="dxa"/>
            <w:vAlign w:val="center"/>
          </w:tcPr>
          <w:p>
            <w:pPr>
              <w:tabs>
                <w:tab w:val="left" w:pos="3780"/>
              </w:tabs>
              <w:jc w:val="center"/>
              <w:rPr>
                <w:rFonts w:ascii="仿宋" w:hAnsi="仿宋" w:eastAsia="仿宋" w:cs="仿宋"/>
              </w:rPr>
            </w:pPr>
          </w:p>
        </w:tc>
        <w:tc>
          <w:tcPr>
            <w:tcW w:w="1044" w:type="dxa"/>
            <w:vAlign w:val="center"/>
          </w:tcPr>
          <w:p>
            <w:pPr>
              <w:tabs>
                <w:tab w:val="left" w:pos="3780"/>
              </w:tabs>
              <w:jc w:val="center"/>
              <w:rPr>
                <w:rFonts w:ascii="仿宋" w:hAnsi="仿宋" w:eastAsia="仿宋" w:cs="仿宋"/>
              </w:rPr>
            </w:pPr>
          </w:p>
        </w:tc>
        <w:tc>
          <w:tcPr>
            <w:tcW w:w="1116" w:type="dxa"/>
            <w:vAlign w:val="center"/>
          </w:tcPr>
          <w:p>
            <w:pPr>
              <w:tabs>
                <w:tab w:val="left" w:pos="3780"/>
              </w:tabs>
              <w:jc w:val="center"/>
              <w:rPr>
                <w:rFonts w:ascii="仿宋" w:hAnsi="仿宋" w:eastAsia="仿宋" w:cs="仿宋"/>
              </w:rPr>
            </w:pPr>
          </w:p>
        </w:tc>
        <w:tc>
          <w:tcPr>
            <w:tcW w:w="871" w:type="dxa"/>
            <w:vAlign w:val="center"/>
          </w:tcPr>
          <w:p>
            <w:pPr>
              <w:tabs>
                <w:tab w:val="left" w:pos="3780"/>
              </w:tabs>
              <w:jc w:val="center"/>
              <w:rPr>
                <w:rFonts w:ascii="仿宋" w:hAnsi="仿宋" w:eastAsia="仿宋" w:cs="仿宋"/>
              </w:rPr>
            </w:pPr>
          </w:p>
        </w:tc>
        <w:tc>
          <w:tcPr>
            <w:tcW w:w="1181" w:type="dxa"/>
            <w:vAlign w:val="center"/>
          </w:tcPr>
          <w:p>
            <w:pPr>
              <w:tabs>
                <w:tab w:val="left" w:pos="3780"/>
              </w:tabs>
              <w:jc w:val="center"/>
              <w:rPr>
                <w:rFonts w:ascii="仿宋" w:hAnsi="仿宋" w:eastAsia="仿宋" w:cs="仿宋"/>
              </w:rPr>
            </w:pPr>
          </w:p>
        </w:tc>
        <w:tc>
          <w:tcPr>
            <w:tcW w:w="996" w:type="dxa"/>
            <w:vAlign w:val="center"/>
          </w:tcPr>
          <w:p>
            <w:pPr>
              <w:tabs>
                <w:tab w:val="left" w:pos="3780"/>
              </w:tabs>
              <w:jc w:val="center"/>
              <w:rPr>
                <w:rFonts w:ascii="仿宋" w:hAnsi="仿宋" w:eastAsia="仿宋" w:cs="仿宋"/>
              </w:rPr>
            </w:pPr>
          </w:p>
        </w:tc>
        <w:tc>
          <w:tcPr>
            <w:tcW w:w="1440"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r>
              <w:rPr>
                <w:rFonts w:hint="eastAsia" w:ascii="仿宋" w:hAnsi="仿宋" w:eastAsia="仿宋" w:cs="仿宋"/>
              </w:rPr>
              <w:t>2</w:t>
            </w: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（清单编码）</w:t>
            </w:r>
          </w:p>
        </w:tc>
        <w:tc>
          <w:tcPr>
            <w:tcW w:w="1836" w:type="dxa"/>
            <w:vAlign w:val="center"/>
          </w:tcPr>
          <w:p>
            <w:pPr>
              <w:tabs>
                <w:tab w:val="left" w:pos="3780"/>
              </w:tabs>
              <w:jc w:val="center"/>
              <w:rPr>
                <w:rFonts w:ascii="仿宋" w:hAnsi="仿宋" w:eastAsia="仿宋" w:cs="仿宋"/>
              </w:rPr>
            </w:pPr>
            <w:r>
              <w:rPr>
                <w:rFonts w:hint="eastAsia" w:ascii="仿宋" w:hAnsi="仿宋" w:eastAsia="仿宋" w:cs="仿宋"/>
              </w:rPr>
              <w:t>（清单名称）</w:t>
            </w:r>
          </w:p>
        </w:tc>
        <w:tc>
          <w:tcPr>
            <w:tcW w:w="996" w:type="dxa"/>
            <w:vAlign w:val="center"/>
          </w:tcPr>
          <w:p>
            <w:pPr>
              <w:tabs>
                <w:tab w:val="left" w:pos="3780"/>
              </w:tabs>
              <w:ind w:firstLine="360"/>
              <w:jc w:val="center"/>
              <w:rPr>
                <w:rFonts w:ascii="仿宋" w:hAnsi="仿宋" w:eastAsia="仿宋" w:cs="仿宋"/>
              </w:rPr>
            </w:pPr>
          </w:p>
        </w:tc>
        <w:tc>
          <w:tcPr>
            <w:tcW w:w="912" w:type="dxa"/>
            <w:vAlign w:val="center"/>
          </w:tcPr>
          <w:p>
            <w:pPr>
              <w:tabs>
                <w:tab w:val="left" w:pos="3780"/>
              </w:tabs>
              <w:ind w:firstLine="360"/>
              <w:jc w:val="center"/>
              <w:rPr>
                <w:rFonts w:ascii="仿宋" w:hAnsi="仿宋" w:eastAsia="仿宋" w:cs="仿宋"/>
              </w:rPr>
            </w:pPr>
          </w:p>
        </w:tc>
        <w:tc>
          <w:tcPr>
            <w:tcW w:w="1068" w:type="dxa"/>
            <w:vAlign w:val="center"/>
          </w:tcPr>
          <w:p>
            <w:pPr>
              <w:tabs>
                <w:tab w:val="left" w:pos="3780"/>
              </w:tabs>
              <w:ind w:firstLine="360"/>
              <w:jc w:val="center"/>
              <w:rPr>
                <w:rFonts w:ascii="仿宋" w:hAnsi="仿宋" w:eastAsia="仿宋" w:cs="仿宋"/>
              </w:rPr>
            </w:pPr>
          </w:p>
        </w:tc>
        <w:tc>
          <w:tcPr>
            <w:tcW w:w="1080" w:type="dxa"/>
            <w:vAlign w:val="center"/>
          </w:tcPr>
          <w:p>
            <w:pPr>
              <w:tabs>
                <w:tab w:val="left" w:pos="3780"/>
              </w:tabs>
              <w:ind w:firstLine="360"/>
              <w:jc w:val="center"/>
              <w:rPr>
                <w:rFonts w:ascii="仿宋" w:hAnsi="仿宋" w:eastAsia="仿宋" w:cs="仿宋"/>
              </w:rPr>
            </w:pPr>
          </w:p>
        </w:tc>
        <w:tc>
          <w:tcPr>
            <w:tcW w:w="1044" w:type="dxa"/>
            <w:vAlign w:val="center"/>
          </w:tcPr>
          <w:p>
            <w:pPr>
              <w:tabs>
                <w:tab w:val="left" w:pos="3780"/>
              </w:tabs>
              <w:ind w:firstLine="360"/>
              <w:jc w:val="center"/>
              <w:rPr>
                <w:rFonts w:ascii="仿宋" w:hAnsi="仿宋" w:eastAsia="仿宋" w:cs="仿宋"/>
              </w:rPr>
            </w:pPr>
          </w:p>
        </w:tc>
        <w:tc>
          <w:tcPr>
            <w:tcW w:w="1116" w:type="dxa"/>
            <w:vAlign w:val="center"/>
          </w:tcPr>
          <w:p>
            <w:pPr>
              <w:tabs>
                <w:tab w:val="left" w:pos="3780"/>
              </w:tabs>
              <w:ind w:firstLine="360"/>
              <w:jc w:val="center"/>
              <w:rPr>
                <w:rFonts w:ascii="仿宋" w:hAnsi="仿宋" w:eastAsia="仿宋" w:cs="仿宋"/>
              </w:rPr>
            </w:pPr>
          </w:p>
        </w:tc>
        <w:tc>
          <w:tcPr>
            <w:tcW w:w="871" w:type="dxa"/>
            <w:vAlign w:val="center"/>
          </w:tcPr>
          <w:p>
            <w:pPr>
              <w:tabs>
                <w:tab w:val="left" w:pos="3780"/>
              </w:tabs>
              <w:ind w:firstLine="360"/>
              <w:jc w:val="center"/>
              <w:rPr>
                <w:rFonts w:ascii="仿宋" w:hAnsi="仿宋" w:eastAsia="仿宋" w:cs="仿宋"/>
              </w:rPr>
            </w:pPr>
          </w:p>
        </w:tc>
        <w:tc>
          <w:tcPr>
            <w:tcW w:w="1181" w:type="dxa"/>
            <w:vAlign w:val="center"/>
          </w:tcPr>
          <w:p>
            <w:pPr>
              <w:tabs>
                <w:tab w:val="left" w:pos="3780"/>
              </w:tabs>
              <w:ind w:firstLine="360"/>
              <w:jc w:val="center"/>
              <w:rPr>
                <w:rFonts w:ascii="仿宋" w:hAnsi="仿宋" w:eastAsia="仿宋" w:cs="仿宋"/>
              </w:rPr>
            </w:pPr>
          </w:p>
        </w:tc>
        <w:tc>
          <w:tcPr>
            <w:tcW w:w="996" w:type="dxa"/>
            <w:vAlign w:val="center"/>
          </w:tcPr>
          <w:p>
            <w:pPr>
              <w:tabs>
                <w:tab w:val="left" w:pos="3780"/>
              </w:tabs>
              <w:ind w:firstLine="360"/>
              <w:jc w:val="center"/>
              <w:rPr>
                <w:rFonts w:ascii="仿宋" w:hAnsi="仿宋" w:eastAsia="仿宋" w:cs="仿宋"/>
              </w:rPr>
            </w:pPr>
          </w:p>
        </w:tc>
        <w:tc>
          <w:tcPr>
            <w:tcW w:w="1440" w:type="dxa"/>
            <w:vAlign w:val="center"/>
          </w:tcPr>
          <w:p>
            <w:pPr>
              <w:tabs>
                <w:tab w:val="left" w:pos="3780"/>
              </w:tabs>
              <w:ind w:firstLine="36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（定额编号）</w:t>
            </w:r>
          </w:p>
        </w:tc>
        <w:tc>
          <w:tcPr>
            <w:tcW w:w="1836" w:type="dxa"/>
            <w:vAlign w:val="center"/>
          </w:tcPr>
          <w:p>
            <w:pPr>
              <w:tabs>
                <w:tab w:val="left" w:pos="3780"/>
              </w:tabs>
              <w:jc w:val="center"/>
              <w:rPr>
                <w:rFonts w:ascii="仿宋" w:hAnsi="仿宋" w:eastAsia="仿宋" w:cs="仿宋"/>
              </w:rPr>
            </w:pPr>
            <w:r>
              <w:rPr>
                <w:rFonts w:hint="eastAsia" w:ascii="仿宋" w:hAnsi="仿宋" w:eastAsia="仿宋" w:cs="仿宋"/>
              </w:rPr>
              <w:t>（定额名称）</w:t>
            </w:r>
          </w:p>
        </w:tc>
        <w:tc>
          <w:tcPr>
            <w:tcW w:w="996" w:type="dxa"/>
            <w:vAlign w:val="center"/>
          </w:tcPr>
          <w:p>
            <w:pPr>
              <w:tabs>
                <w:tab w:val="left" w:pos="3780"/>
              </w:tabs>
              <w:ind w:firstLine="360"/>
              <w:jc w:val="center"/>
              <w:rPr>
                <w:rFonts w:ascii="仿宋" w:hAnsi="仿宋" w:eastAsia="仿宋" w:cs="仿宋"/>
              </w:rPr>
            </w:pPr>
          </w:p>
        </w:tc>
        <w:tc>
          <w:tcPr>
            <w:tcW w:w="912" w:type="dxa"/>
            <w:vAlign w:val="center"/>
          </w:tcPr>
          <w:p>
            <w:pPr>
              <w:tabs>
                <w:tab w:val="left" w:pos="3780"/>
              </w:tabs>
              <w:ind w:firstLine="360"/>
              <w:jc w:val="center"/>
              <w:rPr>
                <w:rFonts w:ascii="仿宋" w:hAnsi="仿宋" w:eastAsia="仿宋" w:cs="仿宋"/>
              </w:rPr>
            </w:pPr>
          </w:p>
        </w:tc>
        <w:tc>
          <w:tcPr>
            <w:tcW w:w="1068" w:type="dxa"/>
            <w:vAlign w:val="center"/>
          </w:tcPr>
          <w:p>
            <w:pPr>
              <w:tabs>
                <w:tab w:val="left" w:pos="3780"/>
              </w:tabs>
              <w:ind w:firstLine="360"/>
              <w:jc w:val="center"/>
              <w:rPr>
                <w:rFonts w:ascii="仿宋" w:hAnsi="仿宋" w:eastAsia="仿宋" w:cs="仿宋"/>
              </w:rPr>
            </w:pPr>
          </w:p>
        </w:tc>
        <w:tc>
          <w:tcPr>
            <w:tcW w:w="1080" w:type="dxa"/>
            <w:vAlign w:val="center"/>
          </w:tcPr>
          <w:p>
            <w:pPr>
              <w:tabs>
                <w:tab w:val="left" w:pos="3780"/>
              </w:tabs>
              <w:ind w:firstLine="360"/>
              <w:jc w:val="center"/>
              <w:rPr>
                <w:rFonts w:ascii="仿宋" w:hAnsi="仿宋" w:eastAsia="仿宋" w:cs="仿宋"/>
              </w:rPr>
            </w:pPr>
          </w:p>
        </w:tc>
        <w:tc>
          <w:tcPr>
            <w:tcW w:w="1044" w:type="dxa"/>
            <w:vAlign w:val="center"/>
          </w:tcPr>
          <w:p>
            <w:pPr>
              <w:tabs>
                <w:tab w:val="left" w:pos="3780"/>
              </w:tabs>
              <w:ind w:firstLine="360"/>
              <w:jc w:val="center"/>
              <w:rPr>
                <w:rFonts w:ascii="仿宋" w:hAnsi="仿宋" w:eastAsia="仿宋" w:cs="仿宋"/>
              </w:rPr>
            </w:pPr>
          </w:p>
        </w:tc>
        <w:tc>
          <w:tcPr>
            <w:tcW w:w="1116" w:type="dxa"/>
            <w:vAlign w:val="center"/>
          </w:tcPr>
          <w:p>
            <w:pPr>
              <w:tabs>
                <w:tab w:val="left" w:pos="3780"/>
              </w:tabs>
              <w:ind w:firstLine="360"/>
              <w:jc w:val="center"/>
              <w:rPr>
                <w:rFonts w:ascii="仿宋" w:hAnsi="仿宋" w:eastAsia="仿宋" w:cs="仿宋"/>
              </w:rPr>
            </w:pPr>
          </w:p>
        </w:tc>
        <w:tc>
          <w:tcPr>
            <w:tcW w:w="871" w:type="dxa"/>
            <w:vAlign w:val="center"/>
          </w:tcPr>
          <w:p>
            <w:pPr>
              <w:tabs>
                <w:tab w:val="left" w:pos="3780"/>
              </w:tabs>
              <w:ind w:firstLine="360"/>
              <w:jc w:val="center"/>
              <w:rPr>
                <w:rFonts w:ascii="仿宋" w:hAnsi="仿宋" w:eastAsia="仿宋" w:cs="仿宋"/>
              </w:rPr>
            </w:pPr>
          </w:p>
        </w:tc>
        <w:tc>
          <w:tcPr>
            <w:tcW w:w="1181" w:type="dxa"/>
            <w:vAlign w:val="center"/>
          </w:tcPr>
          <w:p>
            <w:pPr>
              <w:tabs>
                <w:tab w:val="left" w:pos="3780"/>
              </w:tabs>
              <w:ind w:firstLine="360"/>
              <w:jc w:val="center"/>
              <w:rPr>
                <w:rFonts w:ascii="仿宋" w:hAnsi="仿宋" w:eastAsia="仿宋" w:cs="仿宋"/>
              </w:rPr>
            </w:pPr>
          </w:p>
        </w:tc>
        <w:tc>
          <w:tcPr>
            <w:tcW w:w="996" w:type="dxa"/>
            <w:vAlign w:val="center"/>
          </w:tcPr>
          <w:p>
            <w:pPr>
              <w:tabs>
                <w:tab w:val="left" w:pos="3780"/>
              </w:tabs>
              <w:ind w:firstLine="360"/>
              <w:jc w:val="center"/>
              <w:rPr>
                <w:rFonts w:ascii="仿宋" w:hAnsi="仿宋" w:eastAsia="仿宋" w:cs="仿宋"/>
              </w:rPr>
            </w:pPr>
          </w:p>
        </w:tc>
        <w:tc>
          <w:tcPr>
            <w:tcW w:w="1440" w:type="dxa"/>
            <w:vAlign w:val="center"/>
          </w:tcPr>
          <w:p>
            <w:pPr>
              <w:tabs>
                <w:tab w:val="left" w:pos="3780"/>
              </w:tabs>
              <w:ind w:firstLine="360"/>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仿宋" w:hAnsi="仿宋" w:eastAsia="仿宋" w:cs="仿宋"/>
              </w:rPr>
            </w:pPr>
          </w:p>
        </w:tc>
        <w:tc>
          <w:tcPr>
            <w:tcW w:w="1812" w:type="dxa"/>
            <w:vAlign w:val="center"/>
          </w:tcPr>
          <w:p>
            <w:pPr>
              <w:tabs>
                <w:tab w:val="left" w:pos="3780"/>
              </w:tabs>
              <w:jc w:val="center"/>
              <w:rPr>
                <w:rFonts w:ascii="仿宋" w:hAnsi="仿宋" w:eastAsia="仿宋" w:cs="仿宋"/>
              </w:rPr>
            </w:pPr>
            <w:r>
              <w:rPr>
                <w:rFonts w:hint="eastAsia" w:ascii="仿宋" w:hAnsi="仿宋" w:eastAsia="仿宋" w:cs="仿宋"/>
              </w:rPr>
              <w:t>……</w:t>
            </w:r>
          </w:p>
        </w:tc>
        <w:tc>
          <w:tcPr>
            <w:tcW w:w="1836" w:type="dxa"/>
            <w:vAlign w:val="center"/>
          </w:tcPr>
          <w:p>
            <w:pPr>
              <w:tabs>
                <w:tab w:val="left" w:pos="3780"/>
              </w:tabs>
              <w:jc w:val="center"/>
              <w:rPr>
                <w:rFonts w:ascii="仿宋" w:hAnsi="仿宋" w:eastAsia="仿宋" w:cs="仿宋"/>
              </w:rPr>
            </w:pPr>
            <w:r>
              <w:rPr>
                <w:rFonts w:hint="eastAsia" w:ascii="仿宋" w:hAnsi="仿宋" w:eastAsia="仿宋" w:cs="仿宋"/>
              </w:rPr>
              <w:t>……</w:t>
            </w:r>
          </w:p>
        </w:tc>
        <w:tc>
          <w:tcPr>
            <w:tcW w:w="996" w:type="dxa"/>
            <w:vAlign w:val="center"/>
          </w:tcPr>
          <w:p>
            <w:pPr>
              <w:tabs>
                <w:tab w:val="left" w:pos="3780"/>
              </w:tabs>
              <w:jc w:val="center"/>
              <w:rPr>
                <w:rFonts w:ascii="仿宋" w:hAnsi="仿宋" w:eastAsia="仿宋" w:cs="仿宋"/>
              </w:rPr>
            </w:pPr>
          </w:p>
        </w:tc>
        <w:tc>
          <w:tcPr>
            <w:tcW w:w="912" w:type="dxa"/>
            <w:vAlign w:val="center"/>
          </w:tcPr>
          <w:p>
            <w:pPr>
              <w:tabs>
                <w:tab w:val="left" w:pos="3780"/>
              </w:tabs>
              <w:jc w:val="center"/>
              <w:rPr>
                <w:rFonts w:ascii="仿宋" w:hAnsi="仿宋" w:eastAsia="仿宋" w:cs="仿宋"/>
              </w:rPr>
            </w:pPr>
          </w:p>
        </w:tc>
        <w:tc>
          <w:tcPr>
            <w:tcW w:w="1068" w:type="dxa"/>
            <w:vAlign w:val="center"/>
          </w:tcPr>
          <w:p>
            <w:pPr>
              <w:tabs>
                <w:tab w:val="left" w:pos="3780"/>
              </w:tabs>
              <w:jc w:val="center"/>
              <w:rPr>
                <w:rFonts w:ascii="仿宋" w:hAnsi="仿宋" w:eastAsia="仿宋" w:cs="仿宋"/>
              </w:rPr>
            </w:pPr>
          </w:p>
        </w:tc>
        <w:tc>
          <w:tcPr>
            <w:tcW w:w="1080" w:type="dxa"/>
            <w:vAlign w:val="center"/>
          </w:tcPr>
          <w:p>
            <w:pPr>
              <w:tabs>
                <w:tab w:val="left" w:pos="3780"/>
              </w:tabs>
              <w:jc w:val="center"/>
              <w:rPr>
                <w:rFonts w:ascii="仿宋" w:hAnsi="仿宋" w:eastAsia="仿宋" w:cs="仿宋"/>
              </w:rPr>
            </w:pPr>
          </w:p>
        </w:tc>
        <w:tc>
          <w:tcPr>
            <w:tcW w:w="1044" w:type="dxa"/>
            <w:vAlign w:val="center"/>
          </w:tcPr>
          <w:p>
            <w:pPr>
              <w:tabs>
                <w:tab w:val="left" w:pos="3780"/>
              </w:tabs>
              <w:jc w:val="center"/>
              <w:rPr>
                <w:rFonts w:ascii="仿宋" w:hAnsi="仿宋" w:eastAsia="仿宋" w:cs="仿宋"/>
              </w:rPr>
            </w:pPr>
          </w:p>
        </w:tc>
        <w:tc>
          <w:tcPr>
            <w:tcW w:w="1116" w:type="dxa"/>
            <w:vAlign w:val="center"/>
          </w:tcPr>
          <w:p>
            <w:pPr>
              <w:tabs>
                <w:tab w:val="left" w:pos="3780"/>
              </w:tabs>
              <w:jc w:val="center"/>
              <w:rPr>
                <w:rFonts w:ascii="仿宋" w:hAnsi="仿宋" w:eastAsia="仿宋" w:cs="仿宋"/>
              </w:rPr>
            </w:pPr>
          </w:p>
        </w:tc>
        <w:tc>
          <w:tcPr>
            <w:tcW w:w="871" w:type="dxa"/>
            <w:vAlign w:val="center"/>
          </w:tcPr>
          <w:p>
            <w:pPr>
              <w:tabs>
                <w:tab w:val="left" w:pos="3780"/>
              </w:tabs>
              <w:jc w:val="center"/>
              <w:rPr>
                <w:rFonts w:ascii="仿宋" w:hAnsi="仿宋" w:eastAsia="仿宋" w:cs="仿宋"/>
              </w:rPr>
            </w:pPr>
          </w:p>
        </w:tc>
        <w:tc>
          <w:tcPr>
            <w:tcW w:w="1181" w:type="dxa"/>
            <w:vAlign w:val="center"/>
          </w:tcPr>
          <w:p>
            <w:pPr>
              <w:tabs>
                <w:tab w:val="left" w:pos="3780"/>
              </w:tabs>
              <w:jc w:val="center"/>
              <w:rPr>
                <w:rFonts w:ascii="仿宋" w:hAnsi="仿宋" w:eastAsia="仿宋" w:cs="仿宋"/>
              </w:rPr>
            </w:pPr>
          </w:p>
        </w:tc>
        <w:tc>
          <w:tcPr>
            <w:tcW w:w="996" w:type="dxa"/>
            <w:vAlign w:val="center"/>
          </w:tcPr>
          <w:p>
            <w:pPr>
              <w:tabs>
                <w:tab w:val="left" w:pos="3780"/>
              </w:tabs>
              <w:jc w:val="center"/>
              <w:rPr>
                <w:rFonts w:ascii="仿宋" w:hAnsi="仿宋" w:eastAsia="仿宋" w:cs="仿宋"/>
              </w:rPr>
            </w:pPr>
          </w:p>
        </w:tc>
        <w:tc>
          <w:tcPr>
            <w:tcW w:w="1440" w:type="dxa"/>
            <w:vAlign w:val="center"/>
          </w:tcPr>
          <w:p>
            <w:pPr>
              <w:tabs>
                <w:tab w:val="left" w:pos="3780"/>
              </w:tabs>
              <w:jc w:val="center"/>
              <w:rPr>
                <w:rFonts w:ascii="仿宋" w:hAnsi="仿宋" w:eastAsia="仿宋" w:cs="仿宋"/>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3692" w:type="dxa"/>
            <w:gridSpan w:val="12"/>
            <w:vAlign w:val="center"/>
          </w:tcPr>
          <w:p>
            <w:pPr>
              <w:tabs>
                <w:tab w:val="left" w:pos="3780"/>
              </w:tabs>
              <w:jc w:val="center"/>
              <w:rPr>
                <w:rFonts w:ascii="仿宋" w:hAnsi="仿宋" w:eastAsia="仿宋" w:cs="仿宋"/>
              </w:rPr>
            </w:pPr>
            <w:r>
              <w:rPr>
                <w:rFonts w:hint="eastAsia" w:ascii="仿宋" w:hAnsi="仿宋" w:eastAsia="仿宋" w:cs="仿宋"/>
              </w:rPr>
              <w:t>合  计：</w:t>
            </w:r>
          </w:p>
        </w:tc>
        <w:tc>
          <w:tcPr>
            <w:tcW w:w="1440" w:type="dxa"/>
            <w:vAlign w:val="center"/>
          </w:tcPr>
          <w:p>
            <w:pPr>
              <w:tabs>
                <w:tab w:val="left" w:pos="3780"/>
              </w:tabs>
              <w:jc w:val="center"/>
              <w:rPr>
                <w:rFonts w:ascii="仿宋" w:hAnsi="仿宋" w:eastAsia="仿宋" w:cs="仿宋"/>
              </w:rPr>
            </w:pPr>
          </w:p>
        </w:tc>
      </w:tr>
    </w:tbl>
    <w:p>
      <w:pPr>
        <w:widowControl/>
        <w:tabs>
          <w:tab w:val="center" w:pos="4755"/>
          <w:tab w:val="right" w:pos="9070"/>
        </w:tabs>
        <w:ind w:left="-91" w:leftChars="-171" w:hanging="268" w:hangingChars="128"/>
        <w:rPr>
          <w:rFonts w:ascii="仿宋" w:hAnsi="仿宋" w:eastAsia="仿宋" w:cs="仿宋"/>
        </w:rPr>
      </w:pPr>
      <w:r>
        <w:rPr>
          <w:rFonts w:hint="eastAsia" w:ascii="仿宋" w:hAnsi="仿宋" w:eastAsia="仿宋" w:cs="仿宋"/>
        </w:rPr>
        <w:t>注：  表（1）、（2）栏中清单编号和措施项目清单名称由采购人按需要提出。</w:t>
      </w:r>
    </w:p>
    <w:p>
      <w:pPr>
        <w:widowControl/>
        <w:tabs>
          <w:tab w:val="center" w:pos="4755"/>
          <w:tab w:val="right" w:pos="9070"/>
        </w:tabs>
        <w:spacing w:before="100" w:beforeAutospacing="1" w:after="100" w:afterAutospacing="1"/>
        <w:ind w:firstLine="211" w:firstLineChars="100"/>
        <w:rPr>
          <w:rFonts w:ascii="仿宋" w:hAnsi="仿宋" w:eastAsia="仿宋" w:cs="仿宋"/>
          <w:b/>
        </w:rPr>
        <w:sectPr>
          <w:pgSz w:w="15840" w:h="12240" w:orient="landscape"/>
          <w:pgMar w:top="1531" w:right="1304" w:bottom="964" w:left="964" w:header="720" w:footer="720" w:gutter="0"/>
          <w:cols w:space="720" w:num="1"/>
          <w:docGrid w:linePitch="312" w:charSpace="0"/>
        </w:sectPr>
      </w:pPr>
    </w:p>
    <w:p>
      <w:pPr>
        <w:widowControl/>
        <w:tabs>
          <w:tab w:val="center" w:pos="4755"/>
          <w:tab w:val="right" w:pos="9070"/>
        </w:tabs>
        <w:jc w:val="center"/>
        <w:rPr>
          <w:rFonts w:ascii="仿宋" w:hAnsi="仿宋" w:eastAsia="仿宋" w:cs="仿宋"/>
          <w:b/>
          <w:bCs/>
          <w:sz w:val="32"/>
          <w:szCs w:val="28"/>
        </w:rPr>
      </w:pPr>
      <w:r>
        <w:rPr>
          <w:rFonts w:hint="eastAsia" w:ascii="仿宋" w:hAnsi="仿宋" w:eastAsia="仿宋" w:cs="仿宋"/>
          <w:b/>
          <w:bCs/>
          <w:sz w:val="32"/>
          <w:szCs w:val="28"/>
        </w:rPr>
        <w:t>表2-3  综合单价工料机分析表</w:t>
      </w:r>
    </w:p>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项目编码：                                                   计量单位：</w:t>
      </w:r>
    </w:p>
    <w:p>
      <w:pPr>
        <w:widowControl/>
        <w:tabs>
          <w:tab w:val="center" w:pos="4755"/>
          <w:tab w:val="right" w:pos="9070"/>
        </w:tabs>
        <w:spacing w:line="360" w:lineRule="auto"/>
        <w:rPr>
          <w:rFonts w:ascii="仿宋" w:hAnsi="仿宋" w:eastAsia="仿宋" w:cs="仿宋"/>
        </w:rPr>
      </w:pPr>
      <w:r>
        <w:rPr>
          <w:rFonts w:hint="eastAsia" w:ascii="仿宋" w:hAnsi="仿宋" w:eastAsia="仿宋" w:cs="仿宋"/>
        </w:rPr>
        <w:t>项目名称：                                                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keepNext/>
              <w:keepLines/>
              <w:widowControl/>
              <w:tabs>
                <w:tab w:val="center" w:pos="4755"/>
                <w:tab w:val="right" w:pos="9070"/>
              </w:tabs>
              <w:spacing w:before="340" w:after="330" w:line="576" w:lineRule="auto"/>
              <w:outlineLvl w:val="0"/>
              <w:rPr>
                <w:rFonts w:ascii="仿宋" w:hAnsi="仿宋" w:eastAsia="仿宋" w:cs="仿宋"/>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工日</w:t>
            </w: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人工费小计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jc w:val="center"/>
              <w:rPr>
                <w:rFonts w:ascii="仿宋" w:hAnsi="仿宋" w:eastAsia="仿宋" w:cs="仿宋"/>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主要</w:t>
            </w:r>
          </w:p>
          <w:p>
            <w:pPr>
              <w:widowControl/>
              <w:tabs>
                <w:tab w:val="center" w:pos="4755"/>
                <w:tab w:val="right" w:pos="9070"/>
              </w:tabs>
              <w:rPr>
                <w:rFonts w:ascii="仿宋" w:hAnsi="仿宋" w:eastAsia="仿宋" w:cs="仿宋"/>
              </w:rPr>
            </w:pPr>
            <w:r>
              <w:rPr>
                <w:rFonts w:hint="eastAsia" w:ascii="仿宋" w:hAnsi="仿宋" w:eastAsia="仿宋" w:cs="仿宋"/>
              </w:rPr>
              <w:t>材料</w:t>
            </w: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其他材料费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材料费小计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主要</w:t>
            </w:r>
          </w:p>
          <w:p>
            <w:pPr>
              <w:widowControl/>
              <w:tabs>
                <w:tab w:val="center" w:pos="4755"/>
                <w:tab w:val="right" w:pos="9070"/>
              </w:tabs>
              <w:rPr>
                <w:rFonts w:ascii="仿宋" w:hAnsi="仿宋" w:eastAsia="仿宋" w:cs="仿宋"/>
              </w:rPr>
            </w:pPr>
            <w:r>
              <w:rPr>
                <w:rFonts w:hint="eastAsia" w:ascii="仿宋" w:hAnsi="仿宋" w:eastAsia="仿宋" w:cs="仿宋"/>
              </w:rPr>
              <w:t>机械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jc w:val="center"/>
              <w:outlineLvl w:val="0"/>
              <w:rPr>
                <w:rFonts w:ascii="仿宋" w:hAnsi="仿宋" w:eastAsia="仿宋" w:cs="仿宋"/>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其他机械费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机械费小计</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直接工程费(1+2+3)</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管理费</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利润</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风险费用</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综合单价（4+5+6+7）</w:t>
            </w:r>
          </w:p>
        </w:tc>
        <w:tc>
          <w:tcPr>
            <w:tcW w:w="16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rPr>
                <w:rFonts w:ascii="仿宋" w:hAnsi="仿宋" w:eastAsia="仿宋" w:cs="仿宋"/>
              </w:rPr>
            </w:pPr>
          </w:p>
        </w:tc>
      </w:tr>
    </w:tbl>
    <w:p>
      <w:pPr>
        <w:widowControl/>
        <w:tabs>
          <w:tab w:val="center" w:pos="4755"/>
          <w:tab w:val="right" w:pos="9070"/>
        </w:tabs>
        <w:rPr>
          <w:rFonts w:ascii="仿宋" w:hAnsi="仿宋" w:eastAsia="仿宋" w:cs="仿宋"/>
        </w:rPr>
        <w:sectPr>
          <w:pgSz w:w="12240" w:h="15840"/>
          <w:pgMar w:top="1304" w:right="964" w:bottom="964" w:left="1531" w:header="720" w:footer="720" w:gutter="0"/>
          <w:cols w:space="720" w:num="1"/>
          <w:docGrid w:linePitch="312" w:charSpace="0"/>
        </w:sectPr>
      </w:pPr>
      <w:r>
        <w:rPr>
          <w:rFonts w:hint="eastAsia" w:ascii="仿宋" w:hAnsi="仿宋" w:eastAsia="仿宋" w:cs="仿宋"/>
        </w:rPr>
        <w:t>注：本表由采购人按需要提出</w:t>
      </w:r>
    </w:p>
    <w:p>
      <w:pPr>
        <w:widowControl/>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表2-4  措施项目工料机分析表</w:t>
      </w:r>
    </w:p>
    <w:p>
      <w:pPr>
        <w:widowControl/>
        <w:tabs>
          <w:tab w:val="center" w:pos="4755"/>
          <w:tab w:val="right" w:pos="9070"/>
        </w:tabs>
        <w:rPr>
          <w:rFonts w:ascii="仿宋" w:hAnsi="仿宋" w:eastAsia="仿宋" w:cs="仿宋"/>
        </w:rPr>
      </w:pPr>
      <w:r>
        <w:rPr>
          <w:rFonts w:hint="eastAsia" w:ascii="仿宋" w:hAnsi="仿宋" w:eastAsia="仿宋" w:cs="仿宋"/>
        </w:rPr>
        <w:t>项目编码：                                             计量单位：</w:t>
      </w:r>
    </w:p>
    <w:p>
      <w:pPr>
        <w:widowControl/>
        <w:tabs>
          <w:tab w:val="center" w:pos="4755"/>
          <w:tab w:val="right" w:pos="9070"/>
        </w:tabs>
        <w:rPr>
          <w:rFonts w:ascii="仿宋" w:hAnsi="仿宋" w:eastAsia="仿宋" w:cs="仿宋"/>
        </w:rPr>
      </w:pPr>
      <w:r>
        <w:rPr>
          <w:rFonts w:hint="eastAsia" w:ascii="仿宋" w:hAnsi="仿宋" w:eastAsia="仿宋" w:cs="仿宋"/>
        </w:rPr>
        <w:t>项目名称：                                             第   页 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340" w:after="330" w:line="576" w:lineRule="auto"/>
              <w:outlineLvl w:val="0"/>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keepNext/>
              <w:keepLines/>
              <w:widowControl/>
              <w:tabs>
                <w:tab w:val="center" w:pos="4755"/>
                <w:tab w:val="right" w:pos="9070"/>
              </w:tabs>
              <w:spacing w:before="340" w:after="330" w:line="576" w:lineRule="auto"/>
              <w:outlineLvl w:val="0"/>
              <w:rPr>
                <w:rFonts w:ascii="仿宋" w:hAnsi="仿宋" w:eastAsia="仿宋" w:cs="仿宋"/>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仿宋" w:hAnsi="仿宋" w:eastAsia="仿宋" w:cs="仿宋"/>
              </w:rPr>
            </w:pPr>
            <w:r>
              <w:rPr>
                <w:rFonts w:hint="eastAsia" w:ascii="仿宋" w:hAnsi="仿宋" w:eastAsia="仿宋" w:cs="仿宋"/>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ind w:firstLine="210" w:firstLineChars="100"/>
              <w:rPr>
                <w:rFonts w:ascii="仿宋" w:hAnsi="仿宋" w:eastAsia="仿宋" w:cs="仿宋"/>
              </w:rPr>
            </w:pPr>
            <w:r>
              <w:rPr>
                <w:rFonts w:hint="eastAsia" w:ascii="仿宋" w:hAnsi="仿宋" w:eastAsia="仿宋" w:cs="仿宋"/>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管理费</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利润</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jc w:val="center"/>
              <w:rPr>
                <w:rFonts w:ascii="仿宋" w:hAnsi="仿宋" w:eastAsia="仿宋" w:cs="仿宋"/>
              </w:rPr>
            </w:pPr>
            <w:r>
              <w:rPr>
                <w:rFonts w:hint="eastAsia" w:ascii="仿宋" w:hAnsi="仿宋" w:eastAsia="仿宋" w:cs="仿宋"/>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r>
              <w:rPr>
                <w:rFonts w:hint="eastAsia" w:ascii="仿宋" w:hAnsi="仿宋" w:eastAsia="仿宋" w:cs="仿宋"/>
              </w:rPr>
              <w:t>合计（4+5+6+7）</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rPr>
                <w:rFonts w:ascii="仿宋" w:hAnsi="仿宋" w:eastAsia="仿宋" w:cs="仿宋"/>
              </w:rPr>
            </w:pPr>
          </w:p>
        </w:tc>
      </w:tr>
    </w:tbl>
    <w:p>
      <w:pPr>
        <w:widowControl/>
        <w:tabs>
          <w:tab w:val="center" w:pos="4755"/>
          <w:tab w:val="right" w:pos="9070"/>
        </w:tabs>
        <w:rPr>
          <w:rFonts w:ascii="仿宋" w:hAnsi="仿宋" w:eastAsia="仿宋" w:cs="仿宋"/>
        </w:rPr>
      </w:pPr>
      <w:r>
        <w:rPr>
          <w:rFonts w:hint="eastAsia" w:ascii="仿宋" w:hAnsi="仿宋" w:eastAsia="仿宋" w:cs="仿宋"/>
        </w:rPr>
        <w:t>注：本表由采购人按需要提出</w:t>
      </w:r>
    </w:p>
    <w:p>
      <w:pPr>
        <w:tabs>
          <w:tab w:val="left" w:pos="2310"/>
        </w:tabs>
        <w:rPr>
          <w:rFonts w:ascii="仿宋" w:hAnsi="仿宋" w:eastAsia="仿宋" w:cs="仿宋"/>
        </w:rPr>
      </w:pPr>
      <w:r>
        <w:rPr>
          <w:rFonts w:hint="eastAsia" w:ascii="仿宋" w:hAnsi="仿宋" w:eastAsia="仿宋" w:cs="仿宋"/>
        </w:rPr>
        <w:tab/>
      </w:r>
    </w:p>
    <w:p>
      <w:pPr>
        <w:tabs>
          <w:tab w:val="left" w:pos="2310"/>
        </w:tabs>
        <w:rPr>
          <w:rFonts w:ascii="仿宋" w:hAnsi="仿宋" w:eastAsia="仿宋" w:cs="仿宋"/>
        </w:rPr>
      </w:pPr>
    </w:p>
    <w:p>
      <w:pPr>
        <w:adjustRightInd/>
        <w:jc w:val="center"/>
        <w:rPr>
          <w:rFonts w:ascii="仿宋" w:hAnsi="仿宋" w:eastAsia="仿宋" w:cs="仿宋"/>
          <w:b/>
          <w:bCs/>
          <w:sz w:val="28"/>
          <w:szCs w:val="28"/>
        </w:rPr>
      </w:pPr>
      <w:r>
        <w:rPr>
          <w:rFonts w:hint="eastAsia" w:ascii="仿宋" w:hAnsi="仿宋" w:eastAsia="仿宋" w:cs="仿宋"/>
          <w:b/>
        </w:rPr>
        <w:br w:type="page"/>
      </w:r>
      <w:r>
        <w:rPr>
          <w:rFonts w:hint="eastAsia" w:ascii="仿宋" w:hAnsi="仿宋" w:eastAsia="仿宋" w:cs="仿宋"/>
          <w:b/>
          <w:bCs/>
          <w:sz w:val="28"/>
          <w:szCs w:val="28"/>
        </w:rPr>
        <w:t>表2-5  临时宿舍取暖降温等费用分析表</w:t>
      </w:r>
    </w:p>
    <w:p>
      <w:pPr>
        <w:widowControl/>
        <w:tabs>
          <w:tab w:val="center" w:pos="4755"/>
          <w:tab w:val="right" w:pos="9070"/>
        </w:tabs>
        <w:adjustRightInd/>
        <w:rPr>
          <w:rFonts w:ascii="仿宋" w:hAnsi="仿宋" w:eastAsia="仿宋" w:cs="仿宋"/>
          <w:sz w:val="32"/>
          <w:szCs w:val="21"/>
        </w:rPr>
      </w:pPr>
    </w:p>
    <w:p>
      <w:pPr>
        <w:widowControl/>
        <w:tabs>
          <w:tab w:val="center" w:pos="4755"/>
          <w:tab w:val="right" w:pos="9070"/>
        </w:tabs>
        <w:adjustRightInd/>
        <w:ind w:firstLine="560" w:firstLineChars="200"/>
        <w:rPr>
          <w:rFonts w:ascii="仿宋" w:hAnsi="仿宋" w:eastAsia="仿宋" w:cs="仿宋"/>
          <w:sz w:val="28"/>
          <w:szCs w:val="28"/>
        </w:rPr>
      </w:pPr>
      <w:r>
        <w:rPr>
          <w:rFonts w:hint="eastAsia" w:ascii="仿宋" w:hAnsi="仿宋" w:eastAsia="仿宋" w:cs="仿宋"/>
          <w:sz w:val="28"/>
          <w:szCs w:val="28"/>
        </w:rPr>
        <w:t>工程名称：                                        第  页共  页</w:t>
      </w:r>
    </w:p>
    <w:tbl>
      <w:tblPr>
        <w:tblStyle w:val="6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序号</w:t>
            </w: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费用名称</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单位</w:t>
            </w: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数量</w:t>
            </w: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单价（元）</w:t>
            </w: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一</w:t>
            </w: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b/>
                <w:szCs w:val="21"/>
              </w:rPr>
              <w:t>现场临时宿舍空调设施</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b/>
                <w:szCs w:val="21"/>
              </w:rPr>
            </w:pPr>
            <w:r>
              <w:rPr>
                <w:rFonts w:hint="eastAsia" w:ascii="仿宋" w:hAnsi="仿宋" w:eastAsia="仿宋" w:cs="仿宋"/>
                <w:b/>
                <w:szCs w:val="21"/>
              </w:rPr>
              <w:t>二</w:t>
            </w: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b/>
                <w:szCs w:val="21"/>
              </w:rPr>
            </w:pPr>
            <w:r>
              <w:rPr>
                <w:rFonts w:hint="eastAsia" w:ascii="仿宋" w:hAnsi="仿宋" w:eastAsia="仿宋" w:cs="仿宋"/>
                <w:b/>
                <w:szCs w:val="21"/>
              </w:rPr>
              <w:t>安全生产责任保险</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318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r>
              <w:rPr>
                <w:rFonts w:hint="eastAsia" w:ascii="仿宋" w:hAnsi="仿宋" w:eastAsia="仿宋" w:cs="仿宋"/>
                <w:szCs w:val="21"/>
              </w:rPr>
              <w:t>合计</w:t>
            </w:r>
          </w:p>
        </w:tc>
        <w:tc>
          <w:tcPr>
            <w:tcW w:w="88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996"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524"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c>
          <w:tcPr>
            <w:tcW w:w="1362" w:type="dxa"/>
            <w:vAlign w:val="center"/>
          </w:tcPr>
          <w:p>
            <w:pPr>
              <w:widowControl/>
              <w:tabs>
                <w:tab w:val="center" w:pos="4755"/>
                <w:tab w:val="right" w:pos="9070"/>
              </w:tabs>
              <w:adjustRightInd/>
              <w:spacing w:line="320" w:lineRule="exact"/>
              <w:ind w:left="-53" w:leftChars="-25" w:right="-53" w:rightChars="-25"/>
              <w:jc w:val="center"/>
              <w:rPr>
                <w:rFonts w:ascii="仿宋" w:hAnsi="仿宋" w:eastAsia="仿宋" w:cs="仿宋"/>
                <w:szCs w:val="21"/>
              </w:rPr>
            </w:pPr>
          </w:p>
        </w:tc>
      </w:tr>
    </w:tbl>
    <w:p>
      <w:pPr>
        <w:adjustRightInd/>
        <w:rPr>
          <w:rFonts w:ascii="仿宋" w:hAnsi="仿宋" w:eastAsia="仿宋" w:cs="仿宋"/>
          <w:sz w:val="28"/>
          <w:szCs w:val="28"/>
        </w:rPr>
      </w:pPr>
      <w:r>
        <w:rPr>
          <w:rFonts w:hint="eastAsia" w:ascii="仿宋" w:hAnsi="仿宋" w:eastAsia="仿宋" w:cs="仿宋"/>
          <w:b/>
          <w:sz w:val="28"/>
          <w:szCs w:val="28"/>
        </w:rPr>
        <w:t>注：</w:t>
      </w:r>
      <w:r>
        <w:rPr>
          <w:rFonts w:hint="eastAsia" w:ascii="仿宋" w:hAnsi="仿宋" w:eastAsia="仿宋" w:cs="仿宋"/>
          <w:sz w:val="28"/>
          <w:szCs w:val="28"/>
        </w:rPr>
        <w:t>本表为企业管理费部分内容的报价分析表，由供应商根据</w:t>
      </w:r>
      <w:r>
        <w:rPr>
          <w:rFonts w:hint="eastAsia" w:ascii="仿宋" w:hAnsi="仿宋" w:eastAsia="仿宋" w:cs="仿宋"/>
          <w:color w:val="000000"/>
          <w:sz w:val="28"/>
          <w:szCs w:val="28"/>
        </w:rPr>
        <w:t>市政府、市建设行政主管部门颁发的有关文件对于</w:t>
      </w:r>
      <w:r>
        <w:rPr>
          <w:rFonts w:hint="eastAsia" w:ascii="仿宋" w:hAnsi="仿宋" w:eastAsia="仿宋" w:cs="仿宋"/>
          <w:sz w:val="28"/>
          <w:szCs w:val="28"/>
        </w:rPr>
        <w:t>现场民工宿舍空调</w:t>
      </w:r>
      <w:r>
        <w:rPr>
          <w:rFonts w:hint="eastAsia" w:ascii="仿宋" w:hAnsi="仿宋" w:eastAsia="仿宋" w:cs="仿宋"/>
          <w:color w:val="000000"/>
          <w:sz w:val="28"/>
          <w:szCs w:val="28"/>
        </w:rPr>
        <w:t>的设置要求或标准、安责险等规定进行相应数量和费用的报价。</w:t>
      </w:r>
    </w:p>
    <w:bookmarkEnd w:id="925"/>
    <w:bookmarkEnd w:id="926"/>
    <w:p>
      <w:pPr>
        <w:rPr>
          <w:rFonts w:ascii="仿宋" w:hAnsi="仿宋" w:eastAsia="仿宋" w:cs="仿宋"/>
          <w:sz w:val="24"/>
        </w:rPr>
      </w:pPr>
      <w:bookmarkStart w:id="927" w:name="_Toc21519"/>
      <w:bookmarkStart w:id="928" w:name="_Toc26685"/>
      <w:r>
        <w:rPr>
          <w:rFonts w:hint="eastAsia" w:ascii="仿宋" w:hAnsi="仿宋" w:eastAsia="仿宋" w:cs="仿宋"/>
          <w:sz w:val="24"/>
        </w:rPr>
        <w:br w:type="page"/>
      </w:r>
    </w:p>
    <w:p>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bookmarkStart w:id="929" w:name="_Toc8705"/>
      <w:r>
        <w:rPr>
          <w:rFonts w:hint="eastAsia" w:ascii="仿宋" w:hAnsi="仿宋" w:eastAsia="仿宋" w:cs="仿宋"/>
          <w:sz w:val="24"/>
        </w:rPr>
        <w:sym w:font="Wingdings" w:char="00A8"/>
      </w:r>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927"/>
      <w:bookmarkEnd w:id="928"/>
      <w:bookmarkEnd w:id="929"/>
    </w:p>
    <w:p>
      <w:pPr>
        <w:widowControl/>
        <w:spacing w:line="360" w:lineRule="auto"/>
        <w:ind w:firstLine="602" w:firstLineChars="250"/>
        <w:jc w:val="left"/>
        <w:rPr>
          <w:rFonts w:ascii="仿宋" w:hAnsi="仿宋" w:eastAsia="仿宋" w:cs="仿宋"/>
          <w:b/>
          <w:sz w:val="24"/>
        </w:rPr>
      </w:pPr>
      <w:r>
        <w:rPr>
          <w:rFonts w:hint="eastAsia" w:ascii="仿宋" w:hAnsi="仿宋" w:eastAsia="仿宋" w:cs="仿宋"/>
          <w:b/>
          <w:sz w:val="24"/>
        </w:rPr>
        <w:t>（本项目专门面向中小企业，中小企业声明函需在资格文件部分提供）</w:t>
      </w:r>
    </w:p>
    <w:p>
      <w:pPr>
        <w:rPr>
          <w:rFonts w:ascii="仿宋" w:hAnsi="仿宋" w:eastAsia="仿宋" w:cs="仿宋"/>
          <w:b/>
          <w:kern w:val="0"/>
          <w:sz w:val="36"/>
          <w:szCs w:val="36"/>
        </w:rPr>
      </w:pPr>
      <w:r>
        <w:rPr>
          <w:rFonts w:hint="eastAsia" w:ascii="仿宋" w:hAnsi="仿宋" w:eastAsia="仿宋" w:cs="仿宋"/>
          <w:b/>
          <w:kern w:val="0"/>
          <w:sz w:val="36"/>
          <w:szCs w:val="36"/>
        </w:rPr>
        <w:br w:type="page"/>
      </w:r>
    </w:p>
    <w:p>
      <w:pPr>
        <w:pStyle w:val="2"/>
        <w:keepNext w:val="0"/>
        <w:keepLines w:val="0"/>
        <w:widowControl/>
        <w:spacing w:before="100" w:beforeAutospacing="1" w:after="100" w:afterAutospacing="1" w:line="360" w:lineRule="auto"/>
        <w:ind w:left="0" w:firstLine="0"/>
        <w:rPr>
          <w:rFonts w:ascii="仿宋" w:hAnsi="仿宋" w:eastAsia="仿宋" w:cs="仿宋"/>
        </w:rPr>
      </w:pPr>
      <w:bookmarkStart w:id="930" w:name="_Toc6016"/>
      <w:bookmarkStart w:id="931" w:name="_Toc20152"/>
      <w:bookmarkStart w:id="932" w:name="_Toc29649"/>
      <w:bookmarkStart w:id="933" w:name="_Toc98147547"/>
      <w:bookmarkStart w:id="934" w:name="_Toc465665161"/>
      <w:r>
        <w:rPr>
          <w:rFonts w:hint="eastAsia" w:ascii="仿宋" w:hAnsi="仿宋" w:eastAsia="仿宋" w:cs="仿宋"/>
        </w:rPr>
        <w:t>附件</w:t>
      </w:r>
      <w:bookmarkEnd w:id="930"/>
      <w:bookmarkEnd w:id="931"/>
      <w:bookmarkEnd w:id="932"/>
      <w:bookmarkEnd w:id="933"/>
      <w:bookmarkEnd w:id="934"/>
    </w:p>
    <w:p>
      <w:pPr>
        <w:spacing w:line="360" w:lineRule="auto"/>
        <w:outlineLvl w:val="0"/>
        <w:rPr>
          <w:rFonts w:ascii="仿宋" w:hAnsi="仿宋" w:eastAsia="仿宋" w:cs="仿宋"/>
          <w:b/>
          <w:spacing w:val="6"/>
          <w:sz w:val="32"/>
          <w:szCs w:val="32"/>
        </w:rPr>
      </w:pPr>
      <w:bookmarkStart w:id="935" w:name="_Toc25213"/>
      <w:bookmarkStart w:id="936" w:name="_Toc98147548"/>
      <w:bookmarkStart w:id="937" w:name="_Toc11708"/>
      <w:bookmarkStart w:id="938" w:name="_Toc17947"/>
      <w:r>
        <w:rPr>
          <w:rFonts w:hint="eastAsia" w:ascii="仿宋" w:hAnsi="仿宋" w:eastAsia="仿宋" w:cs="仿宋"/>
          <w:b/>
          <w:spacing w:val="6"/>
          <w:sz w:val="32"/>
          <w:szCs w:val="32"/>
        </w:rPr>
        <w:t>附件1：</w:t>
      </w:r>
      <w:bookmarkEnd w:id="935"/>
      <w:bookmarkEnd w:id="936"/>
      <w:bookmarkEnd w:id="937"/>
      <w:bookmarkEnd w:id="938"/>
    </w:p>
    <w:p>
      <w:pPr>
        <w:spacing w:line="360" w:lineRule="auto"/>
        <w:jc w:val="center"/>
        <w:rPr>
          <w:rFonts w:ascii="仿宋" w:hAnsi="仿宋" w:eastAsia="仿宋" w:cs="仿宋"/>
          <w:b/>
          <w:spacing w:val="6"/>
          <w:sz w:val="32"/>
          <w:szCs w:val="32"/>
        </w:rPr>
      </w:pPr>
      <w:bookmarkStart w:id="939" w:name="OLE_LINK14"/>
      <w:bookmarkStart w:id="940" w:name="OLE_LINK13"/>
      <w:r>
        <w:rPr>
          <w:rFonts w:hint="eastAsia" w:ascii="仿宋" w:hAnsi="仿宋" w:eastAsia="仿宋" w:cs="仿宋"/>
          <w:b/>
          <w:spacing w:val="6"/>
          <w:sz w:val="32"/>
          <w:szCs w:val="32"/>
        </w:rPr>
        <w:t>残疾人福利性单位声明函</w:t>
      </w:r>
    </w:p>
    <w:bookmarkEnd w:id="939"/>
    <w:bookmarkEnd w:id="94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标项号-标项名称）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tabs>
          <w:tab w:val="left" w:pos="4860"/>
        </w:tabs>
        <w:spacing w:line="360" w:lineRule="auto"/>
        <w:ind w:right="1560" w:firstLine="480" w:firstLineChars="200"/>
        <w:jc w:val="center"/>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jc w:val="left"/>
        <w:outlineLvl w:val="0"/>
        <w:rPr>
          <w:rFonts w:ascii="仿宋" w:hAnsi="仿宋" w:eastAsia="仿宋" w:cs="仿宋"/>
          <w:b/>
          <w:spacing w:val="6"/>
          <w:sz w:val="32"/>
          <w:szCs w:val="32"/>
        </w:rPr>
      </w:pPr>
      <w:bookmarkStart w:id="941" w:name="_Toc14810"/>
      <w:bookmarkStart w:id="942" w:name="_Toc24486"/>
      <w:bookmarkStart w:id="943" w:name="_Toc98147549"/>
      <w:bookmarkStart w:id="944" w:name="_Toc24391"/>
      <w:r>
        <w:rPr>
          <w:rFonts w:hint="eastAsia" w:ascii="仿宋" w:hAnsi="仿宋" w:eastAsia="仿宋" w:cs="仿宋"/>
          <w:b/>
          <w:spacing w:val="6"/>
          <w:sz w:val="32"/>
          <w:szCs w:val="32"/>
        </w:rPr>
        <w:t>附件2：质疑函范本及制作说明</w:t>
      </w:r>
      <w:bookmarkEnd w:id="941"/>
      <w:bookmarkEnd w:id="942"/>
      <w:bookmarkEnd w:id="943"/>
      <w:bookmarkEnd w:id="944"/>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br w:type="page"/>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jc w:val="left"/>
        <w:outlineLvl w:val="0"/>
        <w:rPr>
          <w:rFonts w:ascii="仿宋" w:hAnsi="仿宋" w:eastAsia="仿宋" w:cs="仿宋"/>
          <w:b/>
          <w:spacing w:val="6"/>
          <w:sz w:val="32"/>
          <w:szCs w:val="32"/>
        </w:rPr>
      </w:pPr>
      <w:bookmarkStart w:id="945" w:name="_Toc26936"/>
      <w:bookmarkStart w:id="946" w:name="_Toc28437"/>
      <w:bookmarkStart w:id="947" w:name="_Toc441"/>
      <w:bookmarkStart w:id="948" w:name="_Toc98147550"/>
      <w:r>
        <w:rPr>
          <w:rFonts w:hint="eastAsia" w:ascii="仿宋" w:hAnsi="仿宋" w:eastAsia="仿宋" w:cs="仿宋"/>
          <w:b/>
          <w:spacing w:val="6"/>
          <w:sz w:val="32"/>
          <w:szCs w:val="32"/>
        </w:rPr>
        <w:t>附件3：投诉书范本及制作说明</w:t>
      </w:r>
      <w:bookmarkEnd w:id="945"/>
      <w:bookmarkEnd w:id="946"/>
      <w:bookmarkEnd w:id="947"/>
      <w:bookmarkEnd w:id="948"/>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jc w:val="left"/>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left"/>
        <w:outlineLvl w:val="0"/>
        <w:rPr>
          <w:rFonts w:ascii="仿宋" w:hAnsi="仿宋" w:eastAsia="仿宋" w:cs="仿宋"/>
          <w:b/>
          <w:bCs/>
          <w:sz w:val="32"/>
          <w:szCs w:val="32"/>
        </w:rPr>
      </w:pPr>
      <w:bookmarkStart w:id="949" w:name="_Toc3799"/>
      <w:bookmarkStart w:id="950" w:name="_Toc98147551"/>
      <w:bookmarkStart w:id="951" w:name="_Toc2561"/>
      <w:bookmarkStart w:id="952" w:name="_Toc22521"/>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949"/>
      <w:bookmarkEnd w:id="950"/>
    </w:p>
    <w:p>
      <w:pPr>
        <w:spacing w:line="360" w:lineRule="auto"/>
        <w:rPr>
          <w:rFonts w:ascii="仿宋" w:hAnsi="仿宋" w:eastAsia="仿宋" w:cs="仿宋"/>
          <w:sz w:val="24"/>
          <w:u w:val="single"/>
        </w:rPr>
      </w:pP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你方组织的（项目名称）项目【项目编号： 】</w:t>
      </w:r>
      <w:r>
        <w:rPr>
          <w:rFonts w:hint="eastAsia" w:ascii="仿宋" w:hAnsi="仿宋" w:eastAsia="仿宋" w:cs="仿宋"/>
          <w:bCs/>
          <w:sz w:val="24"/>
        </w:rPr>
        <w:t>响应活动中作如下说明：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响应单位（法定名称章）：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7155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492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7257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390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Q/s5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P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Q/s5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响应单位法定名称章（印模）                响应单位“XX专用章”（印模）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outlineLvl w:val="0"/>
        <w:rPr>
          <w:rFonts w:ascii="仿宋" w:hAnsi="仿宋" w:eastAsia="仿宋" w:cs="仿宋"/>
          <w:b/>
          <w:bCs/>
          <w:sz w:val="32"/>
          <w:szCs w:val="32"/>
        </w:rPr>
      </w:pPr>
      <w:bookmarkStart w:id="953" w:name="_Toc98147552"/>
      <w:bookmarkStart w:id="954" w:name="_Toc23811"/>
      <w:r>
        <w:rPr>
          <w:rFonts w:hint="eastAsia" w:ascii="仿宋" w:hAnsi="仿宋" w:eastAsia="仿宋" w:cs="仿宋"/>
          <w:b/>
          <w:sz w:val="32"/>
          <w:szCs w:val="32"/>
        </w:rPr>
        <w:t>附件5：中小企业声明函</w:t>
      </w:r>
      <w:bookmarkEnd w:id="951"/>
      <w:bookmarkEnd w:id="952"/>
      <w:bookmarkEnd w:id="953"/>
      <w:bookmarkEnd w:id="954"/>
    </w:p>
    <w:p>
      <w:pP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sym w:font="Wingdings" w:char="00FE"/>
      </w:r>
      <w:r>
        <w:rPr>
          <w:rFonts w:hint="eastAsia" w:ascii="仿宋" w:hAnsi="仿宋" w:eastAsia="仿宋" w:cs="仿宋"/>
          <w:b/>
          <w:sz w:val="32"/>
          <w:szCs w:val="32"/>
        </w:rPr>
        <w:t>中小企业声明函（工程）</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w:t>
      </w:r>
      <w:r>
        <w:rPr>
          <w:rFonts w:hint="eastAsia" w:ascii="仿宋" w:hAnsi="仿宋" w:eastAsia="仿宋" w:cs="仿宋"/>
          <w:sz w:val="24"/>
          <w:u w:val="single"/>
        </w:rPr>
        <w:t>（单位名称。联合体参加的，联合体所有成员名称）</w:t>
      </w:r>
      <w:r>
        <w:rPr>
          <w:rFonts w:hint="eastAsia" w:ascii="仿宋" w:hAnsi="仿宋" w:eastAsia="仿宋" w:cs="仿宋"/>
          <w:sz w:val="24"/>
        </w:rPr>
        <w:t xml:space="preserve">参加 </w:t>
      </w:r>
      <w:r>
        <w:rPr>
          <w:rFonts w:hint="eastAsia" w:ascii="仿宋" w:hAnsi="仿宋" w:eastAsia="仿宋" w:cs="仿宋"/>
          <w:sz w:val="24"/>
          <w:u w:val="single"/>
        </w:rPr>
        <w:t>（采购人单位名称）</w:t>
      </w:r>
      <w:r>
        <w:rPr>
          <w:rFonts w:hint="eastAsia" w:ascii="仿宋" w:hAnsi="仿宋" w:eastAsia="仿宋" w:cs="仿宋"/>
          <w:sz w:val="24"/>
        </w:rPr>
        <w:t xml:space="preserve"> 的 </w:t>
      </w:r>
      <w:r>
        <w:rPr>
          <w:rFonts w:hint="eastAsia" w:ascii="仿宋" w:hAnsi="仿宋" w:eastAsia="仿宋" w:cs="仿宋"/>
          <w:sz w:val="24"/>
          <w:u w:val="single"/>
        </w:rPr>
        <w:t xml:space="preserve">（项目名称） </w:t>
      </w:r>
      <w:r>
        <w:rPr>
          <w:rFonts w:hint="eastAsia" w:ascii="仿宋" w:hAnsi="仿宋" w:eastAsia="仿宋" w:cs="仿宋"/>
          <w:sz w:val="24"/>
        </w:rPr>
        <w:t>采购活动，工程的施工单位全部为符合政策要求的中小企业。相关企业（含</w:t>
      </w:r>
      <w:r>
        <w:rPr>
          <w:rFonts w:hint="eastAsia" w:ascii="仿宋" w:hAnsi="仿宋" w:eastAsia="仿宋" w:cs="仿宋"/>
          <w:sz w:val="24"/>
          <w:u w:val="single"/>
        </w:rPr>
        <w:t>联合体中的中小企业、签订分包意向协议的中小企业</w:t>
      </w:r>
      <w:r>
        <w:rPr>
          <w:rFonts w:hint="eastAsia" w:ascii="仿宋" w:hAnsi="仿宋" w:eastAsia="仿宋" w:cs="仿宋"/>
          <w:sz w:val="24"/>
        </w:rPr>
        <w:t>）的具体情况如下：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建筑业</w:t>
      </w:r>
      <w:r>
        <w:rPr>
          <w:rFonts w:hint="eastAsia" w:ascii="仿宋" w:hAnsi="仿宋" w:eastAsia="仿宋" w:cs="仿宋"/>
          <w:sz w:val="24"/>
        </w:rPr>
        <w:t xml:space="preserve"> ；承建企业为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建筑业</w:t>
      </w:r>
      <w:r>
        <w:rPr>
          <w:rFonts w:hint="eastAsia" w:ascii="仿宋" w:hAnsi="仿宋" w:eastAsia="仿宋" w:cs="仿宋"/>
          <w:sz w:val="24"/>
        </w:rPr>
        <w:t xml:space="preserve"> ；承建企业为 </w:t>
      </w:r>
      <w:r>
        <w:rPr>
          <w:rFonts w:hint="eastAsia" w:ascii="仿宋" w:hAnsi="仿宋" w:eastAsia="仿宋" w:cs="仿宋"/>
          <w:sz w:val="24"/>
          <w:u w:val="single"/>
        </w:rPr>
        <w:t>（企业名称）</w:t>
      </w:r>
      <w:r>
        <w:rPr>
          <w:rFonts w:hint="eastAsia" w:ascii="仿宋" w:hAnsi="仿宋" w:eastAsia="仿宋" w:cs="仿宋"/>
          <w:sz w:val="24"/>
        </w:rPr>
        <w:t xml:space="preserve"> ，为联合体成员，从业人员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；（联合体响应的，填写联合体成员。非联合体响应的，本条不用填写）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建筑业</w:t>
      </w:r>
      <w:r>
        <w:rPr>
          <w:rFonts w:hint="eastAsia" w:ascii="仿宋" w:hAnsi="仿宋" w:eastAsia="仿宋" w:cs="仿宋"/>
          <w:sz w:val="24"/>
        </w:rPr>
        <w:t xml:space="preserve"> ；承建企业为 </w:t>
      </w:r>
      <w:r>
        <w:rPr>
          <w:rFonts w:hint="eastAsia" w:ascii="仿宋" w:hAnsi="仿宋" w:eastAsia="仿宋" w:cs="仿宋"/>
          <w:sz w:val="24"/>
          <w:u w:val="single"/>
        </w:rPr>
        <w:t>（企业名称）</w:t>
      </w:r>
      <w:r>
        <w:rPr>
          <w:rFonts w:hint="eastAsia" w:ascii="仿宋" w:hAnsi="仿宋" w:eastAsia="仿宋" w:cs="仿宋"/>
          <w:sz w:val="24"/>
        </w:rPr>
        <w:t xml:space="preserve"> ，为分包单位，从业人员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；（若有分包单位的，填写分包单位。无分包单位的，本条不用填写。）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5160" w:firstLineChars="21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注：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标的所属行业中小企业划分标准：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ordWrap w:val="0"/>
        <w:spacing w:line="360" w:lineRule="auto"/>
        <w:ind w:firstLine="482" w:firstLineChars="200"/>
        <w:rPr>
          <w:rFonts w:ascii="仿宋" w:hAnsi="仿宋" w:eastAsia="仿宋" w:cs="仿宋"/>
          <w:bCs/>
          <w:sz w:val="24"/>
        </w:rPr>
      </w:pPr>
      <w:r>
        <w:rPr>
          <w:rFonts w:hint="eastAsia" w:ascii="仿宋" w:hAnsi="仿宋" w:eastAsia="仿宋" w:cs="仿宋"/>
          <w:b/>
          <w:bCs/>
          <w:sz w:val="24"/>
        </w:rPr>
        <w:t>4.事业单位、社会组织等非企业单位提供的货物、工程、服务，暂不享受政府采购支持中小企业的相关政策。</w:t>
      </w:r>
    </w:p>
    <w:p>
      <w:pPr>
        <w:wordWrap w:val="0"/>
        <w:spacing w:line="360" w:lineRule="auto"/>
        <w:ind w:firstLine="480" w:firstLineChars="200"/>
        <w:rPr>
          <w:rFonts w:ascii="仿宋" w:hAnsi="仿宋" w:eastAsia="仿宋" w:cs="仿宋"/>
          <w:sz w:val="24"/>
        </w:rPr>
      </w:pPr>
    </w:p>
    <w:p>
      <w:pPr>
        <w:wordWrap w:val="0"/>
        <w:spacing w:line="360" w:lineRule="auto"/>
        <w:ind w:firstLine="480" w:firstLineChars="200"/>
        <w:rPr>
          <w:rFonts w:ascii="仿宋" w:hAnsi="仿宋" w:eastAsia="仿宋" w:cs="仿宋"/>
          <w:sz w:val="24"/>
        </w:rPr>
      </w:pPr>
    </w:p>
    <w:p>
      <w:pPr>
        <w:wordWrap w:val="0"/>
        <w:spacing w:line="360" w:lineRule="auto"/>
        <w:ind w:firstLine="480" w:firstLineChars="200"/>
        <w:rPr>
          <w:rFonts w:ascii="仿宋" w:hAnsi="仿宋" w:eastAsia="仿宋" w:cs="仿宋"/>
          <w:sz w:val="24"/>
        </w:rPr>
        <w:sectPr>
          <w:footerReference r:id="rId24" w:type="first"/>
          <w:headerReference r:id="rId21" w:type="default"/>
          <w:footerReference r:id="rId22" w:type="default"/>
          <w:footerReference r:id="rId23" w:type="even"/>
          <w:pgSz w:w="12240" w:h="15840"/>
          <w:pgMar w:top="737" w:right="964" w:bottom="737" w:left="1531" w:header="607" w:footer="607" w:gutter="0"/>
          <w:cols w:space="0" w:num="1"/>
          <w:docGrid w:linePitch="312" w:charSpace="0"/>
        </w:sectPr>
      </w:pPr>
    </w:p>
    <w:p>
      <w:pPr>
        <w:snapToGrid w:val="0"/>
        <w:spacing w:before="50" w:after="50" w:line="360" w:lineRule="auto"/>
        <w:outlineLvl w:val="0"/>
        <w:rPr>
          <w:rFonts w:ascii="仿宋" w:hAnsi="仿宋" w:eastAsia="仿宋" w:cs="仿宋"/>
          <w:b/>
          <w:kern w:val="0"/>
          <w:sz w:val="32"/>
          <w:szCs w:val="32"/>
        </w:rPr>
      </w:pPr>
      <w:bookmarkStart w:id="955" w:name="_Toc16741"/>
      <w:bookmarkStart w:id="956" w:name="_Toc15498"/>
      <w:bookmarkStart w:id="957" w:name="_Toc8013"/>
      <w:bookmarkStart w:id="958" w:name="_Toc22871"/>
      <w:bookmarkStart w:id="959" w:name="_Toc98147553"/>
      <w:bookmarkStart w:id="960" w:name="_Toc6576"/>
      <w:r>
        <w:rPr>
          <w:rFonts w:hint="eastAsia" w:ascii="仿宋" w:hAnsi="仿宋" w:eastAsia="仿宋" w:cs="仿宋"/>
          <w:b/>
          <w:kern w:val="0"/>
          <w:sz w:val="32"/>
          <w:szCs w:val="32"/>
        </w:rPr>
        <w:t>附件6</w:t>
      </w:r>
      <w:bookmarkEnd w:id="955"/>
      <w:bookmarkEnd w:id="956"/>
      <w:bookmarkEnd w:id="957"/>
      <w:r>
        <w:rPr>
          <w:rFonts w:hint="eastAsia" w:ascii="仿宋" w:hAnsi="仿宋" w:eastAsia="仿宋" w:cs="仿宋"/>
          <w:b/>
          <w:kern w:val="0"/>
          <w:sz w:val="32"/>
          <w:szCs w:val="32"/>
        </w:rPr>
        <w:t xml:space="preserve"> 联合体协议</w:t>
      </w:r>
      <w:bookmarkEnd w:id="958"/>
      <w:bookmarkEnd w:id="959"/>
      <w:bookmarkEnd w:id="960"/>
    </w:p>
    <w:p>
      <w:pPr>
        <w:widowControl/>
        <w:wordWrap w:val="0"/>
        <w:spacing w:line="360" w:lineRule="auto"/>
        <w:ind w:firstLine="643" w:firstLineChars="200"/>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widowControl/>
        <w:wordWrap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（以联合体形式参加的，提供联合协议；本项目不接受联合体参加或者供应商不以联合体形式参加的，则不需要提供）</w:t>
      </w:r>
    </w:p>
    <w:p>
      <w:pPr>
        <w:wordWrap w:val="0"/>
        <w:snapToGrid w:val="0"/>
        <w:ind w:firstLine="578"/>
        <w:rPr>
          <w:rFonts w:ascii="仿宋" w:hAnsi="仿宋" w:eastAsia="仿宋" w:cs="仿宋"/>
          <w:kern w:val="0"/>
          <w:sz w:val="24"/>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u w:val="single"/>
        </w:rPr>
        <w:t>余杭塘河（绕城高速-五常港）清淤【项目编号：ZJCT6-HD2024-02】</w:t>
      </w:r>
      <w:r>
        <w:rPr>
          <w:rFonts w:hint="eastAsia" w:ascii="仿宋" w:hAnsi="仿宋" w:eastAsia="仿宋" w:cs="仿宋"/>
          <w:kern w:val="0"/>
          <w:sz w:val="24"/>
          <w:lang w:val="zh-CN"/>
        </w:rPr>
        <w:t xml:space="preserve">响应。 </w:t>
      </w:r>
      <w:r>
        <w:rPr>
          <w:rFonts w:hint="eastAsia" w:ascii="仿宋" w:hAnsi="仿宋" w:eastAsia="仿宋" w:cs="仿宋"/>
          <w:kern w:val="0"/>
          <w:sz w:val="24"/>
        </w:rPr>
        <w:t xml:space="preserve">    </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（填写联合体成员单位名称）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授权代表根据采购文件规定及响应内容而对采购人、采购代理机构所作的任何合法承诺，包括书面澄清及相应等均对联合响应各方产生约束力。</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lang w:val="zh-CN"/>
        </w:rPr>
        <w:t>三、本项目项目</w:t>
      </w:r>
      <w:r>
        <w:rPr>
          <w:rFonts w:hint="eastAsia" w:ascii="仿宋" w:hAnsi="仿宋" w:eastAsia="仿宋" w:cs="仿宋"/>
          <w:kern w:val="0"/>
          <w:sz w:val="24"/>
        </w:rPr>
        <w:t>经理</w:t>
      </w:r>
      <w:r>
        <w:rPr>
          <w:rFonts w:hint="eastAsia" w:ascii="仿宋" w:hAnsi="仿宋" w:eastAsia="仿宋" w:cs="仿宋"/>
          <w:kern w:val="0"/>
          <w:sz w:val="24"/>
          <w:u w:val="single"/>
          <w:lang w:val="zh-CN"/>
        </w:rPr>
        <w:t>（</w:t>
      </w:r>
      <w:r>
        <w:rPr>
          <w:rFonts w:hint="eastAsia" w:ascii="仿宋" w:hAnsi="仿宋" w:eastAsia="仿宋" w:cs="仿宋"/>
          <w:kern w:val="0"/>
          <w:sz w:val="24"/>
          <w:u w:val="single"/>
        </w:rPr>
        <w:t xml:space="preserve">   填写</w:t>
      </w:r>
      <w:r>
        <w:rPr>
          <w:rFonts w:hint="eastAsia" w:ascii="仿宋" w:hAnsi="仿宋" w:eastAsia="仿宋" w:cs="仿宋"/>
          <w:kern w:val="0"/>
          <w:sz w:val="24"/>
          <w:u w:val="single"/>
          <w:lang w:val="zh-CN"/>
        </w:rPr>
        <w:t>姓名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 xml:space="preserve">由 </w:t>
      </w:r>
      <w:r>
        <w:rPr>
          <w:rFonts w:hint="eastAsia" w:ascii="仿宋" w:hAnsi="仿宋" w:eastAsia="仿宋" w:cs="仿宋"/>
          <w:kern w:val="0"/>
          <w:sz w:val="24"/>
          <w:u w:val="single"/>
          <w:lang w:val="zh-CN"/>
        </w:rPr>
        <w:t xml:space="preserve"> （</w:t>
      </w:r>
      <w:r>
        <w:rPr>
          <w:rFonts w:hint="eastAsia" w:ascii="仿宋" w:hAnsi="仿宋" w:eastAsia="仿宋" w:cs="仿宋"/>
          <w:kern w:val="0"/>
          <w:sz w:val="24"/>
          <w:u w:val="single"/>
        </w:rPr>
        <w:t>填写单位名称）</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方派遣。</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本次联合响应中，分工如下：</w:t>
      </w:r>
      <w:r>
        <w:rPr>
          <w:rFonts w:hint="eastAsia" w:ascii="仿宋" w:hAnsi="仿宋" w:eastAsia="仿宋" w:cs="仿宋"/>
          <w:kern w:val="0"/>
          <w:sz w:val="24"/>
          <w:u w:val="single"/>
        </w:rPr>
        <w:t>（填写联合体其中一方成员名称）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（填写联合体其中一方成员名称）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ind w:firstLine="480" w:firstLineChars="200"/>
        <w:rPr>
          <w:rFonts w:ascii="仿宋" w:hAnsi="仿宋" w:eastAsia="仿宋" w:cs="仿宋"/>
          <w:b/>
          <w:bCs/>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kern w:val="0"/>
          <w:sz w:val="24"/>
        </w:rPr>
        <w:t>牵头人</w:t>
      </w:r>
      <w:r>
        <w:rPr>
          <w:rFonts w:hint="eastAsia" w:ascii="仿宋" w:hAnsi="仿宋" w:eastAsia="仿宋" w:cs="仿宋"/>
          <w:sz w:val="24"/>
        </w:rPr>
        <w:t>合同金额达到</w:t>
      </w:r>
      <w:r>
        <w:rPr>
          <w:rFonts w:hint="eastAsia" w:ascii="仿宋" w:hAnsi="仿宋" w:eastAsia="仿宋" w:cs="仿宋"/>
          <w:sz w:val="24"/>
          <w:u w:val="single"/>
        </w:rPr>
        <w:t xml:space="preserve">   </w:t>
      </w:r>
      <w:r>
        <w:rPr>
          <w:rFonts w:hint="eastAsia" w:ascii="仿宋" w:hAnsi="仿宋" w:eastAsia="仿宋" w:cs="仿宋"/>
          <w:sz w:val="24"/>
        </w:rPr>
        <w:t>%（不得少于50%）。</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、如果中标（</w:t>
      </w:r>
      <w:r>
        <w:rPr>
          <w:rFonts w:hint="eastAsia" w:ascii="仿宋" w:hAnsi="仿宋" w:eastAsia="仿宋" w:cs="仿宋"/>
          <w:kern w:val="0"/>
          <w:sz w:val="24"/>
        </w:rPr>
        <w:t>成交</w:t>
      </w:r>
      <w:r>
        <w:rPr>
          <w:rFonts w:hint="eastAsia" w:ascii="仿宋" w:hAnsi="仿宋" w:eastAsia="仿宋" w:cs="仿宋"/>
          <w:kern w:val="0"/>
          <w:sz w:val="24"/>
          <w:lang w:val="zh-CN"/>
        </w:rPr>
        <w:t>），</w:t>
      </w:r>
      <w:r>
        <w:rPr>
          <w:rFonts w:hint="eastAsia" w:ascii="仿宋" w:hAnsi="仿宋" w:eastAsia="仿宋" w:cs="仿宋"/>
          <w:sz w:val="24"/>
        </w:rPr>
        <w:t>联合体各成员方共同与采购人签订合同，并就采购合同约定的事项对采购人承担连带责任。</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rPr>
        <w:t>七</w:t>
      </w:r>
      <w:r>
        <w:rPr>
          <w:rFonts w:hint="eastAsia" w:ascii="仿宋" w:hAnsi="仿宋" w:eastAsia="仿宋" w:cs="仿宋"/>
          <w:kern w:val="0"/>
          <w:sz w:val="24"/>
          <w:lang w:val="zh-CN"/>
        </w:rPr>
        <w:t>、有关本次联合响应的其他事宜：</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wordWrap w:val="0"/>
        <w:snapToGrid w:val="0"/>
        <w:ind w:firstLine="578"/>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ind w:firstLine="576"/>
        <w:rPr>
          <w:rFonts w:ascii="仿宋" w:hAnsi="仿宋" w:eastAsia="仿宋" w:cs="仿宋"/>
          <w:kern w:val="0"/>
          <w:sz w:val="24"/>
        </w:rPr>
      </w:pPr>
      <w:r>
        <w:rPr>
          <w:rFonts w:hint="eastAsia" w:ascii="仿宋" w:hAnsi="仿宋" w:eastAsia="仿宋" w:cs="仿宋"/>
          <w:kern w:val="0"/>
          <w:sz w:val="24"/>
          <w:lang w:bidi="ar"/>
        </w:rPr>
        <w:t>4、其他联合体双方约定的事项：</w:t>
      </w:r>
      <w:r>
        <w:rPr>
          <w:rFonts w:hint="eastAsia" w:ascii="仿宋" w:hAnsi="仿宋" w:eastAsia="仿宋" w:cs="仿宋"/>
          <w:kern w:val="0"/>
          <w:sz w:val="24"/>
          <w:u w:val="single"/>
          <w:lang w:bidi="ar"/>
        </w:rPr>
        <w:t xml:space="preserve">                             </w:t>
      </w:r>
    </w:p>
    <w:p>
      <w:pPr>
        <w:wordWrap w:val="0"/>
        <w:snapToGrid w:val="0"/>
        <w:spacing w:line="276" w:lineRule="auto"/>
        <w:ind w:firstLine="578"/>
        <w:rPr>
          <w:rFonts w:ascii="仿宋" w:hAnsi="仿宋" w:eastAsia="仿宋" w:cs="仿宋"/>
          <w:kern w:val="0"/>
          <w:sz w:val="24"/>
          <w:lang w:val="zh-CN"/>
        </w:rPr>
      </w:pPr>
    </w:p>
    <w:p>
      <w:pPr>
        <w:wordWrap w:val="0"/>
        <w:spacing w:line="276" w:lineRule="auto"/>
        <w:ind w:right="420"/>
        <w:rPr>
          <w:rFonts w:ascii="仿宋" w:hAnsi="仿宋" w:eastAsia="仿宋" w:cs="仿宋"/>
          <w:sz w:val="24"/>
        </w:rPr>
      </w:pPr>
    </w:p>
    <w:p>
      <w:pPr>
        <w:wordWrap w:val="0"/>
        <w:spacing w:line="276" w:lineRule="auto"/>
        <w:ind w:right="420"/>
        <w:rPr>
          <w:rFonts w:ascii="仿宋" w:hAnsi="仿宋" w:eastAsia="仿宋" w:cs="仿宋"/>
          <w:sz w:val="24"/>
        </w:rPr>
      </w:pPr>
    </w:p>
    <w:p>
      <w:pPr>
        <w:wordWrap w:val="0"/>
        <w:spacing w:line="276" w:lineRule="auto"/>
        <w:ind w:right="420"/>
        <w:rPr>
          <w:rFonts w:ascii="仿宋" w:hAnsi="仿宋" w:eastAsia="仿宋" w:cs="仿宋"/>
          <w:sz w:val="24"/>
        </w:rPr>
      </w:pPr>
      <w:r>
        <w:rPr>
          <w:rFonts w:hint="eastAsia" w:ascii="仿宋" w:hAnsi="仿宋" w:eastAsia="仿宋" w:cs="仿宋"/>
          <w:sz w:val="24"/>
        </w:rPr>
        <w:t>注：1.按本格式和要求提供。</w:t>
      </w:r>
    </w:p>
    <w:p>
      <w:pPr>
        <w:wordWrap w:val="0"/>
        <w:snapToGrid w:val="0"/>
        <w:spacing w:line="27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联合体牵头人名称</w:t>
      </w:r>
    </w:p>
    <w:p>
      <w:pPr>
        <w:wordWrap w:val="0"/>
        <w:snapToGrid w:val="0"/>
        <w:spacing w:line="27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电子签名/物理公章</w:t>
      </w:r>
      <w:r>
        <w:rPr>
          <w:rFonts w:hint="eastAsia" w:ascii="仿宋" w:hAnsi="仿宋" w:eastAsia="仿宋" w:cs="仿宋"/>
          <w:kern w:val="0"/>
          <w:sz w:val="24"/>
          <w:lang w:val="zh-CN"/>
        </w:rPr>
        <w:t>)：</w:t>
      </w:r>
    </w:p>
    <w:p>
      <w:pPr>
        <w:wordWrap w:val="0"/>
        <w:snapToGrid w:val="0"/>
        <w:spacing w:line="27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p>
    <w:p>
      <w:pPr>
        <w:wordWrap w:val="0"/>
        <w:snapToGrid w:val="0"/>
        <w:spacing w:line="27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电子签名/物理公章</w:t>
      </w:r>
      <w:r>
        <w:rPr>
          <w:rFonts w:hint="eastAsia" w:ascii="仿宋" w:hAnsi="仿宋" w:eastAsia="仿宋" w:cs="仿宋"/>
          <w:kern w:val="0"/>
          <w:sz w:val="24"/>
          <w:lang w:val="zh-CN"/>
        </w:rPr>
        <w:t>)：</w:t>
      </w:r>
    </w:p>
    <w:p>
      <w:pPr>
        <w:wordWrap w:val="0"/>
        <w:snapToGrid w:val="0"/>
        <w:spacing w:line="276"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ordWrap w:val="0"/>
        <w:rPr>
          <w:rFonts w:ascii="仿宋" w:hAnsi="仿宋" w:eastAsia="仿宋" w:cs="仿宋"/>
          <w:b/>
          <w:sz w:val="24"/>
        </w:rPr>
      </w:pPr>
      <w:r>
        <w:rPr>
          <w:rFonts w:hint="eastAsia" w:ascii="仿宋" w:hAnsi="仿宋" w:eastAsia="仿宋" w:cs="仿宋"/>
          <w:b/>
          <w:sz w:val="24"/>
        </w:rPr>
        <w:br w:type="page"/>
      </w:r>
    </w:p>
    <w:p>
      <w:pPr>
        <w:wordWrap w:val="0"/>
        <w:snapToGrid w:val="0"/>
        <w:spacing w:line="360" w:lineRule="auto"/>
        <w:outlineLvl w:val="0"/>
        <w:rPr>
          <w:rFonts w:ascii="仿宋" w:hAnsi="仿宋" w:eastAsia="仿宋" w:cs="仿宋"/>
          <w:b/>
          <w:kern w:val="0"/>
          <w:sz w:val="32"/>
          <w:szCs w:val="32"/>
        </w:rPr>
      </w:pPr>
      <w:bookmarkStart w:id="961" w:name="_Toc30868"/>
      <w:bookmarkStart w:id="962" w:name="_Toc32513"/>
      <w:bookmarkStart w:id="963" w:name="_Toc3992"/>
      <w:bookmarkStart w:id="964" w:name="_Toc31060"/>
      <w:bookmarkStart w:id="965" w:name="_Toc7222"/>
      <w:bookmarkStart w:id="966" w:name="_Toc26897"/>
      <w:bookmarkStart w:id="967" w:name="_Toc2793"/>
      <w:bookmarkStart w:id="968" w:name="_Toc29153"/>
      <w:bookmarkStart w:id="969" w:name="_Toc8767"/>
      <w:bookmarkStart w:id="970" w:name="_Toc3962"/>
      <w:r>
        <w:rPr>
          <w:rFonts w:hint="eastAsia" w:ascii="仿宋" w:hAnsi="仿宋" w:eastAsia="仿宋" w:cs="仿宋"/>
          <w:b/>
          <w:kern w:val="0"/>
          <w:sz w:val="32"/>
          <w:szCs w:val="32"/>
        </w:rPr>
        <w:t>附件7</w:t>
      </w:r>
      <w:bookmarkEnd w:id="961"/>
      <w:bookmarkEnd w:id="962"/>
      <w:bookmarkEnd w:id="963"/>
      <w:r>
        <w:rPr>
          <w:rFonts w:hint="eastAsia" w:ascii="仿宋" w:hAnsi="仿宋" w:eastAsia="仿宋" w:cs="仿宋"/>
          <w:b/>
          <w:kern w:val="0"/>
          <w:sz w:val="32"/>
          <w:szCs w:val="32"/>
        </w:rPr>
        <w:t xml:space="preserve"> 分包意向协议</w:t>
      </w:r>
      <w:bookmarkEnd w:id="964"/>
      <w:bookmarkEnd w:id="965"/>
      <w:bookmarkEnd w:id="966"/>
      <w:bookmarkEnd w:id="967"/>
      <w:bookmarkEnd w:id="968"/>
      <w:bookmarkEnd w:id="969"/>
      <w:bookmarkEnd w:id="970"/>
    </w:p>
    <w:p>
      <w:pPr>
        <w:wordWrap w:val="0"/>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ordWrap w:val="0"/>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（每个分包商单独提供）</w:t>
      </w:r>
    </w:p>
    <w:p>
      <w:pPr>
        <w:widowControl/>
        <w:wordWrap w:val="0"/>
        <w:spacing w:line="288" w:lineRule="auto"/>
        <w:jc w:val="left"/>
        <w:rPr>
          <w:rFonts w:ascii="仿宋" w:hAnsi="仿宋" w:eastAsia="仿宋" w:cs="仿宋"/>
          <w:sz w:val="24"/>
        </w:rPr>
      </w:pPr>
      <w:r>
        <w:rPr>
          <w:rFonts w:hint="eastAsia" w:ascii="仿宋" w:hAnsi="仿宋" w:eastAsia="仿宋" w:cs="仿宋"/>
          <w:sz w:val="24"/>
        </w:rPr>
        <w:t>（本项目同意将非主体、非关键性的资料制作工作分包。若非主体、非关键性工作已由联合体成员承担的，则不允许分包。分包份额不得超过总包单位。供应商成交后以分包方式履行合同的，提供分包意向协议；不以分包方式履行合同的，则无需提供。）</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u w:val="single"/>
        </w:rPr>
        <w:t xml:space="preserve">  （项目名称）  【项目编号：    】</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（填写供应商名称）</w:t>
      </w:r>
      <w:r>
        <w:rPr>
          <w:rFonts w:hint="eastAsia" w:ascii="仿宋" w:hAnsi="仿宋" w:eastAsia="仿宋" w:cs="仿宋"/>
          <w:kern w:val="0"/>
          <w:sz w:val="24"/>
        </w:rPr>
        <w:t>与</w:t>
      </w:r>
      <w:r>
        <w:rPr>
          <w:rFonts w:hint="eastAsia" w:ascii="仿宋" w:hAnsi="仿宋" w:eastAsia="仿宋" w:cs="仿宋"/>
          <w:kern w:val="0"/>
          <w:sz w:val="24"/>
          <w:u w:val="single"/>
        </w:rPr>
        <w:t>（填写分包供应商名称）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u w:val="single"/>
        </w:rPr>
        <w:t>（填写供应商名称）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XX工作内容 </w:t>
      </w:r>
      <w:r>
        <w:rPr>
          <w:rFonts w:hint="eastAsia" w:ascii="仿宋" w:hAnsi="仿宋" w:eastAsia="仿宋" w:cs="仿宋"/>
          <w:u w:val="single"/>
        </w:rPr>
        <w:t xml:space="preserve">  </w:t>
      </w:r>
      <w:r>
        <w:rPr>
          <w:rFonts w:hint="eastAsia" w:ascii="仿宋" w:hAnsi="仿宋" w:eastAsia="仿宋" w:cs="仿宋"/>
          <w:sz w:val="24"/>
        </w:rPr>
        <w:t>分包给</w:t>
      </w:r>
      <w:r>
        <w:rPr>
          <w:rFonts w:hint="eastAsia" w:ascii="仿宋" w:hAnsi="仿宋" w:eastAsia="仿宋" w:cs="仿宋"/>
          <w:kern w:val="0"/>
          <w:sz w:val="24"/>
          <w:u w:val="single"/>
        </w:rPr>
        <w:t>（填写分包供应商名称）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（填写分包供应商名称）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wordWrap w:val="0"/>
        <w:snapToGrid w:val="0"/>
        <w:spacing w:line="288" w:lineRule="auto"/>
        <w:ind w:firstLine="576"/>
        <w:rPr>
          <w:rFonts w:ascii="仿宋" w:hAnsi="仿宋" w:eastAsia="仿宋" w:cs="仿宋"/>
          <w:u w:val="single"/>
        </w:rPr>
      </w:pPr>
      <w:r>
        <w:rPr>
          <w:rFonts w:hint="eastAsia" w:ascii="仿宋" w:hAnsi="仿宋" w:eastAsia="仿宋" w:cs="仿宋"/>
          <w:u w:val="single"/>
        </w:rPr>
        <w:t xml:space="preserve">                                                                                </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wordWrap w:val="0"/>
        <w:snapToGrid w:val="0"/>
        <w:spacing w:line="288"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wordWrap w:val="0"/>
        <w:snapToGrid w:val="0"/>
        <w:spacing w:line="288"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wordWrap w:val="0"/>
        <w:snapToGrid w:val="0"/>
        <w:spacing w:line="288"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wordWrap w:val="0"/>
        <w:snapToGrid w:val="0"/>
        <w:spacing w:line="360" w:lineRule="auto"/>
        <w:ind w:firstLine="720" w:firstLineChars="300"/>
        <w:jc w:val="left"/>
        <w:rPr>
          <w:rFonts w:ascii="仿宋" w:hAnsi="仿宋" w:eastAsia="仿宋" w:cs="仿宋"/>
          <w:kern w:val="0"/>
          <w:sz w:val="24"/>
          <w:lang w:val="zh-CN"/>
        </w:rPr>
      </w:pPr>
      <w:r>
        <w:rPr>
          <w:rFonts w:hint="eastAsia" w:ascii="仿宋" w:hAnsi="仿宋" w:eastAsia="仿宋" w:cs="仿宋"/>
          <w:sz w:val="24"/>
        </w:rPr>
        <w:t>1.中小企业合同金额达到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wordWrap w:val="0"/>
        <w:snapToGrid w:val="0"/>
        <w:spacing w:line="288"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                            </w:t>
      </w:r>
    </w:p>
    <w:p>
      <w:pPr>
        <w:wordWrap w:val="0"/>
        <w:snapToGrid w:val="0"/>
        <w:spacing w:line="288" w:lineRule="auto"/>
        <w:ind w:left="5746" w:leftChars="2622" w:hanging="240" w:hangingChars="100"/>
        <w:jc w:val="left"/>
        <w:rPr>
          <w:rFonts w:ascii="仿宋" w:hAnsi="仿宋" w:eastAsia="仿宋" w:cs="仿宋"/>
          <w:kern w:val="0"/>
          <w:sz w:val="24"/>
          <w:lang w:val="zh-CN"/>
        </w:rPr>
      </w:pPr>
      <w:r>
        <w:rPr>
          <w:rFonts w:hint="eastAsia" w:ascii="仿宋" w:hAnsi="仿宋" w:eastAsia="仿宋" w:cs="仿宋"/>
          <w:kern w:val="0"/>
          <w:sz w:val="24"/>
          <w:lang w:val="zh-CN"/>
        </w:rPr>
        <w:t>供应商(</w:t>
      </w:r>
      <w:r>
        <w:rPr>
          <w:rFonts w:hint="eastAsia" w:ascii="仿宋" w:hAnsi="仿宋" w:eastAsia="仿宋" w:cs="仿宋"/>
          <w:kern w:val="0"/>
          <w:sz w:val="24"/>
        </w:rPr>
        <w:t>电子签名/物理公章</w:t>
      </w:r>
      <w:r>
        <w:rPr>
          <w:rFonts w:hint="eastAsia" w:ascii="仿宋" w:hAnsi="仿宋" w:eastAsia="仿宋" w:cs="仿宋"/>
          <w:kern w:val="0"/>
          <w:sz w:val="24"/>
          <w:lang w:val="zh-CN"/>
        </w:rPr>
        <w:t>)：</w:t>
      </w:r>
    </w:p>
    <w:p>
      <w:pPr>
        <w:wordWrap w:val="0"/>
        <w:snapToGrid w:val="0"/>
        <w:spacing w:line="288" w:lineRule="auto"/>
        <w:ind w:firstLine="4800" w:firstLineChars="2000"/>
        <w:rPr>
          <w:rFonts w:ascii="仿宋" w:hAnsi="仿宋" w:eastAsia="仿宋" w:cs="仿宋"/>
          <w:kern w:val="0"/>
          <w:sz w:val="24"/>
          <w:lang w:val="zh-CN"/>
        </w:rPr>
      </w:pPr>
      <w:r>
        <w:rPr>
          <w:rFonts w:hint="eastAsia" w:ascii="仿宋" w:hAnsi="仿宋" w:eastAsia="仿宋" w:cs="仿宋"/>
          <w:kern w:val="0"/>
          <w:sz w:val="24"/>
          <w:lang w:val="zh-CN"/>
        </w:rPr>
        <w:t>分包供应商（</w:t>
      </w:r>
      <w:r>
        <w:rPr>
          <w:rFonts w:hint="eastAsia" w:ascii="仿宋" w:hAnsi="仿宋" w:eastAsia="仿宋" w:cs="仿宋"/>
          <w:kern w:val="0"/>
          <w:sz w:val="24"/>
        </w:rPr>
        <w:t>电子签名/物理公章</w:t>
      </w:r>
      <w:r>
        <w:rPr>
          <w:rFonts w:hint="eastAsia" w:ascii="仿宋" w:hAnsi="仿宋" w:eastAsia="仿宋" w:cs="仿宋"/>
          <w:kern w:val="0"/>
          <w:sz w:val="24"/>
          <w:lang w:val="zh-CN"/>
        </w:rPr>
        <w:t>）：</w:t>
      </w:r>
    </w:p>
    <w:p>
      <w:pPr>
        <w:wordWrap w:val="0"/>
        <w:snapToGrid w:val="0"/>
        <w:spacing w:line="288" w:lineRule="auto"/>
        <w:ind w:firstLine="5760" w:firstLineChars="2400"/>
        <w:rPr>
          <w:rFonts w:ascii="仿宋" w:hAnsi="仿宋" w:eastAsia="仿宋" w:cs="仿宋"/>
        </w:rPr>
      </w:pPr>
      <w:r>
        <w:rPr>
          <w:rFonts w:hint="eastAsia" w:ascii="仿宋" w:hAnsi="仿宋" w:eastAsia="仿宋" w:cs="仿宋"/>
          <w:kern w:val="0"/>
          <w:sz w:val="24"/>
          <w:lang w:val="zh-CN"/>
        </w:rPr>
        <w:t>……</w:t>
      </w:r>
    </w:p>
    <w:p>
      <w:pPr>
        <w:pStyle w:val="61"/>
        <w:wordWrap w:val="0"/>
        <w:spacing w:after="0" w:line="288" w:lineRule="auto"/>
        <w:ind w:firstLine="480"/>
        <w:rPr>
          <w:rFonts w:ascii="仿宋" w:hAnsi="仿宋" w:eastAsia="仿宋" w:cs="仿宋"/>
        </w:rPr>
      </w:pPr>
      <w:r>
        <w:rPr>
          <w:rFonts w:hint="eastAsia" w:ascii="仿宋" w:hAnsi="仿宋" w:eastAsia="仿宋" w:cs="仿宋"/>
          <w:kern w:val="0"/>
          <w:sz w:val="24"/>
          <w:lang w:val="zh-CN"/>
        </w:rPr>
        <w:t xml:space="preserve">                                        日期：  年  月   日</w:t>
      </w:r>
    </w:p>
    <w:p>
      <w:pPr>
        <w:wordWrap w:val="0"/>
        <w:spacing w:line="360" w:lineRule="auto"/>
        <w:rPr>
          <w:rFonts w:ascii="仿宋" w:hAnsi="仿宋" w:eastAsia="仿宋" w:cs="仿宋"/>
        </w:rPr>
      </w:pPr>
      <w:r>
        <w:rPr>
          <w:rFonts w:hint="eastAsia" w:ascii="仿宋" w:hAnsi="仿宋" w:eastAsia="仿宋" w:cs="仿宋"/>
          <w:sz w:val="24"/>
        </w:rPr>
        <w:t>注：按本格式和要求提供。</w:t>
      </w:r>
    </w:p>
    <w:p>
      <w:pPr>
        <w:rPr>
          <w:rFonts w:ascii="仿宋" w:hAnsi="仿宋" w:eastAsia="仿宋" w:cs="仿宋"/>
        </w:rPr>
      </w:pPr>
    </w:p>
    <w:p>
      <w:pPr>
        <w:autoSpaceDE w:val="0"/>
        <w:autoSpaceDN w:val="0"/>
        <w:outlineLvl w:val="0"/>
        <w:rPr>
          <w:rFonts w:ascii="仿宋" w:hAnsi="仿宋" w:eastAsia="仿宋" w:cs="仿宋"/>
        </w:rPr>
      </w:pPr>
    </w:p>
    <w:sectPr>
      <w:pgSz w:w="12240" w:h="15840"/>
      <w:pgMar w:top="737" w:right="964" w:bottom="737" w:left="1531" w:header="607" w:footer="60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BvpwwwEAAI4DAAAOAAAAAAAAAAEAIAAAAB4BAABkcnMvZTJvRG9jLnhtbFBL&#10;BQYAAAAABgAGAFkBAABT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MsB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MDLAXCAQAAjgMAAA4AAAAAAAAAAQAgAAAAHgEAAGRycy9lMm9Eb2MueG1sUEsF&#10;BgAAAAAGAAYAWQEAAFI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191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149</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A7AMIBAACO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RT0xUljlsc+Pnnj/OvP+ff38my&#10;zPp0ASpMewyYmPoPvsetmf2Azky7V9HmLxIiGEd1Txd1ZZ+IyI/KVVkW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KQOwDCAQAAjgMAAA4AAAAAAAAAAQAgAAAAHgEAAGRycy9lMm9Eb2MueG1sUEsF&#10;BgAAAAAGAAYAWQEAAFI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rPr>
                              <w:rStyle w:val="72"/>
                            </w:rPr>
                            <w:instrText xml:space="preserve">PAGE  </w:instrText>
                          </w:r>
                          <w:r>
                            <w:fldChar w:fldCharType="separate"/>
                          </w:r>
                          <w:r>
                            <w:rPr>
                              <w:rStyle w:val="72"/>
                            </w:rP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41"/>
                    </w:pPr>
                    <w:r>
                      <w:fldChar w:fldCharType="begin"/>
                    </w:r>
                    <w:r>
                      <w:rPr>
                        <w:rStyle w:val="72"/>
                      </w:rPr>
                      <w:instrText xml:space="preserve">PAGE  </w:instrText>
                    </w:r>
                    <w:r>
                      <w:fldChar w:fldCharType="separate"/>
                    </w:r>
                    <w:r>
                      <w:rPr>
                        <w:rStyle w:val="72"/>
                      </w:rP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125" w:lineRule="exact"/>
      <w:ind w:firstLine="4690"/>
      <w:rPr>
        <w:rFonts w:ascii="宋体" w:hAnsi="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brEMIBAACP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7CixHGLEz///HH+9ef8+ztZ&#10;llmgLkCFeY8BM1P/wfeYPPsBnZl3r6LNX2REMI7yni7yyj4RkR+Vq7IsMCQwNl8Qnz09DxHSR+kt&#10;yUZNI85vkJUf7yGNqXNKrub8nTZmmKFx/zgQM3tY7n3sMVup3/UToZ1vTsinw9HX1OGmU2I+OVQ2&#10;b8lsxNnYTUauAeH2kLDw0E9GHaGmYjingdG0U3kRnt+HrKf/a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Im6xDCAQAAjwMAAA4AAAAAAAAAAQAgAAAAHgEAAGRycy9lMm9Eb2MueG1sUEsF&#10;BgAAAAAGAAYAWQEAAFI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1"/>
        <w:left w:val="none" w:color="auto" w:sz="0" w:space="4"/>
        <w:bottom w:val="none" w:color="auto" w:sz="0" w:space="0"/>
        <w:right w:val="none" w:color="auto" w:sz="0" w:space="4"/>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5A20"/>
    <w:multiLevelType w:val="singleLevel"/>
    <w:tmpl w:val="9C4D5A20"/>
    <w:lvl w:ilvl="0" w:tentative="0">
      <w:start w:val="1"/>
      <w:numFmt w:val="decimal"/>
      <w:lvlText w:val="%1"/>
      <w:lvlJc w:val="left"/>
      <w:pPr>
        <w:tabs>
          <w:tab w:val="left" w:pos="420"/>
        </w:tabs>
        <w:ind w:left="425" w:hanging="425"/>
      </w:pPr>
      <w:rPr>
        <w:rFonts w:hint="default"/>
      </w:rPr>
    </w:lvl>
  </w:abstractNum>
  <w:abstractNum w:abstractNumId="1">
    <w:nsid w:val="B13CAC1F"/>
    <w:multiLevelType w:val="singleLevel"/>
    <w:tmpl w:val="B13CAC1F"/>
    <w:lvl w:ilvl="0" w:tentative="0">
      <w:start w:val="6"/>
      <w:numFmt w:val="chineseCounting"/>
      <w:suff w:val="space"/>
      <w:lvlText w:val="（%1）"/>
      <w:lvlJc w:val="left"/>
      <w:rPr>
        <w:rFonts w:hint="eastAsia"/>
      </w:rPr>
    </w:lvl>
  </w:abstractNum>
  <w:abstractNum w:abstractNumId="2">
    <w:nsid w:val="BF4F62E3"/>
    <w:multiLevelType w:val="singleLevel"/>
    <w:tmpl w:val="BF4F62E3"/>
    <w:lvl w:ilvl="0" w:tentative="0">
      <w:start w:val="1"/>
      <w:numFmt w:val="decimal"/>
      <w:suff w:val="nothing"/>
      <w:lvlText w:val="%1、"/>
      <w:lvlJc w:val="left"/>
    </w:lvl>
  </w:abstractNum>
  <w:abstractNum w:abstractNumId="3">
    <w:nsid w:val="D476A659"/>
    <w:multiLevelType w:val="singleLevel"/>
    <w:tmpl w:val="D476A659"/>
    <w:lvl w:ilvl="0" w:tentative="0">
      <w:start w:val="1"/>
      <w:numFmt w:val="decimal"/>
      <w:lvlText w:val="%1."/>
      <w:lvlJc w:val="left"/>
      <w:pPr>
        <w:ind w:left="425" w:hanging="425"/>
      </w:pPr>
      <w:rPr>
        <w:rFonts w:hint="default"/>
      </w:rPr>
    </w:lvl>
  </w:abstractNum>
  <w:abstractNum w:abstractNumId="4">
    <w:nsid w:val="D5633869"/>
    <w:multiLevelType w:val="singleLevel"/>
    <w:tmpl w:val="D5633869"/>
    <w:lvl w:ilvl="0" w:tentative="0">
      <w:start w:val="2"/>
      <w:numFmt w:val="chineseCounting"/>
      <w:suff w:val="nothing"/>
      <w:lvlText w:val="%1、"/>
      <w:lvlJc w:val="left"/>
      <w:rPr>
        <w:rFonts w:hint="eastAsia"/>
      </w:rPr>
    </w:lvl>
  </w:abstractNum>
  <w:abstractNum w:abstractNumId="5">
    <w:nsid w:val="E5D9C392"/>
    <w:multiLevelType w:val="singleLevel"/>
    <w:tmpl w:val="E5D9C392"/>
    <w:lvl w:ilvl="0" w:tentative="0">
      <w:start w:val="1"/>
      <w:numFmt w:val="decimal"/>
      <w:suff w:val="nothing"/>
      <w:lvlText w:val="（%1）"/>
      <w:lvlJc w:val="left"/>
    </w:lvl>
  </w:abstractNum>
  <w:abstractNum w:abstractNumId="6">
    <w:nsid w:val="EEBCB84E"/>
    <w:multiLevelType w:val="singleLevel"/>
    <w:tmpl w:val="EEBCB84E"/>
    <w:lvl w:ilvl="0" w:tentative="0">
      <w:start w:val="1"/>
      <w:numFmt w:val="chineseCounting"/>
      <w:suff w:val="nothing"/>
      <w:lvlText w:val="%1、"/>
      <w:lvlJc w:val="left"/>
      <w:rPr>
        <w:rFonts w:hint="eastAsia"/>
      </w:rPr>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13B83CAD"/>
    <w:multiLevelType w:val="singleLevel"/>
    <w:tmpl w:val="13B83CAD"/>
    <w:lvl w:ilvl="0" w:tentative="0">
      <w:start w:val="1"/>
      <w:numFmt w:val="decimal"/>
      <w:suff w:val="nothing"/>
      <w:lvlText w:val="（%1）"/>
      <w:lvlJc w:val="left"/>
    </w:lvl>
  </w:abstractNum>
  <w:abstractNum w:abstractNumId="9">
    <w:nsid w:val="43F56DAD"/>
    <w:multiLevelType w:val="singleLevel"/>
    <w:tmpl w:val="43F56DAD"/>
    <w:lvl w:ilvl="0" w:tentative="0">
      <w:start w:val="1"/>
      <w:numFmt w:val="decimal"/>
      <w:suff w:val="nothing"/>
      <w:lvlText w:val="（%1）"/>
      <w:lvlJc w:val="left"/>
    </w:lvl>
  </w:abstractNum>
  <w:abstractNum w:abstractNumId="10">
    <w:nsid w:val="7D6843B4"/>
    <w:multiLevelType w:val="multilevel"/>
    <w:tmpl w:val="7D6843B4"/>
    <w:lvl w:ilvl="0" w:tentative="0">
      <w:start w:val="1"/>
      <w:numFmt w:val="japaneseCounting"/>
      <w:lvlText w:val="%1、"/>
      <w:lvlJc w:val="left"/>
      <w:pPr>
        <w:tabs>
          <w:tab w:val="left" w:pos="1347"/>
        </w:tabs>
        <w:ind w:left="1347" w:hanging="720"/>
      </w:pPr>
      <w:rPr>
        <w:rFonts w:hint="eastAsia"/>
      </w:rPr>
    </w:lvl>
    <w:lvl w:ilvl="1" w:tentative="0">
      <w:start w:val="1"/>
      <w:numFmt w:val="decimal"/>
      <w:suff w:val="nothing"/>
      <w:lvlText w:val="%2. "/>
      <w:lvlJc w:val="left"/>
      <w:pPr>
        <w:ind w:left="1767" w:hanging="720"/>
      </w:pPr>
      <w:rPr>
        <w:rFonts w:hint="eastAsia"/>
      </w:rPr>
    </w:lvl>
    <w:lvl w:ilvl="2" w:tentative="0">
      <w:start w:val="1"/>
      <w:numFmt w:val="lowerRoman"/>
      <w:lvlText w:val="%3."/>
      <w:lvlJc w:val="right"/>
      <w:pPr>
        <w:tabs>
          <w:tab w:val="left" w:pos="1887"/>
        </w:tabs>
        <w:ind w:left="1887" w:hanging="420"/>
      </w:pPr>
      <w:rPr>
        <w:rFonts w:hint="eastAsia"/>
      </w:rPr>
    </w:lvl>
    <w:lvl w:ilvl="3" w:tentative="0">
      <w:start w:val="1"/>
      <w:numFmt w:val="decimal"/>
      <w:lvlText w:val="%4."/>
      <w:lvlJc w:val="left"/>
      <w:pPr>
        <w:tabs>
          <w:tab w:val="left" w:pos="2307"/>
        </w:tabs>
        <w:ind w:left="2307" w:hanging="420"/>
      </w:pPr>
      <w:rPr>
        <w:rFonts w:hint="eastAsia"/>
      </w:rPr>
    </w:lvl>
    <w:lvl w:ilvl="4" w:tentative="0">
      <w:start w:val="1"/>
      <w:numFmt w:val="lowerLetter"/>
      <w:lvlText w:val="%5)"/>
      <w:lvlJc w:val="left"/>
      <w:pPr>
        <w:tabs>
          <w:tab w:val="left" w:pos="2727"/>
        </w:tabs>
        <w:ind w:left="2727" w:hanging="420"/>
      </w:pPr>
      <w:rPr>
        <w:rFonts w:hint="eastAsia"/>
      </w:rPr>
    </w:lvl>
    <w:lvl w:ilvl="5" w:tentative="0">
      <w:start w:val="1"/>
      <w:numFmt w:val="lowerRoman"/>
      <w:lvlText w:val="%6."/>
      <w:lvlJc w:val="right"/>
      <w:pPr>
        <w:tabs>
          <w:tab w:val="left" w:pos="3147"/>
        </w:tabs>
        <w:ind w:left="3147" w:hanging="420"/>
      </w:pPr>
      <w:rPr>
        <w:rFonts w:hint="eastAsia"/>
      </w:rPr>
    </w:lvl>
    <w:lvl w:ilvl="6" w:tentative="0">
      <w:start w:val="1"/>
      <w:numFmt w:val="decimal"/>
      <w:lvlText w:val="%7."/>
      <w:lvlJc w:val="left"/>
      <w:pPr>
        <w:tabs>
          <w:tab w:val="left" w:pos="3567"/>
        </w:tabs>
        <w:ind w:left="3567" w:hanging="420"/>
      </w:pPr>
      <w:rPr>
        <w:rFonts w:hint="eastAsia"/>
      </w:rPr>
    </w:lvl>
    <w:lvl w:ilvl="7" w:tentative="0">
      <w:start w:val="1"/>
      <w:numFmt w:val="lowerLetter"/>
      <w:lvlText w:val="%8)"/>
      <w:lvlJc w:val="left"/>
      <w:pPr>
        <w:tabs>
          <w:tab w:val="left" w:pos="3987"/>
        </w:tabs>
        <w:ind w:left="3987" w:hanging="420"/>
      </w:pPr>
      <w:rPr>
        <w:rFonts w:hint="eastAsia"/>
      </w:rPr>
    </w:lvl>
    <w:lvl w:ilvl="8" w:tentative="0">
      <w:start w:val="1"/>
      <w:numFmt w:val="lowerRoman"/>
      <w:lvlText w:val="%9."/>
      <w:lvlJc w:val="right"/>
      <w:pPr>
        <w:tabs>
          <w:tab w:val="left" w:pos="4407"/>
        </w:tabs>
        <w:ind w:left="4407" w:hanging="420"/>
      </w:pPr>
      <w:rPr>
        <w:rFonts w:hint="eastAsia"/>
      </w:rPr>
    </w:lvl>
  </w:abstractNum>
  <w:num w:numId="1">
    <w:abstractNumId w:val="2"/>
  </w:num>
  <w:num w:numId="2">
    <w:abstractNumId w:val="9"/>
  </w:num>
  <w:num w:numId="3">
    <w:abstractNumId w:val="3"/>
  </w:num>
  <w:num w:numId="4">
    <w:abstractNumId w:val="0"/>
  </w:num>
  <w:num w:numId="5">
    <w:abstractNumId w:val="7"/>
  </w:num>
  <w:num w:numId="6">
    <w:abstractNumId w:val="5"/>
  </w:num>
  <w:num w:numId="7">
    <w:abstractNumId w:val="6"/>
  </w:num>
  <w:num w:numId="8">
    <w:abstractNumId w:val="4"/>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FA"/>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9BE"/>
    <w:rsid w:val="00095954"/>
    <w:rsid w:val="000960BA"/>
    <w:rsid w:val="0009627D"/>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894"/>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1EDD"/>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4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43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F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6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3A"/>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DF"/>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9F"/>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D7"/>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E9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FDB"/>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E7F"/>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02"/>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8A"/>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23"/>
    <w:rsid w:val="005C226F"/>
    <w:rsid w:val="005C2294"/>
    <w:rsid w:val="005C2E48"/>
    <w:rsid w:val="005C3344"/>
    <w:rsid w:val="005C4E4D"/>
    <w:rsid w:val="005C58F2"/>
    <w:rsid w:val="005C5A97"/>
    <w:rsid w:val="005C5F77"/>
    <w:rsid w:val="005C66B2"/>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06"/>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05"/>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D28"/>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B13"/>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93"/>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2A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0D2F"/>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96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E6E"/>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79C"/>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C"/>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509"/>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3A2"/>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EA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05C"/>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4A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DA3"/>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180"/>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8B"/>
    <w:rsid w:val="00B32295"/>
    <w:rsid w:val="00B33AB5"/>
    <w:rsid w:val="00B3412E"/>
    <w:rsid w:val="00B343E0"/>
    <w:rsid w:val="00B35B6D"/>
    <w:rsid w:val="00B35D53"/>
    <w:rsid w:val="00B36571"/>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F6"/>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53"/>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A6"/>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10"/>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C4C"/>
    <w:rsid w:val="00D52090"/>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07"/>
    <w:rsid w:val="00D74247"/>
    <w:rsid w:val="00D743F1"/>
    <w:rsid w:val="00D744CF"/>
    <w:rsid w:val="00D7456E"/>
    <w:rsid w:val="00D753A9"/>
    <w:rsid w:val="00D755F7"/>
    <w:rsid w:val="00D75DDB"/>
    <w:rsid w:val="00D75E4B"/>
    <w:rsid w:val="00D7635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C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B5"/>
    <w:rsid w:val="00DF5B33"/>
    <w:rsid w:val="00DF6FD2"/>
    <w:rsid w:val="00DF72EF"/>
    <w:rsid w:val="00DF743D"/>
    <w:rsid w:val="00DF7724"/>
    <w:rsid w:val="00DF7A08"/>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78"/>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4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27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24A04"/>
    <w:rsid w:val="019F722A"/>
    <w:rsid w:val="019F7441"/>
    <w:rsid w:val="01A31373"/>
    <w:rsid w:val="01AA30C3"/>
    <w:rsid w:val="01B37585"/>
    <w:rsid w:val="01D55165"/>
    <w:rsid w:val="01DF6BF8"/>
    <w:rsid w:val="01EC2C57"/>
    <w:rsid w:val="024535A0"/>
    <w:rsid w:val="026B2E25"/>
    <w:rsid w:val="02824D4D"/>
    <w:rsid w:val="02DC4B10"/>
    <w:rsid w:val="02DD76CE"/>
    <w:rsid w:val="02F36323"/>
    <w:rsid w:val="02F5619C"/>
    <w:rsid w:val="030A5E8F"/>
    <w:rsid w:val="03166B78"/>
    <w:rsid w:val="0326446A"/>
    <w:rsid w:val="032D5555"/>
    <w:rsid w:val="036634D2"/>
    <w:rsid w:val="037E0932"/>
    <w:rsid w:val="03810E94"/>
    <w:rsid w:val="03BE6C23"/>
    <w:rsid w:val="03DD35E4"/>
    <w:rsid w:val="03F83124"/>
    <w:rsid w:val="04076900"/>
    <w:rsid w:val="04183F71"/>
    <w:rsid w:val="041A5A3B"/>
    <w:rsid w:val="042311BA"/>
    <w:rsid w:val="042B157A"/>
    <w:rsid w:val="04512226"/>
    <w:rsid w:val="048F763B"/>
    <w:rsid w:val="049F330E"/>
    <w:rsid w:val="04AA775C"/>
    <w:rsid w:val="04AF1889"/>
    <w:rsid w:val="04D80FCC"/>
    <w:rsid w:val="04F66F48"/>
    <w:rsid w:val="050444D9"/>
    <w:rsid w:val="05251E14"/>
    <w:rsid w:val="057A7857"/>
    <w:rsid w:val="05917228"/>
    <w:rsid w:val="05A16594"/>
    <w:rsid w:val="05A7762D"/>
    <w:rsid w:val="05C313AC"/>
    <w:rsid w:val="05CD470A"/>
    <w:rsid w:val="05E13E05"/>
    <w:rsid w:val="060E5941"/>
    <w:rsid w:val="06110FAF"/>
    <w:rsid w:val="061D19B8"/>
    <w:rsid w:val="06493CA7"/>
    <w:rsid w:val="06497555"/>
    <w:rsid w:val="065A6178"/>
    <w:rsid w:val="066F1CF3"/>
    <w:rsid w:val="067A7CBC"/>
    <w:rsid w:val="06930BB8"/>
    <w:rsid w:val="06D21D6E"/>
    <w:rsid w:val="070F21DB"/>
    <w:rsid w:val="07245D42"/>
    <w:rsid w:val="07264C62"/>
    <w:rsid w:val="07296019"/>
    <w:rsid w:val="07415F0D"/>
    <w:rsid w:val="07591FC8"/>
    <w:rsid w:val="0779354C"/>
    <w:rsid w:val="078A03D3"/>
    <w:rsid w:val="07D726BE"/>
    <w:rsid w:val="07DB478B"/>
    <w:rsid w:val="07E166CE"/>
    <w:rsid w:val="08061376"/>
    <w:rsid w:val="08147C9D"/>
    <w:rsid w:val="08356F38"/>
    <w:rsid w:val="08452D77"/>
    <w:rsid w:val="084632FA"/>
    <w:rsid w:val="08470072"/>
    <w:rsid w:val="085D4012"/>
    <w:rsid w:val="086401F8"/>
    <w:rsid w:val="08751CAA"/>
    <w:rsid w:val="087E4C40"/>
    <w:rsid w:val="08842CC8"/>
    <w:rsid w:val="08D66AD6"/>
    <w:rsid w:val="08DA33A3"/>
    <w:rsid w:val="08E80F13"/>
    <w:rsid w:val="092F4182"/>
    <w:rsid w:val="09335624"/>
    <w:rsid w:val="093D58B0"/>
    <w:rsid w:val="0944690F"/>
    <w:rsid w:val="09535675"/>
    <w:rsid w:val="095F057D"/>
    <w:rsid w:val="09642282"/>
    <w:rsid w:val="09733572"/>
    <w:rsid w:val="09772C16"/>
    <w:rsid w:val="098353B5"/>
    <w:rsid w:val="09A92330"/>
    <w:rsid w:val="09B06B87"/>
    <w:rsid w:val="09C13146"/>
    <w:rsid w:val="09CB5382"/>
    <w:rsid w:val="09E04166"/>
    <w:rsid w:val="0A1C0718"/>
    <w:rsid w:val="0A3E7710"/>
    <w:rsid w:val="0A5B7E63"/>
    <w:rsid w:val="0AA374A5"/>
    <w:rsid w:val="0AAB7649"/>
    <w:rsid w:val="0ABC5606"/>
    <w:rsid w:val="0B30404E"/>
    <w:rsid w:val="0B4C6C14"/>
    <w:rsid w:val="0B631A88"/>
    <w:rsid w:val="0B683D45"/>
    <w:rsid w:val="0B7F3F11"/>
    <w:rsid w:val="0B884417"/>
    <w:rsid w:val="0B8A0504"/>
    <w:rsid w:val="0BD82645"/>
    <w:rsid w:val="0BF6188C"/>
    <w:rsid w:val="0BF73C91"/>
    <w:rsid w:val="0BF91683"/>
    <w:rsid w:val="0C170175"/>
    <w:rsid w:val="0C236700"/>
    <w:rsid w:val="0C300FE4"/>
    <w:rsid w:val="0C37664F"/>
    <w:rsid w:val="0C474AE5"/>
    <w:rsid w:val="0C571A41"/>
    <w:rsid w:val="0C5C1171"/>
    <w:rsid w:val="0C5E1CBC"/>
    <w:rsid w:val="0C615B50"/>
    <w:rsid w:val="0C6C30D3"/>
    <w:rsid w:val="0C8445DA"/>
    <w:rsid w:val="0C87121B"/>
    <w:rsid w:val="0CB10D19"/>
    <w:rsid w:val="0CC007F7"/>
    <w:rsid w:val="0CC71781"/>
    <w:rsid w:val="0CFE707A"/>
    <w:rsid w:val="0D063BDA"/>
    <w:rsid w:val="0D08375F"/>
    <w:rsid w:val="0D0C16C3"/>
    <w:rsid w:val="0D136775"/>
    <w:rsid w:val="0D184CFB"/>
    <w:rsid w:val="0D4A7419"/>
    <w:rsid w:val="0D4E59FF"/>
    <w:rsid w:val="0D827401"/>
    <w:rsid w:val="0D84094E"/>
    <w:rsid w:val="0D8A00E9"/>
    <w:rsid w:val="0D8D589E"/>
    <w:rsid w:val="0DA01C73"/>
    <w:rsid w:val="0DD63300"/>
    <w:rsid w:val="0DD71E98"/>
    <w:rsid w:val="0DF50604"/>
    <w:rsid w:val="0DF702FE"/>
    <w:rsid w:val="0DFB7557"/>
    <w:rsid w:val="0E060E51"/>
    <w:rsid w:val="0E5604B2"/>
    <w:rsid w:val="0E6D5D79"/>
    <w:rsid w:val="0E9D0089"/>
    <w:rsid w:val="0EAC50D3"/>
    <w:rsid w:val="0EB803EE"/>
    <w:rsid w:val="0EBB6653"/>
    <w:rsid w:val="0EF94D4B"/>
    <w:rsid w:val="0F4958DC"/>
    <w:rsid w:val="0F515DF7"/>
    <w:rsid w:val="0F596BA8"/>
    <w:rsid w:val="0F6248D2"/>
    <w:rsid w:val="0F693536"/>
    <w:rsid w:val="0F7B0511"/>
    <w:rsid w:val="0F7B76D9"/>
    <w:rsid w:val="0F816ACD"/>
    <w:rsid w:val="0F9832DB"/>
    <w:rsid w:val="0F9F550E"/>
    <w:rsid w:val="0FBF3FD2"/>
    <w:rsid w:val="0FBF7FF3"/>
    <w:rsid w:val="100705AD"/>
    <w:rsid w:val="10646583"/>
    <w:rsid w:val="107D4B15"/>
    <w:rsid w:val="10842BD2"/>
    <w:rsid w:val="108A3C80"/>
    <w:rsid w:val="10A7346B"/>
    <w:rsid w:val="10B9383C"/>
    <w:rsid w:val="10C26171"/>
    <w:rsid w:val="10F33360"/>
    <w:rsid w:val="10FC16EA"/>
    <w:rsid w:val="110F1D40"/>
    <w:rsid w:val="111242FB"/>
    <w:rsid w:val="11266F33"/>
    <w:rsid w:val="118963A1"/>
    <w:rsid w:val="118C6B9A"/>
    <w:rsid w:val="11912657"/>
    <w:rsid w:val="11C6522A"/>
    <w:rsid w:val="11E104CC"/>
    <w:rsid w:val="11E20309"/>
    <w:rsid w:val="11FA43A7"/>
    <w:rsid w:val="12255233"/>
    <w:rsid w:val="122D46DF"/>
    <w:rsid w:val="12530213"/>
    <w:rsid w:val="127723A9"/>
    <w:rsid w:val="12862074"/>
    <w:rsid w:val="12883966"/>
    <w:rsid w:val="129E45B4"/>
    <w:rsid w:val="12D81596"/>
    <w:rsid w:val="13072A44"/>
    <w:rsid w:val="132C690F"/>
    <w:rsid w:val="134747F7"/>
    <w:rsid w:val="135F4BE2"/>
    <w:rsid w:val="13710699"/>
    <w:rsid w:val="139441F0"/>
    <w:rsid w:val="139B1A0A"/>
    <w:rsid w:val="139D25C7"/>
    <w:rsid w:val="13BF3CE4"/>
    <w:rsid w:val="13FF5CA5"/>
    <w:rsid w:val="141008D8"/>
    <w:rsid w:val="14125FE6"/>
    <w:rsid w:val="1414402F"/>
    <w:rsid w:val="146D271E"/>
    <w:rsid w:val="147321EF"/>
    <w:rsid w:val="147C10A3"/>
    <w:rsid w:val="14982588"/>
    <w:rsid w:val="149A5AD9"/>
    <w:rsid w:val="14A7619D"/>
    <w:rsid w:val="14C72840"/>
    <w:rsid w:val="150536C3"/>
    <w:rsid w:val="150C1963"/>
    <w:rsid w:val="151447A0"/>
    <w:rsid w:val="153C4C48"/>
    <w:rsid w:val="154A6454"/>
    <w:rsid w:val="15762120"/>
    <w:rsid w:val="15945CB1"/>
    <w:rsid w:val="15D373E9"/>
    <w:rsid w:val="16305EEC"/>
    <w:rsid w:val="16557DFE"/>
    <w:rsid w:val="168729AF"/>
    <w:rsid w:val="16A8729C"/>
    <w:rsid w:val="16B33777"/>
    <w:rsid w:val="16BC70A7"/>
    <w:rsid w:val="16BE1E47"/>
    <w:rsid w:val="16C6339E"/>
    <w:rsid w:val="16DA6215"/>
    <w:rsid w:val="16E65EB9"/>
    <w:rsid w:val="172F2D79"/>
    <w:rsid w:val="174F6F43"/>
    <w:rsid w:val="17557BEF"/>
    <w:rsid w:val="17D349C1"/>
    <w:rsid w:val="1830729E"/>
    <w:rsid w:val="185C023F"/>
    <w:rsid w:val="1870062C"/>
    <w:rsid w:val="18817102"/>
    <w:rsid w:val="18830A15"/>
    <w:rsid w:val="18852B28"/>
    <w:rsid w:val="188B5321"/>
    <w:rsid w:val="18950986"/>
    <w:rsid w:val="18C7014D"/>
    <w:rsid w:val="18E75636"/>
    <w:rsid w:val="1942192F"/>
    <w:rsid w:val="19932372"/>
    <w:rsid w:val="19A20DD5"/>
    <w:rsid w:val="19AE03F1"/>
    <w:rsid w:val="1A071A03"/>
    <w:rsid w:val="1A1F16AE"/>
    <w:rsid w:val="1A3B5C77"/>
    <w:rsid w:val="1A984BAD"/>
    <w:rsid w:val="1A9D32BB"/>
    <w:rsid w:val="1AA8496C"/>
    <w:rsid w:val="1AB041D2"/>
    <w:rsid w:val="1AB8220E"/>
    <w:rsid w:val="1ABD32A2"/>
    <w:rsid w:val="1AE4166C"/>
    <w:rsid w:val="1AF06CFB"/>
    <w:rsid w:val="1AF11B8D"/>
    <w:rsid w:val="1B11359C"/>
    <w:rsid w:val="1B2A271F"/>
    <w:rsid w:val="1B2F26AC"/>
    <w:rsid w:val="1B4004B5"/>
    <w:rsid w:val="1B520EBA"/>
    <w:rsid w:val="1B530544"/>
    <w:rsid w:val="1B6F5FBB"/>
    <w:rsid w:val="1B713184"/>
    <w:rsid w:val="1B88172B"/>
    <w:rsid w:val="1BA209CF"/>
    <w:rsid w:val="1BA23AE5"/>
    <w:rsid w:val="1BB4777D"/>
    <w:rsid w:val="1BD12B75"/>
    <w:rsid w:val="1BD75AB8"/>
    <w:rsid w:val="1BE469B0"/>
    <w:rsid w:val="1C0459C2"/>
    <w:rsid w:val="1C1B3B4A"/>
    <w:rsid w:val="1C4E5A1B"/>
    <w:rsid w:val="1C7D1E5D"/>
    <w:rsid w:val="1C88086E"/>
    <w:rsid w:val="1D22539B"/>
    <w:rsid w:val="1D266CE1"/>
    <w:rsid w:val="1D3963AF"/>
    <w:rsid w:val="1D3A4F2F"/>
    <w:rsid w:val="1D5C0CFF"/>
    <w:rsid w:val="1D60236D"/>
    <w:rsid w:val="1D6A673C"/>
    <w:rsid w:val="1D9247AE"/>
    <w:rsid w:val="1DB4008A"/>
    <w:rsid w:val="1DB567EC"/>
    <w:rsid w:val="1DF51A98"/>
    <w:rsid w:val="1E3D060F"/>
    <w:rsid w:val="1E3F7D2E"/>
    <w:rsid w:val="1E4134E4"/>
    <w:rsid w:val="1E432363"/>
    <w:rsid w:val="1E5062B3"/>
    <w:rsid w:val="1E523514"/>
    <w:rsid w:val="1E714A66"/>
    <w:rsid w:val="1E802593"/>
    <w:rsid w:val="1EA703CC"/>
    <w:rsid w:val="1EB340DE"/>
    <w:rsid w:val="1EB7330C"/>
    <w:rsid w:val="1F0A0FF3"/>
    <w:rsid w:val="1F33796F"/>
    <w:rsid w:val="1F5771FF"/>
    <w:rsid w:val="1F884DA0"/>
    <w:rsid w:val="1FA64C21"/>
    <w:rsid w:val="1FD11845"/>
    <w:rsid w:val="1FE868A9"/>
    <w:rsid w:val="1FF0287B"/>
    <w:rsid w:val="200336A0"/>
    <w:rsid w:val="20034907"/>
    <w:rsid w:val="20146634"/>
    <w:rsid w:val="20173E4B"/>
    <w:rsid w:val="204E48BC"/>
    <w:rsid w:val="206550AA"/>
    <w:rsid w:val="206F5F60"/>
    <w:rsid w:val="208921B3"/>
    <w:rsid w:val="20973DEB"/>
    <w:rsid w:val="20B26522"/>
    <w:rsid w:val="20B44310"/>
    <w:rsid w:val="20E93F65"/>
    <w:rsid w:val="20EA218E"/>
    <w:rsid w:val="211116EB"/>
    <w:rsid w:val="212E7BC9"/>
    <w:rsid w:val="21350C64"/>
    <w:rsid w:val="216133FC"/>
    <w:rsid w:val="21C57DDC"/>
    <w:rsid w:val="21CF4F08"/>
    <w:rsid w:val="21D56769"/>
    <w:rsid w:val="21E52EF3"/>
    <w:rsid w:val="21FB5D7B"/>
    <w:rsid w:val="220A564F"/>
    <w:rsid w:val="220B1C3D"/>
    <w:rsid w:val="221D1D20"/>
    <w:rsid w:val="22334A87"/>
    <w:rsid w:val="22BE6801"/>
    <w:rsid w:val="22D84EDE"/>
    <w:rsid w:val="230E661F"/>
    <w:rsid w:val="233500BF"/>
    <w:rsid w:val="23377FF7"/>
    <w:rsid w:val="23563407"/>
    <w:rsid w:val="235A6A54"/>
    <w:rsid w:val="2361236D"/>
    <w:rsid w:val="236B425F"/>
    <w:rsid w:val="23836192"/>
    <w:rsid w:val="23901F29"/>
    <w:rsid w:val="239C0061"/>
    <w:rsid w:val="23B908A4"/>
    <w:rsid w:val="23E95BEF"/>
    <w:rsid w:val="23F5510E"/>
    <w:rsid w:val="23FD0064"/>
    <w:rsid w:val="240D1B35"/>
    <w:rsid w:val="24431BDE"/>
    <w:rsid w:val="245375B0"/>
    <w:rsid w:val="24642C0A"/>
    <w:rsid w:val="24944EE3"/>
    <w:rsid w:val="24977834"/>
    <w:rsid w:val="24B13DFC"/>
    <w:rsid w:val="24B22173"/>
    <w:rsid w:val="24B95AD9"/>
    <w:rsid w:val="24BE24DA"/>
    <w:rsid w:val="24CF5825"/>
    <w:rsid w:val="24D663E6"/>
    <w:rsid w:val="24D77F2B"/>
    <w:rsid w:val="24D9086F"/>
    <w:rsid w:val="25165F2D"/>
    <w:rsid w:val="258B00E2"/>
    <w:rsid w:val="25A917A6"/>
    <w:rsid w:val="25B03145"/>
    <w:rsid w:val="25BE27CC"/>
    <w:rsid w:val="25F74A5C"/>
    <w:rsid w:val="25FC3DF2"/>
    <w:rsid w:val="2610789E"/>
    <w:rsid w:val="2628662C"/>
    <w:rsid w:val="262D45DE"/>
    <w:rsid w:val="26317A42"/>
    <w:rsid w:val="26616D16"/>
    <w:rsid w:val="26A53EF9"/>
    <w:rsid w:val="26A94201"/>
    <w:rsid w:val="26AC274F"/>
    <w:rsid w:val="26D80270"/>
    <w:rsid w:val="26F15F37"/>
    <w:rsid w:val="27044A29"/>
    <w:rsid w:val="270E7A26"/>
    <w:rsid w:val="271D34C8"/>
    <w:rsid w:val="274E7C63"/>
    <w:rsid w:val="276142BF"/>
    <w:rsid w:val="27783712"/>
    <w:rsid w:val="27907362"/>
    <w:rsid w:val="27A358FB"/>
    <w:rsid w:val="27C13545"/>
    <w:rsid w:val="27CD2409"/>
    <w:rsid w:val="27DA5037"/>
    <w:rsid w:val="27DF5795"/>
    <w:rsid w:val="28333E1D"/>
    <w:rsid w:val="28454BD6"/>
    <w:rsid w:val="28455253"/>
    <w:rsid w:val="28551971"/>
    <w:rsid w:val="285B1C53"/>
    <w:rsid w:val="285D76F7"/>
    <w:rsid w:val="289F7086"/>
    <w:rsid w:val="28C32028"/>
    <w:rsid w:val="28CC490F"/>
    <w:rsid w:val="28DE40AA"/>
    <w:rsid w:val="28DF17A9"/>
    <w:rsid w:val="28FD67A9"/>
    <w:rsid w:val="2906729A"/>
    <w:rsid w:val="29272A74"/>
    <w:rsid w:val="29345E77"/>
    <w:rsid w:val="294C65AD"/>
    <w:rsid w:val="29806583"/>
    <w:rsid w:val="298B3C4C"/>
    <w:rsid w:val="29B652B8"/>
    <w:rsid w:val="29F26D24"/>
    <w:rsid w:val="2A15033F"/>
    <w:rsid w:val="2A1662C1"/>
    <w:rsid w:val="2A1C7367"/>
    <w:rsid w:val="2A2815FA"/>
    <w:rsid w:val="2A2E29E8"/>
    <w:rsid w:val="2A6D6092"/>
    <w:rsid w:val="2A7D76B4"/>
    <w:rsid w:val="2AEC2BAF"/>
    <w:rsid w:val="2AFA28CA"/>
    <w:rsid w:val="2B437463"/>
    <w:rsid w:val="2B4C1378"/>
    <w:rsid w:val="2B7807EE"/>
    <w:rsid w:val="2B8E05BB"/>
    <w:rsid w:val="2BBC2DC2"/>
    <w:rsid w:val="2BBF00EC"/>
    <w:rsid w:val="2BC37CFD"/>
    <w:rsid w:val="2BD5237F"/>
    <w:rsid w:val="2BE536CE"/>
    <w:rsid w:val="2BE758D9"/>
    <w:rsid w:val="2C09049E"/>
    <w:rsid w:val="2C0A653C"/>
    <w:rsid w:val="2C191F85"/>
    <w:rsid w:val="2C7D2B0E"/>
    <w:rsid w:val="2C862667"/>
    <w:rsid w:val="2C8F2CCE"/>
    <w:rsid w:val="2CBA0563"/>
    <w:rsid w:val="2CD02CB4"/>
    <w:rsid w:val="2CE82D6F"/>
    <w:rsid w:val="2CFC3281"/>
    <w:rsid w:val="2D343236"/>
    <w:rsid w:val="2D7C1CBC"/>
    <w:rsid w:val="2DD15014"/>
    <w:rsid w:val="2DF72DE4"/>
    <w:rsid w:val="2E0220AF"/>
    <w:rsid w:val="2E4B082A"/>
    <w:rsid w:val="2E5D4E86"/>
    <w:rsid w:val="2E5D790B"/>
    <w:rsid w:val="2E8C5F2F"/>
    <w:rsid w:val="2E9A3C18"/>
    <w:rsid w:val="2EA94687"/>
    <w:rsid w:val="2EBB0FEE"/>
    <w:rsid w:val="2EC1207D"/>
    <w:rsid w:val="2EC63002"/>
    <w:rsid w:val="2F0A6B38"/>
    <w:rsid w:val="2F2B1FA0"/>
    <w:rsid w:val="2F430CE4"/>
    <w:rsid w:val="2F946CCB"/>
    <w:rsid w:val="2FD25781"/>
    <w:rsid w:val="2FFD7934"/>
    <w:rsid w:val="30273B58"/>
    <w:rsid w:val="303F42C3"/>
    <w:rsid w:val="30733ACD"/>
    <w:rsid w:val="308C3862"/>
    <w:rsid w:val="309379D8"/>
    <w:rsid w:val="30A270F7"/>
    <w:rsid w:val="30A47560"/>
    <w:rsid w:val="30DF1478"/>
    <w:rsid w:val="30EC586F"/>
    <w:rsid w:val="31515EF0"/>
    <w:rsid w:val="318178A1"/>
    <w:rsid w:val="319C6071"/>
    <w:rsid w:val="31AC537E"/>
    <w:rsid w:val="31E3679B"/>
    <w:rsid w:val="31E732FD"/>
    <w:rsid w:val="32517576"/>
    <w:rsid w:val="32BE5C2C"/>
    <w:rsid w:val="32FB6478"/>
    <w:rsid w:val="33263B3F"/>
    <w:rsid w:val="335214F5"/>
    <w:rsid w:val="336963EB"/>
    <w:rsid w:val="33816EEB"/>
    <w:rsid w:val="33B158EA"/>
    <w:rsid w:val="33EB55CD"/>
    <w:rsid w:val="33EC4C02"/>
    <w:rsid w:val="33F570C7"/>
    <w:rsid w:val="340D2360"/>
    <w:rsid w:val="3410665D"/>
    <w:rsid w:val="34211214"/>
    <w:rsid w:val="342E4D8C"/>
    <w:rsid w:val="342E63AB"/>
    <w:rsid w:val="34355450"/>
    <w:rsid w:val="34914DCA"/>
    <w:rsid w:val="34950E68"/>
    <w:rsid w:val="34986E94"/>
    <w:rsid w:val="34AF62C9"/>
    <w:rsid w:val="34CB4388"/>
    <w:rsid w:val="34FA6E12"/>
    <w:rsid w:val="358D5588"/>
    <w:rsid w:val="363A3B40"/>
    <w:rsid w:val="365302AE"/>
    <w:rsid w:val="36607A0A"/>
    <w:rsid w:val="366B28CE"/>
    <w:rsid w:val="366E227C"/>
    <w:rsid w:val="366F2E0D"/>
    <w:rsid w:val="367B6A5C"/>
    <w:rsid w:val="369D0649"/>
    <w:rsid w:val="36A74ADA"/>
    <w:rsid w:val="36AD60D5"/>
    <w:rsid w:val="36B224F9"/>
    <w:rsid w:val="36B7726F"/>
    <w:rsid w:val="36DC0094"/>
    <w:rsid w:val="36EC0CC9"/>
    <w:rsid w:val="372506C1"/>
    <w:rsid w:val="373F410B"/>
    <w:rsid w:val="379F3EED"/>
    <w:rsid w:val="37EE7094"/>
    <w:rsid w:val="3803194E"/>
    <w:rsid w:val="38137605"/>
    <w:rsid w:val="38296C89"/>
    <w:rsid w:val="383002EB"/>
    <w:rsid w:val="38586797"/>
    <w:rsid w:val="3870364C"/>
    <w:rsid w:val="38AC16A8"/>
    <w:rsid w:val="38BC0149"/>
    <w:rsid w:val="38D87D1C"/>
    <w:rsid w:val="38FC7FC9"/>
    <w:rsid w:val="39636459"/>
    <w:rsid w:val="396B7F6C"/>
    <w:rsid w:val="39AF2488"/>
    <w:rsid w:val="39B417A9"/>
    <w:rsid w:val="39FC5695"/>
    <w:rsid w:val="3A006D8E"/>
    <w:rsid w:val="3A3651E5"/>
    <w:rsid w:val="3A483652"/>
    <w:rsid w:val="3A744481"/>
    <w:rsid w:val="3A8C7BEF"/>
    <w:rsid w:val="3A906246"/>
    <w:rsid w:val="3ABC0023"/>
    <w:rsid w:val="3AED5FCA"/>
    <w:rsid w:val="3B2349B7"/>
    <w:rsid w:val="3B510614"/>
    <w:rsid w:val="3B5327C3"/>
    <w:rsid w:val="3B616CFF"/>
    <w:rsid w:val="3B6259F6"/>
    <w:rsid w:val="3B743D22"/>
    <w:rsid w:val="3B976654"/>
    <w:rsid w:val="3BC01EFC"/>
    <w:rsid w:val="3BCA786A"/>
    <w:rsid w:val="3BD31E2F"/>
    <w:rsid w:val="3BD6090C"/>
    <w:rsid w:val="3BF15831"/>
    <w:rsid w:val="3C105946"/>
    <w:rsid w:val="3C471448"/>
    <w:rsid w:val="3C5F759A"/>
    <w:rsid w:val="3C6C525A"/>
    <w:rsid w:val="3C734355"/>
    <w:rsid w:val="3CCE23CB"/>
    <w:rsid w:val="3CD17D17"/>
    <w:rsid w:val="3D3C7F39"/>
    <w:rsid w:val="3D440F09"/>
    <w:rsid w:val="3D4504A0"/>
    <w:rsid w:val="3D7B5AED"/>
    <w:rsid w:val="3D8734BB"/>
    <w:rsid w:val="3D9A11D4"/>
    <w:rsid w:val="3DA16D89"/>
    <w:rsid w:val="3DA364BE"/>
    <w:rsid w:val="3DE041CB"/>
    <w:rsid w:val="3E0D48F6"/>
    <w:rsid w:val="3E1868B4"/>
    <w:rsid w:val="3E377251"/>
    <w:rsid w:val="3E42664B"/>
    <w:rsid w:val="3E4E7EC4"/>
    <w:rsid w:val="3E5A7334"/>
    <w:rsid w:val="3E7B5D6B"/>
    <w:rsid w:val="3E843E66"/>
    <w:rsid w:val="3E8F51FE"/>
    <w:rsid w:val="3E926F87"/>
    <w:rsid w:val="3E9A59DE"/>
    <w:rsid w:val="3EAF4836"/>
    <w:rsid w:val="3EB05C6A"/>
    <w:rsid w:val="3EC33DFA"/>
    <w:rsid w:val="3EEA4CD8"/>
    <w:rsid w:val="3F060E16"/>
    <w:rsid w:val="3F0C4AD9"/>
    <w:rsid w:val="3F1D1096"/>
    <w:rsid w:val="3F2F0234"/>
    <w:rsid w:val="3F6363FE"/>
    <w:rsid w:val="3F756B8F"/>
    <w:rsid w:val="3F95482B"/>
    <w:rsid w:val="3FDE4D0A"/>
    <w:rsid w:val="3FF948DF"/>
    <w:rsid w:val="4019356B"/>
    <w:rsid w:val="40224945"/>
    <w:rsid w:val="40592157"/>
    <w:rsid w:val="406D5BC1"/>
    <w:rsid w:val="406E1CAE"/>
    <w:rsid w:val="40A0133A"/>
    <w:rsid w:val="40C31A53"/>
    <w:rsid w:val="40D2307A"/>
    <w:rsid w:val="40E45720"/>
    <w:rsid w:val="40FF545D"/>
    <w:rsid w:val="410067C8"/>
    <w:rsid w:val="413411DC"/>
    <w:rsid w:val="418F0D2A"/>
    <w:rsid w:val="41D01505"/>
    <w:rsid w:val="420F5978"/>
    <w:rsid w:val="4218350F"/>
    <w:rsid w:val="42474939"/>
    <w:rsid w:val="424C3C57"/>
    <w:rsid w:val="42613FF3"/>
    <w:rsid w:val="42660D96"/>
    <w:rsid w:val="42864C41"/>
    <w:rsid w:val="428667D2"/>
    <w:rsid w:val="42CD1CE0"/>
    <w:rsid w:val="42E1381E"/>
    <w:rsid w:val="42ED6459"/>
    <w:rsid w:val="42FE58DD"/>
    <w:rsid w:val="43174B3D"/>
    <w:rsid w:val="434B790E"/>
    <w:rsid w:val="43531BD5"/>
    <w:rsid w:val="4356216B"/>
    <w:rsid w:val="4360274F"/>
    <w:rsid w:val="43670FED"/>
    <w:rsid w:val="437E6337"/>
    <w:rsid w:val="43977AB6"/>
    <w:rsid w:val="43A3342B"/>
    <w:rsid w:val="43BF1283"/>
    <w:rsid w:val="43C77C27"/>
    <w:rsid w:val="43DE09EE"/>
    <w:rsid w:val="44002FAD"/>
    <w:rsid w:val="440929B7"/>
    <w:rsid w:val="449101DD"/>
    <w:rsid w:val="44BF6C07"/>
    <w:rsid w:val="44DE1391"/>
    <w:rsid w:val="44E64193"/>
    <w:rsid w:val="450E7A16"/>
    <w:rsid w:val="45102FBE"/>
    <w:rsid w:val="451B225C"/>
    <w:rsid w:val="452410C9"/>
    <w:rsid w:val="45317DFB"/>
    <w:rsid w:val="455864FF"/>
    <w:rsid w:val="456D3CE4"/>
    <w:rsid w:val="45717F01"/>
    <w:rsid w:val="4579042C"/>
    <w:rsid w:val="457F0571"/>
    <w:rsid w:val="45851176"/>
    <w:rsid w:val="45A632BE"/>
    <w:rsid w:val="45C63B94"/>
    <w:rsid w:val="460E7DA5"/>
    <w:rsid w:val="46422483"/>
    <w:rsid w:val="4659254A"/>
    <w:rsid w:val="465B0637"/>
    <w:rsid w:val="465E3F0D"/>
    <w:rsid w:val="466A16E6"/>
    <w:rsid w:val="46893F2B"/>
    <w:rsid w:val="46B8390E"/>
    <w:rsid w:val="46C4686E"/>
    <w:rsid w:val="47290367"/>
    <w:rsid w:val="472B0583"/>
    <w:rsid w:val="477B778F"/>
    <w:rsid w:val="478203EC"/>
    <w:rsid w:val="47B025FA"/>
    <w:rsid w:val="4809698F"/>
    <w:rsid w:val="4811697D"/>
    <w:rsid w:val="485A4A7C"/>
    <w:rsid w:val="487357B7"/>
    <w:rsid w:val="487A3E25"/>
    <w:rsid w:val="488B5503"/>
    <w:rsid w:val="48937E21"/>
    <w:rsid w:val="489A0361"/>
    <w:rsid w:val="48B167FC"/>
    <w:rsid w:val="48B94FF3"/>
    <w:rsid w:val="48CA2BD3"/>
    <w:rsid w:val="48E37AAB"/>
    <w:rsid w:val="48FD4B4C"/>
    <w:rsid w:val="490A68E0"/>
    <w:rsid w:val="491055FE"/>
    <w:rsid w:val="495F5B3E"/>
    <w:rsid w:val="496F0BFB"/>
    <w:rsid w:val="496F77D7"/>
    <w:rsid w:val="497654FD"/>
    <w:rsid w:val="49A63F92"/>
    <w:rsid w:val="49B64211"/>
    <w:rsid w:val="49F6167F"/>
    <w:rsid w:val="4A064FA0"/>
    <w:rsid w:val="4A16615C"/>
    <w:rsid w:val="4A3905E2"/>
    <w:rsid w:val="4A4424D7"/>
    <w:rsid w:val="4A655FBC"/>
    <w:rsid w:val="4A8204BA"/>
    <w:rsid w:val="4AB82D0F"/>
    <w:rsid w:val="4AEB7664"/>
    <w:rsid w:val="4AFD7C19"/>
    <w:rsid w:val="4B0567D1"/>
    <w:rsid w:val="4B236AAE"/>
    <w:rsid w:val="4B707271"/>
    <w:rsid w:val="4B9739F7"/>
    <w:rsid w:val="4BC6087B"/>
    <w:rsid w:val="4BEE2503"/>
    <w:rsid w:val="4C245A30"/>
    <w:rsid w:val="4CB6685F"/>
    <w:rsid w:val="4CC367FE"/>
    <w:rsid w:val="4D077F3C"/>
    <w:rsid w:val="4D123355"/>
    <w:rsid w:val="4D161798"/>
    <w:rsid w:val="4D2A3B31"/>
    <w:rsid w:val="4D312C52"/>
    <w:rsid w:val="4D736DED"/>
    <w:rsid w:val="4D7D140D"/>
    <w:rsid w:val="4D8A33BD"/>
    <w:rsid w:val="4D905305"/>
    <w:rsid w:val="4D964A72"/>
    <w:rsid w:val="4D9C1254"/>
    <w:rsid w:val="4E793892"/>
    <w:rsid w:val="4E800872"/>
    <w:rsid w:val="4EC569ED"/>
    <w:rsid w:val="4ED50EA1"/>
    <w:rsid w:val="4EEC050C"/>
    <w:rsid w:val="4F104EC3"/>
    <w:rsid w:val="4F47354A"/>
    <w:rsid w:val="4F675ED1"/>
    <w:rsid w:val="4F7A3E56"/>
    <w:rsid w:val="4F911C54"/>
    <w:rsid w:val="4FE625E0"/>
    <w:rsid w:val="4FFA4F97"/>
    <w:rsid w:val="5021480F"/>
    <w:rsid w:val="50962ECB"/>
    <w:rsid w:val="50A42E38"/>
    <w:rsid w:val="50A4577F"/>
    <w:rsid w:val="50B73D1F"/>
    <w:rsid w:val="50BD5BC9"/>
    <w:rsid w:val="50C11EEE"/>
    <w:rsid w:val="50D43A3A"/>
    <w:rsid w:val="50E97CFC"/>
    <w:rsid w:val="50F84961"/>
    <w:rsid w:val="50FA4028"/>
    <w:rsid w:val="510D65B7"/>
    <w:rsid w:val="511157AB"/>
    <w:rsid w:val="513F0CBA"/>
    <w:rsid w:val="5142540C"/>
    <w:rsid w:val="515D4367"/>
    <w:rsid w:val="516C3C72"/>
    <w:rsid w:val="518832C8"/>
    <w:rsid w:val="5188541D"/>
    <w:rsid w:val="51A0432A"/>
    <w:rsid w:val="51A86090"/>
    <w:rsid w:val="51B7396D"/>
    <w:rsid w:val="51B81DEA"/>
    <w:rsid w:val="51C25640"/>
    <w:rsid w:val="51DA6E2E"/>
    <w:rsid w:val="522E4CC3"/>
    <w:rsid w:val="5244713B"/>
    <w:rsid w:val="52493074"/>
    <w:rsid w:val="525A20F0"/>
    <w:rsid w:val="52615633"/>
    <w:rsid w:val="52750905"/>
    <w:rsid w:val="528648C0"/>
    <w:rsid w:val="528A7877"/>
    <w:rsid w:val="52977FD4"/>
    <w:rsid w:val="52A25790"/>
    <w:rsid w:val="52A96B6F"/>
    <w:rsid w:val="52B45975"/>
    <w:rsid w:val="52BC623B"/>
    <w:rsid w:val="52D47D68"/>
    <w:rsid w:val="52D94AA4"/>
    <w:rsid w:val="52EA3A62"/>
    <w:rsid w:val="52F50BB8"/>
    <w:rsid w:val="53097272"/>
    <w:rsid w:val="53161101"/>
    <w:rsid w:val="53163E96"/>
    <w:rsid w:val="53544462"/>
    <w:rsid w:val="53733519"/>
    <w:rsid w:val="537749B1"/>
    <w:rsid w:val="5382152B"/>
    <w:rsid w:val="5397158E"/>
    <w:rsid w:val="53F07CE6"/>
    <w:rsid w:val="54013861"/>
    <w:rsid w:val="54060074"/>
    <w:rsid w:val="543E0D07"/>
    <w:rsid w:val="54487265"/>
    <w:rsid w:val="544D6070"/>
    <w:rsid w:val="545043DC"/>
    <w:rsid w:val="54605E1E"/>
    <w:rsid w:val="547C74AB"/>
    <w:rsid w:val="54B3506A"/>
    <w:rsid w:val="54CA0D16"/>
    <w:rsid w:val="54D85E05"/>
    <w:rsid w:val="54DD4057"/>
    <w:rsid w:val="54E7490F"/>
    <w:rsid w:val="550764A4"/>
    <w:rsid w:val="550B2BF6"/>
    <w:rsid w:val="55162060"/>
    <w:rsid w:val="551B1F3B"/>
    <w:rsid w:val="55214EB5"/>
    <w:rsid w:val="55364EFD"/>
    <w:rsid w:val="555D4828"/>
    <w:rsid w:val="557A4C8B"/>
    <w:rsid w:val="558931E1"/>
    <w:rsid w:val="55923347"/>
    <w:rsid w:val="55925180"/>
    <w:rsid w:val="55983B1B"/>
    <w:rsid w:val="55A8376B"/>
    <w:rsid w:val="55DC29B6"/>
    <w:rsid w:val="55DD4241"/>
    <w:rsid w:val="561D4275"/>
    <w:rsid w:val="56504935"/>
    <w:rsid w:val="566B6D1E"/>
    <w:rsid w:val="57032A2C"/>
    <w:rsid w:val="570F5219"/>
    <w:rsid w:val="575D12B5"/>
    <w:rsid w:val="57610A87"/>
    <w:rsid w:val="577B1140"/>
    <w:rsid w:val="577B7F21"/>
    <w:rsid w:val="577F181B"/>
    <w:rsid w:val="57921984"/>
    <w:rsid w:val="57947A7F"/>
    <w:rsid w:val="579737F0"/>
    <w:rsid w:val="579B67FA"/>
    <w:rsid w:val="57AB7B30"/>
    <w:rsid w:val="57AF5251"/>
    <w:rsid w:val="57B26373"/>
    <w:rsid w:val="57B63F04"/>
    <w:rsid w:val="57BD2906"/>
    <w:rsid w:val="57CD20C2"/>
    <w:rsid w:val="57D675AB"/>
    <w:rsid w:val="57D95FDD"/>
    <w:rsid w:val="57E511E5"/>
    <w:rsid w:val="581144F0"/>
    <w:rsid w:val="582B2191"/>
    <w:rsid w:val="58917D2F"/>
    <w:rsid w:val="5894085C"/>
    <w:rsid w:val="58AE4F0C"/>
    <w:rsid w:val="58B85899"/>
    <w:rsid w:val="58E363A9"/>
    <w:rsid w:val="59090D3D"/>
    <w:rsid w:val="595E1678"/>
    <w:rsid w:val="596A6CE9"/>
    <w:rsid w:val="596D5BD4"/>
    <w:rsid w:val="597E3DD8"/>
    <w:rsid w:val="59891295"/>
    <w:rsid w:val="59BE0DE3"/>
    <w:rsid w:val="59F80043"/>
    <w:rsid w:val="5A09252F"/>
    <w:rsid w:val="5A0B2778"/>
    <w:rsid w:val="5A2A7C7B"/>
    <w:rsid w:val="5A3B2A7A"/>
    <w:rsid w:val="5A3D61AC"/>
    <w:rsid w:val="5A3E2560"/>
    <w:rsid w:val="5A5D3B6E"/>
    <w:rsid w:val="5A637A76"/>
    <w:rsid w:val="5A6D33BA"/>
    <w:rsid w:val="5A792B1F"/>
    <w:rsid w:val="5A874767"/>
    <w:rsid w:val="5AAD6F28"/>
    <w:rsid w:val="5AD63A24"/>
    <w:rsid w:val="5AE1122D"/>
    <w:rsid w:val="5AF554D2"/>
    <w:rsid w:val="5B2E1A1D"/>
    <w:rsid w:val="5B677683"/>
    <w:rsid w:val="5B843A1C"/>
    <w:rsid w:val="5B873E3F"/>
    <w:rsid w:val="5BCB39E8"/>
    <w:rsid w:val="5BE81DFC"/>
    <w:rsid w:val="5BF46527"/>
    <w:rsid w:val="5BFF1EEB"/>
    <w:rsid w:val="5C02690E"/>
    <w:rsid w:val="5C0A6F4C"/>
    <w:rsid w:val="5C196DA7"/>
    <w:rsid w:val="5C2A048C"/>
    <w:rsid w:val="5C2A2760"/>
    <w:rsid w:val="5C3D511E"/>
    <w:rsid w:val="5C6E4D42"/>
    <w:rsid w:val="5C80234E"/>
    <w:rsid w:val="5C8A680C"/>
    <w:rsid w:val="5CE2303B"/>
    <w:rsid w:val="5D0C4701"/>
    <w:rsid w:val="5D0F0395"/>
    <w:rsid w:val="5D221076"/>
    <w:rsid w:val="5D397964"/>
    <w:rsid w:val="5D5A391C"/>
    <w:rsid w:val="5D5F10C0"/>
    <w:rsid w:val="5D755C5D"/>
    <w:rsid w:val="5D891B7B"/>
    <w:rsid w:val="5DAD38EE"/>
    <w:rsid w:val="5DAF6DC6"/>
    <w:rsid w:val="5DE1497B"/>
    <w:rsid w:val="5E006862"/>
    <w:rsid w:val="5E0207B9"/>
    <w:rsid w:val="5E1834A1"/>
    <w:rsid w:val="5E261785"/>
    <w:rsid w:val="5E2E4308"/>
    <w:rsid w:val="5E4A7017"/>
    <w:rsid w:val="5E550596"/>
    <w:rsid w:val="5E552BBA"/>
    <w:rsid w:val="5E611C10"/>
    <w:rsid w:val="5EB22D8B"/>
    <w:rsid w:val="5EC0799A"/>
    <w:rsid w:val="5EFC7377"/>
    <w:rsid w:val="5F06174D"/>
    <w:rsid w:val="5F3A3602"/>
    <w:rsid w:val="5F6277C6"/>
    <w:rsid w:val="5F6D0B1D"/>
    <w:rsid w:val="5F8D0B82"/>
    <w:rsid w:val="5FCC5339"/>
    <w:rsid w:val="5FE34A5B"/>
    <w:rsid w:val="5FFE1E36"/>
    <w:rsid w:val="60232584"/>
    <w:rsid w:val="60251BBC"/>
    <w:rsid w:val="606B311B"/>
    <w:rsid w:val="60710552"/>
    <w:rsid w:val="607330CE"/>
    <w:rsid w:val="607D55B8"/>
    <w:rsid w:val="60825176"/>
    <w:rsid w:val="609F2AC4"/>
    <w:rsid w:val="60B62814"/>
    <w:rsid w:val="60FA2EE8"/>
    <w:rsid w:val="61054A27"/>
    <w:rsid w:val="610A52BC"/>
    <w:rsid w:val="611D2366"/>
    <w:rsid w:val="61421856"/>
    <w:rsid w:val="615227C4"/>
    <w:rsid w:val="615A63FD"/>
    <w:rsid w:val="61654E3F"/>
    <w:rsid w:val="61677FB2"/>
    <w:rsid w:val="6182292A"/>
    <w:rsid w:val="619F7F92"/>
    <w:rsid w:val="61D902B3"/>
    <w:rsid w:val="61DD1039"/>
    <w:rsid w:val="61F94C26"/>
    <w:rsid w:val="62000E56"/>
    <w:rsid w:val="624F3E49"/>
    <w:rsid w:val="62632286"/>
    <w:rsid w:val="627A1FEB"/>
    <w:rsid w:val="62885958"/>
    <w:rsid w:val="6292105F"/>
    <w:rsid w:val="62F40B65"/>
    <w:rsid w:val="62FC2CFE"/>
    <w:rsid w:val="63024505"/>
    <w:rsid w:val="63484D3C"/>
    <w:rsid w:val="635B1DB5"/>
    <w:rsid w:val="63657FF5"/>
    <w:rsid w:val="63711FED"/>
    <w:rsid w:val="63880DDC"/>
    <w:rsid w:val="638D750D"/>
    <w:rsid w:val="63AC6CC0"/>
    <w:rsid w:val="63C02AEC"/>
    <w:rsid w:val="63C17E4E"/>
    <w:rsid w:val="63F1703A"/>
    <w:rsid w:val="64055776"/>
    <w:rsid w:val="64240056"/>
    <w:rsid w:val="643E143A"/>
    <w:rsid w:val="648B6EEF"/>
    <w:rsid w:val="64C158BF"/>
    <w:rsid w:val="64CD44D0"/>
    <w:rsid w:val="64CE2EAA"/>
    <w:rsid w:val="64E81AE0"/>
    <w:rsid w:val="64F55A2C"/>
    <w:rsid w:val="653237FC"/>
    <w:rsid w:val="65363F24"/>
    <w:rsid w:val="653C3090"/>
    <w:rsid w:val="65404DA2"/>
    <w:rsid w:val="656E7BE6"/>
    <w:rsid w:val="657B5D06"/>
    <w:rsid w:val="65854376"/>
    <w:rsid w:val="658767BE"/>
    <w:rsid w:val="65892531"/>
    <w:rsid w:val="66195831"/>
    <w:rsid w:val="662E75B1"/>
    <w:rsid w:val="66342C2E"/>
    <w:rsid w:val="663E784C"/>
    <w:rsid w:val="668B6A45"/>
    <w:rsid w:val="66901AD8"/>
    <w:rsid w:val="66C8504F"/>
    <w:rsid w:val="672F3F24"/>
    <w:rsid w:val="673E055F"/>
    <w:rsid w:val="67551CE3"/>
    <w:rsid w:val="679817AB"/>
    <w:rsid w:val="67A22552"/>
    <w:rsid w:val="67B22DCC"/>
    <w:rsid w:val="67BE71AA"/>
    <w:rsid w:val="67CE48E7"/>
    <w:rsid w:val="67D90273"/>
    <w:rsid w:val="67DE5875"/>
    <w:rsid w:val="67E51FCB"/>
    <w:rsid w:val="67E55852"/>
    <w:rsid w:val="67EB1AB4"/>
    <w:rsid w:val="67FA1285"/>
    <w:rsid w:val="68551F4F"/>
    <w:rsid w:val="6871662D"/>
    <w:rsid w:val="687C10C9"/>
    <w:rsid w:val="68840C16"/>
    <w:rsid w:val="68876EFB"/>
    <w:rsid w:val="68884654"/>
    <w:rsid w:val="689F444F"/>
    <w:rsid w:val="68B96DBB"/>
    <w:rsid w:val="68CA2805"/>
    <w:rsid w:val="68E22182"/>
    <w:rsid w:val="68E937A3"/>
    <w:rsid w:val="68F3246E"/>
    <w:rsid w:val="690F51B7"/>
    <w:rsid w:val="693E15D3"/>
    <w:rsid w:val="69627681"/>
    <w:rsid w:val="6977531D"/>
    <w:rsid w:val="699D6C67"/>
    <w:rsid w:val="69BA7BE1"/>
    <w:rsid w:val="69BE0825"/>
    <w:rsid w:val="69CC2BFF"/>
    <w:rsid w:val="69EA09DE"/>
    <w:rsid w:val="69FD55B8"/>
    <w:rsid w:val="6A0B1C62"/>
    <w:rsid w:val="6A2406C8"/>
    <w:rsid w:val="6A3069F7"/>
    <w:rsid w:val="6A764689"/>
    <w:rsid w:val="6AA264DC"/>
    <w:rsid w:val="6ADE0BD1"/>
    <w:rsid w:val="6AE96859"/>
    <w:rsid w:val="6AFF5CC5"/>
    <w:rsid w:val="6B147746"/>
    <w:rsid w:val="6B24787C"/>
    <w:rsid w:val="6B426883"/>
    <w:rsid w:val="6B573233"/>
    <w:rsid w:val="6B5B6274"/>
    <w:rsid w:val="6B8359E9"/>
    <w:rsid w:val="6B85582C"/>
    <w:rsid w:val="6B935D53"/>
    <w:rsid w:val="6C196F71"/>
    <w:rsid w:val="6C226FCB"/>
    <w:rsid w:val="6C31226F"/>
    <w:rsid w:val="6C552F0B"/>
    <w:rsid w:val="6C6607FA"/>
    <w:rsid w:val="6C8C67B7"/>
    <w:rsid w:val="6C9D744C"/>
    <w:rsid w:val="6CAF5739"/>
    <w:rsid w:val="6CB91E83"/>
    <w:rsid w:val="6CBA18DE"/>
    <w:rsid w:val="6CD24E7A"/>
    <w:rsid w:val="6D167928"/>
    <w:rsid w:val="6D26299B"/>
    <w:rsid w:val="6D4772EC"/>
    <w:rsid w:val="6D9078AF"/>
    <w:rsid w:val="6DAA3FEF"/>
    <w:rsid w:val="6DC0172B"/>
    <w:rsid w:val="6DCB690C"/>
    <w:rsid w:val="6DD41A5B"/>
    <w:rsid w:val="6DF43C2E"/>
    <w:rsid w:val="6DF51CA3"/>
    <w:rsid w:val="6E8335BD"/>
    <w:rsid w:val="6E873A42"/>
    <w:rsid w:val="6E8E12EF"/>
    <w:rsid w:val="6E8F6B1E"/>
    <w:rsid w:val="6E972936"/>
    <w:rsid w:val="6ED446C5"/>
    <w:rsid w:val="6EE87111"/>
    <w:rsid w:val="6F2A7D94"/>
    <w:rsid w:val="6F3620D6"/>
    <w:rsid w:val="6F8331F1"/>
    <w:rsid w:val="6FAE1A09"/>
    <w:rsid w:val="6FD75BF8"/>
    <w:rsid w:val="707723D0"/>
    <w:rsid w:val="70861C0E"/>
    <w:rsid w:val="70912956"/>
    <w:rsid w:val="70CB44E6"/>
    <w:rsid w:val="70DE0A73"/>
    <w:rsid w:val="70DE2439"/>
    <w:rsid w:val="70E016E4"/>
    <w:rsid w:val="70F5661B"/>
    <w:rsid w:val="71360107"/>
    <w:rsid w:val="713B688E"/>
    <w:rsid w:val="71A128C0"/>
    <w:rsid w:val="71D43752"/>
    <w:rsid w:val="71F1796A"/>
    <w:rsid w:val="72154626"/>
    <w:rsid w:val="72262B5D"/>
    <w:rsid w:val="72283FF7"/>
    <w:rsid w:val="722E7212"/>
    <w:rsid w:val="723A0474"/>
    <w:rsid w:val="723F63AD"/>
    <w:rsid w:val="725923E4"/>
    <w:rsid w:val="72864BF7"/>
    <w:rsid w:val="729023FC"/>
    <w:rsid w:val="72A44BC2"/>
    <w:rsid w:val="72D57472"/>
    <w:rsid w:val="72D6715D"/>
    <w:rsid w:val="732B2EA7"/>
    <w:rsid w:val="73350970"/>
    <w:rsid w:val="73590D77"/>
    <w:rsid w:val="73C0646E"/>
    <w:rsid w:val="740C3060"/>
    <w:rsid w:val="742222F5"/>
    <w:rsid w:val="74454183"/>
    <w:rsid w:val="74476126"/>
    <w:rsid w:val="74706664"/>
    <w:rsid w:val="747F3682"/>
    <w:rsid w:val="749C4185"/>
    <w:rsid w:val="74AA048A"/>
    <w:rsid w:val="75067759"/>
    <w:rsid w:val="75233A09"/>
    <w:rsid w:val="752E6DCD"/>
    <w:rsid w:val="7551380D"/>
    <w:rsid w:val="75600BE5"/>
    <w:rsid w:val="7564475C"/>
    <w:rsid w:val="75795EB8"/>
    <w:rsid w:val="7583797F"/>
    <w:rsid w:val="75D20F1D"/>
    <w:rsid w:val="75DA2C18"/>
    <w:rsid w:val="75E46A7C"/>
    <w:rsid w:val="75F45752"/>
    <w:rsid w:val="75F54412"/>
    <w:rsid w:val="76094035"/>
    <w:rsid w:val="761D08E0"/>
    <w:rsid w:val="76265EBB"/>
    <w:rsid w:val="765D347C"/>
    <w:rsid w:val="76826699"/>
    <w:rsid w:val="76B542E2"/>
    <w:rsid w:val="76C87133"/>
    <w:rsid w:val="76CD08D5"/>
    <w:rsid w:val="76D335CF"/>
    <w:rsid w:val="76D80293"/>
    <w:rsid w:val="76DB4B92"/>
    <w:rsid w:val="77052AA4"/>
    <w:rsid w:val="770A01B8"/>
    <w:rsid w:val="77136511"/>
    <w:rsid w:val="77340A39"/>
    <w:rsid w:val="77351FD0"/>
    <w:rsid w:val="77472422"/>
    <w:rsid w:val="777F31F2"/>
    <w:rsid w:val="779D29BE"/>
    <w:rsid w:val="77D1700D"/>
    <w:rsid w:val="77EC04CC"/>
    <w:rsid w:val="780B5268"/>
    <w:rsid w:val="780E3D0E"/>
    <w:rsid w:val="78775729"/>
    <w:rsid w:val="78A42DB0"/>
    <w:rsid w:val="78A656AB"/>
    <w:rsid w:val="78B2245C"/>
    <w:rsid w:val="78DF64F5"/>
    <w:rsid w:val="78E172CC"/>
    <w:rsid w:val="78EA1D1F"/>
    <w:rsid w:val="78EF259F"/>
    <w:rsid w:val="7904172F"/>
    <w:rsid w:val="79052133"/>
    <w:rsid w:val="790C526F"/>
    <w:rsid w:val="790F7E27"/>
    <w:rsid w:val="792A231A"/>
    <w:rsid w:val="79316829"/>
    <w:rsid w:val="79570BE0"/>
    <w:rsid w:val="796F2296"/>
    <w:rsid w:val="797E66A9"/>
    <w:rsid w:val="79A97383"/>
    <w:rsid w:val="79B7335B"/>
    <w:rsid w:val="79D60BE8"/>
    <w:rsid w:val="79E27E8B"/>
    <w:rsid w:val="79F850CE"/>
    <w:rsid w:val="79FD443C"/>
    <w:rsid w:val="7A1D1975"/>
    <w:rsid w:val="7A3E5150"/>
    <w:rsid w:val="7A4670D6"/>
    <w:rsid w:val="7A534B63"/>
    <w:rsid w:val="7A615382"/>
    <w:rsid w:val="7A67303B"/>
    <w:rsid w:val="7A9121A0"/>
    <w:rsid w:val="7A934EDD"/>
    <w:rsid w:val="7AAB1D04"/>
    <w:rsid w:val="7ABA4368"/>
    <w:rsid w:val="7AD05746"/>
    <w:rsid w:val="7B002BB2"/>
    <w:rsid w:val="7B257FFD"/>
    <w:rsid w:val="7B343476"/>
    <w:rsid w:val="7B5A2978"/>
    <w:rsid w:val="7B5A7E4C"/>
    <w:rsid w:val="7B667AF9"/>
    <w:rsid w:val="7B7468F8"/>
    <w:rsid w:val="7B912D47"/>
    <w:rsid w:val="7BEB4301"/>
    <w:rsid w:val="7BEE0103"/>
    <w:rsid w:val="7C0A0FE4"/>
    <w:rsid w:val="7C0F60EA"/>
    <w:rsid w:val="7C254906"/>
    <w:rsid w:val="7C590818"/>
    <w:rsid w:val="7C7C10F6"/>
    <w:rsid w:val="7C853BEA"/>
    <w:rsid w:val="7C881368"/>
    <w:rsid w:val="7CAF663E"/>
    <w:rsid w:val="7CE27788"/>
    <w:rsid w:val="7D0C32F1"/>
    <w:rsid w:val="7D0F408D"/>
    <w:rsid w:val="7D491C6C"/>
    <w:rsid w:val="7D4A24F6"/>
    <w:rsid w:val="7D5429C0"/>
    <w:rsid w:val="7D6E6D43"/>
    <w:rsid w:val="7D9677FD"/>
    <w:rsid w:val="7DB57A34"/>
    <w:rsid w:val="7DE60973"/>
    <w:rsid w:val="7DEF0916"/>
    <w:rsid w:val="7E0F5F1D"/>
    <w:rsid w:val="7E1E5218"/>
    <w:rsid w:val="7E9A4E1F"/>
    <w:rsid w:val="7EA7723A"/>
    <w:rsid w:val="7EF56FBB"/>
    <w:rsid w:val="7F0768EB"/>
    <w:rsid w:val="7F143BEC"/>
    <w:rsid w:val="7F715AF2"/>
    <w:rsid w:val="7F886E69"/>
    <w:rsid w:val="7FCE772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25"/>
    <w:link w:val="321"/>
    <w:autoRedefine/>
    <w:qFormat/>
    <w:uiPriority w:val="0"/>
    <w:pPr>
      <w:ind w:firstLine="420"/>
    </w:pPr>
    <w:rPr>
      <w:rFonts w:hAnsi="Calibri"/>
      <w:szCs w:val="20"/>
    </w:rPr>
  </w:style>
  <w:style w:type="paragraph" w:styleId="25">
    <w:name w:val="toc 6"/>
    <w:basedOn w:val="1"/>
    <w:next w:val="1"/>
    <w:autoRedefine/>
    <w:qFormat/>
    <w:uiPriority w:val="0"/>
    <w:pPr>
      <w:ind w:left="2100" w:leftChars="1000"/>
    </w:p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_Style 2"/>
    <w:basedOn w:val="1"/>
    <w:autoRedefine/>
    <w:qFormat/>
    <w:uiPriority w:val="0"/>
    <w:pPr>
      <w:ind w:firstLine="200" w:firstLineChars="200"/>
    </w:pPr>
    <w:rPr>
      <w:rFonts w:ascii="Calibri" w:hAnsi="Calibri"/>
      <w:sz w:val="28"/>
      <w:szCs w:val="22"/>
    </w:rPr>
  </w:style>
  <w:style w:type="character" w:customStyle="1" w:styleId="82">
    <w:name w:val="标题 2 Char"/>
    <w:autoRedefine/>
    <w:qFormat/>
    <w:uiPriority w:val="0"/>
    <w:rPr>
      <w:rFonts w:ascii="Arial" w:hAnsi="Arial" w:eastAsia="黑体"/>
      <w:b/>
      <w:kern w:val="2"/>
      <w:sz w:val="32"/>
      <w:lang w:val="en-US" w:eastAsia="zh-CN"/>
    </w:rPr>
  </w:style>
  <w:style w:type="paragraph" w:customStyle="1" w:styleId="83">
    <w:name w:val="Char"/>
    <w:basedOn w:val="1"/>
    <w:autoRedefine/>
    <w:qFormat/>
    <w:uiPriority w:val="0"/>
    <w:rPr>
      <w:rFonts w:ascii="仿宋_GB2312" w:eastAsia="仿宋_GB2312"/>
      <w:b/>
      <w:sz w:val="32"/>
      <w:szCs w:val="32"/>
    </w:rPr>
  </w:style>
  <w:style w:type="character" w:customStyle="1" w:styleId="84">
    <w:name w:val="标题 4 Char"/>
    <w:autoRedefine/>
    <w:qFormat/>
    <w:uiPriority w:val="0"/>
    <w:rPr>
      <w:rFonts w:ascii="Arial" w:hAnsi="Arial" w:eastAsia="黑体"/>
      <w:b/>
      <w:kern w:val="2"/>
      <w:sz w:val="28"/>
    </w:rPr>
  </w:style>
  <w:style w:type="character" w:customStyle="1" w:styleId="85">
    <w:name w:val="标题 1 字符1"/>
    <w:autoRedefine/>
    <w:qFormat/>
    <w:uiPriority w:val="9"/>
    <w:rPr>
      <w:b/>
      <w:bCs/>
      <w:kern w:val="44"/>
      <w:sz w:val="44"/>
      <w:szCs w:val="4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79"/>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Char"/>
    <w:link w:val="2"/>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7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7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basedOn w:val="69"/>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7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正文3.8"/>
    <w:basedOn w:val="1"/>
    <w:autoRedefine/>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table" w:customStyle="1" w:styleId="965">
    <w:name w:val="Table Normal"/>
    <w:autoRedefine/>
    <w:semiHidden/>
    <w:unhideWhenUsed/>
    <w:qFormat/>
    <w:uiPriority w:val="0"/>
    <w:tblPr>
      <w:tblCellMar>
        <w:top w:w="0" w:type="dxa"/>
        <w:left w:w="0" w:type="dxa"/>
        <w:bottom w:w="0" w:type="dxa"/>
        <w:right w:w="0" w:type="dxa"/>
      </w:tblCellMar>
    </w:tblPr>
  </w:style>
  <w:style w:type="character" w:customStyle="1" w:styleId="966">
    <w:name w:val="未处理的提及2"/>
    <w:basedOn w:val="69"/>
    <w:autoRedefine/>
    <w:semiHidden/>
    <w:unhideWhenUsed/>
    <w:qFormat/>
    <w:uiPriority w:val="99"/>
    <w:rPr>
      <w:color w:val="605E5C"/>
      <w:shd w:val="clear" w:color="auto" w:fill="E1DFDD"/>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样式 宋体 四号"/>
    <w:autoRedefine/>
    <w:qFormat/>
    <w:uiPriority w:val="2"/>
    <w:rPr>
      <w:rFonts w:hint="eastAsia" w:ascii="宋体" w:hAnsi="宋体" w:eastAsia="仿宋_GB2312"/>
      <w:sz w:val="28"/>
    </w:rPr>
  </w:style>
  <w:style w:type="paragraph" w:customStyle="1" w:styleId="969">
    <w:name w:val="内文"/>
    <w:basedOn w:val="1"/>
    <w:autoRedefine/>
    <w:qFormat/>
    <w:uiPriority w:val="0"/>
    <w:pPr>
      <w:widowControl/>
      <w:snapToGrid w:val="0"/>
      <w:spacing w:line="400" w:lineRule="exact"/>
      <w:ind w:firstLine="200" w:firstLineChars="200"/>
      <w:jc w:val="left"/>
    </w:pPr>
    <w:rPr>
      <w:rFonts w:ascii="Arial" w:hAnsi="Arial"/>
      <w:kern w:val="0"/>
    </w:rPr>
  </w:style>
  <w:style w:type="paragraph" w:customStyle="1" w:styleId="970">
    <w:name w:val="TOC 标题2"/>
    <w:basedOn w:val="2"/>
    <w:next w:val="1"/>
    <w:autoRedefine/>
    <w:unhideWhenUsed/>
    <w:qFormat/>
    <w:uiPriority w:val="39"/>
    <w:pPr>
      <w:widowControl/>
      <w:adjustRightInd/>
      <w:spacing w:before="480" w:line="276" w:lineRule="auto"/>
      <w:ind w:left="0"/>
      <w:jc w:val="left"/>
      <w:outlineLvl w:val="9"/>
    </w:pPr>
    <w:rPr>
      <w:rFonts w:ascii="Cambria" w:hAnsi="Cambria"/>
      <w:color w:val="366091"/>
      <w:kern w:val="0"/>
      <w:sz w:val="28"/>
      <w:szCs w:val="28"/>
    </w:rPr>
  </w:style>
  <w:style w:type="paragraph" w:customStyle="1" w:styleId="971">
    <w:name w:val="table"/>
    <w:basedOn w:val="1"/>
    <w:autoRedefine/>
    <w:qFormat/>
    <w:uiPriority w:val="0"/>
    <w:pPr>
      <w:widowControl/>
      <w:snapToGrid w:val="0"/>
    </w:pPr>
    <w:rPr>
      <w:rFonts w:ascii="宋体"/>
    </w:rPr>
  </w:style>
  <w:style w:type="paragraph" w:customStyle="1" w:styleId="972">
    <w:name w:val="正文内容"/>
    <w:basedOn w:val="1"/>
    <w:autoRedefine/>
    <w:qFormat/>
    <w:uiPriority w:val="0"/>
    <w:pPr>
      <w:spacing w:line="400" w:lineRule="exact"/>
      <w:ind w:firstLine="560" w:firstLineChars="200"/>
    </w:pPr>
    <w:rPr>
      <w:rFonts w:ascii="宋体" w:hAnsi="宋体" w:cs="黑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5.wmf"/><Relationship Id="rId34" Type="http://schemas.openxmlformats.org/officeDocument/2006/relationships/oleObject" Target="embeddings/oleObject5.bin"/><Relationship Id="rId33" Type="http://schemas.openxmlformats.org/officeDocument/2006/relationships/image" Target="media/image4.wmf"/><Relationship Id="rId32" Type="http://schemas.openxmlformats.org/officeDocument/2006/relationships/oleObject" Target="embeddings/oleObject4.bin"/><Relationship Id="rId31" Type="http://schemas.openxmlformats.org/officeDocument/2006/relationships/image" Target="media/image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42B02-5ED4-4008-920D-DB6BE59B01C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206</Pages>
  <Words>110710</Words>
  <Characters>115617</Characters>
  <Lines>939</Lines>
  <Paragraphs>264</Paragraphs>
  <TotalTime>25</TotalTime>
  <ScaleCrop>false</ScaleCrop>
  <LinksUpToDate>false</LinksUpToDate>
  <CharactersWithSpaces>123394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2022-02-28T03:19:00Z</dcterms:created>
  <dc:creator>玥</dc:creator>
  <cp:lastModifiedBy>user</cp:lastModifiedBy>
  <cp:lastPrinted>2023-10-23T00:29:00Z</cp:lastPrinted>
  <dcterms:modified xsi:type="dcterms:W3CDTF">2024-05-31T15:52:34Z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52CAA1C6C2224C2DBC05B9E61FA87A3C_13</vt:lpwstr>
  </property>
</Properties>
</file>