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CB254B7">
      <w:pPr>
        <w:spacing w:line="360" w:lineRule="auto"/>
        <w:jc w:val="center"/>
        <w:rPr>
          <w:rFonts w:hint="eastAsia" w:ascii="仿宋" w:hAnsi="仿宋" w:eastAsia="仿宋" w:cs="仿宋"/>
          <w:b/>
          <w:color w:val="auto"/>
          <w:sz w:val="24"/>
          <w:highlight w:val="none"/>
        </w:rPr>
      </w:pPr>
    </w:p>
    <w:p w14:paraId="0809F318">
      <w:pPr>
        <w:spacing w:line="360" w:lineRule="auto"/>
        <w:jc w:val="center"/>
        <w:rPr>
          <w:rFonts w:hint="eastAsia" w:ascii="仿宋" w:hAnsi="仿宋" w:eastAsia="仿宋" w:cs="仿宋"/>
          <w:b/>
          <w:color w:val="auto"/>
          <w:sz w:val="24"/>
          <w:highlight w:val="none"/>
        </w:rPr>
      </w:pPr>
    </w:p>
    <w:p w14:paraId="55D925EF">
      <w:pPr>
        <w:adjustRightInd/>
        <w:spacing w:line="360" w:lineRule="auto"/>
        <w:jc w:val="center"/>
        <w:rPr>
          <w:rFonts w:hint="eastAsia" w:ascii="仿宋" w:hAnsi="仿宋" w:eastAsia="仿宋" w:cs="仿宋"/>
          <w:b/>
          <w:color w:val="auto"/>
          <w:sz w:val="44"/>
          <w:szCs w:val="44"/>
          <w:highlight w:val="none"/>
        </w:rPr>
      </w:pPr>
    </w:p>
    <w:p w14:paraId="3ADA0D69">
      <w:pPr>
        <w:adjustRightInd/>
        <w:spacing w:line="360" w:lineRule="auto"/>
        <w:jc w:val="center"/>
        <w:rPr>
          <w:rFonts w:hint="eastAsia" w:ascii="仿宋" w:hAnsi="仿宋" w:eastAsia="仿宋" w:cs="仿宋"/>
          <w:b/>
          <w:bCs/>
          <w:color w:val="auto"/>
          <w:sz w:val="48"/>
          <w:szCs w:val="48"/>
          <w:highlight w:val="none"/>
        </w:rPr>
      </w:pPr>
      <w:r>
        <w:rPr>
          <w:rFonts w:hint="eastAsia" w:ascii="仿宋" w:hAnsi="仿宋" w:eastAsia="仿宋" w:cs="仿宋"/>
          <w:b/>
          <w:bCs/>
          <w:color w:val="auto"/>
          <w:sz w:val="48"/>
          <w:szCs w:val="48"/>
          <w:highlight w:val="none"/>
        </w:rPr>
        <w:t>浙江交通职业技术学院</w:t>
      </w:r>
    </w:p>
    <w:p w14:paraId="16052F54">
      <w:pPr>
        <w:adjustRightInd/>
        <w:spacing w:line="360" w:lineRule="auto"/>
        <w:jc w:val="center"/>
        <w:rPr>
          <w:rFonts w:hint="eastAsia" w:ascii="仿宋" w:hAnsi="仿宋" w:eastAsia="仿宋" w:cs="仿宋"/>
          <w:b/>
          <w:bCs/>
          <w:color w:val="auto"/>
          <w:sz w:val="48"/>
          <w:szCs w:val="48"/>
          <w:highlight w:val="none"/>
        </w:rPr>
      </w:pPr>
      <w:r>
        <w:rPr>
          <w:rFonts w:hint="eastAsia" w:ascii="仿宋" w:hAnsi="仿宋" w:eastAsia="仿宋" w:cs="仿宋"/>
          <w:b/>
          <w:bCs/>
          <w:color w:val="auto"/>
          <w:sz w:val="48"/>
          <w:szCs w:val="48"/>
          <w:highlight w:val="none"/>
        </w:rPr>
        <w:t>长兴校区标准化考场建设（二期）项目</w:t>
      </w:r>
    </w:p>
    <w:p w14:paraId="1C3B4AD4">
      <w:pPr>
        <w:adjustRightInd/>
        <w:jc w:val="center"/>
        <w:rPr>
          <w:rFonts w:hint="eastAsia" w:ascii="仿宋" w:hAnsi="仿宋" w:eastAsia="仿宋" w:cs="仿宋"/>
          <w:b/>
          <w:bCs/>
          <w:color w:val="auto"/>
          <w:sz w:val="48"/>
          <w:szCs w:val="48"/>
          <w:highlight w:val="none"/>
        </w:rPr>
      </w:pPr>
      <w:r>
        <w:rPr>
          <w:rFonts w:hint="eastAsia" w:ascii="仿宋" w:hAnsi="仿宋" w:eastAsia="仿宋" w:cs="仿宋"/>
          <w:b/>
          <w:bCs/>
          <w:color w:val="auto"/>
          <w:sz w:val="48"/>
          <w:szCs w:val="48"/>
          <w:highlight w:val="none"/>
        </w:rPr>
        <w:t>竞争性磋商文件</w:t>
      </w:r>
    </w:p>
    <w:p w14:paraId="01D4119F">
      <w:pPr>
        <w:adjustRightInd/>
        <w:spacing w:line="360" w:lineRule="auto"/>
        <w:jc w:val="center"/>
        <w:rPr>
          <w:rFonts w:hint="eastAsia" w:ascii="仿宋" w:hAnsi="仿宋" w:eastAsia="仿宋" w:cs="仿宋"/>
          <w:b/>
          <w:bCs/>
          <w:color w:val="auto"/>
          <w:sz w:val="44"/>
          <w:szCs w:val="44"/>
          <w:highlight w:val="none"/>
        </w:rPr>
      </w:pPr>
      <w:r>
        <w:rPr>
          <w:rFonts w:hint="eastAsia" w:ascii="仿宋" w:hAnsi="仿宋" w:eastAsia="仿宋" w:cs="仿宋"/>
          <w:b/>
          <w:bCs/>
          <w:color w:val="auto"/>
          <w:sz w:val="44"/>
          <w:szCs w:val="44"/>
          <w:highlight w:val="none"/>
        </w:rPr>
        <w:t>（电子交易）</w:t>
      </w:r>
    </w:p>
    <w:p w14:paraId="40951D30">
      <w:pPr>
        <w:snapToGrid w:val="0"/>
        <w:spacing w:line="360" w:lineRule="auto"/>
        <w:jc w:val="center"/>
        <w:rPr>
          <w:rFonts w:hint="eastAsia" w:ascii="仿宋" w:hAnsi="仿宋" w:eastAsia="仿宋" w:cs="仿宋"/>
          <w:b/>
          <w:bCs/>
          <w:color w:val="auto"/>
          <w:sz w:val="30"/>
          <w:szCs w:val="30"/>
          <w:highlight w:val="none"/>
          <w:lang w:eastAsia="zh-CN"/>
        </w:rPr>
      </w:pPr>
      <w:r>
        <w:rPr>
          <w:rFonts w:hint="eastAsia" w:ascii="仿宋" w:hAnsi="仿宋" w:eastAsia="仿宋" w:cs="仿宋"/>
          <w:b/>
          <w:bCs/>
          <w:color w:val="auto"/>
          <w:sz w:val="30"/>
          <w:szCs w:val="30"/>
          <w:highlight w:val="none"/>
        </w:rPr>
        <w:t>采购编号:</w:t>
      </w:r>
      <w:r>
        <w:rPr>
          <w:rFonts w:hint="eastAsia" w:ascii="仿宋" w:hAnsi="仿宋" w:eastAsia="仿宋" w:cs="仿宋"/>
          <w:b/>
          <w:bCs/>
          <w:color w:val="auto"/>
          <w:sz w:val="30"/>
          <w:szCs w:val="30"/>
          <w:highlight w:val="none"/>
          <w:lang w:eastAsia="zh-CN"/>
        </w:rPr>
        <w:t>BSZB2025-AZZC023-1</w:t>
      </w:r>
    </w:p>
    <w:p w14:paraId="3F8E390E">
      <w:pPr>
        <w:adjustRightInd/>
        <w:spacing w:line="360" w:lineRule="auto"/>
        <w:rPr>
          <w:rFonts w:hint="eastAsia" w:ascii="仿宋" w:hAnsi="仿宋" w:eastAsia="仿宋" w:cs="仿宋"/>
          <w:b/>
          <w:bCs/>
          <w:color w:val="auto"/>
          <w:sz w:val="28"/>
          <w:szCs w:val="20"/>
          <w:highlight w:val="none"/>
        </w:rPr>
      </w:pPr>
    </w:p>
    <w:p w14:paraId="001DE543">
      <w:pPr>
        <w:spacing w:line="360" w:lineRule="auto"/>
        <w:jc w:val="center"/>
        <w:rPr>
          <w:rFonts w:hint="eastAsia" w:ascii="仿宋" w:hAnsi="仿宋" w:eastAsia="仿宋" w:cs="仿宋"/>
          <w:b/>
          <w:bCs/>
          <w:color w:val="auto"/>
          <w:sz w:val="44"/>
          <w:szCs w:val="44"/>
          <w:highlight w:val="none"/>
        </w:rPr>
      </w:pPr>
    </w:p>
    <w:p w14:paraId="0FF02C7F">
      <w:pPr>
        <w:spacing w:line="360" w:lineRule="auto"/>
        <w:jc w:val="center"/>
        <w:rPr>
          <w:rFonts w:hint="eastAsia" w:ascii="仿宋" w:hAnsi="仿宋" w:eastAsia="仿宋" w:cs="仿宋"/>
          <w:b/>
          <w:bCs/>
          <w:color w:val="auto"/>
          <w:sz w:val="44"/>
          <w:szCs w:val="44"/>
          <w:highlight w:val="none"/>
        </w:rPr>
      </w:pPr>
    </w:p>
    <w:p w14:paraId="7CB2D0BA">
      <w:pPr>
        <w:spacing w:line="360" w:lineRule="auto"/>
        <w:jc w:val="center"/>
        <w:rPr>
          <w:rFonts w:hint="eastAsia" w:ascii="仿宋" w:hAnsi="仿宋" w:eastAsia="仿宋" w:cs="仿宋"/>
          <w:b/>
          <w:bCs/>
          <w:color w:val="auto"/>
          <w:sz w:val="24"/>
          <w:highlight w:val="none"/>
        </w:rPr>
      </w:pPr>
    </w:p>
    <w:p w14:paraId="291B84DA">
      <w:pPr>
        <w:spacing w:line="360" w:lineRule="auto"/>
        <w:jc w:val="center"/>
        <w:rPr>
          <w:rFonts w:hint="eastAsia" w:ascii="仿宋" w:hAnsi="仿宋" w:eastAsia="仿宋" w:cs="仿宋"/>
          <w:b/>
          <w:bCs/>
          <w:color w:val="auto"/>
          <w:sz w:val="24"/>
          <w:highlight w:val="none"/>
        </w:rPr>
      </w:pPr>
    </w:p>
    <w:p w14:paraId="55E5F6DF">
      <w:pPr>
        <w:spacing w:line="360" w:lineRule="auto"/>
        <w:rPr>
          <w:rFonts w:hint="eastAsia" w:ascii="仿宋" w:hAnsi="仿宋" w:eastAsia="仿宋" w:cs="仿宋"/>
          <w:b/>
          <w:bCs/>
          <w:color w:val="auto"/>
          <w:sz w:val="32"/>
          <w:szCs w:val="32"/>
          <w:highlight w:val="none"/>
        </w:rPr>
      </w:pPr>
    </w:p>
    <w:p w14:paraId="6947833D">
      <w:pPr>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采购人：浙江交通职业技术学院</w:t>
      </w:r>
    </w:p>
    <w:p w14:paraId="4CFEDBC4">
      <w:pPr>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采购代理机构：杭州博实招标代理有限公司</w:t>
      </w:r>
    </w:p>
    <w:p w14:paraId="2873E976">
      <w:pPr>
        <w:jc w:val="center"/>
        <w:rPr>
          <w:rFonts w:hint="eastAsia" w:ascii="仿宋" w:hAnsi="仿宋" w:eastAsia="仿宋" w:cs="仿宋"/>
          <w:color w:val="auto"/>
          <w:sz w:val="24"/>
          <w:highlight w:val="none"/>
        </w:rPr>
      </w:pPr>
      <w:r>
        <w:rPr>
          <w:rFonts w:hint="eastAsia" w:ascii="仿宋" w:hAnsi="仿宋" w:eastAsia="仿宋" w:cs="仿宋"/>
          <w:b/>
          <w:bCs/>
          <w:color w:val="auto"/>
          <w:sz w:val="32"/>
          <w:szCs w:val="32"/>
          <w:highlight w:val="none"/>
        </w:rPr>
        <w:t>2025年</w:t>
      </w:r>
      <w:r>
        <w:rPr>
          <w:rFonts w:hint="eastAsia" w:ascii="仿宋" w:hAnsi="仿宋" w:eastAsia="仿宋" w:cs="仿宋"/>
          <w:b/>
          <w:bCs/>
          <w:color w:val="auto"/>
          <w:sz w:val="32"/>
          <w:szCs w:val="32"/>
          <w:highlight w:val="none"/>
          <w:lang w:val="en-US" w:eastAsia="zh-CN"/>
        </w:rPr>
        <w:t>4</w:t>
      </w:r>
      <w:r>
        <w:rPr>
          <w:rFonts w:hint="eastAsia" w:ascii="仿宋" w:hAnsi="仿宋" w:eastAsia="仿宋" w:cs="仿宋"/>
          <w:b/>
          <w:bCs/>
          <w:color w:val="auto"/>
          <w:sz w:val="32"/>
          <w:szCs w:val="32"/>
          <w:highlight w:val="none"/>
        </w:rPr>
        <w:t>月</w:t>
      </w:r>
      <w:r>
        <w:rPr>
          <w:rFonts w:hint="eastAsia" w:ascii="仿宋" w:hAnsi="仿宋" w:eastAsia="仿宋" w:cs="仿宋"/>
          <w:color w:val="auto"/>
          <w:sz w:val="24"/>
          <w:highlight w:val="none"/>
        </w:rPr>
        <w:br w:type="page"/>
      </w:r>
      <w:bookmarkStart w:id="0" w:name="_Hlt67893495"/>
      <w:bookmarkEnd w:id="0"/>
    </w:p>
    <w:p w14:paraId="2F116D69">
      <w:pPr>
        <w:spacing w:line="360" w:lineRule="auto"/>
        <w:jc w:val="center"/>
        <w:rPr>
          <w:rFonts w:hint="eastAsia" w:ascii="仿宋" w:hAnsi="仿宋" w:eastAsia="仿宋" w:cs="仿宋"/>
          <w:color w:val="auto"/>
          <w:sz w:val="24"/>
          <w:highlight w:val="none"/>
        </w:rPr>
      </w:pPr>
    </w:p>
    <w:p w14:paraId="34FC0EC3">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4B3C749E">
      <w:pPr>
        <w:spacing w:line="360" w:lineRule="auto"/>
        <w:rPr>
          <w:rFonts w:hint="eastAsia" w:ascii="仿宋" w:hAnsi="仿宋" w:eastAsia="仿宋" w:cs="仿宋"/>
          <w:b/>
          <w:color w:val="auto"/>
          <w:sz w:val="32"/>
          <w:szCs w:val="32"/>
          <w:highlight w:val="none"/>
        </w:rPr>
      </w:pPr>
    </w:p>
    <w:p w14:paraId="37110017">
      <w:pPr>
        <w:spacing w:line="360" w:lineRule="auto"/>
        <w:ind w:firstLine="1285" w:firstLineChars="40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第一部分      邀请供应商</w:t>
      </w:r>
    </w:p>
    <w:p w14:paraId="0B9E6117">
      <w:pPr>
        <w:spacing w:line="360" w:lineRule="auto"/>
        <w:ind w:firstLine="1285" w:firstLineChars="40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第二部分      竞争性磋商流程</w:t>
      </w:r>
    </w:p>
    <w:p w14:paraId="156ED2BB">
      <w:pPr>
        <w:spacing w:line="360" w:lineRule="auto"/>
        <w:ind w:firstLine="1285" w:firstLineChars="40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第三部分      供应商须知</w:t>
      </w:r>
    </w:p>
    <w:p w14:paraId="22C0DA4D">
      <w:pPr>
        <w:spacing w:line="360" w:lineRule="auto"/>
        <w:ind w:firstLine="1285" w:firstLineChars="40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第四部分      采购需求</w:t>
      </w:r>
    </w:p>
    <w:p w14:paraId="73A1B305">
      <w:pPr>
        <w:spacing w:line="360" w:lineRule="auto"/>
        <w:ind w:firstLine="1285" w:firstLineChars="40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第五部分      评审方法及评审标准</w:t>
      </w:r>
    </w:p>
    <w:p w14:paraId="7621B9AF">
      <w:pPr>
        <w:spacing w:line="360" w:lineRule="auto"/>
        <w:ind w:firstLine="1285" w:firstLineChars="40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第六部分      拟签订的合同文本</w:t>
      </w:r>
    </w:p>
    <w:p w14:paraId="0491FFCC">
      <w:pPr>
        <w:spacing w:line="360" w:lineRule="auto"/>
        <w:ind w:firstLine="1285" w:firstLineChars="40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第七部分      应提交的有关格式范例</w:t>
      </w:r>
    </w:p>
    <w:p w14:paraId="47D6DC68">
      <w:pPr>
        <w:spacing w:line="360" w:lineRule="auto"/>
        <w:rPr>
          <w:rFonts w:hint="eastAsia" w:ascii="仿宋" w:hAnsi="仿宋" w:eastAsia="仿宋" w:cs="仿宋"/>
          <w:b/>
          <w:color w:val="auto"/>
          <w:sz w:val="32"/>
          <w:szCs w:val="32"/>
          <w:highlight w:val="none"/>
        </w:rPr>
      </w:pPr>
    </w:p>
    <w:p w14:paraId="7382D267">
      <w:pPr>
        <w:spacing w:line="360" w:lineRule="auto"/>
        <w:ind w:firstLine="1280" w:firstLineChars="400"/>
        <w:rPr>
          <w:rFonts w:hint="eastAsia" w:ascii="仿宋" w:hAnsi="仿宋" w:eastAsia="仿宋" w:cs="仿宋"/>
          <w:color w:val="auto"/>
          <w:sz w:val="32"/>
          <w:szCs w:val="32"/>
          <w:highlight w:val="none"/>
        </w:rPr>
      </w:pPr>
    </w:p>
    <w:p w14:paraId="4EA88208">
      <w:pPr>
        <w:spacing w:line="360" w:lineRule="auto"/>
        <w:ind w:firstLine="549" w:firstLineChars="229"/>
        <w:rPr>
          <w:rFonts w:hint="eastAsia" w:ascii="仿宋" w:hAnsi="仿宋" w:eastAsia="仿宋" w:cs="仿宋"/>
          <w:color w:val="auto"/>
          <w:sz w:val="24"/>
          <w:highlight w:val="none"/>
        </w:rPr>
      </w:pPr>
      <w:bookmarkStart w:id="1" w:name="_Hlt91233176"/>
      <w:bookmarkEnd w:id="1"/>
      <w:bookmarkStart w:id="2" w:name="_Toc91899869"/>
    </w:p>
    <w:p w14:paraId="49CE0C29">
      <w:pPr>
        <w:spacing w:line="360" w:lineRule="auto"/>
        <w:ind w:firstLine="549" w:firstLineChars="229"/>
        <w:rPr>
          <w:rFonts w:hint="eastAsia" w:ascii="仿宋" w:hAnsi="仿宋" w:eastAsia="仿宋" w:cs="仿宋"/>
          <w:color w:val="auto"/>
          <w:sz w:val="24"/>
          <w:highlight w:val="none"/>
        </w:rPr>
      </w:pPr>
    </w:p>
    <w:p w14:paraId="2F9AC382">
      <w:pPr>
        <w:spacing w:line="360" w:lineRule="auto"/>
        <w:ind w:firstLine="549" w:firstLineChars="229"/>
        <w:rPr>
          <w:rFonts w:hint="eastAsia" w:ascii="仿宋" w:hAnsi="仿宋" w:eastAsia="仿宋" w:cs="仿宋"/>
          <w:color w:val="auto"/>
          <w:sz w:val="24"/>
          <w:highlight w:val="none"/>
        </w:rPr>
      </w:pPr>
    </w:p>
    <w:p w14:paraId="21A3711B">
      <w:pPr>
        <w:spacing w:line="360" w:lineRule="auto"/>
        <w:ind w:firstLine="549" w:firstLineChars="229"/>
        <w:rPr>
          <w:rFonts w:hint="eastAsia" w:ascii="仿宋" w:hAnsi="仿宋" w:eastAsia="仿宋" w:cs="仿宋"/>
          <w:color w:val="auto"/>
          <w:sz w:val="24"/>
          <w:highlight w:val="none"/>
        </w:rPr>
      </w:pPr>
    </w:p>
    <w:p w14:paraId="73E516BD">
      <w:pPr>
        <w:spacing w:line="360" w:lineRule="auto"/>
        <w:ind w:firstLine="549" w:firstLineChars="229"/>
        <w:rPr>
          <w:rFonts w:hint="eastAsia" w:ascii="仿宋" w:hAnsi="仿宋" w:eastAsia="仿宋" w:cs="仿宋"/>
          <w:color w:val="auto"/>
          <w:sz w:val="24"/>
          <w:highlight w:val="none"/>
        </w:rPr>
      </w:pPr>
    </w:p>
    <w:p w14:paraId="2517E79E">
      <w:pPr>
        <w:spacing w:line="360" w:lineRule="auto"/>
        <w:ind w:firstLine="549" w:firstLineChars="229"/>
        <w:rPr>
          <w:rFonts w:hint="eastAsia" w:ascii="仿宋" w:hAnsi="仿宋" w:eastAsia="仿宋" w:cs="仿宋"/>
          <w:color w:val="auto"/>
          <w:sz w:val="24"/>
          <w:highlight w:val="none"/>
        </w:rPr>
      </w:pPr>
    </w:p>
    <w:p w14:paraId="120328B8">
      <w:pPr>
        <w:spacing w:line="360" w:lineRule="auto"/>
        <w:ind w:firstLine="549" w:firstLineChars="229"/>
        <w:rPr>
          <w:rFonts w:hint="eastAsia" w:ascii="仿宋" w:hAnsi="仿宋" w:eastAsia="仿宋" w:cs="仿宋"/>
          <w:color w:val="auto"/>
          <w:sz w:val="24"/>
          <w:highlight w:val="none"/>
        </w:rPr>
      </w:pPr>
    </w:p>
    <w:p w14:paraId="4B8E6D0D">
      <w:pPr>
        <w:spacing w:line="360" w:lineRule="auto"/>
        <w:ind w:firstLine="549" w:firstLineChars="229"/>
        <w:rPr>
          <w:rFonts w:hint="eastAsia" w:ascii="仿宋" w:hAnsi="仿宋" w:eastAsia="仿宋" w:cs="仿宋"/>
          <w:color w:val="auto"/>
          <w:sz w:val="24"/>
          <w:highlight w:val="none"/>
        </w:rPr>
      </w:pPr>
    </w:p>
    <w:p w14:paraId="642177B0">
      <w:pPr>
        <w:spacing w:line="360" w:lineRule="auto"/>
        <w:ind w:firstLine="549" w:firstLineChars="229"/>
        <w:rPr>
          <w:rFonts w:hint="eastAsia" w:ascii="仿宋" w:hAnsi="仿宋" w:eastAsia="仿宋" w:cs="仿宋"/>
          <w:color w:val="auto"/>
          <w:sz w:val="24"/>
          <w:highlight w:val="none"/>
        </w:rPr>
      </w:pPr>
    </w:p>
    <w:p w14:paraId="4DEE8044">
      <w:pPr>
        <w:spacing w:line="360" w:lineRule="auto"/>
        <w:ind w:firstLine="549" w:firstLineChars="229"/>
        <w:rPr>
          <w:rFonts w:hint="eastAsia" w:ascii="仿宋" w:hAnsi="仿宋" w:eastAsia="仿宋" w:cs="仿宋"/>
          <w:color w:val="auto"/>
          <w:sz w:val="24"/>
          <w:highlight w:val="none"/>
        </w:rPr>
      </w:pPr>
    </w:p>
    <w:p w14:paraId="13879386">
      <w:pPr>
        <w:spacing w:line="360" w:lineRule="auto"/>
        <w:ind w:firstLine="549" w:firstLineChars="229"/>
        <w:rPr>
          <w:rFonts w:hint="eastAsia" w:ascii="仿宋" w:hAnsi="仿宋" w:eastAsia="仿宋" w:cs="仿宋"/>
          <w:color w:val="auto"/>
          <w:sz w:val="24"/>
          <w:highlight w:val="none"/>
        </w:rPr>
      </w:pPr>
    </w:p>
    <w:p w14:paraId="579FB297">
      <w:pPr>
        <w:spacing w:line="360" w:lineRule="auto"/>
        <w:ind w:firstLine="549" w:firstLineChars="229"/>
        <w:rPr>
          <w:rFonts w:hint="eastAsia" w:ascii="仿宋" w:hAnsi="仿宋" w:eastAsia="仿宋" w:cs="仿宋"/>
          <w:color w:val="auto"/>
          <w:sz w:val="24"/>
          <w:highlight w:val="none"/>
        </w:rPr>
      </w:pPr>
    </w:p>
    <w:p w14:paraId="1580AF4C">
      <w:pPr>
        <w:adjustRightInd/>
        <w:spacing w:line="360" w:lineRule="auto"/>
        <w:jc w:val="center"/>
        <w:outlineLvl w:val="0"/>
        <w:rPr>
          <w:rFonts w:hint="eastAsia" w:ascii="仿宋" w:hAnsi="仿宋" w:eastAsia="仿宋" w:cs="仿宋"/>
          <w:b/>
          <w:color w:val="auto"/>
          <w:sz w:val="36"/>
          <w:szCs w:val="20"/>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649545"/>
      <w:bookmarkEnd w:id="4"/>
      <w:bookmarkStart w:id="5" w:name="_Hlt74707423"/>
      <w:bookmarkEnd w:id="5"/>
      <w:bookmarkStart w:id="6" w:name="_Hlt74729822"/>
      <w:bookmarkEnd w:id="6"/>
      <w:bookmarkStart w:id="7" w:name="_Hlt74728647"/>
      <w:bookmarkEnd w:id="7"/>
      <w:bookmarkStart w:id="8" w:name="第二部分"/>
      <w:bookmarkStart w:id="9" w:name="_Toc91899870"/>
      <w:bookmarkStart w:id="10" w:name="_Toc91899871"/>
      <w:r>
        <w:rPr>
          <w:rFonts w:hint="eastAsia" w:ascii="仿宋" w:hAnsi="仿宋" w:eastAsia="仿宋" w:cs="仿宋"/>
          <w:b/>
          <w:color w:val="auto"/>
          <w:sz w:val="36"/>
          <w:szCs w:val="36"/>
          <w:highlight w:val="none"/>
        </w:rPr>
        <w:t xml:space="preserve">第一部分  </w:t>
      </w:r>
      <w:r>
        <w:rPr>
          <w:rFonts w:hint="eastAsia" w:ascii="仿宋" w:hAnsi="仿宋" w:eastAsia="仿宋" w:cs="仿宋"/>
          <w:b/>
          <w:color w:val="auto"/>
          <w:sz w:val="36"/>
          <w:szCs w:val="20"/>
          <w:highlight w:val="none"/>
        </w:rPr>
        <w:t>邀请供应商</w:t>
      </w:r>
    </w:p>
    <w:p w14:paraId="76E87216">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竞争性磋商邀请公告</w:t>
      </w:r>
    </w:p>
    <w:p w14:paraId="1762EE9F">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项目概况</w:t>
      </w:r>
    </w:p>
    <w:p w14:paraId="1734F2B3">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rPr>
        <w:t>浙江交通职业技术学院长兴校区标准化考场建设（二期）项目的潜在供应商应在政采云平台（</w:t>
      </w:r>
      <w:r>
        <w:rPr>
          <w:color w:val="auto"/>
          <w:highlight w:val="none"/>
        </w:rPr>
        <w:fldChar w:fldCharType="begin"/>
      </w:r>
      <w:r>
        <w:rPr>
          <w:color w:val="auto"/>
          <w:highlight w:val="none"/>
        </w:rPr>
        <w:instrText xml:space="preserve"> HYPERLINK "https://www.zcygov.cn/）获取（下载）招标文件，并于2021年" </w:instrText>
      </w:r>
      <w:r>
        <w:rPr>
          <w:color w:val="auto"/>
          <w:highlight w:val="none"/>
        </w:rPr>
        <w:fldChar w:fldCharType="separate"/>
      </w:r>
      <w:r>
        <w:rPr>
          <w:rStyle w:val="77"/>
          <w:rFonts w:hint="eastAsia" w:ascii="仿宋" w:hAnsi="仿宋" w:eastAsia="仿宋" w:cs="仿宋"/>
          <w:snapToGrid/>
          <w:color w:val="auto"/>
          <w:kern w:val="2"/>
          <w:sz w:val="24"/>
          <w:szCs w:val="24"/>
          <w:highlight w:val="none"/>
          <w:u w:val="single"/>
        </w:rPr>
        <w:t>https://www.zcygov.cn/）获取（下载）采购文件，并于</w:t>
      </w:r>
      <w:r>
        <w:rPr>
          <w:rFonts w:hint="eastAsia" w:ascii="仿宋" w:hAnsi="仿宋" w:eastAsia="仿宋" w:cs="仿宋"/>
          <w:color w:val="auto"/>
          <w:sz w:val="24"/>
          <w:highlight w:val="none"/>
          <w:u w:val="single"/>
        </w:rPr>
        <w:t>2025年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29</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点00分</w:t>
      </w:r>
      <w:r>
        <w:rPr>
          <w:rFonts w:hint="eastAsia" w:ascii="仿宋" w:hAnsi="仿宋" w:eastAsia="仿宋" w:cs="仿宋"/>
          <w:bCs/>
          <w:color w:val="auto"/>
          <w:sz w:val="24"/>
          <w:highlight w:val="none"/>
          <w:u w:val="single"/>
        </w:rPr>
        <w:t>00秒</w:t>
      </w:r>
      <w:r>
        <w:rPr>
          <w:rFonts w:hint="eastAsia" w:ascii="仿宋" w:hAnsi="仿宋" w:eastAsia="仿宋" w:cs="仿宋"/>
          <w:bCs/>
          <w:color w:val="auto"/>
          <w:sz w:val="24"/>
          <w:highlight w:val="none"/>
          <w:u w:val="single"/>
        </w:rPr>
        <w:fldChar w:fldCharType="end"/>
      </w:r>
      <w:r>
        <w:rPr>
          <w:rFonts w:hint="eastAsia" w:ascii="仿宋" w:hAnsi="仿宋" w:eastAsia="仿宋" w:cs="仿宋"/>
          <w:bCs/>
          <w:color w:val="auto"/>
          <w:sz w:val="24"/>
          <w:highlight w:val="none"/>
          <w:u w:val="single"/>
        </w:rPr>
        <w:t>（北京时间）前</w:t>
      </w:r>
      <w:r>
        <w:rPr>
          <w:rFonts w:hint="eastAsia" w:ascii="仿宋" w:hAnsi="仿宋" w:eastAsia="仿宋" w:cs="仿宋"/>
          <w:color w:val="auto"/>
          <w:sz w:val="24"/>
          <w:highlight w:val="none"/>
          <w:u w:val="single"/>
        </w:rPr>
        <w:t>提交（上传）响应文件。</w:t>
      </w:r>
    </w:p>
    <w:p w14:paraId="3342115D">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14:paraId="3214B006">
      <w:pPr>
        <w:snapToGrid w:val="0"/>
        <w:spacing w:line="360" w:lineRule="auto"/>
        <w:ind w:firstLine="482" w:firstLineChars="200"/>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项目编号：</w:t>
      </w:r>
      <w:r>
        <w:rPr>
          <w:rFonts w:hint="eastAsia" w:ascii="仿宋" w:hAnsi="仿宋" w:eastAsia="仿宋" w:cs="仿宋"/>
          <w:color w:val="auto"/>
          <w:sz w:val="24"/>
          <w:highlight w:val="none"/>
          <w:lang w:eastAsia="zh-CN"/>
        </w:rPr>
        <w:t>BSZB2025-AZZC023-1</w:t>
      </w:r>
    </w:p>
    <w:p w14:paraId="65336B4D">
      <w:pPr>
        <w:snapToGrid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项目名称：</w:t>
      </w:r>
      <w:r>
        <w:rPr>
          <w:rFonts w:hint="eastAsia" w:ascii="仿宋" w:hAnsi="仿宋" w:eastAsia="仿宋" w:cs="仿宋"/>
          <w:color w:val="auto"/>
          <w:sz w:val="24"/>
          <w:highlight w:val="none"/>
        </w:rPr>
        <w:t>浙江交通职业技术学院长兴校区标准化考场建设（二期）项目</w:t>
      </w:r>
    </w:p>
    <w:p w14:paraId="0CD1F401">
      <w:pPr>
        <w:snapToGrid w:val="0"/>
        <w:spacing w:line="360" w:lineRule="auto"/>
        <w:ind w:firstLine="482" w:firstLineChars="200"/>
        <w:rPr>
          <w:rFonts w:hint="eastAsia" w:ascii="仿宋" w:hAnsi="仿宋" w:eastAsia="仿宋" w:cs="仿宋"/>
          <w:bCs/>
          <w:color w:val="auto"/>
          <w:sz w:val="24"/>
          <w:highlight w:val="none"/>
        </w:rPr>
      </w:pPr>
      <w:r>
        <w:rPr>
          <w:rFonts w:hint="eastAsia" w:ascii="仿宋" w:hAnsi="仿宋" w:eastAsia="仿宋" w:cs="仿宋"/>
          <w:b/>
          <w:color w:val="auto"/>
          <w:sz w:val="24"/>
          <w:highlight w:val="none"/>
        </w:rPr>
        <w:t>预算金额（元）：</w:t>
      </w:r>
      <w:r>
        <w:rPr>
          <w:rFonts w:hint="eastAsia" w:ascii="仿宋" w:hAnsi="仿宋" w:eastAsia="仿宋" w:cs="仿宋"/>
          <w:bCs/>
          <w:color w:val="auto"/>
          <w:sz w:val="24"/>
          <w:highlight w:val="none"/>
        </w:rPr>
        <w:t>359150</w:t>
      </w:r>
    </w:p>
    <w:p w14:paraId="28505463">
      <w:pPr>
        <w:snapToGrid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最高限价（元）：</w:t>
      </w:r>
      <w:r>
        <w:rPr>
          <w:rFonts w:hint="eastAsia" w:ascii="仿宋" w:hAnsi="仿宋" w:eastAsia="仿宋" w:cs="仿宋"/>
          <w:bCs/>
          <w:color w:val="auto"/>
          <w:sz w:val="24"/>
          <w:highlight w:val="none"/>
        </w:rPr>
        <w:t>359150</w:t>
      </w:r>
    </w:p>
    <w:p w14:paraId="0E8AB094">
      <w:pPr>
        <w:spacing w:line="360" w:lineRule="auto"/>
        <w:ind w:firstLine="480"/>
        <w:rPr>
          <w:rFonts w:hint="eastAsia" w:ascii="仿宋" w:hAnsi="仿宋" w:eastAsia="仿宋" w:cs="仿宋"/>
          <w:snapToGrid w:val="0"/>
          <w:color w:val="auto"/>
          <w:kern w:val="28"/>
          <w:sz w:val="24"/>
          <w:highlight w:val="none"/>
        </w:rPr>
      </w:pPr>
      <w:r>
        <w:rPr>
          <w:rFonts w:hint="eastAsia" w:ascii="仿宋" w:hAnsi="仿宋" w:eastAsia="仿宋" w:cs="仿宋"/>
          <w:b/>
          <w:bCs/>
          <w:snapToGrid w:val="0"/>
          <w:color w:val="auto"/>
          <w:kern w:val="28"/>
          <w:sz w:val="24"/>
          <w:highlight w:val="none"/>
        </w:rPr>
        <w:t>采购需求：</w:t>
      </w:r>
      <w:r>
        <w:rPr>
          <w:rFonts w:hint="eastAsia" w:ascii="仿宋_GB2312" w:hAnsi="仿宋" w:eastAsia="仿宋_GB2312"/>
          <w:bCs/>
          <w:color w:val="auto"/>
          <w:sz w:val="24"/>
          <w:highlight w:val="none"/>
        </w:rPr>
        <w:t>本项目建设主要包括38间考场（5间大教室2个摄像头、14间中教室2个摄像头，19间小教室1个摄像头）。考场建设满足国家级考试对于标准化考场的要求，系统要求对接浙江省教育考试院、杭州市教育考试院继续保持上下级平台互联互通，同时和本校标准化考场联通。</w:t>
      </w:r>
      <w:r>
        <w:rPr>
          <w:rFonts w:hint="eastAsia" w:ascii="仿宋" w:hAnsi="仿宋" w:eastAsia="仿宋" w:cs="仿宋"/>
          <w:snapToGrid w:val="0"/>
          <w:color w:val="auto"/>
          <w:kern w:val="28"/>
          <w:sz w:val="24"/>
          <w:highlight w:val="none"/>
        </w:rPr>
        <w:t>详见采购文件第四部分采购需求。</w:t>
      </w:r>
    </w:p>
    <w:p w14:paraId="6E310879">
      <w:pPr>
        <w:snapToGrid w:val="0"/>
        <w:spacing w:line="360" w:lineRule="auto"/>
        <w:ind w:firstLine="482" w:firstLineChars="200"/>
        <w:rPr>
          <w:rFonts w:eastAsia="仿宋"/>
          <w:color w:val="auto"/>
          <w:szCs w:val="21"/>
          <w:highlight w:val="none"/>
        </w:rPr>
      </w:pPr>
      <w:r>
        <w:rPr>
          <w:rFonts w:hint="eastAsia" w:ascii="仿宋" w:hAnsi="仿宋" w:eastAsia="仿宋" w:cs="仿宋"/>
          <w:b/>
          <w:bCs/>
          <w:snapToGrid w:val="0"/>
          <w:color w:val="auto"/>
          <w:kern w:val="28"/>
          <w:sz w:val="24"/>
          <w:highlight w:val="none"/>
        </w:rPr>
        <w:t>合同履行期限：</w:t>
      </w:r>
      <w:r>
        <w:rPr>
          <w:rFonts w:hint="eastAsia" w:ascii="仿宋" w:hAnsi="仿宋" w:eastAsia="仿宋" w:cs="仿宋"/>
          <w:color w:val="auto"/>
          <w:sz w:val="24"/>
          <w:highlight w:val="none"/>
        </w:rPr>
        <w:t>合同签订后</w:t>
      </w:r>
      <w:r>
        <w:rPr>
          <w:rFonts w:hint="eastAsia" w:ascii="仿宋" w:hAnsi="仿宋" w:eastAsia="仿宋" w:cs="仿宋"/>
          <w:color w:val="auto"/>
          <w:sz w:val="24"/>
          <w:highlight w:val="none"/>
          <w:lang w:val="en-US" w:eastAsia="zh-CN"/>
        </w:rPr>
        <w:t>60</w:t>
      </w:r>
      <w:r>
        <w:rPr>
          <w:rFonts w:hint="eastAsia" w:ascii="仿宋" w:hAnsi="仿宋" w:eastAsia="仿宋" w:cs="仿宋"/>
          <w:color w:val="auto"/>
          <w:sz w:val="24"/>
          <w:highlight w:val="none"/>
        </w:rPr>
        <w:t>天完成供货及安装调试</w:t>
      </w:r>
    </w:p>
    <w:p w14:paraId="0B247925">
      <w:pPr>
        <w:pStyle w:val="15"/>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color w:val="auto"/>
          <w:sz w:val="24"/>
          <w:szCs w:val="24"/>
          <w:highlight w:val="none"/>
        </w:rPr>
        <w:t>本项目接受联合体：</w:t>
      </w:r>
      <w:r>
        <w:rPr>
          <w:rFonts w:hint="eastAsia" w:ascii="仿宋" w:hAnsi="仿宋" w:eastAsia="仿宋" w:cs="仿宋"/>
          <w:b/>
          <w:color w:val="auto"/>
          <w:sz w:val="24"/>
          <w:szCs w:val="24"/>
          <w:highlight w:val="none"/>
        </w:rPr>
        <w:sym w:font="Wingdings 2" w:char="0052"/>
      </w:r>
      <w:r>
        <w:rPr>
          <w:rFonts w:hint="eastAsia" w:ascii="仿宋" w:hAnsi="仿宋" w:eastAsia="仿宋" w:cs="仿宋"/>
          <w:b/>
          <w:color w:val="auto"/>
          <w:sz w:val="24"/>
          <w:szCs w:val="24"/>
          <w:highlight w:val="none"/>
        </w:rPr>
        <w:t xml:space="preserve"> </w:t>
      </w:r>
      <w:r>
        <w:rPr>
          <w:rFonts w:hint="eastAsia" w:ascii="仿宋" w:hAnsi="仿宋" w:eastAsia="仿宋" w:cs="仿宋"/>
          <w:bCs/>
          <w:color w:val="auto"/>
          <w:sz w:val="24"/>
          <w:szCs w:val="24"/>
          <w:highlight w:val="none"/>
        </w:rPr>
        <w:t>是，</w:t>
      </w:r>
      <w:r>
        <w:rPr>
          <w:rFonts w:hint="eastAsia" w:ascii="仿宋" w:hAnsi="仿宋" w:eastAsia="仿宋" w:cs="仿宋"/>
          <w:b/>
          <w:color w:val="auto"/>
          <w:sz w:val="24"/>
          <w:szCs w:val="24"/>
          <w:highlight w:val="none"/>
        </w:rPr>
        <w:t xml:space="preserve"> </w:t>
      </w:r>
      <w:r>
        <w:rPr>
          <w:rFonts w:hint="eastAsia" w:ascii="仿宋" w:hAnsi="仿宋" w:eastAsia="仿宋" w:cs="仿宋"/>
          <w:b/>
          <w:color w:val="auto"/>
          <w:sz w:val="24"/>
          <w:szCs w:val="24"/>
          <w:highlight w:val="none"/>
        </w:rPr>
        <w:sym w:font="Wingdings 2" w:char="00A3"/>
      </w:r>
      <w:r>
        <w:rPr>
          <w:rFonts w:hint="eastAsia" w:ascii="仿宋" w:hAnsi="仿宋" w:eastAsia="仿宋" w:cs="仿宋"/>
          <w:b/>
          <w:color w:val="auto"/>
          <w:sz w:val="24"/>
          <w:szCs w:val="24"/>
          <w:highlight w:val="none"/>
        </w:rPr>
        <w:t xml:space="preserve"> </w:t>
      </w:r>
      <w:r>
        <w:rPr>
          <w:rFonts w:hint="eastAsia" w:ascii="仿宋" w:hAnsi="仿宋" w:eastAsia="仿宋" w:cs="仿宋"/>
          <w:b/>
          <w:bCs/>
          <w:color w:val="auto"/>
          <w:sz w:val="24"/>
          <w:highlight w:val="none"/>
        </w:rPr>
        <w:t>否</w:t>
      </w:r>
    </w:p>
    <w:p w14:paraId="4293F52C">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w:t>
      </w:r>
      <w:bookmarkStart w:id="11" w:name="_Hlk101132948"/>
      <w:r>
        <w:rPr>
          <w:rFonts w:hint="eastAsia" w:ascii="仿宋" w:hAnsi="仿宋" w:eastAsia="仿宋" w:cs="仿宋"/>
          <w:b/>
          <w:color w:val="auto"/>
          <w:sz w:val="24"/>
          <w:highlight w:val="none"/>
        </w:rPr>
        <w:t>申请人的资格要求</w:t>
      </w:r>
      <w:bookmarkEnd w:id="11"/>
      <w:r>
        <w:rPr>
          <w:rFonts w:hint="eastAsia" w:ascii="仿宋" w:hAnsi="仿宋" w:eastAsia="仿宋" w:cs="仿宋"/>
          <w:b/>
          <w:color w:val="auto"/>
          <w:sz w:val="24"/>
          <w:highlight w:val="none"/>
        </w:rPr>
        <w:t>：</w:t>
      </w:r>
    </w:p>
    <w:p w14:paraId="52723988">
      <w:pPr>
        <w:spacing w:line="360" w:lineRule="auto"/>
        <w:ind w:firstLine="48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3F42A2F5">
      <w:pPr>
        <w:spacing w:line="360" w:lineRule="auto"/>
        <w:ind w:firstLine="48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2.以联合体形式参与的，提供联合协议(本项目不接受联合体 或者供应商不以联合体形式参与的，则不需要提供) ；</w:t>
      </w:r>
    </w:p>
    <w:p w14:paraId="4A40485E">
      <w:pPr>
        <w:spacing w:line="360" w:lineRule="auto"/>
        <w:ind w:left="210" w:right="210" w:firstLine="482" w:firstLineChars="200"/>
        <w:rPr>
          <w:rFonts w:hint="eastAsia" w:ascii="仿宋" w:hAnsi="仿宋" w:eastAsia="仿宋" w:cs="仿宋"/>
          <w:b/>
          <w:bCs/>
          <w:snapToGrid w:val="0"/>
          <w:color w:val="auto"/>
          <w:kern w:val="28"/>
          <w:sz w:val="24"/>
          <w:szCs w:val="20"/>
          <w:highlight w:val="none"/>
        </w:rPr>
      </w:pPr>
      <w:r>
        <w:rPr>
          <w:rFonts w:hint="eastAsia" w:ascii="仿宋" w:hAnsi="仿宋" w:eastAsia="仿宋" w:cs="仿宋"/>
          <w:b/>
          <w:bCs/>
          <w:snapToGrid w:val="0"/>
          <w:color w:val="auto"/>
          <w:kern w:val="28"/>
          <w:sz w:val="24"/>
          <w:highlight w:val="none"/>
        </w:rPr>
        <w:t>3.落实政府采购政策需满足的资格要求：无；</w:t>
      </w:r>
    </w:p>
    <w:p w14:paraId="61F993F0">
      <w:pPr>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4.本项目的特定资格要求：</w:t>
      </w:r>
      <w:r>
        <w:rPr>
          <w:rFonts w:hint="eastAsia" w:ascii="仿宋" w:hAnsi="仿宋" w:eastAsia="仿宋"/>
          <w:b/>
          <w:bCs/>
          <w:color w:val="auto"/>
          <w:sz w:val="24"/>
          <w:highlight w:val="none"/>
        </w:rPr>
        <w:t>无</w:t>
      </w:r>
      <w:r>
        <w:rPr>
          <w:rFonts w:hint="eastAsia" w:ascii="仿宋" w:hAnsi="仿宋" w:eastAsia="仿宋" w:cs="仿宋"/>
          <w:b/>
          <w:bCs/>
          <w:color w:val="auto"/>
          <w:sz w:val="24"/>
          <w:highlight w:val="none"/>
        </w:rPr>
        <w:t>。</w:t>
      </w:r>
    </w:p>
    <w:p w14:paraId="2ED2F5F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ED7E9F8">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三、获取采购文件 </w:t>
      </w:r>
    </w:p>
    <w:p w14:paraId="5D7AE4EF">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2025年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29</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41FE4C1D">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35427399">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7A7DB6AE">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1F8D664E">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四、响应文件提交（上传）</w:t>
      </w:r>
    </w:p>
    <w:p w14:paraId="4CE647E2">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截止时间：</w:t>
      </w:r>
      <w:r>
        <w:rPr>
          <w:rFonts w:hint="eastAsia" w:ascii="仿宋" w:hAnsi="仿宋" w:eastAsia="仿宋" w:cs="仿宋"/>
          <w:color w:val="auto"/>
          <w:sz w:val="24"/>
          <w:highlight w:val="none"/>
          <w:u w:val="single"/>
        </w:rPr>
        <w:t xml:space="preserve"> 2025年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29</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点00分</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14:paraId="24D6D905">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6C414462">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五、响应文件开启 </w:t>
      </w:r>
    </w:p>
    <w:p w14:paraId="7F3786A2">
      <w:pPr>
        <w:spacing w:line="360" w:lineRule="auto"/>
        <w:ind w:firstLine="482" w:firstLineChars="200"/>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开启时间：</w:t>
      </w:r>
      <w:r>
        <w:rPr>
          <w:rFonts w:hint="eastAsia" w:ascii="仿宋" w:hAnsi="仿宋" w:eastAsia="仿宋" w:cs="仿宋"/>
          <w:color w:val="auto"/>
          <w:sz w:val="24"/>
          <w:highlight w:val="none"/>
          <w:u w:val="single"/>
        </w:rPr>
        <w:t xml:space="preserve"> 2025年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29</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点00分</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14:paraId="14036395">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政采云平台（https://www.zcygov.cn/）/杭州市拱墅区登云路518号西城时代（云合中心）3幢1706室</w:t>
      </w:r>
    </w:p>
    <w:p w14:paraId="09A6FC1F">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六、公告期限 </w:t>
      </w:r>
    </w:p>
    <w:p w14:paraId="5F7F3F7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自本公告发布之日起3个工作日。</w:t>
      </w:r>
    </w:p>
    <w:p w14:paraId="19EC164F">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七、其他补充事宜</w:t>
      </w:r>
    </w:p>
    <w:p w14:paraId="3DB90EFC">
      <w:pPr>
        <w:spacing w:line="360" w:lineRule="auto"/>
        <w:ind w:firstLine="480"/>
        <w:rPr>
          <w:rFonts w:hint="eastAsia" w:ascii="仿宋" w:hAnsi="仿宋" w:eastAsia="仿宋"/>
          <w:color w:val="auto"/>
          <w:sz w:val="24"/>
          <w:highlight w:val="none"/>
        </w:rPr>
      </w:pPr>
      <w:r>
        <w:rPr>
          <w:rFonts w:hint="eastAsia" w:ascii="仿宋" w:hAnsi="仿宋" w:eastAsia="仿宋"/>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6FEA93E9">
      <w:pPr>
        <w:spacing w:line="360" w:lineRule="auto"/>
        <w:ind w:firstLine="480"/>
        <w:rPr>
          <w:rFonts w:hint="eastAsia" w:ascii="仿宋" w:hAnsi="仿宋" w:eastAsia="仿宋"/>
          <w:color w:val="auto"/>
          <w:sz w:val="24"/>
          <w:highlight w:val="none"/>
        </w:rPr>
      </w:pPr>
      <w:r>
        <w:rPr>
          <w:rFonts w:hint="eastAsia" w:ascii="仿宋" w:hAnsi="仿宋" w:eastAsia="仿宋"/>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502F8DE">
      <w:pPr>
        <w:spacing w:line="360" w:lineRule="auto"/>
        <w:ind w:firstLine="480"/>
        <w:rPr>
          <w:rFonts w:hint="eastAsia" w:ascii="仿宋" w:hAnsi="仿宋" w:eastAsia="仿宋"/>
          <w:color w:val="auto"/>
          <w:sz w:val="24"/>
          <w:highlight w:val="none"/>
        </w:rPr>
      </w:pPr>
      <w:r>
        <w:rPr>
          <w:rFonts w:hint="eastAsia" w:ascii="仿宋" w:hAnsi="仿宋" w:eastAsia="仿宋"/>
          <w:color w:val="auto"/>
          <w:sz w:val="24"/>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D6C940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4.其他事项：（1）需要落实的政府采购政策：包括节约资源、保护环境、支持创新、促进中小企业发展等，详见磋商文件第三部分。（2）电子交易的说明: ①电子交易：本项目以数据电文形式，依托“政府采购云平台（www.zcygov.cn）”进行采购活动，不接受纸质响应文件。②响应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磋商文件的获取：使用账号登录或者使用CA登录政采云平台；进入“项目采购”应用，在获取采购文件菜单中选择项目，获取磋商文件。④响应文件的制作：在“政采云电子交易客户端”中完成“填写基本信息”、“导入响应文件”、“标书关联”、“标书检查”、“电子签名”、“生成电子标书”等操作。⑤采购人、采购代理机构将依托政采云平台完成本项目的电子交易活动，平台不接受未按本公告约定方式获取磋商文件的供应商进行响应活动；⑥对未按上述方式获取磋商文件的供应商对该文件提出的质疑，采购人或采购代理机构将不予处理；⑦不提供磋商文件纸质版；⑧响应文件的传输提交：供应商在提交响应文件的截止时间前将加密的响应文件上传至政府采购云平台，还可以在提交响应文件的截止时间前直接提交或者以顺丰等快递方式提交备份响应文件1份。备份响应文件的制作、存储、密封详见磋商文件第三部分 “备份响应文件”；⑨响应文件的解密：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⑩具体操作指南：详见政采云平台“服务中心-帮助文档-项目采购-操作流程-电子招投标-政府采购项目电子交易管理操作指南-供应商”。（3）磋商文件公告期限与磋商公告的公告期限一致。</w:t>
      </w:r>
    </w:p>
    <w:p w14:paraId="196312D8">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八、对本次采购提出询问、质疑、投诉，请按以下方式联系</w:t>
      </w:r>
    </w:p>
    <w:p w14:paraId="1031793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1.采购人信息</w:t>
      </w:r>
    </w:p>
    <w:p w14:paraId="22831C2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称：浙江交通职业技术学院</w:t>
      </w:r>
    </w:p>
    <w:p w14:paraId="7E12B0B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    址：杭州市余杭区古墩路1516号     </w:t>
      </w:r>
    </w:p>
    <w:p w14:paraId="56EBC4B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传    真： /</w:t>
      </w:r>
    </w:p>
    <w:p w14:paraId="6E1B48C8">
      <w:pPr>
        <w:spacing w:line="360" w:lineRule="auto"/>
        <w:ind w:firstLine="480" w:firstLineChars="200"/>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项目联系人（询问）：李老师</w:t>
      </w:r>
    </w:p>
    <w:p w14:paraId="7F88F08E">
      <w:pPr>
        <w:spacing w:line="360" w:lineRule="auto"/>
        <w:ind w:firstLine="480"/>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项目联系方式（询问）：0571-88485025</w:t>
      </w:r>
    </w:p>
    <w:p w14:paraId="02EE582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质疑联系人：徐老师</w:t>
      </w:r>
    </w:p>
    <w:p w14:paraId="159EA31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质疑联系方式：0571-88484981</w:t>
      </w:r>
    </w:p>
    <w:p w14:paraId="5AE3126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2.采购代理机构信息            </w:t>
      </w:r>
    </w:p>
    <w:p w14:paraId="265F83E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称：杭州博实招标代理有限公司</w:t>
      </w:r>
    </w:p>
    <w:p w14:paraId="082034E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址：杭州市西湖区振华路200号瑞鼎大厦B座606室</w:t>
      </w:r>
    </w:p>
    <w:p w14:paraId="711221B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邮    箱：boshizb@126.com       </w:t>
      </w:r>
    </w:p>
    <w:p w14:paraId="439BFEC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项目联系人（询问）：</w:t>
      </w:r>
      <w:r>
        <w:rPr>
          <w:rFonts w:hint="eastAsia" w:ascii="仿宋" w:hAnsi="仿宋" w:eastAsia="仿宋" w:cs="仿宋"/>
          <w:color w:val="auto"/>
          <w:kern w:val="0"/>
          <w:sz w:val="24"/>
          <w:highlight w:val="none"/>
        </w:rPr>
        <w:t>刘春萍</w:t>
      </w:r>
      <w:r>
        <w:rPr>
          <w:rFonts w:hint="eastAsia" w:ascii="仿宋" w:hAnsi="仿宋" w:eastAsia="仿宋" w:cs="仿宋"/>
          <w:color w:val="auto"/>
          <w:sz w:val="24"/>
          <w:highlight w:val="none"/>
        </w:rPr>
        <w:t xml:space="preserve">         </w:t>
      </w:r>
    </w:p>
    <w:p w14:paraId="5561126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项目联系方式（询问）：0571-56928850</w:t>
      </w:r>
    </w:p>
    <w:p w14:paraId="731DCF6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w:t>
      </w:r>
      <w:r>
        <w:rPr>
          <w:rFonts w:hint="eastAsia" w:ascii="仿宋" w:hAnsi="仿宋" w:eastAsia="仿宋" w:cs="仿宋"/>
          <w:color w:val="auto"/>
          <w:kern w:val="0"/>
          <w:sz w:val="24"/>
          <w:highlight w:val="none"/>
        </w:rPr>
        <w:t>潘树鸣</w:t>
      </w:r>
      <w:r>
        <w:rPr>
          <w:rFonts w:hint="eastAsia" w:ascii="仿宋" w:hAnsi="仿宋" w:eastAsia="仿宋" w:cs="仿宋"/>
          <w:color w:val="auto"/>
          <w:sz w:val="24"/>
          <w:highlight w:val="none"/>
        </w:rPr>
        <w:t xml:space="preserve">              </w:t>
      </w:r>
    </w:p>
    <w:p w14:paraId="31A4A05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质疑联系方式：0571-87916090       </w:t>
      </w:r>
    </w:p>
    <w:p w14:paraId="1E159600">
      <w:pPr>
        <w:spacing w:line="360" w:lineRule="auto"/>
        <w:ind w:firstLine="480" w:firstLineChars="200"/>
        <w:rPr>
          <w:rFonts w:hint="eastAsia" w:ascii="仿宋_GB2312" w:hAnsi="仿宋" w:eastAsia="仿宋_GB2312"/>
          <w:color w:val="auto"/>
          <w:sz w:val="24"/>
          <w:highlight w:val="none"/>
        </w:rPr>
      </w:pPr>
      <w:r>
        <w:rPr>
          <w:rFonts w:ascii="仿宋_GB2312" w:hAnsi="仿宋" w:eastAsia="仿宋_GB2312"/>
          <w:color w:val="auto"/>
          <w:sz w:val="24"/>
          <w:highlight w:val="none"/>
        </w:rPr>
        <w:t>3.</w:t>
      </w:r>
      <w:r>
        <w:rPr>
          <w:rFonts w:hint="eastAsia" w:ascii="仿宋_GB2312" w:hAnsi="仿宋" w:eastAsia="仿宋_GB2312"/>
          <w:color w:val="auto"/>
          <w:sz w:val="24"/>
          <w:highlight w:val="none"/>
        </w:rPr>
        <w:t xml:space="preserve">该项目由采购人处理采购争议。质疑环节，采购人委托采购代理机构处理的，可由采购代理机构答复。对质疑答复不满意的，向采购人内部设置的采购监督机构反映。     </w:t>
      </w:r>
      <w:r>
        <w:rPr>
          <w:rFonts w:ascii="仿宋_GB2312" w:hAnsi="仿宋" w:eastAsia="仿宋_GB2312"/>
          <w:color w:val="auto"/>
          <w:sz w:val="24"/>
          <w:highlight w:val="none"/>
        </w:rPr>
        <w:t xml:space="preserve">          </w:t>
      </w:r>
    </w:p>
    <w:p w14:paraId="652FA39C">
      <w:pPr>
        <w:spacing w:line="360" w:lineRule="auto"/>
        <w:ind w:firstLine="480" w:firstLineChars="200"/>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政策咨询：何一平、冯华，0571-87058424、87055741</w:t>
      </w:r>
    </w:p>
    <w:p w14:paraId="5CB07EA9">
      <w:pPr>
        <w:spacing w:line="360" w:lineRule="auto"/>
        <w:ind w:firstLine="480" w:firstLineChars="200"/>
        <w:rPr>
          <w:rFonts w:hint="eastAsia" w:ascii="仿宋_GB2312" w:hAnsi="仿宋" w:eastAsia="仿宋_GB2312"/>
          <w:color w:val="auto"/>
          <w:sz w:val="24"/>
          <w:highlight w:val="none"/>
        </w:rPr>
      </w:pPr>
      <w:r>
        <w:rPr>
          <w:rFonts w:hint="eastAsia" w:ascii="仿宋_GB2312" w:hAnsi="仿宋" w:eastAsia="仿宋_GB2312"/>
          <w:color w:val="auto"/>
          <w:sz w:val="24"/>
          <w:highlight w:val="none"/>
        </w:rPr>
        <w:t>预算金额未达100万元的采购项目，由采购人处理采购争议。</w:t>
      </w:r>
    </w:p>
    <w:p w14:paraId="0AF5C0B8">
      <w:pPr>
        <w:snapToGrid w:val="0"/>
        <w:spacing w:line="360" w:lineRule="auto"/>
        <w:ind w:firstLine="480" w:firstLineChars="200"/>
        <w:rPr>
          <w:rFonts w:hint="eastAsia" w:ascii="仿宋" w:hAnsi="仿宋" w:eastAsia="仿宋" w:cs="仿宋"/>
          <w:color w:val="auto"/>
          <w:sz w:val="24"/>
          <w:highlight w:val="none"/>
        </w:rPr>
      </w:pPr>
    </w:p>
    <w:p w14:paraId="7F5A8C7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w:t>
      </w:r>
      <w:r>
        <w:rPr>
          <w:rFonts w:hint="eastAsia" w:ascii="仿宋_GB2312" w:hAnsi="仿宋" w:eastAsia="仿宋_GB2312"/>
          <w:color w:val="auto"/>
          <w:sz w:val="24"/>
          <w:highlight w:val="none"/>
        </w:rPr>
        <w:t>0571-95763</w:t>
      </w:r>
      <w:r>
        <w:rPr>
          <w:rFonts w:hint="eastAsia" w:ascii="仿宋" w:hAnsi="仿宋" w:eastAsia="仿宋" w:cs="仿宋"/>
          <w:color w:val="auto"/>
          <w:sz w:val="24"/>
          <w:highlight w:val="none"/>
        </w:rPr>
        <w:t>获取热线服务帮助。</w:t>
      </w:r>
    </w:p>
    <w:p w14:paraId="5CE5A3BD">
      <w:pPr>
        <w:snapToGrid w:val="0"/>
        <w:spacing w:line="360" w:lineRule="auto"/>
        <w:ind w:firstLine="480" w:firstLineChars="200"/>
        <w:jc w:val="center"/>
        <w:rPr>
          <w:rFonts w:hint="eastAsia" w:ascii="仿宋" w:hAnsi="仿宋" w:eastAsia="仿宋" w:cs="仿宋"/>
          <w:b/>
          <w:color w:val="auto"/>
          <w:sz w:val="36"/>
          <w:szCs w:val="20"/>
          <w:highlight w:val="none"/>
        </w:rPr>
      </w:pPr>
      <w:r>
        <w:rPr>
          <w:rFonts w:hint="eastAsia" w:ascii="仿宋" w:hAnsi="仿宋" w:eastAsia="仿宋" w:cs="仿宋"/>
          <w:color w:val="auto"/>
          <w:sz w:val="24"/>
          <w:highlight w:val="none"/>
        </w:rPr>
        <w:t>CA问题联系电话（人工）：汇信CA 400-888-4636；天谷CA 400-087-8198。</w:t>
      </w:r>
      <w:r>
        <w:rPr>
          <w:rFonts w:hint="eastAsia" w:ascii="仿宋" w:hAnsi="仿宋" w:eastAsia="仿宋" w:cs="仿宋"/>
          <w:b/>
          <w:color w:val="auto"/>
          <w:sz w:val="36"/>
          <w:szCs w:val="20"/>
          <w:highlight w:val="none"/>
        </w:rPr>
        <w:br w:type="page"/>
      </w:r>
      <w:r>
        <w:rPr>
          <w:rFonts w:hint="eastAsia" w:ascii="仿宋" w:hAnsi="仿宋" w:eastAsia="仿宋" w:cs="仿宋"/>
          <w:b/>
          <w:color w:val="auto"/>
          <w:sz w:val="36"/>
          <w:szCs w:val="36"/>
          <w:highlight w:val="none"/>
        </w:rPr>
        <w:t>第二部分 竞争性磋商流程</w:t>
      </w:r>
    </w:p>
    <w:p w14:paraId="3ABD2186">
      <w:pPr>
        <w:snapToGrid w:val="0"/>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1.征集供应商</w:t>
      </w:r>
    </w:p>
    <w:p w14:paraId="2059AD0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1.1邀请供应商。</w:t>
      </w:r>
    </w:p>
    <w:p w14:paraId="5A8120D2">
      <w:pPr>
        <w:snapToGrid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sym w:font="Wingdings 2" w:char="0052"/>
      </w:r>
      <w:r>
        <w:rPr>
          <w:rFonts w:hint="eastAsia" w:ascii="仿宋" w:hAnsi="仿宋" w:eastAsia="仿宋" w:cs="仿宋"/>
          <w:b/>
          <w:bCs/>
          <w:color w:val="auto"/>
          <w:sz w:val="24"/>
          <w:highlight w:val="none"/>
        </w:rPr>
        <w:t>采用公告方式邀请供应商的，</w:t>
      </w:r>
      <w:r>
        <w:rPr>
          <w:rFonts w:hint="eastAsia" w:ascii="仿宋" w:hAnsi="仿宋" w:eastAsia="仿宋" w:cs="仿宋"/>
          <w:color w:val="auto"/>
          <w:sz w:val="24"/>
          <w:highlight w:val="none"/>
        </w:rPr>
        <w:t>由采购人、采购代理机构在省级以上人民政府财政部门指定的政府采购信息发布媒体上发布磋商公告，邀请符合相应资格条件的供应商参与竞争性磋商采购活动。</w:t>
      </w:r>
    </w:p>
    <w:p w14:paraId="46F5E260">
      <w:pPr>
        <w:snapToGrid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sym w:font="Wingdings 2" w:char="00A3"/>
      </w:r>
      <w:r>
        <w:rPr>
          <w:rFonts w:hint="eastAsia" w:ascii="仿宋" w:hAnsi="仿宋" w:eastAsia="仿宋" w:cs="仿宋"/>
          <w:b/>
          <w:bCs/>
          <w:color w:val="auto"/>
          <w:sz w:val="24"/>
          <w:highlight w:val="none"/>
        </w:rPr>
        <w:t>采用随机抽取方式邀请供应商的，</w:t>
      </w:r>
      <w:r>
        <w:rPr>
          <w:rFonts w:hint="eastAsia" w:ascii="仿宋" w:hAnsi="仿宋" w:eastAsia="仿宋" w:cs="仿宋"/>
          <w:color w:val="auto"/>
          <w:sz w:val="24"/>
          <w:highlight w:val="none"/>
        </w:rPr>
        <w:t>由采购人、采购代理机构从省级以上财政部门建立的供应商库中随机抽取不少于3家符合相应资格条件的供应商参与竞争性磋商采购活动。</w:t>
      </w:r>
    </w:p>
    <w:p w14:paraId="6CDFFE43">
      <w:pPr>
        <w:snapToGrid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sym w:font="Wingdings 2" w:char="00A3"/>
      </w:r>
      <w:r>
        <w:rPr>
          <w:rFonts w:hint="eastAsia" w:ascii="仿宋" w:hAnsi="仿宋" w:eastAsia="仿宋" w:cs="仿宋"/>
          <w:b/>
          <w:bCs/>
          <w:color w:val="auto"/>
          <w:sz w:val="24"/>
          <w:highlight w:val="none"/>
        </w:rPr>
        <w:t>采用书面推荐方式邀请供应商的，</w:t>
      </w:r>
      <w:r>
        <w:rPr>
          <w:rFonts w:hint="eastAsia" w:ascii="仿宋" w:hAnsi="仿宋" w:eastAsia="仿宋" w:cs="仿宋"/>
          <w:color w:val="auto"/>
          <w:sz w:val="24"/>
          <w:highlight w:val="none"/>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4B8E236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1.2供应商获取磋商文件。</w:t>
      </w:r>
    </w:p>
    <w:p w14:paraId="5A00A38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1.3组织现场考察或召开答疑会（如果有）。</w:t>
      </w:r>
    </w:p>
    <w:p w14:paraId="29E265B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1.4发布更正（延期）公告，澄清或修改磋商文件（如果有）。</w:t>
      </w:r>
    </w:p>
    <w:p w14:paraId="350B18D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1.5供应商按磋商文件要求编制响应文件。</w:t>
      </w:r>
    </w:p>
    <w:p w14:paraId="150E51CB">
      <w:pPr>
        <w:snapToGrid w:val="0"/>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2.响应文件开启与信用信息查询</w:t>
      </w:r>
    </w:p>
    <w:p w14:paraId="01B966B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2.1供应商依据“提交响应文件的截止时间与地点”通过政采云平台在线提交响应文件。供应商在提交响应文件的截止时间前，可以补充、修改或撤回响应文件。</w:t>
      </w:r>
    </w:p>
    <w:p w14:paraId="45FBB8C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2.2采购代理机构将通过“信用中国”网站(www.creditchina.gov.cn)和中国政府采购网(www.ccgp.gov.cn)渠道查询供应商响应截止时间当日的信用记录。</w:t>
      </w:r>
    </w:p>
    <w:p w14:paraId="05149D82">
      <w:pPr>
        <w:snapToGrid w:val="0"/>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3.磋商与评审</w:t>
      </w:r>
    </w:p>
    <w:p w14:paraId="2133278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3.1磋商小组签到。</w:t>
      </w:r>
    </w:p>
    <w:p w14:paraId="7C87779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3.2采购代理机构宣布有关纪律以及磋商、评审工作程序。</w:t>
      </w:r>
    </w:p>
    <w:p w14:paraId="6F16F91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3.3磋商小组审查确认磋商文件。磋商文件内容违反国家有关强制性规定的，磋商小组应当停止评审并向采购代理机构说明情况。</w:t>
      </w:r>
    </w:p>
    <w:p w14:paraId="7F66D63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3.4磋商小组对供应商的资格进行审查。</w:t>
      </w:r>
    </w:p>
    <w:p w14:paraId="5367D6D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3.5磋商小组审查响应文件。</w:t>
      </w:r>
    </w:p>
    <w:p w14:paraId="00EA4D4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3.6对于未实质性响应磋商文件的响应文件由磋商小组认定响应无效，并告知该供应商。</w:t>
      </w:r>
    </w:p>
    <w:p w14:paraId="2C025B8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5AF52E83">
      <w:pPr>
        <w:pStyle w:val="137"/>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在磋商过程中，磋商小组可以根据磋商文件和磋商情况实质性变动采购需求中的技术、服务要求以及合同草案条款，但不得变动磋商文件中的其他内容。</w:t>
      </w:r>
    </w:p>
    <w:p w14:paraId="62C0732B">
      <w:pPr>
        <w:pStyle w:val="137"/>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磋商形式：</w:t>
      </w:r>
    </w:p>
    <w:p w14:paraId="54C5237F">
      <w:pPr>
        <w:pStyle w:val="137"/>
        <w:spacing w:before="0"/>
        <w:ind w:firstLine="482"/>
        <w:rPr>
          <w:rFonts w:hint="eastAsia" w:ascii="仿宋" w:hAnsi="仿宋" w:eastAsia="仿宋" w:cs="仿宋"/>
          <w:color w:val="auto"/>
          <w:szCs w:val="24"/>
          <w:highlight w:val="none"/>
        </w:rPr>
      </w:pPr>
      <w:r>
        <w:rPr>
          <w:rFonts w:hint="eastAsia" w:ascii="仿宋" w:hAnsi="仿宋" w:eastAsia="仿宋" w:cs="仿宋"/>
          <w:b/>
          <w:color w:val="auto"/>
          <w:szCs w:val="24"/>
          <w:highlight w:val="none"/>
        </w:rPr>
        <w:sym w:font="Wingdings 2" w:char="00A3"/>
      </w:r>
      <w:r>
        <w:rPr>
          <w:rFonts w:hint="eastAsia" w:ascii="仿宋" w:hAnsi="仿宋" w:eastAsia="仿宋" w:cs="仿宋"/>
          <w:color w:val="auto"/>
          <w:szCs w:val="24"/>
          <w:highlight w:val="none"/>
        </w:rPr>
        <w:t>远程在线视频磋商：磋商时由采购代理机构利用政采云平台发起磋商邀请，供应商通过政采云“在线评审室”进行远程视频磋商。供应商使用CA数字证书登陆政采云平台——收到视频评审邀请——点击“视频评审”进入“视频评审系统”——开始远程磋商活动;</w:t>
      </w:r>
    </w:p>
    <w:p w14:paraId="09F2B3D6">
      <w:pPr>
        <w:pStyle w:val="137"/>
        <w:spacing w:before="0"/>
        <w:ind w:firstLine="482"/>
        <w:rPr>
          <w:rFonts w:hint="eastAsia" w:ascii="仿宋" w:hAnsi="仿宋" w:eastAsia="仿宋" w:cs="仿宋"/>
          <w:color w:val="auto"/>
          <w:szCs w:val="24"/>
          <w:highlight w:val="none"/>
        </w:rPr>
      </w:pPr>
      <w:r>
        <w:rPr>
          <w:rFonts w:hint="eastAsia" w:ascii="仿宋" w:hAnsi="仿宋" w:eastAsia="仿宋" w:cs="仿宋"/>
          <w:b/>
          <w:color w:val="auto"/>
          <w:szCs w:val="24"/>
          <w:highlight w:val="none"/>
        </w:rPr>
        <w:sym w:font="Wingdings 2" w:char="0052"/>
      </w:r>
      <w:r>
        <w:rPr>
          <w:rFonts w:hint="eastAsia" w:ascii="仿宋" w:hAnsi="仿宋" w:eastAsia="仿宋" w:cs="仿宋"/>
          <w:color w:val="auto"/>
          <w:szCs w:val="24"/>
          <w:highlight w:val="none"/>
        </w:rPr>
        <w:t>远程在线非视频磋商：磋商时由采购代理机构利用政采云平台发起磋商邀请，磋商小组在线（以书面形式完成的需扫描上传）将磋商问题通知所有参加磋商的供应商，供应商按照磋商小组的要求对问题进行答复，并由授权代表签字或者加盖公章后扫描上传（或直接在线加盖电子签章后提交）；</w:t>
      </w:r>
    </w:p>
    <w:p w14:paraId="5A64C14B">
      <w:pPr>
        <w:pStyle w:val="137"/>
        <w:spacing w:before="0"/>
        <w:ind w:firstLine="482"/>
        <w:rPr>
          <w:rFonts w:hint="eastAsia" w:ascii="仿宋" w:hAnsi="仿宋" w:eastAsia="仿宋" w:cs="仿宋"/>
          <w:color w:val="auto"/>
          <w:szCs w:val="24"/>
          <w:highlight w:val="none"/>
        </w:rPr>
      </w:pPr>
      <w:r>
        <w:rPr>
          <w:rFonts w:hint="eastAsia" w:ascii="仿宋" w:hAnsi="仿宋" w:eastAsia="仿宋" w:cs="仿宋"/>
          <w:b/>
          <w:color w:val="auto"/>
          <w:szCs w:val="24"/>
          <w:highlight w:val="none"/>
        </w:rPr>
        <w:sym w:font="Wingdings 2" w:char="00A3"/>
      </w:r>
      <w:r>
        <w:rPr>
          <w:rFonts w:hint="eastAsia" w:ascii="仿宋" w:hAnsi="仿宋" w:eastAsia="仿宋" w:cs="仿宋"/>
          <w:color w:val="auto"/>
          <w:szCs w:val="24"/>
          <w:highlight w:val="none"/>
        </w:rPr>
        <w:t>评审现场磋商：对于要求到采购代理机构现场进行磋商的供应商，需在采购代理机构指定会议室开展磋商活动，磋商小组在现场集中与单一供应商分别进行磋商。</w:t>
      </w:r>
    </w:p>
    <w:p w14:paraId="6206E71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3.9经磋商确定磋商文件的变动情况。对磋商文件作出的实质性变动是磋商文件的有效组成部分，磋商小组应当及时以书面形式同时通知所有参加磋商的供应商。</w:t>
      </w:r>
    </w:p>
    <w:p w14:paraId="679887F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2AE460D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3.11磋商小组按照下列方式确定提交最后报价的供应商，有特殊规定的从其规定：</w:t>
      </w:r>
    </w:p>
    <w:p w14:paraId="5C986C4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磋商文件能够详细列明采购标的的技术、服务要求的，磋商结束后，磋商小组应当要求所有实质性响应的供应商在规定时间内在电子交易平台提交最后报价，提交最后报价的供应商不得少于3家。</w:t>
      </w:r>
    </w:p>
    <w:p w14:paraId="78FBAB6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12ED9C9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3.12确定进入最后报价的供应商在规定时间内提交最后报价。</w:t>
      </w:r>
    </w:p>
    <w:p w14:paraId="5E88842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3.13采购代理机构唱价。</w:t>
      </w:r>
    </w:p>
    <w:p w14:paraId="186A1B9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11BBDF3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3.15磋商小组应当根据综合评分情况，按照评审得分由高到低顺序推荐3名以上成交候选供应商，并编写评审报告。</w:t>
      </w:r>
    </w:p>
    <w:p w14:paraId="0E5F4BD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3.16多家供应商提供相同品牌产品（单一产品采购项目中的该产品或者非单一产品采购项目的核心产品）且通过资格审查、符合性审查的不同供应商参加同一合同项下磋商的，按一家供应商计算，评审后得分最高的同品牌供应商获得成交候选人推荐资格；评审得分相同的，采取随机抽取方式确定，其他同品牌供应商不作为成交候选人。</w:t>
      </w:r>
    </w:p>
    <w:p w14:paraId="21705D9C">
      <w:pPr>
        <w:snapToGrid w:val="0"/>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4. 成交</w:t>
      </w:r>
    </w:p>
    <w:p w14:paraId="66614DE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4.1政府采购项目实行全流程电子化，评审报告送交、采购结果确定和结果公告均在线完成。采购代理机构应当依法及时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14:paraId="6FFCA09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4.2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14:paraId="2DE88978">
      <w:pPr>
        <w:snapToGrid w:val="0"/>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5.合同及履约验收</w:t>
      </w:r>
    </w:p>
    <w:p w14:paraId="361A001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5.1采购人与成交供应商应当在成交通知书发出之日起10个工作日内签订政府采购合同。</w:t>
      </w:r>
    </w:p>
    <w:p w14:paraId="544346B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5.2成交供应商按照政策要求及合同约定缴纳履约保证金。</w:t>
      </w:r>
    </w:p>
    <w:p w14:paraId="43DD921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5.3合同履约。</w:t>
      </w:r>
    </w:p>
    <w:p w14:paraId="66E76E6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5.4采购人组织验收。</w:t>
      </w:r>
    </w:p>
    <w:p w14:paraId="38B2EE4F">
      <w:pP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53F5B6D2">
      <w:pPr>
        <w:snapToGrid w:val="0"/>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6.竞争性磋商流程图</w:t>
      </w:r>
    </w:p>
    <w:p w14:paraId="4DE41338">
      <w:pP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drawing>
          <wp:anchor distT="0" distB="0" distL="114300" distR="114300" simplePos="0" relativeHeight="251661312" behindDoc="0" locked="0" layoutInCell="1" allowOverlap="1">
            <wp:simplePos x="0" y="0"/>
            <wp:positionH relativeFrom="column">
              <wp:posOffset>1544955</wp:posOffset>
            </wp:positionH>
            <wp:positionV relativeFrom="paragraph">
              <wp:posOffset>149860</wp:posOffset>
            </wp:positionV>
            <wp:extent cx="3389630" cy="7677785"/>
            <wp:effectExtent l="0" t="0" r="8890" b="3175"/>
            <wp:wrapNone/>
            <wp:docPr id="2" name="图片 2" descr="16775523978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677552397813"/>
                    <pic:cNvPicPr>
                      <a:picLocks noChangeAspect="1"/>
                    </pic:cNvPicPr>
                  </pic:nvPicPr>
                  <pic:blipFill>
                    <a:blip r:embed="rId17"/>
                    <a:stretch>
                      <a:fillRect/>
                    </a:stretch>
                  </pic:blipFill>
                  <pic:spPr>
                    <a:xfrm>
                      <a:off x="0" y="0"/>
                      <a:ext cx="3389630" cy="7677785"/>
                    </a:xfrm>
                    <a:prstGeom prst="rect">
                      <a:avLst/>
                    </a:prstGeom>
                  </pic:spPr>
                </pic:pic>
              </a:graphicData>
            </a:graphic>
          </wp:anchor>
        </w:drawing>
      </w:r>
      <w:r>
        <w:rPr>
          <w:rFonts w:hint="eastAsia" w:ascii="仿宋" w:hAnsi="仿宋" w:eastAsia="仿宋" w:cs="仿宋"/>
          <w:b/>
          <w:color w:val="auto"/>
          <w:sz w:val="36"/>
          <w:szCs w:val="20"/>
          <w:highlight w:val="none"/>
        </w:rPr>
        <w:br w:type="page"/>
      </w:r>
    </w:p>
    <w:p w14:paraId="41AB4AB9">
      <w:pPr>
        <w:pStyle w:val="33"/>
        <w:spacing w:line="360" w:lineRule="auto"/>
        <w:jc w:val="center"/>
        <w:rPr>
          <w:rFonts w:hint="eastAsia" w:ascii="仿宋" w:hAnsi="仿宋" w:eastAsia="仿宋" w:cs="仿宋"/>
          <w:b/>
          <w:snapToGrid/>
          <w:color w:val="auto"/>
          <w:sz w:val="36"/>
          <w:szCs w:val="20"/>
          <w:highlight w:val="none"/>
        </w:rPr>
      </w:pPr>
      <w:r>
        <w:rPr>
          <w:rFonts w:hint="eastAsia" w:ascii="仿宋" w:hAnsi="仿宋" w:eastAsia="仿宋" w:cs="仿宋"/>
          <w:b/>
          <w:snapToGrid/>
          <w:color w:val="auto"/>
          <w:sz w:val="36"/>
          <w:szCs w:val="20"/>
          <w:highlight w:val="none"/>
        </w:rPr>
        <w:t>第三部分</w:t>
      </w:r>
      <w:bookmarkEnd w:id="8"/>
      <w:r>
        <w:rPr>
          <w:rFonts w:hint="eastAsia" w:ascii="仿宋" w:hAnsi="仿宋" w:eastAsia="仿宋" w:cs="仿宋"/>
          <w:b/>
          <w:snapToGrid/>
          <w:color w:val="auto"/>
          <w:sz w:val="36"/>
          <w:szCs w:val="20"/>
          <w:highlight w:val="none"/>
        </w:rPr>
        <w:t xml:space="preserve"> 供应商须知</w:t>
      </w:r>
      <w:bookmarkEnd w:id="9"/>
    </w:p>
    <w:p w14:paraId="256D7B26">
      <w:pPr>
        <w:snapToGrid w:val="0"/>
        <w:spacing w:line="360" w:lineRule="auto"/>
        <w:jc w:val="cente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一、前附表</w:t>
      </w:r>
    </w:p>
    <w:tbl>
      <w:tblPr>
        <w:tblStyle w:val="63"/>
        <w:tblW w:w="90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14"/>
        <w:gridCol w:w="1790"/>
        <w:gridCol w:w="6571"/>
      </w:tblGrid>
      <w:tr w14:paraId="1E0B5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tcPr>
          <w:p w14:paraId="447A45BD">
            <w:pPr>
              <w:snapToGrid w:val="0"/>
              <w:spacing w:line="36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790" w:type="dxa"/>
            <w:vAlign w:val="center"/>
          </w:tcPr>
          <w:p w14:paraId="6F1512BC">
            <w:pPr>
              <w:snapToGrid w:val="0"/>
              <w:spacing w:line="36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6571" w:type="dxa"/>
            <w:vAlign w:val="center"/>
          </w:tcPr>
          <w:p w14:paraId="046983D0">
            <w:pPr>
              <w:snapToGrid w:val="0"/>
              <w:spacing w:line="36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14:paraId="37D70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71" w:hRule="atLeast"/>
        </w:trPr>
        <w:tc>
          <w:tcPr>
            <w:tcW w:w="714" w:type="dxa"/>
            <w:vAlign w:val="center"/>
          </w:tcPr>
          <w:p w14:paraId="7AB8FF29">
            <w:pPr>
              <w:snapToGrid w:val="0"/>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790" w:type="dxa"/>
            <w:vAlign w:val="center"/>
          </w:tcPr>
          <w:p w14:paraId="6ADC33F9">
            <w:pPr>
              <w:snapToGrid w:val="0"/>
              <w:spacing w:line="36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项目属性</w:t>
            </w:r>
          </w:p>
        </w:tc>
        <w:tc>
          <w:tcPr>
            <w:tcW w:w="6571" w:type="dxa"/>
            <w:vAlign w:val="center"/>
          </w:tcPr>
          <w:p w14:paraId="11326378">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货物类。核心产品为：</w:t>
            </w:r>
            <w:r>
              <w:rPr>
                <w:rFonts w:hint="eastAsia" w:ascii="仿宋" w:hAnsi="仿宋" w:eastAsia="仿宋" w:cs="仿宋"/>
                <w:color w:val="auto"/>
                <w:sz w:val="24"/>
                <w:highlight w:val="none"/>
                <w:u w:val="single"/>
              </w:rPr>
              <w:t xml:space="preserve"> 64路网络硬盘录像机 、音视频矩阵解码服务器</w:t>
            </w:r>
          </w:p>
        </w:tc>
      </w:tr>
      <w:tr w14:paraId="0BDF82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2B6888B2">
            <w:pPr>
              <w:snapToGrid w:val="0"/>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790" w:type="dxa"/>
            <w:vAlign w:val="center"/>
          </w:tcPr>
          <w:p w14:paraId="688889B5">
            <w:pPr>
              <w:snapToGrid w:val="0"/>
              <w:spacing w:line="36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采购标的及其对应的中小企业划分标准所属行业</w:t>
            </w:r>
          </w:p>
        </w:tc>
        <w:tc>
          <w:tcPr>
            <w:tcW w:w="6571" w:type="dxa"/>
            <w:vAlign w:val="center"/>
          </w:tcPr>
          <w:p w14:paraId="4C54FF82">
            <w:pPr>
              <w:pStyle w:val="3"/>
              <w:spacing w:line="360" w:lineRule="exact"/>
              <w:ind w:left="0" w:firstLine="0"/>
              <w:jc w:val="both"/>
              <w:rPr>
                <w:rFonts w:hint="eastAsia" w:ascii="仿宋" w:eastAsia="仿宋" w:cs="仿宋"/>
                <w:b w:val="0"/>
                <w:bCs w:val="0"/>
                <w:color w:val="auto"/>
                <w:kern w:val="0"/>
                <w:sz w:val="24"/>
                <w:szCs w:val="24"/>
                <w:highlight w:val="none"/>
              </w:rPr>
            </w:pPr>
            <w:r>
              <w:rPr>
                <w:rFonts w:hint="eastAsia" w:ascii="仿宋" w:eastAsia="仿宋" w:cs="仿宋"/>
                <w:b w:val="0"/>
                <w:bCs w:val="0"/>
                <w:color w:val="auto"/>
                <w:kern w:val="0"/>
                <w:sz w:val="24"/>
                <w:szCs w:val="24"/>
                <w:highlight w:val="none"/>
              </w:rPr>
              <w:t>标的：</w:t>
            </w:r>
            <w:r>
              <w:rPr>
                <w:rFonts w:hint="eastAsia" w:ascii="仿宋" w:eastAsia="仿宋" w:cs="仿宋"/>
                <w:color w:val="auto"/>
                <w:sz w:val="24"/>
                <w:highlight w:val="none"/>
                <w:u w:val="single"/>
              </w:rPr>
              <w:t>“设备采购清单”中的各项设备</w:t>
            </w:r>
            <w:r>
              <w:rPr>
                <w:rFonts w:hint="eastAsia" w:ascii="仿宋" w:eastAsia="仿宋" w:cs="仿宋"/>
                <w:b w:val="0"/>
                <w:bCs w:val="0"/>
                <w:color w:val="auto"/>
                <w:kern w:val="0"/>
                <w:sz w:val="24"/>
                <w:szCs w:val="24"/>
                <w:highlight w:val="none"/>
              </w:rPr>
              <w:t>，</w:t>
            </w:r>
            <w:r>
              <w:rPr>
                <w:rFonts w:hint="eastAsia" w:ascii="仿宋" w:eastAsia="仿宋" w:cs="仿宋"/>
                <w:b w:val="0"/>
                <w:bCs w:val="0"/>
                <w:color w:val="auto"/>
                <w:sz w:val="24"/>
                <w:szCs w:val="24"/>
                <w:highlight w:val="none"/>
              </w:rPr>
              <w:t>属于</w:t>
            </w:r>
            <w:r>
              <w:rPr>
                <w:rFonts w:hint="eastAsia" w:ascii="仿宋" w:eastAsia="仿宋" w:cs="仿宋"/>
                <w:color w:val="auto"/>
                <w:kern w:val="0"/>
                <w:sz w:val="24"/>
                <w:highlight w:val="none"/>
                <w:u w:val="single"/>
              </w:rPr>
              <w:t xml:space="preserve"> </w:t>
            </w:r>
            <w:r>
              <w:rPr>
                <w:rFonts w:hint="eastAsia" w:ascii="仿宋" w:eastAsia="仿宋" w:cs="仿宋"/>
                <w:color w:val="auto"/>
                <w:sz w:val="24"/>
                <w:szCs w:val="24"/>
                <w:highlight w:val="none"/>
                <w:u w:val="single"/>
                <w:lang w:val="en-US"/>
              </w:rPr>
              <w:t>工业</w:t>
            </w:r>
            <w:r>
              <w:rPr>
                <w:rFonts w:hint="eastAsia" w:ascii="仿宋" w:eastAsia="仿宋" w:cs="仿宋"/>
                <w:color w:val="auto"/>
                <w:kern w:val="0"/>
                <w:sz w:val="24"/>
                <w:highlight w:val="none"/>
                <w:u w:val="single"/>
              </w:rPr>
              <w:t xml:space="preserve"> </w:t>
            </w:r>
            <w:r>
              <w:rPr>
                <w:rFonts w:hint="eastAsia" w:ascii="仿宋" w:eastAsia="仿宋" w:cs="仿宋"/>
                <w:b w:val="0"/>
                <w:bCs w:val="0"/>
                <w:color w:val="auto"/>
                <w:sz w:val="24"/>
                <w:szCs w:val="24"/>
                <w:highlight w:val="none"/>
                <w:lang w:val="en-US"/>
              </w:rPr>
              <w:t>行业</w:t>
            </w:r>
            <w:r>
              <w:rPr>
                <w:rFonts w:hint="eastAsia" w:ascii="仿宋" w:eastAsia="仿宋" w:cs="仿宋"/>
                <w:b w:val="0"/>
                <w:bCs w:val="0"/>
                <w:color w:val="auto"/>
                <w:kern w:val="0"/>
                <w:sz w:val="24"/>
                <w:szCs w:val="24"/>
                <w:highlight w:val="none"/>
              </w:rPr>
              <w:t>。</w:t>
            </w:r>
          </w:p>
          <w:p w14:paraId="6374CC60">
            <w:pPr>
              <w:pStyle w:val="3"/>
              <w:spacing w:line="360" w:lineRule="exact"/>
              <w:ind w:left="0" w:firstLine="0"/>
              <w:jc w:val="both"/>
              <w:rPr>
                <w:rFonts w:hint="eastAsia" w:ascii="仿宋" w:eastAsia="仿宋" w:cs="仿宋"/>
                <w:b w:val="0"/>
                <w:bCs w:val="0"/>
                <w:color w:val="auto"/>
                <w:sz w:val="24"/>
                <w:szCs w:val="24"/>
                <w:highlight w:val="none"/>
                <w:lang w:val="en-US"/>
              </w:rPr>
            </w:pPr>
            <w:r>
              <w:rPr>
                <w:rFonts w:hint="eastAsia" w:ascii="仿宋" w:eastAsia="仿宋" w:cs="仿宋"/>
                <w:b w:val="0"/>
                <w:bCs w:val="0"/>
                <w:color w:val="auto"/>
                <w:sz w:val="24"/>
                <w:szCs w:val="24"/>
                <w:highlight w:val="none"/>
                <w:lang w:val="en-US"/>
              </w:rPr>
              <w:t>根据《关于印发中小企业划型标准规定的通知》（工信部联</w:t>
            </w:r>
          </w:p>
          <w:p w14:paraId="514462BC">
            <w:pPr>
              <w:pStyle w:val="3"/>
              <w:spacing w:line="360" w:lineRule="exact"/>
              <w:jc w:val="both"/>
              <w:rPr>
                <w:rFonts w:hint="eastAsia" w:ascii="仿宋" w:eastAsia="仿宋" w:cs="仿宋"/>
                <w:b w:val="0"/>
                <w:bCs w:val="0"/>
                <w:color w:val="auto"/>
                <w:sz w:val="24"/>
                <w:szCs w:val="24"/>
                <w:highlight w:val="none"/>
                <w:u w:val="single"/>
                <w:lang w:val="en-US"/>
              </w:rPr>
            </w:pPr>
            <w:r>
              <w:rPr>
                <w:rFonts w:hint="eastAsia" w:ascii="仿宋" w:eastAsia="仿宋" w:cs="仿宋"/>
                <w:b w:val="0"/>
                <w:bCs w:val="0"/>
                <w:color w:val="auto"/>
                <w:sz w:val="24"/>
                <w:szCs w:val="24"/>
                <w:highlight w:val="none"/>
                <w:lang w:val="en-US"/>
              </w:rPr>
              <w:t>企业〔2011〕300）第四条第（二）项规定：</w:t>
            </w:r>
            <w:r>
              <w:rPr>
                <w:rFonts w:hint="eastAsia" w:ascii="仿宋" w:eastAsia="仿宋" w:cs="仿宋"/>
                <w:b w:val="0"/>
                <w:bCs w:val="0"/>
                <w:color w:val="auto"/>
                <w:sz w:val="24"/>
                <w:szCs w:val="24"/>
                <w:highlight w:val="none"/>
                <w:u w:val="single"/>
                <w:lang w:val="en-US"/>
              </w:rPr>
              <w:t>工业行业。从</w:t>
            </w:r>
          </w:p>
          <w:p w14:paraId="3E66A454">
            <w:pPr>
              <w:pStyle w:val="3"/>
              <w:spacing w:line="360" w:lineRule="exact"/>
              <w:jc w:val="both"/>
              <w:rPr>
                <w:rFonts w:hint="eastAsia" w:ascii="仿宋" w:eastAsia="仿宋" w:cs="仿宋"/>
                <w:b w:val="0"/>
                <w:bCs w:val="0"/>
                <w:color w:val="auto"/>
                <w:sz w:val="24"/>
                <w:szCs w:val="24"/>
                <w:highlight w:val="none"/>
                <w:u w:val="single"/>
                <w:lang w:val="en-US"/>
              </w:rPr>
            </w:pPr>
            <w:r>
              <w:rPr>
                <w:rFonts w:hint="eastAsia" w:ascii="仿宋" w:eastAsia="仿宋" w:cs="仿宋"/>
                <w:b w:val="0"/>
                <w:bCs w:val="0"/>
                <w:color w:val="auto"/>
                <w:sz w:val="24"/>
                <w:szCs w:val="24"/>
                <w:highlight w:val="none"/>
                <w:u w:val="single"/>
                <w:lang w:val="en-US"/>
              </w:rPr>
              <w:t>业人员1000人以下或营业收入40000万元以下的为中小微</w:t>
            </w:r>
          </w:p>
          <w:p w14:paraId="5C3FFCC3">
            <w:pPr>
              <w:pStyle w:val="3"/>
              <w:spacing w:line="360" w:lineRule="exact"/>
              <w:jc w:val="both"/>
              <w:rPr>
                <w:rFonts w:hint="eastAsia" w:ascii="仿宋" w:eastAsia="仿宋" w:cs="仿宋"/>
                <w:b w:val="0"/>
                <w:bCs w:val="0"/>
                <w:color w:val="auto"/>
                <w:sz w:val="24"/>
                <w:szCs w:val="24"/>
                <w:highlight w:val="none"/>
                <w:u w:val="single"/>
                <w:lang w:val="en-US"/>
              </w:rPr>
            </w:pPr>
            <w:r>
              <w:rPr>
                <w:rFonts w:hint="eastAsia" w:ascii="仿宋" w:eastAsia="仿宋" w:cs="仿宋"/>
                <w:b w:val="0"/>
                <w:bCs w:val="0"/>
                <w:color w:val="auto"/>
                <w:sz w:val="24"/>
                <w:szCs w:val="24"/>
                <w:highlight w:val="none"/>
                <w:u w:val="single"/>
                <w:lang w:val="en-US"/>
              </w:rPr>
              <w:t>型企业。其中，从业人员300人及以上，且营业收入2000</w:t>
            </w:r>
          </w:p>
          <w:p w14:paraId="711523B3">
            <w:pPr>
              <w:pStyle w:val="3"/>
              <w:spacing w:line="360" w:lineRule="exact"/>
              <w:jc w:val="both"/>
              <w:rPr>
                <w:rFonts w:hint="eastAsia" w:ascii="仿宋" w:eastAsia="仿宋" w:cs="仿宋"/>
                <w:b w:val="0"/>
                <w:bCs w:val="0"/>
                <w:color w:val="auto"/>
                <w:sz w:val="24"/>
                <w:szCs w:val="24"/>
                <w:highlight w:val="none"/>
                <w:u w:val="single"/>
                <w:lang w:val="en-US"/>
              </w:rPr>
            </w:pPr>
            <w:r>
              <w:rPr>
                <w:rFonts w:hint="eastAsia" w:ascii="仿宋" w:eastAsia="仿宋" w:cs="仿宋"/>
                <w:b w:val="0"/>
                <w:bCs w:val="0"/>
                <w:color w:val="auto"/>
                <w:sz w:val="24"/>
                <w:szCs w:val="24"/>
                <w:highlight w:val="none"/>
                <w:u w:val="single"/>
                <w:lang w:val="en-US"/>
              </w:rPr>
              <w:t>万元及以上的为中型企业；从业人员20人及以上，且营业</w:t>
            </w:r>
          </w:p>
          <w:p w14:paraId="518517DB">
            <w:pPr>
              <w:pStyle w:val="3"/>
              <w:spacing w:line="360" w:lineRule="exact"/>
              <w:jc w:val="both"/>
              <w:rPr>
                <w:rFonts w:hint="eastAsia" w:ascii="仿宋" w:eastAsia="仿宋" w:cs="仿宋"/>
                <w:b w:val="0"/>
                <w:bCs w:val="0"/>
                <w:color w:val="auto"/>
                <w:sz w:val="24"/>
                <w:szCs w:val="24"/>
                <w:highlight w:val="none"/>
                <w:u w:val="single"/>
                <w:lang w:val="en-US"/>
              </w:rPr>
            </w:pPr>
            <w:r>
              <w:rPr>
                <w:rFonts w:hint="eastAsia" w:ascii="仿宋" w:eastAsia="仿宋" w:cs="仿宋"/>
                <w:b w:val="0"/>
                <w:bCs w:val="0"/>
                <w:color w:val="auto"/>
                <w:sz w:val="24"/>
                <w:szCs w:val="24"/>
                <w:highlight w:val="none"/>
                <w:u w:val="single"/>
                <w:lang w:val="en-US"/>
              </w:rPr>
              <w:t>收入300万元及以上的为小型企业；从业人员20人以下或</w:t>
            </w:r>
          </w:p>
          <w:p w14:paraId="33D69C47">
            <w:pPr>
              <w:pStyle w:val="3"/>
              <w:spacing w:line="360" w:lineRule="exact"/>
              <w:jc w:val="both"/>
              <w:rPr>
                <w:rFonts w:hint="eastAsia" w:ascii="仿宋" w:eastAsia="仿宋" w:cs="仿宋"/>
                <w:color w:val="auto"/>
                <w:sz w:val="24"/>
                <w:szCs w:val="24"/>
                <w:highlight w:val="none"/>
                <w:lang w:val="en-US"/>
              </w:rPr>
            </w:pPr>
            <w:r>
              <w:rPr>
                <w:rFonts w:hint="eastAsia" w:ascii="仿宋" w:eastAsia="仿宋" w:cs="仿宋"/>
                <w:b w:val="0"/>
                <w:bCs w:val="0"/>
                <w:color w:val="auto"/>
                <w:sz w:val="24"/>
                <w:szCs w:val="24"/>
                <w:highlight w:val="none"/>
                <w:u w:val="single"/>
                <w:lang w:val="en-US"/>
              </w:rPr>
              <w:t>营业收入300万元以下的为微型企业。</w:t>
            </w:r>
          </w:p>
        </w:tc>
      </w:tr>
      <w:tr w14:paraId="7ABA1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1AEB41BB">
            <w:pPr>
              <w:snapToGrid w:val="0"/>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790" w:type="dxa"/>
            <w:vAlign w:val="center"/>
          </w:tcPr>
          <w:p w14:paraId="02957E82">
            <w:pPr>
              <w:snapToGrid w:val="0"/>
              <w:spacing w:line="36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是否允许采购进口产品</w:t>
            </w:r>
          </w:p>
        </w:tc>
        <w:tc>
          <w:tcPr>
            <w:tcW w:w="6571" w:type="dxa"/>
            <w:vAlign w:val="center"/>
          </w:tcPr>
          <w:p w14:paraId="1BD82D73">
            <w:pPr>
              <w:spacing w:line="360" w:lineRule="exact"/>
              <w:rPr>
                <w:rFonts w:hint="eastAsia" w:ascii="仿宋" w:hAnsi="仿宋" w:eastAsia="仿宋" w:cs="仿宋"/>
                <w:color w:val="auto"/>
                <w:kern w:val="0"/>
                <w:sz w:val="24"/>
                <w:highlight w:val="none"/>
              </w:rPr>
            </w:pPr>
            <w:r>
              <w:rPr>
                <w:rFonts w:hint="eastAsia" w:ascii="仿宋" w:hAnsi="仿宋" w:eastAsia="仿宋" w:cs="仿宋"/>
                <w:b/>
                <w:color w:val="auto"/>
                <w:sz w:val="24"/>
                <w:highlight w:val="none"/>
              </w:rPr>
              <w:sym w:font="Wingdings 2" w:char="0052"/>
            </w:r>
            <w:r>
              <w:rPr>
                <w:rFonts w:hint="eastAsia" w:ascii="仿宋" w:hAnsi="仿宋" w:eastAsia="仿宋" w:cs="仿宋"/>
                <w:b/>
                <w:color w:val="auto"/>
                <w:sz w:val="24"/>
                <w:highlight w:val="none"/>
              </w:rPr>
              <w:t xml:space="preserve"> </w:t>
            </w:r>
            <w:r>
              <w:rPr>
                <w:rFonts w:hint="eastAsia" w:ascii="仿宋" w:hAnsi="仿宋" w:eastAsia="仿宋" w:cs="仿宋"/>
                <w:color w:val="auto"/>
                <w:kern w:val="0"/>
                <w:sz w:val="24"/>
                <w:highlight w:val="none"/>
              </w:rPr>
              <w:t xml:space="preserve"> 本项目不允许采购进口产品。</w:t>
            </w:r>
          </w:p>
          <w:p w14:paraId="70FF0E2C">
            <w:pPr>
              <w:spacing w:line="360" w:lineRule="exact"/>
              <w:rPr>
                <w:rFonts w:hint="eastAsia" w:ascii="仿宋" w:hAnsi="仿宋" w:eastAsia="仿宋" w:cs="仿宋"/>
                <w:color w:val="auto"/>
                <w:sz w:val="24"/>
                <w:highlight w:val="none"/>
              </w:rPr>
            </w:pPr>
            <w:r>
              <w:rPr>
                <w:rFonts w:hint="eastAsia" w:ascii="仿宋" w:hAnsi="仿宋" w:eastAsia="仿宋" w:cs="仿宋"/>
                <w:b/>
                <w:color w:val="auto"/>
                <w:sz w:val="24"/>
                <w:highlight w:val="none"/>
              </w:rPr>
              <w:sym w:font="Wingdings 2" w:char="00A3"/>
            </w:r>
            <w:r>
              <w:rPr>
                <w:rFonts w:hint="eastAsia" w:ascii="仿宋" w:hAnsi="仿宋" w:eastAsia="仿宋" w:cs="仿宋"/>
                <w:b/>
                <w:color w:val="auto"/>
                <w:sz w:val="24"/>
                <w:highlight w:val="none"/>
              </w:rPr>
              <w:t xml:space="preserve"> </w:t>
            </w:r>
            <w:r>
              <w:rPr>
                <w:rFonts w:hint="eastAsia" w:ascii="仿宋" w:hAnsi="仿宋" w:eastAsia="仿宋" w:cs="仿宋"/>
                <w:color w:val="auto"/>
                <w:kern w:val="0"/>
                <w:sz w:val="24"/>
                <w:highlight w:val="none"/>
              </w:rPr>
              <w:t xml:space="preserve"> 可以就</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采购进口产品。</w:t>
            </w:r>
          </w:p>
        </w:tc>
      </w:tr>
      <w:tr w14:paraId="57663C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0B33566F">
            <w:pPr>
              <w:snapToGrid w:val="0"/>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790" w:type="dxa"/>
            <w:vAlign w:val="center"/>
          </w:tcPr>
          <w:p w14:paraId="2F0F5349">
            <w:pPr>
              <w:snapToGrid w:val="0"/>
              <w:spacing w:line="36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分包</w:t>
            </w:r>
          </w:p>
        </w:tc>
        <w:tc>
          <w:tcPr>
            <w:tcW w:w="6571" w:type="dxa"/>
            <w:vAlign w:val="center"/>
          </w:tcPr>
          <w:p w14:paraId="4667BE97">
            <w:pPr>
              <w:spacing w:line="360" w:lineRule="exact"/>
              <w:rPr>
                <w:rFonts w:hint="eastAsia" w:ascii="仿宋" w:hAnsi="仿宋" w:eastAsia="仿宋" w:cs="仿宋"/>
                <w:color w:val="auto"/>
                <w:sz w:val="24"/>
                <w:highlight w:val="none"/>
              </w:rPr>
            </w:pPr>
            <w:r>
              <w:rPr>
                <w:rFonts w:hint="eastAsia" w:ascii="仿宋" w:hAnsi="仿宋" w:eastAsia="仿宋" w:cs="仿宋"/>
                <w:b/>
                <w:color w:val="auto"/>
                <w:sz w:val="24"/>
                <w:highlight w:val="none"/>
              </w:rPr>
              <w:sym w:font="Wingdings 2" w:char="0052"/>
            </w:r>
            <w:r>
              <w:rPr>
                <w:rFonts w:hint="eastAsia" w:ascii="仿宋" w:hAnsi="仿宋" w:eastAsia="仿宋" w:cs="仿宋"/>
                <w:b/>
                <w:color w:val="auto"/>
                <w:sz w:val="24"/>
                <w:highlight w:val="none"/>
              </w:rPr>
              <w:t xml:space="preserve"> </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同意将非主体、非关键性的工作分包。</w:t>
            </w:r>
          </w:p>
          <w:p w14:paraId="1892E75C">
            <w:pPr>
              <w:spacing w:line="360" w:lineRule="exact"/>
              <w:rPr>
                <w:rFonts w:hint="eastAsia" w:ascii="仿宋" w:hAnsi="仿宋" w:eastAsia="仿宋" w:cs="仿宋"/>
                <w:color w:val="auto"/>
                <w:sz w:val="24"/>
                <w:highlight w:val="none"/>
              </w:rPr>
            </w:pPr>
            <w:r>
              <w:rPr>
                <w:rFonts w:hint="eastAsia" w:ascii="仿宋" w:hAnsi="仿宋" w:eastAsia="仿宋" w:cs="仿宋"/>
                <w:b/>
                <w:color w:val="auto"/>
                <w:sz w:val="24"/>
                <w:highlight w:val="none"/>
              </w:rPr>
              <w:sym w:font="Wingdings 2" w:char="00A3"/>
            </w:r>
            <w:r>
              <w:rPr>
                <w:rFonts w:hint="eastAsia" w:ascii="仿宋" w:hAnsi="仿宋" w:eastAsia="仿宋" w:cs="仿宋"/>
                <w:b/>
                <w:color w:val="auto"/>
                <w:sz w:val="24"/>
                <w:highlight w:val="none"/>
              </w:rPr>
              <w:t xml:space="preserve"> </w:t>
            </w:r>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不同意分包。</w:t>
            </w:r>
          </w:p>
        </w:tc>
      </w:tr>
      <w:tr w14:paraId="46E0A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494D287E">
            <w:pPr>
              <w:snapToGrid w:val="0"/>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1790" w:type="dxa"/>
            <w:vAlign w:val="center"/>
          </w:tcPr>
          <w:p w14:paraId="042D5C4F">
            <w:pPr>
              <w:snapToGrid w:val="0"/>
              <w:spacing w:line="36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磋商前答疑会或现场考察</w:t>
            </w:r>
          </w:p>
        </w:tc>
        <w:tc>
          <w:tcPr>
            <w:tcW w:w="6571" w:type="dxa"/>
            <w:vAlign w:val="center"/>
          </w:tcPr>
          <w:p w14:paraId="2DD4344B">
            <w:pPr>
              <w:spacing w:line="360" w:lineRule="exact"/>
              <w:rPr>
                <w:rFonts w:hint="eastAsia" w:ascii="仿宋" w:hAnsi="仿宋" w:eastAsia="仿宋" w:cs="仿宋"/>
                <w:color w:val="auto"/>
                <w:sz w:val="24"/>
                <w:highlight w:val="none"/>
              </w:rPr>
            </w:pPr>
            <w:r>
              <w:rPr>
                <w:rFonts w:hint="eastAsia" w:ascii="仿宋" w:hAnsi="仿宋" w:eastAsia="仿宋" w:cs="仿宋"/>
                <w:b/>
                <w:color w:val="auto"/>
                <w:sz w:val="24"/>
                <w:highlight w:val="none"/>
              </w:rPr>
              <w:sym w:font="Wingdings 2" w:char="00A3"/>
            </w:r>
            <w:r>
              <w:rPr>
                <w:rFonts w:hint="eastAsia" w:ascii="仿宋" w:hAnsi="仿宋" w:eastAsia="仿宋" w:cs="仿宋"/>
                <w:b/>
                <w:color w:val="auto"/>
                <w:sz w:val="24"/>
                <w:highlight w:val="none"/>
              </w:rPr>
              <w:t xml:space="preserve"> </w:t>
            </w:r>
            <w:r>
              <w:rPr>
                <w:rFonts w:hint="eastAsia" w:ascii="仿宋" w:hAnsi="仿宋" w:eastAsia="仿宋" w:cs="仿宋"/>
                <w:color w:val="auto"/>
                <w:kern w:val="0"/>
                <w:sz w:val="24"/>
                <w:highlight w:val="none"/>
              </w:rPr>
              <w:t xml:space="preserve"> A</w:t>
            </w:r>
            <w:r>
              <w:rPr>
                <w:rFonts w:hint="eastAsia" w:ascii="仿宋" w:hAnsi="仿宋" w:eastAsia="仿宋" w:cs="仿宋"/>
                <w:color w:val="auto"/>
                <w:sz w:val="24"/>
                <w:highlight w:val="none"/>
              </w:rPr>
              <w:t>不组织。</w:t>
            </w:r>
          </w:p>
          <w:p w14:paraId="7DB71338">
            <w:pPr>
              <w:spacing w:line="360" w:lineRule="exact"/>
              <w:rPr>
                <w:rFonts w:hint="eastAsia" w:ascii="仿宋" w:hAnsi="仿宋" w:eastAsia="仿宋" w:cs="仿宋"/>
                <w:color w:val="auto"/>
                <w:sz w:val="24"/>
                <w:highlight w:val="none"/>
              </w:rPr>
            </w:pPr>
            <w:r>
              <w:rPr>
                <w:rFonts w:hint="eastAsia" w:ascii="仿宋" w:hAnsi="仿宋" w:eastAsia="仿宋" w:cs="仿宋"/>
                <w:b/>
                <w:color w:val="auto"/>
                <w:sz w:val="24"/>
                <w:highlight w:val="none"/>
              </w:rPr>
              <w:sym w:font="Wingdings 2" w:char="00A3"/>
            </w:r>
            <w:r>
              <w:rPr>
                <w:rFonts w:hint="eastAsia" w:ascii="仿宋" w:hAnsi="仿宋" w:eastAsia="仿宋" w:cs="仿宋"/>
                <w:b/>
                <w:color w:val="auto"/>
                <w:sz w:val="24"/>
                <w:highlight w:val="none"/>
              </w:rPr>
              <w:t xml:space="preserve"> </w:t>
            </w:r>
            <w:r>
              <w:rPr>
                <w:rFonts w:hint="eastAsia" w:ascii="仿宋" w:hAnsi="仿宋" w:eastAsia="仿宋" w:cs="仿宋"/>
                <w:color w:val="auto"/>
                <w:kern w:val="0"/>
                <w:sz w:val="24"/>
                <w:highlight w:val="none"/>
              </w:rPr>
              <w:t xml:space="preserve"> 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5D4AD6EE">
            <w:pPr>
              <w:spacing w:line="360" w:lineRule="exact"/>
              <w:rPr>
                <w:rFonts w:hint="eastAsia" w:ascii="仿宋" w:hAnsi="仿宋" w:eastAsia="仿宋" w:cs="仿宋"/>
                <w:color w:val="auto"/>
                <w:sz w:val="24"/>
                <w:highlight w:val="none"/>
              </w:rPr>
            </w:pPr>
            <w:r>
              <w:rPr>
                <w:rFonts w:ascii="仿宋_GB2312" w:hAnsi="仿宋" w:eastAsia="仿宋_GB2312" w:cs="Arial"/>
                <w:color w:val="auto"/>
                <w:kern w:val="0"/>
                <w:sz w:val="24"/>
                <w:highlight w:val="none"/>
              </w:rPr>
              <w:sym w:font="Wingdings" w:char="00FE"/>
            </w:r>
            <w:r>
              <w:rPr>
                <w:rFonts w:hint="eastAsia" w:ascii="仿宋_GB2312" w:hAnsi="仿宋" w:eastAsia="仿宋_GB2312" w:cs="Arial"/>
                <w:color w:val="auto"/>
                <w:kern w:val="0"/>
                <w:sz w:val="24"/>
                <w:highlight w:val="none"/>
              </w:rPr>
              <w:t xml:space="preserve"> </w:t>
            </w:r>
            <w:r>
              <w:rPr>
                <w:rFonts w:hint="eastAsia" w:ascii="仿宋_GB2312" w:hAnsi="仿宋" w:eastAsia="仿宋_GB2312"/>
                <w:color w:val="auto"/>
                <w:kern w:val="0"/>
                <w:sz w:val="24"/>
                <w:highlight w:val="none"/>
              </w:rPr>
              <w:t>C不统一组织，供应商在获取采购文件后，自行至项目现场考察。</w:t>
            </w:r>
            <w:r>
              <w:rPr>
                <w:rFonts w:hint="eastAsia" w:ascii="仿宋_GB2312" w:hAnsi="仿宋" w:eastAsia="仿宋_GB2312"/>
                <w:color w:val="auto"/>
                <w:sz w:val="24"/>
                <w:highlight w:val="none"/>
              </w:rPr>
              <w:t>联系人：</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u w:val="single"/>
              </w:rPr>
              <w:t>李老师</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，联系方式：</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u w:val="single"/>
              </w:rPr>
              <w:t>0571-88485025</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szCs w:val="20"/>
                <w:highlight w:val="none"/>
              </w:rPr>
              <w:t>。</w:t>
            </w:r>
          </w:p>
        </w:tc>
      </w:tr>
      <w:tr w14:paraId="175AD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98" w:hRule="atLeast"/>
        </w:trPr>
        <w:tc>
          <w:tcPr>
            <w:tcW w:w="714" w:type="dxa"/>
            <w:vAlign w:val="center"/>
          </w:tcPr>
          <w:p w14:paraId="2B1EBB1C">
            <w:pPr>
              <w:snapToGrid w:val="0"/>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1790" w:type="dxa"/>
            <w:vAlign w:val="center"/>
          </w:tcPr>
          <w:p w14:paraId="6D780CD5">
            <w:pPr>
              <w:snapToGrid w:val="0"/>
              <w:spacing w:line="36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tc>
        <w:tc>
          <w:tcPr>
            <w:tcW w:w="6571" w:type="dxa"/>
            <w:vAlign w:val="center"/>
          </w:tcPr>
          <w:p w14:paraId="036B2991">
            <w:pPr>
              <w:spacing w:line="360" w:lineRule="exact"/>
              <w:rPr>
                <w:rFonts w:hint="eastAsia" w:ascii="仿宋" w:hAnsi="仿宋" w:eastAsia="仿宋" w:cs="仿宋"/>
                <w:color w:val="auto"/>
                <w:sz w:val="24"/>
                <w:highlight w:val="none"/>
              </w:rPr>
            </w:pPr>
            <w:r>
              <w:rPr>
                <w:rFonts w:hint="eastAsia" w:ascii="仿宋" w:hAnsi="仿宋" w:eastAsia="仿宋" w:cs="仿宋"/>
                <w:b/>
                <w:color w:val="auto"/>
                <w:sz w:val="24"/>
                <w:highlight w:val="none"/>
              </w:rPr>
              <w:sym w:font="Wingdings 2" w:char="0052"/>
            </w:r>
            <w:r>
              <w:rPr>
                <w:rFonts w:hint="eastAsia" w:ascii="仿宋" w:hAnsi="仿宋" w:eastAsia="仿宋" w:cs="仿宋"/>
                <w:b/>
                <w:color w:val="auto"/>
                <w:sz w:val="24"/>
                <w:highlight w:val="none"/>
              </w:rPr>
              <w:t xml:space="preserve"> </w:t>
            </w:r>
            <w:r>
              <w:rPr>
                <w:rFonts w:hint="eastAsia" w:ascii="仿宋" w:hAnsi="仿宋" w:eastAsia="仿宋" w:cs="仿宋"/>
                <w:color w:val="auto"/>
                <w:kern w:val="0"/>
                <w:sz w:val="24"/>
                <w:highlight w:val="none"/>
              </w:rPr>
              <w:t xml:space="preserve"> A</w:t>
            </w:r>
            <w:r>
              <w:rPr>
                <w:rFonts w:hint="eastAsia" w:ascii="仿宋" w:hAnsi="仿宋" w:eastAsia="仿宋" w:cs="仿宋"/>
                <w:color w:val="auto"/>
                <w:sz w:val="24"/>
                <w:highlight w:val="none"/>
              </w:rPr>
              <w:t>不要求提供。</w:t>
            </w:r>
          </w:p>
          <w:p w14:paraId="3C913E98">
            <w:pPr>
              <w:spacing w:line="360" w:lineRule="exact"/>
              <w:rPr>
                <w:rFonts w:hint="eastAsia" w:ascii="仿宋" w:hAnsi="仿宋" w:eastAsia="仿宋" w:cs="仿宋"/>
                <w:color w:val="auto"/>
                <w:kern w:val="0"/>
                <w:sz w:val="24"/>
                <w:highlight w:val="none"/>
              </w:rPr>
            </w:pPr>
            <w:r>
              <w:rPr>
                <w:rFonts w:hint="eastAsia" w:ascii="仿宋" w:hAnsi="仿宋" w:eastAsia="仿宋" w:cs="仿宋"/>
                <w:b/>
                <w:color w:val="auto"/>
                <w:sz w:val="24"/>
                <w:highlight w:val="none"/>
              </w:rPr>
              <w:sym w:font="Wingdings 2" w:char="00A3"/>
            </w:r>
            <w:r>
              <w:rPr>
                <w:rFonts w:hint="eastAsia" w:ascii="仿宋" w:hAnsi="仿宋" w:eastAsia="仿宋" w:cs="仿宋"/>
                <w:b/>
                <w:color w:val="auto"/>
                <w:sz w:val="24"/>
                <w:highlight w:val="none"/>
              </w:rPr>
              <w:t xml:space="preserve"> </w:t>
            </w:r>
            <w:r>
              <w:rPr>
                <w:rFonts w:hint="eastAsia" w:ascii="仿宋" w:hAnsi="仿宋" w:eastAsia="仿宋" w:cs="仿宋"/>
                <w:color w:val="auto"/>
                <w:kern w:val="0"/>
                <w:sz w:val="24"/>
                <w:highlight w:val="none"/>
              </w:rPr>
              <w:t xml:space="preserve"> B要求提供，</w:t>
            </w:r>
          </w:p>
          <w:p w14:paraId="5921D596">
            <w:pPr>
              <w:spacing w:line="360" w:lineRule="exact"/>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w:t>
            </w:r>
            <w:r>
              <w:rPr>
                <w:rFonts w:hint="eastAsia" w:ascii="仿宋" w:hAnsi="仿宋" w:eastAsia="仿宋" w:cs="仿宋"/>
                <w:color w:val="auto"/>
                <w:sz w:val="24"/>
                <w:highlight w:val="none"/>
              </w:rPr>
              <w:t>(1)</w:t>
            </w:r>
            <w:r>
              <w:rPr>
                <w:rFonts w:hint="eastAsia" w:ascii="仿宋" w:hAnsi="仿宋" w:eastAsia="仿宋" w:cs="仿宋"/>
                <w:snapToGrid w:val="0"/>
                <w:color w:val="auto"/>
                <w:kern w:val="28"/>
                <w:sz w:val="24"/>
                <w:highlight w:val="none"/>
              </w:rPr>
              <w:t>样品：</w:t>
            </w:r>
            <w:r>
              <w:rPr>
                <w:rFonts w:hint="eastAsia" w:ascii="仿宋" w:hAnsi="仿宋" w:eastAsia="仿宋" w:cs="仿宋"/>
                <w:color w:val="auto"/>
                <w:sz w:val="24"/>
                <w:highlight w:val="none"/>
                <w:u w:val="single"/>
              </w:rPr>
              <w:t xml:space="preserve">    / </w:t>
            </w:r>
            <w:r>
              <w:rPr>
                <w:rFonts w:hint="eastAsia" w:ascii="仿宋" w:hAnsi="仿宋" w:eastAsia="仿宋" w:cs="仿宋"/>
                <w:color w:val="auto"/>
                <w:kern w:val="0"/>
                <w:sz w:val="24"/>
                <w:highlight w:val="none"/>
              </w:rPr>
              <w:t>；</w:t>
            </w:r>
          </w:p>
          <w:p w14:paraId="5C1E9649">
            <w:pPr>
              <w:spacing w:line="360" w:lineRule="exac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3B70C87A">
            <w:pPr>
              <w:spacing w:line="360" w:lineRule="exac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kern w:val="0"/>
                <w:sz w:val="24"/>
                <w:highlight w:val="none"/>
              </w:rPr>
              <w:t>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kern w:val="0"/>
                <w:sz w:val="24"/>
                <w:highlight w:val="none"/>
              </w:rPr>
              <w:t>；</w:t>
            </w:r>
          </w:p>
          <w:p w14:paraId="23ACF235">
            <w:pPr>
              <w:spacing w:line="360" w:lineRule="exac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(4)</w:t>
            </w:r>
            <w:r>
              <w:rPr>
                <w:rFonts w:hint="eastAsia" w:ascii="仿宋" w:hAnsi="仿宋" w:eastAsia="仿宋" w:cs="仿宋"/>
                <w:color w:val="auto"/>
                <w:kern w:val="0"/>
                <w:sz w:val="24"/>
                <w:highlight w:val="none"/>
              </w:rPr>
              <w:t>是否需要随样品提交检测报告：</w:t>
            </w:r>
            <w:sdt>
              <w:sdtPr>
                <w:rPr>
                  <w:rFonts w:hint="eastAsia" w:ascii="仿宋" w:hAnsi="仿宋" w:eastAsia="仿宋" w:cs="仿宋"/>
                  <w:color w:val="auto"/>
                  <w:kern w:val="0"/>
                  <w:sz w:val="24"/>
                  <w:highlight w:val="none"/>
                </w:rPr>
                <w:id w:val="1303421454"/>
              </w:sdtPr>
              <w:sdtEndPr>
                <w:rPr>
                  <w:rFonts w:hint="eastAsia" w:ascii="仿宋" w:hAnsi="仿宋" w:eastAsia="仿宋" w:cs="仿宋"/>
                  <w:color w:val="auto"/>
                  <w:kern w:val="0"/>
                  <w:sz w:val="24"/>
                  <w:highlight w:val="none"/>
                </w:rPr>
              </w:sdtEndPr>
              <w:sdtContent>
                <w:r>
                  <w:rPr>
                    <w:rFonts w:hint="eastAsia" w:ascii="仿宋" w:hAnsi="仿宋" w:eastAsia="仿宋" w:cs="仿宋"/>
                    <w:b/>
                    <w:color w:val="auto"/>
                    <w:sz w:val="24"/>
                    <w:highlight w:val="none"/>
                  </w:rPr>
                  <w:sym w:font="Wingdings 2" w:char="0052"/>
                </w:r>
              </w:sdtContent>
            </w:sdt>
            <w:r>
              <w:rPr>
                <w:rFonts w:hint="eastAsia" w:ascii="仿宋" w:hAnsi="仿宋" w:eastAsia="仿宋" w:cs="仿宋"/>
                <w:color w:val="auto"/>
                <w:kern w:val="0"/>
                <w:sz w:val="24"/>
                <w:highlight w:val="none"/>
              </w:rPr>
              <w:t>否；</w:t>
            </w:r>
            <w:sdt>
              <w:sdtPr>
                <w:rPr>
                  <w:rFonts w:hint="eastAsia" w:ascii="仿宋" w:hAnsi="仿宋" w:eastAsia="仿宋" w:cs="仿宋"/>
                  <w:color w:val="auto"/>
                  <w:kern w:val="0"/>
                  <w:sz w:val="24"/>
                  <w:highlight w:val="none"/>
                </w:rPr>
                <w:id w:val="1621728433"/>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  </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  </w:t>
            </w:r>
            <w:r>
              <w:rPr>
                <w:rFonts w:hint="eastAsia" w:ascii="仿宋" w:hAnsi="仿宋" w:eastAsia="仿宋" w:cs="仿宋"/>
                <w:color w:val="auto"/>
                <w:kern w:val="0"/>
                <w:sz w:val="24"/>
                <w:highlight w:val="none"/>
              </w:rPr>
              <w:t>。</w:t>
            </w:r>
          </w:p>
          <w:p w14:paraId="2CB05ECE">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(5)提供样品截止时间：</w:t>
            </w:r>
            <w:r>
              <w:rPr>
                <w:rFonts w:hint="eastAsia" w:ascii="仿宋" w:hAnsi="仿宋" w:eastAsia="仿宋" w:cs="仿宋"/>
                <w:color w:val="auto"/>
                <w:sz w:val="24"/>
                <w:highlight w:val="none"/>
                <w:u w:val="single"/>
              </w:rPr>
              <w:t xml:space="preserve"> / </w:t>
            </w:r>
            <w:r>
              <w:rPr>
                <w:rFonts w:hint="eastAsia" w:ascii="仿宋" w:hAnsi="仿宋" w:eastAsia="仿宋" w:cs="仿宋"/>
                <w:color w:val="auto"/>
                <w:kern w:val="0"/>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u w:val="single"/>
              </w:rPr>
              <w:t xml:space="preserve"> / </w:t>
            </w:r>
            <w:r>
              <w:rPr>
                <w:rFonts w:hint="eastAsia" w:ascii="仿宋" w:hAnsi="仿宋" w:eastAsia="仿宋" w:cs="仿宋"/>
                <w:color w:val="auto"/>
                <w:sz w:val="24"/>
                <w:highlight w:val="none"/>
              </w:rPr>
              <w:t>。请供应商在上述时间内提供样品并按规定位置安装完毕。超过截止时间的，采购人或采购代理机构将不予接收，并将清场并封闭样品现场。</w:t>
            </w:r>
          </w:p>
          <w:p w14:paraId="5414747C">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(6)采购活动结束后，对于未成交供应商提供的样品，采购人、采购代理机构将通知未成交供应商在规定的时间内取回，逾期未取回的，采购人、采购代理机构不负保管义务；对于成交供应商提供的样品，采购人将进行保管、封存，并作为履约验收的参考。</w:t>
            </w:r>
          </w:p>
          <w:p w14:paraId="0488BF4E">
            <w:pPr>
              <w:spacing w:line="360" w:lineRule="exact"/>
              <w:rPr>
                <w:rFonts w:hint="eastAsia" w:ascii="仿宋" w:hAnsi="仿宋" w:eastAsia="仿宋" w:cs="仿宋"/>
                <w:b/>
                <w:color w:val="auto"/>
                <w:sz w:val="24"/>
                <w:highlight w:val="none"/>
              </w:rPr>
            </w:pPr>
            <w:r>
              <w:rPr>
                <w:rFonts w:hint="eastAsia" w:ascii="仿宋" w:hAnsi="仿宋" w:eastAsia="仿宋" w:cs="仿宋"/>
                <w:color w:val="auto"/>
                <w:sz w:val="24"/>
                <w:highlight w:val="none"/>
              </w:rPr>
              <w:t>(7)制作、运输、安装和保管样品所发生的一切费用由供应商自理。</w:t>
            </w:r>
          </w:p>
        </w:tc>
      </w:tr>
      <w:tr w14:paraId="5C251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35959215">
            <w:pPr>
              <w:snapToGrid w:val="0"/>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1790" w:type="dxa"/>
            <w:vAlign w:val="center"/>
          </w:tcPr>
          <w:p w14:paraId="06675D78">
            <w:pPr>
              <w:snapToGrid w:val="0"/>
              <w:spacing w:line="360" w:lineRule="exact"/>
              <w:jc w:val="center"/>
              <w:rPr>
                <w:rFonts w:hint="eastAsia" w:ascii="仿宋" w:hAnsi="仿宋" w:eastAsia="仿宋" w:cs="仿宋"/>
                <w:bCs/>
                <w:color w:val="auto"/>
                <w:sz w:val="24"/>
                <w:highlight w:val="none"/>
              </w:rPr>
            </w:pPr>
            <w:r>
              <w:rPr>
                <w:rFonts w:hint="eastAsia" w:ascii="仿宋" w:hAnsi="仿宋" w:eastAsia="仿宋" w:cs="仿宋"/>
                <w:b/>
                <w:color w:val="auto"/>
                <w:sz w:val="24"/>
                <w:highlight w:val="none"/>
              </w:rPr>
              <w:t>提供演示</w:t>
            </w:r>
          </w:p>
        </w:tc>
        <w:tc>
          <w:tcPr>
            <w:tcW w:w="6571" w:type="dxa"/>
            <w:vAlign w:val="center"/>
          </w:tcPr>
          <w:p w14:paraId="69AB5F74">
            <w:pPr>
              <w:spacing w:line="360" w:lineRule="exact"/>
              <w:rPr>
                <w:rFonts w:hint="eastAsia" w:ascii="仿宋" w:hAnsi="仿宋" w:eastAsia="仿宋" w:cs="仿宋"/>
                <w:color w:val="auto"/>
                <w:sz w:val="24"/>
                <w:highlight w:val="none"/>
              </w:rPr>
            </w:pPr>
            <w:r>
              <w:rPr>
                <w:rFonts w:hint="eastAsia" w:ascii="仿宋" w:hAnsi="仿宋" w:eastAsia="仿宋" w:cs="仿宋"/>
                <w:b/>
                <w:color w:val="auto"/>
                <w:sz w:val="24"/>
                <w:highlight w:val="none"/>
              </w:rPr>
              <w:sym w:font="Wingdings 2" w:char="0052"/>
            </w:r>
            <w:r>
              <w:rPr>
                <w:rFonts w:hint="eastAsia" w:ascii="仿宋" w:hAnsi="仿宋" w:eastAsia="仿宋" w:cs="仿宋"/>
                <w:b/>
                <w:color w:val="auto"/>
                <w:sz w:val="24"/>
                <w:highlight w:val="none"/>
              </w:rPr>
              <w:t xml:space="preserve">  </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2E303D8E">
            <w:pPr>
              <w:spacing w:line="360" w:lineRule="exact"/>
              <w:rPr>
                <w:rFonts w:hint="eastAsia" w:ascii="仿宋" w:hAnsi="仿宋" w:eastAsia="仿宋" w:cs="仿宋"/>
                <w:color w:val="auto"/>
                <w:kern w:val="0"/>
                <w:sz w:val="24"/>
                <w:highlight w:val="none"/>
              </w:rPr>
            </w:pPr>
            <w:r>
              <w:rPr>
                <w:rFonts w:hint="eastAsia" w:ascii="仿宋" w:hAnsi="仿宋" w:eastAsia="仿宋" w:cs="仿宋"/>
                <w:b/>
                <w:color w:val="auto"/>
                <w:sz w:val="24"/>
                <w:highlight w:val="none"/>
              </w:rPr>
              <w:sym w:font="Wingdings 2" w:char="00A3"/>
            </w:r>
            <w:r>
              <w:rPr>
                <w:rFonts w:hint="eastAsia" w:ascii="仿宋" w:hAnsi="仿宋" w:eastAsia="仿宋" w:cs="仿宋"/>
                <w:b/>
                <w:color w:val="auto"/>
                <w:sz w:val="24"/>
                <w:highlight w:val="none"/>
              </w:rPr>
              <w:t xml:space="preserve"> </w:t>
            </w:r>
            <w:r>
              <w:rPr>
                <w:rFonts w:hint="eastAsia" w:ascii="仿宋" w:hAnsi="仿宋" w:eastAsia="仿宋" w:cs="仿宋"/>
                <w:color w:val="auto"/>
                <w:kern w:val="0"/>
                <w:sz w:val="24"/>
                <w:highlight w:val="none"/>
              </w:rPr>
              <w:t xml:space="preserve"> B组织。</w:t>
            </w:r>
          </w:p>
          <w:p w14:paraId="01DDA745">
            <w:pPr>
              <w:spacing w:line="360" w:lineRule="exact"/>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投标人应按采购需求及评分细则要求提供产品功能演示。</w:t>
            </w:r>
          </w:p>
          <w:p w14:paraId="0DB209B4">
            <w:pPr>
              <w:spacing w:line="3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演示内容由投标人</w:t>
            </w:r>
            <w:r>
              <w:rPr>
                <w:rFonts w:hint="eastAsia" w:ascii="仿宋" w:hAnsi="仿宋" w:eastAsia="仿宋" w:cs="仿宋"/>
                <w:color w:val="auto"/>
                <w:sz w:val="24"/>
                <w:highlight w:val="none"/>
                <w:lang w:val="zh-CN"/>
              </w:rPr>
              <w:t>自行摄录</w:t>
            </w:r>
            <w:r>
              <w:rPr>
                <w:rFonts w:hint="eastAsia" w:ascii="仿宋" w:hAnsi="仿宋" w:eastAsia="仿宋" w:cs="仿宋"/>
                <w:color w:val="auto"/>
                <w:sz w:val="24"/>
                <w:highlight w:val="none"/>
              </w:rPr>
              <w:t xml:space="preserve">,U盘存储，与备份文件一起，在投标截止时间（ 年 月 </w:t>
            </w: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 xml:space="preserve"> ）前，</w:t>
            </w:r>
            <w:r>
              <w:rPr>
                <w:rFonts w:hint="eastAsia" w:ascii="仿宋" w:hAnsi="仿宋" w:eastAsia="仿宋" w:cs="仿宋"/>
                <w:color w:val="auto"/>
                <w:sz w:val="24"/>
                <w:highlight w:val="none"/>
                <w:lang w:val="zh-CN"/>
              </w:rPr>
              <w:t>以邮寄方式送至采购代理机构。</w:t>
            </w:r>
          </w:p>
          <w:p w14:paraId="480CA5F9">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投标人</w:t>
            </w:r>
            <w:r>
              <w:rPr>
                <w:rFonts w:hint="eastAsia" w:ascii="仿宋" w:hAnsi="仿宋" w:eastAsia="仿宋" w:cs="仿宋"/>
                <w:color w:val="auto"/>
                <w:sz w:val="24"/>
                <w:highlight w:val="none"/>
                <w:lang w:val="zh-CN"/>
              </w:rPr>
              <w:t>应确保演示视频的质量并配有</w:t>
            </w:r>
            <w:r>
              <w:rPr>
                <w:rFonts w:hint="eastAsia" w:ascii="仿宋" w:hAnsi="仿宋" w:eastAsia="仿宋" w:cs="仿宋"/>
                <w:color w:val="auto"/>
                <w:sz w:val="24"/>
                <w:highlight w:val="none"/>
              </w:rPr>
              <w:t>清晰、详细的</w:t>
            </w:r>
            <w:r>
              <w:rPr>
                <w:rFonts w:hint="eastAsia" w:ascii="仿宋" w:hAnsi="仿宋" w:eastAsia="仿宋" w:cs="仿宋"/>
                <w:color w:val="auto"/>
                <w:sz w:val="24"/>
                <w:highlight w:val="none"/>
                <w:lang w:val="zh-CN"/>
              </w:rPr>
              <w:t>解说</w:t>
            </w:r>
            <w:r>
              <w:rPr>
                <w:rFonts w:hint="eastAsia" w:ascii="仿宋" w:hAnsi="仿宋" w:eastAsia="仿宋" w:cs="仿宋"/>
                <w:color w:val="auto"/>
                <w:szCs w:val="21"/>
                <w:highlight w:val="none"/>
                <w:lang w:val="zh-CN"/>
              </w:rPr>
              <w:t>，</w:t>
            </w:r>
            <w:r>
              <w:rPr>
                <w:rFonts w:hint="eastAsia" w:ascii="仿宋" w:hAnsi="仿宋" w:eastAsia="仿宋" w:cs="仿宋"/>
                <w:color w:val="auto"/>
                <w:sz w:val="24"/>
                <w:highlight w:val="none"/>
                <w:lang w:val="zh-CN"/>
              </w:rPr>
              <w:t>时间</w:t>
            </w:r>
            <w:r>
              <w:rPr>
                <w:rFonts w:hint="eastAsia" w:ascii="仿宋" w:hAnsi="仿宋" w:eastAsia="仿宋" w:cs="仿宋"/>
                <w:color w:val="auto"/>
                <w:sz w:val="24"/>
                <w:highlight w:val="none"/>
              </w:rPr>
              <w:t>控制在15分钟以内。</w:t>
            </w:r>
            <w:r>
              <w:rPr>
                <w:rFonts w:hint="eastAsia" w:ascii="仿宋" w:hAnsi="仿宋" w:eastAsia="仿宋" w:cs="仿宋"/>
                <w:color w:val="auto"/>
                <w:sz w:val="24"/>
                <w:highlight w:val="none"/>
                <w:lang w:val="zh-CN"/>
              </w:rPr>
              <w:t>因</w:t>
            </w:r>
            <w:r>
              <w:rPr>
                <w:rFonts w:hint="eastAsia" w:ascii="仿宋" w:hAnsi="仿宋" w:eastAsia="仿宋" w:cs="仿宋"/>
                <w:color w:val="auto"/>
                <w:sz w:val="24"/>
                <w:highlight w:val="none"/>
              </w:rPr>
              <w:t>投标人自身原因导致无法演示或者演示效果不理想的，责任自负。</w:t>
            </w:r>
          </w:p>
          <w:p w14:paraId="44714C54">
            <w:pPr>
              <w:snapToGrid w:val="0"/>
              <w:spacing w:line="360" w:lineRule="exact"/>
              <w:rPr>
                <w:color w:val="auto"/>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邮寄信息详见本附表第12项。</w:t>
            </w:r>
          </w:p>
        </w:tc>
      </w:tr>
      <w:tr w14:paraId="59054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34" w:hRule="atLeast"/>
        </w:trPr>
        <w:tc>
          <w:tcPr>
            <w:tcW w:w="714" w:type="dxa"/>
            <w:vMerge w:val="restart"/>
            <w:vAlign w:val="center"/>
          </w:tcPr>
          <w:p w14:paraId="691560B2">
            <w:pPr>
              <w:snapToGrid w:val="0"/>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1790" w:type="dxa"/>
            <w:vMerge w:val="restart"/>
            <w:vAlign w:val="center"/>
          </w:tcPr>
          <w:p w14:paraId="2CB3B32D">
            <w:pPr>
              <w:snapToGrid w:val="0"/>
              <w:spacing w:line="36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供应商应当提供的资格、资信证明文件</w:t>
            </w:r>
          </w:p>
        </w:tc>
        <w:tc>
          <w:tcPr>
            <w:tcW w:w="6571" w:type="dxa"/>
            <w:vAlign w:val="center"/>
          </w:tcPr>
          <w:p w14:paraId="40319DD0">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（1）资格证明文件：见采购文件第二部分11.1。</w:t>
            </w:r>
          </w:p>
          <w:p w14:paraId="5B340BB4">
            <w:pPr>
              <w:spacing w:line="360" w:lineRule="exact"/>
              <w:rPr>
                <w:rFonts w:hint="eastAsia" w:ascii="仿宋" w:hAnsi="仿宋" w:eastAsia="仿宋" w:cs="仿宋"/>
                <w:snapToGrid w:val="0"/>
                <w:color w:val="auto"/>
                <w:kern w:val="0"/>
                <w:sz w:val="24"/>
                <w:highlight w:val="none"/>
              </w:rPr>
            </w:pPr>
            <w:r>
              <w:rPr>
                <w:rFonts w:hint="eastAsia" w:ascii="仿宋" w:hAnsi="仿宋" w:eastAsia="仿宋" w:cs="仿宋"/>
                <w:color w:val="auto"/>
                <w:kern w:val="0"/>
                <w:sz w:val="24"/>
                <w:highlight w:val="none"/>
                <w:lang w:val="zh-CN"/>
              </w:rPr>
              <w:t>供应商未提供有效的资格证明文件的，视为供应商不具备采购文件中规定的资格要求，响应文件无效。</w:t>
            </w:r>
          </w:p>
        </w:tc>
      </w:tr>
      <w:tr w14:paraId="0A3E46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Merge w:val="continue"/>
            <w:vAlign w:val="center"/>
          </w:tcPr>
          <w:p w14:paraId="2DC1D2FC">
            <w:pPr>
              <w:snapToGrid w:val="0"/>
              <w:spacing w:line="360" w:lineRule="exact"/>
              <w:jc w:val="center"/>
              <w:rPr>
                <w:rFonts w:hint="eastAsia" w:ascii="仿宋" w:hAnsi="仿宋" w:eastAsia="仿宋" w:cs="仿宋"/>
                <w:color w:val="auto"/>
                <w:sz w:val="24"/>
                <w:highlight w:val="none"/>
              </w:rPr>
            </w:pPr>
          </w:p>
        </w:tc>
        <w:tc>
          <w:tcPr>
            <w:tcW w:w="1790" w:type="dxa"/>
            <w:vMerge w:val="continue"/>
            <w:vAlign w:val="center"/>
          </w:tcPr>
          <w:p w14:paraId="678982F5">
            <w:pPr>
              <w:snapToGrid w:val="0"/>
              <w:spacing w:line="360" w:lineRule="exact"/>
              <w:jc w:val="center"/>
              <w:rPr>
                <w:rFonts w:hint="eastAsia" w:ascii="仿宋" w:hAnsi="仿宋" w:eastAsia="仿宋" w:cs="仿宋"/>
                <w:b/>
                <w:color w:val="auto"/>
                <w:sz w:val="24"/>
                <w:highlight w:val="none"/>
              </w:rPr>
            </w:pPr>
          </w:p>
        </w:tc>
        <w:tc>
          <w:tcPr>
            <w:tcW w:w="6571" w:type="dxa"/>
            <w:vAlign w:val="center"/>
          </w:tcPr>
          <w:p w14:paraId="2508E1DA">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（2）资信证明文件：根据采购文件第五部分评审标准提供。</w:t>
            </w:r>
          </w:p>
        </w:tc>
      </w:tr>
      <w:tr w14:paraId="2AF9A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769B101B">
            <w:pPr>
              <w:snapToGrid w:val="0"/>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1790" w:type="dxa"/>
            <w:vAlign w:val="center"/>
          </w:tcPr>
          <w:p w14:paraId="209097AF">
            <w:pPr>
              <w:snapToGrid w:val="0"/>
              <w:spacing w:line="36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6571" w:type="dxa"/>
            <w:vAlign w:val="center"/>
          </w:tcPr>
          <w:p w14:paraId="41226D75">
            <w:pPr>
              <w:spacing w:line="3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6786A8D5">
            <w:pPr>
              <w:spacing w:line="360" w:lineRule="exact"/>
              <w:jc w:val="left"/>
              <w:rPr>
                <w:rFonts w:hint="eastAsia" w:ascii="仿宋" w:hAnsi="仿宋" w:eastAsia="仿宋" w:cs="仿宋"/>
                <w:color w:val="auto"/>
                <w:sz w:val="24"/>
                <w:highlight w:val="none"/>
                <w:u w:val="single"/>
              </w:rPr>
            </w:pPr>
            <w:sdt>
              <w:sdtPr>
                <w:rPr>
                  <w:rFonts w:hint="eastAsia" w:ascii="仿宋" w:hAnsi="仿宋" w:eastAsia="仿宋" w:cs="仿宋"/>
                  <w:color w:val="auto"/>
                  <w:sz w:val="24"/>
                  <w:highlight w:val="none"/>
                </w:rPr>
                <w:id w:val="147461840"/>
                <w14:checkbox>
                  <w14:checked w14:val="0"/>
                  <w14:checkedState w14:val="00FE" w14:font="Wingdings"/>
                  <w14:uncheckedState w14:val="2610" w14:font="MS Gothic"/>
                </w14:checkbox>
              </w:sdtPr>
              <w:sdtEndPr>
                <w:rPr>
                  <w:rFonts w:hint="eastAsia" w:ascii="仿宋" w:hAnsi="仿宋" w:eastAsia="仿宋" w:cs="仿宋"/>
                  <w:color w:val="auto"/>
                  <w:sz w:val="24"/>
                  <w:highlight w:val="none"/>
                </w:rPr>
              </w:sdtEndPr>
              <w:sdtContent>
                <w:r>
                  <w:rPr>
                    <w:rFonts w:hint="eastAsia" w:ascii="MS Gothic" w:hAnsi="MS Gothic" w:eastAsia="仿宋" w:cs="仿宋"/>
                    <w:color w:val="auto"/>
                    <w:sz w:val="24"/>
                    <w:highlight w:val="none"/>
                  </w:rPr>
                  <w:t>☐</w:t>
                </w:r>
              </w:sdtContent>
            </w:sdt>
            <w:r>
              <w:rPr>
                <w:rFonts w:hint="eastAsia" w:ascii="仿宋" w:hAnsi="仿宋" w:eastAsia="仿宋" w:cs="仿宋"/>
                <w:color w:val="auto"/>
                <w:sz w:val="24"/>
                <w:highlight w:val="none"/>
              </w:rPr>
              <w:t>强制采购。产品：</w:t>
            </w:r>
            <w:r>
              <w:rPr>
                <w:rFonts w:hint="eastAsia" w:ascii="仿宋" w:hAnsi="仿宋" w:eastAsia="仿宋" w:cs="仿宋"/>
                <w:color w:val="auto"/>
                <w:sz w:val="24"/>
                <w:highlight w:val="none"/>
                <w:u w:val="single"/>
              </w:rPr>
              <w:t xml:space="preserve">          </w:t>
            </w:r>
          </w:p>
          <w:p w14:paraId="12685085">
            <w:pPr>
              <w:spacing w:line="360" w:lineRule="exact"/>
              <w:jc w:val="left"/>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优先采购节能产品。产品：</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p>
          <w:p w14:paraId="3A6EFD5C">
            <w:pPr>
              <w:spacing w:line="3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□优先采购环保产品。产品：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bookmarkStart w:id="28" w:name="_GoBack"/>
            <w:bookmarkEnd w:id="28"/>
          </w:p>
          <w:p w14:paraId="614758E7">
            <w:pPr>
              <w:snapToGrid w:val="0"/>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无</w:t>
            </w:r>
          </w:p>
        </w:tc>
      </w:tr>
      <w:tr w14:paraId="00118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0" w:hRule="atLeast"/>
        </w:trPr>
        <w:tc>
          <w:tcPr>
            <w:tcW w:w="714" w:type="dxa"/>
            <w:vAlign w:val="center"/>
          </w:tcPr>
          <w:p w14:paraId="7EB189CE">
            <w:pPr>
              <w:snapToGrid w:val="0"/>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1790" w:type="dxa"/>
            <w:vAlign w:val="center"/>
          </w:tcPr>
          <w:p w14:paraId="00F462F0">
            <w:pPr>
              <w:snapToGrid w:val="0"/>
              <w:spacing w:line="36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最后报价要求</w:t>
            </w:r>
          </w:p>
        </w:tc>
        <w:tc>
          <w:tcPr>
            <w:tcW w:w="6571" w:type="dxa"/>
            <w:vAlign w:val="center"/>
          </w:tcPr>
          <w:p w14:paraId="7D138856">
            <w:pPr>
              <w:spacing w:line="3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有关本项目实施所需的所有费用（含税费）均计入最后报价。《最后报价</w:t>
            </w:r>
            <w:r>
              <w:rPr>
                <w:rFonts w:hint="eastAsia" w:ascii="仿宋" w:hAnsi="仿宋" w:eastAsia="仿宋" w:cs="仿宋"/>
                <w:color w:val="auto"/>
                <w:sz w:val="24"/>
                <w:highlight w:val="none"/>
              </w:rPr>
              <w:t>一览表（报价表）</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是最后报价的唯一载体</w:t>
            </w:r>
            <w:r>
              <w:rPr>
                <w:rFonts w:hint="eastAsia" w:ascii="仿宋" w:hAnsi="仿宋" w:eastAsia="仿宋" w:cs="仿宋"/>
                <w:color w:val="auto"/>
                <w:sz w:val="24"/>
                <w:highlight w:val="none"/>
                <w:lang w:val="zh-CN"/>
              </w:rPr>
              <w:t>。磋商文件中价格全部采用人民币报价。磋商文件未列明，而供应商认为必需的费用也需列入报价。提醒：验收时检测费用由采购人承担，不包含在最后报价中。</w:t>
            </w:r>
          </w:p>
          <w:p w14:paraId="428F9959">
            <w:pPr>
              <w:spacing w:line="360" w:lineRule="exact"/>
              <w:rPr>
                <w:rFonts w:hint="eastAsia" w:ascii="仿宋" w:hAnsi="仿宋" w:eastAsia="仿宋" w:cs="仿宋"/>
                <w:b/>
                <w:bCs/>
                <w:color w:val="auto"/>
                <w:sz w:val="24"/>
                <w:highlight w:val="none"/>
                <w:lang w:val="zh-CN"/>
              </w:rPr>
            </w:pPr>
            <w:r>
              <w:rPr>
                <w:rFonts w:hint="eastAsia" w:ascii="仿宋" w:hAnsi="仿宋" w:eastAsia="仿宋" w:cs="仿宋"/>
                <w:b/>
                <w:bCs/>
                <w:color w:val="auto"/>
                <w:sz w:val="24"/>
                <w:highlight w:val="none"/>
                <w:lang w:val="zh-CN"/>
              </w:rPr>
              <w:t>最后报价出现下列情形的，响应无效：</w:t>
            </w:r>
          </w:p>
          <w:p w14:paraId="666AF4D7">
            <w:pPr>
              <w:spacing w:line="3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响应文件出现不是唯一的、有选择性的最后报价的；</w:t>
            </w:r>
          </w:p>
          <w:p w14:paraId="131FB77F">
            <w:pPr>
              <w:spacing w:line="3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最后报价超过磋商文件中规定的预算金额或者最高限价的;</w:t>
            </w:r>
          </w:p>
          <w:p w14:paraId="275162C2">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最后报价明显低于其他通过符合性审查供应商的报价，有可能影响产品质量或者不能诚信履约的，未能按要求提供书面说明或者提交相关证明材料证明其报价合理性的;</w:t>
            </w:r>
          </w:p>
          <w:p w14:paraId="2E14A18D">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供应商对根据修正原则修正后的报价不确认的。</w:t>
            </w:r>
          </w:p>
        </w:tc>
      </w:tr>
      <w:tr w14:paraId="3C919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689" w:hRule="atLeast"/>
        </w:trPr>
        <w:tc>
          <w:tcPr>
            <w:tcW w:w="714" w:type="dxa"/>
            <w:vAlign w:val="center"/>
          </w:tcPr>
          <w:p w14:paraId="4DD4A34A">
            <w:pPr>
              <w:snapToGrid w:val="0"/>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1790" w:type="dxa"/>
            <w:vAlign w:val="center"/>
          </w:tcPr>
          <w:p w14:paraId="673B687E">
            <w:pPr>
              <w:snapToGrid w:val="0"/>
              <w:spacing w:line="36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中小企业信用融资</w:t>
            </w:r>
          </w:p>
        </w:tc>
        <w:tc>
          <w:tcPr>
            <w:tcW w:w="6571" w:type="dxa"/>
            <w:vAlign w:val="center"/>
          </w:tcPr>
          <w:p w14:paraId="2150588B">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53392C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6C9DE08B">
            <w:pPr>
              <w:snapToGrid w:val="0"/>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1790" w:type="dxa"/>
            <w:vAlign w:val="center"/>
          </w:tcPr>
          <w:p w14:paraId="209CE3A6">
            <w:pPr>
              <w:snapToGrid w:val="0"/>
              <w:spacing w:line="36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备份响应文件送达地点和签收人员</w:t>
            </w:r>
          </w:p>
        </w:tc>
        <w:tc>
          <w:tcPr>
            <w:tcW w:w="6571" w:type="dxa"/>
            <w:vAlign w:val="center"/>
          </w:tcPr>
          <w:p w14:paraId="754A7A24">
            <w:pPr>
              <w:pStyle w:val="33"/>
              <w:spacing w:line="360" w:lineRule="exact"/>
              <w:rPr>
                <w:rFonts w:hint="eastAsia" w:ascii="仿宋" w:hAnsi="仿宋" w:eastAsia="仿宋" w:cs="仿宋"/>
                <w:color w:val="auto"/>
                <w:kern w:val="28"/>
                <w:sz w:val="24"/>
                <w:szCs w:val="24"/>
                <w:highlight w:val="none"/>
              </w:rPr>
            </w:pPr>
            <w:r>
              <w:rPr>
                <w:rFonts w:hint="eastAsia" w:ascii="仿宋" w:hAnsi="仿宋" w:eastAsia="仿宋" w:cs="仿宋"/>
                <w:color w:val="auto"/>
                <w:kern w:val="28"/>
                <w:sz w:val="24"/>
                <w:szCs w:val="24"/>
                <w:highlight w:val="none"/>
              </w:rPr>
              <w:t>备份响应文件送达地点：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28"/>
                <w:sz w:val="24"/>
                <w:szCs w:val="24"/>
                <w:highlight w:val="none"/>
                <w:u w:val="single"/>
              </w:rPr>
              <w:t>杭州市拱墅区登云路518号恒策西城时代（云合中心）3幢1706室</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28"/>
                <w:sz w:val="24"/>
                <w:szCs w:val="24"/>
                <w:highlight w:val="none"/>
              </w:rPr>
              <w:t>；备份响应文件签收人员联系电话：</w:t>
            </w:r>
            <w:r>
              <w:rPr>
                <w:rFonts w:hint="eastAsia" w:ascii="仿宋" w:hAnsi="仿宋" w:eastAsia="仿宋" w:cs="仿宋"/>
                <w:color w:val="auto"/>
                <w:sz w:val="24"/>
                <w:szCs w:val="24"/>
                <w:highlight w:val="none"/>
                <w:u w:val="single"/>
              </w:rPr>
              <w:t xml:space="preserve"> 邓瑞银、</w:t>
            </w:r>
            <w:r>
              <w:rPr>
                <w:rFonts w:hint="eastAsia" w:ascii="仿宋" w:hAnsi="仿宋" w:eastAsia="仿宋" w:cs="仿宋"/>
                <w:color w:val="auto"/>
                <w:kern w:val="28"/>
                <w:sz w:val="24"/>
                <w:szCs w:val="24"/>
                <w:highlight w:val="none"/>
                <w:u w:val="single"/>
              </w:rPr>
              <w:t xml:space="preserve">13645711835、86035851  </w:t>
            </w: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rPr>
              <w:t>采购人、采购代理机构不强制或变相强制供应商提交备份响应文件。</w:t>
            </w:r>
          </w:p>
        </w:tc>
      </w:tr>
      <w:tr w14:paraId="20B3A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Merge w:val="restart"/>
            <w:vAlign w:val="center"/>
          </w:tcPr>
          <w:p w14:paraId="0040DF6E">
            <w:pPr>
              <w:snapToGrid w:val="0"/>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1790" w:type="dxa"/>
            <w:vMerge w:val="restart"/>
            <w:vAlign w:val="center"/>
          </w:tcPr>
          <w:p w14:paraId="0B4AEEFD">
            <w:pPr>
              <w:snapToGrid w:val="0"/>
              <w:spacing w:line="36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tc>
        <w:tc>
          <w:tcPr>
            <w:tcW w:w="6571" w:type="dxa"/>
            <w:vAlign w:val="center"/>
          </w:tcPr>
          <w:p w14:paraId="1D3DC511">
            <w:pPr>
              <w:spacing w:line="360" w:lineRule="exact"/>
              <w:rPr>
                <w:rFonts w:hint="eastAsia" w:ascii="仿宋" w:hAnsi="仿宋" w:eastAsia="仿宋" w:cs="仿宋"/>
                <w:color w:val="auto"/>
                <w:kern w:val="28"/>
                <w:sz w:val="24"/>
                <w:highlight w:val="none"/>
              </w:rPr>
            </w:pPr>
            <w:r>
              <w:rPr>
                <w:rFonts w:hint="eastAsia" w:ascii="仿宋" w:hAnsi="仿宋" w:eastAsia="仿宋" w:cs="仿宋"/>
                <w:snapToGrid w:val="0"/>
                <w:color w:val="auto"/>
                <w:kern w:val="28"/>
                <w:sz w:val="24"/>
                <w:highlight w:val="none"/>
              </w:rPr>
              <w:t>联合体响应的，联合体各方分别提供与联合体协议中规定的分工内容相应的业绩证明材料，业绩数量以提供材料较少的一方为准。</w:t>
            </w:r>
          </w:p>
        </w:tc>
      </w:tr>
      <w:tr w14:paraId="36C77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Merge w:val="continue"/>
            <w:vAlign w:val="center"/>
          </w:tcPr>
          <w:p w14:paraId="42639096">
            <w:pPr>
              <w:snapToGrid w:val="0"/>
              <w:spacing w:line="360" w:lineRule="exact"/>
              <w:jc w:val="center"/>
              <w:rPr>
                <w:rFonts w:hint="eastAsia" w:ascii="仿宋" w:hAnsi="仿宋" w:eastAsia="仿宋" w:cs="仿宋"/>
                <w:color w:val="auto"/>
                <w:sz w:val="24"/>
                <w:highlight w:val="none"/>
              </w:rPr>
            </w:pPr>
          </w:p>
        </w:tc>
        <w:tc>
          <w:tcPr>
            <w:tcW w:w="1790" w:type="dxa"/>
            <w:vMerge w:val="continue"/>
            <w:vAlign w:val="center"/>
          </w:tcPr>
          <w:p w14:paraId="16534C94">
            <w:pPr>
              <w:snapToGrid w:val="0"/>
              <w:spacing w:line="360" w:lineRule="exact"/>
              <w:jc w:val="center"/>
              <w:rPr>
                <w:rFonts w:hint="eastAsia" w:ascii="仿宋" w:hAnsi="仿宋" w:eastAsia="仿宋" w:cs="仿宋"/>
                <w:b/>
                <w:color w:val="auto"/>
                <w:sz w:val="24"/>
                <w:highlight w:val="none"/>
              </w:rPr>
            </w:pPr>
          </w:p>
        </w:tc>
        <w:tc>
          <w:tcPr>
            <w:tcW w:w="6571" w:type="dxa"/>
            <w:vAlign w:val="center"/>
          </w:tcPr>
          <w:p w14:paraId="0B524052">
            <w:pPr>
              <w:spacing w:line="360" w:lineRule="exact"/>
              <w:rPr>
                <w:rFonts w:hint="eastAsia" w:ascii="仿宋" w:hAnsi="仿宋" w:eastAsia="仿宋" w:cs="仿宋"/>
                <w:snapToGrid w:val="0"/>
                <w:color w:val="auto"/>
                <w:kern w:val="28"/>
                <w:sz w:val="24"/>
                <w:highlight w:val="none"/>
              </w:rPr>
            </w:pPr>
            <w:r>
              <w:rPr>
                <w:rFonts w:hint="eastAsia" w:ascii="仿宋" w:hAnsi="仿宋" w:eastAsia="仿宋" w:cs="仿宋"/>
                <w:b/>
                <w:color w:val="auto"/>
                <w:sz w:val="24"/>
                <w:highlight w:val="none"/>
              </w:rPr>
              <w:sym w:font="Wingdings 2" w:char="0052"/>
            </w:r>
            <w:r>
              <w:rPr>
                <w:rFonts w:hint="eastAsia" w:ascii="仿宋" w:hAnsi="仿宋" w:eastAsia="仿宋" w:cs="仿宋"/>
                <w:b/>
                <w:color w:val="auto"/>
                <w:sz w:val="24"/>
                <w:highlight w:val="none"/>
              </w:rPr>
              <w:t xml:space="preserve"> </w:t>
            </w:r>
            <w:r>
              <w:rPr>
                <w:rFonts w:hint="eastAsia" w:ascii="仿宋" w:hAnsi="仿宋" w:eastAsia="仿宋" w:cs="仿宋"/>
                <w:snapToGrid w:val="0"/>
                <w:color w:val="auto"/>
                <w:kern w:val="28"/>
                <w:sz w:val="24"/>
                <w:highlight w:val="none"/>
              </w:rPr>
              <w:t>联合体响应的，联合体各方均需按磋商文件第五部分评审标准要求提供资信证明文件，否则视为不符合相关要求。</w:t>
            </w:r>
          </w:p>
          <w:p w14:paraId="789FBB22">
            <w:pPr>
              <w:spacing w:line="360" w:lineRule="exact"/>
              <w:rPr>
                <w:rFonts w:hint="eastAsia" w:ascii="仿宋" w:hAnsi="仿宋" w:eastAsia="仿宋" w:cs="仿宋"/>
                <w:snapToGrid w:val="0"/>
                <w:color w:val="auto"/>
                <w:kern w:val="28"/>
                <w:sz w:val="24"/>
                <w:highlight w:val="none"/>
              </w:rPr>
            </w:pPr>
            <w:r>
              <w:rPr>
                <w:rFonts w:hint="eastAsia" w:ascii="仿宋" w:hAnsi="仿宋" w:eastAsia="仿宋" w:cs="仿宋"/>
                <w:b/>
                <w:color w:val="auto"/>
                <w:sz w:val="24"/>
                <w:highlight w:val="none"/>
              </w:rPr>
              <w:sym w:font="Wingdings 2" w:char="00A3"/>
            </w:r>
            <w:r>
              <w:rPr>
                <w:rFonts w:hint="eastAsia" w:ascii="仿宋" w:hAnsi="仿宋" w:eastAsia="仿宋" w:cs="仿宋"/>
                <w:b/>
                <w:color w:val="auto"/>
                <w:sz w:val="24"/>
                <w:highlight w:val="none"/>
              </w:rPr>
              <w:t xml:space="preserve"> </w:t>
            </w:r>
            <w:r>
              <w:rPr>
                <w:rFonts w:hint="eastAsia" w:ascii="仿宋" w:hAnsi="仿宋" w:eastAsia="仿宋" w:cs="仿宋"/>
                <w:snapToGrid w:val="0"/>
                <w:color w:val="auto"/>
                <w:kern w:val="28"/>
                <w:sz w:val="24"/>
                <w:highlight w:val="none"/>
              </w:rPr>
              <w:t>联合体响应的，联合体中有一方或者联合体成员根据分工按磋商文件第五部分评审标准要求提供资信证明文件的，视为符合了相关要求。</w:t>
            </w:r>
          </w:p>
        </w:tc>
      </w:tr>
      <w:tr w14:paraId="08447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46" w:hRule="atLeast"/>
        </w:trPr>
        <w:tc>
          <w:tcPr>
            <w:tcW w:w="714" w:type="dxa"/>
            <w:vAlign w:val="center"/>
          </w:tcPr>
          <w:p w14:paraId="323E437E">
            <w:pPr>
              <w:snapToGrid w:val="0"/>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14</w:t>
            </w:r>
          </w:p>
        </w:tc>
        <w:tc>
          <w:tcPr>
            <w:tcW w:w="1790" w:type="dxa"/>
            <w:vAlign w:val="center"/>
          </w:tcPr>
          <w:p w14:paraId="6363E9B4">
            <w:pPr>
              <w:snapToGrid w:val="0"/>
              <w:spacing w:line="36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采购代理服务费</w:t>
            </w:r>
          </w:p>
        </w:tc>
        <w:tc>
          <w:tcPr>
            <w:tcW w:w="6571" w:type="dxa"/>
            <w:vAlign w:val="center"/>
          </w:tcPr>
          <w:p w14:paraId="2F2B5CCC">
            <w:pPr>
              <w:spacing w:line="360" w:lineRule="exact"/>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1、本项目按</w:t>
            </w:r>
            <w:r>
              <w:rPr>
                <w:rFonts w:hint="eastAsia" w:ascii="仿宋" w:hAnsi="仿宋" w:eastAsia="仿宋" w:cs="仿宋"/>
                <w:snapToGrid w:val="0"/>
                <w:color w:val="auto"/>
                <w:sz w:val="24"/>
                <w:highlight w:val="none"/>
              </w:rPr>
              <w:t>下表货物类标准7折向成交供应商收取，不足3000元按3000元收取。</w:t>
            </w:r>
          </w:p>
          <w:tbl>
            <w:tblPr>
              <w:tblStyle w:val="63"/>
              <w:tblW w:w="0" w:type="auto"/>
              <w:tblInd w:w="8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48"/>
              <w:gridCol w:w="1001"/>
              <w:gridCol w:w="960"/>
              <w:gridCol w:w="1009"/>
            </w:tblGrid>
            <w:tr w14:paraId="385AA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trPr>
              <w:tc>
                <w:tcPr>
                  <w:tcW w:w="3248" w:type="dxa"/>
                  <w:shd w:val="clear" w:color="auto" w:fill="auto"/>
                </w:tcPr>
                <w:p w14:paraId="096A0E84">
                  <w:pPr>
                    <w:widowControl/>
                    <w:spacing w:line="360" w:lineRule="exact"/>
                    <w:jc w:val="center"/>
                    <w:rPr>
                      <w:rStyle w:val="71"/>
                      <w:rFonts w:hint="eastAsia" w:ascii="仿宋" w:hAnsi="仿宋" w:eastAsia="仿宋" w:cs="仿宋"/>
                      <w:b w:val="0"/>
                      <w:bCs w:val="0"/>
                      <w:color w:val="auto"/>
                      <w:kern w:val="0"/>
                      <w:sz w:val="24"/>
                      <w:highlight w:val="none"/>
                      <w:shd w:val="clear" w:color="auto" w:fill="FFFFFF"/>
                    </w:rPr>
                  </w:pPr>
                  <w:r>
                    <w:rPr>
                      <w:rFonts w:ascii="仿宋" w:hAnsi="仿宋" w:eastAsia="仿宋" w:cs="仿宋"/>
                      <w:color w:val="auto"/>
                      <w:sz w:val="24"/>
                      <w:highlight w:val="none"/>
                    </w:rPr>
                    <mc:AlternateContent>
                      <mc:Choice Requires="wps">
                        <w:drawing>
                          <wp:anchor distT="0" distB="0" distL="114300" distR="114300" simplePos="0" relativeHeight="251663360" behindDoc="0" locked="0" layoutInCell="1" allowOverlap="1">
                            <wp:simplePos x="0" y="0"/>
                            <wp:positionH relativeFrom="column">
                              <wp:posOffset>-67310</wp:posOffset>
                            </wp:positionH>
                            <wp:positionV relativeFrom="paragraph">
                              <wp:posOffset>1270</wp:posOffset>
                            </wp:positionV>
                            <wp:extent cx="1793240" cy="694055"/>
                            <wp:effectExtent l="1905" t="4445" r="3175" b="17780"/>
                            <wp:wrapNone/>
                            <wp:docPr id="11" name="直接连接符 11"/>
                            <wp:cNvGraphicFramePr/>
                            <a:graphic xmlns:a="http://schemas.openxmlformats.org/drawingml/2006/main">
                              <a:graphicData uri="http://schemas.microsoft.com/office/word/2010/wordprocessingShape">
                                <wps:wsp>
                                  <wps:cNvCnPr/>
                                  <wps:spPr>
                                    <a:xfrm>
                                      <a:off x="0" y="0"/>
                                      <a:ext cx="1793240" cy="694055"/>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5.3pt;margin-top:0.1pt;height:54.65pt;width:141.2pt;z-index:251663360;mso-width-relative:page;mso-height-relative:page;" filled="f" stroked="t" coordsize="21600,21600" o:gfxdata="UEsDBAoAAAAAAIdO4kAAAAAAAAAAAAAAAAAEAAAAZHJzL1BLAwQUAAAACACHTuJAOoLdpNYAAAAI&#10;AQAADwAAAGRycy9kb3ducmV2LnhtbE2Py07DMBBF90j8gzVIbKrWThAFQpwugOzYUEBsp/GQRMTj&#10;NHYf8PUMq7Ic3aM755arox/UnqbYB7aQLQwo4ia4nlsLb6/1/BZUTMgOh8Bk4ZsirKrzsxILFw78&#10;Qvt1apWUcCzQQpfSWGgdm448xkUYiSX7DJPHJOfUajfhQcr9oHNjltpjz/Khw5EeOmq+1jtvIdbv&#10;tK1/Zs3MfFy1gfLt4/MTWnt5kZl7UImO6QTDn76oQyVOm7BjF9VgYZ6ZpaAWclAS5zeZLNkIZ+6u&#10;QVel/j+g+gVQSwMEFAAAAAgAh07iQBz6NjT2AQAA7QMAAA4AAABkcnMvZTJvRG9jLnhtbK1TzY7T&#10;MBC+I/EOlu80bdkuNGq6hy3LBUEl4AGmjpNY8p883qZ9CV4AiRucOHLnbVgeg7ETyrJceiAHZ+z5&#10;/Hm+z+PV1cFotpcBlbMVn02mnEkrXK1sW/H3726ePOcMI9gatLOy4keJ/Gr9+NGq96Wcu87pWgZG&#10;JBbL3le8i9GXRYGikwZw4ry0lGxcMBBpGtqiDtATu9HFfDq9LHoXah+ckIi0uhmSfGQM5xC6plFC&#10;bpy4NdLGgTVIDZEkYac88nWutmmkiG+aBmVkuuKkNOaRDqF4l8ZivYKyDeA7JcYS4JwSHmgyoCwd&#10;eqLaQAR2G9Q/VEaJ4NA1cSKcKQYh2RFSMZs+8OZtB15mLWQ1+pPp+P9oxev9NjBVUyfMOLNg6Mbv&#10;Pn778eHzz++faLz7+oVRhmzqPZaEvrbbMM7Qb0PSfGiCSX9Sww7Z2uPJWnmITNDi7Nny6fyCXBeU&#10;u1xeTBeLRFr82e0DxpfSGZaCimtlk3QoYf8K4wD9DUnL2rK+4svFfEGcQH3Y0P1TaDxpQdvmvei0&#10;qm+U1mkHhnZ3rQPbQ+qF/I0l/AVLh2wAuwGXUwkGZSehfmFrFo+eTLL0OHgqwciaMy3pLaUoIyMo&#10;fQ6S1GubqGXu1FFnMnqwNkU7Vx+z40WaURdk08aOTW12f07x/Ve6/gV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A6gt2k1gAAAAgBAAAPAAAAAAAAAAEAIAAAACIAAABkcnMvZG93bnJldi54bWxQSwEC&#10;FAAUAAAACACHTuJAHPo2NPYBAADtAwAADgAAAAAAAAABACAAAAAlAQAAZHJzL2Uyb0RvYy54bWxQ&#10;SwUGAAAAAAYABgBZAQAAjQUAAAAA&#10;">
                            <v:fill on="f" focussize="0,0"/>
                            <v:stroke color="#000000" joinstyle="round"/>
                            <v:imagedata o:title=""/>
                            <o:lock v:ext="edit" aspectratio="f"/>
                          </v:line>
                        </w:pict>
                      </mc:Fallback>
                    </mc:AlternateContent>
                  </w:r>
                  <w:r>
                    <w:rPr>
                      <w:rFonts w:ascii="仿宋" w:hAnsi="仿宋" w:eastAsia="仿宋" w:cs="仿宋"/>
                      <w:color w:val="auto"/>
                      <w:sz w:val="24"/>
                      <w:highlight w:val="none"/>
                    </w:rPr>
                    <mc:AlternateContent>
                      <mc:Choice Requires="wps">
                        <w:drawing>
                          <wp:anchor distT="0" distB="0" distL="114300" distR="114300" simplePos="0" relativeHeight="251662336" behindDoc="0" locked="0" layoutInCell="1" allowOverlap="1">
                            <wp:simplePos x="0" y="0"/>
                            <wp:positionH relativeFrom="column">
                              <wp:posOffset>-48260</wp:posOffset>
                            </wp:positionH>
                            <wp:positionV relativeFrom="paragraph">
                              <wp:posOffset>10795</wp:posOffset>
                            </wp:positionV>
                            <wp:extent cx="2044700" cy="324485"/>
                            <wp:effectExtent l="635" t="4445" r="12065" b="6350"/>
                            <wp:wrapNone/>
                            <wp:docPr id="12" name="直接连接符 12"/>
                            <wp:cNvGraphicFramePr/>
                            <a:graphic xmlns:a="http://schemas.openxmlformats.org/drawingml/2006/main">
                              <a:graphicData uri="http://schemas.microsoft.com/office/word/2010/wordprocessingShape">
                                <wps:wsp>
                                  <wps:cNvCnPr/>
                                  <wps:spPr>
                                    <a:xfrm>
                                      <a:off x="0" y="0"/>
                                      <a:ext cx="2044700" cy="324485"/>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3.8pt;margin-top:0.85pt;height:25.55pt;width:161pt;z-index:251662336;mso-width-relative:page;mso-height-relative:page;" filled="f" stroked="t" coordsize="21600,21600" o:gfxdata="UEsDBAoAAAAAAIdO4kAAAAAAAAAAAAAAAAAEAAAAZHJzL1BLAwQUAAAACACHTuJAJvjuG9UAAAAH&#10;AQAADwAAAGRycy9kb3ducmV2LnhtbE2Oy07DMBBF90j8gzVIbKrWSVraKsTpAsiODQXEdhoPSUQ8&#10;TmP3AV/PsCrL+9C9p9icXa+ONIbOs4F0loAirr3tuDHw9lpN16BCRLbYeyYD3xRgU15fFZhbf+IX&#10;Om5jo2SEQ44G2hiHXOtQt+QwzPxALNmnHx1GkWOj7YgnGXe9zpJkqR12LA8tDvTQUv21PTgDoXqn&#10;ffUzqSfJx7zxlO0fn5/QmNubNLkHFekcL2X4wxd0KIVp5w9sg+oNTFdLaYq/AiXxPF0sQO0M3GVr&#10;0GWh//OXv1BLAwQUAAAACACHTuJA6wYOwPYBAADtAwAADgAAAGRycy9lMm9Eb2MueG1srVPNjtMw&#10;EL4j8Q6W7zTZ0MISNd3DluWCYCXgAaaO01jynzzepn0JXgCJG5w4ct+3YXkMxk4oy3LpgRycsefz&#10;5/k+j5cXe6PZTgZUzjb8bFZyJq1wrbLbhn94f/XknDOMYFvQzsqGHyTyi9XjR8vB17JyvdOtDIxI&#10;LNaDb3gfo6+LAkUvDeDMeWkp2blgINI0bIs2wEDsRhdVWT4rBhdaH5yQiLS6HpN8YgynELquU0Ku&#10;nbgx0saRNUgNkSRhrzzyVa6266SIb7sOZWS64aQ05pEOoXiTxmK1hHobwPdKTCXAKSU80GRAWTr0&#10;SLWGCOwmqH+ojBLBoeviTDhTjEKyI6TirHzgzbsevMxayGr0R9Px/9GKN7vrwFRLnVBxZsHQjd99&#10;+v7j45eft59pvPv2lVGGbBo81oS+tNdhmqG/Dknzvgsm/UkN22drD0dr5T4yQYtVOZ8/L8l1Qbmn&#10;1Xx+vkikxZ/dPmB8JZ1hKWi4VjZJhxp2rzGO0N+QtKwtGxr+YlEtiBOoDzu6fwqNJy1ot3kvOq3a&#10;K6V12oFhu7nUge0g9UL+phL+gqVD1oD9iMupBIO6l9C+tC2LB08mWXocPJVgZMuZlvSWUpSREZQ+&#10;BUnqtU3UMnfqpDMZPVqboo1rD9nxIs2oC7JpU8emNrs/p/j+K139A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Cb47hvVAAAABwEAAA8AAAAAAAAAAQAgAAAAIgAAAGRycy9kb3ducmV2LnhtbFBLAQIU&#10;ABQAAAAIAIdO4kDrBg7A9gEAAO0DAAAOAAAAAAAAAAEAIAAAACQBAABkcnMvZTJvRG9jLnhtbFBL&#10;BQYAAAAABgAGAFkBAACMBQAAAAA=&#10;">
                            <v:fill on="f" focussize="0,0"/>
                            <v:stroke color="#000000" joinstyle="round"/>
                            <v:imagedata o:title=""/>
                            <o:lock v:ext="edit" aspectratio="f"/>
                          </v:line>
                        </w:pict>
                      </mc:Fallback>
                    </mc:AlternateContent>
                  </w:r>
                  <w:r>
                    <w:rPr>
                      <w:rStyle w:val="71"/>
                      <w:rFonts w:hint="eastAsia" w:ascii="仿宋" w:hAnsi="仿宋" w:eastAsia="仿宋" w:cs="仿宋"/>
                      <w:b w:val="0"/>
                      <w:bCs w:val="0"/>
                      <w:color w:val="auto"/>
                      <w:kern w:val="0"/>
                      <w:sz w:val="24"/>
                      <w:highlight w:val="none"/>
                      <w:shd w:val="clear" w:color="auto" w:fill="FFFFFF"/>
                    </w:rPr>
                    <w:t xml:space="preserve">          类型</w:t>
                  </w:r>
                </w:p>
                <w:p w14:paraId="66D6A9CE">
                  <w:pPr>
                    <w:widowControl/>
                    <w:spacing w:line="360" w:lineRule="exact"/>
                    <w:jc w:val="center"/>
                    <w:rPr>
                      <w:rStyle w:val="71"/>
                      <w:rFonts w:hint="eastAsia" w:ascii="仿宋" w:hAnsi="仿宋" w:eastAsia="仿宋" w:cs="仿宋"/>
                      <w:b w:val="0"/>
                      <w:bCs w:val="0"/>
                      <w:color w:val="auto"/>
                      <w:kern w:val="0"/>
                      <w:sz w:val="24"/>
                      <w:highlight w:val="none"/>
                      <w:shd w:val="clear" w:color="auto" w:fill="FFFFFF"/>
                    </w:rPr>
                  </w:pPr>
                  <w:r>
                    <w:rPr>
                      <w:rStyle w:val="71"/>
                      <w:rFonts w:hint="eastAsia" w:ascii="仿宋" w:hAnsi="仿宋" w:eastAsia="仿宋" w:cs="仿宋"/>
                      <w:b w:val="0"/>
                      <w:bCs w:val="0"/>
                      <w:color w:val="auto"/>
                      <w:kern w:val="0"/>
                      <w:sz w:val="24"/>
                      <w:highlight w:val="none"/>
                      <w:shd w:val="clear" w:color="auto" w:fill="FFFFFF"/>
                    </w:rPr>
                    <w:t xml:space="preserve">    费率</w:t>
                  </w:r>
                </w:p>
                <w:p w14:paraId="4D8D80BE">
                  <w:pPr>
                    <w:widowControl/>
                    <w:spacing w:line="360" w:lineRule="exact"/>
                    <w:rPr>
                      <w:rStyle w:val="71"/>
                      <w:rFonts w:hint="eastAsia" w:ascii="仿宋" w:hAnsi="仿宋" w:eastAsia="仿宋" w:cs="仿宋"/>
                      <w:b w:val="0"/>
                      <w:bCs w:val="0"/>
                      <w:color w:val="auto"/>
                      <w:kern w:val="0"/>
                      <w:sz w:val="24"/>
                      <w:highlight w:val="none"/>
                      <w:shd w:val="clear" w:color="auto" w:fill="FFFFFF"/>
                    </w:rPr>
                  </w:pPr>
                  <w:r>
                    <w:rPr>
                      <w:rStyle w:val="71"/>
                      <w:rFonts w:hint="eastAsia" w:ascii="仿宋" w:hAnsi="仿宋" w:eastAsia="仿宋" w:cs="仿宋"/>
                      <w:b w:val="0"/>
                      <w:bCs w:val="0"/>
                      <w:color w:val="auto"/>
                      <w:kern w:val="0"/>
                      <w:sz w:val="24"/>
                      <w:highlight w:val="none"/>
                      <w:shd w:val="clear" w:color="auto" w:fill="FFFFFF"/>
                    </w:rPr>
                    <w:t>中标金额（万元）</w:t>
                  </w:r>
                </w:p>
              </w:tc>
              <w:tc>
                <w:tcPr>
                  <w:tcW w:w="1001" w:type="dxa"/>
                  <w:shd w:val="clear" w:color="auto" w:fill="auto"/>
                  <w:vAlign w:val="center"/>
                </w:tcPr>
                <w:p w14:paraId="4034D5DE">
                  <w:pPr>
                    <w:widowControl/>
                    <w:spacing w:line="360" w:lineRule="exact"/>
                    <w:jc w:val="center"/>
                    <w:rPr>
                      <w:rStyle w:val="71"/>
                      <w:rFonts w:hint="eastAsia" w:ascii="仿宋" w:hAnsi="仿宋" w:eastAsia="仿宋" w:cs="仿宋"/>
                      <w:b w:val="0"/>
                      <w:bCs w:val="0"/>
                      <w:color w:val="auto"/>
                      <w:kern w:val="0"/>
                      <w:sz w:val="24"/>
                      <w:highlight w:val="none"/>
                      <w:shd w:val="clear" w:color="auto" w:fill="FFFFFF"/>
                    </w:rPr>
                  </w:pPr>
                  <w:r>
                    <w:rPr>
                      <w:rFonts w:hint="eastAsia" w:ascii="仿宋" w:hAnsi="仿宋" w:eastAsia="仿宋" w:cs="仿宋"/>
                      <w:color w:val="auto"/>
                      <w:kern w:val="0"/>
                      <w:sz w:val="24"/>
                      <w:highlight w:val="none"/>
                    </w:rPr>
                    <w:t>货物</w:t>
                  </w:r>
                </w:p>
              </w:tc>
              <w:tc>
                <w:tcPr>
                  <w:tcW w:w="960" w:type="dxa"/>
                  <w:shd w:val="clear" w:color="auto" w:fill="FFFFFF"/>
                  <w:vAlign w:val="center"/>
                </w:tcPr>
                <w:p w14:paraId="6C8C9E74">
                  <w:pPr>
                    <w:widowControl/>
                    <w:spacing w:line="360" w:lineRule="exact"/>
                    <w:jc w:val="center"/>
                    <w:rPr>
                      <w:rStyle w:val="71"/>
                      <w:rFonts w:hint="eastAsia" w:ascii="仿宋" w:hAnsi="仿宋" w:eastAsia="仿宋" w:cs="仿宋"/>
                      <w:color w:val="auto"/>
                      <w:kern w:val="0"/>
                      <w:sz w:val="24"/>
                      <w:highlight w:val="none"/>
                      <w:shd w:val="clear" w:color="auto" w:fill="FFFFFF"/>
                    </w:rPr>
                  </w:pPr>
                  <w:r>
                    <w:rPr>
                      <w:rFonts w:hint="eastAsia" w:ascii="仿宋" w:hAnsi="仿宋" w:eastAsia="仿宋" w:cs="仿宋"/>
                      <w:color w:val="auto"/>
                      <w:kern w:val="0"/>
                      <w:sz w:val="24"/>
                      <w:highlight w:val="none"/>
                    </w:rPr>
                    <w:t>服务</w:t>
                  </w:r>
                </w:p>
              </w:tc>
              <w:tc>
                <w:tcPr>
                  <w:tcW w:w="1009" w:type="dxa"/>
                  <w:shd w:val="clear" w:color="auto" w:fill="FFFFFF"/>
                  <w:vAlign w:val="center"/>
                </w:tcPr>
                <w:p w14:paraId="036D0849">
                  <w:pPr>
                    <w:widowControl/>
                    <w:spacing w:line="360" w:lineRule="exact"/>
                    <w:jc w:val="center"/>
                    <w:rPr>
                      <w:rStyle w:val="71"/>
                      <w:rFonts w:hint="eastAsia" w:ascii="仿宋" w:hAnsi="仿宋" w:eastAsia="仿宋" w:cs="仿宋"/>
                      <w:color w:val="auto"/>
                      <w:kern w:val="0"/>
                      <w:sz w:val="24"/>
                      <w:highlight w:val="none"/>
                      <w:shd w:val="clear" w:color="auto" w:fill="FFFFFF"/>
                    </w:rPr>
                  </w:pPr>
                  <w:r>
                    <w:rPr>
                      <w:rFonts w:hint="eastAsia" w:ascii="仿宋" w:hAnsi="仿宋" w:eastAsia="仿宋" w:cs="仿宋"/>
                      <w:color w:val="auto"/>
                      <w:kern w:val="0"/>
                      <w:sz w:val="24"/>
                      <w:highlight w:val="none"/>
                    </w:rPr>
                    <w:t>工程</w:t>
                  </w:r>
                </w:p>
              </w:tc>
            </w:tr>
            <w:tr w14:paraId="34E11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3248" w:type="dxa"/>
                  <w:shd w:val="clear" w:color="auto" w:fill="FFFFFF"/>
                  <w:vAlign w:val="center"/>
                </w:tcPr>
                <w:p w14:paraId="6BCF7484">
                  <w:pPr>
                    <w:widowControl/>
                    <w:spacing w:line="360" w:lineRule="exact"/>
                    <w:jc w:val="center"/>
                    <w:rPr>
                      <w:rStyle w:val="71"/>
                      <w:rFonts w:hint="eastAsia" w:ascii="仿宋" w:hAnsi="仿宋" w:eastAsia="仿宋" w:cs="仿宋"/>
                      <w:color w:val="auto"/>
                      <w:kern w:val="0"/>
                      <w:sz w:val="24"/>
                      <w:highlight w:val="none"/>
                      <w:shd w:val="clear" w:color="auto" w:fill="FFFFFF"/>
                    </w:rPr>
                  </w:pPr>
                  <w:r>
                    <w:rPr>
                      <w:rFonts w:hint="eastAsia" w:ascii="仿宋" w:hAnsi="仿宋" w:eastAsia="仿宋" w:cs="仿宋"/>
                      <w:color w:val="auto"/>
                      <w:kern w:val="0"/>
                      <w:sz w:val="24"/>
                      <w:highlight w:val="none"/>
                    </w:rPr>
                    <w:t>100万元以下部分</w:t>
                  </w:r>
                </w:p>
              </w:tc>
              <w:tc>
                <w:tcPr>
                  <w:tcW w:w="1001" w:type="dxa"/>
                  <w:shd w:val="clear" w:color="auto" w:fill="FFFFFF"/>
                  <w:vAlign w:val="center"/>
                </w:tcPr>
                <w:p w14:paraId="44D825F0">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w:t>
                  </w:r>
                </w:p>
              </w:tc>
              <w:tc>
                <w:tcPr>
                  <w:tcW w:w="960" w:type="dxa"/>
                  <w:shd w:val="clear" w:color="auto" w:fill="FFFFFF"/>
                  <w:vAlign w:val="center"/>
                </w:tcPr>
                <w:p w14:paraId="78A1D6F8">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w:t>
                  </w:r>
                </w:p>
              </w:tc>
              <w:tc>
                <w:tcPr>
                  <w:tcW w:w="1009" w:type="dxa"/>
                  <w:shd w:val="clear" w:color="auto" w:fill="FFFFFF"/>
                  <w:vAlign w:val="center"/>
                </w:tcPr>
                <w:p w14:paraId="6F2B3BB4">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w:t>
                  </w:r>
                </w:p>
              </w:tc>
            </w:tr>
            <w:tr w14:paraId="62005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3248" w:type="dxa"/>
                  <w:shd w:val="clear" w:color="auto" w:fill="FFFFFF"/>
                  <w:vAlign w:val="center"/>
                </w:tcPr>
                <w:p w14:paraId="21B926E2">
                  <w:pPr>
                    <w:widowControl/>
                    <w:spacing w:line="360" w:lineRule="exact"/>
                    <w:jc w:val="center"/>
                    <w:rPr>
                      <w:rStyle w:val="71"/>
                      <w:rFonts w:hint="eastAsia" w:ascii="仿宋" w:hAnsi="仿宋" w:eastAsia="仿宋" w:cs="仿宋"/>
                      <w:color w:val="auto"/>
                      <w:kern w:val="0"/>
                      <w:sz w:val="24"/>
                      <w:highlight w:val="none"/>
                      <w:shd w:val="clear" w:color="auto" w:fill="FFFFFF"/>
                    </w:rPr>
                  </w:pPr>
                  <w:r>
                    <w:rPr>
                      <w:rFonts w:hint="eastAsia" w:ascii="仿宋" w:hAnsi="仿宋" w:eastAsia="仿宋" w:cs="仿宋"/>
                      <w:color w:val="auto"/>
                      <w:kern w:val="0"/>
                      <w:sz w:val="24"/>
                      <w:highlight w:val="none"/>
                    </w:rPr>
                    <w:t>100-500万元部分</w:t>
                  </w:r>
                </w:p>
              </w:tc>
              <w:tc>
                <w:tcPr>
                  <w:tcW w:w="1001" w:type="dxa"/>
                  <w:shd w:val="clear" w:color="auto" w:fill="FFFFFF"/>
                  <w:vAlign w:val="center"/>
                </w:tcPr>
                <w:p w14:paraId="31B451C6">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1.1%</w:t>
                  </w:r>
                </w:p>
              </w:tc>
              <w:tc>
                <w:tcPr>
                  <w:tcW w:w="960" w:type="dxa"/>
                  <w:shd w:val="clear" w:color="auto" w:fill="FFFFFF"/>
                  <w:vAlign w:val="center"/>
                </w:tcPr>
                <w:p w14:paraId="4F88709F">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0.8%</w:t>
                  </w:r>
                </w:p>
              </w:tc>
              <w:tc>
                <w:tcPr>
                  <w:tcW w:w="1009" w:type="dxa"/>
                  <w:shd w:val="clear" w:color="auto" w:fill="FFFFFF"/>
                  <w:vAlign w:val="center"/>
                </w:tcPr>
                <w:p w14:paraId="42EA1945">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0.7%</w:t>
                  </w:r>
                </w:p>
              </w:tc>
            </w:tr>
            <w:tr w14:paraId="5E569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3248" w:type="dxa"/>
                  <w:shd w:val="clear" w:color="auto" w:fill="FFFFFF"/>
                  <w:vAlign w:val="center"/>
                </w:tcPr>
                <w:p w14:paraId="2CD1C7B4">
                  <w:pPr>
                    <w:widowControl/>
                    <w:spacing w:line="360" w:lineRule="exact"/>
                    <w:jc w:val="center"/>
                    <w:rPr>
                      <w:rStyle w:val="71"/>
                      <w:rFonts w:hint="eastAsia" w:ascii="仿宋" w:hAnsi="仿宋" w:eastAsia="仿宋" w:cs="仿宋"/>
                      <w:color w:val="auto"/>
                      <w:kern w:val="0"/>
                      <w:sz w:val="24"/>
                      <w:highlight w:val="none"/>
                      <w:shd w:val="clear" w:color="auto" w:fill="FFFFFF"/>
                    </w:rPr>
                  </w:pPr>
                  <w:r>
                    <w:rPr>
                      <w:rFonts w:hint="eastAsia" w:ascii="仿宋" w:hAnsi="仿宋" w:eastAsia="仿宋" w:cs="仿宋"/>
                      <w:color w:val="auto"/>
                      <w:kern w:val="0"/>
                      <w:sz w:val="24"/>
                      <w:highlight w:val="none"/>
                    </w:rPr>
                    <w:t>500-1000万元部分</w:t>
                  </w:r>
                </w:p>
              </w:tc>
              <w:tc>
                <w:tcPr>
                  <w:tcW w:w="1001" w:type="dxa"/>
                  <w:shd w:val="clear" w:color="auto" w:fill="FFFFFF"/>
                  <w:vAlign w:val="center"/>
                </w:tcPr>
                <w:p w14:paraId="56F44C3D">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0.8%</w:t>
                  </w:r>
                </w:p>
              </w:tc>
              <w:tc>
                <w:tcPr>
                  <w:tcW w:w="960" w:type="dxa"/>
                  <w:shd w:val="clear" w:color="auto" w:fill="FFFFFF"/>
                  <w:vAlign w:val="center"/>
                </w:tcPr>
                <w:p w14:paraId="3AF7820F">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0.45%</w:t>
                  </w:r>
                </w:p>
              </w:tc>
              <w:tc>
                <w:tcPr>
                  <w:tcW w:w="1009" w:type="dxa"/>
                  <w:shd w:val="clear" w:color="auto" w:fill="FFFFFF"/>
                  <w:vAlign w:val="center"/>
                </w:tcPr>
                <w:p w14:paraId="15F4CC90">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0.55%</w:t>
                  </w:r>
                </w:p>
              </w:tc>
            </w:tr>
          </w:tbl>
          <w:p w14:paraId="0F944413">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2、招标代理服务费可以是现金、支票或汇票。</w:t>
            </w:r>
          </w:p>
          <w:p w14:paraId="54D12A1D">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3、收取时间：成交通知书发出后3个工作日内。 </w:t>
            </w:r>
          </w:p>
          <w:p w14:paraId="73170EED">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4、服务费汇款信息：</w:t>
            </w:r>
          </w:p>
          <w:p w14:paraId="203E9068">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收款人：杭州博实招标代理有限公司</w:t>
            </w:r>
          </w:p>
          <w:p w14:paraId="6BDF16E9">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开户银行：杭州联合农村商业银行股份有限公司丰潭支行</w:t>
            </w:r>
          </w:p>
          <w:p w14:paraId="00735FDC">
            <w:pPr>
              <w:spacing w:line="360" w:lineRule="exact"/>
              <w:rPr>
                <w:rFonts w:hint="eastAsia" w:ascii="仿宋" w:hAnsi="仿宋" w:eastAsia="仿宋" w:cs="仿宋"/>
                <w:snapToGrid w:val="0"/>
                <w:color w:val="auto"/>
                <w:kern w:val="28"/>
                <w:sz w:val="24"/>
                <w:highlight w:val="none"/>
              </w:rPr>
            </w:pPr>
            <w:r>
              <w:rPr>
                <w:rFonts w:hint="eastAsia" w:ascii="仿宋" w:hAnsi="仿宋" w:eastAsia="仿宋" w:cs="仿宋"/>
                <w:color w:val="auto"/>
                <w:sz w:val="24"/>
                <w:highlight w:val="none"/>
              </w:rPr>
              <w:t>账    号：201000069514479</w:t>
            </w:r>
          </w:p>
        </w:tc>
      </w:tr>
      <w:bookmarkEnd w:id="10"/>
    </w:tbl>
    <w:p w14:paraId="3E1EDB11">
      <w:pPr>
        <w:rPr>
          <w:rFonts w:hint="eastAsia" w:ascii="仿宋" w:hAnsi="仿宋" w:eastAsia="仿宋" w:cs="仿宋"/>
          <w:b/>
          <w:color w:val="auto"/>
          <w:sz w:val="32"/>
          <w:szCs w:val="20"/>
          <w:highlight w:val="none"/>
        </w:rPr>
      </w:pPr>
      <w:bookmarkStart w:id="12" w:name="第三部分"/>
      <w:bookmarkStart w:id="13" w:name="_Toc164416483"/>
      <w:r>
        <w:rPr>
          <w:rFonts w:hint="eastAsia" w:ascii="仿宋" w:hAnsi="仿宋" w:eastAsia="仿宋" w:cs="仿宋"/>
          <w:b/>
          <w:color w:val="auto"/>
          <w:sz w:val="32"/>
          <w:szCs w:val="20"/>
          <w:highlight w:val="none"/>
        </w:rPr>
        <w:br w:type="page"/>
      </w:r>
    </w:p>
    <w:p w14:paraId="113778C9">
      <w:pPr>
        <w:snapToGrid w:val="0"/>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二、总则</w:t>
      </w:r>
    </w:p>
    <w:p w14:paraId="10ECBDD3">
      <w:pPr>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 适用范围</w:t>
      </w:r>
    </w:p>
    <w:p w14:paraId="797DE54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本磋商文件适用于该项目的邀请、响应、开启响应文件、信用信息查询、资格性审查、评审、成交、合同、验收等行为（法律、法规另有规定的，从其规定）。</w:t>
      </w:r>
    </w:p>
    <w:p w14:paraId="4F18FA61">
      <w:pPr>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2.定义</w:t>
      </w:r>
    </w:p>
    <w:p w14:paraId="3057572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“采购人”系指磋商邀请公告中载明的本项目的采购人。</w:t>
      </w:r>
    </w:p>
    <w:p w14:paraId="6C6AA3F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 “采购代理机构”系指磋商邀请公告中载明的本项目的采购代理机构。</w:t>
      </w:r>
    </w:p>
    <w:p w14:paraId="6EDA08B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 “供应商”系指响应磋商、参加本次竞争的法人、其他组织或自然人。</w:t>
      </w:r>
    </w:p>
    <w:p w14:paraId="18EFF56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14:paraId="3DACAF1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 “成交人”系指经评审确定的成交供应商。</w:t>
      </w:r>
    </w:p>
    <w:p w14:paraId="123FBD1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2.6“响应文件”系指供应商提交的商务技术文件。供应商提交最后报价后，最后报价是供应商响应文件的有效组成部分。</w:t>
      </w:r>
    </w:p>
    <w:p w14:paraId="0EE419B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2.7“电子交易平台”是指本项目政府采购活动所依托的政府采购云平台（</w:t>
      </w:r>
      <w:r>
        <w:rPr>
          <w:rFonts w:hint="eastAsia"/>
          <w:color w:val="auto"/>
          <w:highlight w:val="none"/>
        </w:rPr>
        <w:fldChar w:fldCharType="begin"/>
      </w:r>
      <w:r>
        <w:rPr>
          <w:color w:val="auto"/>
          <w:highlight w:val="none"/>
        </w:rPr>
        <w:instrText xml:space="preserve"> HYPERLINK "https://www.zcygov.cn/" </w:instrText>
      </w:r>
      <w:r>
        <w:rPr>
          <w:rFonts w:hint="eastAsia"/>
          <w:color w:val="auto"/>
          <w:highlight w:val="none"/>
        </w:rPr>
        <w:fldChar w:fldCharType="separate"/>
      </w:r>
      <w:r>
        <w:rPr>
          <w:rFonts w:hint="eastAsia" w:ascii="仿宋" w:hAnsi="仿宋" w:eastAsia="仿宋" w:cs="仿宋"/>
          <w:color w:val="auto"/>
          <w:sz w:val="24"/>
          <w:highlight w:val="none"/>
        </w:rPr>
        <w:t>https://www.zcygov.cn/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w:t>
      </w:r>
    </w:p>
    <w:p w14:paraId="6B0C0DA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4）。</w:t>
      </w:r>
    </w:p>
    <w:p w14:paraId="0B81D65C">
      <w:pP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2.9 </w:t>
      </w:r>
      <w:r>
        <w:rPr>
          <w:rFonts w:hint="eastAsia" w:ascii="仿宋" w:hAnsi="仿宋" w:eastAsia="仿宋" w:cs="仿宋"/>
          <w:color w:val="auto"/>
          <w:sz w:val="24"/>
          <w:highlight w:val="none"/>
          <w:u w:val="single"/>
        </w:rPr>
        <w:t>“书面形式”包括数据电文形式与纸质形式。数据电文形式与纸质形式的采购活动具有同等法律效力。</w:t>
      </w:r>
    </w:p>
    <w:p w14:paraId="09EDF9C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2.10 “▲” 系指实质性要求条款， </w:t>
      </w:r>
      <w:r>
        <w:rPr>
          <w:rFonts w:hint="eastAsia" w:ascii="仿宋" w:hAnsi="仿宋" w:eastAsia="仿宋" w:cs="仿宋"/>
          <w:bCs/>
          <w:color w:val="auto"/>
          <w:sz w:val="24"/>
          <w:highlight w:val="none"/>
        </w:rPr>
        <w:t>“★” 系指重要要求条款，</w:t>
      </w:r>
      <w:r>
        <w:rPr>
          <w:rFonts w:hint="eastAsia" w:ascii="仿宋" w:hAnsi="仿宋" w:eastAsia="仿宋" w:cs="仿宋"/>
          <w:color w:val="auto"/>
          <w:sz w:val="24"/>
          <w:highlight w:val="none"/>
        </w:rPr>
        <w:t>“※”系指磋商过程中可能实质性变动的内容， “</w:t>
      </w:r>
      <w:r>
        <w:rPr>
          <w:rFonts w:hint="eastAsia" w:ascii="仿宋" w:hAnsi="仿宋" w:eastAsia="仿宋" w:cs="仿宋"/>
          <w:color w:val="auto"/>
          <w:kern w:val="0"/>
          <w:sz w:val="24"/>
          <w:highlight w:val="none"/>
        </w:rPr>
        <w:sym w:font="Wingdings 2" w:char="0052"/>
      </w:r>
      <w:r>
        <w:rPr>
          <w:rFonts w:hint="eastAsia" w:ascii="仿宋" w:hAnsi="仿宋" w:eastAsia="仿宋" w:cs="仿宋"/>
          <w:color w:val="auto"/>
          <w:kern w:val="0"/>
          <w:sz w:val="24"/>
          <w:highlight w:val="none"/>
        </w:rPr>
        <w:t xml:space="preserve"> </w:t>
      </w:r>
      <w:r>
        <w:rPr>
          <w:rFonts w:hint="eastAsia" w:ascii="仿宋" w:hAnsi="仿宋" w:eastAsia="仿宋" w:cs="仿宋"/>
          <w:color w:val="auto"/>
          <w:sz w:val="24"/>
          <w:highlight w:val="none"/>
        </w:rPr>
        <w:t>” 系指适用本项目的要求，“□” 系指不适用本项目的要求。</w:t>
      </w:r>
    </w:p>
    <w:p w14:paraId="115E7316">
      <w:pPr>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 响应有效期</w:t>
      </w:r>
    </w:p>
    <w:p w14:paraId="4D686BB4">
      <w:pPr>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▲3.1响应有效期为从提交响应文件的截止之日起90天。供应商的响应文件中承诺的响应有效期少于磋商文件中载明的磋商有效期的，响应无效。</w:t>
      </w:r>
    </w:p>
    <w:p w14:paraId="37A8C4D1">
      <w:pPr>
        <w:pStyle w:val="137"/>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3.2响应文件合格提交后，自响应截止日期起，在响应有效期内有效。</w:t>
      </w:r>
    </w:p>
    <w:p w14:paraId="1797B79E">
      <w:pPr>
        <w:pStyle w:val="137"/>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3.3在原定响应有效期满之前，如果出现特殊情况，采购代理机构可以以书面形式通知供应商延长响应有效期。供应商同意延长的，不得要求或被允许修改其响应文件;供应商拒绝延长的，其响应无效。拒绝延长磋商有效期的供应商不得再参与该项目后续采购活动。</w:t>
      </w:r>
    </w:p>
    <w:p w14:paraId="7234B3C2">
      <w:pPr>
        <w:pStyle w:val="137"/>
        <w:spacing w:before="0"/>
        <w:ind w:firstLine="482"/>
        <w:rPr>
          <w:rFonts w:hint="eastAsia" w:ascii="仿宋" w:hAnsi="仿宋" w:eastAsia="仿宋" w:cs="仿宋"/>
          <w:b/>
          <w:bCs/>
          <w:color w:val="auto"/>
          <w:szCs w:val="24"/>
          <w:highlight w:val="none"/>
        </w:rPr>
      </w:pPr>
      <w:r>
        <w:rPr>
          <w:rFonts w:hint="eastAsia" w:ascii="仿宋" w:hAnsi="仿宋" w:eastAsia="仿宋" w:cs="仿宋"/>
          <w:b/>
          <w:bCs/>
          <w:color w:val="auto"/>
          <w:szCs w:val="24"/>
          <w:highlight w:val="none"/>
        </w:rPr>
        <w:t>4．响应费用</w:t>
      </w:r>
    </w:p>
    <w:p w14:paraId="399FC4F6">
      <w:pPr>
        <w:pStyle w:val="137"/>
        <w:spacing w:before="0"/>
        <w:ind w:firstLine="480"/>
        <w:rPr>
          <w:rFonts w:hint="eastAsia" w:ascii="仿宋" w:hAnsi="仿宋" w:eastAsia="仿宋" w:cs="仿宋"/>
          <w:color w:val="auto"/>
          <w:szCs w:val="24"/>
          <w:highlight w:val="none"/>
          <w:lang w:val="zh-CN"/>
        </w:rPr>
      </w:pPr>
      <w:r>
        <w:rPr>
          <w:rFonts w:hint="eastAsia" w:ascii="仿宋" w:hAnsi="仿宋" w:eastAsia="仿宋" w:cs="仿宋"/>
          <w:color w:val="auto"/>
          <w:szCs w:val="24"/>
          <w:highlight w:val="none"/>
        </w:rPr>
        <w:t>供应商需自行承担涉及响应的一切费用</w:t>
      </w:r>
      <w:r>
        <w:rPr>
          <w:rFonts w:hint="eastAsia" w:ascii="仿宋" w:hAnsi="仿宋" w:eastAsia="仿宋" w:cs="仿宋"/>
          <w:color w:val="auto"/>
          <w:szCs w:val="24"/>
          <w:highlight w:val="none"/>
          <w:lang w:val="zh-CN"/>
        </w:rPr>
        <w:t>。</w:t>
      </w:r>
    </w:p>
    <w:p w14:paraId="600BCAC3">
      <w:pPr>
        <w:snapToGrid w:val="0"/>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三、需要落实的政府采购政策</w:t>
      </w:r>
    </w:p>
    <w:p w14:paraId="76847B5F">
      <w:pPr>
        <w:pStyle w:val="137"/>
        <w:spacing w:before="0"/>
        <w:ind w:firstLine="482"/>
        <w:rPr>
          <w:rFonts w:hint="eastAsia" w:ascii="仿宋" w:hAnsi="仿宋" w:eastAsia="仿宋" w:cs="仿宋"/>
          <w:b/>
          <w:bCs/>
          <w:color w:val="auto"/>
          <w:szCs w:val="24"/>
          <w:highlight w:val="none"/>
        </w:rPr>
      </w:pPr>
      <w:r>
        <w:rPr>
          <w:rFonts w:hint="eastAsia" w:ascii="仿宋" w:hAnsi="仿宋" w:eastAsia="仿宋" w:cs="仿宋"/>
          <w:b/>
          <w:bCs/>
          <w:color w:val="auto"/>
          <w:szCs w:val="24"/>
          <w:highlight w:val="none"/>
        </w:rPr>
        <w:t>1.是否允许采购进口产品要求</w:t>
      </w:r>
    </w:p>
    <w:p w14:paraId="138ED59A">
      <w:pPr>
        <w:pStyle w:val="137"/>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56B9AF6B">
      <w:pPr>
        <w:pStyle w:val="137"/>
        <w:spacing w:before="0"/>
        <w:ind w:firstLine="482"/>
        <w:rPr>
          <w:rFonts w:hint="eastAsia" w:ascii="仿宋" w:hAnsi="仿宋" w:eastAsia="仿宋" w:cs="仿宋"/>
          <w:b/>
          <w:bCs/>
          <w:color w:val="auto"/>
          <w:szCs w:val="24"/>
          <w:highlight w:val="none"/>
        </w:rPr>
      </w:pPr>
      <w:r>
        <w:rPr>
          <w:rFonts w:hint="eastAsia" w:ascii="仿宋" w:hAnsi="仿宋" w:eastAsia="仿宋" w:cs="仿宋"/>
          <w:b/>
          <w:bCs/>
          <w:color w:val="auto"/>
          <w:szCs w:val="24"/>
          <w:highlight w:val="none"/>
        </w:rPr>
        <w:t>2.支持绿色发展</w:t>
      </w:r>
    </w:p>
    <w:p w14:paraId="748E15C1">
      <w:pPr>
        <w:spacing w:line="360" w:lineRule="auto"/>
        <w:ind w:firstLine="480" w:firstLineChars="200"/>
        <w:rPr>
          <w:rFonts w:hint="eastAsia" w:cs="宋体" w:asciiTheme="minorEastAsia" w:hAnsiTheme="minorEastAsia" w:eastAsiaTheme="minorEastAsia"/>
          <w:b/>
          <w:color w:val="auto"/>
          <w:sz w:val="24"/>
          <w:highlight w:val="none"/>
        </w:rPr>
      </w:pPr>
      <w:r>
        <w:rPr>
          <w:rFonts w:hint="eastAsia" w:ascii="仿宋" w:hAnsi="仿宋" w:eastAsia="仿宋" w:cs="仿宋"/>
          <w:color w:val="auto"/>
          <w:sz w:val="24"/>
          <w:highlight w:val="none"/>
        </w:rPr>
        <w:t>2.1采购人拟采购的产品属于品目清单范围的</w:t>
      </w:r>
      <w:r>
        <w:rPr>
          <w:rFonts w:hint="eastAsia" w:ascii="仿宋" w:hAnsi="仿宋" w:eastAsia="仿宋" w:cs="仿宋"/>
          <w:b/>
          <w:bCs/>
          <w:color w:val="auto"/>
          <w:sz w:val="24"/>
          <w:highlight w:val="none"/>
        </w:rPr>
        <w:t>（节能产品政府采购品目清单见财库【2019】19号，环境标志产品政府采购品目清单见财库【2019】18号）</w:t>
      </w:r>
      <w:r>
        <w:rPr>
          <w:rFonts w:hint="eastAsia" w:ascii="仿宋" w:hAnsi="仿宋" w:eastAsia="仿宋" w:cs="仿宋"/>
          <w:color w:val="auto"/>
          <w:sz w:val="24"/>
          <w:highlight w:val="none"/>
        </w:rPr>
        <w:t>，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仿宋" w:hAnsi="仿宋" w:eastAsia="仿宋" w:cs="仿宋"/>
          <w:b/>
          <w:bCs/>
          <w:color w:val="auto"/>
          <w:sz w:val="24"/>
          <w:highlight w:val="none"/>
        </w:rPr>
        <w:t>▲采购人拟采购的产品属于政府强制采购的节能产品品目清单范围的，供应商相应的响应产品未获得国家确定的认证机构出具的、处于有效期之内的节能产品认证证书的，响应无效。</w:t>
      </w:r>
    </w:p>
    <w:p w14:paraId="5952E90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2.2纳入政府采购管理的修缮、装修类项目采购建材的，鼓励采购单位将绿色建材性能、指标等作为实质性条件纳入采购文件和合同，具体性能指标要求参考相关绿色建材政府采购需求标准。</w:t>
      </w:r>
    </w:p>
    <w:p w14:paraId="412A36E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314D4A58">
      <w:pPr>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3.支持中小企业发展</w:t>
      </w:r>
    </w:p>
    <w:p w14:paraId="519EAF5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3C88AC0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14:paraId="4643DB53">
      <w:pPr>
        <w:spacing w:line="360" w:lineRule="auto"/>
        <w:ind w:firstLine="480" w:firstLineChars="200"/>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3.2在政府采购活动中，供应商提供的货物符合下列情形的，享受中小企业扶持政策：</w:t>
      </w:r>
      <w:r>
        <w:rPr>
          <w:rFonts w:hint="eastAsia" w:ascii="仿宋" w:hAnsi="仿宋" w:eastAsia="仿宋" w:cs="仿宋"/>
          <w:b/>
          <w:bCs/>
          <w:color w:val="auto"/>
          <w:sz w:val="24"/>
          <w:highlight w:val="none"/>
        </w:rPr>
        <w:t>在货物采购项目中，货物由中小企业制造，即货物由中小企业生产且使用该中小企业商号或者注册商标；在货物采购项目中，供应商提供的货物既有中小企业制造货物，也有大型企业制造货物的，不享受中小企业扶持政策。</w:t>
      </w:r>
    </w:p>
    <w:p w14:paraId="16FFEB7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以联合体形式参加政府采购活动，联合体各方均为中小企业的，联合体视同中小企业。其中，联合体各方均为小微企业的，联合体视同小微企业。</w:t>
      </w:r>
    </w:p>
    <w:p w14:paraId="0B7F0B1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对于未预留份额专门面向中小企业的政府采购货物项目，以及预留份额政府采购服务项目中的非预留部分标项，对小型和微型企业的最后报价给予10%-20%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最后报价给予4%-6%的扣除，用扣除后的价格参加评审。组成联合体或者接受分包的小微企业与联合体内其他企业、分包企业之间存在直接控股、管理关系的，不享受价格扣除优惠政策。</w:t>
      </w:r>
    </w:p>
    <w:p w14:paraId="3E76683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3.4符合《关于促进残疾人就业政府采购政策的通知》（财库〔2017〕141号）规定的条件并提供《残疾人福利性单位声明函》（附件3）的残疾人福利性单位视同小型、微型企业；</w:t>
      </w:r>
    </w:p>
    <w:p w14:paraId="59B039D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25DE32A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7AA31DC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3.7中小企业享受扶持政策获得政府采购合同的，小微企业不得将合同分包给大中型企业，中型企业不得将合同分包给大型企业。</w:t>
      </w:r>
    </w:p>
    <w:p w14:paraId="57202D18">
      <w:pPr>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4.支持创新发展</w:t>
      </w:r>
    </w:p>
    <w:p w14:paraId="2E50849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4.1 采购人优先采购被认定为首台套产品和“制造精品”的自主创新产品。</w:t>
      </w:r>
    </w:p>
    <w:p w14:paraId="51508DE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14BC6A29">
      <w:pPr>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5.平等对待内外资企业和符合条件的破产重整企业</w:t>
      </w:r>
    </w:p>
    <w:p w14:paraId="6FFC5B3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p>
    <w:p w14:paraId="69FBE6C8">
      <w:pPr>
        <w:snapToGrid w:val="0"/>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四、询问、质疑与投诉</w:t>
      </w:r>
    </w:p>
    <w:p w14:paraId="63EC7CCD">
      <w:pPr>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1.在线询问、质疑、投诉</w:t>
      </w:r>
    </w:p>
    <w:p w14:paraId="2177AC8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D0FD41A">
      <w:pPr>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 供应商询问</w:t>
      </w:r>
    </w:p>
    <w:p w14:paraId="0A7249EA">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93ACE02">
      <w:pPr>
        <w:spacing w:line="360" w:lineRule="auto"/>
        <w:ind w:firstLine="482" w:firstLineChars="200"/>
        <w:rPr>
          <w:rFonts w:hint="eastAsia" w:ascii="仿宋" w:hAnsi="仿宋" w:eastAsia="仿宋" w:cs="仿宋"/>
          <w:b/>
          <w:bCs/>
          <w:color w:val="auto"/>
          <w:sz w:val="24"/>
          <w:highlight w:val="none"/>
          <w:lang w:val="zh-CN"/>
        </w:rPr>
      </w:pPr>
      <w:r>
        <w:rPr>
          <w:rFonts w:hint="eastAsia" w:ascii="仿宋" w:hAnsi="仿宋" w:eastAsia="仿宋" w:cs="仿宋"/>
          <w:b/>
          <w:bCs/>
          <w:color w:val="auto"/>
          <w:sz w:val="24"/>
          <w:highlight w:val="none"/>
          <w:lang w:val="zh-CN"/>
        </w:rPr>
        <w:t>3. 供应商质疑</w:t>
      </w:r>
    </w:p>
    <w:p w14:paraId="2C35EDAF">
      <w:pPr>
        <w:spacing w:line="360" w:lineRule="auto"/>
        <w:ind w:firstLine="482" w:firstLineChars="200"/>
        <w:rPr>
          <w:rFonts w:hint="eastAsia" w:ascii="仿宋" w:hAnsi="仿宋" w:eastAsia="仿宋" w:cs="仿宋"/>
          <w:b/>
          <w:bCs/>
          <w:color w:val="auto"/>
          <w:sz w:val="24"/>
          <w:highlight w:val="none"/>
          <w:lang w:val="zh-CN"/>
        </w:rPr>
      </w:pPr>
      <w:r>
        <w:rPr>
          <w:rFonts w:hint="eastAsia" w:ascii="仿宋" w:hAnsi="仿宋" w:eastAsia="仿宋" w:cs="仿宋"/>
          <w:b/>
          <w:bCs/>
          <w:color w:val="auto"/>
          <w:sz w:val="24"/>
          <w:highlight w:val="none"/>
          <w:lang w:val="zh-CN"/>
        </w:rPr>
        <w:t>3.1质疑提出时效</w:t>
      </w:r>
    </w:p>
    <w:p w14:paraId="3BF962E3">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3.1.1提出质疑的供应商应当是参与所质疑项目采购活动的供应商。潜在供应商已依法获取其可质疑的采购文件的，可以对该文件提出质疑。</w:t>
      </w:r>
    </w:p>
    <w:p w14:paraId="09627BB0">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3.1.2供应商认为采购文件、采购过程和成交结果使自己的权益受到损害的，可以在知道或者应知其权益受到损害之日起七个工作日内，以书面形式向采购人或者采购</w:t>
      </w:r>
      <w:r>
        <w:rPr>
          <w:rFonts w:hint="eastAsia" w:ascii="仿宋" w:hAnsi="仿宋" w:eastAsia="仿宋" w:cs="仿宋"/>
          <w:color w:val="auto"/>
          <w:sz w:val="24"/>
          <w:highlight w:val="none"/>
        </w:rPr>
        <w:t>代理</w:t>
      </w:r>
      <w:r>
        <w:rPr>
          <w:rFonts w:hint="eastAsia" w:ascii="仿宋" w:hAnsi="仿宋" w:eastAsia="仿宋" w:cs="仿宋"/>
          <w:color w:val="auto"/>
          <w:sz w:val="24"/>
          <w:highlight w:val="none"/>
          <w:lang w:val="zh-CN"/>
        </w:rPr>
        <w:t>机构提出质疑，否则，采购人或者采购</w:t>
      </w:r>
      <w:r>
        <w:rPr>
          <w:rFonts w:hint="eastAsia" w:ascii="仿宋" w:hAnsi="仿宋" w:eastAsia="仿宋" w:cs="仿宋"/>
          <w:color w:val="auto"/>
          <w:sz w:val="24"/>
          <w:highlight w:val="none"/>
        </w:rPr>
        <w:t>代理</w:t>
      </w:r>
      <w:r>
        <w:rPr>
          <w:rFonts w:hint="eastAsia" w:ascii="仿宋" w:hAnsi="仿宋" w:eastAsia="仿宋" w:cs="仿宋"/>
          <w:color w:val="auto"/>
          <w:sz w:val="24"/>
          <w:highlight w:val="none"/>
          <w:lang w:val="zh-CN"/>
        </w:rPr>
        <w:t>机构不予受理：</w:t>
      </w:r>
    </w:p>
    <w:p w14:paraId="07D180E2">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3.1.2.1对采购文件提出质疑的，质疑期限为供应商获得采购文件之日或者采购文件公告期限届满之日起计算，采购文件在获取截止之日后获得的，应当自采购文件公告期限届满之日起计算。</w:t>
      </w:r>
    </w:p>
    <w:p w14:paraId="3CEAA9AE">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3.1.2.2对采购过程提出质疑的，质疑期限为各采购程序环节结束之日起计算。</w:t>
      </w:r>
    </w:p>
    <w:p w14:paraId="555CDE63">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3.1.2.3对采购结果提出质疑的，质疑期限自采购结果公告期限届满之日起计算。</w:t>
      </w:r>
    </w:p>
    <w:p w14:paraId="7074A121">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3.1.2.4对同一采购程序环节的质疑，供应商须一次性提出。</w:t>
      </w:r>
    </w:p>
    <w:p w14:paraId="522C50B1">
      <w:pPr>
        <w:spacing w:line="360" w:lineRule="auto"/>
        <w:ind w:firstLine="482" w:firstLineChars="200"/>
        <w:rPr>
          <w:rFonts w:hint="eastAsia" w:ascii="仿宋" w:hAnsi="仿宋" w:eastAsia="仿宋" w:cs="仿宋"/>
          <w:b/>
          <w:bCs/>
          <w:color w:val="auto"/>
          <w:sz w:val="24"/>
          <w:highlight w:val="none"/>
          <w:lang w:val="zh-CN"/>
        </w:rPr>
      </w:pPr>
      <w:r>
        <w:rPr>
          <w:rFonts w:hint="eastAsia" w:ascii="仿宋" w:hAnsi="仿宋" w:eastAsia="仿宋" w:cs="仿宋"/>
          <w:b/>
          <w:bCs/>
          <w:color w:val="auto"/>
          <w:sz w:val="24"/>
          <w:highlight w:val="none"/>
          <w:lang w:val="zh-CN"/>
        </w:rPr>
        <w:t>3.2质疑答复</w:t>
      </w:r>
    </w:p>
    <w:p w14:paraId="27A35FB4">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3.2.1根据采购人与采购</w:t>
      </w:r>
      <w:r>
        <w:rPr>
          <w:rFonts w:hint="eastAsia" w:ascii="仿宋" w:hAnsi="仿宋" w:eastAsia="仿宋" w:cs="仿宋"/>
          <w:color w:val="auto"/>
          <w:sz w:val="24"/>
          <w:highlight w:val="none"/>
        </w:rPr>
        <w:t>代理</w:t>
      </w:r>
      <w:r>
        <w:rPr>
          <w:rFonts w:hint="eastAsia" w:ascii="仿宋" w:hAnsi="仿宋" w:eastAsia="仿宋" w:cs="仿宋"/>
          <w:color w:val="auto"/>
          <w:sz w:val="24"/>
          <w:highlight w:val="none"/>
          <w:lang w:val="zh-CN"/>
        </w:rPr>
        <w:t>机构签订的《采购委托协议》的规定，质疑答复责任主体如下：</w:t>
      </w:r>
    </w:p>
    <w:p w14:paraId="48EDA3FC">
      <w:pPr>
        <w:spacing w:line="360" w:lineRule="auto"/>
        <w:ind w:firstLine="3855" w:firstLineChars="16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质疑答复责任主体一览表</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4"/>
      </w:tblGrid>
      <w:tr w14:paraId="35893F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7155" w:type="dxa"/>
            <w:gridSpan w:val="2"/>
            <w:vAlign w:val="center"/>
          </w:tcPr>
          <w:p w14:paraId="1DC4E400">
            <w:pPr>
              <w:pStyle w:val="33"/>
              <w:jc w:val="center"/>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质疑内容</w:t>
            </w:r>
          </w:p>
        </w:tc>
        <w:tc>
          <w:tcPr>
            <w:tcW w:w="2264" w:type="dxa"/>
            <w:vAlign w:val="center"/>
          </w:tcPr>
          <w:p w14:paraId="1019879C">
            <w:pPr>
              <w:pStyle w:val="33"/>
              <w:jc w:val="center"/>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质疑答复责任主体</w:t>
            </w:r>
          </w:p>
        </w:tc>
      </w:tr>
      <w:tr w14:paraId="2FAC0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2554" w:type="dxa"/>
            <w:vMerge w:val="restart"/>
            <w:vAlign w:val="center"/>
          </w:tcPr>
          <w:p w14:paraId="18A08938">
            <w:pPr>
              <w:pStyle w:val="33"/>
              <w:jc w:val="center"/>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对采购文件提出质疑</w:t>
            </w:r>
          </w:p>
        </w:tc>
        <w:tc>
          <w:tcPr>
            <w:tcW w:w="4601" w:type="dxa"/>
            <w:vAlign w:val="center"/>
          </w:tcPr>
          <w:p w14:paraId="205CC9BB">
            <w:pPr>
              <w:pStyle w:val="33"/>
              <w:jc w:val="left"/>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对采购文件中特定资格条件、采购需求、评审办法、评审标准提出的质疑</w:t>
            </w:r>
          </w:p>
        </w:tc>
        <w:tc>
          <w:tcPr>
            <w:tcW w:w="2264" w:type="dxa"/>
            <w:vAlign w:val="center"/>
          </w:tcPr>
          <w:p w14:paraId="0E9C57E0">
            <w:pPr>
              <w:pStyle w:val="33"/>
              <w:jc w:val="center"/>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采购人</w:t>
            </w:r>
          </w:p>
        </w:tc>
      </w:tr>
      <w:tr w14:paraId="0BB36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2554" w:type="dxa"/>
            <w:vMerge w:val="continue"/>
            <w:vAlign w:val="center"/>
          </w:tcPr>
          <w:p w14:paraId="26967BB5">
            <w:pPr>
              <w:pStyle w:val="33"/>
              <w:jc w:val="center"/>
              <w:rPr>
                <w:rFonts w:hint="eastAsia" w:ascii="仿宋" w:hAnsi="仿宋" w:eastAsia="仿宋" w:cs="仿宋"/>
                <w:snapToGrid/>
                <w:color w:val="auto"/>
                <w:sz w:val="24"/>
                <w:szCs w:val="24"/>
                <w:highlight w:val="none"/>
              </w:rPr>
            </w:pPr>
          </w:p>
        </w:tc>
        <w:tc>
          <w:tcPr>
            <w:tcW w:w="4601" w:type="dxa"/>
            <w:vAlign w:val="center"/>
          </w:tcPr>
          <w:p w14:paraId="27CFD45D">
            <w:pPr>
              <w:pStyle w:val="33"/>
              <w:jc w:val="left"/>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对采购文件中其他内容提出的质疑</w:t>
            </w:r>
          </w:p>
        </w:tc>
        <w:tc>
          <w:tcPr>
            <w:tcW w:w="2264" w:type="dxa"/>
            <w:vAlign w:val="center"/>
          </w:tcPr>
          <w:p w14:paraId="25A594D7">
            <w:pPr>
              <w:pStyle w:val="33"/>
              <w:jc w:val="center"/>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采购代理机构</w:t>
            </w:r>
          </w:p>
        </w:tc>
      </w:tr>
      <w:tr w14:paraId="76A5B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2554" w:type="dxa"/>
            <w:vMerge w:val="restart"/>
            <w:vAlign w:val="center"/>
          </w:tcPr>
          <w:p w14:paraId="708BB7CA">
            <w:pPr>
              <w:pStyle w:val="33"/>
              <w:jc w:val="center"/>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对采购过程提出质疑</w:t>
            </w:r>
          </w:p>
        </w:tc>
        <w:tc>
          <w:tcPr>
            <w:tcW w:w="4601" w:type="dxa"/>
            <w:vAlign w:val="center"/>
          </w:tcPr>
          <w:p w14:paraId="765D3735">
            <w:pPr>
              <w:pStyle w:val="33"/>
              <w:jc w:val="left"/>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有关现场考察或开启响应文件前答疑会事项提出的质疑</w:t>
            </w:r>
          </w:p>
        </w:tc>
        <w:tc>
          <w:tcPr>
            <w:tcW w:w="2264" w:type="dxa"/>
            <w:vAlign w:val="center"/>
          </w:tcPr>
          <w:p w14:paraId="47607555">
            <w:pPr>
              <w:pStyle w:val="33"/>
              <w:jc w:val="center"/>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采购人</w:t>
            </w:r>
          </w:p>
        </w:tc>
      </w:tr>
      <w:tr w14:paraId="743C1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2554" w:type="dxa"/>
            <w:vMerge w:val="continue"/>
            <w:vAlign w:val="center"/>
          </w:tcPr>
          <w:p w14:paraId="0E16DCC0">
            <w:pPr>
              <w:pStyle w:val="33"/>
              <w:jc w:val="center"/>
              <w:rPr>
                <w:rFonts w:hint="eastAsia" w:ascii="仿宋" w:hAnsi="仿宋" w:eastAsia="仿宋" w:cs="仿宋"/>
                <w:snapToGrid/>
                <w:color w:val="auto"/>
                <w:sz w:val="24"/>
                <w:szCs w:val="24"/>
                <w:highlight w:val="none"/>
              </w:rPr>
            </w:pPr>
          </w:p>
        </w:tc>
        <w:tc>
          <w:tcPr>
            <w:tcW w:w="4601" w:type="dxa"/>
            <w:vAlign w:val="center"/>
          </w:tcPr>
          <w:p w14:paraId="6060CB27">
            <w:pPr>
              <w:pStyle w:val="33"/>
              <w:jc w:val="left"/>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对采购过程中其它事项提出的质疑</w:t>
            </w:r>
          </w:p>
        </w:tc>
        <w:tc>
          <w:tcPr>
            <w:tcW w:w="2264" w:type="dxa"/>
            <w:vAlign w:val="center"/>
          </w:tcPr>
          <w:p w14:paraId="357F2E60">
            <w:pPr>
              <w:pStyle w:val="33"/>
              <w:jc w:val="center"/>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采购代理机构</w:t>
            </w:r>
          </w:p>
        </w:tc>
      </w:tr>
      <w:tr w14:paraId="62E36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2554" w:type="dxa"/>
            <w:vAlign w:val="center"/>
          </w:tcPr>
          <w:p w14:paraId="4C702BB8">
            <w:pPr>
              <w:pStyle w:val="33"/>
              <w:jc w:val="center"/>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对采购结果提出质疑</w:t>
            </w:r>
          </w:p>
        </w:tc>
        <w:tc>
          <w:tcPr>
            <w:tcW w:w="4601" w:type="dxa"/>
            <w:vAlign w:val="center"/>
          </w:tcPr>
          <w:p w14:paraId="33D09E71">
            <w:pPr>
              <w:pStyle w:val="33"/>
              <w:jc w:val="left"/>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对采购结果提出的质疑</w:t>
            </w:r>
          </w:p>
        </w:tc>
        <w:tc>
          <w:tcPr>
            <w:tcW w:w="2264" w:type="dxa"/>
            <w:vAlign w:val="center"/>
          </w:tcPr>
          <w:p w14:paraId="591F30A3">
            <w:pPr>
              <w:pStyle w:val="33"/>
              <w:jc w:val="center"/>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采购代理机构</w:t>
            </w:r>
          </w:p>
        </w:tc>
      </w:tr>
    </w:tbl>
    <w:p w14:paraId="02196AE8">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3.2.2采购人或者采购</w:t>
      </w:r>
      <w:r>
        <w:rPr>
          <w:rFonts w:hint="eastAsia" w:ascii="仿宋" w:hAnsi="仿宋" w:eastAsia="仿宋" w:cs="仿宋"/>
          <w:color w:val="auto"/>
          <w:sz w:val="24"/>
          <w:highlight w:val="none"/>
        </w:rPr>
        <w:t>代理</w:t>
      </w:r>
      <w:r>
        <w:rPr>
          <w:rFonts w:hint="eastAsia" w:ascii="仿宋" w:hAnsi="仿宋" w:eastAsia="仿宋" w:cs="仿宋"/>
          <w:color w:val="auto"/>
          <w:sz w:val="24"/>
          <w:highlight w:val="none"/>
          <w:lang w:val="zh-CN"/>
        </w:rPr>
        <w:t>机构应当在收到供应商的书面质疑后七个工作日内作出答复，并以书面形式通知质疑供应商和其他与质疑处理结果有利害关系的政府采购当事人，但答复的内容不得涉及商业秘密。采购人或者采购</w:t>
      </w:r>
      <w:r>
        <w:rPr>
          <w:rFonts w:hint="eastAsia" w:ascii="仿宋" w:hAnsi="仿宋" w:eastAsia="仿宋" w:cs="仿宋"/>
          <w:color w:val="auto"/>
          <w:sz w:val="24"/>
          <w:highlight w:val="none"/>
        </w:rPr>
        <w:t>代理</w:t>
      </w:r>
      <w:r>
        <w:rPr>
          <w:rFonts w:hint="eastAsia" w:ascii="仿宋" w:hAnsi="仿宋" w:eastAsia="仿宋" w:cs="仿宋"/>
          <w:color w:val="auto"/>
          <w:sz w:val="24"/>
          <w:highlight w:val="none"/>
          <w:lang w:val="zh-CN"/>
        </w:rPr>
        <w:t>机构在质疑回复后5个工作日内，在浙江政府采购网的“其他公告”栏目公开质疑答复，答复内容应当完整。质疑函作为附件上传。</w:t>
      </w:r>
    </w:p>
    <w:p w14:paraId="7B95104C">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2.3询问或者质疑事项可能影响采购结果的，采购人应当暂停签订合同，已经签订合同的，应当中止履行合同。</w:t>
      </w:r>
    </w:p>
    <w:p w14:paraId="0CBBBD5B">
      <w:pPr>
        <w:spacing w:line="360" w:lineRule="auto"/>
        <w:ind w:firstLine="482" w:firstLineChars="200"/>
        <w:rPr>
          <w:rFonts w:hint="eastAsia" w:ascii="仿宋" w:hAnsi="仿宋" w:eastAsia="仿宋" w:cs="仿宋"/>
          <w:b/>
          <w:bCs/>
          <w:color w:val="auto"/>
          <w:sz w:val="24"/>
          <w:highlight w:val="none"/>
          <w:lang w:val="zh-CN"/>
        </w:rPr>
      </w:pPr>
      <w:r>
        <w:rPr>
          <w:rFonts w:hint="eastAsia" w:ascii="仿宋" w:hAnsi="仿宋" w:eastAsia="仿宋" w:cs="仿宋"/>
          <w:b/>
          <w:bCs/>
          <w:color w:val="auto"/>
          <w:sz w:val="24"/>
          <w:highlight w:val="none"/>
          <w:lang w:val="zh-CN"/>
        </w:rPr>
        <w:t>3.3质疑函</w:t>
      </w:r>
    </w:p>
    <w:p w14:paraId="3DCC1429">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3.3.1供应商提出质疑应当提交质疑函和必要的证明材料。质疑函应当包括下列内容：</w:t>
      </w:r>
    </w:p>
    <w:p w14:paraId="3119080F">
      <w:pPr>
        <w:pStyle w:val="33"/>
        <w:numPr>
          <w:ilvl w:val="0"/>
          <w:numId w:val="1"/>
        </w:numPr>
        <w:tabs>
          <w:tab w:val="left" w:pos="426"/>
          <w:tab w:val="clear" w:pos="840"/>
        </w:tabs>
        <w:spacing w:line="360" w:lineRule="auto"/>
        <w:ind w:left="283"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供应商的姓名或者名称、地址、邮编、联系人及联系电话；</w:t>
      </w:r>
    </w:p>
    <w:p w14:paraId="1E282469">
      <w:pPr>
        <w:pStyle w:val="33"/>
        <w:numPr>
          <w:ilvl w:val="0"/>
          <w:numId w:val="1"/>
        </w:numPr>
        <w:tabs>
          <w:tab w:val="left" w:pos="426"/>
          <w:tab w:val="clear" w:pos="840"/>
        </w:tabs>
        <w:spacing w:line="360" w:lineRule="auto"/>
        <w:ind w:left="283"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质疑项目的名称、编号；</w:t>
      </w:r>
    </w:p>
    <w:p w14:paraId="3BCB334F">
      <w:pPr>
        <w:pStyle w:val="33"/>
        <w:numPr>
          <w:ilvl w:val="0"/>
          <w:numId w:val="1"/>
        </w:numPr>
        <w:tabs>
          <w:tab w:val="left" w:pos="426"/>
          <w:tab w:val="clear" w:pos="840"/>
        </w:tabs>
        <w:spacing w:line="360" w:lineRule="auto"/>
        <w:ind w:left="283"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具体、明确的质疑事项和与质疑事项相关的请求；</w:t>
      </w:r>
    </w:p>
    <w:p w14:paraId="7CA58D90">
      <w:pPr>
        <w:pStyle w:val="33"/>
        <w:numPr>
          <w:ilvl w:val="0"/>
          <w:numId w:val="1"/>
        </w:numPr>
        <w:tabs>
          <w:tab w:val="left" w:pos="426"/>
          <w:tab w:val="clear" w:pos="840"/>
        </w:tabs>
        <w:spacing w:line="360" w:lineRule="auto"/>
        <w:ind w:left="283"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事实依据；</w:t>
      </w:r>
    </w:p>
    <w:p w14:paraId="44102F69">
      <w:pPr>
        <w:pStyle w:val="33"/>
        <w:numPr>
          <w:ilvl w:val="0"/>
          <w:numId w:val="1"/>
        </w:numPr>
        <w:tabs>
          <w:tab w:val="left" w:pos="426"/>
          <w:tab w:val="clear" w:pos="840"/>
        </w:tabs>
        <w:spacing w:line="360" w:lineRule="auto"/>
        <w:ind w:left="283"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必要的法律依据；</w:t>
      </w:r>
    </w:p>
    <w:p w14:paraId="68913338">
      <w:pPr>
        <w:pStyle w:val="33"/>
        <w:numPr>
          <w:ilvl w:val="0"/>
          <w:numId w:val="1"/>
        </w:numPr>
        <w:tabs>
          <w:tab w:val="left" w:pos="426"/>
          <w:tab w:val="clear" w:pos="840"/>
        </w:tabs>
        <w:spacing w:line="360" w:lineRule="auto"/>
        <w:ind w:left="283"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提出质疑的日期。</w:t>
      </w:r>
    </w:p>
    <w:p w14:paraId="3F6AC3B0">
      <w:pPr>
        <w:pStyle w:val="33"/>
        <w:spacing w:line="360" w:lineRule="auto"/>
        <w:ind w:firstLine="480" w:firstLineChars="200"/>
        <w:rPr>
          <w:rFonts w:hint="eastAsia" w:ascii="仿宋" w:hAnsi="仿宋" w:eastAsia="仿宋" w:cs="仿宋"/>
          <w:snapToGrid/>
          <w:color w:val="auto"/>
          <w:sz w:val="24"/>
          <w:szCs w:val="24"/>
          <w:highlight w:val="none"/>
          <w:lang w:val="zh-CN"/>
        </w:rPr>
      </w:pPr>
      <w:r>
        <w:rPr>
          <w:rFonts w:hint="eastAsia" w:ascii="仿宋" w:hAnsi="仿宋" w:eastAsia="仿宋" w:cs="仿宋"/>
          <w:snapToGrid/>
          <w:color w:val="auto"/>
          <w:sz w:val="24"/>
          <w:szCs w:val="24"/>
          <w:highlight w:val="none"/>
          <w:lang w:val="zh-CN"/>
        </w:rPr>
        <w:t>供应商提交的质疑函需一式三份。供应商为自然人的，应当由本人签字；供应商为法人或者其他组织的，应当由法定代表人、主要负责人，或者其授权代表签字或者盖章，并加盖公章。</w:t>
      </w:r>
    </w:p>
    <w:p w14:paraId="52CFDE89">
      <w:pPr>
        <w:spacing w:line="360" w:lineRule="auto"/>
        <w:ind w:firstLine="482" w:firstLineChars="200"/>
        <w:rPr>
          <w:rFonts w:hint="eastAsia" w:ascii="仿宋" w:hAnsi="仿宋" w:eastAsia="仿宋" w:cs="仿宋"/>
          <w:b/>
          <w:bCs/>
          <w:color w:val="auto"/>
          <w:sz w:val="24"/>
          <w:highlight w:val="none"/>
          <w:lang w:val="zh-CN"/>
        </w:rPr>
      </w:pPr>
      <w:r>
        <w:rPr>
          <w:rFonts w:hint="eastAsia" w:ascii="仿宋" w:hAnsi="仿宋" w:eastAsia="仿宋" w:cs="仿宋"/>
          <w:b/>
          <w:bCs/>
          <w:color w:val="auto"/>
          <w:sz w:val="24"/>
          <w:highlight w:val="none"/>
          <w:lang w:val="zh-CN"/>
        </w:rPr>
        <w:t>质疑函范本及制作说明详见附件1。</w:t>
      </w:r>
    </w:p>
    <w:p w14:paraId="4F21CA5A">
      <w:pPr>
        <w:spacing w:line="360" w:lineRule="auto"/>
        <w:ind w:firstLine="482" w:firstLineChars="200"/>
        <w:rPr>
          <w:rFonts w:hint="eastAsia" w:ascii="仿宋" w:hAnsi="仿宋" w:eastAsia="仿宋" w:cs="仿宋"/>
          <w:b/>
          <w:bCs/>
          <w:color w:val="auto"/>
          <w:sz w:val="24"/>
          <w:highlight w:val="none"/>
          <w:lang w:val="zh-CN"/>
        </w:rPr>
      </w:pPr>
      <w:r>
        <w:rPr>
          <w:rFonts w:hint="eastAsia" w:ascii="仿宋" w:hAnsi="仿宋" w:eastAsia="仿宋" w:cs="仿宋"/>
          <w:b/>
          <w:bCs/>
          <w:color w:val="auto"/>
          <w:sz w:val="24"/>
          <w:highlight w:val="none"/>
          <w:lang w:val="zh-CN"/>
        </w:rPr>
        <w:t>4.供应商投诉</w:t>
      </w:r>
    </w:p>
    <w:p w14:paraId="0EBF7247">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4.1质疑供应商对采购人、采购</w:t>
      </w:r>
      <w:r>
        <w:rPr>
          <w:rFonts w:hint="eastAsia" w:ascii="仿宋" w:hAnsi="仿宋" w:eastAsia="仿宋" w:cs="仿宋"/>
          <w:color w:val="auto"/>
          <w:sz w:val="24"/>
          <w:highlight w:val="none"/>
        </w:rPr>
        <w:t>代理</w:t>
      </w:r>
      <w:r>
        <w:rPr>
          <w:rFonts w:hint="eastAsia" w:ascii="仿宋" w:hAnsi="仿宋" w:eastAsia="仿宋" w:cs="仿宋"/>
          <w:color w:val="auto"/>
          <w:sz w:val="24"/>
          <w:highlight w:val="none"/>
          <w:lang w:val="zh-CN"/>
        </w:rPr>
        <w:t>机构的答复不满意或者采购人、采购</w:t>
      </w:r>
      <w:r>
        <w:rPr>
          <w:rFonts w:hint="eastAsia" w:ascii="仿宋" w:hAnsi="仿宋" w:eastAsia="仿宋" w:cs="仿宋"/>
          <w:color w:val="auto"/>
          <w:sz w:val="24"/>
          <w:highlight w:val="none"/>
        </w:rPr>
        <w:t>代理</w:t>
      </w:r>
      <w:r>
        <w:rPr>
          <w:rFonts w:hint="eastAsia" w:ascii="仿宋" w:hAnsi="仿宋" w:eastAsia="仿宋" w:cs="仿宋"/>
          <w:color w:val="auto"/>
          <w:sz w:val="24"/>
          <w:highlight w:val="none"/>
          <w:lang w:val="zh-CN"/>
        </w:rPr>
        <w:t>机构未在规定的时间内作出答复的，可以在答复期满后十五个工作日内向同级政府采购监督管理部门提出投诉。</w:t>
      </w:r>
    </w:p>
    <w:p w14:paraId="052E47A2">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4.2供应商投诉的事项不得超出已质疑事项的范围，基于质疑答复内容提出的投诉事项除外。</w:t>
      </w:r>
    </w:p>
    <w:p w14:paraId="5C024917">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4.3供应商投诉应当有明确的请求和必要的证明材料。</w:t>
      </w:r>
    </w:p>
    <w:p w14:paraId="391DCE72">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4.4以联合体形式参加政府采购活动的，其投诉应当由组成联合体的所有供应商共同提出。</w:t>
      </w:r>
    </w:p>
    <w:p w14:paraId="145FFF8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4.5根据政府采购行政裁决省市区三级联动试点工作安排，杭州市本级、拱墅区、富阳区政府采购项目投诉材料可寄送至浙江省政府采购行政裁决服务中心（杭州），地址：杭州市上城区清泰街549号城建综合大楼11楼，收件人：朱老师、王老师、匡老师，电话：0571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87800218、87227671、87227986。</w:t>
      </w:r>
      <w:r>
        <w:rPr>
          <w:rFonts w:hint="eastAsia" w:ascii="仿宋" w:hAnsi="仿宋" w:eastAsia="仿宋" w:cs="仿宋"/>
          <w:color w:val="auto"/>
          <w:sz w:val="24"/>
          <w:highlight w:val="none"/>
        </w:rPr>
        <w:t xml:space="preserve"> </w:t>
      </w:r>
    </w:p>
    <w:p w14:paraId="7DD4BCAC">
      <w:pPr>
        <w:spacing w:line="360" w:lineRule="auto"/>
        <w:ind w:firstLine="482" w:firstLineChars="200"/>
        <w:rPr>
          <w:rFonts w:hint="eastAsia" w:ascii="仿宋" w:hAnsi="仿宋" w:eastAsia="仿宋" w:cs="仿宋"/>
          <w:b/>
          <w:bCs/>
          <w:color w:val="auto"/>
          <w:sz w:val="24"/>
          <w:highlight w:val="none"/>
          <w:lang w:val="zh-CN"/>
        </w:rPr>
      </w:pPr>
      <w:r>
        <w:rPr>
          <w:rFonts w:hint="eastAsia" w:ascii="仿宋" w:hAnsi="仿宋" w:eastAsia="仿宋" w:cs="仿宋"/>
          <w:b/>
          <w:bCs/>
          <w:color w:val="auto"/>
          <w:sz w:val="24"/>
          <w:highlight w:val="none"/>
          <w:lang w:val="zh-CN"/>
        </w:rPr>
        <w:t>投诉书范本及制作说明详见附件2。</w:t>
      </w:r>
    </w:p>
    <w:p w14:paraId="20895AD3">
      <w:pPr>
        <w:snapToGrid w:val="0"/>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五、磋商文件构成、修改、解释</w:t>
      </w:r>
    </w:p>
    <w:p w14:paraId="7444C1E3">
      <w:pPr>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val="zh-CN"/>
        </w:rPr>
        <w:t>磋商文件的构成</w:t>
      </w:r>
    </w:p>
    <w:p w14:paraId="741E50B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1.1 </w:t>
      </w:r>
      <w:r>
        <w:rPr>
          <w:rFonts w:hint="eastAsia" w:ascii="仿宋" w:hAnsi="仿宋" w:eastAsia="仿宋" w:cs="仿宋"/>
          <w:color w:val="auto"/>
          <w:sz w:val="24"/>
          <w:highlight w:val="none"/>
          <w:lang w:val="zh-CN"/>
        </w:rPr>
        <w:t>磋商文件包括下列文件及附件</w:t>
      </w:r>
    </w:p>
    <w:p w14:paraId="6AC49067">
      <w:pPr>
        <w:spacing w:line="360" w:lineRule="auto"/>
        <w:ind w:firstLine="960" w:firstLineChars="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第一部分  供应商邀请</w:t>
      </w:r>
    </w:p>
    <w:p w14:paraId="24ACF646">
      <w:pPr>
        <w:spacing w:line="360" w:lineRule="auto"/>
        <w:ind w:firstLine="960" w:firstLineChars="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第二部分  竞争性磋商流程</w:t>
      </w:r>
    </w:p>
    <w:p w14:paraId="7567ADE4">
      <w:pPr>
        <w:spacing w:line="360" w:lineRule="auto"/>
        <w:ind w:firstLine="960" w:firstLineChars="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第三部分  供应商须知</w:t>
      </w:r>
    </w:p>
    <w:p w14:paraId="464551F0">
      <w:pPr>
        <w:spacing w:line="360" w:lineRule="auto"/>
        <w:ind w:firstLine="960" w:firstLineChars="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第四部分  采购需求</w:t>
      </w:r>
    </w:p>
    <w:p w14:paraId="7ED8D766">
      <w:pPr>
        <w:spacing w:line="360" w:lineRule="auto"/>
        <w:ind w:firstLine="960" w:firstLineChars="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第五部分  评审方法及评审标准</w:t>
      </w:r>
    </w:p>
    <w:p w14:paraId="2D9DAD8C">
      <w:pPr>
        <w:spacing w:line="360" w:lineRule="auto"/>
        <w:ind w:firstLine="960" w:firstLineChars="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第六部分  拟签订的合同文本</w:t>
      </w:r>
    </w:p>
    <w:p w14:paraId="23814B10">
      <w:pPr>
        <w:spacing w:line="360" w:lineRule="auto"/>
        <w:ind w:firstLine="960" w:firstLineChars="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第七部分  应提交的有关格式范例</w:t>
      </w:r>
    </w:p>
    <w:p w14:paraId="697069E8">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1.2 与本项目有关的澄清或者修改的内容为磋商文件的组成部分。</w:t>
      </w:r>
    </w:p>
    <w:p w14:paraId="0FEFF02B">
      <w:pPr>
        <w:spacing w:line="360" w:lineRule="auto"/>
        <w:ind w:firstLine="482" w:firstLineChars="200"/>
        <w:rPr>
          <w:rFonts w:hint="eastAsia" w:ascii="仿宋" w:hAnsi="仿宋" w:eastAsia="仿宋" w:cs="仿宋"/>
          <w:b/>
          <w:bCs/>
          <w:color w:val="auto"/>
          <w:sz w:val="24"/>
          <w:highlight w:val="none"/>
          <w:lang w:val="zh-CN"/>
        </w:rPr>
      </w:pPr>
      <w:r>
        <w:rPr>
          <w:rFonts w:hint="eastAsia" w:ascii="仿宋" w:hAnsi="仿宋" w:eastAsia="仿宋" w:cs="仿宋"/>
          <w:b/>
          <w:bCs/>
          <w:color w:val="auto"/>
          <w:sz w:val="24"/>
          <w:highlight w:val="none"/>
          <w:lang w:val="zh-CN"/>
        </w:rPr>
        <w:t>2. 磋商文件的澄清、修改</w:t>
      </w:r>
    </w:p>
    <w:p w14:paraId="20896BE9">
      <w:pPr>
        <w:pStyle w:val="137"/>
        <w:snapToGrid w:val="0"/>
        <w:spacing w:before="0"/>
        <w:ind w:firstLine="480"/>
        <w:rPr>
          <w:rFonts w:hint="eastAsia" w:ascii="仿宋" w:hAnsi="仿宋" w:eastAsia="仿宋" w:cs="仿宋"/>
          <w:color w:val="auto"/>
          <w:szCs w:val="24"/>
          <w:highlight w:val="none"/>
          <w:lang w:val="zh-CN"/>
        </w:rPr>
      </w:pPr>
      <w:r>
        <w:rPr>
          <w:rFonts w:hint="eastAsia" w:ascii="仿宋" w:hAnsi="仿宋" w:eastAsia="仿宋" w:cs="仿宋"/>
          <w:color w:val="auto"/>
          <w:szCs w:val="24"/>
          <w:highlight w:val="none"/>
          <w:lang w:val="zh-CN"/>
        </w:rPr>
        <w:t>2.1已获取磋商文件的潜在供应商，若有问题需要澄清，应于提交首次响应文件截止时间前，以书面形式向采购</w:t>
      </w:r>
      <w:r>
        <w:rPr>
          <w:rFonts w:hint="eastAsia" w:ascii="仿宋" w:hAnsi="仿宋" w:eastAsia="仿宋" w:cs="仿宋"/>
          <w:color w:val="auto"/>
          <w:szCs w:val="24"/>
          <w:highlight w:val="none"/>
        </w:rPr>
        <w:t>代理</w:t>
      </w:r>
      <w:r>
        <w:rPr>
          <w:rFonts w:hint="eastAsia" w:ascii="仿宋" w:hAnsi="仿宋" w:eastAsia="仿宋" w:cs="仿宋"/>
          <w:color w:val="auto"/>
          <w:szCs w:val="24"/>
          <w:highlight w:val="none"/>
          <w:lang w:val="zh-CN"/>
        </w:rPr>
        <w:t>机构提出。</w:t>
      </w:r>
    </w:p>
    <w:p w14:paraId="409DE21B">
      <w:pPr>
        <w:pStyle w:val="137"/>
        <w:snapToGrid w:val="0"/>
        <w:spacing w:before="0"/>
        <w:ind w:firstLine="480"/>
        <w:rPr>
          <w:rFonts w:hint="eastAsia" w:ascii="仿宋" w:hAnsi="仿宋" w:eastAsia="仿宋" w:cs="仿宋"/>
          <w:color w:val="auto"/>
          <w:szCs w:val="24"/>
          <w:highlight w:val="none"/>
          <w:lang w:val="zh-CN"/>
        </w:rPr>
      </w:pPr>
      <w:r>
        <w:rPr>
          <w:rFonts w:hint="eastAsia" w:ascii="仿宋" w:hAnsi="仿宋" w:eastAsia="仿宋" w:cs="仿宋"/>
          <w:color w:val="auto"/>
          <w:szCs w:val="24"/>
          <w:highlight w:val="none"/>
          <w:lang w:val="zh-CN"/>
        </w:rPr>
        <w:t>2.2采购</w:t>
      </w:r>
      <w:r>
        <w:rPr>
          <w:rFonts w:hint="eastAsia" w:ascii="仿宋" w:hAnsi="仿宋" w:eastAsia="仿宋" w:cs="仿宋"/>
          <w:color w:val="auto"/>
          <w:szCs w:val="24"/>
          <w:highlight w:val="none"/>
        </w:rPr>
        <w:t>代理</w:t>
      </w:r>
      <w:r>
        <w:rPr>
          <w:rFonts w:hint="eastAsia" w:ascii="仿宋" w:hAnsi="仿宋" w:eastAsia="仿宋" w:cs="仿宋"/>
          <w:color w:val="auto"/>
          <w:szCs w:val="24"/>
          <w:highlight w:val="none"/>
          <w:lang w:val="zh-CN"/>
        </w:rPr>
        <w:t>机构对磋商文件进行澄清或修改的，将同时通过电子交易平台通知已获取磋商文件的供应商。依法应当公告的，将按规定公告，同时视情况延长提交首次响应文件截止时间和响应文件开启时间。该澄清或者修改的内容为磋商文件的组成部分。</w:t>
      </w:r>
    </w:p>
    <w:p w14:paraId="6DF0BCC3">
      <w:pPr>
        <w:pStyle w:val="137"/>
        <w:snapToGrid w:val="0"/>
        <w:spacing w:before="0"/>
        <w:ind w:firstLine="480"/>
        <w:rPr>
          <w:rFonts w:hint="eastAsia" w:ascii="仿宋" w:hAnsi="仿宋" w:eastAsia="仿宋" w:cs="仿宋"/>
          <w:color w:val="auto"/>
          <w:szCs w:val="24"/>
          <w:highlight w:val="none"/>
          <w:lang w:val="zh-CN"/>
        </w:rPr>
      </w:pPr>
      <w:r>
        <w:rPr>
          <w:rFonts w:hint="eastAsia" w:ascii="仿宋" w:hAnsi="仿宋" w:eastAsia="仿宋" w:cs="仿宋"/>
          <w:color w:val="auto"/>
          <w:szCs w:val="24"/>
          <w:highlight w:val="none"/>
          <w:lang w:val="zh-CN"/>
        </w:rPr>
        <w:t>2.3澄清或者修改的内容可能影响响应文件编制的，采购人、采购</w:t>
      </w:r>
      <w:r>
        <w:rPr>
          <w:rFonts w:hint="eastAsia" w:ascii="仿宋" w:hAnsi="仿宋" w:eastAsia="仿宋" w:cs="仿宋"/>
          <w:color w:val="auto"/>
          <w:szCs w:val="24"/>
          <w:highlight w:val="none"/>
        </w:rPr>
        <w:t>代理</w:t>
      </w:r>
      <w:r>
        <w:rPr>
          <w:rFonts w:hint="eastAsia" w:ascii="仿宋" w:hAnsi="仿宋" w:eastAsia="仿宋" w:cs="仿宋"/>
          <w:color w:val="auto"/>
          <w:szCs w:val="24"/>
          <w:highlight w:val="none"/>
          <w:lang w:val="zh-CN"/>
        </w:rPr>
        <w:t>机构应当在提交首次响应文件截止时间至少5日前，通过电子交易平台通知所有获取磋商文件的供应商；不足5日的，采购人、采购</w:t>
      </w:r>
      <w:r>
        <w:rPr>
          <w:rFonts w:hint="eastAsia" w:ascii="仿宋" w:hAnsi="仿宋" w:eastAsia="仿宋" w:cs="仿宋"/>
          <w:color w:val="auto"/>
          <w:szCs w:val="24"/>
          <w:highlight w:val="none"/>
        </w:rPr>
        <w:t>代理</w:t>
      </w:r>
      <w:r>
        <w:rPr>
          <w:rFonts w:hint="eastAsia" w:ascii="仿宋" w:hAnsi="仿宋" w:eastAsia="仿宋" w:cs="仿宋"/>
          <w:color w:val="auto"/>
          <w:szCs w:val="24"/>
          <w:highlight w:val="none"/>
          <w:lang w:val="zh-CN"/>
        </w:rPr>
        <w:t>机构应当顺延提交首次响应文件截止时间。</w:t>
      </w:r>
    </w:p>
    <w:p w14:paraId="327F820F">
      <w:pPr>
        <w:spacing w:line="360" w:lineRule="auto"/>
        <w:ind w:firstLine="482" w:firstLineChars="200"/>
        <w:rPr>
          <w:rFonts w:hint="eastAsia" w:ascii="仿宋" w:hAnsi="仿宋" w:eastAsia="仿宋" w:cs="仿宋"/>
          <w:b/>
          <w:bCs/>
          <w:color w:val="auto"/>
          <w:sz w:val="24"/>
          <w:highlight w:val="none"/>
          <w:lang w:val="zh-CN"/>
        </w:rPr>
      </w:pPr>
      <w:r>
        <w:rPr>
          <w:rFonts w:hint="eastAsia" w:ascii="仿宋" w:hAnsi="仿宋" w:eastAsia="仿宋" w:cs="仿宋"/>
          <w:b/>
          <w:bCs/>
          <w:color w:val="auto"/>
          <w:sz w:val="24"/>
          <w:highlight w:val="none"/>
          <w:lang w:val="zh-CN"/>
        </w:rPr>
        <w:t>▲响应文件未按磋商文件的澄清、修改的内容编制，又不符合实质性要求的，响应无效。</w:t>
      </w:r>
    </w:p>
    <w:p w14:paraId="7DBEAB80">
      <w:pPr>
        <w:snapToGrid w:val="0"/>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六、响应文件的编制</w:t>
      </w:r>
    </w:p>
    <w:p w14:paraId="58E44E46">
      <w:pPr>
        <w:spacing w:line="360" w:lineRule="auto"/>
        <w:ind w:firstLine="482" w:firstLineChars="200"/>
        <w:rPr>
          <w:rFonts w:hint="eastAsia" w:ascii="仿宋" w:hAnsi="仿宋" w:eastAsia="仿宋" w:cs="仿宋"/>
          <w:b/>
          <w:bCs/>
          <w:color w:val="auto"/>
          <w:sz w:val="24"/>
          <w:highlight w:val="none"/>
          <w:lang w:val="zh-CN"/>
        </w:rPr>
      </w:pPr>
      <w:r>
        <w:rPr>
          <w:rFonts w:hint="eastAsia" w:ascii="仿宋" w:hAnsi="仿宋" w:eastAsia="仿宋" w:cs="仿宋"/>
          <w:b/>
          <w:bCs/>
          <w:color w:val="auto"/>
          <w:sz w:val="24"/>
          <w:highlight w:val="none"/>
          <w:lang w:val="zh-CN"/>
        </w:rPr>
        <w:t>1. 响应文件的语言</w:t>
      </w:r>
    </w:p>
    <w:p w14:paraId="491F7816">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响应文件及供应商与采购有关的来往通知、函件和文件均应使用中文。</w:t>
      </w:r>
    </w:p>
    <w:p w14:paraId="1977FE27">
      <w:pPr>
        <w:spacing w:line="360" w:lineRule="auto"/>
        <w:ind w:firstLine="482" w:firstLineChars="200"/>
        <w:rPr>
          <w:rFonts w:hint="eastAsia" w:ascii="仿宋" w:hAnsi="仿宋" w:eastAsia="仿宋" w:cs="仿宋"/>
          <w:b/>
          <w:bCs/>
          <w:color w:val="auto"/>
          <w:sz w:val="24"/>
          <w:highlight w:val="none"/>
          <w:lang w:val="zh-CN"/>
        </w:rPr>
      </w:pPr>
      <w:r>
        <w:rPr>
          <w:rFonts w:hint="eastAsia" w:ascii="仿宋" w:hAnsi="仿宋" w:eastAsia="仿宋" w:cs="仿宋"/>
          <w:b/>
          <w:bCs/>
          <w:color w:val="auto"/>
          <w:sz w:val="24"/>
          <w:highlight w:val="none"/>
          <w:lang w:val="zh-CN"/>
        </w:rPr>
        <w:t>2. 响应文件的组成</w:t>
      </w:r>
    </w:p>
    <w:p w14:paraId="43612BD6">
      <w:pPr>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响应文件应当包括以下主要内容：</w:t>
      </w:r>
    </w:p>
    <w:p w14:paraId="54F1E588">
      <w:pPr>
        <w:pStyle w:val="33"/>
        <w:spacing w:line="360" w:lineRule="auto"/>
        <w:ind w:firstLine="482" w:firstLineChars="200"/>
        <w:rPr>
          <w:rFonts w:hint="eastAsia" w:ascii="仿宋" w:hAnsi="仿宋" w:eastAsia="仿宋" w:cs="仿宋"/>
          <w:b/>
          <w:bCs/>
          <w:snapToGrid/>
          <w:color w:val="auto"/>
          <w:sz w:val="24"/>
          <w:szCs w:val="24"/>
          <w:highlight w:val="none"/>
          <w:lang w:val="zh-CN"/>
        </w:rPr>
      </w:pPr>
      <w:r>
        <w:rPr>
          <w:rFonts w:hint="eastAsia" w:ascii="仿宋" w:hAnsi="仿宋" w:eastAsia="仿宋" w:cs="仿宋"/>
          <w:b/>
          <w:bCs/>
          <w:snapToGrid/>
          <w:color w:val="auto"/>
          <w:sz w:val="24"/>
          <w:szCs w:val="24"/>
          <w:highlight w:val="none"/>
        </w:rPr>
        <w:t>2.1</w:t>
      </w:r>
      <w:r>
        <w:rPr>
          <w:rFonts w:hint="eastAsia" w:ascii="仿宋" w:hAnsi="仿宋" w:eastAsia="仿宋" w:cs="仿宋"/>
          <w:b/>
          <w:bCs/>
          <w:snapToGrid/>
          <w:color w:val="auto"/>
          <w:sz w:val="24"/>
          <w:szCs w:val="24"/>
          <w:highlight w:val="none"/>
          <w:lang w:val="zh-CN"/>
        </w:rPr>
        <w:t>资格文件</w:t>
      </w:r>
    </w:p>
    <w:p w14:paraId="67CF026A">
      <w:pPr>
        <w:pStyle w:val="33"/>
        <w:spacing w:line="360" w:lineRule="auto"/>
        <w:ind w:firstLine="480" w:firstLineChars="200"/>
        <w:rPr>
          <w:rFonts w:hint="eastAsia" w:ascii="仿宋" w:hAnsi="仿宋" w:eastAsia="仿宋" w:cs="仿宋"/>
          <w:snapToGrid/>
          <w:color w:val="auto"/>
          <w:sz w:val="24"/>
          <w:szCs w:val="24"/>
          <w:highlight w:val="none"/>
          <w:lang w:val="zh-CN"/>
        </w:rPr>
      </w:pPr>
      <w:r>
        <w:rPr>
          <w:rFonts w:hint="eastAsia" w:ascii="仿宋" w:hAnsi="仿宋" w:eastAsia="仿宋" w:cs="仿宋"/>
          <w:snapToGrid/>
          <w:color w:val="auto"/>
          <w:sz w:val="24"/>
          <w:szCs w:val="24"/>
          <w:highlight w:val="none"/>
          <w:lang w:val="zh-CN"/>
        </w:rPr>
        <w:t>（</w:t>
      </w:r>
      <w:r>
        <w:rPr>
          <w:rFonts w:hint="eastAsia" w:ascii="仿宋" w:hAnsi="仿宋" w:eastAsia="仿宋" w:cs="仿宋"/>
          <w:snapToGrid/>
          <w:color w:val="auto"/>
          <w:sz w:val="24"/>
          <w:szCs w:val="24"/>
          <w:highlight w:val="none"/>
        </w:rPr>
        <w:t>1</w:t>
      </w:r>
      <w:r>
        <w:rPr>
          <w:rFonts w:hint="eastAsia" w:ascii="仿宋" w:hAnsi="仿宋" w:eastAsia="仿宋" w:cs="仿宋"/>
          <w:snapToGrid/>
          <w:color w:val="auto"/>
          <w:sz w:val="24"/>
          <w:szCs w:val="24"/>
          <w:highlight w:val="none"/>
          <w:lang w:val="zh-CN"/>
        </w:rPr>
        <w:t>）符合参加政府采购活动应当具备的一般条件的承诺函（如以联合体形式参加政府采购活动的，联合体各方均应提交该承诺函）；</w:t>
      </w:r>
    </w:p>
    <w:p w14:paraId="0CCA9EB4">
      <w:pPr>
        <w:pStyle w:val="33"/>
        <w:spacing w:line="360" w:lineRule="auto"/>
        <w:ind w:firstLine="480" w:firstLineChars="200"/>
        <w:rPr>
          <w:rFonts w:hint="eastAsia" w:ascii="仿宋" w:hAnsi="仿宋" w:eastAsia="仿宋" w:cs="仿宋"/>
          <w:snapToGrid/>
          <w:color w:val="auto"/>
          <w:sz w:val="24"/>
          <w:szCs w:val="24"/>
          <w:highlight w:val="none"/>
          <w:lang w:val="zh-CN"/>
        </w:rPr>
      </w:pPr>
      <w:r>
        <w:rPr>
          <w:rFonts w:hint="eastAsia" w:ascii="仿宋" w:hAnsi="仿宋" w:eastAsia="仿宋" w:cs="仿宋"/>
          <w:snapToGrid/>
          <w:color w:val="auto"/>
          <w:sz w:val="24"/>
          <w:szCs w:val="24"/>
          <w:highlight w:val="none"/>
          <w:lang w:val="zh-CN"/>
        </w:rPr>
        <w:t>（</w:t>
      </w:r>
      <w:r>
        <w:rPr>
          <w:rFonts w:hint="eastAsia" w:ascii="仿宋" w:hAnsi="仿宋" w:eastAsia="仿宋" w:cs="仿宋"/>
          <w:snapToGrid/>
          <w:color w:val="auto"/>
          <w:sz w:val="24"/>
          <w:szCs w:val="24"/>
          <w:highlight w:val="none"/>
        </w:rPr>
        <w:t>2</w:t>
      </w:r>
      <w:r>
        <w:rPr>
          <w:rFonts w:hint="eastAsia" w:ascii="仿宋" w:hAnsi="仿宋" w:eastAsia="仿宋" w:cs="仿宋"/>
          <w:snapToGrid/>
          <w:color w:val="auto"/>
          <w:sz w:val="24"/>
          <w:szCs w:val="24"/>
          <w:highlight w:val="none"/>
          <w:lang w:val="zh-CN"/>
        </w:rPr>
        <w:t>）联合协议（如果有）；</w:t>
      </w:r>
    </w:p>
    <w:p w14:paraId="71D6164B">
      <w:pPr>
        <w:pStyle w:val="33"/>
        <w:spacing w:line="360" w:lineRule="auto"/>
        <w:ind w:firstLine="480" w:firstLineChars="200"/>
        <w:rPr>
          <w:rFonts w:hint="eastAsia" w:ascii="仿宋" w:hAnsi="仿宋" w:eastAsia="仿宋" w:cs="仿宋"/>
          <w:snapToGrid/>
          <w:color w:val="auto"/>
          <w:sz w:val="24"/>
          <w:szCs w:val="24"/>
          <w:highlight w:val="none"/>
          <w:lang w:val="zh-CN"/>
        </w:rPr>
      </w:pPr>
      <w:r>
        <w:rPr>
          <w:rFonts w:hint="eastAsia" w:ascii="仿宋" w:hAnsi="仿宋" w:eastAsia="仿宋" w:cs="仿宋"/>
          <w:snapToGrid/>
          <w:color w:val="auto"/>
          <w:sz w:val="24"/>
          <w:szCs w:val="24"/>
          <w:highlight w:val="none"/>
          <w:lang w:val="zh-CN"/>
        </w:rPr>
        <w:t>（</w:t>
      </w:r>
      <w:r>
        <w:rPr>
          <w:rFonts w:hint="eastAsia" w:ascii="仿宋" w:hAnsi="仿宋" w:eastAsia="仿宋" w:cs="仿宋"/>
          <w:snapToGrid/>
          <w:color w:val="auto"/>
          <w:sz w:val="24"/>
          <w:szCs w:val="24"/>
          <w:highlight w:val="none"/>
        </w:rPr>
        <w:t>3</w:t>
      </w:r>
      <w:r>
        <w:rPr>
          <w:rFonts w:hint="eastAsia" w:ascii="仿宋" w:hAnsi="仿宋" w:eastAsia="仿宋" w:cs="仿宋"/>
          <w:snapToGrid/>
          <w:color w:val="auto"/>
          <w:sz w:val="24"/>
          <w:szCs w:val="24"/>
          <w:highlight w:val="none"/>
          <w:lang w:val="zh-CN"/>
        </w:rPr>
        <w:t>）落实政府采购政策需满足的资格要求（如果有)；</w:t>
      </w:r>
    </w:p>
    <w:p w14:paraId="055C3862">
      <w:pPr>
        <w:snapToGrid w:val="0"/>
        <w:spacing w:line="360" w:lineRule="auto"/>
        <w:ind w:firstLine="480" w:firstLineChars="200"/>
        <w:jc w:val="left"/>
        <w:outlineLvl w:val="1"/>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zh-CN"/>
        </w:rPr>
        <w:t>）符合特定资格条件的有关证明材料（如果有）。</w:t>
      </w:r>
      <w:r>
        <w:rPr>
          <w:rFonts w:hint="eastAsia" w:ascii="仿宋" w:hAnsi="仿宋" w:eastAsia="仿宋" w:cs="仿宋"/>
          <w:color w:val="auto"/>
          <w:sz w:val="24"/>
          <w:highlight w:val="none"/>
          <w:lang w:val="zh-CN"/>
        </w:rPr>
        <w:tab/>
      </w:r>
    </w:p>
    <w:p w14:paraId="00E6068A">
      <w:pPr>
        <w:pStyle w:val="33"/>
        <w:spacing w:line="360" w:lineRule="auto"/>
        <w:ind w:firstLine="482" w:firstLineChars="200"/>
        <w:rPr>
          <w:rFonts w:hint="eastAsia" w:ascii="仿宋" w:hAnsi="仿宋" w:eastAsia="仿宋" w:cs="仿宋"/>
          <w:b/>
          <w:bCs/>
          <w:snapToGrid/>
          <w:color w:val="auto"/>
          <w:sz w:val="24"/>
          <w:szCs w:val="24"/>
          <w:highlight w:val="none"/>
          <w:lang w:val="zh-CN"/>
        </w:rPr>
      </w:pPr>
      <w:r>
        <w:rPr>
          <w:rFonts w:hint="eastAsia" w:ascii="仿宋" w:hAnsi="仿宋" w:eastAsia="仿宋" w:cs="仿宋"/>
          <w:b/>
          <w:bCs/>
          <w:snapToGrid/>
          <w:color w:val="auto"/>
          <w:sz w:val="24"/>
          <w:szCs w:val="24"/>
          <w:highlight w:val="none"/>
        </w:rPr>
        <w:t>2.2商务技术</w:t>
      </w:r>
      <w:r>
        <w:rPr>
          <w:rFonts w:hint="eastAsia" w:ascii="仿宋" w:hAnsi="仿宋" w:eastAsia="仿宋" w:cs="仿宋"/>
          <w:b/>
          <w:bCs/>
          <w:snapToGrid/>
          <w:color w:val="auto"/>
          <w:sz w:val="24"/>
          <w:szCs w:val="24"/>
          <w:highlight w:val="none"/>
          <w:lang w:val="zh-CN"/>
        </w:rPr>
        <w:t>文件</w:t>
      </w:r>
    </w:p>
    <w:p w14:paraId="328ACFE8">
      <w:pPr>
        <w:pStyle w:val="33"/>
        <w:spacing w:line="360" w:lineRule="auto"/>
        <w:ind w:firstLine="480" w:firstLineChars="200"/>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（1）响应函；</w:t>
      </w:r>
      <w:r>
        <w:rPr>
          <w:rFonts w:hint="eastAsia" w:ascii="仿宋" w:hAnsi="仿宋" w:eastAsia="仿宋" w:cs="仿宋"/>
          <w:snapToGrid/>
          <w:color w:val="auto"/>
          <w:sz w:val="24"/>
          <w:szCs w:val="24"/>
          <w:highlight w:val="none"/>
          <w:lang w:val="zh-CN"/>
        </w:rPr>
        <w:t xml:space="preserve"> </w:t>
      </w:r>
    </w:p>
    <w:p w14:paraId="75A4B2E3">
      <w:pPr>
        <w:pStyle w:val="33"/>
        <w:spacing w:line="360" w:lineRule="auto"/>
        <w:ind w:firstLine="480" w:firstLineChars="200"/>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（2）授权委托书 或法定代表人（单位负责人、自然人本人）身份证明；</w:t>
      </w:r>
    </w:p>
    <w:p w14:paraId="19C27792">
      <w:pPr>
        <w:pStyle w:val="33"/>
        <w:spacing w:line="360" w:lineRule="auto"/>
        <w:ind w:firstLine="480" w:firstLineChars="200"/>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（3）分包意向协议（如果有)；</w:t>
      </w:r>
    </w:p>
    <w:p w14:paraId="5A352C9A">
      <w:pPr>
        <w:pStyle w:val="33"/>
        <w:spacing w:line="360" w:lineRule="auto"/>
        <w:ind w:firstLine="480" w:firstLineChars="200"/>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（4）符合性审查资料；</w:t>
      </w:r>
    </w:p>
    <w:p w14:paraId="51B5304B">
      <w:pPr>
        <w:pStyle w:val="33"/>
        <w:spacing w:line="360" w:lineRule="auto"/>
        <w:ind w:firstLine="480" w:firstLineChars="200"/>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（5）评审标准相应的商务技术资料；</w:t>
      </w:r>
    </w:p>
    <w:p w14:paraId="762C86F2">
      <w:pPr>
        <w:pStyle w:val="33"/>
        <w:spacing w:line="360" w:lineRule="auto"/>
        <w:ind w:firstLine="480" w:firstLineChars="200"/>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（6）投标标的清单；</w:t>
      </w:r>
    </w:p>
    <w:p w14:paraId="5DD51FE4">
      <w:pPr>
        <w:pStyle w:val="33"/>
        <w:spacing w:line="360" w:lineRule="auto"/>
        <w:ind w:firstLine="480" w:firstLineChars="200"/>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（7）商务技术偏离表；</w:t>
      </w:r>
    </w:p>
    <w:p w14:paraId="138F89AB">
      <w:pPr>
        <w:pStyle w:val="33"/>
        <w:spacing w:line="360" w:lineRule="auto"/>
        <w:ind w:firstLine="480" w:firstLineChars="200"/>
        <w:rPr>
          <w:rFonts w:hint="eastAsia" w:ascii="仿宋" w:hAnsi="仿宋" w:eastAsia="仿宋" w:cs="仿宋"/>
          <w:snapToGrid/>
          <w:color w:val="auto"/>
          <w:sz w:val="24"/>
          <w:szCs w:val="24"/>
          <w:highlight w:val="none"/>
          <w:lang w:val="zh-CN"/>
        </w:rPr>
      </w:pPr>
      <w:r>
        <w:rPr>
          <w:rFonts w:hint="eastAsia" w:ascii="仿宋" w:hAnsi="仿宋" w:eastAsia="仿宋" w:cs="仿宋"/>
          <w:snapToGrid/>
          <w:color w:val="auto"/>
          <w:sz w:val="24"/>
          <w:szCs w:val="24"/>
          <w:highlight w:val="none"/>
          <w:lang w:val="zh-CN"/>
        </w:rPr>
        <w:t>（</w:t>
      </w:r>
      <w:r>
        <w:rPr>
          <w:rFonts w:hint="eastAsia" w:ascii="仿宋" w:hAnsi="仿宋" w:eastAsia="仿宋" w:cs="仿宋"/>
          <w:snapToGrid/>
          <w:color w:val="auto"/>
          <w:sz w:val="24"/>
          <w:szCs w:val="24"/>
          <w:highlight w:val="none"/>
        </w:rPr>
        <w:t>8</w:t>
      </w:r>
      <w:r>
        <w:rPr>
          <w:rFonts w:hint="eastAsia" w:ascii="仿宋" w:hAnsi="仿宋" w:eastAsia="仿宋" w:cs="仿宋"/>
          <w:snapToGrid/>
          <w:color w:val="auto"/>
          <w:sz w:val="24"/>
          <w:szCs w:val="24"/>
          <w:highlight w:val="none"/>
          <w:lang w:val="zh-CN"/>
        </w:rPr>
        <w:t>）政府采购供应商廉洁自律承诺书</w:t>
      </w:r>
      <w:r>
        <w:rPr>
          <w:rFonts w:hint="eastAsia" w:ascii="仿宋" w:hAnsi="仿宋" w:eastAsia="仿宋" w:cs="仿宋"/>
          <w:snapToGrid/>
          <w:color w:val="auto"/>
          <w:sz w:val="24"/>
          <w:szCs w:val="24"/>
          <w:highlight w:val="none"/>
        </w:rPr>
        <w:t>。</w:t>
      </w:r>
    </w:p>
    <w:p w14:paraId="43E6D594">
      <w:pPr>
        <w:pStyle w:val="33"/>
        <w:spacing w:line="360" w:lineRule="auto"/>
        <w:ind w:firstLine="482" w:firstLineChars="200"/>
        <w:rPr>
          <w:rFonts w:hint="eastAsia" w:ascii="仿宋" w:hAnsi="仿宋" w:eastAsia="仿宋" w:cs="仿宋"/>
          <w:b/>
          <w:bCs/>
          <w:snapToGrid/>
          <w:color w:val="auto"/>
          <w:sz w:val="24"/>
          <w:szCs w:val="24"/>
          <w:highlight w:val="none"/>
          <w:lang w:val="zh-CN"/>
        </w:rPr>
      </w:pPr>
      <w:r>
        <w:rPr>
          <w:rFonts w:hint="eastAsia" w:ascii="仿宋" w:hAnsi="仿宋" w:eastAsia="仿宋" w:cs="仿宋"/>
          <w:b/>
          <w:bCs/>
          <w:snapToGrid/>
          <w:color w:val="auto"/>
          <w:sz w:val="24"/>
          <w:szCs w:val="24"/>
          <w:highlight w:val="none"/>
        </w:rPr>
        <w:t>2.3报价文件</w:t>
      </w:r>
    </w:p>
    <w:p w14:paraId="14157E13">
      <w:pPr>
        <w:pStyle w:val="33"/>
        <w:spacing w:line="360" w:lineRule="auto"/>
        <w:ind w:firstLine="480" w:firstLineChars="200"/>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（1）初次报价一览表；</w:t>
      </w:r>
    </w:p>
    <w:p w14:paraId="79E7DB9A">
      <w:pPr>
        <w:pStyle w:val="33"/>
        <w:spacing w:line="360" w:lineRule="auto"/>
        <w:ind w:firstLine="480" w:firstLineChars="200"/>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（2）最后报价一览表（此表在项目评审时提供）；</w:t>
      </w:r>
    </w:p>
    <w:p w14:paraId="5B958FF9">
      <w:pPr>
        <w:pStyle w:val="33"/>
        <w:spacing w:line="360" w:lineRule="auto"/>
        <w:ind w:firstLine="480" w:firstLineChars="200"/>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（3）报价情况说明（如供应商报价低于项目预算50%的，应当提交本文档，详细阐述不影响产品质量或者诚信履约的具体原因）；</w:t>
      </w:r>
    </w:p>
    <w:p w14:paraId="09B51EE9">
      <w:pPr>
        <w:pStyle w:val="33"/>
        <w:spacing w:line="360" w:lineRule="auto"/>
        <w:ind w:firstLine="480" w:firstLineChars="200"/>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（4）中小企业声明函（如果有）。</w:t>
      </w:r>
    </w:p>
    <w:p w14:paraId="19BDD8AA">
      <w:pPr>
        <w:pStyle w:val="33"/>
        <w:spacing w:line="360" w:lineRule="auto"/>
        <w:ind w:firstLine="482" w:firstLineChars="200"/>
        <w:rPr>
          <w:rFonts w:hint="eastAsia" w:ascii="仿宋" w:hAnsi="仿宋" w:eastAsia="仿宋" w:cs="仿宋"/>
          <w:b/>
          <w:bCs/>
          <w:snapToGrid/>
          <w:color w:val="auto"/>
          <w:sz w:val="24"/>
          <w:szCs w:val="24"/>
          <w:highlight w:val="none"/>
        </w:rPr>
      </w:pPr>
      <w:r>
        <w:rPr>
          <w:rFonts w:hint="eastAsia" w:ascii="仿宋" w:hAnsi="仿宋" w:eastAsia="仿宋" w:cs="仿宋"/>
          <w:b/>
          <w:bCs/>
          <w:snapToGrid/>
          <w:color w:val="auto"/>
          <w:sz w:val="24"/>
          <w:szCs w:val="24"/>
          <w:highlight w:val="none"/>
        </w:rPr>
        <w:t>3. 响应文件的编制和签署</w:t>
      </w:r>
    </w:p>
    <w:p w14:paraId="5537F408">
      <w:pPr>
        <w:pStyle w:val="33"/>
        <w:spacing w:line="360" w:lineRule="auto"/>
        <w:ind w:firstLine="480" w:firstLineChars="200"/>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lang w:val="zh-CN"/>
        </w:rPr>
        <w:t>3.1各供应商在编制响应文件时请按照磋商文件第七部分规定的格式进行，混乱的编排导致响应文件被误读或磋商小组查找不到有效文件是供应商的风险。</w:t>
      </w:r>
    </w:p>
    <w:p w14:paraId="052CE34C">
      <w:pPr>
        <w:pStyle w:val="33"/>
        <w:spacing w:line="360" w:lineRule="auto"/>
        <w:ind w:firstLine="480" w:firstLineChars="200"/>
        <w:rPr>
          <w:rFonts w:hint="eastAsia" w:ascii="仿宋" w:hAnsi="仿宋" w:eastAsia="仿宋" w:cs="仿宋"/>
          <w:snapToGrid/>
          <w:color w:val="auto"/>
          <w:sz w:val="24"/>
          <w:szCs w:val="24"/>
          <w:highlight w:val="none"/>
          <w:lang w:val="zh-CN"/>
        </w:rPr>
      </w:pPr>
      <w:r>
        <w:rPr>
          <w:rFonts w:hint="eastAsia" w:ascii="仿宋" w:hAnsi="仿宋" w:eastAsia="仿宋" w:cs="仿宋"/>
          <w:snapToGrid/>
          <w:color w:val="auto"/>
          <w:sz w:val="24"/>
          <w:szCs w:val="24"/>
          <w:highlight w:val="none"/>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778EB0B7">
      <w:pPr>
        <w:pStyle w:val="33"/>
        <w:spacing w:line="360" w:lineRule="auto"/>
        <w:ind w:firstLine="480" w:firstLineChars="200"/>
        <w:rPr>
          <w:rFonts w:hint="eastAsia" w:ascii="仿宋" w:hAnsi="仿宋" w:eastAsia="仿宋" w:cs="仿宋"/>
          <w:snapToGrid/>
          <w:color w:val="auto"/>
          <w:sz w:val="24"/>
          <w:szCs w:val="24"/>
          <w:highlight w:val="none"/>
          <w:lang w:val="zh-CN"/>
        </w:rPr>
      </w:pPr>
      <w:r>
        <w:rPr>
          <w:rFonts w:hint="eastAsia" w:ascii="仿宋" w:hAnsi="仿宋" w:eastAsia="仿宋" w:cs="仿宋"/>
          <w:snapToGrid/>
          <w:color w:val="auto"/>
          <w:sz w:val="24"/>
          <w:szCs w:val="24"/>
          <w:highlight w:val="none"/>
          <w:lang w:val="zh-CN"/>
        </w:rPr>
        <w:t>3.3使用“政采云电子交易客户端”需要提前申领CA数字证书，申领流程请自行前往“浙江政府采购网-下载专区-电子交易客户端-CA驱动和申领流程”进行查阅。</w:t>
      </w:r>
    </w:p>
    <w:p w14:paraId="6EDF3549">
      <w:pPr>
        <w:pStyle w:val="33"/>
        <w:spacing w:line="360" w:lineRule="auto"/>
        <w:ind w:firstLine="480" w:firstLineChars="200"/>
        <w:rPr>
          <w:rFonts w:hint="eastAsia" w:ascii="仿宋" w:hAnsi="仿宋" w:eastAsia="仿宋" w:cs="仿宋"/>
          <w:b/>
          <w:bCs/>
          <w:snapToGrid/>
          <w:color w:val="auto"/>
          <w:sz w:val="24"/>
          <w:szCs w:val="24"/>
          <w:highlight w:val="none"/>
        </w:rPr>
      </w:pPr>
      <w:r>
        <w:rPr>
          <w:rFonts w:hint="eastAsia" w:ascii="仿宋" w:hAnsi="仿宋" w:eastAsia="仿宋" w:cs="仿宋"/>
          <w:snapToGrid/>
          <w:color w:val="auto"/>
          <w:sz w:val="24"/>
          <w:szCs w:val="24"/>
          <w:highlight w:val="none"/>
        </w:rPr>
        <w:t>3.4响应文件按照磋商文件第七部分格式要求进行签署、盖章。</w:t>
      </w:r>
      <w:r>
        <w:rPr>
          <w:rFonts w:hint="eastAsia" w:ascii="仿宋" w:hAnsi="仿宋" w:eastAsia="仿宋" w:cs="仿宋"/>
          <w:b/>
          <w:bCs/>
          <w:snapToGrid/>
          <w:color w:val="auto"/>
          <w:sz w:val="24"/>
          <w:szCs w:val="24"/>
          <w:highlight w:val="none"/>
        </w:rPr>
        <w:t>▲供应商的响应文件未按照磋商文件要求签署、盖章的，其响应无效。</w:t>
      </w:r>
    </w:p>
    <w:p w14:paraId="7F8BB15F">
      <w:pPr>
        <w:pStyle w:val="33"/>
        <w:spacing w:line="360" w:lineRule="auto"/>
        <w:ind w:firstLine="480" w:firstLineChars="200"/>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3.5为确保网上操作合法、有效和安全，供应商应当在响应截止时间前完成在“政府采购云平台”的身份认证，确保在电子交易过程中能够对相关数据电文进行加密和使用电子签名。</w:t>
      </w:r>
    </w:p>
    <w:p w14:paraId="78B6E2AF">
      <w:pPr>
        <w:pStyle w:val="33"/>
        <w:spacing w:line="360" w:lineRule="auto"/>
        <w:ind w:firstLine="480" w:firstLineChars="200"/>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3.6磋商文件对响应文件签署、盖章的要求适用于电子签名。</w:t>
      </w:r>
    </w:p>
    <w:p w14:paraId="22359213">
      <w:pPr>
        <w:snapToGrid w:val="0"/>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七、响应文件的提交和备份</w:t>
      </w:r>
    </w:p>
    <w:p w14:paraId="32203E6B">
      <w:pPr>
        <w:pStyle w:val="137"/>
        <w:spacing w:before="0"/>
        <w:ind w:firstLine="482"/>
        <w:rPr>
          <w:rFonts w:hint="eastAsia" w:ascii="仿宋" w:hAnsi="仿宋" w:eastAsia="仿宋" w:cs="仿宋"/>
          <w:b/>
          <w:bCs/>
          <w:color w:val="auto"/>
          <w:szCs w:val="24"/>
          <w:highlight w:val="none"/>
        </w:rPr>
      </w:pPr>
      <w:r>
        <w:rPr>
          <w:rFonts w:hint="eastAsia" w:ascii="仿宋" w:hAnsi="仿宋" w:eastAsia="仿宋" w:cs="仿宋"/>
          <w:b/>
          <w:bCs/>
          <w:color w:val="auto"/>
          <w:szCs w:val="24"/>
          <w:highlight w:val="none"/>
        </w:rPr>
        <w:t>1.响应文件的提交、补充、修改、撤回</w:t>
      </w:r>
    </w:p>
    <w:p w14:paraId="2EE9C972">
      <w:pPr>
        <w:pStyle w:val="137"/>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3BDF038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1.2 在响应截止时间以后，不能补充、修改响应文件。</w:t>
      </w:r>
    </w:p>
    <w:p w14:paraId="51B0551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1.3 在提交“最后报价”后，供应商不能退出磋商。</w:t>
      </w:r>
    </w:p>
    <w:p w14:paraId="4D375C0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1.4 电子交易平台收到响应文件，将妥善保存并即时向供应商发出确认回执通知。在响应截止时间前，除供应商补充、修改或者撤回响应文件外，任何单位和个人不得解密或提取响应文件。</w:t>
      </w:r>
    </w:p>
    <w:p w14:paraId="5E7B48B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 采购代理机构可以视情况延长提交响应文件的截止时间。在上述情况下，采购代理机构与供应商以前在响应截止期方面的全部权利、责任和义务，将适用于延长至新的响应截止期。</w:t>
      </w:r>
    </w:p>
    <w:p w14:paraId="3D7A61DA">
      <w:pPr>
        <w:pStyle w:val="137"/>
        <w:spacing w:before="0"/>
        <w:ind w:firstLine="482"/>
        <w:rPr>
          <w:rFonts w:hint="eastAsia" w:ascii="仿宋" w:hAnsi="仿宋" w:eastAsia="仿宋" w:cs="仿宋"/>
          <w:b/>
          <w:bCs/>
          <w:color w:val="auto"/>
          <w:szCs w:val="24"/>
          <w:highlight w:val="none"/>
        </w:rPr>
      </w:pPr>
      <w:r>
        <w:rPr>
          <w:rFonts w:hint="eastAsia" w:ascii="仿宋" w:hAnsi="仿宋" w:eastAsia="仿宋" w:cs="仿宋"/>
          <w:b/>
          <w:bCs/>
          <w:color w:val="auto"/>
          <w:szCs w:val="24"/>
          <w:highlight w:val="none"/>
        </w:rPr>
        <w:t>2.备份响应文件</w:t>
      </w:r>
    </w:p>
    <w:p w14:paraId="07D38291">
      <w:pPr>
        <w:spacing w:line="360" w:lineRule="auto"/>
        <w:ind w:firstLine="480" w:firstLineChars="200"/>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2.1 供应商在电子交易平台传输提交响应文件后，还可以在响应截止时间前直接提交或者以顺丰等快递方式递交备份响应文件1份，</w:t>
      </w:r>
      <w:r>
        <w:rPr>
          <w:rFonts w:hint="eastAsia" w:ascii="仿宋" w:hAnsi="仿宋" w:eastAsia="仿宋" w:cs="仿宋"/>
          <w:b/>
          <w:bCs/>
          <w:color w:val="auto"/>
          <w:sz w:val="24"/>
          <w:highlight w:val="none"/>
        </w:rPr>
        <w:t>但采购人、采购代理机构不强制或变相强制供应商提交备份响应文件。</w:t>
      </w:r>
    </w:p>
    <w:p w14:paraId="418498A5">
      <w:pPr>
        <w:pStyle w:val="33"/>
        <w:spacing w:line="360" w:lineRule="auto"/>
        <w:ind w:firstLine="360" w:firstLineChars="150"/>
        <w:rPr>
          <w:rFonts w:hint="eastAsia" w:cs="仿宋_GB2312" w:asciiTheme="minorEastAsia" w:hAnsiTheme="minorEastAsia" w:eastAsiaTheme="minorEastAsia"/>
          <w:b/>
          <w:bCs/>
          <w:color w:val="auto"/>
          <w:sz w:val="24"/>
          <w:szCs w:val="24"/>
          <w:highlight w:val="none"/>
        </w:rPr>
      </w:pPr>
      <w:r>
        <w:rPr>
          <w:rFonts w:hint="eastAsia" w:ascii="仿宋" w:hAnsi="仿宋" w:eastAsia="仿宋" w:cs="仿宋"/>
          <w:snapToGrid/>
          <w:color w:val="auto"/>
          <w:sz w:val="24"/>
          <w:szCs w:val="24"/>
          <w:highlight w:val="none"/>
        </w:rPr>
        <w:t>2.2 备份响应文件须在“政采云投标客户端”制作生成，并储存在不可修改的</w:t>
      </w:r>
      <w:r>
        <w:rPr>
          <w:rFonts w:hint="eastAsia" w:ascii="仿宋" w:hAnsi="仿宋" w:eastAsia="仿宋" w:cs="仿宋"/>
          <w:b/>
          <w:bCs/>
          <w:snapToGrid/>
          <w:color w:val="auto"/>
          <w:sz w:val="24"/>
          <w:szCs w:val="24"/>
          <w:highlight w:val="none"/>
          <w:u w:val="single"/>
        </w:rPr>
        <w:t>U盘</w:t>
      </w:r>
      <w:r>
        <w:rPr>
          <w:rFonts w:hint="eastAsia" w:ascii="仿宋" w:hAnsi="仿宋" w:eastAsia="仿宋" w:cs="仿宋"/>
          <w:snapToGrid/>
          <w:color w:val="auto"/>
          <w:sz w:val="24"/>
          <w:szCs w:val="24"/>
          <w:highlight w:val="none"/>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仿宋" w:hAnsi="仿宋" w:eastAsia="仿宋" w:cs="仿宋"/>
          <w:b/>
          <w:bCs/>
          <w:snapToGrid/>
          <w:color w:val="auto"/>
          <w:sz w:val="24"/>
          <w:szCs w:val="24"/>
          <w:highlight w:val="none"/>
        </w:rPr>
        <w:t>▲不符合上述制作、存储、密封规定的备份响应文件将被视为无效或者被拒绝接收。</w:t>
      </w:r>
    </w:p>
    <w:p w14:paraId="7E764C56">
      <w:pPr>
        <w:pStyle w:val="33"/>
        <w:spacing w:line="360" w:lineRule="auto"/>
        <w:ind w:firstLine="360" w:firstLineChars="150"/>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2.3 直接提交备份响应文件的，供应商应于响应截止时间前在磋商公告中载明的开启响应文件的地点将备份响应文件提交给采购代理机构，采购代理机构将拒绝接受逾期送达的备份响应文件。</w:t>
      </w:r>
    </w:p>
    <w:p w14:paraId="71C086D8">
      <w:pPr>
        <w:pStyle w:val="33"/>
        <w:spacing w:line="360" w:lineRule="auto"/>
        <w:ind w:firstLine="360" w:firstLineChars="150"/>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2.4 以顺丰等快递方式递交备份响应文件的，供应商应先将备份响应文件按要求密封和标记，再进行快递包装后邮寄。备份响应文件须在提交响应文件截止时间之前送达磋商文件第三部分供应商须知前附表规定的备份响应文件送达地点；送达时间以签收人签收时间为准。采购代理机构将拒绝接受逾期送达的备份响应文件。邮寄过程中，电子备份响应文件发生泄露、遗失、损坏或延期送达等情况的，由供应商自行负责。</w:t>
      </w:r>
    </w:p>
    <w:p w14:paraId="5107E0E2">
      <w:pPr>
        <w:pStyle w:val="33"/>
        <w:spacing w:line="360" w:lineRule="auto"/>
        <w:ind w:firstLine="482" w:firstLineChars="200"/>
        <w:rPr>
          <w:rFonts w:hint="eastAsia" w:ascii="仿宋" w:hAnsi="仿宋" w:eastAsia="仿宋" w:cs="仿宋"/>
          <w:b/>
          <w:bCs/>
          <w:snapToGrid/>
          <w:color w:val="auto"/>
          <w:sz w:val="24"/>
          <w:szCs w:val="24"/>
          <w:highlight w:val="none"/>
        </w:rPr>
      </w:pPr>
      <w:r>
        <w:rPr>
          <w:rFonts w:hint="eastAsia" w:ascii="仿宋" w:hAnsi="仿宋" w:eastAsia="仿宋" w:cs="仿宋"/>
          <w:b/>
          <w:bCs/>
          <w:snapToGrid/>
          <w:color w:val="auto"/>
          <w:sz w:val="24"/>
          <w:szCs w:val="24"/>
          <w:highlight w:val="none"/>
        </w:rPr>
        <w:t>2.5 ▲供应商仅提交备份响应文件，未在电子交易平台传输提交响应文件的，响应无效。</w:t>
      </w:r>
    </w:p>
    <w:p w14:paraId="6E1A533A">
      <w:pPr>
        <w:snapToGrid w:val="0"/>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八、开启响应文件与信用信息查询</w:t>
      </w:r>
    </w:p>
    <w:p w14:paraId="742CE2B4">
      <w:pPr>
        <w:pStyle w:val="33"/>
        <w:spacing w:line="360" w:lineRule="auto"/>
        <w:ind w:firstLine="361" w:firstLineChars="150"/>
        <w:rPr>
          <w:rFonts w:hint="eastAsia" w:ascii="仿宋" w:hAnsi="仿宋" w:eastAsia="仿宋" w:cs="仿宋"/>
          <w:b/>
          <w:bCs/>
          <w:snapToGrid/>
          <w:color w:val="auto"/>
          <w:sz w:val="24"/>
          <w:szCs w:val="24"/>
          <w:highlight w:val="none"/>
        </w:rPr>
      </w:pPr>
      <w:r>
        <w:rPr>
          <w:rFonts w:hint="eastAsia" w:ascii="仿宋" w:hAnsi="仿宋" w:eastAsia="仿宋" w:cs="仿宋"/>
          <w:b/>
          <w:bCs/>
          <w:snapToGrid/>
          <w:color w:val="auto"/>
          <w:sz w:val="24"/>
          <w:szCs w:val="24"/>
          <w:highlight w:val="none"/>
        </w:rPr>
        <w:t>1. 开启响应文件</w:t>
      </w:r>
    </w:p>
    <w:p w14:paraId="6D69C744">
      <w:pPr>
        <w:pStyle w:val="33"/>
        <w:spacing w:line="360" w:lineRule="auto"/>
        <w:ind w:firstLine="360" w:firstLineChars="150"/>
        <w:rPr>
          <w:rFonts w:hint="eastAsia" w:ascii="仿宋" w:hAnsi="仿宋" w:eastAsia="仿宋" w:cs="仿宋"/>
          <w:b/>
          <w:bCs/>
          <w:snapToGrid/>
          <w:color w:val="auto"/>
          <w:sz w:val="24"/>
          <w:szCs w:val="24"/>
          <w:highlight w:val="none"/>
        </w:rPr>
      </w:pPr>
      <w:r>
        <w:rPr>
          <w:rFonts w:hint="eastAsia" w:ascii="仿宋" w:hAnsi="仿宋" w:eastAsia="仿宋" w:cs="仿宋"/>
          <w:snapToGrid/>
          <w:color w:val="auto"/>
          <w:sz w:val="24"/>
          <w:szCs w:val="24"/>
          <w:highlight w:val="none"/>
        </w:rPr>
        <w:t>1.1 采购代理机构按照磋商文件规定的时间通过电子交易平台组织响应文件开启，所有供应商均应当准时在线参加。</w:t>
      </w:r>
      <w:r>
        <w:rPr>
          <w:rFonts w:hint="eastAsia" w:ascii="仿宋" w:hAnsi="仿宋" w:eastAsia="仿宋" w:cs="仿宋"/>
          <w:b/>
          <w:bCs/>
          <w:snapToGrid/>
          <w:color w:val="auto"/>
          <w:sz w:val="24"/>
          <w:szCs w:val="24"/>
          <w:highlight w:val="none"/>
        </w:rPr>
        <w:t>供应商数量不符合规定的，不得开启响应文件。</w:t>
      </w:r>
    </w:p>
    <w:p w14:paraId="38CA7330">
      <w:pPr>
        <w:pStyle w:val="33"/>
        <w:spacing w:line="360" w:lineRule="auto"/>
        <w:ind w:firstLine="360" w:firstLineChars="150"/>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1.2开启响应文件时，电子交易平台按开启响应文件时间自动提取所有响应文件。采购代理机构依托电子交易平台发起开始解密指令，供应商按照平台提示和磋商文件的规定在半小时内完成在线解密。</w:t>
      </w:r>
    </w:p>
    <w:p w14:paraId="694A59D0">
      <w:pPr>
        <w:pStyle w:val="33"/>
        <w:spacing w:line="360" w:lineRule="auto"/>
        <w:ind w:firstLine="361" w:firstLineChars="150"/>
        <w:rPr>
          <w:rFonts w:hint="eastAsia" w:ascii="仿宋" w:hAnsi="仿宋" w:eastAsia="仿宋" w:cs="仿宋"/>
          <w:b/>
          <w:bCs/>
          <w:snapToGrid/>
          <w:color w:val="auto"/>
          <w:sz w:val="24"/>
          <w:szCs w:val="24"/>
          <w:highlight w:val="none"/>
        </w:rPr>
      </w:pPr>
      <w:r>
        <w:rPr>
          <w:rFonts w:hint="eastAsia" w:ascii="仿宋" w:hAnsi="仿宋" w:eastAsia="仿宋" w:cs="仿宋"/>
          <w:b/>
          <w:bCs/>
          <w:snapToGrid/>
          <w:color w:val="auto"/>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14:paraId="23652DD2">
      <w:pPr>
        <w:pStyle w:val="33"/>
        <w:spacing w:line="360" w:lineRule="auto"/>
        <w:ind w:firstLine="361" w:firstLineChars="150"/>
        <w:rPr>
          <w:rFonts w:hint="eastAsia" w:ascii="仿宋" w:hAnsi="仿宋" w:eastAsia="仿宋" w:cs="仿宋"/>
          <w:b/>
          <w:bCs/>
          <w:snapToGrid/>
          <w:color w:val="auto"/>
          <w:sz w:val="24"/>
          <w:szCs w:val="24"/>
          <w:highlight w:val="none"/>
        </w:rPr>
      </w:pPr>
      <w:r>
        <w:rPr>
          <w:rFonts w:hint="eastAsia" w:ascii="仿宋" w:hAnsi="仿宋" w:eastAsia="仿宋" w:cs="仿宋"/>
          <w:b/>
          <w:bCs/>
          <w:snapToGrid/>
          <w:color w:val="auto"/>
          <w:sz w:val="24"/>
          <w:szCs w:val="24"/>
          <w:highlight w:val="none"/>
        </w:rPr>
        <w:t>2.信用信息查询</w:t>
      </w:r>
    </w:p>
    <w:p w14:paraId="2EC1C8A0">
      <w:pPr>
        <w:pStyle w:val="137"/>
        <w:spacing w:before="0"/>
        <w:ind w:firstLine="495" w:firstLineChars="0"/>
        <w:rPr>
          <w:rFonts w:hint="eastAsia" w:ascii="仿宋" w:hAnsi="仿宋" w:eastAsia="仿宋" w:cs="仿宋"/>
          <w:color w:val="auto"/>
          <w:szCs w:val="24"/>
          <w:highlight w:val="none"/>
        </w:rPr>
      </w:pPr>
      <w:r>
        <w:rPr>
          <w:rFonts w:hint="eastAsia" w:ascii="仿宋" w:hAnsi="仿宋" w:eastAsia="仿宋" w:cs="仿宋"/>
          <w:color w:val="auto"/>
          <w:szCs w:val="24"/>
          <w:highlight w:val="none"/>
        </w:rPr>
        <w:t>2.1信用信息查询渠道及截止时间：采购代理机构将通过“信用中国”网站(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Fonts w:hint="eastAsia" w:ascii="仿宋" w:hAnsi="仿宋" w:eastAsia="仿宋" w:cs="仿宋"/>
          <w:color w:val="auto"/>
          <w:szCs w:val="24"/>
          <w:highlight w:val="none"/>
        </w:rPr>
        <w:t>www.creditchina.gov.cn</w:t>
      </w:r>
      <w:r>
        <w:rPr>
          <w:rFonts w:hint="eastAsia" w:ascii="仿宋" w:hAnsi="仿宋" w:eastAsia="仿宋" w:cs="仿宋"/>
          <w:color w:val="auto"/>
          <w:szCs w:val="24"/>
          <w:highlight w:val="none"/>
        </w:rPr>
        <w:fldChar w:fldCharType="end"/>
      </w:r>
      <w:r>
        <w:rPr>
          <w:rFonts w:hint="eastAsia" w:ascii="仿宋" w:hAnsi="仿宋" w:eastAsia="仿宋" w:cs="仿宋"/>
          <w:color w:val="auto"/>
          <w:szCs w:val="24"/>
          <w:highlight w:val="none"/>
        </w:rPr>
        <w:t>)、中国政府采购网(www.ccgp.gov.cn)渠道查询供应商响应截止时间前的信用记录。</w:t>
      </w:r>
    </w:p>
    <w:p w14:paraId="29FD9988">
      <w:pPr>
        <w:pStyle w:val="137"/>
        <w:spacing w:before="0"/>
        <w:ind w:firstLine="495" w:firstLineChars="0"/>
        <w:rPr>
          <w:rFonts w:hint="eastAsia" w:ascii="仿宋" w:hAnsi="仿宋" w:eastAsia="仿宋" w:cs="仿宋"/>
          <w:color w:val="auto"/>
          <w:szCs w:val="24"/>
          <w:highlight w:val="none"/>
        </w:rPr>
      </w:pPr>
      <w:r>
        <w:rPr>
          <w:rFonts w:hint="eastAsia" w:ascii="仿宋" w:hAnsi="仿宋" w:eastAsia="仿宋" w:cs="仿宋"/>
          <w:color w:val="auto"/>
          <w:szCs w:val="24"/>
          <w:highlight w:val="none"/>
        </w:rPr>
        <w:t>2.2信用信息查询记录和证据留存的具体方式：现场查询的供应商的信用记录、查询结果经确认后存档。</w:t>
      </w:r>
    </w:p>
    <w:p w14:paraId="0BC66BF1">
      <w:pPr>
        <w:pStyle w:val="137"/>
        <w:spacing w:before="0"/>
        <w:ind w:firstLine="495" w:firstLineChars="0"/>
        <w:rPr>
          <w:rFonts w:hint="eastAsia" w:ascii="仿宋" w:hAnsi="仿宋" w:eastAsia="仿宋" w:cs="仿宋"/>
          <w:color w:val="auto"/>
          <w:szCs w:val="24"/>
          <w:highlight w:val="none"/>
        </w:rPr>
      </w:pPr>
      <w:r>
        <w:rPr>
          <w:rFonts w:hint="eastAsia" w:ascii="仿宋" w:hAnsi="仿宋" w:eastAsia="仿宋" w:cs="仿宋"/>
          <w:color w:val="auto"/>
          <w:szCs w:val="24"/>
          <w:highlight w:val="none"/>
        </w:rPr>
        <w:t>2.3信用信息的使用规则：经查询列入失信被执行人名单、重大税收违法案件当事人名单、政府采购严重违法失信行为记录名单的供应商将被拒绝参与政府采购活动。</w:t>
      </w:r>
    </w:p>
    <w:p w14:paraId="03A4E1A1">
      <w:pPr>
        <w:pStyle w:val="137"/>
        <w:spacing w:before="0"/>
        <w:ind w:firstLine="495" w:firstLineChars="0"/>
        <w:rPr>
          <w:rFonts w:hint="eastAsia" w:ascii="仿宋" w:hAnsi="仿宋" w:eastAsia="仿宋" w:cs="仿宋"/>
          <w:color w:val="auto"/>
          <w:szCs w:val="24"/>
          <w:highlight w:val="none"/>
        </w:rPr>
      </w:pPr>
      <w:r>
        <w:rPr>
          <w:rFonts w:hint="eastAsia" w:ascii="仿宋" w:hAnsi="仿宋" w:eastAsia="仿宋" w:cs="仿宋"/>
          <w:color w:val="auto"/>
          <w:szCs w:val="24"/>
          <w:highlight w:val="none"/>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5324C740">
      <w:pPr>
        <w:snapToGrid w:val="0"/>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九、提交最后报价</w:t>
      </w:r>
    </w:p>
    <w:p w14:paraId="398756CD">
      <w:pPr>
        <w:pStyle w:val="33"/>
        <w:snapToGrid w:val="0"/>
        <w:spacing w:line="360" w:lineRule="auto"/>
        <w:ind w:firstLine="480" w:firstLineChars="200"/>
        <w:rPr>
          <w:rFonts w:hint="eastAsia" w:ascii="仿宋" w:hAnsi="仿宋" w:eastAsia="仿宋" w:cs="仿宋"/>
          <w:b/>
          <w:color w:val="auto"/>
          <w:sz w:val="32"/>
          <w:highlight w:val="none"/>
        </w:rPr>
      </w:pPr>
      <w:r>
        <w:rPr>
          <w:rFonts w:hint="eastAsia" w:ascii="仿宋" w:hAnsi="仿宋" w:eastAsia="仿宋" w:cs="仿宋"/>
          <w:snapToGrid/>
          <w:color w:val="auto"/>
          <w:sz w:val="24"/>
          <w:szCs w:val="24"/>
          <w:highlight w:val="none"/>
        </w:rPr>
        <w:t>1.供应商应在规定时间内提交《最后报价一览表》。</w:t>
      </w:r>
    </w:p>
    <w:p w14:paraId="7BB60B2D">
      <w:pPr>
        <w:snapToGrid w:val="0"/>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十、评审</w:t>
      </w:r>
    </w:p>
    <w:p w14:paraId="11AC16D4">
      <w:pPr>
        <w:pStyle w:val="137"/>
        <w:spacing w:before="0"/>
        <w:ind w:firstLine="495" w:firstLineChars="0"/>
        <w:rPr>
          <w:rFonts w:hint="eastAsia" w:ascii="仿宋" w:hAnsi="仿宋" w:eastAsia="仿宋" w:cs="仿宋"/>
          <w:color w:val="auto"/>
          <w:szCs w:val="24"/>
          <w:highlight w:val="none"/>
        </w:rPr>
      </w:pPr>
      <w:r>
        <w:rPr>
          <w:rFonts w:hint="eastAsia" w:ascii="仿宋" w:hAnsi="仿宋" w:eastAsia="仿宋" w:cs="仿宋"/>
          <w:b/>
          <w:bCs/>
          <w:color w:val="auto"/>
          <w:szCs w:val="24"/>
          <w:highlight w:val="none"/>
        </w:rPr>
        <w:t>1.评审方法：</w:t>
      </w:r>
      <w:r>
        <w:rPr>
          <w:rFonts w:hint="eastAsia" w:ascii="仿宋" w:hAnsi="仿宋" w:eastAsia="仿宋" w:cs="仿宋"/>
          <w:color w:val="auto"/>
          <w:szCs w:val="24"/>
          <w:highlight w:val="none"/>
        </w:rPr>
        <w:t>综合评分法。</w:t>
      </w:r>
    </w:p>
    <w:p w14:paraId="10E2ECB0">
      <w:pPr>
        <w:pStyle w:val="137"/>
        <w:spacing w:before="0"/>
        <w:ind w:firstLine="495" w:firstLineChars="0"/>
        <w:rPr>
          <w:rFonts w:hint="eastAsia" w:ascii="仿宋" w:hAnsi="仿宋" w:eastAsia="仿宋" w:cs="仿宋"/>
          <w:color w:val="auto"/>
          <w:szCs w:val="24"/>
          <w:highlight w:val="none"/>
        </w:rPr>
      </w:pPr>
      <w:r>
        <w:rPr>
          <w:rFonts w:hint="eastAsia" w:ascii="仿宋" w:hAnsi="仿宋" w:eastAsia="仿宋" w:cs="仿宋"/>
          <w:b/>
          <w:bCs/>
          <w:color w:val="auto"/>
          <w:szCs w:val="24"/>
          <w:highlight w:val="none"/>
        </w:rPr>
        <w:t>2.价格分计算方法：</w:t>
      </w:r>
      <w:r>
        <w:rPr>
          <w:rFonts w:hint="eastAsia" w:ascii="仿宋" w:hAnsi="仿宋" w:eastAsia="仿宋" w:cs="仿宋"/>
          <w:color w:val="auto"/>
          <w:szCs w:val="24"/>
          <w:highlight w:val="none"/>
        </w:rPr>
        <w:t>低价优先法。</w:t>
      </w:r>
    </w:p>
    <w:p w14:paraId="476C3CFD">
      <w:pPr>
        <w:pStyle w:val="137"/>
        <w:spacing w:before="0"/>
        <w:ind w:firstLine="495" w:firstLineChars="0"/>
        <w:rPr>
          <w:rFonts w:hint="eastAsia" w:ascii="仿宋" w:hAnsi="仿宋" w:eastAsia="仿宋" w:cs="仿宋"/>
          <w:color w:val="auto"/>
          <w:szCs w:val="24"/>
          <w:highlight w:val="none"/>
        </w:rPr>
      </w:pPr>
      <w:r>
        <w:rPr>
          <w:rFonts w:hint="eastAsia" w:ascii="仿宋" w:hAnsi="仿宋" w:eastAsia="仿宋" w:cs="仿宋"/>
          <w:b/>
          <w:bCs/>
          <w:color w:val="auto"/>
          <w:szCs w:val="24"/>
          <w:highlight w:val="none"/>
        </w:rPr>
        <w:t>3.评审要求：</w:t>
      </w:r>
      <w:r>
        <w:rPr>
          <w:rFonts w:hint="eastAsia" w:ascii="仿宋" w:hAnsi="仿宋" w:eastAsia="仿宋" w:cs="仿宋"/>
          <w:color w:val="auto"/>
          <w:szCs w:val="24"/>
          <w:highlight w:val="none"/>
        </w:rPr>
        <w:t>详见磋商文件第五部分“评审方法及评审标准”。</w:t>
      </w:r>
    </w:p>
    <w:p w14:paraId="2F641AA4">
      <w:pPr>
        <w:snapToGrid w:val="0"/>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十一、成交</w:t>
      </w:r>
    </w:p>
    <w:p w14:paraId="0F4E13B2">
      <w:pPr>
        <w:pStyle w:val="33"/>
        <w:spacing w:line="360" w:lineRule="auto"/>
        <w:ind w:firstLine="482" w:firstLineChars="200"/>
        <w:rPr>
          <w:rFonts w:hint="eastAsia" w:ascii="仿宋" w:hAnsi="仿宋" w:eastAsia="仿宋" w:cs="仿宋"/>
          <w:b/>
          <w:bCs/>
          <w:snapToGrid/>
          <w:color w:val="auto"/>
          <w:sz w:val="24"/>
          <w:szCs w:val="24"/>
          <w:highlight w:val="none"/>
        </w:rPr>
      </w:pPr>
      <w:r>
        <w:rPr>
          <w:rFonts w:hint="eastAsia" w:ascii="仿宋" w:hAnsi="仿宋" w:eastAsia="仿宋" w:cs="仿宋"/>
          <w:b/>
          <w:bCs/>
          <w:snapToGrid/>
          <w:color w:val="auto"/>
          <w:sz w:val="24"/>
          <w:szCs w:val="24"/>
          <w:highlight w:val="none"/>
        </w:rPr>
        <w:t>1. 推荐成交候选供应商</w:t>
      </w:r>
    </w:p>
    <w:p w14:paraId="665335F9">
      <w:pPr>
        <w:spacing w:line="360" w:lineRule="auto"/>
        <w:ind w:firstLine="465" w:firstLineChars="194"/>
        <w:rPr>
          <w:rFonts w:hint="eastAsia" w:ascii="仿宋" w:hAnsi="仿宋" w:eastAsia="仿宋" w:cs="仿宋"/>
          <w:color w:val="auto"/>
          <w:sz w:val="24"/>
          <w:highlight w:val="none"/>
        </w:rPr>
      </w:pPr>
      <w:r>
        <w:rPr>
          <w:rFonts w:hint="eastAsia" w:ascii="仿宋" w:hAnsi="仿宋" w:eastAsia="仿宋" w:cs="仿宋"/>
          <w:color w:val="auto"/>
          <w:sz w:val="24"/>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1B2E496E">
      <w:pPr>
        <w:pStyle w:val="33"/>
        <w:spacing w:line="360" w:lineRule="auto"/>
        <w:ind w:firstLine="482" w:firstLineChars="200"/>
        <w:rPr>
          <w:rFonts w:hint="eastAsia" w:ascii="仿宋" w:hAnsi="仿宋" w:eastAsia="仿宋" w:cs="仿宋"/>
          <w:b/>
          <w:bCs/>
          <w:snapToGrid/>
          <w:color w:val="auto"/>
          <w:sz w:val="24"/>
          <w:szCs w:val="24"/>
          <w:highlight w:val="none"/>
        </w:rPr>
      </w:pPr>
      <w:r>
        <w:rPr>
          <w:rFonts w:hint="eastAsia" w:ascii="仿宋" w:hAnsi="仿宋" w:eastAsia="仿宋" w:cs="仿宋"/>
          <w:b/>
          <w:bCs/>
          <w:snapToGrid/>
          <w:color w:val="auto"/>
          <w:sz w:val="24"/>
          <w:szCs w:val="24"/>
          <w:highlight w:val="none"/>
        </w:rPr>
        <w:t>2. 确定成交供应商</w:t>
      </w:r>
    </w:p>
    <w:p w14:paraId="7712215C">
      <w:pPr>
        <w:spacing w:line="360" w:lineRule="auto"/>
        <w:ind w:firstLine="465" w:firstLineChars="194"/>
        <w:rPr>
          <w:rFonts w:hint="eastAsia" w:ascii="仿宋" w:hAnsi="仿宋" w:eastAsia="仿宋" w:cs="仿宋"/>
          <w:color w:val="auto"/>
          <w:sz w:val="24"/>
          <w:highlight w:val="none"/>
        </w:rPr>
      </w:pPr>
      <w:r>
        <w:rPr>
          <w:rFonts w:hint="eastAsia" w:ascii="仿宋" w:hAnsi="仿宋" w:eastAsia="仿宋" w:cs="仿宋"/>
          <w:color w:val="auto"/>
          <w:sz w:val="24"/>
          <w:highlight w:val="none"/>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14:paraId="054F6FDA">
      <w:pPr>
        <w:pStyle w:val="33"/>
        <w:spacing w:line="360" w:lineRule="auto"/>
        <w:ind w:firstLine="482" w:firstLineChars="200"/>
        <w:rPr>
          <w:rFonts w:hint="eastAsia" w:ascii="仿宋" w:hAnsi="仿宋" w:eastAsia="仿宋" w:cs="仿宋"/>
          <w:b/>
          <w:bCs/>
          <w:snapToGrid/>
          <w:color w:val="auto"/>
          <w:sz w:val="24"/>
          <w:szCs w:val="24"/>
          <w:highlight w:val="none"/>
        </w:rPr>
      </w:pPr>
      <w:r>
        <w:rPr>
          <w:rFonts w:hint="eastAsia" w:ascii="仿宋" w:hAnsi="仿宋" w:eastAsia="仿宋" w:cs="仿宋"/>
          <w:b/>
          <w:bCs/>
          <w:snapToGrid/>
          <w:color w:val="auto"/>
          <w:sz w:val="24"/>
          <w:szCs w:val="24"/>
          <w:highlight w:val="none"/>
        </w:rPr>
        <w:t>3．成交通知及成交结果公告</w:t>
      </w:r>
    </w:p>
    <w:p w14:paraId="40004BB6">
      <w:pPr>
        <w:spacing w:line="360" w:lineRule="auto"/>
        <w:ind w:firstLine="465" w:firstLineChars="194"/>
        <w:rPr>
          <w:rFonts w:hint="eastAsia" w:ascii="仿宋" w:hAnsi="仿宋" w:eastAsia="仿宋" w:cs="仿宋"/>
          <w:color w:val="auto"/>
          <w:sz w:val="24"/>
          <w:highlight w:val="none"/>
        </w:rPr>
      </w:pPr>
      <w:r>
        <w:rPr>
          <w:rFonts w:hint="eastAsia" w:ascii="仿宋" w:hAnsi="仿宋" w:eastAsia="仿宋" w:cs="仿宋"/>
          <w:color w:val="auto"/>
          <w:sz w:val="24"/>
          <w:highlight w:val="none"/>
        </w:rPr>
        <w:t>3.1自成交人确定之日起2个工作日内，采购代理机构通过电子交易平台向成交人发出成交通知书，同时编制发布采购成交结果公告。采购代理机构也可以以纸质形式进行成交通知。</w:t>
      </w:r>
    </w:p>
    <w:p w14:paraId="1AD9D160">
      <w:pPr>
        <w:spacing w:line="360" w:lineRule="auto"/>
        <w:ind w:firstLine="465" w:firstLineChars="194"/>
        <w:rPr>
          <w:rFonts w:hint="eastAsia" w:ascii="仿宋" w:hAnsi="仿宋" w:eastAsia="仿宋" w:cs="仿宋"/>
          <w:color w:val="auto"/>
          <w:sz w:val="24"/>
          <w:highlight w:val="none"/>
        </w:rPr>
      </w:pPr>
      <w:r>
        <w:rPr>
          <w:rFonts w:hint="eastAsia" w:ascii="仿宋" w:hAnsi="仿宋" w:eastAsia="仿宋" w:cs="仿宋"/>
          <w:color w:val="auto"/>
          <w:sz w:val="24"/>
          <w:highlight w:val="none"/>
        </w:rPr>
        <w:t>3.2成交结果公告内容包括采购人及其委托的采购代理机构的名称、地址、联系方式，项目名称和项目编号，成交人名称、地址和成交金额，主要中标标的的名称、规格型号、数量、单价、服务要求，开标记录、</w:t>
      </w:r>
      <w:bookmarkStart w:id="14" w:name="_Hlk101184471"/>
      <w:r>
        <w:rPr>
          <w:rFonts w:hint="eastAsia" w:ascii="仿宋" w:hAnsi="仿宋" w:eastAsia="仿宋" w:cs="仿宋"/>
          <w:color w:val="auto"/>
          <w:sz w:val="24"/>
          <w:highlight w:val="none"/>
        </w:rPr>
        <w:t>资格审查情况、评审专家抽取规则、符合性审查情况、</w:t>
      </w:r>
      <w:bookmarkEnd w:id="14"/>
      <w:r>
        <w:rPr>
          <w:rFonts w:hint="eastAsia" w:ascii="仿宋" w:hAnsi="仿宋" w:eastAsia="仿宋" w:cs="仿宋"/>
          <w:color w:val="auto"/>
          <w:sz w:val="24"/>
          <w:highlight w:val="none"/>
        </w:rPr>
        <w:t>未成交情况说明、成交公告期限以及评审专家名单、评分汇总及明细。</w:t>
      </w:r>
    </w:p>
    <w:p w14:paraId="02ABF90A">
      <w:pPr>
        <w:spacing w:line="360" w:lineRule="auto"/>
        <w:ind w:firstLine="465" w:firstLineChars="194"/>
        <w:rPr>
          <w:rFonts w:hint="eastAsia" w:ascii="仿宋" w:hAnsi="仿宋" w:eastAsia="仿宋" w:cs="仿宋"/>
          <w:color w:val="auto"/>
          <w:sz w:val="24"/>
          <w:highlight w:val="none"/>
        </w:rPr>
      </w:pPr>
      <w:r>
        <w:rPr>
          <w:rFonts w:hint="eastAsia" w:ascii="仿宋" w:hAnsi="仿宋" w:eastAsia="仿宋" w:cs="仿宋"/>
          <w:color w:val="auto"/>
          <w:sz w:val="24"/>
          <w:highlight w:val="none"/>
        </w:rPr>
        <w:t>3.3公告期限为1个工作日。</w:t>
      </w:r>
    </w:p>
    <w:p w14:paraId="4838ABF2">
      <w:pPr>
        <w:snapToGrid w:val="0"/>
        <w:spacing w:line="360" w:lineRule="auto"/>
        <w:jc w:val="center"/>
        <w:outlineLvl w:val="0"/>
        <w:rPr>
          <w:rFonts w:hint="eastAsia" w:ascii="仿宋" w:hAnsi="仿宋" w:eastAsia="仿宋" w:cs="仿宋"/>
          <w:b/>
          <w:color w:val="auto"/>
          <w:sz w:val="32"/>
          <w:szCs w:val="20"/>
          <w:highlight w:val="none"/>
        </w:rPr>
      </w:pPr>
      <w:bookmarkStart w:id="15" w:name="_Toc91899903"/>
      <w:r>
        <w:rPr>
          <w:rFonts w:hint="eastAsia" w:ascii="仿宋" w:hAnsi="仿宋" w:eastAsia="仿宋" w:cs="仿宋"/>
          <w:b/>
          <w:color w:val="auto"/>
          <w:sz w:val="32"/>
          <w:szCs w:val="20"/>
          <w:highlight w:val="none"/>
        </w:rPr>
        <w:t>十二、合同</w:t>
      </w:r>
    </w:p>
    <w:p w14:paraId="7B0E302B">
      <w:pPr>
        <w:widowControl/>
        <w:shd w:val="clear" w:color="auto" w:fill="FFFFFF"/>
        <w:snapToGrid w:val="0"/>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rPr>
        <w:t>1.合同主要条款：</w:t>
      </w:r>
      <w:r>
        <w:rPr>
          <w:rFonts w:hint="eastAsia" w:ascii="仿宋" w:hAnsi="仿宋" w:eastAsia="仿宋" w:cs="仿宋"/>
          <w:color w:val="auto"/>
          <w:kern w:val="0"/>
          <w:sz w:val="24"/>
          <w:highlight w:val="none"/>
        </w:rPr>
        <w:t>详见“第六部分拟签订的合同文本”。</w:t>
      </w:r>
    </w:p>
    <w:p w14:paraId="04F1D87D">
      <w:pPr>
        <w:widowControl/>
        <w:shd w:val="clear" w:color="auto" w:fill="FFFFFF"/>
        <w:snapToGrid w:val="0"/>
        <w:spacing w:line="360" w:lineRule="auto"/>
        <w:ind w:firstLine="480"/>
        <w:jc w:val="left"/>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2.合同的签订</w:t>
      </w:r>
    </w:p>
    <w:p w14:paraId="711A350E">
      <w:pPr>
        <w:widowControl/>
        <w:shd w:val="clear" w:color="auto" w:fill="FFFFFF"/>
        <w:snapToGrid w:val="0"/>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2.1采购人与成交供应商应当通过电子交易平台在成交通知书发出之日起三十日内，按照采购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成交通知书发出之日起10个工作日内，与成交供应商按照采购文件确定的事项签订政府采购合同。</w:t>
      </w:r>
    </w:p>
    <w:p w14:paraId="39EC4FC1">
      <w:pPr>
        <w:widowControl/>
        <w:shd w:val="clear" w:color="auto" w:fill="FFFFFF"/>
        <w:snapToGrid w:val="0"/>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2.2成交人按规定的日期、时间、地点，由法定代表人或其授权代表与采购人代表签订合同。如成交人为联合体的，由联合体成员各方法定代表人或其授权代表与采购人代表签订合同。</w:t>
      </w:r>
    </w:p>
    <w:p w14:paraId="0BAB74F3">
      <w:pPr>
        <w:widowControl/>
        <w:shd w:val="clear" w:color="auto" w:fill="FFFFFF"/>
        <w:snapToGrid w:val="0"/>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2CB5908D">
      <w:pPr>
        <w:widowControl/>
        <w:shd w:val="clear" w:color="auto" w:fill="FFFFFF"/>
        <w:snapToGrid w:val="0"/>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28276B5D">
      <w:pPr>
        <w:widowControl/>
        <w:shd w:val="clear" w:color="auto" w:fill="FFFFFF"/>
        <w:snapToGrid w:val="0"/>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2.5如签订合同并生效后，供应商无故拒绝或延期，除按照合同条款处理外，列入不良行为记录一次，并给予通报。</w:t>
      </w:r>
    </w:p>
    <w:p w14:paraId="36E3CEE3">
      <w:pPr>
        <w:widowControl/>
        <w:shd w:val="clear" w:color="auto" w:fill="FFFFFF"/>
        <w:snapToGrid w:val="0"/>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2.6采购合同由采购人与成交供应商根据磋商文件、响应文件等内容通过政府采购电子交易平台在线签订，自动备案。</w:t>
      </w:r>
    </w:p>
    <w:p w14:paraId="7BA49D80">
      <w:pPr>
        <w:pStyle w:val="33"/>
        <w:spacing w:line="360" w:lineRule="auto"/>
        <w:ind w:firstLine="482" w:firstLineChars="200"/>
        <w:rPr>
          <w:rFonts w:hint="eastAsia" w:ascii="仿宋" w:hAnsi="仿宋" w:eastAsia="仿宋" w:cs="仿宋"/>
          <w:b/>
          <w:bCs/>
          <w:snapToGrid/>
          <w:color w:val="auto"/>
          <w:sz w:val="24"/>
          <w:szCs w:val="24"/>
          <w:highlight w:val="none"/>
        </w:rPr>
      </w:pPr>
      <w:r>
        <w:rPr>
          <w:rFonts w:hint="eastAsia" w:ascii="仿宋" w:hAnsi="仿宋" w:eastAsia="仿宋" w:cs="仿宋"/>
          <w:b/>
          <w:bCs/>
          <w:snapToGrid/>
          <w:color w:val="auto"/>
          <w:sz w:val="24"/>
          <w:szCs w:val="24"/>
          <w:highlight w:val="none"/>
        </w:rPr>
        <w:t>3．履约保证金</w:t>
      </w:r>
    </w:p>
    <w:p w14:paraId="1A6412E6">
      <w:pPr>
        <w:widowControl/>
        <w:shd w:val="clear" w:color="auto" w:fill="FFFFFF"/>
        <w:snapToGrid w:val="0"/>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拟签订的合同文本要求成交供应商提交履约保证金的，供应商应当以支票、汇票、本票或者金融机构、担保机构出具的保函等非现金形式提交。履约保证金的数额不得超过政府采购合同金额的1%。鼓励和支持供应商以银行、保险公司出具的保函形式提供履约保证金。采购人不得拒收履约保函，项目验收结束后应及时退还，延迟退还的，应当按照合同约定和法律规定承担相应的赔偿责任。</w:t>
      </w:r>
    </w:p>
    <w:p w14:paraId="396F0BD7">
      <w:pPr>
        <w:widowControl/>
        <w:shd w:val="clear" w:color="auto" w:fill="FFFFFF"/>
        <w:snapToGrid w:val="0"/>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仿宋" w:hAnsi="仿宋" w:eastAsia="仿宋" w:cs="仿宋"/>
          <w:color w:val="auto"/>
          <w:sz w:val="24"/>
          <w:highlight w:val="none"/>
        </w:rPr>
        <w:t>0571-95763</w:t>
      </w:r>
      <w:r>
        <w:rPr>
          <w:rFonts w:hint="eastAsia" w:ascii="仿宋" w:hAnsi="仿宋" w:eastAsia="仿宋" w:cs="仿宋"/>
          <w:color w:val="auto"/>
          <w:kern w:val="0"/>
          <w:sz w:val="24"/>
          <w:highlight w:val="none"/>
        </w:rPr>
        <w:t>。</w:t>
      </w:r>
    </w:p>
    <w:p w14:paraId="4DA1B9DF">
      <w:pPr>
        <w:snapToGrid w:val="0"/>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十三、验收</w:t>
      </w:r>
    </w:p>
    <w:p w14:paraId="0834C579">
      <w:pPr>
        <w:pStyle w:val="24"/>
        <w:spacing w:line="360" w:lineRule="auto"/>
        <w:ind w:firstLine="482"/>
        <w:rPr>
          <w:rFonts w:hint="eastAsia" w:ascii="仿宋" w:hAnsi="仿宋" w:eastAsia="仿宋" w:cs="仿宋"/>
          <w:b/>
          <w:bCs/>
          <w:color w:val="auto"/>
          <w:kern w:val="0"/>
          <w:highlight w:val="none"/>
        </w:rPr>
      </w:pPr>
      <w:r>
        <w:rPr>
          <w:rFonts w:hint="eastAsia" w:ascii="仿宋" w:hAnsi="仿宋" w:eastAsia="仿宋" w:cs="仿宋"/>
          <w:b/>
          <w:bCs/>
          <w:color w:val="auto"/>
          <w:kern w:val="0"/>
          <w:highlight w:val="none"/>
        </w:rPr>
        <w:t>1.验收</w:t>
      </w:r>
    </w:p>
    <w:p w14:paraId="191F78AE">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BEFEBB7">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1.2采购人可以邀请参加本项目的其他供应商或者第三方机构参与验收。参与验收的供应商或者第三方机构的意见作为验收书的参考资料一并存档。</w:t>
      </w:r>
    </w:p>
    <w:p w14:paraId="7F8AB387">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0871E9F">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375E0860">
      <w:pPr>
        <w:snapToGrid w:val="0"/>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十四、电子交易活动的中止</w:t>
      </w:r>
    </w:p>
    <w:p w14:paraId="792EF4CE">
      <w:pPr>
        <w:tabs>
          <w:tab w:val="left" w:pos="0"/>
        </w:tabs>
        <w:spacing w:line="360" w:lineRule="auto"/>
        <w:ind w:firstLine="480"/>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1.电子交易活动的中止</w:t>
      </w:r>
    </w:p>
    <w:p w14:paraId="0AC6FD3E">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采购过程中出现以下情形，导致电子交易平台无法正常运行，或者无法保证电子交易的公平、公正和安全时，采购代理机构可中止电子交易活动：</w:t>
      </w:r>
    </w:p>
    <w:p w14:paraId="214E5407">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1.1电子交易平台发生故障而无法登录访问的； </w:t>
      </w:r>
    </w:p>
    <w:p w14:paraId="1CBACE52">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1.2电子交易平台应用或数据库出现错误，不能进行正常操作的；</w:t>
      </w:r>
    </w:p>
    <w:p w14:paraId="0A5C50CA">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1.3电子交易平台发现严重安全漏洞，有潜在泄密危险的；</w:t>
      </w:r>
    </w:p>
    <w:p w14:paraId="3FF77A77">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1.4病毒发作导致不能进行正常操作的； </w:t>
      </w:r>
    </w:p>
    <w:p w14:paraId="11608DCE">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1.5其他无法保证电子交易的公平、公正和安全的情况。</w:t>
      </w:r>
    </w:p>
    <w:p w14:paraId="1BD36FFF">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2.出现以上情形，不影响采购公平、公正性的，采购组织机构可以待上述情形消除后继续组织电子交易活动，也可以决定某些环节以纸质形式进行；影响或可能影响采购公平、公正性的，应当重新采购。</w:t>
      </w:r>
    </w:p>
    <w:p w14:paraId="6DA32FC0">
      <w:pPr>
        <w:pStyle w:val="24"/>
        <w:snapToGrid w:val="0"/>
        <w:spacing w:line="360" w:lineRule="auto"/>
        <w:ind w:left="479" w:leftChars="228" w:firstLine="0" w:firstLineChars="0"/>
        <w:rPr>
          <w:rFonts w:hint="eastAsia" w:ascii="仿宋" w:hAnsi="仿宋" w:eastAsia="仿宋" w:cs="仿宋"/>
          <w:b/>
          <w:color w:val="auto"/>
          <w:highlight w:val="none"/>
        </w:rPr>
      </w:pPr>
    </w:p>
    <w:bookmarkEnd w:id="12"/>
    <w:bookmarkEnd w:id="13"/>
    <w:bookmarkEnd w:id="15"/>
    <w:p w14:paraId="2D77AB00">
      <w:pPr>
        <w:jc w:val="left"/>
        <w:rPr>
          <w:rFonts w:hint="eastAsia" w:ascii="仿宋" w:hAnsi="仿宋" w:eastAsia="仿宋" w:cs="仿宋"/>
          <w:b/>
          <w:color w:val="auto"/>
          <w:sz w:val="36"/>
          <w:szCs w:val="20"/>
          <w:highlight w:val="none"/>
        </w:rPr>
      </w:pPr>
      <w:bookmarkStart w:id="16" w:name="第四部分"/>
      <w:r>
        <w:rPr>
          <w:rFonts w:hint="eastAsia" w:ascii="仿宋" w:hAnsi="仿宋" w:eastAsia="仿宋" w:cs="仿宋"/>
          <w:b/>
          <w:color w:val="auto"/>
          <w:sz w:val="36"/>
          <w:szCs w:val="20"/>
          <w:highlight w:val="none"/>
        </w:rPr>
        <w:br w:type="page"/>
      </w:r>
    </w:p>
    <w:p w14:paraId="16CEA773">
      <w:pPr>
        <w:pStyle w:val="33"/>
        <w:spacing w:line="360" w:lineRule="auto"/>
        <w:jc w:val="center"/>
        <w:rPr>
          <w:rFonts w:hint="eastAsia" w:ascii="仿宋" w:hAnsi="仿宋" w:eastAsia="仿宋" w:cs="仿宋"/>
          <w:b/>
          <w:bCs/>
          <w:snapToGrid/>
          <w:color w:val="auto"/>
          <w:kern w:val="0"/>
          <w:sz w:val="36"/>
          <w:szCs w:val="36"/>
          <w:highlight w:val="none"/>
        </w:rPr>
      </w:pPr>
      <w:r>
        <w:rPr>
          <w:rFonts w:hint="eastAsia" w:ascii="仿宋" w:hAnsi="仿宋" w:eastAsia="仿宋" w:cs="仿宋"/>
          <w:b/>
          <w:bCs/>
          <w:snapToGrid/>
          <w:color w:val="auto"/>
          <w:kern w:val="0"/>
          <w:sz w:val="36"/>
          <w:szCs w:val="36"/>
          <w:highlight w:val="none"/>
        </w:rPr>
        <w:t>第四部分   采购需求</w:t>
      </w:r>
    </w:p>
    <w:p w14:paraId="3ABCA385">
      <w:pPr>
        <w:pStyle w:val="3"/>
        <w:ind w:left="434" w:leftChars="202" w:hanging="10" w:hangingChars="4"/>
        <w:rPr>
          <w:rFonts w:hint="eastAsia" w:ascii="仿宋" w:eastAsia="仿宋" w:cs="仿宋"/>
          <w:color w:val="auto"/>
          <w:kern w:val="0"/>
          <w:sz w:val="24"/>
          <w:szCs w:val="24"/>
          <w:highlight w:val="none"/>
          <w:lang w:val="en-US" w:eastAsia="zh-CN"/>
        </w:rPr>
      </w:pPr>
      <w:r>
        <w:rPr>
          <w:rFonts w:hint="eastAsia" w:ascii="仿宋" w:eastAsia="仿宋" w:cs="仿宋"/>
          <w:color w:val="auto"/>
          <w:kern w:val="0"/>
          <w:sz w:val="24"/>
          <w:szCs w:val="24"/>
          <w:highlight w:val="none"/>
          <w:lang w:val="en-US"/>
        </w:rPr>
        <w:t>一、设备采购清单</w:t>
      </w:r>
      <w:r>
        <w:rPr>
          <w:rFonts w:hint="eastAsia" w:ascii="仿宋" w:eastAsia="仿宋" w:cs="仿宋"/>
          <w:color w:val="auto"/>
          <w:kern w:val="0"/>
          <w:sz w:val="24"/>
          <w:szCs w:val="24"/>
          <w:highlight w:val="none"/>
          <w:lang w:val="en-US" w:eastAsia="zh-CN"/>
        </w:rPr>
        <w:t>（标的）</w:t>
      </w:r>
    </w:p>
    <w:tbl>
      <w:tblPr>
        <w:tblStyle w:val="63"/>
        <w:tblW w:w="4951"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6"/>
        <w:gridCol w:w="1551"/>
        <w:gridCol w:w="5182"/>
        <w:gridCol w:w="750"/>
        <w:gridCol w:w="918"/>
      </w:tblGrid>
      <w:tr w14:paraId="5FA26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blHeader/>
        </w:trPr>
        <w:tc>
          <w:tcPr>
            <w:tcW w:w="433" w:type="pct"/>
            <w:shd w:val="clear" w:color="auto" w:fill="auto"/>
            <w:noWrap/>
            <w:vAlign w:val="center"/>
          </w:tcPr>
          <w:p w14:paraId="387ED178">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序号</w:t>
            </w:r>
          </w:p>
        </w:tc>
        <w:tc>
          <w:tcPr>
            <w:tcW w:w="843" w:type="pct"/>
            <w:shd w:val="clear" w:color="auto" w:fill="auto"/>
            <w:noWrap/>
            <w:vAlign w:val="center"/>
          </w:tcPr>
          <w:p w14:paraId="7436B159">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产品名称</w:t>
            </w:r>
          </w:p>
        </w:tc>
        <w:tc>
          <w:tcPr>
            <w:tcW w:w="2817" w:type="pct"/>
            <w:shd w:val="clear" w:color="auto" w:fill="auto"/>
            <w:noWrap/>
            <w:vAlign w:val="center"/>
          </w:tcPr>
          <w:p w14:paraId="713E8B7B">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技术参数</w:t>
            </w:r>
          </w:p>
        </w:tc>
        <w:tc>
          <w:tcPr>
            <w:tcW w:w="408" w:type="pct"/>
            <w:shd w:val="clear" w:color="auto" w:fill="auto"/>
            <w:noWrap/>
            <w:vAlign w:val="center"/>
          </w:tcPr>
          <w:p w14:paraId="0779D9F5">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单位</w:t>
            </w:r>
          </w:p>
        </w:tc>
        <w:tc>
          <w:tcPr>
            <w:tcW w:w="495" w:type="pct"/>
            <w:shd w:val="clear" w:color="auto" w:fill="auto"/>
            <w:noWrap/>
            <w:vAlign w:val="center"/>
          </w:tcPr>
          <w:p w14:paraId="68AB519C">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数量</w:t>
            </w:r>
          </w:p>
        </w:tc>
      </w:tr>
      <w:tr w14:paraId="10579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5000" w:type="pct"/>
            <w:gridSpan w:val="5"/>
            <w:shd w:val="clear" w:color="auto" w:fill="auto"/>
            <w:noWrap/>
            <w:vAlign w:val="center"/>
          </w:tcPr>
          <w:p w14:paraId="04B438C7">
            <w:pPr>
              <w:widowControl/>
              <w:spacing w:line="36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前端设备—西楼</w:t>
            </w:r>
          </w:p>
        </w:tc>
      </w:tr>
      <w:tr w14:paraId="1AD68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33" w:type="pct"/>
            <w:shd w:val="clear" w:color="auto" w:fill="auto"/>
            <w:noWrap/>
            <w:vAlign w:val="center"/>
          </w:tcPr>
          <w:p w14:paraId="59E16480">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843" w:type="pct"/>
            <w:shd w:val="clear" w:color="auto" w:fill="auto"/>
            <w:noWrap/>
            <w:vAlign w:val="center"/>
          </w:tcPr>
          <w:p w14:paraId="68CD8757">
            <w:pPr>
              <w:widowControl/>
              <w:spacing w:line="3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高清网络半球摄像机</w:t>
            </w:r>
          </w:p>
        </w:tc>
        <w:tc>
          <w:tcPr>
            <w:tcW w:w="2817" w:type="pct"/>
            <w:shd w:val="clear" w:color="auto" w:fill="auto"/>
            <w:vAlign w:val="center"/>
          </w:tcPr>
          <w:p w14:paraId="46D1AB87">
            <w:pPr>
              <w:widowControl/>
              <w:spacing w:line="3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▲1.符合《国家教育考试网上巡查系统视频标准技术规范（2017版）》技术要求，符合《公共安全视频监控联网信息安全技术要求》GB35114-2017标准；</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2.图像传感器：1/2.7 英寸 CMOS；</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3.水平分辨率：1920*1080；</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4.水平视角：水平视场角视场角≥100°；</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5.最低照度：0.01Lux（F1.2）；</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6.高清升级支持H.264、H.265视频编码标准，图像分辨率应支持主码流1080P，子码流支持720P。支持G.711、AAC音频编码标准，并支持Program Stream系统流和Transition Stream传输流的封装。H.264的具体要求符合ISO/IEC14496-10高级视频编码AVC标准；H.265的具体要求符合ITU-T制定的视频编码HEVC标准；G.711的具体要求符合ITU-T G.711标准；AAC的具体要求符合ISO 14496-3 Audio标准；Program Stream系统流和Transition Stream传输流的封装标准应遵照ISO/IEC-13818-1</w:t>
            </w:r>
          </w:p>
          <w:p w14:paraId="60C8EB64">
            <w:pPr>
              <w:widowControl/>
              <w:spacing w:line="3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(2000 版本)的具体规定。</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7.镜头：2.8mm定焦镜头；</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8.红外照射：红外照射距离可达10-30米；</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9.自动背光补偿、自动跟踪白平衡、支持日夜转换；</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10.视频输出：10/100M以太网接口(RJ45 接口)。可通过三个IE 浏览器分别同时浏览主码 1920×1080(25fps )、子码流 704× 576(25fps)、第三码流 1920x1080(25fps) 的视频图像</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11.电源：DC 12V，支持POE供电；</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 xml:space="preserve">12.外壳防暴力破坏； </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13.内置拾音器，支持温湿度显示功能。</w:t>
            </w:r>
            <w:r>
              <w:rPr>
                <w:rFonts w:hint="eastAsia" w:ascii="仿宋" w:hAnsi="仿宋" w:eastAsia="仿宋" w:cs="仿宋"/>
                <w:b/>
                <w:bCs/>
                <w:color w:val="auto"/>
                <w:sz w:val="24"/>
                <w:highlight w:val="none"/>
              </w:rPr>
              <w:t>（ 提供带有CMA标志的检测报告）</w:t>
            </w:r>
            <w:r>
              <w:rPr>
                <w:rFonts w:hint="eastAsia" w:ascii="仿宋" w:hAnsi="仿宋" w:eastAsia="仿宋" w:cs="仿宋"/>
                <w:b/>
                <w:bCs/>
                <w:color w:val="auto"/>
                <w:sz w:val="24"/>
                <w:highlight w:val="none"/>
              </w:rPr>
              <w:br w:type="textWrapping"/>
            </w:r>
            <w:r>
              <w:rPr>
                <w:rFonts w:hint="eastAsia" w:ascii="仿宋" w:hAnsi="仿宋" w:eastAsia="仿宋" w:cs="仿宋"/>
                <w:color w:val="auto"/>
                <w:sz w:val="24"/>
                <w:highlight w:val="none"/>
              </w:rPr>
              <w:t>14.产品内置SIP-UA，支持直接向SIP服务器注册、支持标准SIP2.0，支持SIP地址解析，信令转发，设备具有唯一ID。</w:t>
            </w:r>
            <w:r>
              <w:rPr>
                <w:rFonts w:hint="eastAsia" w:ascii="仿宋" w:hAnsi="仿宋" w:eastAsia="仿宋" w:cs="仿宋"/>
                <w:b/>
                <w:bCs/>
                <w:color w:val="auto"/>
                <w:sz w:val="24"/>
                <w:highlight w:val="none"/>
              </w:rPr>
              <w:t>（ 提供带有CMA标志的检测报告）</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15.具备启动视频数据签名控制功能。</w:t>
            </w:r>
            <w:r>
              <w:rPr>
                <w:rFonts w:hint="eastAsia" w:ascii="仿宋" w:hAnsi="仿宋" w:eastAsia="仿宋" w:cs="仿宋"/>
                <w:b/>
                <w:bCs/>
                <w:color w:val="auto"/>
                <w:sz w:val="24"/>
                <w:highlight w:val="none"/>
              </w:rPr>
              <w:t>（ 提供带有CMA标志的检测报告）</w:t>
            </w:r>
            <w:r>
              <w:rPr>
                <w:rFonts w:hint="eastAsia" w:ascii="仿宋" w:hAnsi="仿宋" w:eastAsia="仿宋" w:cs="仿宋"/>
                <w:color w:val="auto"/>
                <w:sz w:val="24"/>
                <w:highlight w:val="none"/>
              </w:rPr>
              <w:t xml:space="preserve">          </w:t>
            </w:r>
          </w:p>
          <w:p w14:paraId="7CB75D36">
            <w:pPr>
              <w:widowControl/>
              <w:spacing w:line="3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16.具备停止启动视频数据签名控制功能。</w:t>
            </w:r>
            <w:r>
              <w:rPr>
                <w:rFonts w:hint="eastAsia" w:ascii="仿宋" w:hAnsi="仿宋" w:eastAsia="仿宋" w:cs="仿宋"/>
                <w:b/>
                <w:bCs/>
                <w:color w:val="auto"/>
                <w:sz w:val="24"/>
                <w:highlight w:val="none"/>
              </w:rPr>
              <w:t>（ 提供带有CMA标志的检测报告）</w:t>
            </w:r>
            <w:r>
              <w:rPr>
                <w:rFonts w:hint="eastAsia" w:ascii="仿宋" w:hAnsi="仿宋" w:eastAsia="仿宋" w:cs="仿宋"/>
                <w:color w:val="auto"/>
                <w:sz w:val="24"/>
                <w:highlight w:val="none"/>
              </w:rPr>
              <w:t xml:space="preserve">         </w:t>
            </w:r>
          </w:p>
        </w:tc>
        <w:tc>
          <w:tcPr>
            <w:tcW w:w="408" w:type="pct"/>
            <w:shd w:val="clear" w:color="auto" w:fill="auto"/>
            <w:noWrap/>
            <w:vAlign w:val="center"/>
          </w:tcPr>
          <w:p w14:paraId="5EE63A62">
            <w:pPr>
              <w:widowControl/>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台</w:t>
            </w:r>
          </w:p>
        </w:tc>
        <w:tc>
          <w:tcPr>
            <w:tcW w:w="495" w:type="pct"/>
            <w:shd w:val="clear" w:color="auto" w:fill="auto"/>
            <w:noWrap/>
            <w:vAlign w:val="center"/>
          </w:tcPr>
          <w:p w14:paraId="50F8AD67">
            <w:pPr>
              <w:widowControl/>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57</w:t>
            </w:r>
          </w:p>
        </w:tc>
      </w:tr>
      <w:tr w14:paraId="0B3FC4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33" w:type="pct"/>
            <w:shd w:val="clear" w:color="auto" w:fill="auto"/>
            <w:noWrap/>
            <w:vAlign w:val="center"/>
          </w:tcPr>
          <w:p w14:paraId="0B6682F1">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843" w:type="pct"/>
            <w:shd w:val="clear" w:color="auto" w:fill="auto"/>
            <w:noWrap/>
            <w:vAlign w:val="center"/>
          </w:tcPr>
          <w:p w14:paraId="76B9FC43">
            <w:pPr>
              <w:widowControl/>
              <w:spacing w:line="360" w:lineRule="exact"/>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网络时钟显示器</w:t>
            </w:r>
          </w:p>
        </w:tc>
        <w:tc>
          <w:tcPr>
            <w:tcW w:w="2817" w:type="pct"/>
            <w:shd w:val="clear" w:color="000000" w:fill="FFFFFF"/>
            <w:vAlign w:val="center"/>
          </w:tcPr>
          <w:p w14:paraId="580F96B1">
            <w:pPr>
              <w:widowControl/>
              <w:spacing w:line="360" w:lineRule="exact"/>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1.开机自检:开机自动进行全部数码管检测;</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2.离线计时:网络断开的情况下，时钟也能依靠内部计时进行正常工作;</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3.守时方式:后备电源，支持断电记忆;</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4.驱动电流:恒流源驱动;</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5.内置电池:内置RTC电池、能够保证在外接电源停止供电后，内置电池至少能保持内部时钟运行1000天;</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6.通讯接口:1个RJ45 10M/100M自适应以太网口;</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7.校时支持方式:NTP校时；</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8.时分秒尺寸:时、分：4英寸，秒：0.8英寸；年、月、日、星期：0.8英寸；</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9.外框尺寸:486*160*30mm,根据安装现场调整尺寸，钣金本色；</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10.产品寿命:平均使用寿命≥5W小时；</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11.面板:深茶色透明亚克力；</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12.供电方式:DC12V±10%；</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13.功耗:平均功耗5W，最大功耗10W ；</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14.防雷、防静电、接地方式:针对于时钟应用只对网络口进行防雷防静电设计,其它接口做防静电+外接防雷器设计。ESD：IEC61000-4-2 ±15KV（air）, ±8KV（contact）防雷：额定浪涌电流（10/1000us）&gt;=50A，需达到三级防雷等级。</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接地方式：接地螺柱直接和机壳相连。网络模块的信号地单独划分开，信号地和接地螺柱交流短路，提供瞬态泄放通道。</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15.显示颜色:红色;</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16.安装方式:支持壁装 、吊装；</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17.工作温度：-35～＋70℃；</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18.安装调试:集中配置、集中日志管理、设备发现提供集中管理软件：可配置时钟IP（不可复制）、网关、以及服务器地址等；</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19.远程升级:程序更新中断出错可恢复，保证最小系统能够正常运行，支持批量升级；</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20.SIP服务器即为母钟服务器，与巡查系统互通、复用。</w:t>
            </w:r>
          </w:p>
        </w:tc>
        <w:tc>
          <w:tcPr>
            <w:tcW w:w="408" w:type="pct"/>
            <w:shd w:val="clear" w:color="000000" w:fill="FFFFFF"/>
            <w:noWrap/>
            <w:vAlign w:val="center"/>
          </w:tcPr>
          <w:p w14:paraId="6914E3FB">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台</w:t>
            </w:r>
          </w:p>
        </w:tc>
        <w:tc>
          <w:tcPr>
            <w:tcW w:w="495" w:type="pct"/>
            <w:shd w:val="clear" w:color="000000" w:fill="FFFFFF"/>
            <w:noWrap/>
            <w:vAlign w:val="center"/>
          </w:tcPr>
          <w:p w14:paraId="617B12A9">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57</w:t>
            </w:r>
          </w:p>
        </w:tc>
      </w:tr>
      <w:tr w14:paraId="20234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33" w:type="pct"/>
            <w:shd w:val="clear" w:color="auto" w:fill="auto"/>
            <w:noWrap/>
            <w:vAlign w:val="center"/>
          </w:tcPr>
          <w:p w14:paraId="28706F1D">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w:t>
            </w:r>
          </w:p>
        </w:tc>
        <w:tc>
          <w:tcPr>
            <w:tcW w:w="843" w:type="pct"/>
            <w:shd w:val="clear" w:color="auto" w:fill="auto"/>
            <w:noWrap/>
            <w:vAlign w:val="center"/>
          </w:tcPr>
          <w:p w14:paraId="7C6365AD">
            <w:pPr>
              <w:widowControl/>
              <w:spacing w:line="360" w:lineRule="exact"/>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侦测引导屏蔽终端</w:t>
            </w:r>
          </w:p>
        </w:tc>
        <w:tc>
          <w:tcPr>
            <w:tcW w:w="2817" w:type="pct"/>
            <w:shd w:val="clear" w:color="000000" w:fill="FFFFFF"/>
            <w:vAlign w:val="center"/>
          </w:tcPr>
          <w:p w14:paraId="34307B15">
            <w:pPr>
              <w:widowControl/>
              <w:numPr>
                <w:ilvl w:val="0"/>
                <w:numId w:val="2"/>
              </w:numPr>
              <w:spacing w:line="3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有网络接口，和安装的屏蔽侦测系统配套；</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2.可以屏蔽教室内（-50dBm、室内通透环境下，视周边基站远近）全频段信号。支持对40MHz到3000MHZ任意频段信号全屏蔽，公众通信频段采取全频阻断，包括电信、移动、联通等运营商 2G/3G/4G 频段，Wi-Fi（2.4G/5.8G）/蓝牙频段，5G 信号（暂按 3300MHZ-3600MHz，4800MHZ-5000MHz 处理，支持扩展），其它频段（如公众对讲频段、对讲机V 段、对讲机 U段等）采用侦测引导式阻断；</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3.电磁辐射:符合《电磁环境控制限值(GB8702-2014)》不超过 0.4W/m2要求；</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4.可靠性安全性要求：优先采购一体化设计产品，天线内置。</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5.屏蔽通道独立控制：阻断子模块各屏蔽通道可独立控制，可以有选择的打开及关闭任意屏蔽通道</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6.无风扇设计：符合《声环境质量标准(GB3096-2008)》中0类环境要求。</w:t>
            </w:r>
            <w:r>
              <w:rPr>
                <w:rFonts w:hint="eastAsia" w:ascii="仿宋" w:hAnsi="仿宋" w:eastAsia="仿宋" w:cs="仿宋"/>
                <w:b/>
                <w:bCs/>
                <w:color w:val="auto"/>
                <w:sz w:val="24"/>
                <w:highlight w:val="none"/>
              </w:rPr>
              <w:t>（ 提供带有CMA标志的检测报告）</w:t>
            </w:r>
            <w:r>
              <w:rPr>
                <w:rFonts w:hint="eastAsia" w:ascii="仿宋" w:hAnsi="仿宋" w:eastAsia="仿宋" w:cs="仿宋"/>
                <w:color w:val="auto"/>
                <w:sz w:val="24"/>
                <w:highlight w:val="none"/>
              </w:rPr>
              <w:t xml:space="preserve">              </w:t>
            </w:r>
          </w:p>
          <w:p w14:paraId="0C409C41">
            <w:pPr>
              <w:widowControl/>
              <w:spacing w:line="360" w:lineRule="exact"/>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7.CDMA与GSM900双通道控制，减少上行信号干扰 。</w:t>
            </w:r>
            <w:r>
              <w:rPr>
                <w:rFonts w:hint="eastAsia" w:ascii="仿宋" w:hAnsi="仿宋" w:eastAsia="仿宋" w:cs="仿宋"/>
                <w:b/>
                <w:bCs/>
                <w:color w:val="auto"/>
                <w:sz w:val="24"/>
                <w:highlight w:val="none"/>
              </w:rPr>
              <w:t>（ 提供带有CMA标志的检测报告）</w:t>
            </w:r>
            <w:r>
              <w:rPr>
                <w:rFonts w:hint="eastAsia" w:ascii="仿宋" w:hAnsi="仿宋" w:eastAsia="仿宋" w:cs="仿宋"/>
                <w:color w:val="auto"/>
                <w:sz w:val="24"/>
                <w:highlight w:val="none"/>
              </w:rPr>
              <w:t xml:space="preserve">              </w:t>
            </w:r>
          </w:p>
        </w:tc>
        <w:tc>
          <w:tcPr>
            <w:tcW w:w="408" w:type="pct"/>
            <w:shd w:val="clear" w:color="000000" w:fill="FFFFFF"/>
            <w:noWrap/>
            <w:vAlign w:val="center"/>
          </w:tcPr>
          <w:p w14:paraId="25B72D93">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台</w:t>
            </w:r>
          </w:p>
        </w:tc>
        <w:tc>
          <w:tcPr>
            <w:tcW w:w="495" w:type="pct"/>
            <w:shd w:val="clear" w:color="000000" w:fill="FFFFFF"/>
            <w:noWrap/>
            <w:vAlign w:val="center"/>
          </w:tcPr>
          <w:p w14:paraId="7F5C3092">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38</w:t>
            </w:r>
          </w:p>
        </w:tc>
      </w:tr>
      <w:tr w14:paraId="30501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33" w:type="pct"/>
            <w:shd w:val="clear" w:color="auto" w:fill="auto"/>
            <w:noWrap/>
            <w:vAlign w:val="center"/>
          </w:tcPr>
          <w:p w14:paraId="6CBED807">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w:t>
            </w:r>
          </w:p>
        </w:tc>
        <w:tc>
          <w:tcPr>
            <w:tcW w:w="843" w:type="pct"/>
            <w:shd w:val="clear" w:color="auto" w:fill="auto"/>
            <w:noWrap/>
            <w:vAlign w:val="center"/>
          </w:tcPr>
          <w:p w14:paraId="707282CB">
            <w:pPr>
              <w:widowControl/>
              <w:spacing w:line="3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32路网络硬盘录像机</w:t>
            </w:r>
          </w:p>
        </w:tc>
        <w:tc>
          <w:tcPr>
            <w:tcW w:w="2817" w:type="pct"/>
            <w:shd w:val="clear" w:color="000000" w:fill="FFFFFF"/>
            <w:vAlign w:val="center"/>
          </w:tcPr>
          <w:p w14:paraId="616BFDFB">
            <w:pPr>
              <w:widowControl/>
              <w:spacing w:line="3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▲1.符合《国家教育考试网上巡查系统视频标准技术规范（2017版）》技术要求；</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▲2.符合《公共安全视频监控联网信息安全技术要求》GB35114-2017标准；</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3.支持网络32路1080P视频输入及IPC复合音频输入；可支持扩展不少于 8 个 SATA 接口（可热插 拔），支持 Raid0、Raid1、 Raid5, Raid6、 Raid10、JBOD 等多种数据模。支持 USB 本地备份、USBDVD 刻录机备份、 eSata 接口同步备份、Web 端网络下载备份，支持 8 块以上 8T 容量的 SATA 硬盘，可用于录像和备份；可支持扩展不少于 4 个 RJ45 10/100/1000M bps 自适应以太网口。支持负载均衡和四网分离，支持容错模式，可将 4 个网络接口绑 定为 1 个 IP 地址．当其中 1 个网络接口损 坏时仍能正常工作，支持不少于 2 个千兆光口，具有 RS232、RS485、USB、SATA、以太网、 报警输入输出接口、音频输入输出接口、 HDMI 接口，可扩展支持 VGA、BNC及 eSATA 接口；</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4.设备应有数字时钟显示（OSD）功能；</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5.录像功能应包括手动、定时、报警触发录像功能。应支持时间同步功能，支持网络时间协议（NTP）。设备应具有日志功能，并且提供日志启用／关闭／控制接口。日志可存储在本地设备，也可以存储在中心日志服务器上。当日志存储在本地时，日志内容应包括模块名称、时间、描述信息；当存储到中心时，应再加上详细的位置信息；</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6.支持 IP 单播技术；</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7.应具有可设定的点对点、点对多点传输能力；多通道设备应支持多点对一点或多点对多点的切换控制功能；</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8.具有视频移动侦测能力，可根据设置策略实现相应的编码、传输、存储或视频报警；</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9.在重要场所或特殊应用时，应具有设备认证功能、防篡改功能及加密传输能力；</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10.产品内置SIP-UA，支持直接向SIP服务器注册，支持SIP地址解析，信令转发，设备具有唯一ID。</w:t>
            </w:r>
            <w:r>
              <w:rPr>
                <w:rFonts w:hint="eastAsia" w:ascii="仿宋" w:hAnsi="仿宋" w:eastAsia="仿宋" w:cs="仿宋"/>
                <w:b/>
                <w:bCs/>
                <w:color w:val="auto"/>
                <w:sz w:val="24"/>
                <w:highlight w:val="none"/>
              </w:rPr>
              <w:t>（ 提供带有CMA标志的检测报告）</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11.采用嵌入式架构，国产CPU，具备实时开源Linux操作系统，自主可控，具有抗病毒和抗攻击能力。</w:t>
            </w:r>
            <w:r>
              <w:rPr>
                <w:rFonts w:hint="eastAsia" w:ascii="仿宋" w:hAnsi="仿宋" w:eastAsia="仿宋" w:cs="仿宋"/>
                <w:b/>
                <w:bCs/>
                <w:color w:val="auto"/>
                <w:sz w:val="24"/>
                <w:highlight w:val="none"/>
              </w:rPr>
              <w:t>（ 提供带有CMA标志的检测报告）</w:t>
            </w:r>
          </w:p>
          <w:p w14:paraId="7410A87E">
            <w:pPr>
              <w:widowControl/>
              <w:spacing w:line="3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12.内置符合国密SM1/SM2/SM3/SM4算法的密码芯片，密码芯片与设备连接方式为非插拔方式。</w:t>
            </w:r>
            <w:r>
              <w:rPr>
                <w:rFonts w:hint="eastAsia" w:ascii="仿宋" w:hAnsi="仿宋" w:eastAsia="仿宋" w:cs="仿宋"/>
                <w:b/>
                <w:bCs/>
                <w:color w:val="auto"/>
                <w:sz w:val="24"/>
                <w:highlight w:val="none"/>
              </w:rPr>
              <w:t>（ 提供带有CMA标志的检测报告）</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13.不采用OEM产品，提供中国质量中心认证的CCC证书。</w:t>
            </w:r>
            <w:r>
              <w:rPr>
                <w:rFonts w:hint="eastAsia" w:ascii="仿宋" w:hAnsi="仿宋" w:eastAsia="仿宋" w:cs="仿宋"/>
                <w:b/>
                <w:bCs/>
                <w:color w:val="auto"/>
                <w:sz w:val="24"/>
                <w:highlight w:val="none"/>
              </w:rPr>
              <w:t>（提供有效的证书扫描件）</w:t>
            </w:r>
            <w:r>
              <w:rPr>
                <w:rFonts w:hint="eastAsia" w:ascii="仿宋" w:hAnsi="仿宋" w:eastAsia="仿宋" w:cs="仿宋"/>
                <w:b/>
                <w:bCs/>
                <w:color w:val="auto"/>
                <w:sz w:val="24"/>
                <w:highlight w:val="none"/>
              </w:rPr>
              <w:br w:type="textWrapping"/>
            </w:r>
            <w:r>
              <w:rPr>
                <w:rFonts w:hint="eastAsia" w:ascii="仿宋" w:hAnsi="仿宋" w:eastAsia="仿宋" w:cs="仿宋"/>
                <w:color w:val="auto"/>
                <w:sz w:val="24"/>
                <w:highlight w:val="none"/>
              </w:rPr>
              <w:t>14.供应商所投产品须通过节能产品认证，并提供中国质量中心认证的节能证书。</w:t>
            </w:r>
            <w:r>
              <w:rPr>
                <w:rFonts w:hint="eastAsia" w:ascii="仿宋" w:hAnsi="仿宋" w:eastAsia="仿宋" w:cs="仿宋"/>
                <w:b/>
                <w:bCs/>
                <w:color w:val="auto"/>
                <w:sz w:val="24"/>
                <w:highlight w:val="none"/>
              </w:rPr>
              <w:t>（提供有效的证书扫描件）</w:t>
            </w:r>
            <w:r>
              <w:rPr>
                <w:rFonts w:hint="eastAsia" w:ascii="仿宋" w:hAnsi="仿宋" w:eastAsia="仿宋" w:cs="仿宋"/>
                <w:b/>
                <w:bCs/>
                <w:color w:val="auto"/>
                <w:sz w:val="24"/>
                <w:highlight w:val="none"/>
              </w:rPr>
              <w:br w:type="textWrapping"/>
            </w:r>
            <w:r>
              <w:rPr>
                <w:rFonts w:hint="eastAsia" w:ascii="仿宋" w:hAnsi="仿宋" w:eastAsia="仿宋" w:cs="仿宋"/>
                <w:color w:val="auto"/>
                <w:sz w:val="24"/>
                <w:highlight w:val="none"/>
              </w:rPr>
              <w:t>15.为了保证设备的兼容性，摄像机、SIP服务器、网络音视频解码器、NVR存储设备需同一品牌。</w:t>
            </w:r>
          </w:p>
        </w:tc>
        <w:tc>
          <w:tcPr>
            <w:tcW w:w="408" w:type="pct"/>
            <w:shd w:val="clear" w:color="000000" w:fill="FFFFFF"/>
            <w:noWrap/>
            <w:vAlign w:val="center"/>
          </w:tcPr>
          <w:p w14:paraId="3E1CE8A1">
            <w:pPr>
              <w:widowControl/>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台</w:t>
            </w:r>
          </w:p>
        </w:tc>
        <w:tc>
          <w:tcPr>
            <w:tcW w:w="495" w:type="pct"/>
            <w:shd w:val="clear" w:color="000000" w:fill="FFFFFF"/>
            <w:noWrap/>
            <w:vAlign w:val="center"/>
          </w:tcPr>
          <w:p w14:paraId="76152FE4">
            <w:pPr>
              <w:widowControl/>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r>
      <w:tr w14:paraId="4AFC6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33" w:type="pct"/>
            <w:shd w:val="clear" w:color="auto" w:fill="auto"/>
            <w:noWrap/>
            <w:vAlign w:val="center"/>
          </w:tcPr>
          <w:p w14:paraId="2279079B">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w:t>
            </w:r>
          </w:p>
        </w:tc>
        <w:tc>
          <w:tcPr>
            <w:tcW w:w="843" w:type="pct"/>
            <w:shd w:val="clear" w:color="auto" w:fill="auto"/>
            <w:noWrap/>
            <w:vAlign w:val="center"/>
          </w:tcPr>
          <w:p w14:paraId="182586F3">
            <w:pPr>
              <w:widowControl/>
              <w:spacing w:line="3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64路网络硬盘录像机</w:t>
            </w:r>
          </w:p>
        </w:tc>
        <w:tc>
          <w:tcPr>
            <w:tcW w:w="2817" w:type="pct"/>
            <w:shd w:val="clear" w:color="000000" w:fill="FFFFFF"/>
            <w:vAlign w:val="center"/>
          </w:tcPr>
          <w:p w14:paraId="76F88EE2">
            <w:pPr>
              <w:widowControl/>
              <w:spacing w:line="3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▲1.符合《国家教育考试网上巡查系统视频标准技术规范（2017版）》技术要求。应当具有较高的兼容性；</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▲2.符合《公共安全视频监控联网信息安全技术要求》GB35114-2017标准；</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3.支持网络64路1080P视频输入及IPC复合音频输入；可支持扩展不少于 8 个 SATA 接口（可热插 拔），支持 Raid0、Raid1、 Raid5, Raid6、 Raid10、JBOD 等多种数据模。支持 USB 本地备份、USBDVD 刻录机备份、 eSata 接口同步备份、Web 端网络下载备份， 支持 8 块以上 8T 容量的 SATA 硬盘，可用于 录像和备份。可支持扩展不少于 4 个 RJ45 10/100/1000M bps 自适应以太网口。支持负载均衡和四网 分离，支持容错模式，可将 4 个网络接口绑 定为 1 个 IP 地址．当其中 1 个网络接口损 坏时仍能正常工作，支持不少于 2 个千兆光口，具有 RS232、RS485、USB、SATA、以太网、报警输入输出接口、音频输入输出接口、 HDMI 接口，可扩展支持 VGA、BNC及 eSATA 接口；</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4.设备应有数字时钟显示（OSD）功能；</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5.录像功能应包括手动、定时、报警触发录像功能。应支持时间同步功能，支持网络时间协议（NTP）。设备应具有日志功能，并且提供日志启用／关闭／控制接口。日志可存储在本地设备，也可以存储在中心日志服务器上。当日志存储在本地时，日志内容应包括模块名称、时间、描述信息；当存储到中心时，应再加上详细的位置信息；</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6.支持 IP 单播技术；</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7.应具有可设定的点对点、点对多点传输能力；多通道设备应支持多点对一点或多点对多点的切换控制功能；</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8.具有视频移动侦测能力，可根据设置策略实现相应的编码、传输、存储或视频报警；</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9.在重要场所或特殊应用时，应具有设备认证功能、防篡改功能及加密传输能力；</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10.产品内置SIP-UA，支持直接向SIP服务器注册，支持SIP地址解析，信令转发，设备具有唯一ID。</w:t>
            </w:r>
            <w:r>
              <w:rPr>
                <w:rFonts w:hint="eastAsia" w:ascii="仿宋" w:hAnsi="仿宋" w:eastAsia="仿宋" w:cs="仿宋"/>
                <w:b/>
                <w:bCs/>
                <w:color w:val="auto"/>
                <w:sz w:val="24"/>
                <w:highlight w:val="none"/>
              </w:rPr>
              <w:t>（ 提供带有CMA标志的检测报告）</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11.采用嵌入式架构，国产CPU，具备实时开源Linux操作系统，自主可控，具有抗病毒和抗攻击能力。</w:t>
            </w:r>
            <w:r>
              <w:rPr>
                <w:rFonts w:hint="eastAsia" w:ascii="仿宋" w:hAnsi="仿宋" w:eastAsia="仿宋" w:cs="仿宋"/>
                <w:b/>
                <w:bCs/>
                <w:color w:val="auto"/>
                <w:sz w:val="24"/>
                <w:highlight w:val="none"/>
              </w:rPr>
              <w:t>（ 提供带有CMA标志的检测报告）</w:t>
            </w:r>
            <w:r>
              <w:rPr>
                <w:rFonts w:hint="eastAsia" w:ascii="仿宋" w:hAnsi="仿宋" w:eastAsia="仿宋" w:cs="仿宋"/>
                <w:color w:val="auto"/>
                <w:sz w:val="24"/>
                <w:highlight w:val="none"/>
              </w:rPr>
              <w:t xml:space="preserve"> </w:t>
            </w:r>
          </w:p>
          <w:p w14:paraId="6DD686BF">
            <w:pPr>
              <w:widowControl/>
              <w:spacing w:line="360" w:lineRule="exact"/>
              <w:jc w:val="left"/>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12.内置符合国密SM1/SM2/SM3/SM4算法的密码芯片，密码芯片与设备连接方式为非插拔方式。</w:t>
            </w:r>
            <w:r>
              <w:rPr>
                <w:rFonts w:hint="eastAsia" w:ascii="仿宋" w:hAnsi="仿宋" w:eastAsia="仿宋" w:cs="仿宋"/>
                <w:b/>
                <w:bCs/>
                <w:color w:val="auto"/>
                <w:sz w:val="24"/>
                <w:highlight w:val="none"/>
              </w:rPr>
              <w:t>（ 提供带有CMA标志的检测报告）</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13.不采用OEM产品，提供中国质量中心认证的CCC证书。</w:t>
            </w:r>
            <w:r>
              <w:rPr>
                <w:rFonts w:hint="eastAsia" w:ascii="仿宋" w:hAnsi="仿宋" w:eastAsia="仿宋" w:cs="仿宋"/>
                <w:b/>
                <w:bCs/>
                <w:color w:val="auto"/>
                <w:sz w:val="24"/>
                <w:highlight w:val="none"/>
              </w:rPr>
              <w:t>（提供有效的证书扫描件）</w:t>
            </w:r>
          </w:p>
          <w:p w14:paraId="5558707B">
            <w:pPr>
              <w:widowControl/>
              <w:spacing w:line="3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14.供应商所投产品须通过节能产品认证，并提供中国质量中心认证的节能证书。</w:t>
            </w:r>
            <w:r>
              <w:rPr>
                <w:rFonts w:hint="eastAsia" w:ascii="仿宋" w:hAnsi="仿宋" w:eastAsia="仿宋" w:cs="仿宋"/>
                <w:b/>
                <w:bCs/>
                <w:color w:val="auto"/>
                <w:sz w:val="24"/>
                <w:highlight w:val="none"/>
              </w:rPr>
              <w:t>（提供有效的证书扫描件）</w:t>
            </w:r>
          </w:p>
          <w:p w14:paraId="72B6D03F">
            <w:pPr>
              <w:widowControl/>
              <w:spacing w:line="3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15.为了保证设备的兼容性摄像机、SIP服务器、网络音视频解码器、NVR存储设备需同一品牌。</w:t>
            </w:r>
          </w:p>
        </w:tc>
        <w:tc>
          <w:tcPr>
            <w:tcW w:w="408" w:type="pct"/>
            <w:shd w:val="clear" w:color="000000" w:fill="FFFFFF"/>
            <w:noWrap/>
            <w:vAlign w:val="center"/>
          </w:tcPr>
          <w:p w14:paraId="6A5FF506">
            <w:pPr>
              <w:widowControl/>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台</w:t>
            </w:r>
          </w:p>
        </w:tc>
        <w:tc>
          <w:tcPr>
            <w:tcW w:w="495" w:type="pct"/>
            <w:shd w:val="clear" w:color="000000" w:fill="FFFFFF"/>
            <w:noWrap/>
            <w:vAlign w:val="center"/>
          </w:tcPr>
          <w:p w14:paraId="7E47D5FF">
            <w:pPr>
              <w:widowControl/>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r>
      <w:tr w14:paraId="29D2C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33" w:type="pct"/>
            <w:shd w:val="clear" w:color="auto" w:fill="auto"/>
            <w:noWrap/>
            <w:vAlign w:val="center"/>
          </w:tcPr>
          <w:p w14:paraId="0B504C82">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w:t>
            </w:r>
          </w:p>
        </w:tc>
        <w:tc>
          <w:tcPr>
            <w:tcW w:w="843" w:type="pct"/>
            <w:shd w:val="clear" w:color="auto" w:fill="auto"/>
            <w:noWrap/>
            <w:vAlign w:val="center"/>
          </w:tcPr>
          <w:p w14:paraId="2293C1CA">
            <w:pPr>
              <w:widowControl/>
              <w:spacing w:line="3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企业级硬盘</w:t>
            </w:r>
          </w:p>
        </w:tc>
        <w:tc>
          <w:tcPr>
            <w:tcW w:w="2817" w:type="pct"/>
            <w:shd w:val="clear" w:color="000000" w:fill="FFFFFF"/>
            <w:vAlign w:val="center"/>
          </w:tcPr>
          <w:p w14:paraId="197E1C74">
            <w:pPr>
              <w:widowControl/>
              <w:spacing w:line="3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企业级8TB  7200转</w:t>
            </w:r>
          </w:p>
        </w:tc>
        <w:tc>
          <w:tcPr>
            <w:tcW w:w="408" w:type="pct"/>
            <w:shd w:val="clear" w:color="000000" w:fill="FFFFFF"/>
            <w:noWrap/>
            <w:vAlign w:val="center"/>
          </w:tcPr>
          <w:p w14:paraId="16165F37">
            <w:pPr>
              <w:widowControl/>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块</w:t>
            </w:r>
          </w:p>
        </w:tc>
        <w:tc>
          <w:tcPr>
            <w:tcW w:w="495" w:type="pct"/>
            <w:shd w:val="clear" w:color="000000" w:fill="FFFFFF"/>
            <w:noWrap/>
            <w:vAlign w:val="center"/>
          </w:tcPr>
          <w:p w14:paraId="734F88FC">
            <w:pPr>
              <w:widowControl/>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r>
      <w:tr w14:paraId="11663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33" w:type="pct"/>
            <w:shd w:val="clear" w:color="auto" w:fill="auto"/>
            <w:noWrap/>
            <w:vAlign w:val="center"/>
          </w:tcPr>
          <w:p w14:paraId="14D39045">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7</w:t>
            </w:r>
          </w:p>
        </w:tc>
        <w:tc>
          <w:tcPr>
            <w:tcW w:w="843" w:type="pct"/>
            <w:shd w:val="clear" w:color="auto" w:fill="auto"/>
            <w:noWrap/>
            <w:vAlign w:val="center"/>
          </w:tcPr>
          <w:p w14:paraId="13526AF4">
            <w:pPr>
              <w:widowControl/>
              <w:spacing w:line="3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音视频矩阵解码服务器</w:t>
            </w:r>
          </w:p>
        </w:tc>
        <w:tc>
          <w:tcPr>
            <w:tcW w:w="2817" w:type="pct"/>
            <w:shd w:val="clear" w:color="000000" w:fill="FFFFFF"/>
            <w:vAlign w:val="center"/>
          </w:tcPr>
          <w:p w14:paraId="5BDDDBD8">
            <w:pPr>
              <w:widowControl/>
              <w:spacing w:line="3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▲1.符合《国家教育考试网上巡查系统视频标准技术规范（2017版）》技术要求；符合《公共安全视频监控联网信息安全技术要求》GB35114-2017标准</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2.高清升级支持H.264、H.265视频编码标准，图像分辨率支持主码流1080P，子码流支持720P。支持G.711、AAC音频编码标准，并支持Program Stream系统流和Transition Stream传输流的封装。H.264的具体要求符合ISO/IEC14496-10高级视频编码AVC标准；H.265的具体要求符合ITU-T制定的视频编码HEVC标准；G.711的具体要求符合ITU-T G.711标准；AAC的具体要求符合ISO 14496-3 Audio标准；Program Stream系统流和Transition Stream传输流的封装标准应遵照ISO/IEC-13818-1(2000 版本)的具体规定。兼容符合2007规范规定的MPEG4视频编码格式（Advanced Simple Profile不带B帧，不带GMC），MPEG Layer II音频编码标准。可对原有标清系统编码进行视频解码。具有兼容性，支持更多的音视频编码标准；</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3.解码通道可单路或多路，视频输出应为符合 DVI、HDMI等高清接口。支持不少于4路HDMI或DVI接口,输入接口：2路，HDMI或者DVI接口，标配转接头支持VGA，支持080P/720P/UXGA/SXGA+/SXGA/XGA/SVGA/VGA分辨率。</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 xml:space="preserve">4.10M/100M/1000M 自适应以太网口、 支持 UDP 单播，支持 TCP/IP、IPv4、IPv6、 HTTP、UPnP、 NTP、SNMP、PPPoE、DNS、FTP、 ONVIF、 SIP、RTP、RTCP、GB28181、GB35114 等网络协议 </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 xml:space="preserve">5.具有报警联动，报警时应能自动切换到对应的视频通道；                            </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6.产品内置SIP-UA，支持直接向SIP服务器注册、支持标准SIP2.0，支持SIP地址解析，信令转发，设备具有唯一ID。</w:t>
            </w:r>
            <w:r>
              <w:rPr>
                <w:rFonts w:hint="eastAsia" w:ascii="仿宋" w:hAnsi="仿宋" w:eastAsia="仿宋" w:cs="仿宋"/>
                <w:b/>
                <w:bCs/>
                <w:color w:val="auto"/>
                <w:sz w:val="24"/>
                <w:highlight w:val="none"/>
              </w:rPr>
              <w:t>（ 提供带有CMA标志的检测报告）</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7.采用嵌入式架构，国产CPU，具备实时开源Linux操作系统，自主可控，具有抗病毒和抗攻击能力。</w:t>
            </w:r>
            <w:r>
              <w:rPr>
                <w:rFonts w:hint="eastAsia" w:ascii="仿宋" w:hAnsi="仿宋" w:eastAsia="仿宋" w:cs="仿宋"/>
                <w:b/>
                <w:bCs/>
                <w:color w:val="auto"/>
                <w:sz w:val="24"/>
                <w:highlight w:val="none"/>
              </w:rPr>
              <w:t>（ 提供带有CMA标志的检测报告）</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rPr>
              <w:br w:type="textWrapping"/>
            </w:r>
            <w:r>
              <w:rPr>
                <w:rFonts w:hint="eastAsia" w:ascii="仿宋" w:hAnsi="仿宋" w:eastAsia="仿宋" w:cs="仿宋"/>
                <w:color w:val="auto"/>
                <w:sz w:val="24"/>
                <w:highlight w:val="none"/>
              </w:rPr>
              <w:t>8.内置符合国密SM1/SM2/SM3/SM4算法的密码芯片，密码芯片与设备连接方式为非插拔方式。</w:t>
            </w:r>
            <w:r>
              <w:rPr>
                <w:rFonts w:hint="eastAsia" w:ascii="仿宋" w:hAnsi="仿宋" w:eastAsia="仿宋" w:cs="仿宋"/>
                <w:b/>
                <w:bCs/>
                <w:color w:val="auto"/>
                <w:sz w:val="24"/>
                <w:highlight w:val="none"/>
              </w:rPr>
              <w:t>（ 提供带有CMA标志的检测报告）</w:t>
            </w:r>
            <w:r>
              <w:rPr>
                <w:rFonts w:hint="eastAsia" w:ascii="仿宋" w:hAnsi="仿宋" w:eastAsia="仿宋" w:cs="仿宋"/>
                <w:color w:val="auto"/>
                <w:sz w:val="24"/>
                <w:highlight w:val="none"/>
              </w:rPr>
              <w:t xml:space="preserve"> </w:t>
            </w:r>
          </w:p>
        </w:tc>
        <w:tc>
          <w:tcPr>
            <w:tcW w:w="408" w:type="pct"/>
            <w:shd w:val="clear" w:color="000000" w:fill="FFFFFF"/>
            <w:noWrap/>
            <w:vAlign w:val="center"/>
          </w:tcPr>
          <w:p w14:paraId="6947D910">
            <w:pPr>
              <w:widowControl/>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台</w:t>
            </w:r>
          </w:p>
        </w:tc>
        <w:tc>
          <w:tcPr>
            <w:tcW w:w="495" w:type="pct"/>
            <w:shd w:val="clear" w:color="000000" w:fill="FFFFFF"/>
            <w:noWrap/>
            <w:vAlign w:val="center"/>
          </w:tcPr>
          <w:p w14:paraId="045F34BA">
            <w:pPr>
              <w:widowControl/>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r>
      <w:tr w14:paraId="44E16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33" w:type="pct"/>
            <w:shd w:val="clear" w:color="auto" w:fill="auto"/>
            <w:noWrap/>
            <w:vAlign w:val="center"/>
          </w:tcPr>
          <w:p w14:paraId="188B6DF9">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w:t>
            </w:r>
          </w:p>
        </w:tc>
        <w:tc>
          <w:tcPr>
            <w:tcW w:w="843" w:type="pct"/>
            <w:shd w:val="clear" w:color="auto" w:fill="auto"/>
            <w:noWrap/>
            <w:vAlign w:val="center"/>
          </w:tcPr>
          <w:p w14:paraId="3806A139">
            <w:pPr>
              <w:widowControl/>
              <w:spacing w:line="3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六类网线</w:t>
            </w:r>
          </w:p>
        </w:tc>
        <w:tc>
          <w:tcPr>
            <w:tcW w:w="2817" w:type="pct"/>
            <w:shd w:val="clear" w:color="000000" w:fill="FFFFFF"/>
            <w:vAlign w:val="center"/>
          </w:tcPr>
          <w:p w14:paraId="7163DF17">
            <w:pPr>
              <w:widowControl/>
              <w:spacing w:line="3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六类4对UTP数据电缆导体直径：0.57mm(23AWG)外护套材质：PVC成品外径：6.3+0.3mm</w:t>
            </w:r>
          </w:p>
        </w:tc>
        <w:tc>
          <w:tcPr>
            <w:tcW w:w="408" w:type="pct"/>
            <w:shd w:val="clear" w:color="000000" w:fill="FFFFFF"/>
            <w:noWrap/>
            <w:vAlign w:val="center"/>
          </w:tcPr>
          <w:p w14:paraId="1F7265C0">
            <w:pPr>
              <w:widowControl/>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箱</w:t>
            </w:r>
          </w:p>
        </w:tc>
        <w:tc>
          <w:tcPr>
            <w:tcW w:w="495" w:type="pct"/>
            <w:shd w:val="clear" w:color="000000" w:fill="FFFFFF"/>
            <w:noWrap/>
            <w:vAlign w:val="center"/>
          </w:tcPr>
          <w:p w14:paraId="02B63BEA">
            <w:pPr>
              <w:widowControl/>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r>
      <w:tr w14:paraId="24A67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433" w:type="pct"/>
            <w:shd w:val="clear" w:color="auto" w:fill="auto"/>
            <w:noWrap/>
            <w:vAlign w:val="center"/>
          </w:tcPr>
          <w:p w14:paraId="0297226B">
            <w:pPr>
              <w:widowControl/>
              <w:spacing w:line="36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w:t>
            </w:r>
          </w:p>
        </w:tc>
        <w:tc>
          <w:tcPr>
            <w:tcW w:w="843" w:type="pct"/>
            <w:shd w:val="clear" w:color="auto" w:fill="auto"/>
            <w:noWrap/>
            <w:vAlign w:val="center"/>
          </w:tcPr>
          <w:p w14:paraId="7B100EED">
            <w:pPr>
              <w:widowControl/>
              <w:spacing w:line="3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电源线</w:t>
            </w:r>
          </w:p>
        </w:tc>
        <w:tc>
          <w:tcPr>
            <w:tcW w:w="2817" w:type="pct"/>
            <w:shd w:val="clear" w:color="000000" w:fill="FFFFFF"/>
            <w:vAlign w:val="center"/>
          </w:tcPr>
          <w:p w14:paraId="321992D0">
            <w:pPr>
              <w:widowControl/>
              <w:spacing w:line="36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国标  RVV2*1.5</w:t>
            </w:r>
          </w:p>
        </w:tc>
        <w:tc>
          <w:tcPr>
            <w:tcW w:w="408" w:type="pct"/>
            <w:shd w:val="clear" w:color="000000" w:fill="FFFFFF"/>
            <w:noWrap/>
            <w:vAlign w:val="center"/>
          </w:tcPr>
          <w:p w14:paraId="1A21F195">
            <w:pPr>
              <w:widowControl/>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米</w:t>
            </w:r>
          </w:p>
        </w:tc>
        <w:tc>
          <w:tcPr>
            <w:tcW w:w="495" w:type="pct"/>
            <w:shd w:val="clear" w:color="000000" w:fill="FFFFFF"/>
            <w:noWrap/>
            <w:vAlign w:val="center"/>
          </w:tcPr>
          <w:p w14:paraId="233DA790">
            <w:pPr>
              <w:widowControl/>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800</w:t>
            </w:r>
          </w:p>
        </w:tc>
      </w:tr>
    </w:tbl>
    <w:p w14:paraId="4BEFAC0C">
      <w:pPr>
        <w:ind w:firstLine="482" w:firstLineChars="200"/>
        <w:rPr>
          <w:rFonts w:hint="eastAsia" w:ascii="仿宋" w:hAnsi="仿宋" w:eastAsia="仿宋" w:cs="仿宋"/>
          <w:b/>
          <w:bCs/>
          <w:color w:val="auto"/>
          <w:kern w:val="0"/>
          <w:sz w:val="24"/>
          <w:highlight w:val="none"/>
        </w:rPr>
      </w:pPr>
    </w:p>
    <w:p w14:paraId="4FB4E496">
      <w:pPr>
        <w:spacing w:line="360" w:lineRule="auto"/>
        <w:ind w:firstLine="482" w:firstLineChars="200"/>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提醒：采购的产品属于政府强制采购的节能产品品目清单范围的，供应商须按采购文件要求提供国家确定的认证机构出具的、处于有效期之内的节能产品认证证书（依据财库〔2019〕19号“节能产品政府采购品目清单”）。</w:t>
      </w:r>
    </w:p>
    <w:p w14:paraId="57CEC7BA">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二、建设要求</w:t>
      </w:r>
    </w:p>
    <w:p w14:paraId="05B595B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微软雅黑" w:hAnsi="微软雅黑" w:eastAsia="微软雅黑" w:cs="微软雅黑"/>
          <w:color w:val="auto"/>
          <w:sz w:val="24"/>
          <w:highlight w:val="none"/>
        </w:rPr>
        <w:t>▲</w:t>
      </w:r>
      <w:r>
        <w:rPr>
          <w:rFonts w:hint="eastAsia" w:ascii="仿宋" w:hAnsi="仿宋" w:eastAsia="仿宋" w:cs="仿宋"/>
          <w:color w:val="auto"/>
          <w:sz w:val="24"/>
          <w:highlight w:val="none"/>
        </w:rPr>
        <w:t>考场建设满足国家级考试对于标准化考场的要求，</w:t>
      </w:r>
      <w:r>
        <w:rPr>
          <w:rFonts w:hint="eastAsia" w:ascii="仿宋" w:hAnsi="仿宋" w:eastAsia="仿宋" w:cs="仿宋"/>
          <w:b/>
          <w:bCs/>
          <w:color w:val="auto"/>
          <w:sz w:val="24"/>
          <w:highlight w:val="none"/>
        </w:rPr>
        <w:t>本次新增的高清网络半球摄像机、网络硬盘录像机需添加到本校已建的SIP平台，系统要求对接浙江省教育考试院、杭州市教育考试院继续保持上下级平台互联互通，同时和本部标准化考场系统无缝对接，实现互联互通联通</w:t>
      </w:r>
      <w:r>
        <w:rPr>
          <w:rFonts w:hint="eastAsia" w:ascii="仿宋" w:hAnsi="仿宋" w:eastAsia="仿宋" w:cs="仿宋"/>
          <w:color w:val="auto"/>
          <w:sz w:val="24"/>
          <w:highlight w:val="none"/>
        </w:rPr>
        <w:t>（投标人在投标前必须完成互联互通前期测试，投标文件中提供完成对接的证明材料）。</w:t>
      </w:r>
    </w:p>
    <w:p w14:paraId="2834F91D">
      <w:pPr>
        <w:tabs>
          <w:tab w:val="left" w:pos="0"/>
        </w:tabs>
        <w:spacing w:line="360" w:lineRule="auto"/>
        <w:ind w:firstLine="482"/>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三、商务要求</w:t>
      </w:r>
    </w:p>
    <w:p w14:paraId="550368AC">
      <w:pPr>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1、合同履约期限：</w:t>
      </w:r>
      <w:r>
        <w:rPr>
          <w:rFonts w:hint="eastAsia" w:ascii="仿宋" w:hAnsi="仿宋" w:eastAsia="仿宋" w:cs="仿宋"/>
          <w:color w:val="auto"/>
          <w:sz w:val="24"/>
          <w:highlight w:val="none"/>
        </w:rPr>
        <w:t>合同签订后</w:t>
      </w:r>
      <w:r>
        <w:rPr>
          <w:rFonts w:hint="eastAsia" w:ascii="仿宋" w:hAnsi="仿宋" w:eastAsia="仿宋" w:cs="仿宋"/>
          <w:color w:val="auto"/>
          <w:sz w:val="24"/>
          <w:highlight w:val="none"/>
          <w:lang w:val="en-US" w:eastAsia="zh-CN"/>
        </w:rPr>
        <w:t>60</w:t>
      </w:r>
      <w:r>
        <w:rPr>
          <w:rFonts w:hint="eastAsia" w:ascii="仿宋" w:hAnsi="仿宋" w:eastAsia="仿宋" w:cs="仿宋"/>
          <w:color w:val="auto"/>
          <w:sz w:val="24"/>
          <w:highlight w:val="none"/>
        </w:rPr>
        <w:t>天完成供货及安装调试。</w:t>
      </w:r>
    </w:p>
    <w:p w14:paraId="3618127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2、售后服务</w:t>
      </w:r>
    </w:p>
    <w:p w14:paraId="0FD9D8C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（1）本项目质保期：3年（采购需求中对单项设备有质保期限要求的，按单项设备要求执行）。项目质保期为通过验收之日起开始计算。</w:t>
      </w:r>
    </w:p>
    <w:p w14:paraId="54A4BA5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（2）因供应商的原因出现问题，应免费到现场进行再次调试，直至系统恢复正常为止。</w:t>
      </w:r>
    </w:p>
    <w:p w14:paraId="2E3B713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（3）在质保期内，免费提供维修及软件维护、升级等技术支持服务；所有产品维修服务、软件维护、升级均为上门服务，由此产生的费用均不再收取。</w:t>
      </w:r>
    </w:p>
    <w:p w14:paraId="27D27AA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在质保期内，系统故障，供应商应在接到报修通知后，在2小时内提出解决方案和操作建议，远程指导争取当日解决，如不能解决，维修人员应在48小时内到达现场，查明故障原因并予以解决；对于损坏的设备，供应商在接到采购人通知后，在3天内完成损坏设备的维修更换，使系统或设备恢复正常工作。备件、人员、交通等费用完全由供应商承担。</w:t>
      </w:r>
    </w:p>
    <w:p w14:paraId="18DCB7B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（5）技术支持：供应商应及时免费提供合同货物软件（如有）的升级，免费提供合同货物新功能和应用的资料。</w:t>
      </w:r>
    </w:p>
    <w:p w14:paraId="6F44A41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3、培训</w:t>
      </w:r>
    </w:p>
    <w:p w14:paraId="0458BED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（1）供应商应对采购人免费进行培训。</w:t>
      </w:r>
    </w:p>
    <w:p w14:paraId="09EC879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（2）供应商应提供相应的培训计划。</w:t>
      </w:r>
    </w:p>
    <w:p w14:paraId="4800606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（3）供应商应对上述内容的实现方式、地点、人数、时间在投标响应文件中详细说明。</w:t>
      </w:r>
    </w:p>
    <w:p w14:paraId="7E106CE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4、安装调试：</w:t>
      </w:r>
    </w:p>
    <w:p w14:paraId="348162E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（1）安装地点：采购人指定地点。</w:t>
      </w:r>
    </w:p>
    <w:p w14:paraId="5555E12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（2）安装完成时间：如在规定的时间内由于供应商的原因不能完成安装和调试，供应商应承担由此给采购人造成的损失。</w:t>
      </w:r>
    </w:p>
    <w:p w14:paraId="6440D59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（3）安装标准：符合我国国家有关技术规范要求和技术标准，所有的软件和硬件必须保证同时安装到位。</w:t>
      </w:r>
    </w:p>
    <w:p w14:paraId="6DE454A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（4）供应商应免费提供合同货物的安装服务。</w:t>
      </w:r>
    </w:p>
    <w:p w14:paraId="257A87B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（5）供应商在投标文件中应提供安装调试计划、对安装场地和环境的要求。</w:t>
      </w:r>
    </w:p>
    <w:p w14:paraId="509522A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5、验收：</w:t>
      </w:r>
    </w:p>
    <w:p w14:paraId="267A936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应提供合同货物的有效检验文件，经采购人认可后，与货物的性能指标一起作为合同货物验收标准。采购人对合同货物验收合格后，双方共同签署验收合格证书，并负担由此给采购人造成的损失，直到验收合格为止。</w:t>
      </w:r>
    </w:p>
    <w:p w14:paraId="1E8EAD2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供应商应于投标文件中提供合同货物的验收标准和检测办法，并在验收中提供采购人认可的相应检测手段，验收标准应符合中国有关的国家、地方、行业的标准，如若中标，经采购人确认后作为验收的依据。</w:t>
      </w:r>
    </w:p>
    <w:p w14:paraId="49F0B63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（3）如供应商委托国内代理（或其他机构）负责安装或配合安装，应在签约时指明，但供应商仍要对合同货物及其安装质量负全部责任。</w:t>
      </w:r>
    </w:p>
    <w:p w14:paraId="6C22DDA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6、备品备件及耗材：供应商应提供质保期满后主要零部件报价单、质保期满后维护费、软件升级及其关服务内容。投标文件标明常用备品备件及耗材的报价，并承诺所报价格不高于市场价格。</w:t>
      </w:r>
    </w:p>
    <w:p w14:paraId="43C03A0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7、履约保证金</w:t>
      </w:r>
    </w:p>
    <w:p w14:paraId="3741DA6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合同签订后7个工作日内，成交供应商应以支票/汇票/电汇/或金融机构、担保机构出据的保函等非现金形式，向采购人提交合同金额1%的履约保证金；合同履行完毕，经采购人相关部门验收合格后，按合同约定扣除相关款项（如有）后7个工作日内无息退还。 </w:t>
      </w:r>
    </w:p>
    <w:p w14:paraId="7C2A474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8、合同款的支付</w:t>
      </w:r>
    </w:p>
    <w:p w14:paraId="51E1652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合同生效以及具备实施条件后7个工作日内，采购人支付合同总价40%的预付款；合同履行完毕并经采购人验收合格，采购人在7个工作日内付清剩余合同款项。</w:t>
      </w:r>
    </w:p>
    <w:p w14:paraId="14E095E7">
      <w:pP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38C041D4">
      <w:pPr>
        <w:snapToGrid w:val="0"/>
        <w:spacing w:line="360" w:lineRule="auto"/>
        <w:jc w:val="cente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第五部分   评审方法及评审标准</w:t>
      </w:r>
    </w:p>
    <w:p w14:paraId="0EE2BD14">
      <w:pPr>
        <w:pStyle w:val="23"/>
        <w:jc w:val="center"/>
        <w:rPr>
          <w:rFonts w:hint="eastAsia" w:ascii="仿宋" w:hAnsi="仿宋" w:eastAsia="仿宋" w:cs="仿宋"/>
          <w:b/>
          <w:color w:val="auto"/>
          <w:sz w:val="36"/>
          <w:highlight w:val="none"/>
        </w:rPr>
      </w:pPr>
      <w:r>
        <w:rPr>
          <w:rFonts w:hint="eastAsia" w:ascii="仿宋" w:hAnsi="仿宋" w:eastAsia="仿宋" w:cs="仿宋"/>
          <w:b/>
          <w:color w:val="auto"/>
          <w:sz w:val="36"/>
          <w:highlight w:val="none"/>
        </w:rPr>
        <w:t>评审方法前附表</w:t>
      </w:r>
    </w:p>
    <w:tbl>
      <w:tblPr>
        <w:tblStyle w:val="63"/>
        <w:tblW w:w="9063" w:type="dxa"/>
        <w:tblInd w:w="1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5"/>
        <w:gridCol w:w="1669"/>
        <w:gridCol w:w="4514"/>
        <w:gridCol w:w="885"/>
        <w:gridCol w:w="1200"/>
      </w:tblGrid>
      <w:tr w14:paraId="714B5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795" w:type="dxa"/>
            <w:vAlign w:val="center"/>
          </w:tcPr>
          <w:p w14:paraId="2538FDB9">
            <w:pPr>
              <w:adjustRightInd/>
              <w:spacing w:line="360" w:lineRule="exact"/>
              <w:jc w:val="center"/>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序号</w:t>
            </w:r>
          </w:p>
        </w:tc>
        <w:tc>
          <w:tcPr>
            <w:tcW w:w="1669" w:type="dxa"/>
            <w:vAlign w:val="center"/>
          </w:tcPr>
          <w:p w14:paraId="24B6A212">
            <w:pPr>
              <w:adjustRightInd/>
              <w:spacing w:line="360" w:lineRule="exact"/>
              <w:jc w:val="center"/>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评分内容</w:t>
            </w:r>
          </w:p>
        </w:tc>
        <w:tc>
          <w:tcPr>
            <w:tcW w:w="4514" w:type="dxa"/>
            <w:vAlign w:val="center"/>
          </w:tcPr>
          <w:p w14:paraId="73C1B699">
            <w:pPr>
              <w:adjustRightInd/>
              <w:spacing w:line="360" w:lineRule="exact"/>
              <w:jc w:val="center"/>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评审细则</w:t>
            </w:r>
          </w:p>
        </w:tc>
        <w:tc>
          <w:tcPr>
            <w:tcW w:w="885" w:type="dxa"/>
            <w:vAlign w:val="center"/>
          </w:tcPr>
          <w:p w14:paraId="788C7E4A">
            <w:pPr>
              <w:adjustRightInd/>
              <w:spacing w:line="360" w:lineRule="exact"/>
              <w:jc w:val="center"/>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分值</w:t>
            </w:r>
          </w:p>
        </w:tc>
        <w:tc>
          <w:tcPr>
            <w:tcW w:w="1200" w:type="dxa"/>
            <w:vAlign w:val="center"/>
          </w:tcPr>
          <w:p w14:paraId="57A33568">
            <w:pPr>
              <w:adjustRightInd/>
              <w:spacing w:line="360" w:lineRule="exact"/>
              <w:jc w:val="center"/>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主/客观分属性</w:t>
            </w:r>
          </w:p>
        </w:tc>
      </w:tr>
      <w:tr w14:paraId="23806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95" w:type="dxa"/>
            <w:vAlign w:val="center"/>
          </w:tcPr>
          <w:p w14:paraId="253C9525">
            <w:pPr>
              <w:adjustRightInd/>
              <w:spacing w:line="360" w:lineRule="exact"/>
              <w:jc w:val="center"/>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1</w:t>
            </w:r>
          </w:p>
        </w:tc>
        <w:tc>
          <w:tcPr>
            <w:tcW w:w="1669" w:type="dxa"/>
            <w:vAlign w:val="center"/>
          </w:tcPr>
          <w:p w14:paraId="53A85DF6">
            <w:pPr>
              <w:spacing w:line="360" w:lineRule="exact"/>
              <w:rPr>
                <w:rFonts w:hint="eastAsia" w:ascii="仿宋" w:hAnsi="仿宋" w:eastAsia="仿宋" w:cs="仿宋"/>
                <w:color w:val="auto"/>
                <w:spacing w:val="6"/>
                <w:sz w:val="24"/>
                <w:highlight w:val="none"/>
              </w:rPr>
            </w:pPr>
            <w:r>
              <w:rPr>
                <w:rFonts w:hint="eastAsia" w:ascii="仿宋" w:hAnsi="仿宋" w:eastAsia="仿宋" w:cs="仿宋"/>
                <w:color w:val="auto"/>
                <w:sz w:val="24"/>
                <w:highlight w:val="none"/>
              </w:rPr>
              <w:t>同类业绩</w:t>
            </w:r>
          </w:p>
        </w:tc>
        <w:tc>
          <w:tcPr>
            <w:tcW w:w="4514" w:type="dxa"/>
            <w:vAlign w:val="center"/>
          </w:tcPr>
          <w:p w14:paraId="6D9B48A4">
            <w:pPr>
              <w:spacing w:line="360" w:lineRule="exact"/>
              <w:rPr>
                <w:rFonts w:hint="eastAsia" w:ascii="仿宋" w:hAnsi="仿宋" w:eastAsia="仿宋" w:cs="仿宋"/>
                <w:color w:val="auto"/>
                <w:spacing w:val="6"/>
                <w:sz w:val="24"/>
                <w:highlight w:val="none"/>
              </w:rPr>
            </w:pPr>
            <w:r>
              <w:rPr>
                <w:rFonts w:hint="eastAsia" w:ascii="仿宋" w:hAnsi="仿宋" w:eastAsia="仿宋" w:cs="仿宋"/>
                <w:color w:val="auto"/>
                <w:sz w:val="24"/>
                <w:highlight w:val="none"/>
              </w:rPr>
              <w:t>响应供应商2022年1月1日至今具有同类项目实施业绩，每提供1个业绩得1分，最高3分。（业绩提供合同扫描件及项目验收报告，未提供不得分）。</w:t>
            </w:r>
          </w:p>
        </w:tc>
        <w:tc>
          <w:tcPr>
            <w:tcW w:w="885" w:type="dxa"/>
            <w:vAlign w:val="center"/>
          </w:tcPr>
          <w:p w14:paraId="2BF82CA1">
            <w:pPr>
              <w:spacing w:line="360" w:lineRule="exact"/>
              <w:jc w:val="center"/>
              <w:rPr>
                <w:rFonts w:hint="eastAsia" w:ascii="仿宋" w:hAnsi="仿宋" w:eastAsia="仿宋" w:cs="仿宋"/>
                <w:color w:val="auto"/>
                <w:spacing w:val="6"/>
                <w:sz w:val="24"/>
                <w:highlight w:val="none"/>
              </w:rPr>
            </w:pPr>
            <w:r>
              <w:rPr>
                <w:rFonts w:hint="eastAsia" w:ascii="仿宋" w:hAnsi="仿宋" w:eastAsia="仿宋" w:cs="仿宋"/>
                <w:color w:val="auto"/>
                <w:sz w:val="24"/>
                <w:highlight w:val="none"/>
              </w:rPr>
              <w:t>3分</w:t>
            </w:r>
          </w:p>
        </w:tc>
        <w:tc>
          <w:tcPr>
            <w:tcW w:w="1200" w:type="dxa"/>
            <w:vAlign w:val="center"/>
          </w:tcPr>
          <w:p w14:paraId="0B66ED92">
            <w:pPr>
              <w:adjustRightInd/>
              <w:spacing w:line="360" w:lineRule="exact"/>
              <w:jc w:val="center"/>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客观</w:t>
            </w:r>
          </w:p>
        </w:tc>
      </w:tr>
      <w:tr w14:paraId="3FF14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795" w:type="dxa"/>
            <w:vAlign w:val="center"/>
          </w:tcPr>
          <w:p w14:paraId="39ABD802">
            <w:pPr>
              <w:adjustRightInd/>
              <w:spacing w:line="360" w:lineRule="exact"/>
              <w:jc w:val="center"/>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2</w:t>
            </w:r>
          </w:p>
        </w:tc>
        <w:tc>
          <w:tcPr>
            <w:tcW w:w="1669" w:type="dxa"/>
            <w:vAlign w:val="center"/>
          </w:tcPr>
          <w:p w14:paraId="53D6971D">
            <w:pPr>
              <w:adjustRightInd/>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政策分</w:t>
            </w:r>
          </w:p>
        </w:tc>
        <w:tc>
          <w:tcPr>
            <w:tcW w:w="4514" w:type="dxa"/>
          </w:tcPr>
          <w:p w14:paraId="0E81523C">
            <w:pPr>
              <w:adjustRightInd/>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所投产品提供市场监管总局关于发布参与实施政府采购节能产品、环境标志产品认证机构名录的公告（2019第16号）通过国家确定的认证机构认证的环境标志产品认证证书或者证书的查询网址及截图的每提供1个得0.5分，最多得0.5分；节能产品认证证书或者证书的查询网址及截图的每提供1个得0.5分，最多得0.5分。（属于政府强制采购的节能产品品目清单范围的，不列入本项评分。）</w:t>
            </w:r>
          </w:p>
        </w:tc>
        <w:tc>
          <w:tcPr>
            <w:tcW w:w="885" w:type="dxa"/>
            <w:vAlign w:val="center"/>
          </w:tcPr>
          <w:p w14:paraId="5A78A89C">
            <w:pPr>
              <w:adjustRightInd/>
              <w:spacing w:line="36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1分</w:t>
            </w:r>
          </w:p>
        </w:tc>
        <w:tc>
          <w:tcPr>
            <w:tcW w:w="1200" w:type="dxa"/>
            <w:vAlign w:val="center"/>
          </w:tcPr>
          <w:p w14:paraId="0F6A08FC">
            <w:pPr>
              <w:adjustRightInd/>
              <w:spacing w:line="360" w:lineRule="exact"/>
              <w:jc w:val="center"/>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客观</w:t>
            </w:r>
          </w:p>
        </w:tc>
      </w:tr>
      <w:tr w14:paraId="1E996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 w:hRule="atLeast"/>
        </w:trPr>
        <w:tc>
          <w:tcPr>
            <w:tcW w:w="795" w:type="dxa"/>
            <w:vAlign w:val="center"/>
          </w:tcPr>
          <w:p w14:paraId="5BCB9CC8">
            <w:pPr>
              <w:adjustRightInd/>
              <w:spacing w:line="360" w:lineRule="exact"/>
              <w:jc w:val="center"/>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3</w:t>
            </w:r>
          </w:p>
        </w:tc>
        <w:tc>
          <w:tcPr>
            <w:tcW w:w="1669" w:type="dxa"/>
            <w:vAlign w:val="center"/>
          </w:tcPr>
          <w:p w14:paraId="2B2C695F">
            <w:pPr>
              <w:spacing w:line="360" w:lineRule="exact"/>
              <w:rPr>
                <w:rFonts w:hint="eastAsia" w:ascii="仿宋" w:hAnsi="仿宋" w:eastAsia="仿宋" w:cs="仿宋"/>
                <w:color w:val="auto"/>
                <w:spacing w:val="6"/>
                <w:sz w:val="24"/>
                <w:highlight w:val="none"/>
              </w:rPr>
            </w:pPr>
            <w:r>
              <w:rPr>
                <w:rFonts w:hint="eastAsia" w:ascii="仿宋" w:hAnsi="仿宋" w:eastAsia="仿宋" w:cs="仿宋"/>
                <w:bCs/>
                <w:color w:val="auto"/>
                <w:sz w:val="24"/>
                <w:highlight w:val="none"/>
                <w:lang w:val="zh-CN"/>
              </w:rPr>
              <w:t>技术指标响应程度</w:t>
            </w:r>
          </w:p>
        </w:tc>
        <w:tc>
          <w:tcPr>
            <w:tcW w:w="4514" w:type="dxa"/>
            <w:vAlign w:val="center"/>
          </w:tcPr>
          <w:p w14:paraId="71C35C48">
            <w:pPr>
              <w:spacing w:line="3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根据采购文件第四部分采购需求中“设备采购清单”，</w:t>
            </w:r>
            <w:r>
              <w:rPr>
                <w:rFonts w:hint="eastAsia" w:ascii="仿宋" w:hAnsi="仿宋" w:eastAsia="仿宋" w:cs="仿宋"/>
                <w:color w:val="auto"/>
                <w:sz w:val="24"/>
                <w:highlight w:val="none"/>
                <w:lang w:val="zh-CN"/>
              </w:rPr>
              <w:t>所投产品性能技术指标完全满足采购</w:t>
            </w:r>
            <w:r>
              <w:rPr>
                <w:rFonts w:hint="eastAsia" w:ascii="仿宋" w:hAnsi="仿宋" w:eastAsia="仿宋" w:cs="仿宋"/>
                <w:color w:val="auto"/>
                <w:sz w:val="24"/>
                <w:highlight w:val="none"/>
              </w:rPr>
              <w:t>要求</w:t>
            </w:r>
            <w:r>
              <w:rPr>
                <w:rFonts w:hint="eastAsia" w:ascii="仿宋" w:hAnsi="仿宋" w:eastAsia="仿宋" w:cs="仿宋"/>
                <w:color w:val="auto"/>
                <w:sz w:val="24"/>
                <w:highlight w:val="none"/>
                <w:lang w:val="zh-CN"/>
              </w:rPr>
              <w:t>的，</w:t>
            </w:r>
            <w:bookmarkStart w:id="17" w:name="_Hlk76128292"/>
            <w:r>
              <w:rPr>
                <w:rFonts w:hint="eastAsia" w:ascii="仿宋" w:hAnsi="仿宋" w:eastAsia="仿宋" w:cs="仿宋"/>
                <w:color w:val="auto"/>
                <w:sz w:val="24"/>
                <w:highlight w:val="none"/>
              </w:rPr>
              <w:t>本项得满分；标</w:t>
            </w:r>
            <w:r>
              <w:rPr>
                <w:rFonts w:hint="eastAsia" w:ascii="仿宋" w:hAnsi="仿宋" w:eastAsia="仿宋" w:cs="仿宋"/>
                <w:color w:val="auto"/>
                <w:sz w:val="24"/>
                <w:highlight w:val="none"/>
                <w:lang w:val="zh-CN"/>
              </w:rPr>
              <w:t>“▲”</w:t>
            </w:r>
            <w:bookmarkEnd w:id="17"/>
            <w:r>
              <w:rPr>
                <w:rFonts w:hint="eastAsia" w:ascii="仿宋" w:hAnsi="仿宋" w:eastAsia="仿宋" w:cs="仿宋"/>
                <w:color w:val="auto"/>
                <w:sz w:val="24"/>
                <w:highlight w:val="none"/>
                <w:lang w:val="zh-CN" w:eastAsia="zh-Hans"/>
              </w:rPr>
              <w:t>为实质性响应条款</w:t>
            </w:r>
            <w:r>
              <w:rPr>
                <w:rFonts w:hint="eastAsia" w:ascii="仿宋" w:hAnsi="仿宋" w:eastAsia="仿宋" w:cs="仿宋"/>
                <w:color w:val="auto"/>
                <w:sz w:val="24"/>
                <w:highlight w:val="none"/>
                <w:lang w:val="zh-CN"/>
              </w:rPr>
              <w:t>，如有</w:t>
            </w:r>
            <w:r>
              <w:rPr>
                <w:rFonts w:hint="eastAsia" w:ascii="仿宋" w:hAnsi="仿宋" w:eastAsia="仿宋" w:cs="仿宋"/>
                <w:color w:val="auto"/>
                <w:sz w:val="24"/>
                <w:highlight w:val="none"/>
              </w:rPr>
              <w:t>负偏离</w:t>
            </w:r>
            <w:r>
              <w:rPr>
                <w:rFonts w:hint="eastAsia" w:ascii="仿宋" w:hAnsi="仿宋" w:eastAsia="仿宋" w:cs="仿宋"/>
                <w:color w:val="auto"/>
                <w:sz w:val="24"/>
                <w:highlight w:val="none"/>
                <w:lang w:val="zh-CN"/>
              </w:rPr>
              <w:t>，视为未实质性响应；其他</w:t>
            </w:r>
            <w:r>
              <w:rPr>
                <w:rFonts w:hint="eastAsia" w:ascii="仿宋" w:hAnsi="仿宋" w:eastAsia="仿宋" w:cs="仿宋"/>
                <w:color w:val="auto"/>
                <w:sz w:val="24"/>
                <w:highlight w:val="none"/>
              </w:rPr>
              <w:t>为一般性指标，如有</w:t>
            </w:r>
            <w:r>
              <w:rPr>
                <w:rFonts w:hint="eastAsia" w:ascii="仿宋" w:hAnsi="仿宋" w:eastAsia="仿宋" w:cs="仿宋"/>
                <w:color w:val="auto"/>
                <w:sz w:val="24"/>
                <w:highlight w:val="none"/>
                <w:lang w:val="zh-CN"/>
              </w:rPr>
              <w:t>负偏离的，每项扣1分；</w:t>
            </w:r>
            <w:r>
              <w:rPr>
                <w:rFonts w:hint="eastAsia" w:ascii="仿宋" w:hAnsi="仿宋" w:eastAsia="仿宋" w:cs="仿宋"/>
                <w:color w:val="auto"/>
                <w:sz w:val="24"/>
                <w:highlight w:val="none"/>
              </w:rPr>
              <w:t>负偏离17项及以上的，视为采购人不能接受的附加条件。</w:t>
            </w:r>
          </w:p>
          <w:p w14:paraId="7A10B06A">
            <w:pPr>
              <w:spacing w:line="360" w:lineRule="exact"/>
              <w:rPr>
                <w:rFonts w:hint="eastAsia" w:ascii="仿宋" w:hAnsi="仿宋" w:eastAsia="仿宋" w:cs="仿宋"/>
                <w:color w:val="auto"/>
                <w:spacing w:val="6"/>
                <w:sz w:val="24"/>
                <w:highlight w:val="none"/>
              </w:rPr>
            </w:pPr>
            <w:r>
              <w:rPr>
                <w:rFonts w:hint="eastAsia" w:ascii="仿宋" w:hAnsi="仿宋" w:eastAsia="仿宋" w:cs="仿宋"/>
                <w:b/>
                <w:bCs/>
                <w:color w:val="auto"/>
                <w:sz w:val="24"/>
                <w:highlight w:val="none"/>
              </w:rPr>
              <w:t>注：</w:t>
            </w:r>
            <w:r>
              <w:rPr>
                <w:rFonts w:hint="eastAsia" w:ascii="仿宋" w:hAnsi="仿宋" w:eastAsia="仿宋" w:cs="仿宋"/>
                <w:color w:val="auto"/>
                <w:sz w:val="24"/>
                <w:highlight w:val="none"/>
              </w:rPr>
              <w:t>指标参数中有要求提供证书、检测报告或其他证明材料佐证的，未提供视为负偏离。</w:t>
            </w:r>
          </w:p>
        </w:tc>
        <w:tc>
          <w:tcPr>
            <w:tcW w:w="885" w:type="dxa"/>
            <w:vAlign w:val="center"/>
          </w:tcPr>
          <w:p w14:paraId="7416FA38">
            <w:pPr>
              <w:spacing w:line="360" w:lineRule="exact"/>
              <w:jc w:val="center"/>
              <w:rPr>
                <w:rFonts w:hint="eastAsia" w:ascii="仿宋" w:hAnsi="仿宋" w:eastAsia="仿宋" w:cs="仿宋"/>
                <w:color w:val="auto"/>
                <w:spacing w:val="6"/>
                <w:sz w:val="24"/>
                <w:highlight w:val="none"/>
              </w:rPr>
            </w:pPr>
            <w:r>
              <w:rPr>
                <w:rFonts w:hint="eastAsia" w:ascii="仿宋" w:hAnsi="仿宋" w:eastAsia="仿宋" w:cs="仿宋"/>
                <w:bCs/>
                <w:color w:val="auto"/>
                <w:sz w:val="24"/>
                <w:highlight w:val="none"/>
              </w:rPr>
              <w:t>35</w:t>
            </w:r>
            <w:r>
              <w:rPr>
                <w:rFonts w:hint="eastAsia" w:ascii="仿宋" w:hAnsi="仿宋" w:eastAsia="仿宋" w:cs="仿宋"/>
                <w:bCs/>
                <w:color w:val="auto"/>
                <w:sz w:val="24"/>
                <w:highlight w:val="none"/>
                <w:lang w:val="zh-CN"/>
              </w:rPr>
              <w:t>分</w:t>
            </w:r>
          </w:p>
        </w:tc>
        <w:tc>
          <w:tcPr>
            <w:tcW w:w="1200" w:type="dxa"/>
            <w:vAlign w:val="center"/>
          </w:tcPr>
          <w:p w14:paraId="0712FBF0">
            <w:pPr>
              <w:spacing w:line="360" w:lineRule="exact"/>
              <w:jc w:val="center"/>
              <w:rPr>
                <w:rFonts w:hint="eastAsia" w:ascii="仿宋" w:hAnsi="仿宋" w:eastAsia="仿宋" w:cs="仿宋"/>
                <w:color w:val="auto"/>
                <w:spacing w:val="6"/>
                <w:sz w:val="24"/>
                <w:highlight w:val="none"/>
              </w:rPr>
            </w:pPr>
            <w:r>
              <w:rPr>
                <w:rFonts w:hint="eastAsia" w:ascii="仿宋" w:hAnsi="仿宋" w:eastAsia="仿宋" w:cs="仿宋"/>
                <w:bCs/>
                <w:color w:val="auto"/>
                <w:sz w:val="24"/>
                <w:highlight w:val="none"/>
              </w:rPr>
              <w:t>客观</w:t>
            </w:r>
          </w:p>
        </w:tc>
      </w:tr>
      <w:tr w14:paraId="7AF3F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95" w:type="dxa"/>
            <w:vAlign w:val="center"/>
          </w:tcPr>
          <w:p w14:paraId="1C87C138">
            <w:pPr>
              <w:adjustRightInd/>
              <w:spacing w:line="360" w:lineRule="exact"/>
              <w:jc w:val="center"/>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4</w:t>
            </w:r>
          </w:p>
        </w:tc>
        <w:tc>
          <w:tcPr>
            <w:tcW w:w="1669" w:type="dxa"/>
            <w:vAlign w:val="center"/>
          </w:tcPr>
          <w:p w14:paraId="20BBDB0A">
            <w:pPr>
              <w:spacing w:line="360" w:lineRule="exact"/>
              <w:rPr>
                <w:rFonts w:hint="eastAsia" w:ascii="仿宋" w:hAnsi="仿宋" w:eastAsia="仿宋" w:cs="仿宋"/>
                <w:bCs/>
                <w:color w:val="auto"/>
                <w:sz w:val="24"/>
                <w:highlight w:val="none"/>
                <w:lang w:val="zh-CN"/>
              </w:rPr>
            </w:pPr>
            <w:r>
              <w:rPr>
                <w:rFonts w:hint="eastAsia" w:ascii="仿宋" w:hAnsi="仿宋" w:eastAsia="仿宋" w:cs="仿宋"/>
                <w:color w:val="auto"/>
                <w:sz w:val="24"/>
                <w:highlight w:val="none"/>
              </w:rPr>
              <w:t>产品资料及说明</w:t>
            </w:r>
          </w:p>
        </w:tc>
        <w:tc>
          <w:tcPr>
            <w:tcW w:w="4514" w:type="dxa"/>
            <w:vAlign w:val="center"/>
          </w:tcPr>
          <w:p w14:paraId="1FBAB93D">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提供投标产品的图文资料及说明，针对采购需求及实际特点、有利于采购标的实现及合同履约。（评分范围：4,3,2,1,0）</w:t>
            </w:r>
          </w:p>
        </w:tc>
        <w:tc>
          <w:tcPr>
            <w:tcW w:w="885" w:type="dxa"/>
            <w:vAlign w:val="center"/>
          </w:tcPr>
          <w:p w14:paraId="47001560">
            <w:pPr>
              <w:spacing w:line="36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4分</w:t>
            </w:r>
          </w:p>
        </w:tc>
        <w:tc>
          <w:tcPr>
            <w:tcW w:w="1200" w:type="dxa"/>
            <w:vAlign w:val="center"/>
          </w:tcPr>
          <w:p w14:paraId="6D56A281">
            <w:pPr>
              <w:spacing w:line="36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主观</w:t>
            </w:r>
          </w:p>
        </w:tc>
      </w:tr>
      <w:tr w14:paraId="09A1D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2" w:hRule="atLeast"/>
        </w:trPr>
        <w:tc>
          <w:tcPr>
            <w:tcW w:w="795" w:type="dxa"/>
            <w:vAlign w:val="center"/>
          </w:tcPr>
          <w:p w14:paraId="77B70EB0">
            <w:pPr>
              <w:adjustRightInd/>
              <w:spacing w:line="360" w:lineRule="exact"/>
              <w:jc w:val="center"/>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5</w:t>
            </w:r>
          </w:p>
        </w:tc>
        <w:tc>
          <w:tcPr>
            <w:tcW w:w="1669" w:type="dxa"/>
            <w:vAlign w:val="center"/>
          </w:tcPr>
          <w:p w14:paraId="32ED55A9">
            <w:pPr>
              <w:spacing w:line="360" w:lineRule="exact"/>
              <w:rPr>
                <w:rFonts w:hint="eastAsia" w:ascii="仿宋" w:hAnsi="仿宋" w:eastAsia="仿宋" w:cs="仿宋"/>
                <w:bCs/>
                <w:color w:val="auto"/>
                <w:sz w:val="24"/>
                <w:highlight w:val="none"/>
                <w:lang w:val="zh-CN"/>
              </w:rPr>
            </w:pPr>
            <w:r>
              <w:rPr>
                <w:rFonts w:hint="eastAsia" w:ascii="仿宋" w:hAnsi="仿宋" w:eastAsia="仿宋" w:cs="仿宋"/>
                <w:bCs/>
                <w:color w:val="auto"/>
                <w:sz w:val="24"/>
                <w:highlight w:val="none"/>
              </w:rPr>
              <w:t>安装、调试的方案和措施</w:t>
            </w:r>
          </w:p>
        </w:tc>
        <w:tc>
          <w:tcPr>
            <w:tcW w:w="4514" w:type="dxa"/>
            <w:vAlign w:val="center"/>
          </w:tcPr>
          <w:p w14:paraId="4845F8A4">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根据所承诺的安装、调试方法或方案，针对采购需求及实际特点、有利于采购标的实现及合同履约。（评分范围：4,3,2,1,0）</w:t>
            </w:r>
          </w:p>
        </w:tc>
        <w:tc>
          <w:tcPr>
            <w:tcW w:w="885" w:type="dxa"/>
            <w:vAlign w:val="center"/>
          </w:tcPr>
          <w:p w14:paraId="0582AF96">
            <w:pPr>
              <w:spacing w:line="36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4分</w:t>
            </w:r>
          </w:p>
        </w:tc>
        <w:tc>
          <w:tcPr>
            <w:tcW w:w="1200" w:type="dxa"/>
            <w:vAlign w:val="center"/>
          </w:tcPr>
          <w:p w14:paraId="32BBA744">
            <w:pPr>
              <w:spacing w:line="36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主观</w:t>
            </w:r>
          </w:p>
        </w:tc>
      </w:tr>
      <w:tr w14:paraId="3DA0C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8" w:hRule="atLeast"/>
        </w:trPr>
        <w:tc>
          <w:tcPr>
            <w:tcW w:w="795" w:type="dxa"/>
            <w:vAlign w:val="center"/>
          </w:tcPr>
          <w:p w14:paraId="4A1C8693">
            <w:pPr>
              <w:adjustRightInd/>
              <w:spacing w:line="360" w:lineRule="exact"/>
              <w:jc w:val="center"/>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6</w:t>
            </w:r>
          </w:p>
        </w:tc>
        <w:tc>
          <w:tcPr>
            <w:tcW w:w="1669" w:type="dxa"/>
            <w:vAlign w:val="center"/>
          </w:tcPr>
          <w:p w14:paraId="0575AF66">
            <w:pPr>
              <w:spacing w:line="36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系统对接方案</w:t>
            </w:r>
          </w:p>
        </w:tc>
        <w:tc>
          <w:tcPr>
            <w:tcW w:w="4514" w:type="dxa"/>
            <w:vAlign w:val="center"/>
          </w:tcPr>
          <w:p w14:paraId="334E63E8">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提供能与现有考场系统对接、保障与考试院平台无缝对接，系统兼容、数据共享等解决方案，针对采购需求及实际特点、有利于采购标的实现及合同履约。（评分范围：4,3,2,1,0）</w:t>
            </w:r>
          </w:p>
        </w:tc>
        <w:tc>
          <w:tcPr>
            <w:tcW w:w="885" w:type="dxa"/>
            <w:vAlign w:val="center"/>
          </w:tcPr>
          <w:p w14:paraId="1C1D0659">
            <w:pPr>
              <w:spacing w:line="36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4分</w:t>
            </w:r>
          </w:p>
        </w:tc>
        <w:tc>
          <w:tcPr>
            <w:tcW w:w="1200" w:type="dxa"/>
            <w:vAlign w:val="center"/>
          </w:tcPr>
          <w:p w14:paraId="1139A150">
            <w:pPr>
              <w:spacing w:line="36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主观</w:t>
            </w:r>
          </w:p>
        </w:tc>
      </w:tr>
      <w:tr w14:paraId="68E87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795" w:type="dxa"/>
            <w:vAlign w:val="center"/>
          </w:tcPr>
          <w:p w14:paraId="77DDDED8">
            <w:pPr>
              <w:adjustRightInd/>
              <w:spacing w:line="360" w:lineRule="exact"/>
              <w:jc w:val="center"/>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7</w:t>
            </w:r>
          </w:p>
        </w:tc>
        <w:tc>
          <w:tcPr>
            <w:tcW w:w="1669" w:type="dxa"/>
            <w:vAlign w:val="center"/>
          </w:tcPr>
          <w:p w14:paraId="356C62DD">
            <w:pPr>
              <w:spacing w:line="360" w:lineRule="exact"/>
              <w:rPr>
                <w:rFonts w:hint="eastAsia" w:ascii="仿宋" w:hAnsi="仿宋" w:eastAsia="仿宋" w:cs="仿宋"/>
                <w:bCs/>
                <w:color w:val="auto"/>
                <w:sz w:val="24"/>
                <w:highlight w:val="none"/>
                <w:lang w:val="zh-CN"/>
              </w:rPr>
            </w:pPr>
            <w:r>
              <w:rPr>
                <w:rFonts w:hint="eastAsia" w:ascii="仿宋" w:hAnsi="仿宋" w:eastAsia="仿宋" w:cs="仿宋"/>
                <w:bCs/>
                <w:color w:val="auto"/>
                <w:sz w:val="24"/>
                <w:highlight w:val="none"/>
              </w:rPr>
              <w:t>技术培训方案和措施</w:t>
            </w:r>
          </w:p>
        </w:tc>
        <w:tc>
          <w:tcPr>
            <w:tcW w:w="4514" w:type="dxa"/>
            <w:vAlign w:val="center"/>
          </w:tcPr>
          <w:p w14:paraId="0186D978">
            <w:pPr>
              <w:spacing w:line="360" w:lineRule="exact"/>
              <w:rPr>
                <w:rFonts w:hint="eastAsia" w:ascii="仿宋" w:hAnsi="仿宋" w:eastAsia="仿宋" w:cs="仿宋"/>
                <w:color w:val="auto"/>
                <w:sz w:val="24"/>
                <w:highlight w:val="none"/>
              </w:rPr>
            </w:pPr>
            <w:r>
              <w:rPr>
                <w:rFonts w:hint="eastAsia" w:ascii="仿宋" w:hAnsi="仿宋" w:eastAsia="仿宋" w:cs="仿宋"/>
                <w:bCs/>
                <w:color w:val="auto"/>
                <w:sz w:val="24"/>
                <w:highlight w:val="none"/>
              </w:rPr>
              <w:t>根据供应商提供的培训方案（系统主要硬件及配套软件的使用方法及日常操作，对主要产品的技术特性、配置、使用细则详细培训等）</w:t>
            </w:r>
            <w:r>
              <w:rPr>
                <w:rFonts w:hint="eastAsia" w:ascii="仿宋" w:hAnsi="仿宋" w:eastAsia="仿宋" w:cs="仿宋"/>
                <w:color w:val="auto"/>
                <w:sz w:val="24"/>
                <w:highlight w:val="none"/>
              </w:rPr>
              <w:t>。（评分范围：4,3,2,1,0）</w:t>
            </w:r>
          </w:p>
        </w:tc>
        <w:tc>
          <w:tcPr>
            <w:tcW w:w="885" w:type="dxa"/>
            <w:vAlign w:val="center"/>
          </w:tcPr>
          <w:p w14:paraId="683C2C81">
            <w:pPr>
              <w:spacing w:line="36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4分</w:t>
            </w:r>
          </w:p>
        </w:tc>
        <w:tc>
          <w:tcPr>
            <w:tcW w:w="1200" w:type="dxa"/>
            <w:vAlign w:val="center"/>
          </w:tcPr>
          <w:p w14:paraId="7564C8F1">
            <w:pPr>
              <w:spacing w:line="36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主观</w:t>
            </w:r>
          </w:p>
        </w:tc>
      </w:tr>
      <w:tr w14:paraId="0C147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795" w:type="dxa"/>
            <w:vAlign w:val="center"/>
          </w:tcPr>
          <w:p w14:paraId="509FAB2B">
            <w:pPr>
              <w:adjustRightInd/>
              <w:spacing w:line="360" w:lineRule="exact"/>
              <w:jc w:val="center"/>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8</w:t>
            </w:r>
          </w:p>
        </w:tc>
        <w:tc>
          <w:tcPr>
            <w:tcW w:w="1669" w:type="dxa"/>
            <w:vAlign w:val="center"/>
          </w:tcPr>
          <w:p w14:paraId="7D5195F1">
            <w:pPr>
              <w:spacing w:line="360" w:lineRule="exact"/>
              <w:rPr>
                <w:rFonts w:hint="eastAsia" w:ascii="仿宋" w:hAnsi="仿宋" w:eastAsia="仿宋" w:cs="仿宋"/>
                <w:bCs/>
                <w:color w:val="auto"/>
                <w:sz w:val="24"/>
                <w:highlight w:val="none"/>
                <w:lang w:val="zh-CN"/>
              </w:rPr>
            </w:pPr>
            <w:r>
              <w:rPr>
                <w:rFonts w:hint="eastAsia" w:ascii="仿宋" w:hAnsi="仿宋" w:eastAsia="仿宋" w:cs="仿宋"/>
                <w:bCs/>
                <w:color w:val="auto"/>
                <w:sz w:val="24"/>
                <w:highlight w:val="none"/>
              </w:rPr>
              <w:t>技术服务的方案和措施</w:t>
            </w:r>
          </w:p>
        </w:tc>
        <w:tc>
          <w:tcPr>
            <w:tcW w:w="4514" w:type="dxa"/>
            <w:vAlign w:val="center"/>
          </w:tcPr>
          <w:p w14:paraId="006C9C8C">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提供技术服务方案和措施，针对采购需求及实际特点、有利于采购标的实现及合同履约。（评分范围：3,2,1,0）</w:t>
            </w:r>
          </w:p>
        </w:tc>
        <w:tc>
          <w:tcPr>
            <w:tcW w:w="885" w:type="dxa"/>
            <w:vAlign w:val="center"/>
          </w:tcPr>
          <w:p w14:paraId="35D34D7B">
            <w:pPr>
              <w:spacing w:line="36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3分</w:t>
            </w:r>
          </w:p>
        </w:tc>
        <w:tc>
          <w:tcPr>
            <w:tcW w:w="1200" w:type="dxa"/>
            <w:vAlign w:val="center"/>
          </w:tcPr>
          <w:p w14:paraId="60585CA2">
            <w:pPr>
              <w:spacing w:line="36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主观</w:t>
            </w:r>
          </w:p>
        </w:tc>
      </w:tr>
      <w:tr w14:paraId="3134A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795" w:type="dxa"/>
            <w:vMerge w:val="restart"/>
            <w:vAlign w:val="center"/>
          </w:tcPr>
          <w:p w14:paraId="63A8200B">
            <w:pPr>
              <w:adjustRightInd/>
              <w:spacing w:line="360" w:lineRule="exact"/>
              <w:jc w:val="center"/>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9</w:t>
            </w:r>
          </w:p>
        </w:tc>
        <w:tc>
          <w:tcPr>
            <w:tcW w:w="1669" w:type="dxa"/>
            <w:vMerge w:val="restart"/>
            <w:vAlign w:val="center"/>
          </w:tcPr>
          <w:p w14:paraId="5FF54EC1">
            <w:pPr>
              <w:spacing w:line="36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人员安排</w:t>
            </w:r>
          </w:p>
        </w:tc>
        <w:tc>
          <w:tcPr>
            <w:tcW w:w="4514" w:type="dxa"/>
            <w:vAlign w:val="center"/>
          </w:tcPr>
          <w:p w14:paraId="21C6CF90">
            <w:pPr>
              <w:spacing w:line="36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9.1项目负责人：</w:t>
            </w:r>
          </w:p>
          <w:p w14:paraId="34B6A9E3">
            <w:pPr>
              <w:spacing w:line="360" w:lineRule="exact"/>
              <w:rPr>
                <w:rFonts w:hint="eastAsia" w:ascii="仿宋" w:hAnsi="仿宋" w:eastAsia="仿宋" w:cs="仿宋"/>
                <w:color w:val="auto"/>
                <w:sz w:val="24"/>
                <w:highlight w:val="none"/>
              </w:rPr>
            </w:pPr>
            <w:r>
              <w:rPr>
                <w:rFonts w:hint="eastAsia" w:ascii="仿宋" w:hAnsi="仿宋" w:eastAsia="仿宋" w:cs="仿宋"/>
                <w:bCs/>
                <w:color w:val="auto"/>
                <w:sz w:val="24"/>
                <w:highlight w:val="none"/>
              </w:rPr>
              <w:t>具有信息系统项目管理师证书、高级软件工程师证书、软件设计师证书的，每提供一类证书得1分，最高得2分。（提供证书扫描件及近3个月在职社保缴纳记录）</w:t>
            </w:r>
          </w:p>
        </w:tc>
        <w:tc>
          <w:tcPr>
            <w:tcW w:w="885" w:type="dxa"/>
            <w:vAlign w:val="center"/>
          </w:tcPr>
          <w:p w14:paraId="3648B8EC">
            <w:pPr>
              <w:spacing w:line="36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2分</w:t>
            </w:r>
          </w:p>
        </w:tc>
        <w:tc>
          <w:tcPr>
            <w:tcW w:w="1200" w:type="dxa"/>
            <w:vAlign w:val="center"/>
          </w:tcPr>
          <w:p w14:paraId="11421F8E">
            <w:pPr>
              <w:spacing w:line="36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客观</w:t>
            </w:r>
          </w:p>
        </w:tc>
      </w:tr>
      <w:tr w14:paraId="270C7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795" w:type="dxa"/>
            <w:vMerge w:val="continue"/>
            <w:vAlign w:val="center"/>
          </w:tcPr>
          <w:p w14:paraId="5DC72C50">
            <w:pPr>
              <w:adjustRightInd/>
              <w:spacing w:line="360" w:lineRule="exact"/>
              <w:jc w:val="center"/>
              <w:rPr>
                <w:rFonts w:hint="eastAsia" w:ascii="仿宋" w:hAnsi="仿宋" w:eastAsia="仿宋" w:cs="仿宋"/>
                <w:color w:val="auto"/>
                <w:spacing w:val="6"/>
                <w:sz w:val="24"/>
                <w:highlight w:val="none"/>
              </w:rPr>
            </w:pPr>
          </w:p>
        </w:tc>
        <w:tc>
          <w:tcPr>
            <w:tcW w:w="1669" w:type="dxa"/>
            <w:vMerge w:val="continue"/>
            <w:vAlign w:val="center"/>
          </w:tcPr>
          <w:p w14:paraId="16909DC3">
            <w:pPr>
              <w:spacing w:line="360" w:lineRule="exact"/>
              <w:rPr>
                <w:rFonts w:hint="eastAsia" w:ascii="仿宋" w:hAnsi="仿宋" w:eastAsia="仿宋" w:cs="仿宋"/>
                <w:bCs/>
                <w:color w:val="auto"/>
                <w:sz w:val="24"/>
                <w:highlight w:val="none"/>
              </w:rPr>
            </w:pPr>
          </w:p>
        </w:tc>
        <w:tc>
          <w:tcPr>
            <w:tcW w:w="4514" w:type="dxa"/>
            <w:vAlign w:val="center"/>
          </w:tcPr>
          <w:p w14:paraId="0FBBCD13">
            <w:pPr>
              <w:spacing w:line="36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9.2技术负责人：</w:t>
            </w:r>
          </w:p>
          <w:p w14:paraId="7BE3E960">
            <w:pPr>
              <w:spacing w:line="360" w:lineRule="exact"/>
              <w:rPr>
                <w:rFonts w:hint="eastAsia" w:ascii="仿宋" w:hAnsi="仿宋" w:eastAsia="仿宋" w:cs="仿宋"/>
                <w:color w:val="auto"/>
                <w:sz w:val="24"/>
                <w:highlight w:val="none"/>
              </w:rPr>
            </w:pPr>
            <w:r>
              <w:rPr>
                <w:rFonts w:hint="eastAsia" w:ascii="仿宋" w:hAnsi="仿宋" w:eastAsia="仿宋" w:cs="仿宋"/>
                <w:bCs/>
                <w:color w:val="auto"/>
                <w:sz w:val="24"/>
                <w:highlight w:val="none"/>
              </w:rPr>
              <w:t>具有高级软件技术开发工程师证书、信息安全管理（高级）证书、注册信息安全（CISE）证书的，每提供一类证书得1分，最高得2分。（提供证书扫描件及近3个月在职社保缴纳记录）</w:t>
            </w:r>
          </w:p>
        </w:tc>
        <w:tc>
          <w:tcPr>
            <w:tcW w:w="885" w:type="dxa"/>
            <w:vAlign w:val="center"/>
          </w:tcPr>
          <w:p w14:paraId="5459FE3B">
            <w:pPr>
              <w:spacing w:line="36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2分</w:t>
            </w:r>
          </w:p>
        </w:tc>
        <w:tc>
          <w:tcPr>
            <w:tcW w:w="1200" w:type="dxa"/>
            <w:vAlign w:val="center"/>
          </w:tcPr>
          <w:p w14:paraId="16E9C43A">
            <w:pPr>
              <w:spacing w:line="36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客观</w:t>
            </w:r>
          </w:p>
        </w:tc>
      </w:tr>
      <w:tr w14:paraId="6D4FC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795" w:type="dxa"/>
            <w:vMerge w:val="continue"/>
            <w:vAlign w:val="center"/>
          </w:tcPr>
          <w:p w14:paraId="6B6D1EAF">
            <w:pPr>
              <w:adjustRightInd/>
              <w:spacing w:line="360" w:lineRule="exact"/>
              <w:jc w:val="center"/>
              <w:rPr>
                <w:rFonts w:hint="eastAsia" w:ascii="仿宋" w:hAnsi="仿宋" w:eastAsia="仿宋" w:cs="仿宋"/>
                <w:color w:val="auto"/>
                <w:spacing w:val="6"/>
                <w:sz w:val="24"/>
                <w:highlight w:val="none"/>
              </w:rPr>
            </w:pPr>
          </w:p>
        </w:tc>
        <w:tc>
          <w:tcPr>
            <w:tcW w:w="1669" w:type="dxa"/>
            <w:vMerge w:val="continue"/>
            <w:vAlign w:val="center"/>
          </w:tcPr>
          <w:p w14:paraId="47BB6FD2">
            <w:pPr>
              <w:spacing w:line="360" w:lineRule="exact"/>
              <w:rPr>
                <w:rFonts w:hint="eastAsia" w:ascii="仿宋" w:hAnsi="仿宋" w:eastAsia="仿宋" w:cs="仿宋"/>
                <w:bCs/>
                <w:color w:val="auto"/>
                <w:sz w:val="24"/>
                <w:highlight w:val="none"/>
              </w:rPr>
            </w:pPr>
          </w:p>
        </w:tc>
        <w:tc>
          <w:tcPr>
            <w:tcW w:w="4514" w:type="dxa"/>
            <w:vAlign w:val="center"/>
          </w:tcPr>
          <w:p w14:paraId="74C4951E">
            <w:pPr>
              <w:spacing w:line="36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9.3团队人员（项目负责人、技术负责人除外）：</w:t>
            </w:r>
          </w:p>
          <w:p w14:paraId="62892DEB">
            <w:pPr>
              <w:spacing w:line="36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具有应用电子专业高级工程师证书得0.5分，网络与信息安全管理员证书得0.5分，系统架构设计师证书得0.5分，高级网络工程师证书得0.5分、信息系统集成管理高级证书得0.5分，高级软件技术开发工程师证书得0.5分；本项最高得3分。</w:t>
            </w:r>
          </w:p>
          <w:p w14:paraId="57C5336C">
            <w:pPr>
              <w:spacing w:line="360" w:lineRule="exact"/>
              <w:rPr>
                <w:rFonts w:hint="eastAsia" w:ascii="仿宋" w:hAnsi="仿宋" w:eastAsia="仿宋" w:cs="仿宋"/>
                <w:color w:val="auto"/>
                <w:sz w:val="24"/>
                <w:highlight w:val="none"/>
              </w:rPr>
            </w:pPr>
            <w:r>
              <w:rPr>
                <w:rFonts w:hint="eastAsia" w:ascii="仿宋" w:hAnsi="仿宋" w:eastAsia="仿宋" w:cs="仿宋"/>
                <w:bCs/>
                <w:color w:val="auto"/>
                <w:sz w:val="24"/>
                <w:highlight w:val="none"/>
              </w:rPr>
              <w:t>（提供人员证书扫描件及近3个月在职社保缴纳记录）</w:t>
            </w:r>
          </w:p>
        </w:tc>
        <w:tc>
          <w:tcPr>
            <w:tcW w:w="885" w:type="dxa"/>
            <w:vAlign w:val="center"/>
          </w:tcPr>
          <w:p w14:paraId="69209879">
            <w:pPr>
              <w:spacing w:line="36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3分</w:t>
            </w:r>
          </w:p>
        </w:tc>
        <w:tc>
          <w:tcPr>
            <w:tcW w:w="1200" w:type="dxa"/>
            <w:vAlign w:val="center"/>
          </w:tcPr>
          <w:p w14:paraId="0834E25C">
            <w:pPr>
              <w:spacing w:line="36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客观</w:t>
            </w:r>
          </w:p>
        </w:tc>
      </w:tr>
      <w:tr w14:paraId="1967B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795" w:type="dxa"/>
            <w:vAlign w:val="center"/>
          </w:tcPr>
          <w:p w14:paraId="54A3BFF5">
            <w:pPr>
              <w:adjustRightInd/>
              <w:spacing w:line="360" w:lineRule="exact"/>
              <w:jc w:val="center"/>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10</w:t>
            </w:r>
          </w:p>
        </w:tc>
        <w:tc>
          <w:tcPr>
            <w:tcW w:w="1669" w:type="dxa"/>
            <w:vAlign w:val="center"/>
          </w:tcPr>
          <w:p w14:paraId="31FC6101">
            <w:pPr>
              <w:spacing w:line="360" w:lineRule="exact"/>
              <w:rPr>
                <w:rFonts w:hint="eastAsia" w:ascii="仿宋" w:hAnsi="仿宋" w:eastAsia="仿宋" w:cs="仿宋"/>
                <w:bCs/>
                <w:color w:val="auto"/>
                <w:sz w:val="24"/>
                <w:highlight w:val="none"/>
                <w:lang w:val="zh-CN"/>
              </w:rPr>
            </w:pPr>
            <w:r>
              <w:rPr>
                <w:rFonts w:hint="eastAsia" w:ascii="仿宋" w:hAnsi="仿宋" w:eastAsia="仿宋" w:cs="仿宋"/>
                <w:bCs/>
                <w:color w:val="auto"/>
                <w:sz w:val="24"/>
                <w:highlight w:val="none"/>
              </w:rPr>
              <w:t>售后服务承诺</w:t>
            </w:r>
          </w:p>
        </w:tc>
        <w:tc>
          <w:tcPr>
            <w:tcW w:w="4514" w:type="dxa"/>
            <w:vAlign w:val="center"/>
          </w:tcPr>
          <w:p w14:paraId="694193D8">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售后服务的响应情况（对用户故障响应、处理等）。（评分范围：3,2,1,0）</w:t>
            </w:r>
          </w:p>
        </w:tc>
        <w:tc>
          <w:tcPr>
            <w:tcW w:w="885" w:type="dxa"/>
            <w:vAlign w:val="center"/>
          </w:tcPr>
          <w:p w14:paraId="74955ACD">
            <w:pPr>
              <w:spacing w:line="36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3分</w:t>
            </w:r>
          </w:p>
        </w:tc>
        <w:tc>
          <w:tcPr>
            <w:tcW w:w="1200" w:type="dxa"/>
            <w:vAlign w:val="center"/>
          </w:tcPr>
          <w:p w14:paraId="02D9596E">
            <w:pPr>
              <w:spacing w:line="36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主观</w:t>
            </w:r>
          </w:p>
        </w:tc>
      </w:tr>
      <w:tr w14:paraId="31964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795" w:type="dxa"/>
            <w:vAlign w:val="center"/>
          </w:tcPr>
          <w:p w14:paraId="729A090E">
            <w:pPr>
              <w:adjustRightInd/>
              <w:spacing w:line="360" w:lineRule="exact"/>
              <w:jc w:val="center"/>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11</w:t>
            </w:r>
          </w:p>
        </w:tc>
        <w:tc>
          <w:tcPr>
            <w:tcW w:w="1669" w:type="dxa"/>
            <w:vAlign w:val="center"/>
          </w:tcPr>
          <w:p w14:paraId="636A2617">
            <w:pPr>
              <w:spacing w:line="360" w:lineRule="exact"/>
              <w:rPr>
                <w:rFonts w:hint="eastAsia" w:ascii="仿宋" w:hAnsi="仿宋" w:eastAsia="仿宋" w:cs="仿宋"/>
                <w:bCs/>
                <w:color w:val="auto"/>
                <w:sz w:val="24"/>
                <w:highlight w:val="none"/>
                <w:lang w:val="zh-CN"/>
              </w:rPr>
            </w:pPr>
            <w:r>
              <w:rPr>
                <w:rFonts w:hint="eastAsia" w:ascii="仿宋" w:hAnsi="仿宋" w:eastAsia="仿宋" w:cs="仿宋"/>
                <w:bCs/>
                <w:color w:val="auto"/>
                <w:sz w:val="24"/>
                <w:highlight w:val="none"/>
                <w:lang w:val="zh-CN"/>
              </w:rPr>
              <w:t>配件耗材</w:t>
            </w:r>
          </w:p>
        </w:tc>
        <w:tc>
          <w:tcPr>
            <w:tcW w:w="4514" w:type="dxa"/>
            <w:vAlign w:val="center"/>
          </w:tcPr>
          <w:p w14:paraId="4E859C39">
            <w:pPr>
              <w:spacing w:line="360" w:lineRule="exact"/>
              <w:rPr>
                <w:rFonts w:hint="eastAsia" w:ascii="仿宋" w:hAnsi="仿宋" w:eastAsia="仿宋" w:cs="仿宋"/>
                <w:color w:val="auto"/>
                <w:sz w:val="24"/>
                <w:highlight w:val="none"/>
              </w:rPr>
            </w:pPr>
            <w:r>
              <w:rPr>
                <w:rFonts w:hint="eastAsia" w:ascii="仿宋" w:hAnsi="仿宋" w:eastAsia="仿宋" w:cs="仿宋"/>
                <w:bCs/>
                <w:color w:val="auto"/>
                <w:sz w:val="24"/>
                <w:highlight w:val="none"/>
                <w:lang w:val="zh-CN"/>
              </w:rPr>
              <w:t>质保期满后配件、附件、备品备件的准备和保障措施</w:t>
            </w:r>
            <w:r>
              <w:rPr>
                <w:rFonts w:hint="eastAsia" w:ascii="仿宋" w:hAnsi="仿宋" w:eastAsia="仿宋" w:cs="仿宋"/>
                <w:bCs/>
                <w:color w:val="auto"/>
                <w:sz w:val="24"/>
                <w:highlight w:val="none"/>
              </w:rPr>
              <w:t>。</w:t>
            </w:r>
            <w:r>
              <w:rPr>
                <w:rFonts w:hint="eastAsia" w:ascii="仿宋" w:hAnsi="仿宋" w:eastAsia="仿宋" w:cs="仿宋"/>
                <w:color w:val="auto"/>
                <w:sz w:val="24"/>
                <w:highlight w:val="none"/>
              </w:rPr>
              <w:t>（评分范围：2,1,0）</w:t>
            </w:r>
          </w:p>
        </w:tc>
        <w:tc>
          <w:tcPr>
            <w:tcW w:w="885" w:type="dxa"/>
            <w:vAlign w:val="center"/>
          </w:tcPr>
          <w:p w14:paraId="62D46825">
            <w:pPr>
              <w:spacing w:line="36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2分</w:t>
            </w:r>
          </w:p>
        </w:tc>
        <w:tc>
          <w:tcPr>
            <w:tcW w:w="1200" w:type="dxa"/>
            <w:vAlign w:val="center"/>
          </w:tcPr>
          <w:p w14:paraId="3AAC2113">
            <w:pPr>
              <w:spacing w:line="360" w:lineRule="exact"/>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主观</w:t>
            </w:r>
          </w:p>
        </w:tc>
      </w:tr>
      <w:tr w14:paraId="0AEFD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795" w:type="dxa"/>
            <w:vAlign w:val="center"/>
          </w:tcPr>
          <w:p w14:paraId="1DE26338">
            <w:pPr>
              <w:adjustRightInd/>
              <w:spacing w:line="360" w:lineRule="exact"/>
              <w:jc w:val="center"/>
              <w:rPr>
                <w:rFonts w:hint="eastAsia" w:ascii="仿宋" w:hAnsi="仿宋" w:eastAsia="仿宋" w:cs="仿宋"/>
                <w:bCs/>
                <w:snapToGrid w:val="0"/>
                <w:color w:val="auto"/>
                <w:sz w:val="24"/>
                <w:highlight w:val="none"/>
              </w:rPr>
            </w:pPr>
            <w:r>
              <w:rPr>
                <w:rFonts w:hint="eastAsia" w:ascii="仿宋" w:hAnsi="仿宋" w:eastAsia="仿宋" w:cs="仿宋"/>
                <w:bCs/>
                <w:snapToGrid w:val="0"/>
                <w:color w:val="auto"/>
                <w:sz w:val="24"/>
                <w:highlight w:val="none"/>
              </w:rPr>
              <w:t>12</w:t>
            </w:r>
          </w:p>
        </w:tc>
        <w:tc>
          <w:tcPr>
            <w:tcW w:w="1669" w:type="dxa"/>
            <w:vAlign w:val="center"/>
          </w:tcPr>
          <w:p w14:paraId="4CF3FBEE">
            <w:pPr>
              <w:spacing w:line="360" w:lineRule="exact"/>
              <w:rPr>
                <w:rFonts w:hint="eastAsia" w:ascii="仿宋" w:hAnsi="仿宋" w:eastAsia="仿宋" w:cs="仿宋"/>
                <w:bCs/>
                <w:snapToGrid w:val="0"/>
                <w:color w:val="auto"/>
                <w:sz w:val="24"/>
                <w:highlight w:val="none"/>
              </w:rPr>
            </w:pPr>
            <w:r>
              <w:rPr>
                <w:rFonts w:hint="eastAsia" w:ascii="仿宋" w:hAnsi="仿宋" w:eastAsia="仿宋" w:cs="仿宋"/>
                <w:color w:val="auto"/>
                <w:sz w:val="24"/>
                <w:highlight w:val="none"/>
              </w:rPr>
              <w:t>价格评审</w:t>
            </w:r>
          </w:p>
        </w:tc>
        <w:tc>
          <w:tcPr>
            <w:tcW w:w="4514" w:type="dxa"/>
            <w:vAlign w:val="center"/>
          </w:tcPr>
          <w:p w14:paraId="76458F80">
            <w:pPr>
              <w:tabs>
                <w:tab w:val="left" w:pos="0"/>
              </w:tabs>
              <w:spacing w:line="360" w:lineRule="exact"/>
              <w:rPr>
                <w:rFonts w:hint="eastAsia" w:ascii="仿宋" w:hAnsi="仿宋" w:eastAsia="仿宋" w:cs="仿宋"/>
                <w:bCs/>
                <w:color w:val="auto"/>
                <w:sz w:val="24"/>
                <w:highlight w:val="none"/>
                <w:lang w:val="zh-CN"/>
              </w:rPr>
            </w:pPr>
            <w:r>
              <w:rPr>
                <w:rFonts w:hint="eastAsia" w:ascii="仿宋" w:hAnsi="仿宋" w:eastAsia="仿宋" w:cs="仿宋"/>
                <w:bCs/>
                <w:color w:val="auto"/>
                <w:sz w:val="24"/>
                <w:highlight w:val="none"/>
                <w:lang w:val="zh-CN"/>
              </w:rPr>
              <w:t>有效投标报价的最低价作为评标基准价，其最低报价为满分；按［投标报价得分=（评标基准价/投标报价）*</w:t>
            </w:r>
            <w:r>
              <w:rPr>
                <w:rFonts w:hint="eastAsia" w:ascii="仿宋" w:hAnsi="仿宋" w:eastAsia="仿宋" w:cs="仿宋"/>
                <w:bCs/>
                <w:color w:val="auto"/>
                <w:sz w:val="24"/>
                <w:highlight w:val="none"/>
              </w:rPr>
              <w:t>30</w:t>
            </w:r>
            <w:r>
              <w:rPr>
                <w:rFonts w:hint="eastAsia" w:ascii="仿宋" w:hAnsi="仿宋" w:eastAsia="仿宋" w:cs="仿宋"/>
                <w:bCs/>
                <w:color w:val="auto"/>
                <w:sz w:val="24"/>
                <w:highlight w:val="none"/>
                <w:lang w:val="zh-CN"/>
              </w:rPr>
              <w:t>］的计算公式计算。</w:t>
            </w:r>
          </w:p>
          <w:p w14:paraId="018841AA">
            <w:pPr>
              <w:tabs>
                <w:tab w:val="left" w:pos="0"/>
              </w:tabs>
              <w:spacing w:line="360" w:lineRule="exact"/>
              <w:rPr>
                <w:rFonts w:hint="eastAsia" w:ascii="仿宋" w:hAnsi="仿宋" w:eastAsia="仿宋" w:cs="仿宋"/>
                <w:bCs/>
                <w:color w:val="auto"/>
                <w:sz w:val="24"/>
                <w:highlight w:val="none"/>
                <w:lang w:val="zh-CN"/>
              </w:rPr>
            </w:pPr>
            <w:r>
              <w:rPr>
                <w:rFonts w:hint="eastAsia" w:ascii="仿宋" w:hAnsi="仿宋" w:eastAsia="仿宋" w:cs="仿宋"/>
                <w:bCs/>
                <w:color w:val="auto"/>
                <w:sz w:val="24"/>
                <w:highlight w:val="none"/>
                <w:lang w:val="zh-CN"/>
              </w:rPr>
              <w:t>评标过程中，不得去掉报价中的最高报价和最低报价。</w:t>
            </w:r>
          </w:p>
          <w:p w14:paraId="56A0B7C2">
            <w:pPr>
              <w:spacing w:line="360" w:lineRule="exact"/>
              <w:rPr>
                <w:rFonts w:hint="eastAsia" w:ascii="仿宋" w:hAnsi="仿宋" w:eastAsia="仿宋" w:cs="仿宋"/>
                <w:bCs/>
                <w:snapToGrid w:val="0"/>
                <w:color w:val="auto"/>
                <w:sz w:val="24"/>
                <w:highlight w:val="none"/>
              </w:rPr>
            </w:pPr>
            <w:r>
              <w:rPr>
                <w:rFonts w:hint="eastAsia" w:ascii="仿宋" w:hAnsi="仿宋" w:eastAsia="仿宋" w:cs="仿宋"/>
                <w:bCs/>
                <w:color w:val="auto"/>
                <w:sz w:val="24"/>
                <w:highlight w:val="none"/>
                <w:lang w:val="zh-CN"/>
              </w:rPr>
              <w:t>对于未预留份额专门面向中小企业的政府采购</w:t>
            </w:r>
            <w:r>
              <w:rPr>
                <w:rFonts w:hint="eastAsia" w:ascii="仿宋" w:hAnsi="仿宋" w:eastAsia="仿宋" w:cs="仿宋"/>
                <w:bCs/>
                <w:color w:val="auto"/>
                <w:sz w:val="24"/>
                <w:highlight w:val="none"/>
              </w:rPr>
              <w:t>货物</w:t>
            </w:r>
            <w:r>
              <w:rPr>
                <w:rFonts w:hint="eastAsia" w:ascii="仿宋" w:hAnsi="仿宋" w:eastAsia="仿宋" w:cs="仿宋"/>
                <w:bCs/>
                <w:color w:val="auto"/>
                <w:sz w:val="24"/>
                <w:highlight w:val="none"/>
                <w:lang w:val="zh-CN"/>
              </w:rPr>
              <w:t>项目，以及预留份额政府采购</w:t>
            </w:r>
            <w:r>
              <w:rPr>
                <w:rFonts w:hint="eastAsia" w:ascii="仿宋" w:hAnsi="仿宋" w:eastAsia="仿宋" w:cs="仿宋"/>
                <w:bCs/>
                <w:color w:val="auto"/>
                <w:sz w:val="24"/>
                <w:highlight w:val="none"/>
              </w:rPr>
              <w:t>货物</w:t>
            </w:r>
            <w:r>
              <w:rPr>
                <w:rFonts w:hint="eastAsia" w:ascii="仿宋" w:hAnsi="仿宋" w:eastAsia="仿宋" w:cs="仿宋"/>
                <w:bCs/>
                <w:color w:val="auto"/>
                <w:sz w:val="24"/>
                <w:highlight w:val="none"/>
                <w:lang w:val="zh-CN"/>
              </w:rPr>
              <w:t>项目中的非预留部分标项，对小型和微型企业的投标报价给予</w:t>
            </w:r>
            <w:r>
              <w:rPr>
                <w:rFonts w:hint="eastAsia" w:ascii="仿宋" w:hAnsi="仿宋" w:eastAsia="仿宋" w:cs="仿宋"/>
                <w:bCs/>
                <w:color w:val="auto"/>
                <w:sz w:val="24"/>
                <w:highlight w:val="none"/>
              </w:rPr>
              <w:t>10</w:t>
            </w:r>
            <w:r>
              <w:rPr>
                <w:rFonts w:hint="eastAsia" w:ascii="仿宋" w:hAnsi="仿宋" w:eastAsia="仿宋" w:cs="仿宋"/>
                <w:bCs/>
                <w:color w:val="auto"/>
                <w:sz w:val="24"/>
                <w:highlight w:val="none"/>
                <w:lang w:val="zh-CN"/>
              </w:rPr>
              <w:t>%的扣除，用扣除后的价格参与评审。接受大中型企业与小微企业组成联合体或者允许大中型企业向一家或者多家小微企业分包的政府采购</w:t>
            </w:r>
            <w:r>
              <w:rPr>
                <w:rFonts w:hint="eastAsia" w:ascii="仿宋" w:hAnsi="仿宋" w:eastAsia="仿宋" w:cs="仿宋"/>
                <w:bCs/>
                <w:color w:val="auto"/>
                <w:sz w:val="24"/>
                <w:highlight w:val="none"/>
              </w:rPr>
              <w:t>货物</w:t>
            </w:r>
            <w:r>
              <w:rPr>
                <w:rFonts w:hint="eastAsia" w:ascii="仿宋" w:hAnsi="仿宋" w:eastAsia="仿宋" w:cs="仿宋"/>
                <w:bCs/>
                <w:color w:val="auto"/>
                <w:sz w:val="24"/>
                <w:highlight w:val="none"/>
                <w:lang w:val="zh-CN"/>
              </w:rPr>
              <w:t>项目，对于联合协议或者分包意向协议约定小微企业的合同份额占到合同总金额30%以上的，对联合体或者大中型企业的报价给予</w:t>
            </w:r>
            <w:r>
              <w:rPr>
                <w:rFonts w:hint="eastAsia" w:ascii="仿宋" w:hAnsi="仿宋" w:eastAsia="仿宋" w:cs="仿宋"/>
                <w:bCs/>
                <w:color w:val="auto"/>
                <w:sz w:val="24"/>
                <w:highlight w:val="none"/>
              </w:rPr>
              <w:t>4</w:t>
            </w:r>
            <w:r>
              <w:rPr>
                <w:rFonts w:hint="eastAsia" w:ascii="仿宋" w:hAnsi="仿宋" w:eastAsia="仿宋" w:cs="仿宋"/>
                <w:bCs/>
                <w:color w:val="auto"/>
                <w:sz w:val="24"/>
                <w:highlight w:val="none"/>
                <w:lang w:val="zh-CN"/>
              </w:rPr>
              <w:t>%的扣除，用扣除后的价格参加评审。</w:t>
            </w:r>
          </w:p>
        </w:tc>
        <w:tc>
          <w:tcPr>
            <w:tcW w:w="885" w:type="dxa"/>
            <w:vAlign w:val="center"/>
          </w:tcPr>
          <w:p w14:paraId="33583472">
            <w:pPr>
              <w:spacing w:line="360" w:lineRule="exact"/>
              <w:jc w:val="center"/>
              <w:rPr>
                <w:rFonts w:hint="eastAsia" w:ascii="仿宋" w:hAnsi="仿宋" w:eastAsia="仿宋" w:cs="仿宋"/>
                <w:bCs/>
                <w:color w:val="auto"/>
                <w:sz w:val="24"/>
                <w:highlight w:val="none"/>
              </w:rPr>
            </w:pPr>
            <w:r>
              <w:rPr>
                <w:rFonts w:hint="eastAsia" w:ascii="仿宋" w:hAnsi="仿宋" w:eastAsia="仿宋" w:cs="仿宋"/>
                <w:color w:val="auto"/>
                <w:sz w:val="24"/>
                <w:highlight w:val="none"/>
              </w:rPr>
              <w:t>30分</w:t>
            </w:r>
          </w:p>
        </w:tc>
        <w:tc>
          <w:tcPr>
            <w:tcW w:w="1200" w:type="dxa"/>
            <w:vAlign w:val="center"/>
          </w:tcPr>
          <w:p w14:paraId="23FA7E59">
            <w:pPr>
              <w:spacing w:line="360" w:lineRule="exact"/>
              <w:jc w:val="center"/>
              <w:rPr>
                <w:rFonts w:hint="eastAsia" w:ascii="仿宋" w:hAnsi="仿宋" w:eastAsia="仿宋" w:cs="仿宋"/>
                <w:color w:val="auto"/>
                <w:spacing w:val="6"/>
                <w:sz w:val="24"/>
                <w:highlight w:val="none"/>
              </w:rPr>
            </w:pPr>
            <w:r>
              <w:rPr>
                <w:rFonts w:hint="eastAsia" w:ascii="仿宋" w:hAnsi="仿宋" w:eastAsia="仿宋" w:cs="仿宋"/>
                <w:color w:val="auto"/>
                <w:spacing w:val="6"/>
                <w:sz w:val="24"/>
                <w:highlight w:val="none"/>
              </w:rPr>
              <w:t>/</w:t>
            </w:r>
          </w:p>
        </w:tc>
      </w:tr>
    </w:tbl>
    <w:p w14:paraId="34349D30">
      <w:pPr>
        <w:adjustRightInd/>
        <w:spacing w:line="360" w:lineRule="auto"/>
        <w:ind w:firstLine="480" w:firstLineChars="200"/>
        <w:rPr>
          <w:rFonts w:hint="eastAsia" w:ascii="仿宋" w:hAnsi="仿宋" w:eastAsia="仿宋" w:cs="仿宋"/>
          <w:color w:val="auto"/>
          <w:kern w:val="0"/>
          <w:sz w:val="24"/>
          <w:highlight w:val="none"/>
        </w:rPr>
      </w:pPr>
    </w:p>
    <w:p w14:paraId="21E3BC97">
      <w:pPr>
        <w:adjustRightInd/>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备注：供应商编制响应文件时，建议按此目录（序号和内容）提供评审标准相应的商务技术资料。</w:t>
      </w:r>
    </w:p>
    <w:p w14:paraId="77579153">
      <w:pPr>
        <w:snapToGrid w:val="0"/>
        <w:spacing w:line="360" w:lineRule="auto"/>
        <w:jc w:val="center"/>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一、评审方法</w:t>
      </w:r>
    </w:p>
    <w:p w14:paraId="0408CB15">
      <w:pPr>
        <w:adjustRightInd/>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1.本项目采用综合评分法。</w:t>
      </w:r>
      <w:r>
        <w:rPr>
          <w:rFonts w:hint="eastAsia" w:ascii="仿宋" w:hAnsi="仿宋" w:eastAsia="仿宋" w:cs="仿宋"/>
          <w:color w:val="auto"/>
          <w:kern w:val="0"/>
          <w:sz w:val="24"/>
          <w:highlight w:val="none"/>
        </w:rPr>
        <w:t>综合评分法，是指响应文件满足磋商文件全部实质性要求且按评审因素的量化指标评审得分最高的供应商为成交候选供应商的评审方法。</w:t>
      </w:r>
    </w:p>
    <w:bookmarkEnd w:id="16"/>
    <w:p w14:paraId="55B43980">
      <w:pPr>
        <w:snapToGrid w:val="0"/>
        <w:spacing w:line="360" w:lineRule="auto"/>
        <w:jc w:val="center"/>
        <w:rPr>
          <w:rFonts w:hint="eastAsia" w:ascii="仿宋" w:hAnsi="仿宋" w:eastAsia="仿宋" w:cs="仿宋"/>
          <w:b/>
          <w:color w:val="auto"/>
          <w:sz w:val="32"/>
          <w:highlight w:val="none"/>
        </w:rPr>
      </w:pPr>
      <w:bookmarkStart w:id="18" w:name="第五部分"/>
      <w:bookmarkStart w:id="19" w:name="_Toc86217003"/>
      <w:r>
        <w:rPr>
          <w:rFonts w:hint="eastAsia" w:ascii="仿宋" w:hAnsi="仿宋" w:eastAsia="仿宋" w:cs="仿宋"/>
          <w:b/>
          <w:color w:val="auto"/>
          <w:sz w:val="32"/>
          <w:highlight w:val="none"/>
        </w:rPr>
        <w:t xml:space="preserve">   二、磋商小组的组成</w:t>
      </w:r>
    </w:p>
    <w:p w14:paraId="680FC973">
      <w:pPr>
        <w:pStyle w:val="137"/>
        <w:spacing w:before="0"/>
        <w:ind w:firstLine="482"/>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1.磋商小组的组成。</w:t>
      </w:r>
    </w:p>
    <w:p w14:paraId="21C43A0F">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2443C869">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64D7494D">
      <w:pPr>
        <w:pStyle w:val="137"/>
        <w:spacing w:before="0"/>
        <w:ind w:firstLine="482"/>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2.磋商小组的组成人员的回避。</w:t>
      </w:r>
    </w:p>
    <w:p w14:paraId="7DB766ED">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在政府采购活动中，磋商小组的组成人员与供应商有下列利害关系之一的，应当回避：</w:t>
      </w:r>
    </w:p>
    <w:p w14:paraId="459F57BB">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2.1参加采购活动前3年内与供应商存在劳动关系；</w:t>
      </w:r>
    </w:p>
    <w:p w14:paraId="0DF6CC2C">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2.2参加采购活动前3年内担任供应商的董事、监事；</w:t>
      </w:r>
    </w:p>
    <w:p w14:paraId="5FEEA06C">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2.3参加采购活动前3年内是供应商的控股股东或者实际控制人；</w:t>
      </w:r>
    </w:p>
    <w:p w14:paraId="1A38F65B">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2.4与供应商的法定代表人或者负责人有夫妻、直系血亲、三代以内旁系血亲或者近姻亲关系；</w:t>
      </w:r>
    </w:p>
    <w:p w14:paraId="06B31434">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2.5与供应商有其他可能影响政府采购活动公平、公正进行的关系。</w:t>
      </w:r>
    </w:p>
    <w:p w14:paraId="73DF735F">
      <w:pPr>
        <w:snapToGrid w:val="0"/>
        <w:spacing w:line="360" w:lineRule="auto"/>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三、磋商小组的职责</w:t>
      </w:r>
    </w:p>
    <w:p w14:paraId="14AF7E29">
      <w:pPr>
        <w:pStyle w:val="137"/>
        <w:spacing w:before="0"/>
        <w:ind w:firstLine="482"/>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1.磋商小组负责具体评审事务，并独立履行下列职责：</w:t>
      </w:r>
    </w:p>
    <w:p w14:paraId="056569A5">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1.1对供应商的资格进行审查；对响应文件的有效性、完整性和响应程度进行审查；</w:t>
      </w:r>
    </w:p>
    <w:p w14:paraId="29BF467D">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1.2审查、评价响应文件是否符合磋商文件的商务、技术等实质性要求；</w:t>
      </w:r>
    </w:p>
    <w:p w14:paraId="419BB95E">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1.3要求供应商对响应文件有关事项作出澄清、说明或者更正；</w:t>
      </w:r>
    </w:p>
    <w:p w14:paraId="73C93F95">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1.4磋商小组集中与单一供应商分别进行磋商；</w:t>
      </w:r>
    </w:p>
    <w:p w14:paraId="2F7EF74A">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1.5确定磋商文件的变动情况，并确定提交最后报价的供应商；</w:t>
      </w:r>
    </w:p>
    <w:p w14:paraId="41FB4A2D">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1.6根据磋商文件确定的评审办法及评审标准对提交最后报价的供应商的响应文件和最后报价采用综合评分法进行综合评分；</w:t>
      </w:r>
    </w:p>
    <w:p w14:paraId="32689B71">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1.7编制评审报告，确定成交候选人名单，以及根据采购人委托直接确定成交人；</w:t>
      </w:r>
    </w:p>
    <w:p w14:paraId="1C13827A">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1.8向采购人、采购代理机构或者有关部门报告评审中发现的违法行为；</w:t>
      </w:r>
    </w:p>
    <w:p w14:paraId="31323655">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1.9法律、法规、规章、磋商文件等规定的其它事项。</w:t>
      </w:r>
    </w:p>
    <w:p w14:paraId="55E29A92">
      <w:pPr>
        <w:pStyle w:val="137"/>
        <w:spacing w:before="0"/>
        <w:ind w:firstLine="482"/>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2.磋商小组及其成员不得有下列行为：</w:t>
      </w:r>
    </w:p>
    <w:p w14:paraId="1CD87EE3">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2.1确定参与本项目至评审结束前私自接触供应商；</w:t>
      </w:r>
    </w:p>
    <w:p w14:paraId="54D0401D">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 xml:space="preserve">2.2接受供应商提出的“超出响应文件的范围或者改变响应文件的实质性内容”的澄清、说明或者更正； </w:t>
      </w:r>
    </w:p>
    <w:p w14:paraId="3758FD04">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2.3违反评审纪律发表倾向性意见或者征询采购人的倾向性意见；</w:t>
      </w:r>
    </w:p>
    <w:p w14:paraId="39EF16B4">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2.4对需要专业判断的主观评审因素协商评分；</w:t>
      </w:r>
    </w:p>
    <w:p w14:paraId="74F89A0A">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2.5在评审过程中擅离职守，影响评审程序正常进行的；</w:t>
      </w:r>
    </w:p>
    <w:p w14:paraId="07562930">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2.6记录、复制或者带走任何评审资料；</w:t>
      </w:r>
    </w:p>
    <w:p w14:paraId="1FE603A6">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2.7其他不遵守评审纪律的行为。</w:t>
      </w:r>
    </w:p>
    <w:p w14:paraId="438A9D62">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磋商小组成员有2.1-2.5行为之一的，其评审意见无效，并不得获取评审劳务报酬和报销异地评审差旅费。</w:t>
      </w:r>
    </w:p>
    <w:p w14:paraId="01B10C6E">
      <w:pPr>
        <w:snapToGrid w:val="0"/>
        <w:spacing w:line="360" w:lineRule="auto"/>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四、评审程序</w:t>
      </w:r>
    </w:p>
    <w:p w14:paraId="7C452AC3">
      <w:pPr>
        <w:pStyle w:val="137"/>
        <w:spacing w:before="0"/>
        <w:ind w:firstLine="482"/>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详见磋商文件“第二部分 竞争性磋商流程”。</w:t>
      </w:r>
    </w:p>
    <w:p w14:paraId="4B3BDB98">
      <w:pPr>
        <w:snapToGrid w:val="0"/>
        <w:spacing w:line="360" w:lineRule="auto"/>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五、评审须知</w:t>
      </w:r>
    </w:p>
    <w:p w14:paraId="1606B51B">
      <w:pPr>
        <w:pStyle w:val="137"/>
        <w:spacing w:before="0"/>
        <w:ind w:firstLine="482"/>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1.响应文件的澄清</w:t>
      </w:r>
    </w:p>
    <w:p w14:paraId="7FD6F778">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21588394">
      <w:pPr>
        <w:pStyle w:val="137"/>
        <w:spacing w:before="0"/>
        <w:ind w:firstLine="482"/>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2.报价的修正原则</w:t>
      </w:r>
    </w:p>
    <w:p w14:paraId="56641A2F">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磋商小组对响应文件的最后报价进行审核，对发现计算、书写等错误的，按以下原则进行修正：</w:t>
      </w:r>
    </w:p>
    <w:p w14:paraId="1E6D9482">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2.1《最后报价一览表》内容与响应文件中响应内容不一致的，以《最后报价一览表》为准;</w:t>
      </w:r>
    </w:p>
    <w:p w14:paraId="6BC4EA51">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2.2大写金额和小写金额不一致的，以大写金额为准;</w:t>
      </w:r>
    </w:p>
    <w:p w14:paraId="3E5026D7">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2.3单价金额小数点或者百分比有明显错位的，以《最后报价一览表》的总价为准，并修改单价;</w:t>
      </w:r>
    </w:p>
    <w:p w14:paraId="6B3178FC">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2.4总价金额与按单价汇总金额不一致的，以单价金额计算结果为准；</w:t>
      </w:r>
    </w:p>
    <w:p w14:paraId="4339FA2C">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2.5同时出现两种以上不一致的，按照前款规定的顺序修正；</w:t>
      </w:r>
    </w:p>
    <w:p w14:paraId="51114CD1">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2.6以修正后的总价作为最后报价。</w:t>
      </w:r>
    </w:p>
    <w:p w14:paraId="31332030">
      <w:pPr>
        <w:pStyle w:val="137"/>
        <w:spacing w:before="0"/>
        <w:ind w:firstLine="482"/>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▲供应商对根据修正原则修正后的报价不确认的，响应无效。</w:t>
      </w:r>
    </w:p>
    <w:p w14:paraId="0533B41C">
      <w:pPr>
        <w:pStyle w:val="137"/>
        <w:spacing w:before="0"/>
        <w:ind w:firstLine="482"/>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3.响应无效</w:t>
      </w:r>
    </w:p>
    <w:p w14:paraId="65CC1543">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有下列情况之一的，响应无效：</w:t>
      </w:r>
    </w:p>
    <w:p w14:paraId="643DF123">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3.1单位负责人为同一人或者存在直接控股、管理关系的不同供应商参加同一合同项下的政府采购活动的（均无效）；</w:t>
      </w:r>
    </w:p>
    <w:p w14:paraId="3E9087E8">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 xml:space="preserve">3.2为采购项目提供整体设计、规范编制或者项目管理、监理、检测等服务的供应商再参加该采购项目的其他采购活动的； </w:t>
      </w:r>
    </w:p>
    <w:p w14:paraId="54942E77">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3.3供应商不具备磋商文件中规定的资格要求的（供应商未提供有效的资格证明文件的，视为供应商不具备磋商文件中规定的资格要求）；</w:t>
      </w:r>
      <w:r>
        <w:rPr>
          <w:rFonts w:hint="eastAsia" w:ascii="仿宋" w:hAnsi="仿宋" w:eastAsia="仿宋" w:cs="仿宋"/>
          <w:color w:val="auto"/>
          <w:kern w:val="0"/>
          <w:sz w:val="24"/>
          <w:highlight w:val="none"/>
          <w:lang w:val="en-US" w:eastAsia="zh-CN"/>
        </w:rPr>
        <w:t>中小企业声明函企业类型填写错误的；</w:t>
      </w:r>
    </w:p>
    <w:p w14:paraId="5BD59411">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3.4如以联合体形式参加政府采购活动的，联合协议不符合磋商文件规定的联合协议要求的；</w:t>
      </w:r>
    </w:p>
    <w:p w14:paraId="7307B388">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3.5响应文件未按磋商文件的澄清、修改的内容编制，又不符合实质性要求的；</w:t>
      </w:r>
    </w:p>
    <w:p w14:paraId="2238D894">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3.6响应文件组成漏项，内容不全或内容字迹模糊辨认不清的；</w:t>
      </w:r>
    </w:p>
    <w:p w14:paraId="6AE72625">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3.7响应文件中法人授权书所载内容与本项目内容有异的；</w:t>
      </w:r>
    </w:p>
    <w:p w14:paraId="08AFB6A6">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3.8响应文件未按照磋商文件要求签署、盖章的；</w:t>
      </w:r>
    </w:p>
    <w:p w14:paraId="1342370C">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3.9采购人拟采购的产品属于政府强制采购的节能产品品目清单范围的，供应商相应的响应产品未获得国家确定的认证机构出具的、处于有效期之内的节能产品认证证书的；</w:t>
      </w:r>
    </w:p>
    <w:p w14:paraId="14951E89">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3.10响应文件含有采购人不能接受的附加条件的；</w:t>
      </w:r>
    </w:p>
    <w:p w14:paraId="60F3437A">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3.11响应文件中承诺的响应有效期少于磋商文件中载明的响应有效期的；</w:t>
      </w:r>
    </w:p>
    <w:p w14:paraId="6290383B">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3.12供应商所投内容不符合磋商文件中实质性要求的；</w:t>
      </w:r>
    </w:p>
    <w:p w14:paraId="09359692">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3.13所提交的《最后报价一览表》中出现不是唯一的、有选择性的报价的;</w:t>
      </w:r>
    </w:p>
    <w:p w14:paraId="434650B7">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3.14最后报价高于本项目采购预算或者最高限价的;</w:t>
      </w:r>
    </w:p>
    <w:p w14:paraId="377A1D09">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3.15最后报价明显低于其他供应商的最后报价，有可能影响产品质量或者不能诚信履约的，未能按要求提供书面说明或者提交相关证明材料，不能证明其报价合理性的;</w:t>
      </w:r>
    </w:p>
    <w:p w14:paraId="47D611BD">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3.16《最后报价一览表》填写不完整或字迹不能辨认或有漏项的；</w:t>
      </w:r>
    </w:p>
    <w:p w14:paraId="3B6A0290">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3.17供应商对根据修正原则修正后的最后报价不确认的；</w:t>
      </w:r>
    </w:p>
    <w:p w14:paraId="16B57ED5">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3.18供应商提供虚假材料响应的（包括但不限于以下情节）；</w:t>
      </w:r>
    </w:p>
    <w:p w14:paraId="5AF32CF1">
      <w:pPr>
        <w:pStyle w:val="971"/>
        <w:numPr>
          <w:ilvl w:val="0"/>
          <w:numId w:val="3"/>
        </w:numPr>
        <w:spacing w:line="360" w:lineRule="auto"/>
        <w:ind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使用伪造、变造的许可证件；</w:t>
      </w:r>
    </w:p>
    <w:p w14:paraId="11558D74">
      <w:pPr>
        <w:pStyle w:val="971"/>
        <w:numPr>
          <w:ilvl w:val="0"/>
          <w:numId w:val="3"/>
        </w:numPr>
        <w:spacing w:line="360" w:lineRule="auto"/>
        <w:ind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提供虚假的财务状况或者业绩；</w:t>
      </w:r>
    </w:p>
    <w:p w14:paraId="2BE28AD9">
      <w:pPr>
        <w:pStyle w:val="971"/>
        <w:numPr>
          <w:ilvl w:val="0"/>
          <w:numId w:val="3"/>
        </w:numPr>
        <w:spacing w:line="360" w:lineRule="auto"/>
        <w:ind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提供虚假的项目负责人或者主要技术人员简历、劳动关系证明；</w:t>
      </w:r>
    </w:p>
    <w:p w14:paraId="55831D33">
      <w:pPr>
        <w:pStyle w:val="971"/>
        <w:numPr>
          <w:ilvl w:val="0"/>
          <w:numId w:val="3"/>
        </w:numPr>
        <w:spacing w:line="360" w:lineRule="auto"/>
        <w:ind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提供虚假的信用状况；</w:t>
      </w:r>
    </w:p>
    <w:p w14:paraId="1B6867C6">
      <w:pPr>
        <w:pStyle w:val="971"/>
        <w:numPr>
          <w:ilvl w:val="0"/>
          <w:numId w:val="3"/>
        </w:numPr>
        <w:spacing w:line="360" w:lineRule="auto"/>
        <w:ind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其他弄虚作假的行为。</w:t>
      </w:r>
    </w:p>
    <w:p w14:paraId="7A57A5A9">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3.19供应商有恶意串通、妨碍其他供应商的竞争行为、损害采购人或者其他供应商的合法权益情形的。</w:t>
      </w:r>
    </w:p>
    <w:p w14:paraId="52AB9548">
      <w:pPr>
        <w:pStyle w:val="13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有下列情形之一的，属于或视为恶意串通，其响应无效：</w:t>
      </w:r>
    </w:p>
    <w:p w14:paraId="5643301F">
      <w:pPr>
        <w:pStyle w:val="971"/>
        <w:numPr>
          <w:ilvl w:val="0"/>
          <w:numId w:val="4"/>
        </w:numPr>
        <w:spacing w:line="360" w:lineRule="auto"/>
        <w:ind w:left="1259"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供应商直接或者间接从采购人或者采购代理机构处获得其他供应商的相关情况并修改其响应文件；</w:t>
      </w:r>
    </w:p>
    <w:p w14:paraId="1E841DE1">
      <w:pPr>
        <w:pStyle w:val="971"/>
        <w:numPr>
          <w:ilvl w:val="0"/>
          <w:numId w:val="4"/>
        </w:numPr>
        <w:spacing w:line="360" w:lineRule="auto"/>
        <w:ind w:left="1259"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供应商按照采购人或者采购代理机构的授意撤换、修改响应文件；</w:t>
      </w:r>
    </w:p>
    <w:p w14:paraId="6A20E13E">
      <w:pPr>
        <w:pStyle w:val="971"/>
        <w:numPr>
          <w:ilvl w:val="0"/>
          <w:numId w:val="4"/>
        </w:numPr>
        <w:spacing w:line="360" w:lineRule="auto"/>
        <w:ind w:left="1259"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供应商之间协商报价、技术方案等投标文件或者响应文件的实质性内容；</w:t>
      </w:r>
    </w:p>
    <w:p w14:paraId="70BAE78D">
      <w:pPr>
        <w:pStyle w:val="971"/>
        <w:numPr>
          <w:ilvl w:val="0"/>
          <w:numId w:val="4"/>
        </w:numPr>
        <w:spacing w:line="360" w:lineRule="auto"/>
        <w:ind w:left="1259"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属于同一集团、协会、商会等组织成员的供应商按照该组织要求协同参加政府采购活动；</w:t>
      </w:r>
    </w:p>
    <w:p w14:paraId="52CC6DB4">
      <w:pPr>
        <w:pStyle w:val="971"/>
        <w:numPr>
          <w:ilvl w:val="0"/>
          <w:numId w:val="4"/>
        </w:numPr>
        <w:spacing w:line="360" w:lineRule="auto"/>
        <w:ind w:left="1259"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供应商之间事先约定由某一特定供应商中标、成交；</w:t>
      </w:r>
    </w:p>
    <w:p w14:paraId="483B819A">
      <w:pPr>
        <w:pStyle w:val="971"/>
        <w:numPr>
          <w:ilvl w:val="0"/>
          <w:numId w:val="4"/>
        </w:numPr>
        <w:spacing w:line="360" w:lineRule="auto"/>
        <w:ind w:left="1259"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供应商之间商定部分供应商放弃参加政府采购活动或者放弃中标、成交；</w:t>
      </w:r>
    </w:p>
    <w:p w14:paraId="56721AD0">
      <w:pPr>
        <w:pStyle w:val="971"/>
        <w:numPr>
          <w:ilvl w:val="0"/>
          <w:numId w:val="4"/>
        </w:numPr>
        <w:spacing w:line="360" w:lineRule="auto"/>
        <w:ind w:left="1259"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供应商与采购人或者采购代理机构之间、供应商相互之间，为谋求特定供应商中标、成交或者排斥其他供应商的其他串通行为。</w:t>
      </w:r>
    </w:p>
    <w:p w14:paraId="1D59FC61">
      <w:pPr>
        <w:pStyle w:val="971"/>
        <w:numPr>
          <w:ilvl w:val="0"/>
          <w:numId w:val="4"/>
        </w:numPr>
        <w:spacing w:line="360" w:lineRule="auto"/>
        <w:ind w:left="1259"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不同供应商的响应文件由同一单位或者个人编制；</w:t>
      </w:r>
    </w:p>
    <w:p w14:paraId="25E34ED9">
      <w:pPr>
        <w:pStyle w:val="971"/>
        <w:numPr>
          <w:ilvl w:val="0"/>
          <w:numId w:val="4"/>
        </w:numPr>
        <w:spacing w:line="360" w:lineRule="auto"/>
        <w:ind w:left="1259"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不同供应商委托同一单位或者个人办理响应事宜；</w:t>
      </w:r>
    </w:p>
    <w:p w14:paraId="3B3599D3">
      <w:pPr>
        <w:pStyle w:val="971"/>
        <w:numPr>
          <w:ilvl w:val="0"/>
          <w:numId w:val="4"/>
        </w:numPr>
        <w:spacing w:line="360" w:lineRule="auto"/>
        <w:ind w:left="1259"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不同供应商的响应文件载明的项目管理成员或者联系人员为同一人；</w:t>
      </w:r>
    </w:p>
    <w:p w14:paraId="7527D32A">
      <w:pPr>
        <w:pStyle w:val="971"/>
        <w:numPr>
          <w:ilvl w:val="0"/>
          <w:numId w:val="4"/>
        </w:numPr>
        <w:spacing w:line="360" w:lineRule="auto"/>
        <w:ind w:left="1259"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不同供应商的响应文件异常一致或者最后报价呈规律性差异；</w:t>
      </w:r>
    </w:p>
    <w:p w14:paraId="729951AB">
      <w:pPr>
        <w:pStyle w:val="971"/>
        <w:numPr>
          <w:ilvl w:val="0"/>
          <w:numId w:val="4"/>
        </w:numPr>
        <w:spacing w:line="360" w:lineRule="auto"/>
        <w:ind w:left="1259"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不同供应商的响应文件相互混装。</w:t>
      </w:r>
    </w:p>
    <w:p w14:paraId="490CDB8D">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3.20供应商仅提交备份响应文件，没有在电子交易平台传输提交响应文件的，响应无效；</w:t>
      </w:r>
    </w:p>
    <w:p w14:paraId="1D1557EB">
      <w:pPr>
        <w:tabs>
          <w:tab w:val="left" w:pos="0"/>
        </w:tabs>
        <w:spacing w:line="360" w:lineRule="auto"/>
        <w:ind w:firstLine="482"/>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3.21不同供应商的响应文件上传计算机的网卡MAC地址或硬盘序列号等硬件信息相同的；</w:t>
      </w:r>
    </w:p>
    <w:p w14:paraId="318BA2E7">
      <w:pPr>
        <w:tabs>
          <w:tab w:val="left" w:pos="0"/>
        </w:tabs>
        <w:spacing w:line="360" w:lineRule="auto"/>
        <w:ind w:firstLine="482"/>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3.22上传的响应文件若出现使用本项目其他响应供应商的数字证书加密的，或者加盖本项目其他响应供应商的电子印章的；</w:t>
      </w:r>
    </w:p>
    <w:p w14:paraId="40E47E56">
      <w:pPr>
        <w:tabs>
          <w:tab w:val="left" w:pos="0"/>
        </w:tabs>
        <w:spacing w:line="360" w:lineRule="auto"/>
        <w:ind w:firstLine="482"/>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3.23不同供应商的响应文件的内容存在3处（含）以上错误一致的；</w:t>
      </w:r>
    </w:p>
    <w:p w14:paraId="6A326785">
      <w:pPr>
        <w:tabs>
          <w:tab w:val="left" w:pos="0"/>
        </w:tabs>
        <w:spacing w:line="360" w:lineRule="auto"/>
        <w:ind w:firstLine="482"/>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3.24不同供应商联系人为同一人或不同联系人的联系电话一致的。</w:t>
      </w:r>
    </w:p>
    <w:p w14:paraId="352109C9">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3.25法律、法规、规章（适用本市的）及省级以上规范性文件（适用本市的）规定的其他无效情形。</w:t>
      </w:r>
    </w:p>
    <w:p w14:paraId="6C7018AB">
      <w:pPr>
        <w:pStyle w:val="137"/>
        <w:spacing w:before="0"/>
        <w:ind w:firstLine="482"/>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4.重新开展采购活动</w:t>
      </w:r>
    </w:p>
    <w:p w14:paraId="4F94763F">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出现下列情形之一的，采购代理机构应当终止竞争性磋商采购活动，通过电子交易平台发布项目终止公告并说明原因，重新开展采购活动：</w:t>
      </w:r>
    </w:p>
    <w:p w14:paraId="068B829E">
      <w:pPr>
        <w:spacing w:line="360" w:lineRule="auto"/>
        <w:ind w:firstLine="465" w:firstLineChars="194"/>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（1）因情况变化，不再符合规定的竞争性磋商采购方式适用情形的；</w:t>
      </w:r>
    </w:p>
    <w:p w14:paraId="0C08AC87">
      <w:pPr>
        <w:spacing w:line="360" w:lineRule="auto"/>
        <w:ind w:firstLine="465" w:firstLineChars="194"/>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（2）出现影响采购公正的违法、违规行为的；</w:t>
      </w:r>
    </w:p>
    <w:p w14:paraId="2F02C7AF">
      <w:pPr>
        <w:spacing w:line="360" w:lineRule="auto"/>
        <w:ind w:firstLine="465" w:firstLineChars="194"/>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（3）在采购过程中符合要求的供应商或者最后报价未超过采购预算的供应商不足3家的（有特殊规定的从其规定）。</w:t>
      </w:r>
    </w:p>
    <w:p w14:paraId="383D1D92">
      <w:pPr>
        <w:pStyle w:val="137"/>
        <w:spacing w:before="0"/>
        <w:ind w:firstLine="482"/>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rPr>
        <w:t>5. 终止采购活动</w:t>
      </w:r>
    </w:p>
    <w:p w14:paraId="6751DF7C">
      <w:pPr>
        <w:spacing w:line="360" w:lineRule="auto"/>
        <w:ind w:firstLine="465" w:firstLineChars="194"/>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在采购活动中因重大变故，采购任务取消的，采购代理机构将终止采购活动，通过电子交易平台通知所有参加采购活动的供应商，并将项目实施情况和采购任务取消原因报送本级财政部门。</w:t>
      </w:r>
    </w:p>
    <w:p w14:paraId="243FAD77">
      <w:pPr>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rPr>
        <w:t>6.采购代理机构有权对磋商小组各成员的评分情况和评审意见进行合理性和合规性审查</w:t>
      </w:r>
      <w:r>
        <w:rPr>
          <w:rFonts w:hint="eastAsia" w:ascii="仿宋" w:hAnsi="仿宋" w:eastAsia="仿宋" w:cs="仿宋"/>
          <w:color w:val="auto"/>
          <w:kern w:val="0"/>
          <w:sz w:val="24"/>
          <w:highlight w:val="none"/>
        </w:rPr>
        <w:t>，如发现磋商小组成员的评审意见带有明显倾向性，或不按规定程序和标准评审、计分的，磋商小组成员应进行书面澄清和说明；磋商小组成员拒不接受采购代理机构审查的，采购代理机构将向同级政府采购监督管理部门报告并予以处理。</w:t>
      </w:r>
    </w:p>
    <w:p w14:paraId="734551BE">
      <w:pPr>
        <w:snapToGrid w:val="0"/>
        <w:spacing w:line="360" w:lineRule="auto"/>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六、评审过程的保密与录像</w:t>
      </w:r>
    </w:p>
    <w:p w14:paraId="4A22C534">
      <w:pPr>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bCs/>
          <w:color w:val="auto"/>
          <w:kern w:val="0"/>
          <w:sz w:val="24"/>
          <w:highlight w:val="none"/>
        </w:rPr>
        <w:t>1.保密。</w:t>
      </w:r>
      <w:r>
        <w:rPr>
          <w:rFonts w:hint="eastAsia" w:ascii="仿宋" w:hAnsi="仿宋" w:eastAsia="仿宋" w:cs="仿宋"/>
          <w:color w:val="auto"/>
          <w:kern w:val="0"/>
          <w:sz w:val="24"/>
          <w:highlight w:val="none"/>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14:paraId="4B48A85C">
      <w:pPr>
        <w:spacing w:line="360" w:lineRule="auto"/>
        <w:ind w:firstLine="482" w:firstLineChars="200"/>
        <w:rPr>
          <w:rFonts w:hint="eastAsia" w:ascii="仿宋" w:hAnsi="仿宋" w:eastAsia="仿宋" w:cs="仿宋"/>
          <w:b/>
          <w:color w:val="auto"/>
          <w:sz w:val="36"/>
          <w:szCs w:val="36"/>
          <w:highlight w:val="none"/>
        </w:rPr>
      </w:pPr>
      <w:r>
        <w:rPr>
          <w:rFonts w:hint="eastAsia" w:ascii="仿宋" w:hAnsi="仿宋" w:eastAsia="仿宋" w:cs="仿宋"/>
          <w:b/>
          <w:bCs/>
          <w:color w:val="auto"/>
          <w:kern w:val="0"/>
          <w:sz w:val="24"/>
          <w:highlight w:val="none"/>
        </w:rPr>
        <w:t>2.录音录像。</w:t>
      </w:r>
      <w:r>
        <w:rPr>
          <w:rFonts w:hint="eastAsia" w:ascii="仿宋" w:hAnsi="仿宋" w:eastAsia="仿宋" w:cs="仿宋"/>
          <w:color w:val="auto"/>
          <w:kern w:val="0"/>
          <w:sz w:val="24"/>
          <w:highlight w:val="none"/>
        </w:rPr>
        <w:t>采购代理机构对评审工作现场进行全过程录音录像，录音录像资料作为采购项目文件随其他文件一并存档。</w:t>
      </w:r>
    </w:p>
    <w:p w14:paraId="2237B3DB">
      <w:pP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1E54DA50">
      <w:pPr>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拟签订的合同文本</w:t>
      </w:r>
    </w:p>
    <w:p w14:paraId="302112B4">
      <w:pPr>
        <w:pStyle w:val="33"/>
        <w:spacing w:line="360" w:lineRule="auto"/>
        <w:ind w:firstLine="420"/>
        <w:rPr>
          <w:rFonts w:hint="eastAsia" w:ascii="仿宋" w:hAnsi="仿宋" w:eastAsia="仿宋" w:cs="仿宋"/>
          <w:color w:val="auto"/>
          <w:sz w:val="32"/>
          <w:szCs w:val="32"/>
          <w:highlight w:val="none"/>
        </w:rPr>
      </w:pPr>
    </w:p>
    <w:p w14:paraId="1CAC7116">
      <w:pPr>
        <w:spacing w:line="360" w:lineRule="auto"/>
        <w:rPr>
          <w:rFonts w:hint="eastAsia"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合同编号：</w:t>
      </w:r>
      <w:r>
        <w:rPr>
          <w:rFonts w:hint="eastAsia" w:ascii="仿宋" w:hAnsi="仿宋" w:eastAsia="仿宋" w:cs="仿宋"/>
          <w:color w:val="auto"/>
          <w:sz w:val="32"/>
          <w:szCs w:val="32"/>
          <w:highlight w:val="none"/>
          <w:u w:val="single"/>
        </w:rPr>
        <w:t xml:space="preserve">           </w:t>
      </w:r>
    </w:p>
    <w:p w14:paraId="662BAE56">
      <w:pPr>
        <w:spacing w:line="360" w:lineRule="auto"/>
        <w:rPr>
          <w:rFonts w:hint="eastAsia" w:ascii="仿宋" w:hAnsi="仿宋" w:eastAsia="仿宋" w:cs="仿宋"/>
          <w:color w:val="auto"/>
          <w:sz w:val="32"/>
          <w:szCs w:val="32"/>
          <w:highlight w:val="none"/>
          <w:u w:val="single"/>
        </w:rPr>
      </w:pPr>
    </w:p>
    <w:p w14:paraId="3369DBC0">
      <w:pPr>
        <w:pStyle w:val="707"/>
        <w:ind w:leftChars="0" w:firstLine="3013" w:firstLineChars="682"/>
        <w:jc w:val="left"/>
        <w:rPr>
          <w:rFonts w:hint="eastAsia" w:ascii="仿宋" w:hAnsi="仿宋" w:eastAsia="仿宋" w:cs="仿宋"/>
          <w:b/>
          <w:color w:val="auto"/>
          <w:sz w:val="44"/>
          <w:szCs w:val="44"/>
          <w:highlight w:val="none"/>
        </w:rPr>
      </w:pPr>
    </w:p>
    <w:p w14:paraId="25FB85AF">
      <w:pPr>
        <w:spacing w:line="480" w:lineRule="auto"/>
        <w:jc w:val="center"/>
        <w:rPr>
          <w:rFonts w:hint="eastAsia" w:ascii="仿宋_GB2312" w:hAnsi="仿宋" w:eastAsia="仿宋_GB2312" w:cs="仿宋_GB2312"/>
          <w:b/>
          <w:color w:val="auto"/>
          <w:sz w:val="36"/>
          <w:szCs w:val="36"/>
          <w:highlight w:val="none"/>
        </w:rPr>
      </w:pPr>
      <w:r>
        <w:rPr>
          <w:rFonts w:hint="eastAsia" w:ascii="仿宋_GB2312" w:hAnsi="仿宋" w:eastAsia="仿宋_GB2312" w:cs="仿宋_GB2312"/>
          <w:b/>
          <w:color w:val="auto"/>
          <w:sz w:val="36"/>
          <w:szCs w:val="36"/>
          <w:highlight w:val="none"/>
        </w:rPr>
        <w:t>政府采购合同参考范本</w:t>
      </w:r>
    </w:p>
    <w:p w14:paraId="0C96DB82">
      <w:pPr>
        <w:spacing w:line="480" w:lineRule="auto"/>
        <w:jc w:val="center"/>
        <w:rPr>
          <w:rFonts w:hint="eastAsia" w:ascii="仿宋_GB2312" w:hAnsi="仿宋" w:eastAsia="仿宋_GB2312" w:cs="仿宋_GB2312"/>
          <w:b/>
          <w:color w:val="auto"/>
          <w:sz w:val="36"/>
          <w:szCs w:val="36"/>
          <w:highlight w:val="none"/>
        </w:rPr>
      </w:pPr>
      <w:r>
        <w:rPr>
          <w:rFonts w:hint="eastAsia" w:ascii="仿宋_GB2312" w:hAnsi="仿宋" w:eastAsia="仿宋_GB2312" w:cs="仿宋_GB2312"/>
          <w:b/>
          <w:color w:val="auto"/>
          <w:sz w:val="36"/>
          <w:szCs w:val="36"/>
          <w:highlight w:val="none"/>
        </w:rPr>
        <w:t>（货物类）</w:t>
      </w:r>
    </w:p>
    <w:p w14:paraId="29AEF944">
      <w:pPr>
        <w:pStyle w:val="707"/>
        <w:ind w:firstLine="640"/>
        <w:rPr>
          <w:rFonts w:hint="eastAsia" w:ascii="仿宋" w:hAnsi="仿宋" w:eastAsia="仿宋" w:cs="仿宋"/>
          <w:color w:val="auto"/>
          <w:sz w:val="32"/>
          <w:szCs w:val="32"/>
          <w:highlight w:val="none"/>
        </w:rPr>
      </w:pPr>
    </w:p>
    <w:p w14:paraId="091F8BB9">
      <w:pPr>
        <w:spacing w:before="120" w:line="360" w:lineRule="auto"/>
        <w:ind w:left="960"/>
        <w:rPr>
          <w:rFonts w:hint="eastAsia" w:ascii="仿宋" w:hAnsi="仿宋" w:eastAsia="仿宋" w:cs="仿宋"/>
          <w:color w:val="auto"/>
          <w:sz w:val="32"/>
          <w:szCs w:val="32"/>
          <w:highlight w:val="none"/>
        </w:rPr>
      </w:pPr>
    </w:p>
    <w:p w14:paraId="034C5F70">
      <w:pPr>
        <w:spacing w:before="120" w:line="360" w:lineRule="auto"/>
        <w:ind w:left="960"/>
        <w:rPr>
          <w:rFonts w:hint="eastAsia"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项目名称：</w:t>
      </w:r>
      <w:r>
        <w:rPr>
          <w:rFonts w:hint="eastAsia" w:ascii="仿宋" w:hAnsi="仿宋" w:eastAsia="仿宋" w:cs="仿宋"/>
          <w:color w:val="auto"/>
          <w:sz w:val="32"/>
          <w:szCs w:val="32"/>
          <w:highlight w:val="none"/>
          <w:u w:val="single"/>
        </w:rPr>
        <w:t xml:space="preserve">                                   </w:t>
      </w:r>
    </w:p>
    <w:p w14:paraId="76946753">
      <w:pPr>
        <w:spacing w:line="360" w:lineRule="auto"/>
        <w:rPr>
          <w:rFonts w:hint="eastAsia" w:ascii="仿宋" w:hAnsi="仿宋" w:eastAsia="仿宋" w:cs="仿宋"/>
          <w:color w:val="auto"/>
          <w:sz w:val="32"/>
          <w:szCs w:val="32"/>
          <w:highlight w:val="none"/>
        </w:rPr>
      </w:pPr>
    </w:p>
    <w:p w14:paraId="7A475E41">
      <w:pPr>
        <w:spacing w:before="120" w:line="360" w:lineRule="auto"/>
        <w:ind w:left="960"/>
        <w:rPr>
          <w:rFonts w:hint="eastAsia"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甲方：</w:t>
      </w:r>
      <w:r>
        <w:rPr>
          <w:rFonts w:hint="eastAsia" w:ascii="仿宋" w:hAnsi="仿宋" w:eastAsia="仿宋" w:cs="仿宋"/>
          <w:color w:val="auto"/>
          <w:sz w:val="32"/>
          <w:szCs w:val="32"/>
          <w:highlight w:val="none"/>
          <w:u w:val="single"/>
        </w:rPr>
        <w:t xml:space="preserve">                                       </w:t>
      </w:r>
    </w:p>
    <w:p w14:paraId="2F8FBD39">
      <w:pPr>
        <w:spacing w:before="120" w:line="360" w:lineRule="auto"/>
        <w:ind w:left="960"/>
        <w:rPr>
          <w:rFonts w:hint="eastAsia"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乙方：</w:t>
      </w:r>
      <w:r>
        <w:rPr>
          <w:rFonts w:hint="eastAsia" w:ascii="仿宋" w:hAnsi="仿宋" w:eastAsia="仿宋" w:cs="仿宋"/>
          <w:color w:val="auto"/>
          <w:sz w:val="32"/>
          <w:szCs w:val="32"/>
          <w:highlight w:val="none"/>
          <w:u w:val="single"/>
        </w:rPr>
        <w:t xml:space="preserve">                                       </w:t>
      </w:r>
    </w:p>
    <w:p w14:paraId="61DBB3A1">
      <w:pPr>
        <w:spacing w:before="120" w:line="360" w:lineRule="auto"/>
        <w:ind w:firstLine="960" w:firstLineChars="300"/>
        <w:rPr>
          <w:rFonts w:hint="eastAsia"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签订地：</w:t>
      </w:r>
      <w:r>
        <w:rPr>
          <w:rFonts w:hint="eastAsia" w:ascii="仿宋" w:hAnsi="仿宋" w:eastAsia="仿宋" w:cs="仿宋"/>
          <w:color w:val="auto"/>
          <w:sz w:val="32"/>
          <w:szCs w:val="32"/>
          <w:highlight w:val="none"/>
          <w:u w:val="single"/>
        </w:rPr>
        <w:t xml:space="preserve">                                     </w:t>
      </w:r>
    </w:p>
    <w:p w14:paraId="3B5D9D7A">
      <w:pPr>
        <w:spacing w:before="120" w:line="360" w:lineRule="auto"/>
        <w:ind w:firstLine="960" w:firstLineChars="300"/>
        <w:rPr>
          <w:rFonts w:hint="eastAsia"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签订日期：</w:t>
      </w:r>
      <w:r>
        <w:rPr>
          <w:rFonts w:hint="eastAsia" w:ascii="仿宋" w:hAnsi="仿宋" w:eastAsia="仿宋" w:cs="仿宋"/>
          <w:color w:val="auto"/>
          <w:sz w:val="32"/>
          <w:szCs w:val="32"/>
          <w:highlight w:val="none"/>
          <w:u w:val="single"/>
        </w:rPr>
        <w:t xml:space="preserve">               </w:t>
      </w:r>
      <w:r>
        <w:rPr>
          <w:rFonts w:hint="eastAsia" w:ascii="仿宋" w:hAnsi="仿宋" w:eastAsia="仿宋" w:cs="仿宋"/>
          <w:color w:val="auto"/>
          <w:sz w:val="32"/>
          <w:szCs w:val="32"/>
          <w:highlight w:val="none"/>
        </w:rPr>
        <w:t>年</w:t>
      </w:r>
      <w:r>
        <w:rPr>
          <w:rFonts w:hint="eastAsia" w:ascii="仿宋" w:hAnsi="仿宋" w:eastAsia="仿宋" w:cs="仿宋"/>
          <w:color w:val="auto"/>
          <w:sz w:val="32"/>
          <w:szCs w:val="32"/>
          <w:highlight w:val="none"/>
          <w:u w:val="single"/>
        </w:rPr>
        <w:t xml:space="preserve">       </w:t>
      </w:r>
      <w:r>
        <w:rPr>
          <w:rFonts w:hint="eastAsia" w:ascii="仿宋" w:hAnsi="仿宋" w:eastAsia="仿宋" w:cs="仿宋"/>
          <w:color w:val="auto"/>
          <w:sz w:val="32"/>
          <w:szCs w:val="32"/>
          <w:highlight w:val="none"/>
        </w:rPr>
        <w:t>月</w:t>
      </w:r>
      <w:r>
        <w:rPr>
          <w:rFonts w:hint="eastAsia" w:ascii="仿宋" w:hAnsi="仿宋" w:eastAsia="仿宋" w:cs="仿宋"/>
          <w:color w:val="auto"/>
          <w:sz w:val="32"/>
          <w:szCs w:val="32"/>
          <w:highlight w:val="none"/>
          <w:u w:val="single"/>
        </w:rPr>
        <w:t xml:space="preserve">       </w:t>
      </w:r>
      <w:r>
        <w:rPr>
          <w:rFonts w:hint="eastAsia" w:ascii="仿宋" w:hAnsi="仿宋" w:eastAsia="仿宋" w:cs="仿宋"/>
          <w:color w:val="auto"/>
          <w:sz w:val="32"/>
          <w:szCs w:val="32"/>
          <w:highlight w:val="none"/>
        </w:rPr>
        <w:t>日</w:t>
      </w:r>
    </w:p>
    <w:p w14:paraId="1C47413E">
      <w:pPr>
        <w:rPr>
          <w:rFonts w:hint="eastAsia" w:ascii="仿宋" w:hAnsi="仿宋" w:eastAsia="仿宋" w:cs="仿宋"/>
          <w:color w:val="auto"/>
          <w:sz w:val="24"/>
          <w:highlight w:val="none"/>
        </w:rPr>
      </w:pPr>
    </w:p>
    <w:p w14:paraId="437CDFE7">
      <w:pP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p>
    <w:p w14:paraId="0B79D3D0">
      <w:pPr>
        <w:pStyle w:val="33"/>
        <w:spacing w:line="360" w:lineRule="auto"/>
        <w:ind w:firstLine="420"/>
        <w:rPr>
          <w:rFonts w:hint="eastAsia" w:ascii="仿宋" w:hAnsi="仿宋" w:cs="仿宋"/>
          <w:color w:val="auto"/>
          <w:sz w:val="24"/>
          <w:szCs w:val="24"/>
          <w:highlight w:val="none"/>
        </w:rPr>
      </w:pPr>
      <w:r>
        <w:rPr>
          <w:rFonts w:hint="eastAsia" w:ascii="仿宋" w:hAnsi="仿宋" w:eastAsia="仿宋" w:cs="仿宋"/>
          <w:color w:val="auto"/>
          <w:sz w:val="24"/>
          <w:szCs w:val="24"/>
          <w:highlight w:val="none"/>
        </w:rPr>
        <w:t xml:space="preserve">甲  方（采购人）： </w:t>
      </w:r>
    </w:p>
    <w:p w14:paraId="177A0DCC">
      <w:pPr>
        <w:pStyle w:val="33"/>
        <w:spacing w:line="36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乙  方（供应商）： </w:t>
      </w:r>
    </w:p>
    <w:p w14:paraId="4282219B">
      <w:pPr>
        <w:pStyle w:val="33"/>
        <w:spacing w:line="360" w:lineRule="auto"/>
        <w:ind w:firstLine="42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采购代理机构（鉴证方）：</w:t>
      </w:r>
    </w:p>
    <w:p w14:paraId="5DBEE30E">
      <w:pPr>
        <w:spacing w:line="360" w:lineRule="auto"/>
        <w:ind w:firstLine="420"/>
        <w:jc w:val="center"/>
        <w:rPr>
          <w:rFonts w:hint="eastAsia" w:ascii="仿宋" w:hAnsi="仿宋" w:eastAsia="仿宋" w:cs="仿宋"/>
          <w:color w:val="auto"/>
          <w:sz w:val="24"/>
          <w:highlight w:val="none"/>
        </w:rPr>
      </w:pPr>
    </w:p>
    <w:p w14:paraId="372E3356">
      <w:pPr>
        <w:snapToGrid w:val="0"/>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根据《中华人民共和国民法典》等法律法规和浙江交通职业技术学院长兴校区标准化考场建设（二期）项目（采购编号：</w:t>
      </w:r>
      <w:r>
        <w:rPr>
          <w:rFonts w:hint="eastAsia" w:ascii="仿宋" w:hAnsi="仿宋" w:eastAsia="仿宋" w:cs="仿宋"/>
          <w:bCs/>
          <w:color w:val="auto"/>
          <w:sz w:val="24"/>
          <w:highlight w:val="none"/>
          <w:lang w:eastAsia="zh-CN"/>
        </w:rPr>
        <w:t>BSZB2025-AZZC023-1</w:t>
      </w:r>
      <w:r>
        <w:rPr>
          <w:rFonts w:hint="eastAsia" w:ascii="仿宋" w:hAnsi="仿宋" w:eastAsia="仿宋" w:cs="仿宋"/>
          <w:bCs/>
          <w:color w:val="auto"/>
          <w:sz w:val="24"/>
          <w:highlight w:val="none"/>
        </w:rPr>
        <w:t>），磋商文件，磋商响应文件、磋商记录等相关材料；经双方协商，同意签订本合同，共同遵守。</w:t>
      </w:r>
    </w:p>
    <w:p w14:paraId="0D3251D8">
      <w:pPr>
        <w:pStyle w:val="33"/>
        <w:spacing w:line="360" w:lineRule="auto"/>
        <w:ind w:firstLine="42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一、采购产品清单及合同价格  </w:t>
      </w:r>
    </w:p>
    <w:tbl>
      <w:tblPr>
        <w:tblStyle w:val="63"/>
        <w:tblW w:w="9138" w:type="dxa"/>
        <w:tblInd w:w="9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7"/>
        <w:gridCol w:w="2347"/>
        <w:gridCol w:w="1713"/>
        <w:gridCol w:w="1260"/>
        <w:gridCol w:w="1260"/>
        <w:gridCol w:w="1321"/>
      </w:tblGrid>
      <w:tr w14:paraId="628B4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1237" w:type="dxa"/>
            <w:vAlign w:val="center"/>
          </w:tcPr>
          <w:p w14:paraId="68B3DBCA">
            <w:pPr>
              <w:spacing w:line="360" w:lineRule="auto"/>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设备名称</w:t>
            </w:r>
          </w:p>
        </w:tc>
        <w:tc>
          <w:tcPr>
            <w:tcW w:w="2347" w:type="dxa"/>
            <w:vAlign w:val="center"/>
          </w:tcPr>
          <w:p w14:paraId="38003B75">
            <w:pPr>
              <w:spacing w:line="360" w:lineRule="auto"/>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规格/型号</w:t>
            </w:r>
          </w:p>
        </w:tc>
        <w:tc>
          <w:tcPr>
            <w:tcW w:w="1713" w:type="dxa"/>
            <w:vAlign w:val="center"/>
          </w:tcPr>
          <w:p w14:paraId="12C92EAA">
            <w:pPr>
              <w:spacing w:line="360" w:lineRule="auto"/>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技术参数</w:t>
            </w:r>
          </w:p>
        </w:tc>
        <w:tc>
          <w:tcPr>
            <w:tcW w:w="1260" w:type="dxa"/>
            <w:vAlign w:val="center"/>
          </w:tcPr>
          <w:p w14:paraId="59A63A2F">
            <w:pPr>
              <w:spacing w:line="360" w:lineRule="auto"/>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数量</w:t>
            </w:r>
          </w:p>
        </w:tc>
        <w:tc>
          <w:tcPr>
            <w:tcW w:w="1260" w:type="dxa"/>
            <w:vAlign w:val="center"/>
          </w:tcPr>
          <w:p w14:paraId="705F152D">
            <w:pPr>
              <w:spacing w:line="360" w:lineRule="auto"/>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单价</w:t>
            </w:r>
          </w:p>
        </w:tc>
        <w:tc>
          <w:tcPr>
            <w:tcW w:w="1321" w:type="dxa"/>
            <w:vAlign w:val="center"/>
          </w:tcPr>
          <w:p w14:paraId="4E942E6C">
            <w:pPr>
              <w:spacing w:line="360" w:lineRule="auto"/>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小计</w:t>
            </w:r>
          </w:p>
        </w:tc>
      </w:tr>
      <w:tr w14:paraId="62686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1237" w:type="dxa"/>
            <w:vAlign w:val="center"/>
          </w:tcPr>
          <w:p w14:paraId="0CA07445">
            <w:pPr>
              <w:spacing w:line="360" w:lineRule="auto"/>
              <w:ind w:firstLine="480" w:firstLineChars="200"/>
              <w:rPr>
                <w:rFonts w:hint="eastAsia" w:ascii="仿宋" w:hAnsi="仿宋" w:eastAsia="仿宋" w:cs="仿宋"/>
                <w:bCs/>
                <w:color w:val="auto"/>
                <w:sz w:val="24"/>
                <w:highlight w:val="none"/>
              </w:rPr>
            </w:pPr>
          </w:p>
        </w:tc>
        <w:tc>
          <w:tcPr>
            <w:tcW w:w="2347" w:type="dxa"/>
            <w:vAlign w:val="center"/>
          </w:tcPr>
          <w:p w14:paraId="51D2B6E0">
            <w:pPr>
              <w:spacing w:line="360" w:lineRule="auto"/>
              <w:ind w:firstLine="480" w:firstLineChars="200"/>
              <w:rPr>
                <w:rFonts w:hint="eastAsia" w:ascii="仿宋" w:hAnsi="仿宋" w:eastAsia="仿宋" w:cs="仿宋"/>
                <w:bCs/>
                <w:color w:val="auto"/>
                <w:sz w:val="24"/>
                <w:highlight w:val="none"/>
              </w:rPr>
            </w:pPr>
          </w:p>
        </w:tc>
        <w:tc>
          <w:tcPr>
            <w:tcW w:w="1713" w:type="dxa"/>
            <w:vAlign w:val="center"/>
          </w:tcPr>
          <w:p w14:paraId="198404C8">
            <w:pPr>
              <w:spacing w:line="360" w:lineRule="auto"/>
              <w:ind w:firstLine="480" w:firstLineChars="200"/>
              <w:rPr>
                <w:rFonts w:hint="eastAsia" w:ascii="仿宋" w:hAnsi="仿宋" w:eastAsia="仿宋" w:cs="仿宋"/>
                <w:bCs/>
                <w:color w:val="auto"/>
                <w:sz w:val="24"/>
                <w:highlight w:val="none"/>
              </w:rPr>
            </w:pPr>
          </w:p>
        </w:tc>
        <w:tc>
          <w:tcPr>
            <w:tcW w:w="1260" w:type="dxa"/>
            <w:vAlign w:val="center"/>
          </w:tcPr>
          <w:p w14:paraId="7232A833">
            <w:pPr>
              <w:spacing w:line="360" w:lineRule="auto"/>
              <w:ind w:firstLine="480" w:firstLineChars="200"/>
              <w:rPr>
                <w:rFonts w:hint="eastAsia" w:ascii="仿宋" w:hAnsi="仿宋" w:eastAsia="仿宋" w:cs="仿宋"/>
                <w:bCs/>
                <w:color w:val="auto"/>
                <w:sz w:val="24"/>
                <w:highlight w:val="none"/>
              </w:rPr>
            </w:pPr>
          </w:p>
        </w:tc>
        <w:tc>
          <w:tcPr>
            <w:tcW w:w="1260" w:type="dxa"/>
            <w:vAlign w:val="center"/>
          </w:tcPr>
          <w:p w14:paraId="605804B9">
            <w:pPr>
              <w:spacing w:line="360" w:lineRule="auto"/>
              <w:ind w:firstLine="480" w:firstLineChars="200"/>
              <w:rPr>
                <w:rFonts w:hint="eastAsia" w:ascii="仿宋" w:hAnsi="仿宋" w:eastAsia="仿宋" w:cs="仿宋"/>
                <w:bCs/>
                <w:color w:val="auto"/>
                <w:sz w:val="24"/>
                <w:highlight w:val="none"/>
              </w:rPr>
            </w:pPr>
          </w:p>
        </w:tc>
        <w:tc>
          <w:tcPr>
            <w:tcW w:w="1321" w:type="dxa"/>
            <w:tcBorders>
              <w:bottom w:val="single" w:color="auto" w:sz="4" w:space="0"/>
            </w:tcBorders>
            <w:vAlign w:val="center"/>
          </w:tcPr>
          <w:p w14:paraId="6892D343">
            <w:pPr>
              <w:spacing w:line="360" w:lineRule="auto"/>
              <w:ind w:firstLine="480" w:firstLineChars="200"/>
              <w:rPr>
                <w:rFonts w:hint="eastAsia" w:ascii="仿宋" w:hAnsi="仿宋" w:eastAsia="仿宋" w:cs="仿宋"/>
                <w:bCs/>
                <w:color w:val="auto"/>
                <w:sz w:val="24"/>
                <w:highlight w:val="none"/>
              </w:rPr>
            </w:pPr>
          </w:p>
        </w:tc>
      </w:tr>
      <w:tr w14:paraId="2A1E3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1237" w:type="dxa"/>
            <w:vAlign w:val="center"/>
          </w:tcPr>
          <w:p w14:paraId="33CBCE3A">
            <w:pPr>
              <w:spacing w:line="360" w:lineRule="auto"/>
              <w:ind w:firstLine="480" w:firstLineChars="200"/>
              <w:rPr>
                <w:rFonts w:hint="eastAsia" w:ascii="仿宋" w:hAnsi="仿宋" w:eastAsia="仿宋" w:cs="仿宋"/>
                <w:bCs/>
                <w:color w:val="auto"/>
                <w:sz w:val="24"/>
                <w:highlight w:val="none"/>
              </w:rPr>
            </w:pPr>
          </w:p>
        </w:tc>
        <w:tc>
          <w:tcPr>
            <w:tcW w:w="2347" w:type="dxa"/>
            <w:vAlign w:val="center"/>
          </w:tcPr>
          <w:p w14:paraId="4694BCE6">
            <w:pPr>
              <w:spacing w:line="360" w:lineRule="auto"/>
              <w:ind w:firstLine="480" w:firstLineChars="200"/>
              <w:rPr>
                <w:rFonts w:hint="eastAsia" w:ascii="仿宋" w:hAnsi="仿宋" w:eastAsia="仿宋" w:cs="仿宋"/>
                <w:bCs/>
                <w:color w:val="auto"/>
                <w:sz w:val="24"/>
                <w:highlight w:val="none"/>
              </w:rPr>
            </w:pPr>
          </w:p>
        </w:tc>
        <w:tc>
          <w:tcPr>
            <w:tcW w:w="1713" w:type="dxa"/>
            <w:vAlign w:val="center"/>
          </w:tcPr>
          <w:p w14:paraId="4C4B91A0">
            <w:pPr>
              <w:spacing w:line="360" w:lineRule="auto"/>
              <w:ind w:firstLine="480" w:firstLineChars="200"/>
              <w:rPr>
                <w:rFonts w:hint="eastAsia" w:ascii="仿宋" w:hAnsi="仿宋" w:eastAsia="仿宋" w:cs="仿宋"/>
                <w:bCs/>
                <w:color w:val="auto"/>
                <w:sz w:val="24"/>
                <w:highlight w:val="none"/>
              </w:rPr>
            </w:pPr>
          </w:p>
        </w:tc>
        <w:tc>
          <w:tcPr>
            <w:tcW w:w="1260" w:type="dxa"/>
            <w:vAlign w:val="center"/>
          </w:tcPr>
          <w:p w14:paraId="2F7BE20B">
            <w:pPr>
              <w:spacing w:line="360" w:lineRule="auto"/>
              <w:ind w:firstLine="480" w:firstLineChars="200"/>
              <w:rPr>
                <w:rFonts w:hint="eastAsia" w:ascii="仿宋" w:hAnsi="仿宋" w:eastAsia="仿宋" w:cs="仿宋"/>
                <w:bCs/>
                <w:color w:val="auto"/>
                <w:sz w:val="24"/>
                <w:highlight w:val="none"/>
              </w:rPr>
            </w:pPr>
          </w:p>
        </w:tc>
        <w:tc>
          <w:tcPr>
            <w:tcW w:w="1260" w:type="dxa"/>
            <w:vAlign w:val="center"/>
          </w:tcPr>
          <w:p w14:paraId="2CF59923">
            <w:pPr>
              <w:spacing w:line="360" w:lineRule="auto"/>
              <w:ind w:firstLine="480" w:firstLineChars="200"/>
              <w:rPr>
                <w:rFonts w:hint="eastAsia" w:ascii="仿宋" w:hAnsi="仿宋" w:eastAsia="仿宋" w:cs="仿宋"/>
                <w:bCs/>
                <w:color w:val="auto"/>
                <w:sz w:val="24"/>
                <w:highlight w:val="none"/>
              </w:rPr>
            </w:pPr>
          </w:p>
        </w:tc>
        <w:tc>
          <w:tcPr>
            <w:tcW w:w="1321" w:type="dxa"/>
            <w:tcBorders>
              <w:bottom w:val="single" w:color="auto" w:sz="4" w:space="0"/>
            </w:tcBorders>
            <w:vAlign w:val="center"/>
          </w:tcPr>
          <w:p w14:paraId="17439392">
            <w:pPr>
              <w:spacing w:line="360" w:lineRule="auto"/>
              <w:ind w:firstLine="480" w:firstLineChars="200"/>
              <w:rPr>
                <w:rFonts w:hint="eastAsia" w:ascii="仿宋" w:hAnsi="仿宋" w:eastAsia="仿宋" w:cs="仿宋"/>
                <w:bCs/>
                <w:color w:val="auto"/>
                <w:sz w:val="24"/>
                <w:highlight w:val="none"/>
              </w:rPr>
            </w:pPr>
          </w:p>
        </w:tc>
      </w:tr>
      <w:tr w14:paraId="0ED50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1237" w:type="dxa"/>
            <w:vAlign w:val="center"/>
          </w:tcPr>
          <w:p w14:paraId="095D954D">
            <w:pPr>
              <w:spacing w:line="360" w:lineRule="auto"/>
              <w:ind w:firstLine="480" w:firstLineChars="200"/>
              <w:rPr>
                <w:rFonts w:hint="eastAsia" w:ascii="仿宋" w:hAnsi="仿宋" w:eastAsia="仿宋" w:cs="仿宋"/>
                <w:bCs/>
                <w:color w:val="auto"/>
                <w:sz w:val="24"/>
                <w:highlight w:val="none"/>
              </w:rPr>
            </w:pPr>
          </w:p>
        </w:tc>
        <w:tc>
          <w:tcPr>
            <w:tcW w:w="2347" w:type="dxa"/>
            <w:vAlign w:val="center"/>
          </w:tcPr>
          <w:p w14:paraId="3D602794">
            <w:pPr>
              <w:spacing w:line="360" w:lineRule="auto"/>
              <w:ind w:firstLine="480" w:firstLineChars="200"/>
              <w:rPr>
                <w:rFonts w:hint="eastAsia" w:ascii="仿宋" w:hAnsi="仿宋" w:eastAsia="仿宋" w:cs="仿宋"/>
                <w:bCs/>
                <w:color w:val="auto"/>
                <w:sz w:val="24"/>
                <w:highlight w:val="none"/>
              </w:rPr>
            </w:pPr>
          </w:p>
        </w:tc>
        <w:tc>
          <w:tcPr>
            <w:tcW w:w="1713" w:type="dxa"/>
            <w:vAlign w:val="center"/>
          </w:tcPr>
          <w:p w14:paraId="30C354D0">
            <w:pPr>
              <w:spacing w:line="360" w:lineRule="auto"/>
              <w:ind w:firstLine="480" w:firstLineChars="200"/>
              <w:rPr>
                <w:rFonts w:hint="eastAsia" w:ascii="仿宋" w:hAnsi="仿宋" w:eastAsia="仿宋" w:cs="仿宋"/>
                <w:bCs/>
                <w:color w:val="auto"/>
                <w:sz w:val="24"/>
                <w:highlight w:val="none"/>
              </w:rPr>
            </w:pPr>
          </w:p>
        </w:tc>
        <w:tc>
          <w:tcPr>
            <w:tcW w:w="1260" w:type="dxa"/>
            <w:vAlign w:val="center"/>
          </w:tcPr>
          <w:p w14:paraId="6369AEAB">
            <w:pPr>
              <w:spacing w:line="360" w:lineRule="auto"/>
              <w:ind w:firstLine="480" w:firstLineChars="200"/>
              <w:rPr>
                <w:rFonts w:hint="eastAsia" w:ascii="仿宋" w:hAnsi="仿宋" w:eastAsia="仿宋" w:cs="仿宋"/>
                <w:bCs/>
                <w:color w:val="auto"/>
                <w:sz w:val="24"/>
                <w:highlight w:val="none"/>
              </w:rPr>
            </w:pPr>
          </w:p>
        </w:tc>
        <w:tc>
          <w:tcPr>
            <w:tcW w:w="1260" w:type="dxa"/>
            <w:vAlign w:val="center"/>
          </w:tcPr>
          <w:p w14:paraId="478E394C">
            <w:pPr>
              <w:spacing w:line="360" w:lineRule="auto"/>
              <w:ind w:firstLine="480" w:firstLineChars="200"/>
              <w:rPr>
                <w:rFonts w:hint="eastAsia" w:ascii="仿宋" w:hAnsi="仿宋" w:eastAsia="仿宋" w:cs="仿宋"/>
                <w:bCs/>
                <w:color w:val="auto"/>
                <w:sz w:val="24"/>
                <w:highlight w:val="none"/>
              </w:rPr>
            </w:pPr>
          </w:p>
        </w:tc>
        <w:tc>
          <w:tcPr>
            <w:tcW w:w="1321" w:type="dxa"/>
            <w:tcBorders>
              <w:bottom w:val="single" w:color="auto" w:sz="4" w:space="0"/>
            </w:tcBorders>
            <w:vAlign w:val="center"/>
          </w:tcPr>
          <w:p w14:paraId="2EDF4749">
            <w:pPr>
              <w:spacing w:line="360" w:lineRule="auto"/>
              <w:ind w:firstLine="480" w:firstLineChars="200"/>
              <w:rPr>
                <w:rFonts w:hint="eastAsia" w:ascii="仿宋" w:hAnsi="仿宋" w:eastAsia="仿宋" w:cs="仿宋"/>
                <w:bCs/>
                <w:color w:val="auto"/>
                <w:sz w:val="24"/>
                <w:highlight w:val="none"/>
              </w:rPr>
            </w:pPr>
          </w:p>
        </w:tc>
      </w:tr>
      <w:tr w14:paraId="70EB7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7817" w:type="dxa"/>
            <w:gridSpan w:val="5"/>
            <w:vAlign w:val="center"/>
          </w:tcPr>
          <w:p w14:paraId="3963BE1C">
            <w:pPr>
              <w:spacing w:line="360" w:lineRule="auto"/>
              <w:ind w:firstLine="6480" w:firstLineChars="27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合计：</w:t>
            </w:r>
          </w:p>
        </w:tc>
        <w:tc>
          <w:tcPr>
            <w:tcW w:w="1321" w:type="dxa"/>
            <w:vAlign w:val="center"/>
          </w:tcPr>
          <w:p w14:paraId="5FD56347">
            <w:pPr>
              <w:spacing w:line="360" w:lineRule="auto"/>
              <w:ind w:firstLine="480" w:firstLineChars="200"/>
              <w:rPr>
                <w:rFonts w:hint="eastAsia" w:ascii="仿宋" w:hAnsi="仿宋" w:eastAsia="仿宋" w:cs="仿宋"/>
                <w:bCs/>
                <w:color w:val="auto"/>
                <w:sz w:val="24"/>
                <w:highlight w:val="none"/>
              </w:rPr>
            </w:pPr>
          </w:p>
        </w:tc>
      </w:tr>
      <w:tr w14:paraId="4F640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9138" w:type="dxa"/>
            <w:gridSpan w:val="6"/>
            <w:vAlign w:val="center"/>
          </w:tcPr>
          <w:p w14:paraId="0A036A02">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合同总价（人民币大写）： </w:t>
            </w:r>
          </w:p>
        </w:tc>
      </w:tr>
    </w:tbl>
    <w:p w14:paraId="308BE5C5">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注：本合同价已经包括货款、标准附件、备品备件、专用工具、资料手册、包装、运输、装卸、保险、税金、货到就位以及安装、调试、培训、保修等一切税金和费用。</w:t>
      </w:r>
    </w:p>
    <w:p w14:paraId="324BEC01">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二、质量保证</w:t>
      </w:r>
    </w:p>
    <w:p w14:paraId="731F7365">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1、乙方所提供的货物技术规格符合采购文件规定的技术规格，货物符合中华人民共和国的设计和制造生产标准或行业标准。</w:t>
      </w:r>
    </w:p>
    <w:p w14:paraId="4E5493B8">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2、乙方应保证货物是全新、未使用过的原装合格正品（包括零部件），并完全符合甲方要求的质量、规格和性能要求。</w:t>
      </w:r>
    </w:p>
    <w:p w14:paraId="555FC2FC">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三、技术资料</w:t>
      </w:r>
    </w:p>
    <w:p w14:paraId="557665B0">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1、乙方应按采购文件规定的时间向甲方提供使用货物的有关技术资料。</w:t>
      </w:r>
    </w:p>
    <w:p w14:paraId="3C5ACDB1">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没有甲方事先书面同意，乙方不得将由甲方提供的有关合同或任何合同条文、规格、计划、图纸、样品或资料提供给与履行本合同无关的任何其他人。即向履行本合同有关的人员提供，也是应注意保密并限于履行合同的必需范围。</w:t>
      </w:r>
    </w:p>
    <w:p w14:paraId="0537325F">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四、知识产权</w:t>
      </w:r>
    </w:p>
    <w:p w14:paraId="5EE3E3CA">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1、乙方应保证所提供的货物或其任何一部分均不会侵犯任何第三方产权。</w:t>
      </w:r>
    </w:p>
    <w:p w14:paraId="283D7BD8">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五、产权担保</w:t>
      </w:r>
    </w:p>
    <w:p w14:paraId="6906379D">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1、乙方保证所交付的货物的所有权完全属于乙方且无任何抵押、查封等产权瑕疵。</w:t>
      </w:r>
    </w:p>
    <w:p w14:paraId="5812D4D4">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六、转包或分包</w:t>
      </w:r>
    </w:p>
    <w:p w14:paraId="6C76BB25">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1、本合同范围的货物，应由乙方直接供应，不得转让他人供应；</w:t>
      </w:r>
    </w:p>
    <w:p w14:paraId="1F573333">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2、除非得到甲方的书面同意，乙方不得将本合同范围的货物全部或部分分包给他人供应；</w:t>
      </w:r>
    </w:p>
    <w:p w14:paraId="5D18B641">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3、如有转让和未经甲方同意的分包行为，甲方有权解除合同，没收履约保证金并追究乙方的违约责任。</w:t>
      </w:r>
    </w:p>
    <w:p w14:paraId="5939F2F5">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七、项目实施时间、地点</w:t>
      </w:r>
    </w:p>
    <w:p w14:paraId="43F45EC2">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1、时间：</w:t>
      </w:r>
      <w:r>
        <w:rPr>
          <w:rFonts w:hint="eastAsia" w:ascii="仿宋" w:hAnsi="仿宋" w:eastAsia="仿宋" w:cs="仿宋"/>
          <w:color w:val="auto"/>
          <w:sz w:val="24"/>
          <w:highlight w:val="none"/>
        </w:rPr>
        <w:t>合同签订后</w:t>
      </w:r>
      <w:r>
        <w:rPr>
          <w:rFonts w:hint="eastAsia" w:ascii="仿宋" w:hAnsi="仿宋" w:eastAsia="仿宋" w:cs="仿宋"/>
          <w:color w:val="auto"/>
          <w:sz w:val="24"/>
          <w:highlight w:val="none"/>
          <w:lang w:val="en-US" w:eastAsia="zh-CN"/>
        </w:rPr>
        <w:t>60</w:t>
      </w:r>
      <w:r>
        <w:rPr>
          <w:rFonts w:hint="eastAsia" w:ascii="仿宋" w:hAnsi="仿宋" w:eastAsia="仿宋" w:cs="仿宋"/>
          <w:color w:val="auto"/>
          <w:sz w:val="24"/>
          <w:highlight w:val="none"/>
        </w:rPr>
        <w:t>天完成供货及安装调试。</w:t>
      </w:r>
    </w:p>
    <w:p w14:paraId="013CE5F1">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2、地点：甲方指定地点。</w:t>
      </w:r>
    </w:p>
    <w:p w14:paraId="6BB7F653">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八、履约保证金</w:t>
      </w:r>
    </w:p>
    <w:p w14:paraId="0DA41AFA">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1、乙方应在合同签订后7个工作日内向甲方提交履约保证金为【       】元【合同金额的1%】。</w:t>
      </w:r>
    </w:p>
    <w:p w14:paraId="767E4C40">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2、履约保证金用于补偿甲方因乙方不能履行其合同义务而蒙受的损失。</w:t>
      </w:r>
    </w:p>
    <w:p w14:paraId="3721B34C">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3、履约保证金应使用本合同货币，按下述方式中【  D  】形式提交：</w:t>
      </w:r>
    </w:p>
    <w:p w14:paraId="3E0947C0">
      <w:pPr>
        <w:spacing w:line="360" w:lineRule="auto"/>
        <w:ind w:firstLine="720" w:firstLineChars="3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A. 甲方可接受的在中华人民共和国注册和营业的银行出具的保函，或其他财政部门规定格式。</w:t>
      </w:r>
    </w:p>
    <w:p w14:paraId="59B0063D">
      <w:pPr>
        <w:spacing w:line="360" w:lineRule="auto"/>
        <w:ind w:firstLine="720" w:firstLineChars="3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B. 支票。</w:t>
      </w:r>
    </w:p>
    <w:p w14:paraId="014C0F56">
      <w:pPr>
        <w:spacing w:line="360" w:lineRule="auto"/>
        <w:ind w:firstLine="720" w:firstLineChars="3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C. 汇票。</w:t>
      </w:r>
    </w:p>
    <w:p w14:paraId="217E1BAE">
      <w:pPr>
        <w:spacing w:line="360" w:lineRule="auto"/>
        <w:ind w:firstLine="720" w:firstLineChars="3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D. 其他非现金形式。</w:t>
      </w:r>
    </w:p>
    <w:p w14:paraId="4363E917">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4、如果乙方未能按合同规定履行其义务，甲方有权从履约保证金中取得补偿。</w:t>
      </w:r>
    </w:p>
    <w:p w14:paraId="5350182E">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5、履约保证金有效期限：合同签订之日起至项目验收合格后结束。</w:t>
      </w:r>
    </w:p>
    <w:p w14:paraId="67633F4C">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6、履约保证金退还：有效期限满后7工作日内退还履约保证金。</w:t>
      </w:r>
    </w:p>
    <w:p w14:paraId="3B1178F8">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九、付款方式</w:t>
      </w:r>
    </w:p>
    <w:p w14:paraId="5FA80BDA">
      <w:pPr>
        <w:pStyle w:val="33"/>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1、本合同中甲乙双方之间所发生的一切费用以人民币进行结算。</w:t>
      </w:r>
    </w:p>
    <w:p w14:paraId="796D319D">
      <w:pPr>
        <w:pStyle w:val="33"/>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2、支付方式</w:t>
      </w:r>
    </w:p>
    <w:p w14:paraId="13C2CCC3">
      <w:pPr>
        <w:tabs>
          <w:tab w:val="left" w:pos="0"/>
        </w:tabs>
        <w:spacing w:line="360" w:lineRule="auto"/>
        <w:ind w:firstLine="482"/>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合同生效以及具备实施条件后7个工作日内，甲方支付合同总价40%的预付款；合同履行完毕并经甲方验收合格，由甲方在7个工作日内付清剩余合同款项。</w:t>
      </w:r>
    </w:p>
    <w:p w14:paraId="7F4F5D48">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以上付款时间是指甲方完成向财政部门申报支付手续的时间，财政部门审查及实际支付可能造成的时间延误不视为甲方违约。</w:t>
      </w:r>
    </w:p>
    <w:p w14:paraId="4FDFA6C0">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每次合同款项支付，乙方需提前提供同等金额的正规发票或收据（应符合甲方财务管理要求）给甲方，甲方收到发票后按规定向财政部门申请支付。</w:t>
      </w:r>
    </w:p>
    <w:p w14:paraId="497F7764">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发票类型：</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w:t>
      </w:r>
    </w:p>
    <w:p w14:paraId="11A1D089">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3、甲方应付合同款至以下乙方指定的银行账户：</w:t>
      </w:r>
    </w:p>
    <w:p w14:paraId="7BCD8883">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开户名称：</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 xml:space="preserve">                     </w:t>
      </w:r>
    </w:p>
    <w:p w14:paraId="51E60029">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开户银行：</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 xml:space="preserve">                       </w:t>
      </w:r>
    </w:p>
    <w:p w14:paraId="1BAABB42">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bCs/>
          <w:color w:val="auto"/>
          <w:sz w:val="24"/>
          <w:highlight w:val="none"/>
        </w:rPr>
        <w:t>账    号：</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 xml:space="preserve">    </w:t>
      </w:r>
    </w:p>
    <w:p w14:paraId="73278170">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十、税费</w:t>
      </w:r>
    </w:p>
    <w:p w14:paraId="3C63400A">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本合同执行中相关的一切税费均由乙方承担。</w:t>
      </w:r>
    </w:p>
    <w:p w14:paraId="13D91AC3">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十一、售后服务</w:t>
      </w:r>
    </w:p>
    <w:p w14:paraId="7A0E695D">
      <w:pPr>
        <w:tabs>
          <w:tab w:val="left" w:pos="0"/>
        </w:tabs>
        <w:spacing w:line="360" w:lineRule="auto"/>
        <w:ind w:firstLine="482"/>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1、本项目质保期：</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年。项目质保期为通过验收之日起开始计算。</w:t>
      </w:r>
    </w:p>
    <w:p w14:paraId="70EE02ED">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（1）因乙方的原因出现问题，应免费到现场进行再次调试，直至系统恢复正常为止。</w:t>
      </w:r>
    </w:p>
    <w:p w14:paraId="3BF8D26B">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（2）质保期内，免费提供维修及软件维护、升级等技术支持服务；所有产品维修服务、软件维护、升级均为上门服务，由此产生的费用均不再收取。</w:t>
      </w:r>
    </w:p>
    <w:p w14:paraId="38B4B597">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质保期内，系统故障，乙方应在接到报修通知后，在2小时内提出解决方案和操作建议，远程指导争取当日解决，如不能解决，维修人员应在48小时内到达现场，查明故障原因并予以解决；对于损坏的设备，乙方在接到甲方通知后，在3天内完成损坏设备的维修更换，使系统或设备恢复正常工作。备件、人员、交通等费用完全由乙方承担。</w:t>
      </w:r>
    </w:p>
    <w:p w14:paraId="4D3E567F">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2、技术支持：乙方应及时免费提供合同货物软件（如有）的升级，免费提供合同货物新功能和应用的资料。</w:t>
      </w:r>
    </w:p>
    <w:p w14:paraId="285CF693">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十二、安装调试（若需要安装调试）</w:t>
      </w:r>
    </w:p>
    <w:p w14:paraId="74BFD6AA">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1、安装地点：甲方指定地点。</w:t>
      </w:r>
    </w:p>
    <w:p w14:paraId="06A8BD7E">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2、安装标准：符合我国国家有关技术规范要求和技术标准。</w:t>
      </w:r>
    </w:p>
    <w:p w14:paraId="77F2D6B5">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3、乙方应免费提供合同货物的安装服务。</w:t>
      </w:r>
    </w:p>
    <w:p w14:paraId="2D5FF113">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4、乙方在投标文件中应提供安装调试计划、对安装场地和环境的要求。</w:t>
      </w:r>
    </w:p>
    <w:p w14:paraId="5454488F">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十三、验收</w:t>
      </w:r>
    </w:p>
    <w:p w14:paraId="6717B292">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乙方应提供合同货物的有效检验文件，经甲方认可后，与货物的性能指标一起作为合同货物验收标准。甲方对合同货物验收合格后，双方共同签署验收合格证书，验收中发现合同货物达不到验收标准或合同规定的性能指标，乙方必须更换合同货物，并负担由此给甲方造成的损失，直到验收合格为止。</w:t>
      </w:r>
    </w:p>
    <w:p w14:paraId="51BF7EB7">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2、乙方应于投标文件中提供合同货物的验收标准和检测办法，并在验收中提供甲方认可的相应检测手段，验收标准应符合中国有关的国家、地方、行业的标准，经甲方确认后作为验收的依据。</w:t>
      </w:r>
    </w:p>
    <w:p w14:paraId="54028037">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3、如乙方委托国内代理（或其他机构）负责安装或配合安装，应在签约时指明，但乙方仍要对合同货物及其安装质量负全部责任。</w:t>
      </w:r>
    </w:p>
    <w:p w14:paraId="179BC3E5">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十四、货物包装、发运及运输</w:t>
      </w:r>
    </w:p>
    <w:p w14:paraId="232D07BE">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1、乙方应在货物发运前对其进行满足运输距离、防潮、防震、防锈和防破损装卸等要求包装，以保证货物安全运达甲方指定地点。</w:t>
      </w:r>
    </w:p>
    <w:p w14:paraId="5A00D957">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2、使用说明书、质量检验证明书、随配附件和工具以及清单一并附于货物内。</w:t>
      </w:r>
    </w:p>
    <w:p w14:paraId="227172E7">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3、乙方在货物发运手续办理毕后24小时内货到甲方48小时前通知甲方，以准备接货。</w:t>
      </w:r>
    </w:p>
    <w:p w14:paraId="3174AFE4">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4、货物在交付甲方前发生的风险均由乙方负责。</w:t>
      </w:r>
    </w:p>
    <w:p w14:paraId="73EB0F87">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5、货物在规定的交付期限内由乙方送达甲方指定的地点视为交付，乙方同时需通知甲方货物已送达。</w:t>
      </w:r>
    </w:p>
    <w:p w14:paraId="04BA7014">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十五、违约责任</w:t>
      </w:r>
    </w:p>
    <w:p w14:paraId="1226412A">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1、甲方无正当理由拒收货物的，甲方向乙方偿付拒收货款总值的百分之五的违约金。</w:t>
      </w:r>
    </w:p>
    <w:p w14:paraId="73616DF4">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2、甲方无故逾期验收和支付手续的，甲方应按逾期付款总额每日万分之五向乙方支付违约金。</w:t>
      </w:r>
    </w:p>
    <w:p w14:paraId="0E56D9A7">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乙方逾期交付货物的，乙方应按逾期交货总额每日千分之六向甲方支付违约金，由甲方从待付款中扣除。不超过合同总金额的20%。逾期超过约定日期10个工作日不能交货的，甲方可以解除本合同。乙方因逾期交货或因其他违约行为导致甲方解除合同的，乙方应向甲方支付合同总价5%的违约金，如造成甲方损失超过违约金的，超出部分由乙方继续承担赔偿责任。</w:t>
      </w:r>
    </w:p>
    <w:p w14:paraId="25EB727F">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乙方所交的货物品种、型号、规格、技术参数、质量不符合合同规定及招标文件规定标准的，甲方有权拒收该货物，乙方愿意更换货物但逾期交货的，按乙方逾期交货处理。乙方拒绝更换货物的甲方可单方面解除合同并追究对方的违约责任。</w:t>
      </w:r>
    </w:p>
    <w:p w14:paraId="10C00A80">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十六、不可抗力事件处理</w:t>
      </w:r>
    </w:p>
    <w:p w14:paraId="7B91156B">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1、在合同有效期内，任何一方因不可抗力事件导致不能履行合同，则合同有效期可延长，其延长时间与不可抗力影响期相同。</w:t>
      </w:r>
    </w:p>
    <w:p w14:paraId="5FF26DAC">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2、不可抗力事件发生后，应立即通知对方，并寄送有关权威机构出具的证明。</w:t>
      </w:r>
    </w:p>
    <w:p w14:paraId="52CA85B9">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3、不可抗力事件延续120天以上，双方应通过友好协商，确定是否继续履行合同。</w:t>
      </w:r>
    </w:p>
    <w:p w14:paraId="3260430F">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十七、诉讼</w:t>
      </w:r>
    </w:p>
    <w:p w14:paraId="725DDB6B">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1、双方在执行合同中所发生的一切争议，应通过协商解决。如协商不成，可向甲方所在地法院起诉。</w:t>
      </w:r>
    </w:p>
    <w:p w14:paraId="5868FBB4">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十八、合同的生效及其它</w:t>
      </w:r>
    </w:p>
    <w:p w14:paraId="4EA36766">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1、本合同经甲方、乙方、鉴证方法定代表人或授权代表签字并加盖公章或合同专用章后生效。</w:t>
      </w:r>
    </w:p>
    <w:p w14:paraId="3F4DFD11">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2、本合同未尽事宜，遵照《民法典》有关条文执行。</w:t>
      </w:r>
    </w:p>
    <w:p w14:paraId="72C4634A">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3、本合同正本一式伍份，具有同等法律效力，甲乙双方各执二份、鉴证方执一份。合同自签字盖章之日起生效。</w:t>
      </w:r>
    </w:p>
    <w:p w14:paraId="37CF3A17">
      <w:pPr>
        <w:pStyle w:val="33"/>
        <w:spacing w:line="360" w:lineRule="auto"/>
        <w:ind w:firstLine="420"/>
        <w:rPr>
          <w:rFonts w:hint="eastAsia" w:ascii="仿宋" w:hAnsi="仿宋" w:eastAsia="仿宋" w:cs="仿宋"/>
          <w:color w:val="auto"/>
          <w:spacing w:val="6"/>
          <w:sz w:val="24"/>
          <w:szCs w:val="24"/>
          <w:highlight w:val="none"/>
        </w:rPr>
      </w:pPr>
    </w:p>
    <w:tbl>
      <w:tblPr>
        <w:tblStyle w:val="63"/>
        <w:tblW w:w="936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0"/>
        <w:gridCol w:w="4680"/>
      </w:tblGrid>
      <w:tr w14:paraId="7C292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14:paraId="1628C28A">
            <w:pPr>
              <w:snapToGrid w:val="0"/>
              <w:spacing w:line="288" w:lineRule="auto"/>
              <w:rPr>
                <w:rFonts w:hint="eastAsia"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甲方：（公章）</w:t>
            </w:r>
          </w:p>
        </w:tc>
        <w:tc>
          <w:tcPr>
            <w:tcW w:w="4678" w:type="dxa"/>
            <w:tcBorders>
              <w:top w:val="single" w:color="auto" w:sz="4" w:space="0"/>
              <w:left w:val="single" w:color="auto" w:sz="4" w:space="0"/>
              <w:bottom w:val="single" w:color="auto" w:sz="4" w:space="0"/>
              <w:right w:val="single" w:color="auto" w:sz="4" w:space="0"/>
            </w:tcBorders>
            <w:vAlign w:val="center"/>
          </w:tcPr>
          <w:p w14:paraId="2AB6B363">
            <w:pPr>
              <w:snapToGrid w:val="0"/>
              <w:spacing w:line="288" w:lineRule="auto"/>
              <w:rPr>
                <w:rFonts w:hint="eastAsia"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乙方：（公章）</w:t>
            </w:r>
          </w:p>
        </w:tc>
      </w:tr>
      <w:tr w14:paraId="675D8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14:paraId="19D3FFBF">
            <w:pPr>
              <w:snapToGrid w:val="0"/>
              <w:spacing w:line="288" w:lineRule="auto"/>
              <w:rPr>
                <w:rFonts w:hint="eastAsia" w:ascii="仿宋_GB2312" w:hAnsi="仿宋" w:eastAsia="仿宋_GB2312" w:cs="仿宋_GB2312"/>
                <w:color w:val="auto"/>
                <w:sz w:val="24"/>
                <w:highlight w:val="none"/>
              </w:rPr>
            </w:pPr>
            <w:r>
              <w:rPr>
                <w:rFonts w:hint="eastAsia" w:ascii="仿宋" w:hAnsi="仿宋" w:eastAsia="仿宋" w:cs="仿宋"/>
                <w:color w:val="auto"/>
                <w:spacing w:val="6"/>
                <w:sz w:val="24"/>
                <w:highlight w:val="none"/>
              </w:rPr>
              <w:t>法定代表人或授权代表</w:t>
            </w:r>
            <w:r>
              <w:rPr>
                <w:rFonts w:hint="eastAsia" w:ascii="仿宋_GB2312" w:hAnsi="仿宋" w:eastAsia="仿宋_GB2312" w:cs="仿宋_GB2312"/>
                <w:color w:val="auto"/>
                <w:sz w:val="24"/>
                <w:highlight w:val="none"/>
              </w:rPr>
              <w:t>：</w:t>
            </w:r>
          </w:p>
          <w:p w14:paraId="629BAA9B">
            <w:pPr>
              <w:snapToGrid w:val="0"/>
              <w:spacing w:line="288" w:lineRule="auto"/>
              <w:rPr>
                <w:rFonts w:hint="eastAsia"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（签名）</w:t>
            </w:r>
          </w:p>
        </w:tc>
        <w:tc>
          <w:tcPr>
            <w:tcW w:w="4678" w:type="dxa"/>
            <w:tcBorders>
              <w:top w:val="single" w:color="auto" w:sz="4" w:space="0"/>
              <w:left w:val="single" w:color="auto" w:sz="4" w:space="0"/>
              <w:bottom w:val="single" w:color="auto" w:sz="4" w:space="0"/>
              <w:right w:val="single" w:color="auto" w:sz="4" w:space="0"/>
            </w:tcBorders>
            <w:vAlign w:val="center"/>
          </w:tcPr>
          <w:p w14:paraId="58F887AB">
            <w:pPr>
              <w:snapToGrid w:val="0"/>
              <w:spacing w:line="288" w:lineRule="auto"/>
              <w:rPr>
                <w:rFonts w:hint="eastAsia" w:ascii="仿宋_GB2312" w:hAnsi="仿宋" w:eastAsia="仿宋_GB2312" w:cs="仿宋_GB2312"/>
                <w:color w:val="auto"/>
                <w:sz w:val="24"/>
                <w:highlight w:val="none"/>
              </w:rPr>
            </w:pPr>
            <w:r>
              <w:rPr>
                <w:rFonts w:hint="eastAsia" w:ascii="仿宋" w:hAnsi="仿宋" w:eastAsia="仿宋" w:cs="仿宋"/>
                <w:color w:val="auto"/>
                <w:spacing w:val="6"/>
                <w:sz w:val="24"/>
                <w:highlight w:val="none"/>
              </w:rPr>
              <w:t>法定代表人或授权代表</w:t>
            </w:r>
            <w:r>
              <w:rPr>
                <w:rFonts w:hint="eastAsia" w:ascii="仿宋_GB2312" w:hAnsi="仿宋" w:eastAsia="仿宋_GB2312" w:cs="仿宋_GB2312"/>
                <w:color w:val="auto"/>
                <w:sz w:val="24"/>
                <w:highlight w:val="none"/>
              </w:rPr>
              <w:t>：</w:t>
            </w:r>
          </w:p>
          <w:p w14:paraId="290E0931">
            <w:pPr>
              <w:snapToGrid w:val="0"/>
              <w:spacing w:line="288" w:lineRule="auto"/>
              <w:rPr>
                <w:rFonts w:hint="eastAsia"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（签名）</w:t>
            </w:r>
          </w:p>
        </w:tc>
      </w:tr>
      <w:tr w14:paraId="1B618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14:paraId="675AC681">
            <w:pPr>
              <w:snapToGrid w:val="0"/>
              <w:spacing w:line="288" w:lineRule="auto"/>
              <w:rPr>
                <w:rFonts w:hint="eastAsia"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地址：</w:t>
            </w:r>
          </w:p>
        </w:tc>
        <w:tc>
          <w:tcPr>
            <w:tcW w:w="4678" w:type="dxa"/>
            <w:tcBorders>
              <w:top w:val="single" w:color="auto" w:sz="4" w:space="0"/>
              <w:left w:val="single" w:color="auto" w:sz="4" w:space="0"/>
              <w:bottom w:val="single" w:color="auto" w:sz="4" w:space="0"/>
              <w:right w:val="single" w:color="auto" w:sz="4" w:space="0"/>
            </w:tcBorders>
            <w:vAlign w:val="center"/>
          </w:tcPr>
          <w:p w14:paraId="6F20CCDA">
            <w:pPr>
              <w:snapToGrid w:val="0"/>
              <w:spacing w:line="288" w:lineRule="auto"/>
              <w:rPr>
                <w:rFonts w:hint="eastAsia"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地址：</w:t>
            </w:r>
          </w:p>
        </w:tc>
      </w:tr>
      <w:tr w14:paraId="6517C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14:paraId="6BDAE9AE">
            <w:pPr>
              <w:snapToGrid w:val="0"/>
              <w:spacing w:line="288" w:lineRule="auto"/>
              <w:rPr>
                <w:rFonts w:hint="eastAsia"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电话：</w:t>
            </w:r>
          </w:p>
        </w:tc>
        <w:tc>
          <w:tcPr>
            <w:tcW w:w="4678" w:type="dxa"/>
            <w:tcBorders>
              <w:top w:val="single" w:color="auto" w:sz="4" w:space="0"/>
              <w:left w:val="single" w:color="auto" w:sz="4" w:space="0"/>
              <w:bottom w:val="single" w:color="auto" w:sz="4" w:space="0"/>
              <w:right w:val="single" w:color="auto" w:sz="4" w:space="0"/>
            </w:tcBorders>
            <w:vAlign w:val="center"/>
          </w:tcPr>
          <w:p w14:paraId="2CA9BB5A">
            <w:pPr>
              <w:snapToGrid w:val="0"/>
              <w:spacing w:line="288" w:lineRule="auto"/>
              <w:rPr>
                <w:rFonts w:hint="eastAsia"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电话：</w:t>
            </w:r>
          </w:p>
        </w:tc>
      </w:tr>
      <w:tr w14:paraId="03ECF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14:paraId="69C9B2CA">
            <w:pPr>
              <w:snapToGrid w:val="0"/>
              <w:spacing w:line="288" w:lineRule="auto"/>
              <w:rPr>
                <w:rFonts w:hint="eastAsia"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开户银行：</w:t>
            </w:r>
          </w:p>
        </w:tc>
        <w:tc>
          <w:tcPr>
            <w:tcW w:w="4678" w:type="dxa"/>
            <w:tcBorders>
              <w:top w:val="single" w:color="auto" w:sz="4" w:space="0"/>
              <w:left w:val="single" w:color="auto" w:sz="4" w:space="0"/>
              <w:bottom w:val="single" w:color="auto" w:sz="4" w:space="0"/>
              <w:right w:val="single" w:color="auto" w:sz="4" w:space="0"/>
            </w:tcBorders>
            <w:vAlign w:val="center"/>
          </w:tcPr>
          <w:p w14:paraId="3C0938F0">
            <w:pPr>
              <w:snapToGrid w:val="0"/>
              <w:spacing w:line="288" w:lineRule="auto"/>
              <w:rPr>
                <w:rFonts w:hint="eastAsia"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开户银行：</w:t>
            </w:r>
          </w:p>
        </w:tc>
      </w:tr>
      <w:tr w14:paraId="23D50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14:paraId="244722B7">
            <w:pPr>
              <w:snapToGrid w:val="0"/>
              <w:spacing w:line="288" w:lineRule="auto"/>
              <w:rPr>
                <w:rFonts w:hint="eastAsia"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帐号：</w:t>
            </w:r>
          </w:p>
        </w:tc>
        <w:tc>
          <w:tcPr>
            <w:tcW w:w="4678" w:type="dxa"/>
            <w:tcBorders>
              <w:top w:val="single" w:color="auto" w:sz="4" w:space="0"/>
              <w:left w:val="single" w:color="auto" w:sz="4" w:space="0"/>
              <w:bottom w:val="single" w:color="auto" w:sz="4" w:space="0"/>
              <w:right w:val="single" w:color="auto" w:sz="4" w:space="0"/>
            </w:tcBorders>
            <w:vAlign w:val="center"/>
          </w:tcPr>
          <w:p w14:paraId="2DF05E27">
            <w:pPr>
              <w:snapToGrid w:val="0"/>
              <w:spacing w:line="288" w:lineRule="auto"/>
              <w:rPr>
                <w:rFonts w:hint="eastAsia"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帐号：</w:t>
            </w:r>
          </w:p>
        </w:tc>
      </w:tr>
      <w:tr w14:paraId="30D0A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14:paraId="50FF0880">
            <w:pPr>
              <w:snapToGrid w:val="0"/>
              <w:spacing w:line="288" w:lineRule="auto"/>
              <w:rPr>
                <w:rFonts w:hint="eastAsia"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签名日期：      年    月    日</w:t>
            </w:r>
          </w:p>
        </w:tc>
        <w:tc>
          <w:tcPr>
            <w:tcW w:w="4678" w:type="dxa"/>
            <w:tcBorders>
              <w:top w:val="single" w:color="auto" w:sz="4" w:space="0"/>
              <w:left w:val="single" w:color="auto" w:sz="4" w:space="0"/>
              <w:bottom w:val="single" w:color="auto" w:sz="4" w:space="0"/>
              <w:right w:val="single" w:color="auto" w:sz="4" w:space="0"/>
            </w:tcBorders>
            <w:vAlign w:val="center"/>
          </w:tcPr>
          <w:p w14:paraId="7F60A30D">
            <w:pPr>
              <w:snapToGrid w:val="0"/>
              <w:spacing w:line="288" w:lineRule="auto"/>
              <w:rPr>
                <w:rFonts w:hint="eastAsia"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签名日期：      年    月    日</w:t>
            </w:r>
          </w:p>
        </w:tc>
      </w:tr>
      <w:tr w14:paraId="16319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14:paraId="2CA748A9">
            <w:pPr>
              <w:snapToGrid w:val="0"/>
              <w:spacing w:line="288" w:lineRule="auto"/>
              <w:rPr>
                <w:rFonts w:hint="eastAsia"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鉴证方：（公章）</w:t>
            </w:r>
          </w:p>
        </w:tc>
      </w:tr>
      <w:tr w14:paraId="71292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14:paraId="394AC6B3">
            <w:pPr>
              <w:snapToGrid w:val="0"/>
              <w:spacing w:line="288" w:lineRule="auto"/>
              <w:rPr>
                <w:rFonts w:hint="eastAsia" w:ascii="仿宋_GB2312" w:hAnsi="仿宋" w:eastAsia="仿宋_GB2312" w:cs="仿宋_GB2312"/>
                <w:color w:val="auto"/>
                <w:sz w:val="24"/>
                <w:highlight w:val="none"/>
              </w:rPr>
            </w:pPr>
            <w:r>
              <w:rPr>
                <w:rFonts w:hint="eastAsia" w:ascii="仿宋" w:hAnsi="仿宋" w:eastAsia="仿宋" w:cs="仿宋"/>
                <w:color w:val="auto"/>
                <w:spacing w:val="6"/>
                <w:sz w:val="24"/>
                <w:highlight w:val="none"/>
              </w:rPr>
              <w:t>法定代表人或授权代表</w:t>
            </w:r>
            <w:r>
              <w:rPr>
                <w:rFonts w:hint="eastAsia" w:ascii="仿宋_GB2312" w:hAnsi="仿宋" w:eastAsia="仿宋_GB2312" w:cs="仿宋_GB2312"/>
                <w:color w:val="auto"/>
                <w:sz w:val="24"/>
                <w:highlight w:val="none"/>
              </w:rPr>
              <w:t>：</w:t>
            </w:r>
          </w:p>
          <w:p w14:paraId="3ED327A4">
            <w:pPr>
              <w:snapToGrid w:val="0"/>
              <w:spacing w:line="288" w:lineRule="auto"/>
              <w:rPr>
                <w:rFonts w:hint="eastAsia"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（签名）</w:t>
            </w:r>
          </w:p>
        </w:tc>
      </w:tr>
      <w:tr w14:paraId="55825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14:paraId="5FA02E3B">
            <w:pPr>
              <w:snapToGrid w:val="0"/>
              <w:spacing w:line="288" w:lineRule="auto"/>
              <w:rPr>
                <w:rFonts w:hint="eastAsia"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地址：杭州市西湖区振华路200号瑞鼎大厦B座606室</w:t>
            </w:r>
          </w:p>
        </w:tc>
      </w:tr>
      <w:tr w14:paraId="248B1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14:paraId="45ABF3EA">
            <w:pPr>
              <w:snapToGrid w:val="0"/>
              <w:spacing w:line="288" w:lineRule="auto"/>
              <w:rPr>
                <w:rFonts w:hint="eastAsia"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电话：0571-87916090</w:t>
            </w:r>
          </w:p>
        </w:tc>
      </w:tr>
      <w:tr w14:paraId="6168B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tcBorders>
              <w:top w:val="single" w:color="auto" w:sz="4" w:space="0"/>
              <w:left w:val="single" w:color="auto" w:sz="4" w:space="0"/>
              <w:bottom w:val="single" w:color="auto" w:sz="4" w:space="0"/>
              <w:right w:val="single" w:color="auto" w:sz="4" w:space="0"/>
            </w:tcBorders>
            <w:vAlign w:val="center"/>
          </w:tcPr>
          <w:p w14:paraId="58EF463A">
            <w:pPr>
              <w:snapToGrid w:val="0"/>
              <w:spacing w:line="288" w:lineRule="auto"/>
              <w:rPr>
                <w:rFonts w:hint="eastAsia"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鉴证日期：      年    月    日</w:t>
            </w:r>
          </w:p>
        </w:tc>
      </w:tr>
    </w:tbl>
    <w:p w14:paraId="74575A70">
      <w:pPr>
        <w:snapToGrid w:val="0"/>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br w:type="page"/>
      </w:r>
    </w:p>
    <w:p w14:paraId="493B4056">
      <w:pPr>
        <w:snapToGrid w:val="0"/>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第七部分</w:t>
      </w:r>
      <w:bookmarkEnd w:id="18"/>
      <w:r>
        <w:rPr>
          <w:rFonts w:hint="eastAsia" w:ascii="仿宋" w:hAnsi="仿宋" w:eastAsia="仿宋" w:cs="仿宋"/>
          <w:b/>
          <w:color w:val="auto"/>
          <w:sz w:val="36"/>
          <w:szCs w:val="20"/>
          <w:highlight w:val="none"/>
        </w:rPr>
        <w:t xml:space="preserve"> </w:t>
      </w:r>
      <w:bookmarkEnd w:id="19"/>
      <w:r>
        <w:rPr>
          <w:rFonts w:hint="eastAsia" w:ascii="仿宋" w:hAnsi="仿宋" w:eastAsia="仿宋" w:cs="仿宋"/>
          <w:b/>
          <w:color w:val="auto"/>
          <w:sz w:val="36"/>
          <w:szCs w:val="20"/>
          <w:highlight w:val="none"/>
        </w:rPr>
        <w:t>应提交的有关格式范例</w:t>
      </w:r>
    </w:p>
    <w:p w14:paraId="03126DCC">
      <w:pPr>
        <w:spacing w:line="360" w:lineRule="auto"/>
        <w:jc w:val="center"/>
        <w:outlineLvl w:val="0"/>
        <w:rPr>
          <w:rFonts w:hint="eastAsia" w:ascii="仿宋" w:hAnsi="仿宋" w:eastAsia="仿宋" w:cs="仿宋"/>
          <w:b/>
          <w:color w:val="auto"/>
          <w:kern w:val="0"/>
          <w:sz w:val="36"/>
          <w:szCs w:val="36"/>
          <w:highlight w:val="none"/>
        </w:rPr>
      </w:pPr>
    </w:p>
    <w:p w14:paraId="09A14430">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579CE1D2">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77433B59">
      <w:pPr>
        <w:spacing w:line="360" w:lineRule="auto"/>
        <w:jc w:val="center"/>
        <w:outlineLvl w:val="0"/>
        <w:rPr>
          <w:rFonts w:hint="eastAsia" w:ascii="仿宋" w:hAnsi="仿宋" w:eastAsia="仿宋" w:cs="仿宋"/>
          <w:b/>
          <w:color w:val="auto"/>
          <w:kern w:val="0"/>
          <w:sz w:val="36"/>
          <w:szCs w:val="36"/>
          <w:highlight w:val="none"/>
        </w:rPr>
      </w:pPr>
    </w:p>
    <w:p w14:paraId="7AFE02A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67D19406">
      <w:pPr>
        <w:snapToGrid w:val="0"/>
        <w:spacing w:line="360" w:lineRule="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（2）联合协议</w:t>
      </w:r>
      <w:r>
        <w:rPr>
          <w:rFonts w:hint="eastAsia" w:ascii="仿宋" w:hAnsi="仿宋" w:eastAsia="仿宋" w:cs="仿宋"/>
          <w:color w:val="auto"/>
          <w:sz w:val="24"/>
          <w:highlight w:val="none"/>
        </w:rPr>
        <w:t>…………………………………………………………………………（页码）</w:t>
      </w:r>
    </w:p>
    <w:p w14:paraId="577760E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（3）落实政府采购政策需满足的资格要求…………………………………………（页码）</w:t>
      </w:r>
    </w:p>
    <w:p w14:paraId="27192D5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（4）本项目的特定资格要求…………………………………………………………（页码）</w:t>
      </w:r>
    </w:p>
    <w:p w14:paraId="562B6D5B">
      <w:pPr>
        <w:snapToGrid w:val="0"/>
        <w:spacing w:line="360" w:lineRule="auto"/>
        <w:ind w:firstLine="480" w:firstLineChars="200"/>
        <w:rPr>
          <w:rFonts w:hint="eastAsia" w:ascii="仿宋" w:hAnsi="仿宋" w:eastAsia="仿宋" w:cs="仿宋"/>
          <w:color w:val="auto"/>
          <w:sz w:val="24"/>
          <w:highlight w:val="none"/>
        </w:rPr>
      </w:pPr>
    </w:p>
    <w:p w14:paraId="6D1C32C0">
      <w:pPr>
        <w:spacing w:line="360" w:lineRule="auto"/>
        <w:ind w:firstLine="480" w:firstLineChars="200"/>
        <w:rPr>
          <w:rFonts w:hint="eastAsia" w:ascii="仿宋" w:hAnsi="仿宋" w:eastAsia="仿宋" w:cs="仿宋"/>
          <w:color w:val="auto"/>
          <w:sz w:val="24"/>
          <w:highlight w:val="none"/>
        </w:rPr>
      </w:pPr>
    </w:p>
    <w:p w14:paraId="3B9BDF6A">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14:paraId="25F5A15C">
      <w:pPr>
        <w:snapToGrid w:val="0"/>
        <w:spacing w:line="360" w:lineRule="auto"/>
        <w:rPr>
          <w:rFonts w:hint="eastAsia" w:ascii="仿宋" w:hAnsi="仿宋" w:eastAsia="仿宋" w:cs="仿宋"/>
          <w:color w:val="auto"/>
          <w:sz w:val="24"/>
          <w:highlight w:val="none"/>
        </w:rPr>
      </w:pPr>
    </w:p>
    <w:p w14:paraId="0BF81C42">
      <w:pPr>
        <w:shd w:val="clear" w:color="auto" w:fill="FFFFFF"/>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浙江交通职业技术学院、杭州博实招标代理有限公司：</w:t>
      </w:r>
    </w:p>
    <w:p w14:paraId="20EA196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u w:val="single"/>
        </w:rPr>
        <w:t>浙江交通职业技术学院长兴校区标准化考场建设（二期）项目【项目编号：</w:t>
      </w:r>
      <w:r>
        <w:rPr>
          <w:rFonts w:hint="eastAsia" w:ascii="仿宋" w:hAnsi="仿宋" w:eastAsia="仿宋" w:cs="仿宋"/>
          <w:color w:val="auto"/>
          <w:sz w:val="24"/>
          <w:highlight w:val="none"/>
          <w:u w:val="single"/>
          <w:lang w:eastAsia="zh-CN"/>
        </w:rPr>
        <w:t>BSZB2025-AZZC023-1</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政府采购活动，郑重承诺：</w:t>
      </w:r>
    </w:p>
    <w:p w14:paraId="3AEAE97C">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（一）具备《中华人民共和国政府采购法》第二十二条规定的条件：</w:t>
      </w:r>
    </w:p>
    <w:p w14:paraId="54C6B4A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4FF9DDF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1B3FC08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3660708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6C96D5F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294EF5B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59E402C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410FA42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2B41244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4C0F314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50B4FE42">
      <w:pPr>
        <w:snapToGrid w:val="0"/>
        <w:spacing w:line="360" w:lineRule="auto"/>
        <w:ind w:firstLine="4560" w:firstLineChars="1900"/>
        <w:rPr>
          <w:rFonts w:hint="eastAsia" w:ascii="仿宋" w:hAnsi="仿宋" w:eastAsia="仿宋" w:cs="仿宋"/>
          <w:color w:val="auto"/>
          <w:sz w:val="24"/>
          <w:highlight w:val="none"/>
        </w:rPr>
      </w:pPr>
    </w:p>
    <w:p w14:paraId="3B0438E0">
      <w:pPr>
        <w:snapToGrid w:val="0"/>
        <w:spacing w:line="360" w:lineRule="auto"/>
        <w:ind w:firstLine="4560" w:firstLineChars="1900"/>
        <w:rPr>
          <w:rFonts w:hint="eastAsia" w:ascii="仿宋" w:hAnsi="仿宋" w:eastAsia="仿宋" w:cs="仿宋"/>
          <w:color w:val="auto"/>
          <w:sz w:val="24"/>
          <w:highlight w:val="none"/>
        </w:rPr>
      </w:pPr>
    </w:p>
    <w:p w14:paraId="37AD4EA9">
      <w:pPr>
        <w:snapToGrid w:val="0"/>
        <w:spacing w:line="360" w:lineRule="auto"/>
        <w:ind w:firstLine="4560" w:firstLineChars="1900"/>
        <w:rPr>
          <w:rFonts w:hint="eastAsia" w:ascii="仿宋" w:hAnsi="仿宋" w:eastAsia="仿宋" w:cs="仿宋"/>
          <w:color w:val="auto"/>
          <w:sz w:val="24"/>
          <w:highlight w:val="none"/>
        </w:rPr>
      </w:pPr>
      <w:r>
        <w:rPr>
          <w:rFonts w:hint="eastAsia" w:ascii="仿宋" w:hAnsi="仿宋" w:eastAsia="仿宋" w:cs="仿宋"/>
          <w:color w:val="auto"/>
          <w:sz w:val="24"/>
          <w:highlight w:val="none"/>
        </w:rPr>
        <w:t>响应供应商</w:t>
      </w:r>
      <w:r>
        <w:rPr>
          <w:rFonts w:hint="eastAsia" w:ascii="仿宋" w:hAnsi="仿宋" w:eastAsia="仿宋" w:cs="仿宋"/>
          <w:color w:val="auto"/>
          <w:sz w:val="24"/>
          <w:highlight w:val="none"/>
          <w:lang w:val="zh-CN"/>
        </w:rPr>
        <w:t>名称(电子签名)：</w:t>
      </w:r>
    </w:p>
    <w:p w14:paraId="33380EF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日期</w:t>
      </w:r>
      <w:r>
        <w:rPr>
          <w:rFonts w:hint="eastAsia" w:ascii="仿宋" w:hAnsi="仿宋" w:eastAsia="仿宋" w:cs="仿宋"/>
          <w:color w:val="auto"/>
          <w:sz w:val="24"/>
          <w:highlight w:val="none"/>
        </w:rPr>
        <w:t xml:space="preserve">：  年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日</w:t>
      </w:r>
    </w:p>
    <w:p w14:paraId="74723D18">
      <w:pPr>
        <w:widowControl/>
        <w:spacing w:line="360" w:lineRule="auto"/>
        <w:ind w:firstLine="482" w:firstLineChars="200"/>
        <w:jc w:val="center"/>
        <w:rPr>
          <w:rFonts w:hint="eastAsia" w:ascii="仿宋" w:hAnsi="仿宋" w:eastAsia="仿宋" w:cs="仿宋"/>
          <w:b/>
          <w:color w:val="auto"/>
          <w:kern w:val="0"/>
          <w:sz w:val="24"/>
          <w:highlight w:val="none"/>
        </w:rPr>
      </w:pPr>
    </w:p>
    <w:p w14:paraId="324A8F51">
      <w:pPr>
        <w:widowControl/>
        <w:spacing w:line="360" w:lineRule="auto"/>
        <w:ind w:firstLine="643" w:firstLineChars="200"/>
        <w:jc w:val="center"/>
        <w:rPr>
          <w:rFonts w:hint="eastAsia" w:ascii="仿宋" w:hAnsi="仿宋" w:eastAsia="仿宋" w:cs="仿宋"/>
          <w:b/>
          <w:color w:val="auto"/>
          <w:kern w:val="0"/>
          <w:sz w:val="32"/>
          <w:szCs w:val="32"/>
          <w:highlight w:val="none"/>
        </w:rPr>
      </w:pPr>
    </w:p>
    <w:p w14:paraId="7A289DF2">
      <w:pPr>
        <w:widowControl/>
        <w:spacing w:line="360" w:lineRule="auto"/>
        <w:ind w:firstLine="643" w:firstLineChars="200"/>
        <w:jc w:val="center"/>
        <w:rPr>
          <w:rFonts w:hint="eastAsia" w:ascii="仿宋" w:hAnsi="仿宋" w:eastAsia="仿宋" w:cs="仿宋"/>
          <w:b/>
          <w:color w:val="auto"/>
          <w:kern w:val="0"/>
          <w:sz w:val="32"/>
          <w:szCs w:val="32"/>
          <w:highlight w:val="none"/>
        </w:rPr>
      </w:pPr>
    </w:p>
    <w:p w14:paraId="437F80D9">
      <w:pPr>
        <w:widowControl/>
        <w:spacing w:line="360" w:lineRule="auto"/>
        <w:ind w:firstLine="643" w:firstLineChars="200"/>
        <w:jc w:val="center"/>
        <w:rPr>
          <w:rFonts w:hint="eastAsia" w:ascii="仿宋" w:hAnsi="仿宋" w:eastAsia="仿宋" w:cs="仿宋"/>
          <w:b/>
          <w:color w:val="auto"/>
          <w:kern w:val="0"/>
          <w:sz w:val="32"/>
          <w:szCs w:val="32"/>
          <w:highlight w:val="none"/>
        </w:rPr>
      </w:pPr>
    </w:p>
    <w:p w14:paraId="6F6B14D4">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4B861364">
      <w:pPr>
        <w:widowControl/>
        <w:spacing w:line="360" w:lineRule="auto"/>
        <w:ind w:firstLine="643" w:firstLineChars="20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二、联合协议（如果有）</w:t>
      </w:r>
    </w:p>
    <w:p w14:paraId="4184A56B">
      <w:pPr>
        <w:snapToGrid w:val="0"/>
        <w:spacing w:line="360" w:lineRule="auto"/>
        <w:ind w:right="480"/>
        <w:jc w:val="center"/>
        <w:rPr>
          <w:rFonts w:hint="eastAsia" w:ascii="仿宋" w:hAnsi="仿宋" w:eastAsia="仿宋" w:cs="仿宋"/>
          <w:b/>
          <w:color w:val="auto"/>
          <w:kern w:val="0"/>
          <w:sz w:val="24"/>
          <w:highlight w:val="none"/>
        </w:rPr>
      </w:pPr>
    </w:p>
    <w:p w14:paraId="1ECF0184">
      <w:pPr>
        <w:snapToGrid w:val="0"/>
        <w:spacing w:line="360" w:lineRule="auto"/>
        <w:ind w:right="480"/>
        <w:jc w:val="center"/>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[以联合体形式参与的，提供联合协议（附件5）；本项目不接受联合体或者供应商不以联合体形式投参与的，则不需要提供]</w:t>
      </w:r>
    </w:p>
    <w:p w14:paraId="21985270">
      <w:pPr>
        <w:snapToGrid w:val="0"/>
        <w:spacing w:line="360" w:lineRule="auto"/>
        <w:ind w:right="480"/>
        <w:jc w:val="center"/>
        <w:rPr>
          <w:rFonts w:hint="eastAsia" w:ascii="仿宋" w:hAnsi="仿宋" w:eastAsia="仿宋" w:cs="仿宋"/>
          <w:b/>
          <w:color w:val="auto"/>
          <w:kern w:val="0"/>
          <w:sz w:val="32"/>
          <w:szCs w:val="32"/>
          <w:highlight w:val="none"/>
        </w:rPr>
      </w:pPr>
    </w:p>
    <w:p w14:paraId="22F2460D">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三、落实政府采购政策需满足的资格要求</w:t>
      </w:r>
    </w:p>
    <w:p w14:paraId="41E3A3E5">
      <w:pPr>
        <w:spacing w:line="360" w:lineRule="auto"/>
        <w:rPr>
          <w:rFonts w:hint="eastAsia" w:ascii="仿宋" w:hAnsi="仿宋" w:eastAsia="仿宋" w:cs="仿宋"/>
          <w:color w:val="auto"/>
          <w:sz w:val="24"/>
          <w:highlight w:val="none"/>
        </w:rPr>
      </w:pPr>
    </w:p>
    <w:p w14:paraId="75460A0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（根据磋商文件第一部分竞争性磋商邀请公告中落实政府采购政策需满足的资格要求选择提供相应的材料；未要求的，无需提供）</w:t>
      </w:r>
    </w:p>
    <w:p w14:paraId="7FADB019">
      <w:pPr>
        <w:snapToGrid w:val="0"/>
        <w:spacing w:before="50" w:after="50" w:line="360" w:lineRule="auto"/>
        <w:ind w:firstLine="470" w:firstLineChars="19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a.专门面向中小企业，货物全部由符合政策要求的中小企业（或小微企业）制造的，提供相应的中小企业声明函（附件7）。 </w:t>
      </w:r>
    </w:p>
    <w:p w14:paraId="4CA0386E">
      <w:pPr>
        <w:widowControl/>
        <w:spacing w:line="360" w:lineRule="auto"/>
        <w:ind w:firstLine="480"/>
        <w:jc w:val="left"/>
        <w:rPr>
          <w:rFonts w:hint="eastAsia" w:ascii="仿宋" w:hAnsi="仿宋" w:eastAsia="仿宋" w:cs="仿宋"/>
          <w:color w:val="auto"/>
          <w:sz w:val="24"/>
          <w:highlight w:val="none"/>
        </w:rPr>
      </w:pPr>
    </w:p>
    <w:p w14:paraId="59D47116">
      <w:pPr>
        <w:widowControl/>
        <w:spacing w:line="360" w:lineRule="auto"/>
        <w:ind w:firstLine="470" w:firstLineChars="19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b.要求以联合体形式参加的，提供联合协议（附件5）和中小企业声明函（附件7），联合协议中中小企业合同金额应当达到竞争性磋商文件载明的比例；如果供应商本身提供所有标的均由中小企业承接的，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p>
    <w:p w14:paraId="3DEBCEF7">
      <w:pPr>
        <w:snapToGrid w:val="0"/>
        <w:spacing w:before="50" w:after="50"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6D936606">
      <w:pPr>
        <w:spacing w:line="360" w:lineRule="auto"/>
        <w:ind w:firstLine="480" w:firstLineChars="200"/>
        <w:rPr>
          <w:rFonts w:hint="eastAsia" w:ascii="仿宋" w:hAnsi="仿宋" w:eastAsia="仿宋"/>
          <w:color w:val="auto"/>
          <w:sz w:val="24"/>
          <w:highlight w:val="none"/>
        </w:rPr>
      </w:pPr>
      <w:r>
        <w:rPr>
          <w:rFonts w:hint="eastAsia" w:ascii="仿宋" w:hAnsi="仿宋" w:eastAsia="仿宋" w:cs="仿宋"/>
          <w:color w:val="auto"/>
          <w:sz w:val="24"/>
          <w:highlight w:val="none"/>
        </w:rPr>
        <w:t>c、要求合同分包的，提供分包意向协议（附件6）和中小企业声明（附件7），分包意向协议中中小企业合同金额应当达到竞争性磋商文件载明的比例；如果供应商本身提供的所有标的均由中小企业承接的，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14:paraId="47832E2C">
      <w:pPr>
        <w:rPr>
          <w:rFonts w:hint="eastAsia" w:ascii="仿宋" w:hAnsi="仿宋" w:eastAsia="仿宋" w:cs="仿宋"/>
          <w:b/>
          <w:color w:val="auto"/>
          <w:kern w:val="0"/>
          <w:sz w:val="32"/>
          <w:szCs w:val="32"/>
          <w:highlight w:val="none"/>
        </w:rPr>
      </w:pPr>
    </w:p>
    <w:p w14:paraId="74CB7B49">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四、本项目的特定资格要求</w:t>
      </w:r>
    </w:p>
    <w:p w14:paraId="2981E275">
      <w:pPr>
        <w:spacing w:line="360" w:lineRule="auto"/>
        <w:jc w:val="center"/>
        <w:rPr>
          <w:rFonts w:hint="eastAsia" w:ascii="仿宋" w:hAnsi="仿宋" w:eastAsia="仿宋" w:cs="仿宋"/>
          <w:color w:val="auto"/>
          <w:sz w:val="24"/>
          <w:highlight w:val="none"/>
        </w:rPr>
      </w:pPr>
    </w:p>
    <w:p w14:paraId="2F4FEB3D">
      <w:pPr>
        <w:rPr>
          <w:rFonts w:hint="eastAsia" w:ascii="仿宋" w:hAnsi="仿宋" w:eastAsia="仿宋" w:cs="仿宋"/>
          <w:color w:val="auto"/>
          <w:highlight w:val="none"/>
        </w:rPr>
      </w:pPr>
    </w:p>
    <w:p w14:paraId="372AA82A">
      <w:pPr>
        <w:spacing w:line="360" w:lineRule="auto"/>
        <w:ind w:right="42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无</w:t>
      </w:r>
    </w:p>
    <w:p w14:paraId="45DD2FE1">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7AFD210B">
      <w:pPr>
        <w:spacing w:line="360" w:lineRule="auto"/>
        <w:ind w:right="420" w:firstLine="3614" w:firstLineChars="100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0B7A95FA">
      <w:pPr>
        <w:spacing w:line="360"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6C86A666">
      <w:pPr>
        <w:numPr>
          <w:ilvl w:val="255"/>
          <w:numId w:val="0"/>
        </w:num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（1）响应函……………………………………………………………………………（页码）</w:t>
      </w:r>
    </w:p>
    <w:p w14:paraId="4935F630">
      <w:pPr>
        <w:numPr>
          <w:ilvl w:val="255"/>
          <w:numId w:val="0"/>
        </w:num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（2）授权委托书或法定代表人（单位负责人、自然人本人）身份证明…………（页码）</w:t>
      </w:r>
    </w:p>
    <w:p w14:paraId="48603F0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（3）分包意向协议……………………………………………………………………（页码）</w:t>
      </w:r>
    </w:p>
    <w:p w14:paraId="59BD310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（4）符合性审查资料…………………………………………………………………（页码）</w:t>
      </w:r>
    </w:p>
    <w:p w14:paraId="7369647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（5）评审标准相应的商务技术资料…………………………………………………（页码）</w:t>
      </w:r>
    </w:p>
    <w:p w14:paraId="123730A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（6）投标标的清单……………………………………………………………………（页码）</w:t>
      </w:r>
    </w:p>
    <w:p w14:paraId="526F9AC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（7）商务技术偏离表…………………………………………………………………（页码）</w:t>
      </w:r>
    </w:p>
    <w:p w14:paraId="6494D06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sz w:val="24"/>
          <w:highlight w:val="none"/>
        </w:rPr>
        <w:t>………………………………………………（页码）</w:t>
      </w:r>
    </w:p>
    <w:p w14:paraId="425A4436">
      <w:pPr>
        <w:snapToGrid w:val="0"/>
        <w:spacing w:line="360" w:lineRule="auto"/>
        <w:jc w:val="center"/>
        <w:rPr>
          <w:rFonts w:hint="eastAsia" w:ascii="仿宋" w:hAnsi="仿宋" w:eastAsia="仿宋" w:cs="仿宋"/>
          <w:b/>
          <w:color w:val="auto"/>
          <w:kern w:val="0"/>
          <w:sz w:val="24"/>
          <w:szCs w:val="32"/>
          <w:highlight w:val="none"/>
          <w:lang w:val="zh-CN"/>
        </w:rPr>
        <w:sectPr>
          <w:headerReference r:id="rId4" w:type="first"/>
          <w:footerReference r:id="rId6" w:type="first"/>
          <w:headerReference r:id="rId3" w:type="default"/>
          <w:footerReference r:id="rId5" w:type="default"/>
          <w:pgSz w:w="11906" w:h="16838"/>
          <w:pgMar w:top="1440" w:right="1417" w:bottom="1440" w:left="1417" w:header="851" w:footer="992" w:gutter="0"/>
          <w:cols w:space="720" w:num="1"/>
          <w:titlePg/>
          <w:docGrid w:linePitch="312" w:charSpace="0"/>
        </w:sectPr>
      </w:pPr>
    </w:p>
    <w:p w14:paraId="5DE96110">
      <w:pPr>
        <w:snapToGrid w:val="0"/>
        <w:jc w:val="center"/>
        <w:rPr>
          <w:rFonts w:hint="eastAsia" w:ascii="仿宋" w:hAnsi="仿宋" w:eastAsia="仿宋" w:cs="仿宋"/>
          <w:b/>
          <w:bCs/>
          <w:color w:val="auto"/>
          <w:sz w:val="32"/>
          <w:szCs w:val="32"/>
          <w:highlight w:val="none"/>
          <w:lang w:val="zh-CN"/>
        </w:rPr>
      </w:pPr>
      <w:r>
        <w:rPr>
          <w:rFonts w:hint="eastAsia" w:ascii="仿宋" w:hAnsi="仿宋" w:eastAsia="仿宋" w:cs="仿宋"/>
          <w:b/>
          <w:bCs/>
          <w:color w:val="auto"/>
          <w:sz w:val="32"/>
          <w:szCs w:val="32"/>
          <w:highlight w:val="none"/>
          <w:lang w:val="zh-CN"/>
        </w:rPr>
        <w:t>一、响应函</w:t>
      </w:r>
    </w:p>
    <w:p w14:paraId="3D19720E">
      <w:pPr>
        <w:snapToGrid w:val="0"/>
        <w:spacing w:line="360" w:lineRule="auto"/>
        <w:rPr>
          <w:rFonts w:hint="eastAsia" w:ascii="仿宋" w:hAnsi="仿宋" w:eastAsia="仿宋" w:cs="仿宋"/>
          <w:color w:val="auto"/>
          <w:sz w:val="24"/>
          <w:highlight w:val="none"/>
        </w:rPr>
      </w:pPr>
    </w:p>
    <w:p w14:paraId="595343B6">
      <w:pPr>
        <w:shd w:val="clear" w:color="auto" w:fill="FFFFFF"/>
        <w:snapToGrid w:val="0"/>
        <w:spacing w:line="360" w:lineRule="auto"/>
        <w:rPr>
          <w:rFonts w:hint="eastAsia" w:ascii="仿宋" w:hAnsi="仿宋" w:eastAsia="仿宋" w:cs="仿宋"/>
          <w:color w:val="auto"/>
          <w:sz w:val="28"/>
          <w:szCs w:val="28"/>
          <w:highlight w:val="none"/>
        </w:rPr>
      </w:pPr>
      <w:r>
        <w:rPr>
          <w:rFonts w:hint="eastAsia" w:ascii="仿宋" w:hAnsi="仿宋" w:eastAsia="仿宋" w:cs="仿宋"/>
          <w:color w:val="auto"/>
          <w:sz w:val="24"/>
          <w:highlight w:val="none"/>
        </w:rPr>
        <w:t>浙江交通职业技术学院、杭州博实招标代理有限公司：</w:t>
      </w:r>
    </w:p>
    <w:p w14:paraId="006E85D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我方参与你方组织的</w:t>
      </w:r>
      <w:r>
        <w:rPr>
          <w:rFonts w:hint="eastAsia" w:ascii="仿宋" w:hAnsi="仿宋" w:eastAsia="仿宋" w:cs="仿宋"/>
          <w:color w:val="auto"/>
          <w:sz w:val="24"/>
          <w:highlight w:val="none"/>
          <w:u w:val="single"/>
        </w:rPr>
        <w:t>浙江交通职业技术学院长兴校区标准化考场建设（二期）项目【项目编号：</w:t>
      </w:r>
      <w:r>
        <w:rPr>
          <w:rFonts w:hint="eastAsia" w:ascii="仿宋" w:hAnsi="仿宋" w:eastAsia="仿宋" w:cs="仿宋"/>
          <w:color w:val="auto"/>
          <w:sz w:val="24"/>
          <w:highlight w:val="none"/>
          <w:u w:val="single"/>
          <w:lang w:eastAsia="zh-CN"/>
        </w:rPr>
        <w:t>BSZB2025-AZZC023-1</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采购的有关活动，并对此项目提交响应文件及报价。为此：</w:t>
      </w:r>
    </w:p>
    <w:p w14:paraId="68B95A7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1、我方承诺响应文件有效期从提交响应文件的截止之日起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本响应文件在响应文件有效期满之前均具有约束力。</w:t>
      </w:r>
    </w:p>
    <w:p w14:paraId="50D473D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2、我方的响应文件包括以下内容：</w:t>
      </w:r>
    </w:p>
    <w:p w14:paraId="6DBE281B">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2.1资格文件：</w:t>
      </w:r>
    </w:p>
    <w:p w14:paraId="5312C7F0">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2.1.1承诺函；</w:t>
      </w:r>
    </w:p>
    <w:p w14:paraId="677D6C40">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w:t>
      </w:r>
      <w:r>
        <w:rPr>
          <w:rFonts w:hint="eastAsia" w:ascii="仿宋" w:hAnsi="仿宋" w:eastAsia="仿宋" w:cs="仿宋"/>
          <w:snapToGrid w:val="0"/>
          <w:color w:val="auto"/>
          <w:kern w:val="28"/>
          <w:sz w:val="24"/>
          <w:szCs w:val="20"/>
          <w:highlight w:val="none"/>
        </w:rPr>
        <w:t>联合协议（如果有)；</w:t>
      </w:r>
    </w:p>
    <w:p w14:paraId="709376AA">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2.1.3落实政府采购政策需满足的资格要求（如果有）；</w:t>
      </w:r>
    </w:p>
    <w:p w14:paraId="32FC4495">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2.1.4本项目的特定资格要求（如果有）。</w:t>
      </w:r>
    </w:p>
    <w:p w14:paraId="038FECA8">
      <w:pPr>
        <w:snapToGrid w:val="0"/>
        <w:spacing w:line="360" w:lineRule="auto"/>
        <w:ind w:left="210" w:leftChars="1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357B3DFC">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2.2.1响应函；</w:t>
      </w:r>
      <w:r>
        <w:rPr>
          <w:rFonts w:hint="eastAsia" w:ascii="仿宋" w:hAnsi="仿宋" w:eastAsia="仿宋" w:cs="仿宋"/>
          <w:color w:val="auto"/>
          <w:sz w:val="24"/>
          <w:highlight w:val="none"/>
          <w:lang w:val="zh-CN"/>
        </w:rPr>
        <w:t xml:space="preserve"> </w:t>
      </w:r>
    </w:p>
    <w:p w14:paraId="68841A05">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2.2.2授权委托书或法定代表人（单位负责人）身份证明；</w:t>
      </w:r>
    </w:p>
    <w:p w14:paraId="017254C1">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2.2.3分包意向协议（如果有）；</w:t>
      </w:r>
    </w:p>
    <w:p w14:paraId="0C22E3C4">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2.2.4符合性审查资料；</w:t>
      </w:r>
    </w:p>
    <w:p w14:paraId="053F01B6">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2.2.5评审标准相应的商务技术资料；</w:t>
      </w:r>
    </w:p>
    <w:p w14:paraId="4EEEBF6C">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2.2.6商务技术偏离表；</w:t>
      </w:r>
    </w:p>
    <w:p w14:paraId="1D07A894">
      <w:pPr>
        <w:snapToGrid w:val="0"/>
        <w:spacing w:line="360" w:lineRule="auto"/>
        <w:ind w:left="420" w:leftChars="2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7</w:t>
      </w:r>
      <w:r>
        <w:rPr>
          <w:rFonts w:hint="eastAsia" w:ascii="仿宋" w:hAnsi="仿宋" w:eastAsia="仿宋" w:cs="仿宋"/>
          <w:color w:val="auto"/>
          <w:sz w:val="24"/>
          <w:highlight w:val="none"/>
          <w:lang w:val="zh-CN"/>
        </w:rPr>
        <w:t>政府采购供应商廉洁自律承诺书；</w:t>
      </w:r>
    </w:p>
    <w:p w14:paraId="39A447E3">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3报价文件</w:t>
      </w:r>
    </w:p>
    <w:p w14:paraId="3A14B79D">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2.3.1初次报价一览表；</w:t>
      </w:r>
    </w:p>
    <w:p w14:paraId="260A3544">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2.3.2最后报价一览表（此表在项目评审时提供）；</w:t>
      </w:r>
    </w:p>
    <w:p w14:paraId="29DC2C73">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2.3.3中小企业声明函（如果有）。</w:t>
      </w:r>
    </w:p>
    <w:p w14:paraId="40C607C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3、我方承诺除商务技术偏离表列出的偏离外，我方响应采购文件的全部要求。</w:t>
      </w:r>
    </w:p>
    <w:p w14:paraId="02ACF63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4、如我方成交，我方承诺：</w:t>
      </w:r>
    </w:p>
    <w:p w14:paraId="76A29906">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4.1在收到成交通知书后，在成交通知书规定的期限内与你方签订合同； </w:t>
      </w:r>
    </w:p>
    <w:p w14:paraId="06C9293F">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4.2在签订合同时不向你方提出附加条件； </w:t>
      </w:r>
    </w:p>
    <w:p w14:paraId="5D54BB98">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4.3按照采购文件要求提交履约保证金； </w:t>
      </w:r>
    </w:p>
    <w:p w14:paraId="29F6000E">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14:paraId="6171380B">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5、其他补充说明: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079F4B56">
      <w:pPr>
        <w:snapToGrid w:val="0"/>
        <w:spacing w:line="360" w:lineRule="auto"/>
        <w:ind w:firstLine="4560" w:firstLineChars="1900"/>
        <w:rPr>
          <w:rFonts w:hint="eastAsia" w:ascii="仿宋" w:hAnsi="仿宋" w:eastAsia="仿宋" w:cs="仿宋"/>
          <w:color w:val="auto"/>
          <w:sz w:val="24"/>
          <w:highlight w:val="none"/>
        </w:rPr>
      </w:pPr>
    </w:p>
    <w:p w14:paraId="4097859C">
      <w:pPr>
        <w:snapToGrid w:val="0"/>
        <w:spacing w:line="360" w:lineRule="auto"/>
        <w:ind w:firstLine="4560" w:firstLineChars="1900"/>
        <w:rPr>
          <w:rFonts w:hint="eastAsia" w:ascii="仿宋" w:hAnsi="仿宋" w:eastAsia="仿宋" w:cs="仿宋"/>
          <w:color w:val="auto"/>
          <w:sz w:val="24"/>
          <w:highlight w:val="none"/>
        </w:rPr>
      </w:pPr>
    </w:p>
    <w:p w14:paraId="7FE5C81C">
      <w:pPr>
        <w:snapToGrid w:val="0"/>
        <w:spacing w:line="360" w:lineRule="auto"/>
        <w:ind w:firstLine="4560" w:firstLineChars="1900"/>
        <w:rPr>
          <w:rFonts w:hint="eastAsia" w:ascii="仿宋" w:hAnsi="仿宋" w:eastAsia="仿宋" w:cs="仿宋"/>
          <w:color w:val="auto"/>
          <w:sz w:val="24"/>
          <w:highlight w:val="none"/>
        </w:rPr>
      </w:pPr>
      <w:r>
        <w:rPr>
          <w:rFonts w:hint="eastAsia" w:ascii="仿宋" w:hAnsi="仿宋" w:eastAsia="仿宋" w:cs="仿宋"/>
          <w:color w:val="auto"/>
          <w:sz w:val="24"/>
          <w:highlight w:val="none"/>
        </w:rPr>
        <w:t>响应供应商</w:t>
      </w:r>
      <w:r>
        <w:rPr>
          <w:rFonts w:hint="eastAsia" w:ascii="仿宋" w:hAnsi="仿宋" w:eastAsia="仿宋" w:cs="仿宋"/>
          <w:color w:val="auto"/>
          <w:sz w:val="24"/>
          <w:highlight w:val="none"/>
          <w:lang w:val="zh-CN"/>
        </w:rPr>
        <w:t>名称(电子签名)：</w:t>
      </w:r>
    </w:p>
    <w:p w14:paraId="0BE29E1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日期</w:t>
      </w:r>
      <w:r>
        <w:rPr>
          <w:rFonts w:hint="eastAsia" w:ascii="仿宋" w:hAnsi="仿宋" w:eastAsia="仿宋" w:cs="仿宋"/>
          <w:color w:val="auto"/>
          <w:sz w:val="24"/>
          <w:highlight w:val="none"/>
        </w:rPr>
        <w:t xml:space="preserve">：  年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日</w:t>
      </w:r>
    </w:p>
    <w:p w14:paraId="467CA20D">
      <w:pPr>
        <w:snapToGrid w:val="0"/>
        <w:spacing w:line="360" w:lineRule="auto"/>
        <w:ind w:left="420" w:leftChars="200" w:firstLine="4200" w:firstLineChars="1750"/>
        <w:rPr>
          <w:rFonts w:hint="eastAsia" w:ascii="仿宋" w:hAnsi="仿宋" w:eastAsia="仿宋" w:cs="仿宋"/>
          <w:color w:val="auto"/>
          <w:kern w:val="0"/>
          <w:sz w:val="24"/>
          <w:highlight w:val="none"/>
          <w:u w:val="single"/>
        </w:rPr>
      </w:pPr>
    </w:p>
    <w:p w14:paraId="79698F79">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03C40F7D">
      <w:pPr>
        <w:snapToGrid w:val="0"/>
        <w:spacing w:line="360" w:lineRule="auto"/>
        <w:jc w:val="center"/>
        <w:rPr>
          <w:rFonts w:hint="eastAsia" w:ascii="仿宋" w:hAnsi="仿宋" w:eastAsia="仿宋" w:cs="仿宋"/>
          <w:b/>
          <w:color w:val="auto"/>
          <w:kern w:val="0"/>
          <w:sz w:val="32"/>
          <w:szCs w:val="32"/>
          <w:highlight w:val="none"/>
        </w:rPr>
      </w:pPr>
    </w:p>
    <w:p w14:paraId="5DDB46B9">
      <w:pPr>
        <w:snapToGrid w:val="0"/>
        <w:spacing w:line="360" w:lineRule="auto"/>
        <w:rPr>
          <w:rFonts w:hint="eastAsia" w:ascii="仿宋" w:hAnsi="仿宋" w:eastAsia="仿宋" w:cs="仿宋"/>
          <w:color w:val="auto"/>
          <w:sz w:val="24"/>
          <w:highlight w:val="none"/>
        </w:rPr>
      </w:pPr>
    </w:p>
    <w:p w14:paraId="72EDFDD2">
      <w:pPr>
        <w:jc w:val="center"/>
        <w:rPr>
          <w:rFonts w:hint="eastAsia" w:ascii="仿宋" w:hAnsi="仿宋" w:eastAsia="仿宋" w:cs="仿宋"/>
          <w:b/>
          <w:color w:val="auto"/>
          <w:kern w:val="0"/>
          <w:sz w:val="32"/>
          <w:szCs w:val="32"/>
          <w:highlight w:val="none"/>
        </w:rPr>
      </w:pPr>
    </w:p>
    <w:p w14:paraId="0DED5A9A">
      <w:pPr>
        <w:jc w:val="center"/>
        <w:rPr>
          <w:rFonts w:hint="eastAsia" w:ascii="仿宋" w:hAnsi="仿宋" w:eastAsia="仿宋" w:cs="仿宋"/>
          <w:b/>
          <w:color w:val="auto"/>
          <w:kern w:val="0"/>
          <w:sz w:val="32"/>
          <w:szCs w:val="32"/>
          <w:highlight w:val="none"/>
        </w:rPr>
        <w:sectPr>
          <w:pgSz w:w="11906" w:h="16838"/>
          <w:pgMar w:top="1440" w:right="1417" w:bottom="1440" w:left="1417" w:header="851" w:footer="992" w:gutter="0"/>
          <w:cols w:space="720" w:num="1"/>
          <w:titlePg/>
          <w:docGrid w:linePitch="312" w:charSpace="0"/>
        </w:sectPr>
      </w:pPr>
    </w:p>
    <w:p w14:paraId="26225D63">
      <w:pPr>
        <w:snapToGrid w:val="0"/>
        <w:jc w:val="center"/>
        <w:rPr>
          <w:rFonts w:hint="eastAsia" w:ascii="仿宋" w:hAnsi="仿宋" w:eastAsia="仿宋" w:cs="仿宋"/>
          <w:b/>
          <w:bCs/>
          <w:color w:val="auto"/>
          <w:sz w:val="32"/>
          <w:szCs w:val="32"/>
          <w:highlight w:val="none"/>
          <w:lang w:val="zh-CN"/>
        </w:rPr>
      </w:pPr>
      <w:r>
        <w:rPr>
          <w:rFonts w:hint="eastAsia" w:ascii="仿宋" w:hAnsi="仿宋" w:eastAsia="仿宋" w:cs="仿宋"/>
          <w:b/>
          <w:bCs/>
          <w:color w:val="auto"/>
          <w:sz w:val="32"/>
          <w:szCs w:val="32"/>
          <w:highlight w:val="none"/>
          <w:lang w:val="zh-CN"/>
        </w:rPr>
        <w:t>二、授权委托书或法定代表人（单位负责人、自然人本人）身份证明</w:t>
      </w:r>
    </w:p>
    <w:p w14:paraId="4C07706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53EACDB7">
      <w:pPr>
        <w:snapToGrid w:val="0"/>
        <w:jc w:val="center"/>
        <w:rPr>
          <w:rFonts w:hint="eastAsia" w:ascii="仿宋" w:hAnsi="仿宋" w:eastAsia="仿宋" w:cs="仿宋"/>
          <w:b/>
          <w:bCs/>
          <w:color w:val="auto"/>
          <w:sz w:val="32"/>
          <w:szCs w:val="32"/>
          <w:highlight w:val="none"/>
          <w:lang w:val="zh-CN"/>
        </w:rPr>
      </w:pPr>
      <w:r>
        <w:rPr>
          <w:rFonts w:hint="eastAsia" w:ascii="仿宋" w:hAnsi="仿宋" w:eastAsia="仿宋" w:cs="仿宋"/>
          <w:b/>
          <w:bCs/>
          <w:color w:val="auto"/>
          <w:sz w:val="32"/>
          <w:szCs w:val="32"/>
          <w:highlight w:val="none"/>
          <w:lang w:val="zh-CN"/>
        </w:rPr>
        <w:t>授权委托书（适用于非联合体</w:t>
      </w:r>
      <w:r>
        <w:rPr>
          <w:rFonts w:hint="eastAsia" w:ascii="仿宋" w:hAnsi="仿宋" w:eastAsia="仿宋" w:cs="仿宋"/>
          <w:b/>
          <w:bCs/>
          <w:color w:val="auto"/>
          <w:sz w:val="32"/>
          <w:szCs w:val="32"/>
          <w:highlight w:val="none"/>
        </w:rPr>
        <w:t>响应</w:t>
      </w:r>
      <w:r>
        <w:rPr>
          <w:rFonts w:hint="eastAsia" w:ascii="仿宋" w:hAnsi="仿宋" w:eastAsia="仿宋" w:cs="仿宋"/>
          <w:b/>
          <w:bCs/>
          <w:color w:val="auto"/>
          <w:sz w:val="32"/>
          <w:szCs w:val="32"/>
          <w:highlight w:val="none"/>
          <w:lang w:val="zh-CN"/>
        </w:rPr>
        <w:t>）</w:t>
      </w:r>
    </w:p>
    <w:p w14:paraId="6F5F154A">
      <w:pPr>
        <w:snapToGrid w:val="0"/>
        <w:spacing w:line="360" w:lineRule="auto"/>
        <w:rPr>
          <w:rFonts w:hint="eastAsia" w:ascii="仿宋" w:hAnsi="仿宋" w:eastAsia="仿宋" w:cs="仿宋"/>
          <w:color w:val="auto"/>
          <w:sz w:val="24"/>
          <w:highlight w:val="none"/>
        </w:rPr>
      </w:pPr>
    </w:p>
    <w:p w14:paraId="0BA2D6DF">
      <w:pPr>
        <w:shd w:val="clear" w:color="auto" w:fill="FFFFFF"/>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浙江交通职业技术学院、杭州博实招标代理有限公司：</w:t>
      </w:r>
    </w:p>
    <w:p w14:paraId="2742E5F2">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u w:val="single"/>
        </w:rPr>
        <w:t>浙江交通职业技术学院长兴校区标准化考场建设（二期）项目【项目编号：</w:t>
      </w:r>
      <w:r>
        <w:rPr>
          <w:rFonts w:hint="eastAsia" w:ascii="仿宋" w:hAnsi="仿宋" w:eastAsia="仿宋" w:cs="仿宋"/>
          <w:color w:val="auto"/>
          <w:sz w:val="24"/>
          <w:highlight w:val="none"/>
          <w:u w:val="single"/>
          <w:lang w:eastAsia="zh-CN"/>
        </w:rPr>
        <w:t>BSZB2025-AZZC023-1</w:t>
      </w:r>
      <w:r>
        <w:rPr>
          <w:rFonts w:hint="eastAsia" w:ascii="仿宋" w:hAnsi="仿宋" w:eastAsia="仿宋" w:cs="仿宋"/>
          <w:color w:val="auto"/>
          <w:sz w:val="24"/>
          <w:highlight w:val="none"/>
          <w:u w:val="single"/>
        </w:rPr>
        <w:t>】</w:t>
      </w:r>
      <w:r>
        <w:rPr>
          <w:rFonts w:hint="eastAsia" w:ascii="仿宋" w:hAnsi="仿宋" w:eastAsia="仿宋" w:cs="仿宋"/>
          <w:color w:val="auto"/>
          <w:kern w:val="0"/>
          <w:sz w:val="24"/>
          <w:highlight w:val="none"/>
          <w:lang w:val="zh-CN"/>
        </w:rPr>
        <w:t>政府采购</w:t>
      </w:r>
      <w:r>
        <w:rPr>
          <w:rFonts w:hint="eastAsia" w:ascii="仿宋" w:hAnsi="仿宋" w:eastAsia="仿宋" w:cs="仿宋"/>
          <w:color w:val="auto"/>
          <w:kern w:val="0"/>
          <w:sz w:val="24"/>
          <w:highlight w:val="none"/>
        </w:rPr>
        <w:t>响应</w:t>
      </w:r>
      <w:r>
        <w:rPr>
          <w:rFonts w:hint="eastAsia" w:ascii="仿宋" w:hAnsi="仿宋" w:eastAsia="仿宋" w:cs="仿宋"/>
          <w:color w:val="auto"/>
          <w:kern w:val="0"/>
          <w:sz w:val="24"/>
          <w:highlight w:val="none"/>
          <w:lang w:val="zh-CN"/>
        </w:rPr>
        <w:t>的一切事项，其法律后果由我方承担。</w:t>
      </w:r>
    </w:p>
    <w:p w14:paraId="783D3EDB">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0342B4B3">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0A553C23">
      <w:pPr>
        <w:snapToGrid w:val="0"/>
        <w:spacing w:line="360" w:lineRule="auto"/>
        <w:ind w:left="4549" w:leftChars="2166"/>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sz w:val="24"/>
          <w:highlight w:val="none"/>
        </w:rPr>
        <w:t>响应供应商</w:t>
      </w:r>
      <w:r>
        <w:rPr>
          <w:rFonts w:hint="eastAsia" w:ascii="仿宋" w:hAnsi="仿宋" w:eastAsia="仿宋" w:cs="仿宋"/>
          <w:color w:val="auto"/>
          <w:sz w:val="24"/>
          <w:highlight w:val="none"/>
          <w:lang w:val="zh-CN"/>
        </w:rPr>
        <w:t>名称(电子签名)：</w:t>
      </w:r>
    </w:p>
    <w:p w14:paraId="23A861E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日期</w:t>
      </w:r>
      <w:r>
        <w:rPr>
          <w:rFonts w:hint="eastAsia" w:ascii="仿宋" w:hAnsi="仿宋" w:eastAsia="仿宋" w:cs="仿宋"/>
          <w:color w:val="auto"/>
          <w:sz w:val="24"/>
          <w:highlight w:val="none"/>
        </w:rPr>
        <w:t xml:space="preserve">：  年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日</w:t>
      </w:r>
    </w:p>
    <w:p w14:paraId="6356CDC3">
      <w:pPr>
        <w:snapToGrid w:val="0"/>
        <w:spacing w:line="360" w:lineRule="auto"/>
        <w:rPr>
          <w:rFonts w:hint="eastAsia" w:ascii="仿宋" w:hAnsi="仿宋" w:eastAsia="仿宋" w:cs="仿宋"/>
          <w:color w:val="auto"/>
          <w:kern w:val="0"/>
          <w:sz w:val="24"/>
          <w:highlight w:val="none"/>
          <w:lang w:val="zh-CN"/>
        </w:rPr>
      </w:pPr>
    </w:p>
    <w:p w14:paraId="6E53E96B">
      <w:pPr>
        <w:snapToGrid w:val="0"/>
        <w:spacing w:line="360" w:lineRule="auto"/>
        <w:rPr>
          <w:rFonts w:hint="eastAsia" w:ascii="仿宋" w:hAnsi="仿宋" w:eastAsia="仿宋" w:cs="仿宋"/>
          <w:color w:val="auto"/>
          <w:sz w:val="24"/>
          <w:highlight w:val="none"/>
        </w:rPr>
      </w:pPr>
    </w:p>
    <w:p w14:paraId="2882429C">
      <w:pPr>
        <w:snapToGrid w:val="0"/>
        <w:jc w:val="center"/>
        <w:rPr>
          <w:rFonts w:hint="eastAsia" w:ascii="仿宋" w:hAnsi="仿宋" w:eastAsia="仿宋" w:cs="仿宋"/>
          <w:b/>
          <w:bCs/>
          <w:color w:val="auto"/>
          <w:sz w:val="32"/>
          <w:szCs w:val="32"/>
          <w:highlight w:val="none"/>
          <w:lang w:val="zh-CN"/>
        </w:rPr>
      </w:pPr>
      <w:r>
        <w:rPr>
          <w:rFonts w:hint="eastAsia" w:ascii="仿宋" w:hAnsi="仿宋" w:eastAsia="仿宋" w:cs="仿宋"/>
          <w:b/>
          <w:bCs/>
          <w:color w:val="auto"/>
          <w:sz w:val="32"/>
          <w:szCs w:val="32"/>
          <w:highlight w:val="none"/>
          <w:lang w:val="zh-CN"/>
        </w:rPr>
        <w:t>授权委托书（适用于联合体</w:t>
      </w:r>
      <w:r>
        <w:rPr>
          <w:rFonts w:hint="eastAsia" w:ascii="仿宋" w:hAnsi="仿宋" w:eastAsia="仿宋" w:cs="仿宋"/>
          <w:b/>
          <w:bCs/>
          <w:color w:val="auto"/>
          <w:sz w:val="32"/>
          <w:szCs w:val="32"/>
          <w:highlight w:val="none"/>
        </w:rPr>
        <w:t>响应</w:t>
      </w:r>
      <w:r>
        <w:rPr>
          <w:rFonts w:hint="eastAsia" w:ascii="仿宋" w:hAnsi="仿宋" w:eastAsia="仿宋" w:cs="仿宋"/>
          <w:b/>
          <w:bCs/>
          <w:color w:val="auto"/>
          <w:sz w:val="32"/>
          <w:szCs w:val="32"/>
          <w:highlight w:val="none"/>
          <w:lang w:val="zh-CN"/>
        </w:rPr>
        <w:t>）</w:t>
      </w:r>
    </w:p>
    <w:p w14:paraId="1DBD9BD5">
      <w:pPr>
        <w:snapToGrid w:val="0"/>
        <w:spacing w:line="360" w:lineRule="auto"/>
        <w:rPr>
          <w:rFonts w:hint="eastAsia" w:ascii="仿宋" w:hAnsi="仿宋" w:eastAsia="仿宋" w:cs="仿宋"/>
          <w:color w:val="auto"/>
          <w:sz w:val="24"/>
          <w:highlight w:val="none"/>
        </w:rPr>
      </w:pPr>
    </w:p>
    <w:p w14:paraId="05966568">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068A2015">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（项目名称）【项目编号：（采购编号）】</w:t>
      </w:r>
      <w:r>
        <w:rPr>
          <w:rFonts w:hint="eastAsia" w:ascii="仿宋" w:hAnsi="仿宋" w:eastAsia="仿宋" w:cs="仿宋"/>
          <w:color w:val="auto"/>
          <w:kern w:val="0"/>
          <w:sz w:val="24"/>
          <w:highlight w:val="none"/>
          <w:lang w:val="zh-CN"/>
        </w:rPr>
        <w:t>政府采购</w:t>
      </w:r>
      <w:r>
        <w:rPr>
          <w:rFonts w:hint="eastAsia" w:ascii="仿宋" w:hAnsi="仿宋" w:eastAsia="仿宋" w:cs="仿宋"/>
          <w:color w:val="auto"/>
          <w:kern w:val="0"/>
          <w:sz w:val="24"/>
          <w:highlight w:val="none"/>
        </w:rPr>
        <w:t>响应</w:t>
      </w:r>
      <w:r>
        <w:rPr>
          <w:rFonts w:hint="eastAsia" w:ascii="仿宋" w:hAnsi="仿宋" w:eastAsia="仿宋" w:cs="仿宋"/>
          <w:color w:val="auto"/>
          <w:kern w:val="0"/>
          <w:sz w:val="24"/>
          <w:highlight w:val="none"/>
          <w:lang w:val="zh-CN"/>
        </w:rPr>
        <w:t>的一切事项，其法律后果由我方承担。</w:t>
      </w:r>
    </w:p>
    <w:p w14:paraId="165650C5">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4921C426">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0FA3526E">
      <w:pPr>
        <w:jc w:val="center"/>
        <w:rPr>
          <w:rFonts w:hint="eastAsia" w:ascii="仿宋" w:hAnsi="仿宋" w:eastAsia="仿宋" w:cs="仿宋"/>
          <w:b/>
          <w:color w:val="auto"/>
          <w:kern w:val="0"/>
          <w:sz w:val="32"/>
          <w:szCs w:val="32"/>
          <w:highlight w:val="none"/>
        </w:rPr>
      </w:pPr>
    </w:p>
    <w:p w14:paraId="28D62350">
      <w:pPr>
        <w:rPr>
          <w:rFonts w:hint="eastAsia" w:ascii="仿宋" w:hAnsi="仿宋" w:eastAsia="仿宋" w:cs="仿宋"/>
          <w:color w:val="auto"/>
          <w:highlight w:val="none"/>
        </w:rPr>
      </w:pPr>
    </w:p>
    <w:p w14:paraId="6F2C2C1F">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7820288A">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2A7E2D67">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15BA00C6">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0A9666B5">
      <w:pPr>
        <w:snapToGrid w:val="0"/>
        <w:jc w:val="center"/>
        <w:rPr>
          <w:rFonts w:hint="eastAsia" w:ascii="仿宋" w:hAnsi="仿宋" w:eastAsia="仿宋" w:cs="仿宋"/>
          <w:b/>
          <w:bCs/>
          <w:color w:val="auto"/>
          <w:sz w:val="32"/>
          <w:szCs w:val="32"/>
          <w:highlight w:val="none"/>
          <w:lang w:val="zh-CN"/>
        </w:rPr>
      </w:pPr>
    </w:p>
    <w:p w14:paraId="7A311179">
      <w:pPr>
        <w:snapToGrid w:val="0"/>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zh-CN"/>
        </w:rPr>
        <w:t>法定代表人、单位负责人或自然人本人</w:t>
      </w:r>
      <w:r>
        <w:rPr>
          <w:rFonts w:hint="eastAsia" w:ascii="仿宋" w:hAnsi="仿宋" w:eastAsia="仿宋" w:cs="仿宋"/>
          <w:b/>
          <w:bCs/>
          <w:color w:val="auto"/>
          <w:sz w:val="32"/>
          <w:szCs w:val="32"/>
          <w:highlight w:val="none"/>
        </w:rPr>
        <w:t>的身份证明（适用于法定代表人、单位负责人或者自然人本人代表供应商参加响应）</w:t>
      </w:r>
    </w:p>
    <w:p w14:paraId="1632ADB5">
      <w:pPr>
        <w:pStyle w:val="155"/>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97A7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29372FB">
            <w:pPr>
              <w:pStyle w:val="155"/>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14:paraId="6BD8A707">
            <w:pPr>
              <w:pStyle w:val="155"/>
              <w:adjustRightInd w:val="0"/>
              <w:spacing w:line="360" w:lineRule="auto"/>
              <w:rPr>
                <w:rFonts w:hint="eastAsia" w:ascii="仿宋" w:hAnsi="仿宋" w:eastAsia="仿宋" w:cs="仿宋"/>
                <w:bCs/>
                <w:color w:val="auto"/>
                <w:sz w:val="24"/>
                <w:highlight w:val="none"/>
              </w:rPr>
            </w:pPr>
          </w:p>
        </w:tc>
      </w:tr>
    </w:tbl>
    <w:p w14:paraId="210C88BC">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49864C22">
      <w:pPr>
        <w:snapToGrid w:val="0"/>
        <w:spacing w:line="360" w:lineRule="auto"/>
        <w:ind w:firstLine="4560" w:firstLineChars="1900"/>
        <w:rPr>
          <w:rFonts w:hint="eastAsia" w:ascii="仿宋" w:hAnsi="仿宋" w:eastAsia="仿宋" w:cs="仿宋"/>
          <w:color w:val="auto"/>
          <w:sz w:val="24"/>
          <w:highlight w:val="none"/>
        </w:rPr>
      </w:pPr>
    </w:p>
    <w:p w14:paraId="0ADCCE4D">
      <w:pPr>
        <w:snapToGrid w:val="0"/>
        <w:spacing w:line="360" w:lineRule="auto"/>
        <w:ind w:firstLine="4560" w:firstLineChars="1900"/>
        <w:rPr>
          <w:rFonts w:hint="eastAsia" w:ascii="仿宋" w:hAnsi="仿宋" w:eastAsia="仿宋" w:cs="仿宋"/>
          <w:color w:val="auto"/>
          <w:sz w:val="24"/>
          <w:highlight w:val="none"/>
        </w:rPr>
      </w:pPr>
    </w:p>
    <w:p w14:paraId="0CFBB17D">
      <w:pPr>
        <w:snapToGrid w:val="0"/>
        <w:spacing w:line="360" w:lineRule="auto"/>
        <w:ind w:firstLine="4560" w:firstLineChars="1900"/>
        <w:rPr>
          <w:rFonts w:hint="eastAsia" w:ascii="仿宋" w:hAnsi="仿宋" w:eastAsia="仿宋" w:cs="仿宋"/>
          <w:color w:val="auto"/>
          <w:sz w:val="24"/>
          <w:highlight w:val="none"/>
        </w:rPr>
      </w:pPr>
      <w:r>
        <w:rPr>
          <w:rFonts w:hint="eastAsia" w:ascii="仿宋" w:hAnsi="仿宋" w:eastAsia="仿宋" w:cs="仿宋"/>
          <w:color w:val="auto"/>
          <w:sz w:val="24"/>
          <w:highlight w:val="none"/>
        </w:rPr>
        <w:t>响应供应商</w:t>
      </w:r>
      <w:r>
        <w:rPr>
          <w:rFonts w:hint="eastAsia" w:ascii="仿宋" w:hAnsi="仿宋" w:eastAsia="仿宋" w:cs="仿宋"/>
          <w:color w:val="auto"/>
          <w:sz w:val="24"/>
          <w:highlight w:val="none"/>
          <w:lang w:val="zh-CN"/>
        </w:rPr>
        <w:t>名称(电子签名)：</w:t>
      </w:r>
    </w:p>
    <w:p w14:paraId="2A937E33">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日期</w:t>
      </w:r>
      <w:r>
        <w:rPr>
          <w:rFonts w:hint="eastAsia" w:ascii="仿宋" w:hAnsi="仿宋" w:eastAsia="仿宋" w:cs="仿宋"/>
          <w:color w:val="auto"/>
          <w:sz w:val="24"/>
          <w:highlight w:val="none"/>
        </w:rPr>
        <w:t xml:space="preserve">：  年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日</w:t>
      </w:r>
    </w:p>
    <w:p w14:paraId="65288CCA">
      <w:pPr>
        <w:spacing w:line="360" w:lineRule="auto"/>
        <w:jc w:val="center"/>
        <w:rPr>
          <w:rFonts w:hint="eastAsia" w:ascii="仿宋" w:hAnsi="仿宋" w:eastAsia="仿宋" w:cs="仿宋"/>
          <w:color w:val="auto"/>
          <w:kern w:val="0"/>
          <w:sz w:val="24"/>
          <w:highlight w:val="none"/>
          <w:lang w:val="zh-CN"/>
        </w:rPr>
      </w:pPr>
    </w:p>
    <w:p w14:paraId="117A3771">
      <w:pPr>
        <w:jc w:val="center"/>
        <w:rPr>
          <w:rFonts w:hint="eastAsia" w:ascii="仿宋" w:hAnsi="仿宋" w:eastAsia="仿宋" w:cs="仿宋"/>
          <w:b/>
          <w:color w:val="auto"/>
          <w:kern w:val="0"/>
          <w:sz w:val="32"/>
          <w:szCs w:val="32"/>
          <w:highlight w:val="none"/>
        </w:rPr>
      </w:pPr>
    </w:p>
    <w:p w14:paraId="3364834E">
      <w:pPr>
        <w:jc w:val="center"/>
        <w:rPr>
          <w:rFonts w:hint="eastAsia" w:ascii="仿宋" w:hAnsi="仿宋" w:eastAsia="仿宋" w:cs="仿宋"/>
          <w:b/>
          <w:color w:val="auto"/>
          <w:kern w:val="0"/>
          <w:sz w:val="32"/>
          <w:szCs w:val="32"/>
          <w:highlight w:val="none"/>
        </w:rPr>
      </w:pPr>
    </w:p>
    <w:p w14:paraId="793249E1">
      <w:pPr>
        <w:jc w:val="center"/>
        <w:rPr>
          <w:rFonts w:hint="eastAsia" w:ascii="仿宋" w:hAnsi="仿宋" w:eastAsia="仿宋" w:cs="仿宋"/>
          <w:b/>
          <w:color w:val="auto"/>
          <w:kern w:val="0"/>
          <w:sz w:val="32"/>
          <w:szCs w:val="32"/>
          <w:highlight w:val="none"/>
        </w:rPr>
      </w:pPr>
    </w:p>
    <w:p w14:paraId="66CA8C95">
      <w:pPr>
        <w:jc w:val="center"/>
        <w:rPr>
          <w:rFonts w:hint="eastAsia" w:ascii="仿宋" w:hAnsi="仿宋" w:eastAsia="仿宋" w:cs="仿宋"/>
          <w:b/>
          <w:color w:val="auto"/>
          <w:kern w:val="0"/>
          <w:sz w:val="32"/>
          <w:szCs w:val="32"/>
          <w:highlight w:val="none"/>
        </w:rPr>
      </w:pPr>
    </w:p>
    <w:p w14:paraId="2EFA1092">
      <w:pPr>
        <w:jc w:val="center"/>
        <w:rPr>
          <w:rFonts w:hint="eastAsia" w:ascii="仿宋" w:hAnsi="仿宋" w:eastAsia="仿宋" w:cs="仿宋"/>
          <w:b/>
          <w:color w:val="auto"/>
          <w:kern w:val="0"/>
          <w:sz w:val="32"/>
          <w:szCs w:val="32"/>
          <w:highlight w:val="none"/>
        </w:rPr>
      </w:pPr>
    </w:p>
    <w:p w14:paraId="5332C952">
      <w:pPr>
        <w:jc w:val="center"/>
        <w:rPr>
          <w:rFonts w:hint="eastAsia" w:ascii="仿宋" w:hAnsi="仿宋" w:eastAsia="仿宋" w:cs="仿宋"/>
          <w:b/>
          <w:color w:val="auto"/>
          <w:kern w:val="0"/>
          <w:sz w:val="32"/>
          <w:szCs w:val="32"/>
          <w:highlight w:val="none"/>
        </w:rPr>
      </w:pPr>
    </w:p>
    <w:p w14:paraId="30DD5342">
      <w:pPr>
        <w:jc w:val="center"/>
        <w:rPr>
          <w:rFonts w:hint="eastAsia" w:ascii="仿宋" w:hAnsi="仿宋" w:eastAsia="仿宋" w:cs="仿宋"/>
          <w:b/>
          <w:color w:val="auto"/>
          <w:kern w:val="0"/>
          <w:sz w:val="32"/>
          <w:szCs w:val="32"/>
          <w:highlight w:val="none"/>
        </w:rPr>
      </w:pPr>
    </w:p>
    <w:p w14:paraId="644C2EC9">
      <w:pPr>
        <w:jc w:val="center"/>
        <w:rPr>
          <w:rFonts w:hint="eastAsia" w:ascii="仿宋" w:hAnsi="仿宋" w:eastAsia="仿宋" w:cs="仿宋"/>
          <w:b/>
          <w:color w:val="auto"/>
          <w:kern w:val="0"/>
          <w:sz w:val="32"/>
          <w:szCs w:val="32"/>
          <w:highlight w:val="none"/>
        </w:rPr>
      </w:pPr>
    </w:p>
    <w:p w14:paraId="7E519047">
      <w:pPr>
        <w:jc w:val="center"/>
        <w:rPr>
          <w:rFonts w:hint="eastAsia" w:ascii="仿宋" w:hAnsi="仿宋" w:eastAsia="仿宋" w:cs="仿宋"/>
          <w:b/>
          <w:color w:val="auto"/>
          <w:kern w:val="0"/>
          <w:sz w:val="32"/>
          <w:szCs w:val="32"/>
          <w:highlight w:val="none"/>
        </w:rPr>
      </w:pPr>
    </w:p>
    <w:p w14:paraId="3A6F7B09">
      <w:pPr>
        <w:jc w:val="center"/>
        <w:rPr>
          <w:rFonts w:hint="eastAsia" w:ascii="仿宋" w:hAnsi="仿宋" w:eastAsia="仿宋" w:cs="仿宋"/>
          <w:b/>
          <w:color w:val="auto"/>
          <w:kern w:val="0"/>
          <w:sz w:val="32"/>
          <w:szCs w:val="32"/>
          <w:highlight w:val="none"/>
        </w:rPr>
      </w:pPr>
    </w:p>
    <w:p w14:paraId="6B76FCC5">
      <w:pPr>
        <w:snapToGrid w:val="0"/>
        <w:spacing w:line="360" w:lineRule="auto"/>
        <w:ind w:right="480"/>
        <w:rPr>
          <w:rFonts w:hint="eastAsia" w:ascii="仿宋" w:hAnsi="仿宋" w:eastAsia="仿宋" w:cs="仿宋"/>
          <w:b/>
          <w:color w:val="auto"/>
          <w:kern w:val="0"/>
          <w:sz w:val="32"/>
          <w:szCs w:val="32"/>
          <w:highlight w:val="none"/>
        </w:rPr>
        <w:sectPr>
          <w:pgSz w:w="11906" w:h="16838"/>
          <w:pgMar w:top="1440" w:right="1417" w:bottom="1440" w:left="1417" w:header="851" w:footer="992" w:gutter="0"/>
          <w:cols w:space="720" w:num="1"/>
          <w:titlePg/>
          <w:docGrid w:linePitch="312" w:charSpace="0"/>
        </w:sectPr>
      </w:pPr>
    </w:p>
    <w:p w14:paraId="200F012B">
      <w:pPr>
        <w:snapToGrid w:val="0"/>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三、分包意向协议</w:t>
      </w:r>
    </w:p>
    <w:p w14:paraId="52F05CCC">
      <w:pPr>
        <w:widowControl/>
        <w:spacing w:line="360" w:lineRule="auto"/>
        <w:ind w:firstLine="120" w:firstLineChars="50"/>
        <w:jc w:val="left"/>
        <w:rPr>
          <w:rFonts w:hint="eastAsia" w:ascii="仿宋" w:hAnsi="仿宋" w:eastAsia="仿宋" w:cs="仿宋"/>
          <w:color w:val="auto"/>
          <w:sz w:val="24"/>
          <w:highlight w:val="none"/>
        </w:rPr>
      </w:pPr>
      <w:bookmarkStart w:id="20" w:name="_Hlk101169080"/>
    </w:p>
    <w:bookmarkEnd w:id="20"/>
    <w:p w14:paraId="1CCB50B6">
      <w:pPr>
        <w:widowControl/>
        <w:spacing w:line="360" w:lineRule="auto"/>
        <w:ind w:firstLine="120" w:firstLineChars="50"/>
        <w:jc w:val="left"/>
        <w:rPr>
          <w:rFonts w:hint="eastAsia" w:ascii="仿宋" w:hAnsi="仿宋" w:eastAsia="仿宋" w:cs="仿宋"/>
          <w:b/>
          <w:bCs/>
          <w:color w:val="auto"/>
          <w:sz w:val="32"/>
          <w:szCs w:val="32"/>
          <w:highlight w:val="none"/>
        </w:rPr>
      </w:pPr>
      <w:r>
        <w:rPr>
          <w:rFonts w:hint="eastAsia" w:ascii="仿宋" w:hAnsi="仿宋" w:eastAsia="仿宋" w:cs="仿宋"/>
          <w:b/>
          <w:color w:val="auto"/>
          <w:kern w:val="0"/>
          <w:sz w:val="24"/>
          <w:highlight w:val="none"/>
        </w:rPr>
        <w:t>[</w:t>
      </w:r>
      <w:r>
        <w:rPr>
          <w:rFonts w:hint="eastAsia" w:ascii="仿宋" w:hAnsi="仿宋" w:eastAsia="仿宋" w:cs="仿宋"/>
          <w:b/>
          <w:color w:val="auto"/>
          <w:sz w:val="24"/>
          <w:highlight w:val="none"/>
        </w:rPr>
        <w:t>成交后以分包方式履行合同的，提供分包意向协议（附件6）；采购人不同意分包或者供应商成交后不以分包方式履行合同的，则不需</w:t>
      </w:r>
      <w:r>
        <w:rPr>
          <w:rFonts w:hint="eastAsia" w:ascii="仿宋" w:hAnsi="仿宋" w:eastAsia="仿宋" w:cs="仿宋"/>
          <w:b/>
          <w:color w:val="auto"/>
          <w:kern w:val="0"/>
          <w:sz w:val="24"/>
          <w:highlight w:val="none"/>
        </w:rPr>
        <w:t>要提供。]</w:t>
      </w:r>
    </w:p>
    <w:p w14:paraId="312587AC">
      <w:pPr>
        <w:snapToGrid w:val="0"/>
        <w:jc w:val="center"/>
        <w:rPr>
          <w:rFonts w:hint="eastAsia" w:ascii="仿宋" w:hAnsi="仿宋" w:eastAsia="仿宋" w:cs="仿宋"/>
          <w:b/>
          <w:bCs/>
          <w:color w:val="auto"/>
          <w:sz w:val="32"/>
          <w:szCs w:val="32"/>
          <w:highlight w:val="none"/>
        </w:rPr>
      </w:pPr>
    </w:p>
    <w:p w14:paraId="5892807D">
      <w:pPr>
        <w:snapToGrid w:val="0"/>
        <w:jc w:val="center"/>
        <w:rPr>
          <w:rFonts w:hint="eastAsia" w:ascii="仿宋" w:hAnsi="仿宋" w:eastAsia="仿宋" w:cs="仿宋"/>
          <w:b/>
          <w:bCs/>
          <w:color w:val="auto"/>
          <w:sz w:val="32"/>
          <w:szCs w:val="32"/>
          <w:highlight w:val="none"/>
        </w:rPr>
      </w:pPr>
    </w:p>
    <w:p w14:paraId="2E3A0C85">
      <w:pPr>
        <w:snapToGrid w:val="0"/>
        <w:jc w:val="center"/>
        <w:rPr>
          <w:rFonts w:hint="eastAsia" w:ascii="仿宋" w:hAnsi="仿宋" w:eastAsia="仿宋" w:cs="仿宋"/>
          <w:b/>
          <w:bCs/>
          <w:color w:val="auto"/>
          <w:sz w:val="32"/>
          <w:szCs w:val="32"/>
          <w:highlight w:val="none"/>
        </w:rPr>
      </w:pPr>
    </w:p>
    <w:p w14:paraId="20F54FE1">
      <w:pPr>
        <w:snapToGrid w:val="0"/>
        <w:jc w:val="center"/>
        <w:rPr>
          <w:rFonts w:hint="eastAsia" w:ascii="仿宋" w:hAnsi="仿宋" w:eastAsia="仿宋" w:cs="仿宋"/>
          <w:b/>
          <w:bCs/>
          <w:color w:val="auto"/>
          <w:sz w:val="32"/>
          <w:szCs w:val="32"/>
          <w:highlight w:val="none"/>
        </w:rPr>
      </w:pPr>
    </w:p>
    <w:p w14:paraId="621AD430">
      <w:pPr>
        <w:snapToGrid w:val="0"/>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四、符合性审查资料</w:t>
      </w:r>
    </w:p>
    <w:p w14:paraId="5AD28415">
      <w:pPr>
        <w:jc w:val="center"/>
        <w:rPr>
          <w:rFonts w:hint="eastAsia" w:ascii="仿宋" w:hAnsi="仿宋" w:eastAsia="仿宋" w:cs="仿宋"/>
          <w:b/>
          <w:color w:val="auto"/>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027"/>
        <w:gridCol w:w="2693"/>
        <w:gridCol w:w="2240"/>
      </w:tblGrid>
      <w:tr w14:paraId="3ACE6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4BFC328A">
            <w:pPr>
              <w:spacing w:line="360" w:lineRule="auto"/>
              <w:jc w:val="center"/>
              <w:rPr>
                <w:rFonts w:hint="eastAsia" w:ascii="仿宋" w:hAnsi="仿宋" w:eastAsia="仿宋"/>
                <w:color w:val="auto"/>
                <w:sz w:val="24"/>
                <w:szCs w:val="28"/>
                <w:highlight w:val="none"/>
              </w:rPr>
            </w:pPr>
            <w:r>
              <w:rPr>
                <w:rFonts w:hint="eastAsia" w:ascii="仿宋" w:hAnsi="仿宋" w:eastAsia="仿宋"/>
                <w:color w:val="auto"/>
                <w:sz w:val="24"/>
                <w:szCs w:val="28"/>
                <w:highlight w:val="none"/>
              </w:rPr>
              <w:t>序号</w:t>
            </w:r>
          </w:p>
        </w:tc>
        <w:tc>
          <w:tcPr>
            <w:tcW w:w="4027" w:type="dxa"/>
            <w:vAlign w:val="center"/>
          </w:tcPr>
          <w:p w14:paraId="5B2174AB">
            <w:pPr>
              <w:spacing w:line="360" w:lineRule="auto"/>
              <w:jc w:val="center"/>
              <w:rPr>
                <w:rFonts w:hint="eastAsia" w:ascii="仿宋" w:hAnsi="仿宋" w:eastAsia="仿宋"/>
                <w:color w:val="auto"/>
                <w:sz w:val="24"/>
                <w:szCs w:val="28"/>
                <w:highlight w:val="none"/>
              </w:rPr>
            </w:pPr>
            <w:r>
              <w:rPr>
                <w:rFonts w:hint="eastAsia" w:ascii="仿宋" w:hAnsi="仿宋" w:eastAsia="仿宋"/>
                <w:color w:val="auto"/>
                <w:sz w:val="24"/>
                <w:szCs w:val="28"/>
                <w:highlight w:val="none"/>
              </w:rPr>
              <w:t>实质性要求</w:t>
            </w:r>
          </w:p>
        </w:tc>
        <w:tc>
          <w:tcPr>
            <w:tcW w:w="2693" w:type="dxa"/>
            <w:vAlign w:val="center"/>
          </w:tcPr>
          <w:p w14:paraId="7ED2989D">
            <w:pPr>
              <w:spacing w:line="360" w:lineRule="auto"/>
              <w:jc w:val="center"/>
              <w:rPr>
                <w:rFonts w:hint="eastAsia" w:ascii="仿宋" w:hAnsi="仿宋" w:eastAsia="仿宋"/>
                <w:color w:val="auto"/>
                <w:sz w:val="24"/>
                <w:szCs w:val="28"/>
                <w:highlight w:val="none"/>
              </w:rPr>
            </w:pPr>
            <w:r>
              <w:rPr>
                <w:rFonts w:hint="eastAsia" w:ascii="仿宋" w:hAnsi="仿宋" w:eastAsia="仿宋"/>
                <w:color w:val="auto"/>
                <w:sz w:val="24"/>
                <w:szCs w:val="28"/>
                <w:highlight w:val="none"/>
              </w:rPr>
              <w:t>需要提供的符合性审查资料</w:t>
            </w:r>
          </w:p>
        </w:tc>
        <w:tc>
          <w:tcPr>
            <w:tcW w:w="2240" w:type="dxa"/>
            <w:vAlign w:val="center"/>
          </w:tcPr>
          <w:p w14:paraId="5E75C74D">
            <w:pPr>
              <w:spacing w:line="360" w:lineRule="auto"/>
              <w:jc w:val="center"/>
              <w:rPr>
                <w:rFonts w:hint="eastAsia" w:ascii="仿宋" w:hAnsi="仿宋" w:eastAsia="仿宋"/>
                <w:color w:val="auto"/>
                <w:sz w:val="24"/>
                <w:szCs w:val="28"/>
                <w:highlight w:val="none"/>
              </w:rPr>
            </w:pPr>
            <w:r>
              <w:rPr>
                <w:rFonts w:hint="eastAsia" w:ascii="仿宋" w:hAnsi="仿宋" w:eastAsia="仿宋"/>
                <w:color w:val="auto"/>
                <w:sz w:val="24"/>
                <w:szCs w:val="28"/>
                <w:highlight w:val="none"/>
              </w:rPr>
              <w:t>磋商响应中的</w:t>
            </w:r>
          </w:p>
          <w:p w14:paraId="6E6A2603">
            <w:pPr>
              <w:spacing w:line="360" w:lineRule="auto"/>
              <w:jc w:val="center"/>
              <w:rPr>
                <w:rFonts w:hint="eastAsia" w:ascii="仿宋" w:hAnsi="仿宋" w:eastAsia="仿宋"/>
                <w:color w:val="auto"/>
                <w:sz w:val="24"/>
                <w:szCs w:val="28"/>
                <w:highlight w:val="none"/>
              </w:rPr>
            </w:pPr>
            <w:r>
              <w:rPr>
                <w:rFonts w:hint="eastAsia" w:ascii="仿宋" w:hAnsi="仿宋" w:eastAsia="仿宋"/>
                <w:color w:val="auto"/>
                <w:sz w:val="24"/>
                <w:szCs w:val="28"/>
                <w:highlight w:val="none"/>
              </w:rPr>
              <w:t>页码位置</w:t>
            </w:r>
          </w:p>
        </w:tc>
      </w:tr>
      <w:tr w14:paraId="3C793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7C6760B">
            <w:pPr>
              <w:spacing w:line="360" w:lineRule="auto"/>
              <w:jc w:val="center"/>
              <w:rPr>
                <w:rFonts w:hint="eastAsia" w:ascii="仿宋" w:hAnsi="仿宋" w:eastAsia="仿宋"/>
                <w:color w:val="auto"/>
                <w:sz w:val="24"/>
                <w:szCs w:val="28"/>
                <w:highlight w:val="none"/>
              </w:rPr>
            </w:pPr>
            <w:r>
              <w:rPr>
                <w:rFonts w:ascii="仿宋" w:hAnsi="仿宋" w:eastAsia="仿宋"/>
                <w:color w:val="auto"/>
                <w:sz w:val="24"/>
                <w:szCs w:val="28"/>
                <w:highlight w:val="none"/>
              </w:rPr>
              <w:t>1</w:t>
            </w:r>
          </w:p>
        </w:tc>
        <w:tc>
          <w:tcPr>
            <w:tcW w:w="4027" w:type="dxa"/>
          </w:tcPr>
          <w:p w14:paraId="14D1B16D">
            <w:pPr>
              <w:spacing w:line="360" w:lineRule="auto"/>
              <w:jc w:val="left"/>
              <w:rPr>
                <w:rFonts w:hint="eastAsia" w:ascii="仿宋" w:hAnsi="仿宋" w:eastAsia="仿宋"/>
                <w:color w:val="auto"/>
                <w:sz w:val="24"/>
                <w:szCs w:val="28"/>
                <w:highlight w:val="none"/>
              </w:rPr>
            </w:pPr>
            <w:r>
              <w:rPr>
                <w:rFonts w:hint="eastAsia" w:ascii="仿宋" w:hAnsi="仿宋" w:eastAsia="仿宋"/>
                <w:color w:val="auto"/>
                <w:sz w:val="24"/>
                <w:szCs w:val="28"/>
                <w:highlight w:val="none"/>
              </w:rPr>
              <w:t>磋商响应文件按照磋商文件要求签署、盖章。</w:t>
            </w:r>
          </w:p>
        </w:tc>
        <w:tc>
          <w:tcPr>
            <w:tcW w:w="2693" w:type="dxa"/>
            <w:vAlign w:val="center"/>
          </w:tcPr>
          <w:p w14:paraId="620E0721">
            <w:pPr>
              <w:spacing w:line="360" w:lineRule="auto"/>
              <w:jc w:val="left"/>
              <w:rPr>
                <w:rFonts w:hint="eastAsia" w:ascii="仿宋" w:hAnsi="仿宋" w:eastAsia="仿宋"/>
                <w:color w:val="auto"/>
                <w:sz w:val="24"/>
                <w:szCs w:val="28"/>
                <w:highlight w:val="none"/>
              </w:rPr>
            </w:pPr>
            <w:r>
              <w:rPr>
                <w:rFonts w:hint="eastAsia" w:ascii="仿宋" w:hAnsi="仿宋" w:eastAsia="仿宋"/>
                <w:color w:val="auto"/>
                <w:sz w:val="24"/>
                <w:szCs w:val="28"/>
                <w:highlight w:val="none"/>
              </w:rPr>
              <w:t>需要使用电子签名或者签字盖章的磋商响应文件的组成部分</w:t>
            </w:r>
          </w:p>
        </w:tc>
        <w:tc>
          <w:tcPr>
            <w:tcW w:w="2240" w:type="dxa"/>
          </w:tcPr>
          <w:p w14:paraId="7EC629B6">
            <w:pPr>
              <w:spacing w:line="360" w:lineRule="auto"/>
              <w:jc w:val="center"/>
              <w:rPr>
                <w:rFonts w:hint="eastAsia" w:ascii="仿宋" w:hAnsi="仿宋" w:eastAsia="仿宋"/>
                <w:color w:val="auto"/>
                <w:sz w:val="24"/>
                <w:szCs w:val="28"/>
                <w:highlight w:val="none"/>
              </w:rPr>
            </w:pPr>
          </w:p>
          <w:p w14:paraId="13A0D016">
            <w:pPr>
              <w:spacing w:line="360" w:lineRule="auto"/>
              <w:jc w:val="center"/>
              <w:rPr>
                <w:rFonts w:hint="eastAsia" w:ascii="仿宋" w:hAnsi="仿宋" w:eastAsia="仿宋"/>
                <w:color w:val="auto"/>
                <w:sz w:val="24"/>
                <w:szCs w:val="28"/>
                <w:highlight w:val="none"/>
              </w:rPr>
            </w:pPr>
            <w:r>
              <w:rPr>
                <w:rFonts w:hint="eastAsia" w:ascii="仿宋" w:hAnsi="仿宋" w:eastAsia="仿宋"/>
                <w:color w:val="auto"/>
                <w:sz w:val="24"/>
                <w:szCs w:val="28"/>
                <w:highlight w:val="none"/>
              </w:rPr>
              <w:t>见磋商响应文件</w:t>
            </w:r>
          </w:p>
          <w:p w14:paraId="75B030D8">
            <w:pPr>
              <w:spacing w:line="360" w:lineRule="auto"/>
              <w:jc w:val="center"/>
              <w:rPr>
                <w:rFonts w:hint="eastAsia" w:ascii="仿宋" w:hAnsi="仿宋" w:eastAsia="仿宋"/>
                <w:color w:val="auto"/>
                <w:sz w:val="24"/>
                <w:szCs w:val="28"/>
                <w:highlight w:val="none"/>
              </w:rPr>
            </w:pPr>
            <w:r>
              <w:rPr>
                <w:rFonts w:hint="eastAsia" w:ascii="仿宋" w:hAnsi="仿宋" w:eastAsia="仿宋"/>
                <w:color w:val="auto"/>
                <w:sz w:val="24"/>
                <w:szCs w:val="28"/>
                <w:highlight w:val="none"/>
              </w:rPr>
              <w:t>第</w:t>
            </w:r>
            <w:r>
              <w:rPr>
                <w:rFonts w:ascii="仿宋" w:hAnsi="仿宋" w:eastAsia="仿宋"/>
                <w:color w:val="auto"/>
                <w:sz w:val="24"/>
                <w:szCs w:val="28"/>
                <w:highlight w:val="none"/>
                <w:u w:val="single"/>
              </w:rPr>
              <w:t xml:space="preserve">  </w:t>
            </w:r>
            <w:r>
              <w:rPr>
                <w:rFonts w:hint="eastAsia" w:ascii="仿宋" w:hAnsi="仿宋" w:eastAsia="仿宋"/>
                <w:color w:val="auto"/>
                <w:sz w:val="24"/>
                <w:szCs w:val="28"/>
                <w:highlight w:val="none"/>
              </w:rPr>
              <w:t>页</w:t>
            </w:r>
          </w:p>
        </w:tc>
      </w:tr>
      <w:tr w14:paraId="6B8FB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DF0D069">
            <w:pPr>
              <w:spacing w:line="360" w:lineRule="auto"/>
              <w:jc w:val="center"/>
              <w:rPr>
                <w:rFonts w:hint="eastAsia" w:ascii="仿宋" w:hAnsi="仿宋" w:eastAsia="仿宋"/>
                <w:color w:val="auto"/>
                <w:sz w:val="24"/>
                <w:szCs w:val="28"/>
                <w:highlight w:val="none"/>
              </w:rPr>
            </w:pPr>
            <w:r>
              <w:rPr>
                <w:rFonts w:hint="eastAsia" w:ascii="仿宋" w:hAnsi="仿宋" w:eastAsia="仿宋"/>
                <w:color w:val="auto"/>
                <w:sz w:val="24"/>
                <w:szCs w:val="28"/>
                <w:highlight w:val="none"/>
              </w:rPr>
              <w:t>2</w:t>
            </w:r>
          </w:p>
        </w:tc>
        <w:tc>
          <w:tcPr>
            <w:tcW w:w="4027" w:type="dxa"/>
          </w:tcPr>
          <w:p w14:paraId="5DA2C656">
            <w:pPr>
              <w:spacing w:line="360" w:lineRule="auto"/>
              <w:jc w:val="left"/>
              <w:rPr>
                <w:rFonts w:hint="eastAsia" w:ascii="仿宋" w:hAnsi="仿宋" w:eastAsia="仿宋"/>
                <w:color w:val="auto"/>
                <w:sz w:val="24"/>
                <w:szCs w:val="28"/>
                <w:highlight w:val="none"/>
              </w:rPr>
            </w:pPr>
            <w:r>
              <w:rPr>
                <w:rFonts w:hint="eastAsia" w:ascii="仿宋" w:hAnsi="仿宋" w:eastAsia="仿宋"/>
                <w:color w:val="auto"/>
                <w:sz w:val="24"/>
                <w:szCs w:val="28"/>
                <w:highlight w:val="none"/>
              </w:rPr>
              <w:t>磋商响应文件中承诺的投标有效期不少于磋商文件中载明的投标有效期。</w:t>
            </w:r>
          </w:p>
        </w:tc>
        <w:tc>
          <w:tcPr>
            <w:tcW w:w="2693" w:type="dxa"/>
            <w:vAlign w:val="center"/>
          </w:tcPr>
          <w:p w14:paraId="528F8453">
            <w:pPr>
              <w:spacing w:line="360" w:lineRule="auto"/>
              <w:jc w:val="left"/>
              <w:rPr>
                <w:rFonts w:hint="eastAsia" w:ascii="仿宋" w:hAnsi="仿宋" w:eastAsia="仿宋"/>
                <w:color w:val="auto"/>
                <w:sz w:val="24"/>
                <w:szCs w:val="28"/>
                <w:highlight w:val="none"/>
              </w:rPr>
            </w:pPr>
            <w:r>
              <w:rPr>
                <w:rFonts w:hint="eastAsia" w:ascii="仿宋" w:hAnsi="仿宋" w:eastAsia="仿宋"/>
                <w:color w:val="auto"/>
                <w:sz w:val="24"/>
                <w:szCs w:val="28"/>
                <w:highlight w:val="none"/>
              </w:rPr>
              <w:t>响应函</w:t>
            </w:r>
          </w:p>
        </w:tc>
        <w:tc>
          <w:tcPr>
            <w:tcW w:w="2240" w:type="dxa"/>
          </w:tcPr>
          <w:p w14:paraId="22A439A2">
            <w:pPr>
              <w:spacing w:line="360" w:lineRule="auto"/>
              <w:jc w:val="center"/>
              <w:rPr>
                <w:rFonts w:hint="eastAsia" w:ascii="仿宋" w:hAnsi="仿宋" w:eastAsia="仿宋"/>
                <w:color w:val="auto"/>
                <w:sz w:val="24"/>
                <w:szCs w:val="28"/>
                <w:highlight w:val="none"/>
              </w:rPr>
            </w:pPr>
            <w:r>
              <w:rPr>
                <w:rFonts w:hint="eastAsia" w:ascii="仿宋" w:hAnsi="仿宋" w:eastAsia="仿宋"/>
                <w:color w:val="auto"/>
                <w:sz w:val="24"/>
                <w:szCs w:val="28"/>
                <w:highlight w:val="none"/>
              </w:rPr>
              <w:t>见磋商响应文件</w:t>
            </w:r>
          </w:p>
          <w:p w14:paraId="7E673951">
            <w:pPr>
              <w:spacing w:line="360" w:lineRule="auto"/>
              <w:jc w:val="center"/>
              <w:rPr>
                <w:rFonts w:hint="eastAsia" w:ascii="仿宋" w:hAnsi="仿宋" w:eastAsia="仿宋"/>
                <w:color w:val="auto"/>
                <w:sz w:val="24"/>
                <w:szCs w:val="28"/>
                <w:highlight w:val="none"/>
              </w:rPr>
            </w:pPr>
            <w:r>
              <w:rPr>
                <w:rFonts w:hint="eastAsia" w:ascii="仿宋" w:hAnsi="仿宋" w:eastAsia="仿宋"/>
                <w:color w:val="auto"/>
                <w:sz w:val="24"/>
                <w:szCs w:val="28"/>
                <w:highlight w:val="none"/>
              </w:rPr>
              <w:t>第</w:t>
            </w:r>
            <w:r>
              <w:rPr>
                <w:rFonts w:ascii="仿宋" w:hAnsi="仿宋" w:eastAsia="仿宋"/>
                <w:color w:val="auto"/>
                <w:sz w:val="24"/>
                <w:szCs w:val="28"/>
                <w:highlight w:val="none"/>
                <w:u w:val="single"/>
              </w:rPr>
              <w:t xml:space="preserve">  </w:t>
            </w:r>
            <w:r>
              <w:rPr>
                <w:rFonts w:hint="eastAsia" w:ascii="仿宋" w:hAnsi="仿宋" w:eastAsia="仿宋"/>
                <w:color w:val="auto"/>
                <w:sz w:val="24"/>
                <w:szCs w:val="28"/>
                <w:highlight w:val="none"/>
              </w:rPr>
              <w:t>页</w:t>
            </w:r>
          </w:p>
        </w:tc>
      </w:tr>
      <w:tr w14:paraId="5C5D3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5A63D78">
            <w:pPr>
              <w:spacing w:line="360" w:lineRule="auto"/>
              <w:jc w:val="center"/>
              <w:rPr>
                <w:rFonts w:hint="eastAsia" w:ascii="仿宋" w:hAnsi="仿宋" w:eastAsia="仿宋"/>
                <w:color w:val="auto"/>
                <w:sz w:val="24"/>
                <w:szCs w:val="28"/>
                <w:highlight w:val="none"/>
              </w:rPr>
            </w:pPr>
            <w:r>
              <w:rPr>
                <w:rFonts w:hint="eastAsia" w:ascii="仿宋" w:hAnsi="仿宋" w:eastAsia="仿宋"/>
                <w:color w:val="auto"/>
                <w:sz w:val="24"/>
                <w:szCs w:val="28"/>
                <w:highlight w:val="none"/>
              </w:rPr>
              <w:t>3</w:t>
            </w:r>
          </w:p>
        </w:tc>
        <w:tc>
          <w:tcPr>
            <w:tcW w:w="4027" w:type="dxa"/>
          </w:tcPr>
          <w:p w14:paraId="353664D1">
            <w:pPr>
              <w:spacing w:line="360" w:lineRule="auto"/>
              <w:jc w:val="left"/>
              <w:rPr>
                <w:rFonts w:hint="eastAsia" w:ascii="仿宋" w:hAnsi="仿宋" w:eastAsia="仿宋"/>
                <w:color w:val="auto"/>
                <w:sz w:val="24"/>
                <w:szCs w:val="28"/>
                <w:highlight w:val="none"/>
              </w:rPr>
            </w:pPr>
            <w:r>
              <w:rPr>
                <w:rFonts w:hint="eastAsia" w:ascii="仿宋" w:hAnsi="仿宋" w:eastAsia="仿宋"/>
                <w:color w:val="auto"/>
                <w:sz w:val="24"/>
                <w:szCs w:val="28"/>
                <w:highlight w:val="none"/>
              </w:rPr>
              <w:t>磋商响应文件满足磋商文件的其它实质性要求。</w:t>
            </w:r>
          </w:p>
        </w:tc>
        <w:tc>
          <w:tcPr>
            <w:tcW w:w="2693" w:type="dxa"/>
            <w:vAlign w:val="center"/>
          </w:tcPr>
          <w:p w14:paraId="5AE6EAD4">
            <w:pPr>
              <w:spacing w:line="360" w:lineRule="auto"/>
              <w:jc w:val="left"/>
              <w:rPr>
                <w:rFonts w:hint="eastAsia" w:ascii="仿宋" w:hAnsi="仿宋" w:eastAsia="仿宋"/>
                <w:color w:val="auto"/>
                <w:sz w:val="24"/>
                <w:szCs w:val="28"/>
                <w:highlight w:val="none"/>
              </w:rPr>
            </w:pPr>
            <w:r>
              <w:rPr>
                <w:rFonts w:hint="eastAsia" w:ascii="仿宋" w:hAnsi="仿宋" w:eastAsia="仿宋"/>
                <w:color w:val="auto"/>
                <w:sz w:val="24"/>
                <w:szCs w:val="28"/>
                <w:highlight w:val="none"/>
              </w:rPr>
              <w:t>磋商文件其它实质性要求相应的材料（“▲”</w:t>
            </w:r>
            <w:r>
              <w:rPr>
                <w:rFonts w:ascii="仿宋" w:hAnsi="仿宋" w:eastAsia="仿宋"/>
                <w:color w:val="auto"/>
                <w:sz w:val="24"/>
                <w:szCs w:val="28"/>
                <w:highlight w:val="none"/>
              </w:rPr>
              <w:t xml:space="preserve"> </w:t>
            </w:r>
            <w:r>
              <w:rPr>
                <w:rFonts w:hint="eastAsia" w:ascii="仿宋" w:hAnsi="仿宋" w:eastAsia="仿宋"/>
                <w:color w:val="auto"/>
                <w:sz w:val="24"/>
                <w:szCs w:val="28"/>
                <w:highlight w:val="none"/>
              </w:rPr>
              <w:t>系指实质性要求条款，采购文件无其它实质性要求的，无需提供）</w:t>
            </w:r>
          </w:p>
        </w:tc>
        <w:tc>
          <w:tcPr>
            <w:tcW w:w="2240" w:type="dxa"/>
          </w:tcPr>
          <w:p w14:paraId="723A8E8F">
            <w:pPr>
              <w:spacing w:line="360" w:lineRule="auto"/>
              <w:jc w:val="center"/>
              <w:rPr>
                <w:rFonts w:hint="eastAsia" w:ascii="仿宋" w:hAnsi="仿宋" w:eastAsia="仿宋"/>
                <w:color w:val="auto"/>
                <w:sz w:val="24"/>
                <w:szCs w:val="28"/>
                <w:highlight w:val="none"/>
              </w:rPr>
            </w:pPr>
            <w:r>
              <w:rPr>
                <w:rFonts w:hint="eastAsia" w:ascii="仿宋" w:hAnsi="仿宋" w:eastAsia="仿宋"/>
                <w:color w:val="auto"/>
                <w:sz w:val="24"/>
                <w:szCs w:val="28"/>
                <w:highlight w:val="none"/>
              </w:rPr>
              <w:t>见磋商响应文件</w:t>
            </w:r>
          </w:p>
          <w:p w14:paraId="5BF6DB0F">
            <w:pPr>
              <w:spacing w:line="360" w:lineRule="auto"/>
              <w:jc w:val="center"/>
              <w:rPr>
                <w:rFonts w:hint="eastAsia" w:ascii="仿宋" w:hAnsi="仿宋" w:eastAsia="仿宋"/>
                <w:color w:val="auto"/>
                <w:sz w:val="24"/>
                <w:szCs w:val="28"/>
                <w:highlight w:val="none"/>
              </w:rPr>
            </w:pPr>
            <w:r>
              <w:rPr>
                <w:rFonts w:hint="eastAsia" w:ascii="仿宋" w:hAnsi="仿宋" w:eastAsia="仿宋"/>
                <w:color w:val="auto"/>
                <w:sz w:val="24"/>
                <w:szCs w:val="28"/>
                <w:highlight w:val="none"/>
              </w:rPr>
              <w:t>第</w:t>
            </w:r>
            <w:r>
              <w:rPr>
                <w:rFonts w:ascii="仿宋" w:hAnsi="仿宋" w:eastAsia="仿宋"/>
                <w:color w:val="auto"/>
                <w:sz w:val="24"/>
                <w:szCs w:val="28"/>
                <w:highlight w:val="none"/>
                <w:u w:val="single"/>
              </w:rPr>
              <w:t xml:space="preserve">  </w:t>
            </w:r>
            <w:r>
              <w:rPr>
                <w:rFonts w:hint="eastAsia" w:ascii="仿宋" w:hAnsi="仿宋" w:eastAsia="仿宋"/>
                <w:color w:val="auto"/>
                <w:sz w:val="24"/>
                <w:szCs w:val="28"/>
                <w:highlight w:val="none"/>
              </w:rPr>
              <w:t>页</w:t>
            </w:r>
          </w:p>
        </w:tc>
      </w:tr>
    </w:tbl>
    <w:p w14:paraId="6F0090AB">
      <w:pPr>
        <w:spacing w:line="360" w:lineRule="auto"/>
        <w:ind w:right="420"/>
        <w:rPr>
          <w:rFonts w:hint="eastAsia" w:ascii="仿宋" w:hAnsi="仿宋" w:eastAsia="仿宋" w:cs="仿宋"/>
          <w:color w:val="auto"/>
          <w:sz w:val="24"/>
          <w:highlight w:val="none"/>
        </w:rPr>
      </w:pPr>
    </w:p>
    <w:p w14:paraId="5434CBEA">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59286686">
      <w:pPr>
        <w:jc w:val="center"/>
        <w:rPr>
          <w:rFonts w:hint="eastAsia" w:ascii="仿宋" w:hAnsi="仿宋" w:eastAsia="仿宋" w:cs="仿宋"/>
          <w:b/>
          <w:color w:val="auto"/>
          <w:kern w:val="0"/>
          <w:sz w:val="32"/>
          <w:szCs w:val="32"/>
          <w:highlight w:val="none"/>
        </w:rPr>
      </w:pPr>
    </w:p>
    <w:p w14:paraId="7238795D">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 xml:space="preserve">            </w:t>
      </w:r>
    </w:p>
    <w:p w14:paraId="6B82C5B1">
      <w:pPr>
        <w:jc w:val="center"/>
        <w:rPr>
          <w:rFonts w:hint="eastAsia" w:ascii="仿宋" w:hAnsi="仿宋" w:eastAsia="仿宋" w:cs="仿宋"/>
          <w:b/>
          <w:color w:val="auto"/>
          <w:kern w:val="0"/>
          <w:sz w:val="32"/>
          <w:szCs w:val="32"/>
          <w:highlight w:val="none"/>
        </w:rPr>
      </w:pPr>
    </w:p>
    <w:p w14:paraId="74FB7183">
      <w:pPr>
        <w:jc w:val="center"/>
        <w:rPr>
          <w:rFonts w:hint="eastAsia" w:ascii="仿宋" w:hAnsi="仿宋" w:eastAsia="仿宋" w:cs="仿宋"/>
          <w:b/>
          <w:color w:val="auto"/>
          <w:kern w:val="0"/>
          <w:sz w:val="32"/>
          <w:szCs w:val="32"/>
          <w:highlight w:val="none"/>
        </w:rPr>
      </w:pPr>
    </w:p>
    <w:p w14:paraId="712DE029">
      <w:pPr>
        <w:jc w:val="center"/>
        <w:rPr>
          <w:rFonts w:hint="eastAsia" w:ascii="仿宋" w:hAnsi="仿宋" w:eastAsia="仿宋" w:cs="仿宋"/>
          <w:b/>
          <w:color w:val="auto"/>
          <w:kern w:val="0"/>
          <w:sz w:val="32"/>
          <w:szCs w:val="32"/>
          <w:highlight w:val="none"/>
        </w:rPr>
      </w:pPr>
    </w:p>
    <w:p w14:paraId="37453E89">
      <w:pPr>
        <w:jc w:val="center"/>
        <w:rPr>
          <w:rFonts w:hint="eastAsia" w:ascii="仿宋" w:hAnsi="仿宋" w:eastAsia="仿宋" w:cs="仿宋"/>
          <w:b/>
          <w:color w:val="auto"/>
          <w:kern w:val="0"/>
          <w:sz w:val="32"/>
          <w:szCs w:val="32"/>
          <w:highlight w:val="none"/>
        </w:rPr>
      </w:pPr>
    </w:p>
    <w:p w14:paraId="1EC8B6C9">
      <w:pP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br w:type="page"/>
      </w:r>
    </w:p>
    <w:p w14:paraId="1E9FF9D5">
      <w:pPr>
        <w:snapToGrid w:val="0"/>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五、评审标准相应的商务技术资料</w:t>
      </w:r>
    </w:p>
    <w:p w14:paraId="69C89A0D">
      <w:pPr>
        <w:snapToGrid w:val="0"/>
        <w:spacing w:line="360" w:lineRule="auto"/>
        <w:jc w:val="center"/>
        <w:rPr>
          <w:rFonts w:hint="eastAsia" w:ascii="仿宋" w:hAnsi="仿宋" w:eastAsia="仿宋" w:cs="仿宋"/>
          <w:b/>
          <w:color w:val="auto"/>
          <w:sz w:val="24"/>
          <w:highlight w:val="none"/>
        </w:rPr>
      </w:pPr>
    </w:p>
    <w:p w14:paraId="10928B4E">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（按磋商文件第五部分评审办法提供资料）</w:t>
      </w:r>
    </w:p>
    <w:p w14:paraId="1C8DDCF0">
      <w:pPr>
        <w:snapToGrid w:val="0"/>
        <w:jc w:val="center"/>
        <w:rPr>
          <w:rFonts w:hint="eastAsia" w:ascii="仿宋" w:hAnsi="仿宋" w:eastAsia="仿宋" w:cs="仿宋"/>
          <w:b/>
          <w:bCs/>
          <w:color w:val="auto"/>
          <w:sz w:val="32"/>
          <w:szCs w:val="32"/>
          <w:highlight w:val="none"/>
        </w:rPr>
      </w:pPr>
    </w:p>
    <w:p w14:paraId="0D7DAF0B">
      <w:pPr>
        <w:snapToGrid w:val="0"/>
        <w:jc w:val="center"/>
        <w:rPr>
          <w:rFonts w:hint="eastAsia" w:ascii="仿宋" w:hAnsi="仿宋" w:eastAsia="仿宋" w:cs="仿宋"/>
          <w:b/>
          <w:bCs/>
          <w:color w:val="auto"/>
          <w:sz w:val="32"/>
          <w:szCs w:val="32"/>
          <w:highlight w:val="none"/>
        </w:rPr>
      </w:pPr>
    </w:p>
    <w:p w14:paraId="177A9942">
      <w:pPr>
        <w:snapToGrid w:val="0"/>
        <w:jc w:val="center"/>
        <w:rPr>
          <w:rFonts w:hint="eastAsia" w:ascii="仿宋" w:hAnsi="仿宋" w:eastAsia="仿宋" w:cs="仿宋"/>
          <w:b/>
          <w:bCs/>
          <w:color w:val="auto"/>
          <w:sz w:val="32"/>
          <w:szCs w:val="32"/>
          <w:highlight w:val="none"/>
        </w:rPr>
      </w:pPr>
    </w:p>
    <w:p w14:paraId="219315CB">
      <w:pPr>
        <w:snapToGrid w:val="0"/>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六、投标标的清单</w:t>
      </w:r>
    </w:p>
    <w:tbl>
      <w:tblPr>
        <w:tblStyle w:val="63"/>
        <w:tblW w:w="9676" w:type="dxa"/>
        <w:tblInd w:w="6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81"/>
        <w:gridCol w:w="815"/>
        <w:gridCol w:w="956"/>
        <w:gridCol w:w="4522"/>
        <w:gridCol w:w="624"/>
        <w:gridCol w:w="1115"/>
        <w:gridCol w:w="1063"/>
      </w:tblGrid>
      <w:tr w14:paraId="1C042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0" w:hRule="atLeast"/>
        </w:trPr>
        <w:tc>
          <w:tcPr>
            <w:tcW w:w="581" w:type="dxa"/>
            <w:vAlign w:val="center"/>
          </w:tcPr>
          <w:p w14:paraId="4537A60F">
            <w:pPr>
              <w:jc w:val="center"/>
              <w:rPr>
                <w:rFonts w:hint="eastAsia" w:ascii="仿宋_GB2312" w:hAnsi="仿宋" w:eastAsia="仿宋_GB2312"/>
                <w:b/>
                <w:bCs/>
                <w:color w:val="auto"/>
                <w:sz w:val="24"/>
                <w:highlight w:val="none"/>
              </w:rPr>
            </w:pPr>
            <w:r>
              <w:rPr>
                <w:rFonts w:hint="eastAsia" w:ascii="仿宋_GB2312" w:hAnsi="仿宋" w:eastAsia="仿宋_GB2312"/>
                <w:b/>
                <w:bCs/>
                <w:color w:val="auto"/>
                <w:sz w:val="24"/>
                <w:highlight w:val="none"/>
              </w:rPr>
              <w:t>序号</w:t>
            </w:r>
          </w:p>
        </w:tc>
        <w:tc>
          <w:tcPr>
            <w:tcW w:w="815" w:type="dxa"/>
            <w:vAlign w:val="center"/>
          </w:tcPr>
          <w:p w14:paraId="57B9B567">
            <w:pPr>
              <w:jc w:val="center"/>
              <w:rPr>
                <w:rFonts w:hint="eastAsia" w:ascii="仿宋_GB2312" w:hAnsi="仿宋" w:eastAsia="仿宋_GB2312"/>
                <w:b/>
                <w:bCs/>
                <w:color w:val="auto"/>
                <w:sz w:val="24"/>
                <w:highlight w:val="none"/>
              </w:rPr>
            </w:pPr>
            <w:r>
              <w:rPr>
                <w:rFonts w:hint="eastAsia" w:ascii="仿宋_GB2312" w:hAnsi="仿宋" w:eastAsia="仿宋_GB2312"/>
                <w:b/>
                <w:bCs/>
                <w:color w:val="auto"/>
                <w:sz w:val="24"/>
                <w:highlight w:val="none"/>
              </w:rPr>
              <w:t>名称</w:t>
            </w:r>
          </w:p>
        </w:tc>
        <w:tc>
          <w:tcPr>
            <w:tcW w:w="956" w:type="dxa"/>
            <w:vAlign w:val="center"/>
          </w:tcPr>
          <w:p w14:paraId="1AC3A9B9">
            <w:pPr>
              <w:jc w:val="center"/>
              <w:rPr>
                <w:rFonts w:hint="eastAsia" w:ascii="仿宋_GB2312" w:hAnsi="仿宋" w:eastAsia="仿宋_GB2312"/>
                <w:b/>
                <w:bCs/>
                <w:color w:val="auto"/>
                <w:sz w:val="24"/>
                <w:highlight w:val="none"/>
              </w:rPr>
            </w:pPr>
            <w:r>
              <w:rPr>
                <w:rFonts w:hint="eastAsia" w:ascii="仿宋_GB2312" w:hAnsi="仿宋" w:eastAsia="仿宋_GB2312"/>
                <w:b/>
                <w:bCs/>
                <w:color w:val="auto"/>
                <w:sz w:val="24"/>
                <w:highlight w:val="none"/>
              </w:rPr>
              <w:t>规格型号</w:t>
            </w:r>
          </w:p>
        </w:tc>
        <w:tc>
          <w:tcPr>
            <w:tcW w:w="4522" w:type="dxa"/>
            <w:vAlign w:val="center"/>
          </w:tcPr>
          <w:p w14:paraId="6B3A6D72">
            <w:pPr>
              <w:jc w:val="center"/>
              <w:rPr>
                <w:rFonts w:hint="eastAsia" w:ascii="仿宋_GB2312" w:hAnsi="仿宋" w:eastAsia="仿宋_GB2312"/>
                <w:b/>
                <w:bCs/>
                <w:color w:val="auto"/>
                <w:sz w:val="24"/>
                <w:highlight w:val="none"/>
              </w:rPr>
            </w:pPr>
            <w:r>
              <w:rPr>
                <w:rFonts w:hint="eastAsia" w:ascii="仿宋_GB2312" w:hAnsi="仿宋" w:eastAsia="仿宋_GB2312"/>
                <w:b/>
                <w:bCs/>
                <w:color w:val="auto"/>
                <w:sz w:val="24"/>
                <w:highlight w:val="none"/>
              </w:rPr>
              <w:t>主要功能、技术参数（请响应供应商必须详细列出所投货物具体参数、指标和性能）</w:t>
            </w:r>
          </w:p>
        </w:tc>
        <w:tc>
          <w:tcPr>
            <w:tcW w:w="624" w:type="dxa"/>
            <w:vAlign w:val="center"/>
          </w:tcPr>
          <w:p w14:paraId="62D94819">
            <w:pPr>
              <w:jc w:val="center"/>
              <w:rPr>
                <w:rFonts w:hint="eastAsia" w:ascii="仿宋_GB2312" w:hAnsi="仿宋" w:eastAsia="仿宋_GB2312"/>
                <w:b/>
                <w:bCs/>
                <w:color w:val="auto"/>
                <w:sz w:val="24"/>
                <w:highlight w:val="none"/>
              </w:rPr>
            </w:pPr>
            <w:r>
              <w:rPr>
                <w:rFonts w:hint="eastAsia" w:ascii="仿宋_GB2312" w:hAnsi="仿宋" w:eastAsia="仿宋_GB2312"/>
                <w:b/>
                <w:bCs/>
                <w:color w:val="auto"/>
                <w:sz w:val="24"/>
                <w:highlight w:val="none"/>
              </w:rPr>
              <w:t>数量</w:t>
            </w:r>
          </w:p>
        </w:tc>
        <w:tc>
          <w:tcPr>
            <w:tcW w:w="1115" w:type="dxa"/>
            <w:vAlign w:val="center"/>
          </w:tcPr>
          <w:p w14:paraId="55FA1C70">
            <w:pPr>
              <w:jc w:val="center"/>
              <w:rPr>
                <w:rFonts w:hint="eastAsia" w:ascii="仿宋_GB2312" w:hAnsi="仿宋" w:eastAsia="仿宋_GB2312"/>
                <w:b/>
                <w:bCs/>
                <w:color w:val="auto"/>
                <w:sz w:val="24"/>
                <w:highlight w:val="none"/>
              </w:rPr>
            </w:pPr>
            <w:r>
              <w:rPr>
                <w:rFonts w:hint="eastAsia" w:ascii="仿宋_GB2312" w:hAnsi="仿宋" w:eastAsia="仿宋_GB2312"/>
                <w:b/>
                <w:bCs/>
                <w:color w:val="auto"/>
                <w:sz w:val="24"/>
                <w:highlight w:val="none"/>
              </w:rPr>
              <w:t>品牌</w:t>
            </w:r>
          </w:p>
          <w:p w14:paraId="3AFB48B5">
            <w:pPr>
              <w:jc w:val="center"/>
              <w:rPr>
                <w:rFonts w:hint="eastAsia" w:ascii="仿宋_GB2312" w:hAnsi="仿宋" w:eastAsia="仿宋_GB2312"/>
                <w:b/>
                <w:bCs/>
                <w:color w:val="auto"/>
                <w:sz w:val="24"/>
                <w:highlight w:val="none"/>
              </w:rPr>
            </w:pPr>
            <w:r>
              <w:rPr>
                <w:rFonts w:hint="eastAsia" w:ascii="仿宋_GB2312" w:hAnsi="仿宋" w:eastAsia="仿宋_GB2312"/>
                <w:b/>
                <w:bCs/>
                <w:color w:val="auto"/>
                <w:sz w:val="24"/>
                <w:highlight w:val="none"/>
              </w:rPr>
              <w:t>产地</w:t>
            </w:r>
          </w:p>
        </w:tc>
        <w:tc>
          <w:tcPr>
            <w:tcW w:w="1063" w:type="dxa"/>
            <w:vAlign w:val="center"/>
          </w:tcPr>
          <w:p w14:paraId="033C8D1C">
            <w:pPr>
              <w:jc w:val="center"/>
              <w:rPr>
                <w:rFonts w:hint="eastAsia" w:ascii="仿宋_GB2312" w:hAnsi="仿宋" w:eastAsia="仿宋_GB2312"/>
                <w:b/>
                <w:bCs/>
                <w:color w:val="auto"/>
                <w:sz w:val="24"/>
                <w:highlight w:val="none"/>
              </w:rPr>
            </w:pPr>
            <w:r>
              <w:rPr>
                <w:rFonts w:hint="eastAsia" w:ascii="仿宋_GB2312" w:hAnsi="仿宋" w:eastAsia="仿宋_GB2312"/>
                <w:b/>
                <w:bCs/>
                <w:color w:val="auto"/>
                <w:sz w:val="24"/>
                <w:highlight w:val="none"/>
              </w:rPr>
              <w:t>质保期</w:t>
            </w:r>
          </w:p>
        </w:tc>
      </w:tr>
      <w:tr w14:paraId="097E9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trPr>
        <w:tc>
          <w:tcPr>
            <w:tcW w:w="581" w:type="dxa"/>
          </w:tcPr>
          <w:p w14:paraId="32307D5B">
            <w:pPr>
              <w:spacing w:line="500" w:lineRule="exact"/>
              <w:ind w:firstLine="480"/>
              <w:rPr>
                <w:rFonts w:hint="eastAsia" w:ascii="宋体" w:hAnsi="宋体" w:cs="宋体"/>
                <w:color w:val="auto"/>
                <w:szCs w:val="21"/>
                <w:highlight w:val="none"/>
              </w:rPr>
            </w:pPr>
          </w:p>
        </w:tc>
        <w:tc>
          <w:tcPr>
            <w:tcW w:w="815" w:type="dxa"/>
          </w:tcPr>
          <w:p w14:paraId="3776DC28">
            <w:pPr>
              <w:spacing w:line="500" w:lineRule="exact"/>
              <w:ind w:firstLine="480"/>
              <w:rPr>
                <w:rFonts w:hint="eastAsia" w:ascii="宋体" w:hAnsi="宋体" w:cs="宋体"/>
                <w:color w:val="auto"/>
                <w:szCs w:val="21"/>
                <w:highlight w:val="none"/>
              </w:rPr>
            </w:pPr>
          </w:p>
        </w:tc>
        <w:tc>
          <w:tcPr>
            <w:tcW w:w="956" w:type="dxa"/>
          </w:tcPr>
          <w:p w14:paraId="41694E40">
            <w:pPr>
              <w:spacing w:line="500" w:lineRule="exact"/>
              <w:ind w:firstLine="480"/>
              <w:rPr>
                <w:rFonts w:hint="eastAsia" w:ascii="宋体" w:hAnsi="宋体" w:cs="宋体"/>
                <w:color w:val="auto"/>
                <w:szCs w:val="21"/>
                <w:highlight w:val="none"/>
              </w:rPr>
            </w:pPr>
          </w:p>
        </w:tc>
        <w:tc>
          <w:tcPr>
            <w:tcW w:w="4522" w:type="dxa"/>
          </w:tcPr>
          <w:p w14:paraId="7C66528D">
            <w:pPr>
              <w:spacing w:line="500" w:lineRule="exact"/>
              <w:ind w:firstLine="480"/>
              <w:rPr>
                <w:rFonts w:hint="eastAsia" w:ascii="宋体" w:hAnsi="宋体" w:cs="宋体"/>
                <w:color w:val="auto"/>
                <w:szCs w:val="21"/>
                <w:highlight w:val="none"/>
              </w:rPr>
            </w:pPr>
          </w:p>
        </w:tc>
        <w:tc>
          <w:tcPr>
            <w:tcW w:w="624" w:type="dxa"/>
          </w:tcPr>
          <w:p w14:paraId="410FCD38">
            <w:pPr>
              <w:spacing w:line="500" w:lineRule="exact"/>
              <w:ind w:firstLine="480"/>
              <w:rPr>
                <w:rFonts w:hint="eastAsia" w:ascii="宋体" w:hAnsi="宋体" w:cs="宋体"/>
                <w:color w:val="auto"/>
                <w:szCs w:val="21"/>
                <w:highlight w:val="none"/>
              </w:rPr>
            </w:pPr>
          </w:p>
        </w:tc>
        <w:tc>
          <w:tcPr>
            <w:tcW w:w="1115" w:type="dxa"/>
          </w:tcPr>
          <w:p w14:paraId="799BD580">
            <w:pPr>
              <w:spacing w:line="500" w:lineRule="exact"/>
              <w:ind w:firstLine="480"/>
              <w:rPr>
                <w:rFonts w:hint="eastAsia" w:ascii="宋体" w:hAnsi="宋体" w:cs="宋体"/>
                <w:color w:val="auto"/>
                <w:szCs w:val="21"/>
                <w:highlight w:val="none"/>
              </w:rPr>
            </w:pPr>
          </w:p>
        </w:tc>
        <w:tc>
          <w:tcPr>
            <w:tcW w:w="1063" w:type="dxa"/>
          </w:tcPr>
          <w:p w14:paraId="73C2FC7B">
            <w:pPr>
              <w:spacing w:line="500" w:lineRule="exact"/>
              <w:ind w:firstLine="480"/>
              <w:rPr>
                <w:rFonts w:hint="eastAsia" w:ascii="宋体" w:hAnsi="宋体" w:cs="宋体"/>
                <w:color w:val="auto"/>
                <w:szCs w:val="21"/>
                <w:highlight w:val="none"/>
              </w:rPr>
            </w:pPr>
          </w:p>
        </w:tc>
      </w:tr>
      <w:tr w14:paraId="14DB6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trPr>
        <w:tc>
          <w:tcPr>
            <w:tcW w:w="581" w:type="dxa"/>
          </w:tcPr>
          <w:p w14:paraId="632D8F05">
            <w:pPr>
              <w:spacing w:line="500" w:lineRule="exact"/>
              <w:ind w:firstLine="480"/>
              <w:rPr>
                <w:rFonts w:hint="eastAsia" w:ascii="宋体" w:hAnsi="宋体" w:cs="宋体"/>
                <w:color w:val="auto"/>
                <w:szCs w:val="21"/>
                <w:highlight w:val="none"/>
              </w:rPr>
            </w:pPr>
          </w:p>
        </w:tc>
        <w:tc>
          <w:tcPr>
            <w:tcW w:w="815" w:type="dxa"/>
          </w:tcPr>
          <w:p w14:paraId="5CA0B271">
            <w:pPr>
              <w:spacing w:line="500" w:lineRule="exact"/>
              <w:ind w:firstLine="480"/>
              <w:rPr>
                <w:rFonts w:hint="eastAsia" w:ascii="宋体" w:hAnsi="宋体" w:cs="宋体"/>
                <w:color w:val="auto"/>
                <w:szCs w:val="21"/>
                <w:highlight w:val="none"/>
              </w:rPr>
            </w:pPr>
          </w:p>
        </w:tc>
        <w:tc>
          <w:tcPr>
            <w:tcW w:w="956" w:type="dxa"/>
          </w:tcPr>
          <w:p w14:paraId="6A0A5614">
            <w:pPr>
              <w:spacing w:line="500" w:lineRule="exact"/>
              <w:ind w:firstLine="480"/>
              <w:rPr>
                <w:rFonts w:hint="eastAsia" w:ascii="宋体" w:hAnsi="宋体" w:cs="宋体"/>
                <w:color w:val="auto"/>
                <w:szCs w:val="21"/>
                <w:highlight w:val="none"/>
              </w:rPr>
            </w:pPr>
          </w:p>
        </w:tc>
        <w:tc>
          <w:tcPr>
            <w:tcW w:w="4522" w:type="dxa"/>
          </w:tcPr>
          <w:p w14:paraId="27BE1C22">
            <w:pPr>
              <w:spacing w:line="500" w:lineRule="exact"/>
              <w:ind w:firstLine="480"/>
              <w:rPr>
                <w:rFonts w:hint="eastAsia" w:ascii="宋体" w:hAnsi="宋体" w:cs="宋体"/>
                <w:color w:val="auto"/>
                <w:szCs w:val="21"/>
                <w:highlight w:val="none"/>
              </w:rPr>
            </w:pPr>
          </w:p>
        </w:tc>
        <w:tc>
          <w:tcPr>
            <w:tcW w:w="624" w:type="dxa"/>
          </w:tcPr>
          <w:p w14:paraId="18262B36">
            <w:pPr>
              <w:spacing w:line="500" w:lineRule="exact"/>
              <w:ind w:firstLine="480"/>
              <w:rPr>
                <w:rFonts w:hint="eastAsia" w:ascii="宋体" w:hAnsi="宋体" w:cs="宋体"/>
                <w:color w:val="auto"/>
                <w:szCs w:val="21"/>
                <w:highlight w:val="none"/>
              </w:rPr>
            </w:pPr>
          </w:p>
        </w:tc>
        <w:tc>
          <w:tcPr>
            <w:tcW w:w="1115" w:type="dxa"/>
          </w:tcPr>
          <w:p w14:paraId="4C128EF6">
            <w:pPr>
              <w:spacing w:line="500" w:lineRule="exact"/>
              <w:ind w:firstLine="480"/>
              <w:rPr>
                <w:rFonts w:hint="eastAsia" w:ascii="宋体" w:hAnsi="宋体" w:cs="宋体"/>
                <w:color w:val="auto"/>
                <w:szCs w:val="21"/>
                <w:highlight w:val="none"/>
              </w:rPr>
            </w:pPr>
          </w:p>
        </w:tc>
        <w:tc>
          <w:tcPr>
            <w:tcW w:w="1063" w:type="dxa"/>
          </w:tcPr>
          <w:p w14:paraId="23873BEC">
            <w:pPr>
              <w:spacing w:line="500" w:lineRule="exact"/>
              <w:ind w:firstLine="480"/>
              <w:rPr>
                <w:rFonts w:hint="eastAsia" w:ascii="宋体" w:hAnsi="宋体" w:cs="宋体"/>
                <w:color w:val="auto"/>
                <w:szCs w:val="21"/>
                <w:highlight w:val="none"/>
              </w:rPr>
            </w:pPr>
          </w:p>
        </w:tc>
      </w:tr>
      <w:tr w14:paraId="2B97B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trPr>
        <w:tc>
          <w:tcPr>
            <w:tcW w:w="581" w:type="dxa"/>
          </w:tcPr>
          <w:p w14:paraId="447975A6">
            <w:pPr>
              <w:spacing w:line="500" w:lineRule="exact"/>
              <w:ind w:firstLine="480"/>
              <w:rPr>
                <w:rFonts w:hint="eastAsia" w:ascii="宋体" w:hAnsi="宋体" w:cs="宋体"/>
                <w:color w:val="auto"/>
                <w:szCs w:val="21"/>
                <w:highlight w:val="none"/>
              </w:rPr>
            </w:pPr>
          </w:p>
        </w:tc>
        <w:tc>
          <w:tcPr>
            <w:tcW w:w="815" w:type="dxa"/>
          </w:tcPr>
          <w:p w14:paraId="1B936DC1">
            <w:pPr>
              <w:spacing w:line="500" w:lineRule="exact"/>
              <w:ind w:firstLine="480"/>
              <w:rPr>
                <w:rFonts w:hint="eastAsia" w:ascii="宋体" w:hAnsi="宋体" w:cs="宋体"/>
                <w:color w:val="auto"/>
                <w:szCs w:val="21"/>
                <w:highlight w:val="none"/>
              </w:rPr>
            </w:pPr>
          </w:p>
        </w:tc>
        <w:tc>
          <w:tcPr>
            <w:tcW w:w="956" w:type="dxa"/>
          </w:tcPr>
          <w:p w14:paraId="302979A6">
            <w:pPr>
              <w:spacing w:line="500" w:lineRule="exact"/>
              <w:ind w:firstLine="480"/>
              <w:rPr>
                <w:rFonts w:hint="eastAsia" w:ascii="宋体" w:hAnsi="宋体" w:cs="宋体"/>
                <w:color w:val="auto"/>
                <w:szCs w:val="21"/>
                <w:highlight w:val="none"/>
              </w:rPr>
            </w:pPr>
          </w:p>
        </w:tc>
        <w:tc>
          <w:tcPr>
            <w:tcW w:w="4522" w:type="dxa"/>
          </w:tcPr>
          <w:p w14:paraId="1A23982D">
            <w:pPr>
              <w:spacing w:line="500" w:lineRule="exact"/>
              <w:ind w:firstLine="480"/>
              <w:rPr>
                <w:rFonts w:hint="eastAsia" w:ascii="宋体" w:hAnsi="宋体" w:cs="宋体"/>
                <w:color w:val="auto"/>
                <w:szCs w:val="21"/>
                <w:highlight w:val="none"/>
              </w:rPr>
            </w:pPr>
          </w:p>
        </w:tc>
        <w:tc>
          <w:tcPr>
            <w:tcW w:w="624" w:type="dxa"/>
          </w:tcPr>
          <w:p w14:paraId="4BCE6730">
            <w:pPr>
              <w:spacing w:line="500" w:lineRule="exact"/>
              <w:ind w:firstLine="480"/>
              <w:rPr>
                <w:rFonts w:hint="eastAsia" w:ascii="宋体" w:hAnsi="宋体" w:cs="宋体"/>
                <w:color w:val="auto"/>
                <w:szCs w:val="21"/>
                <w:highlight w:val="none"/>
              </w:rPr>
            </w:pPr>
          </w:p>
        </w:tc>
        <w:tc>
          <w:tcPr>
            <w:tcW w:w="1115" w:type="dxa"/>
          </w:tcPr>
          <w:p w14:paraId="6461D0C8">
            <w:pPr>
              <w:spacing w:line="500" w:lineRule="exact"/>
              <w:ind w:firstLine="480"/>
              <w:rPr>
                <w:rFonts w:hint="eastAsia" w:ascii="宋体" w:hAnsi="宋体" w:cs="宋体"/>
                <w:color w:val="auto"/>
                <w:szCs w:val="21"/>
                <w:highlight w:val="none"/>
              </w:rPr>
            </w:pPr>
          </w:p>
        </w:tc>
        <w:tc>
          <w:tcPr>
            <w:tcW w:w="1063" w:type="dxa"/>
          </w:tcPr>
          <w:p w14:paraId="44800F92">
            <w:pPr>
              <w:spacing w:line="500" w:lineRule="exact"/>
              <w:ind w:firstLine="480"/>
              <w:rPr>
                <w:rFonts w:hint="eastAsia" w:ascii="宋体" w:hAnsi="宋体" w:cs="宋体"/>
                <w:color w:val="auto"/>
                <w:szCs w:val="21"/>
                <w:highlight w:val="none"/>
              </w:rPr>
            </w:pPr>
          </w:p>
        </w:tc>
      </w:tr>
    </w:tbl>
    <w:p w14:paraId="19932C62">
      <w:pPr>
        <w:jc w:val="center"/>
        <w:rPr>
          <w:rFonts w:hint="eastAsia" w:ascii="仿宋_GB2312" w:hAnsi="仿宋" w:eastAsia="仿宋_GB2312" w:cs="仿宋_GB2312"/>
          <w:b/>
          <w:color w:val="auto"/>
          <w:kern w:val="0"/>
          <w:sz w:val="32"/>
          <w:szCs w:val="32"/>
          <w:highlight w:val="none"/>
        </w:rPr>
      </w:pPr>
    </w:p>
    <w:p w14:paraId="068FE1D4">
      <w:pPr>
        <w:rPr>
          <w:rFonts w:hint="eastAsia" w:ascii="仿宋" w:hAnsi="仿宋" w:eastAsia="仿宋" w:cs="仿宋"/>
          <w:b/>
          <w:bCs/>
          <w:color w:val="auto"/>
          <w:sz w:val="32"/>
          <w:szCs w:val="32"/>
          <w:highlight w:val="none"/>
        </w:rPr>
      </w:pPr>
    </w:p>
    <w:p w14:paraId="15346913">
      <w:pP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br w:type="page"/>
      </w:r>
    </w:p>
    <w:p w14:paraId="73368D0C">
      <w:pPr>
        <w:snapToGrid w:val="0"/>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七、商务技术偏离表</w:t>
      </w:r>
    </w:p>
    <w:p w14:paraId="419F2862">
      <w:pPr>
        <w:pStyle w:val="62"/>
        <w:ind w:left="840" w:leftChars="400" w:firstLine="0" w:firstLineChars="0"/>
        <w:rPr>
          <w:rFonts w:hint="eastAsia" w:ascii="仿宋" w:hAnsi="仿宋" w:eastAsia="仿宋" w:cs="仿宋"/>
          <w:color w:val="auto"/>
          <w:highlight w:val="none"/>
        </w:rPr>
      </w:pP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735F3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926CFA8">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14:paraId="7CDB2EE9">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磋商文件章节及具体内容</w:t>
            </w:r>
          </w:p>
        </w:tc>
        <w:tc>
          <w:tcPr>
            <w:tcW w:w="3546" w:type="dxa"/>
          </w:tcPr>
          <w:p w14:paraId="5D8366EA">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磋商响应文件章节及具体内容</w:t>
            </w:r>
          </w:p>
        </w:tc>
        <w:tc>
          <w:tcPr>
            <w:tcW w:w="1276" w:type="dxa"/>
          </w:tcPr>
          <w:p w14:paraId="01C4E992">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1D526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BFF23BE">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tcPr>
          <w:p w14:paraId="66B66CEE">
            <w:pPr>
              <w:jc w:val="center"/>
              <w:rPr>
                <w:rFonts w:hint="eastAsia" w:ascii="仿宋" w:hAnsi="仿宋" w:eastAsia="仿宋" w:cs="仿宋"/>
                <w:b/>
                <w:color w:val="auto"/>
                <w:kern w:val="0"/>
                <w:sz w:val="32"/>
                <w:szCs w:val="32"/>
                <w:highlight w:val="none"/>
              </w:rPr>
            </w:pPr>
          </w:p>
        </w:tc>
        <w:tc>
          <w:tcPr>
            <w:tcW w:w="3546" w:type="dxa"/>
          </w:tcPr>
          <w:p w14:paraId="5FBBFD73">
            <w:pPr>
              <w:jc w:val="center"/>
              <w:rPr>
                <w:rFonts w:hint="eastAsia" w:ascii="仿宋" w:hAnsi="仿宋" w:eastAsia="仿宋" w:cs="仿宋"/>
                <w:b/>
                <w:color w:val="auto"/>
                <w:kern w:val="0"/>
                <w:sz w:val="32"/>
                <w:szCs w:val="32"/>
                <w:highlight w:val="none"/>
              </w:rPr>
            </w:pPr>
          </w:p>
        </w:tc>
        <w:tc>
          <w:tcPr>
            <w:tcW w:w="1276" w:type="dxa"/>
          </w:tcPr>
          <w:p w14:paraId="1169A244">
            <w:pPr>
              <w:jc w:val="center"/>
              <w:rPr>
                <w:rFonts w:hint="eastAsia" w:ascii="仿宋" w:hAnsi="仿宋" w:eastAsia="仿宋" w:cs="仿宋"/>
                <w:b/>
                <w:color w:val="auto"/>
                <w:kern w:val="0"/>
                <w:sz w:val="32"/>
                <w:szCs w:val="32"/>
                <w:highlight w:val="none"/>
              </w:rPr>
            </w:pPr>
          </w:p>
        </w:tc>
      </w:tr>
      <w:tr w14:paraId="6C040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E301DC2">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tcPr>
          <w:p w14:paraId="595F2C24">
            <w:pPr>
              <w:jc w:val="center"/>
              <w:rPr>
                <w:rFonts w:hint="eastAsia" w:ascii="仿宋" w:hAnsi="仿宋" w:eastAsia="仿宋" w:cs="仿宋"/>
                <w:b/>
                <w:color w:val="auto"/>
                <w:kern w:val="0"/>
                <w:sz w:val="32"/>
                <w:szCs w:val="32"/>
                <w:highlight w:val="none"/>
              </w:rPr>
            </w:pPr>
          </w:p>
        </w:tc>
        <w:tc>
          <w:tcPr>
            <w:tcW w:w="3546" w:type="dxa"/>
          </w:tcPr>
          <w:p w14:paraId="638F1CD7">
            <w:pPr>
              <w:jc w:val="center"/>
              <w:rPr>
                <w:rFonts w:hint="eastAsia" w:ascii="仿宋" w:hAnsi="仿宋" w:eastAsia="仿宋" w:cs="仿宋"/>
                <w:b/>
                <w:color w:val="auto"/>
                <w:kern w:val="0"/>
                <w:sz w:val="32"/>
                <w:szCs w:val="32"/>
                <w:highlight w:val="none"/>
              </w:rPr>
            </w:pPr>
          </w:p>
        </w:tc>
        <w:tc>
          <w:tcPr>
            <w:tcW w:w="1276" w:type="dxa"/>
          </w:tcPr>
          <w:p w14:paraId="1A422AB5">
            <w:pPr>
              <w:jc w:val="center"/>
              <w:rPr>
                <w:rFonts w:hint="eastAsia" w:ascii="仿宋" w:hAnsi="仿宋" w:eastAsia="仿宋" w:cs="仿宋"/>
                <w:b/>
                <w:color w:val="auto"/>
                <w:kern w:val="0"/>
                <w:sz w:val="32"/>
                <w:szCs w:val="32"/>
                <w:highlight w:val="none"/>
              </w:rPr>
            </w:pPr>
          </w:p>
        </w:tc>
      </w:tr>
      <w:tr w14:paraId="3D4C4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DE6BFEF">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tcPr>
          <w:p w14:paraId="74150C29">
            <w:pPr>
              <w:jc w:val="center"/>
              <w:rPr>
                <w:rFonts w:hint="eastAsia" w:ascii="仿宋" w:hAnsi="仿宋" w:eastAsia="仿宋" w:cs="仿宋"/>
                <w:b/>
                <w:color w:val="auto"/>
                <w:kern w:val="0"/>
                <w:sz w:val="32"/>
                <w:szCs w:val="32"/>
                <w:highlight w:val="none"/>
              </w:rPr>
            </w:pPr>
          </w:p>
        </w:tc>
        <w:tc>
          <w:tcPr>
            <w:tcW w:w="3546" w:type="dxa"/>
          </w:tcPr>
          <w:p w14:paraId="3E4BB726">
            <w:pPr>
              <w:jc w:val="center"/>
              <w:rPr>
                <w:rFonts w:hint="eastAsia" w:ascii="仿宋" w:hAnsi="仿宋" w:eastAsia="仿宋" w:cs="仿宋"/>
                <w:b/>
                <w:color w:val="auto"/>
                <w:kern w:val="0"/>
                <w:sz w:val="32"/>
                <w:szCs w:val="32"/>
                <w:highlight w:val="none"/>
              </w:rPr>
            </w:pPr>
          </w:p>
        </w:tc>
        <w:tc>
          <w:tcPr>
            <w:tcW w:w="1276" w:type="dxa"/>
          </w:tcPr>
          <w:p w14:paraId="2BC9117C">
            <w:pPr>
              <w:jc w:val="center"/>
              <w:rPr>
                <w:rFonts w:hint="eastAsia" w:ascii="仿宋" w:hAnsi="仿宋" w:eastAsia="仿宋" w:cs="仿宋"/>
                <w:b/>
                <w:color w:val="auto"/>
                <w:kern w:val="0"/>
                <w:sz w:val="32"/>
                <w:szCs w:val="32"/>
                <w:highlight w:val="none"/>
              </w:rPr>
            </w:pPr>
          </w:p>
        </w:tc>
      </w:tr>
    </w:tbl>
    <w:p w14:paraId="5741BC82">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p>
    <w:p w14:paraId="3ACB05D5">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填表说明：</w:t>
      </w:r>
    </w:p>
    <w:p w14:paraId="64728416">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（1）对</w:t>
      </w:r>
      <w:r>
        <w:rPr>
          <w:rFonts w:hint="eastAsia" w:ascii="仿宋" w:hAnsi="仿宋" w:eastAsia="仿宋" w:cs="仿宋"/>
          <w:color w:val="auto"/>
          <w:sz w:val="24"/>
          <w:highlight w:val="none"/>
        </w:rPr>
        <w:t>磋商</w:t>
      </w:r>
      <w:r>
        <w:rPr>
          <w:rFonts w:hint="eastAsia" w:ascii="仿宋" w:hAnsi="仿宋" w:eastAsia="仿宋" w:cs="仿宋"/>
          <w:color w:val="auto"/>
          <w:kern w:val="0"/>
          <w:sz w:val="24"/>
          <w:highlight w:val="none"/>
          <w:lang w:val="zh-CN"/>
        </w:rPr>
        <w:t>文件有任何偏离（包括正偏离及负偏离）均应汇总并填写在此表中。</w:t>
      </w:r>
    </w:p>
    <w:p w14:paraId="6114C470">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（2）完全满足</w:t>
      </w:r>
      <w:r>
        <w:rPr>
          <w:rFonts w:hint="eastAsia" w:ascii="仿宋" w:hAnsi="仿宋" w:eastAsia="仿宋" w:cs="仿宋"/>
          <w:color w:val="auto"/>
          <w:sz w:val="24"/>
          <w:highlight w:val="none"/>
        </w:rPr>
        <w:t>磋商</w:t>
      </w:r>
      <w:r>
        <w:rPr>
          <w:rFonts w:hint="eastAsia" w:ascii="仿宋" w:hAnsi="仿宋" w:eastAsia="仿宋" w:cs="仿宋"/>
          <w:color w:val="auto"/>
          <w:kern w:val="0"/>
          <w:sz w:val="24"/>
          <w:highlight w:val="none"/>
          <w:lang w:val="zh-CN"/>
        </w:rPr>
        <w:t>文件要求的供应商只需填写【完全满足</w:t>
      </w:r>
      <w:r>
        <w:rPr>
          <w:rFonts w:hint="eastAsia" w:ascii="仿宋" w:hAnsi="仿宋" w:eastAsia="仿宋" w:cs="仿宋"/>
          <w:color w:val="auto"/>
          <w:sz w:val="24"/>
          <w:highlight w:val="none"/>
        </w:rPr>
        <w:t>磋商</w:t>
      </w:r>
      <w:r>
        <w:rPr>
          <w:rFonts w:hint="eastAsia" w:ascii="仿宋" w:hAnsi="仿宋" w:eastAsia="仿宋" w:cs="仿宋"/>
          <w:color w:val="auto"/>
          <w:kern w:val="0"/>
          <w:sz w:val="24"/>
          <w:highlight w:val="none"/>
          <w:lang w:val="zh-CN"/>
        </w:rPr>
        <w:t>文件的全部要求】。</w:t>
      </w:r>
    </w:p>
    <w:p w14:paraId="5DB4BD50">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（3）若供应商以未在偏离表中列出的负偏离为由，不按</w:t>
      </w:r>
      <w:r>
        <w:rPr>
          <w:rFonts w:hint="eastAsia" w:ascii="仿宋" w:hAnsi="仿宋" w:eastAsia="仿宋" w:cs="仿宋"/>
          <w:color w:val="auto"/>
          <w:sz w:val="24"/>
          <w:highlight w:val="none"/>
        </w:rPr>
        <w:t>磋商</w:t>
      </w:r>
      <w:r>
        <w:rPr>
          <w:rFonts w:hint="eastAsia" w:ascii="仿宋" w:hAnsi="仿宋" w:eastAsia="仿宋" w:cs="仿宋"/>
          <w:color w:val="auto"/>
          <w:kern w:val="0"/>
          <w:sz w:val="24"/>
          <w:highlight w:val="none"/>
          <w:lang w:val="zh-CN"/>
        </w:rPr>
        <w:t>文件要求签约，采购人有权取消该供应商的成交资格，并按有关规定重新确定成交供应商或另行采购。</w:t>
      </w:r>
    </w:p>
    <w:p w14:paraId="045C48D4">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w:t>
      </w:r>
      <w:r>
        <w:rPr>
          <w:rFonts w:hint="eastAsia" w:ascii="仿宋" w:hAnsi="仿宋" w:eastAsia="仿宋" w:cs="仿宋"/>
          <w:color w:val="auto"/>
          <w:sz w:val="24"/>
          <w:highlight w:val="none"/>
        </w:rPr>
        <w:t>磋商</w:t>
      </w:r>
      <w:r>
        <w:rPr>
          <w:rFonts w:hint="eastAsia" w:ascii="仿宋" w:hAnsi="仿宋" w:eastAsia="仿宋" w:cs="仿宋"/>
          <w:color w:val="auto"/>
          <w:kern w:val="0"/>
          <w:sz w:val="24"/>
          <w:highlight w:val="none"/>
          <w:lang w:val="zh-CN"/>
        </w:rPr>
        <w:t>响应文件响应内容对</w:t>
      </w:r>
      <w:r>
        <w:rPr>
          <w:rFonts w:hint="eastAsia" w:ascii="仿宋" w:hAnsi="仿宋" w:eastAsia="仿宋" w:cs="仿宋"/>
          <w:color w:val="auto"/>
          <w:sz w:val="24"/>
          <w:highlight w:val="none"/>
        </w:rPr>
        <w:t>磋商</w:t>
      </w:r>
      <w:r>
        <w:rPr>
          <w:rFonts w:hint="eastAsia" w:ascii="仿宋" w:hAnsi="仿宋" w:eastAsia="仿宋" w:cs="仿宋"/>
          <w:color w:val="auto"/>
          <w:kern w:val="0"/>
          <w:sz w:val="24"/>
          <w:highlight w:val="none"/>
          <w:lang w:val="zh-CN"/>
        </w:rPr>
        <w:t>文件要求如有偏离均应填写偏离表，如不填写，采购人有权视作</w:t>
      </w:r>
      <w:r>
        <w:rPr>
          <w:rFonts w:hint="eastAsia" w:ascii="仿宋" w:hAnsi="仿宋" w:eastAsia="仿宋" w:cs="仿宋"/>
          <w:color w:val="auto"/>
          <w:sz w:val="24"/>
          <w:highlight w:val="none"/>
        </w:rPr>
        <w:t>磋商</w:t>
      </w:r>
      <w:r>
        <w:rPr>
          <w:rFonts w:hint="eastAsia" w:ascii="仿宋" w:hAnsi="仿宋" w:eastAsia="仿宋" w:cs="仿宋"/>
          <w:color w:val="auto"/>
          <w:kern w:val="0"/>
          <w:sz w:val="24"/>
          <w:highlight w:val="none"/>
          <w:lang w:val="zh-CN"/>
        </w:rPr>
        <w:t>响应文件完全响应</w:t>
      </w:r>
      <w:r>
        <w:rPr>
          <w:rFonts w:hint="eastAsia" w:ascii="仿宋" w:hAnsi="仿宋" w:eastAsia="仿宋" w:cs="仿宋"/>
          <w:color w:val="auto"/>
          <w:sz w:val="24"/>
          <w:highlight w:val="none"/>
        </w:rPr>
        <w:t>磋商</w:t>
      </w:r>
      <w:r>
        <w:rPr>
          <w:rFonts w:hint="eastAsia" w:ascii="仿宋" w:hAnsi="仿宋" w:eastAsia="仿宋" w:cs="仿宋"/>
          <w:color w:val="auto"/>
          <w:kern w:val="0"/>
          <w:sz w:val="24"/>
          <w:highlight w:val="none"/>
          <w:lang w:val="zh-CN"/>
        </w:rPr>
        <w:t>文件要求。</w:t>
      </w:r>
    </w:p>
    <w:p w14:paraId="26DDC746">
      <w:pP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br w:type="page"/>
      </w:r>
    </w:p>
    <w:p w14:paraId="7D7B2D3B">
      <w:pPr>
        <w:snapToGrid w:val="0"/>
        <w:jc w:val="center"/>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rPr>
        <w:t>八</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5CB14DA0">
      <w:pPr>
        <w:snapToGrid w:val="0"/>
        <w:spacing w:line="360" w:lineRule="auto"/>
        <w:rPr>
          <w:rFonts w:hint="eastAsia" w:ascii="仿宋" w:hAnsi="仿宋" w:eastAsia="仿宋" w:cs="仿宋"/>
          <w:color w:val="auto"/>
          <w:sz w:val="24"/>
          <w:highlight w:val="none"/>
        </w:rPr>
      </w:pPr>
    </w:p>
    <w:p w14:paraId="64949112">
      <w:pPr>
        <w:shd w:val="clear" w:color="auto" w:fill="FFFFFF"/>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浙江交通职业技术学院、杭州博实招标代理有限公司：</w:t>
      </w:r>
    </w:p>
    <w:p w14:paraId="254F156C">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23CFC38E">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690F392F">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148D8A30">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7D930D20">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1FDCFB22">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五、不为项目有关人员个人装修住房、婚丧嫁娶、配偶子女工作安排等提供好处；</w:t>
      </w:r>
    </w:p>
    <w:p w14:paraId="73037B00">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14:paraId="1DCFCAA3">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如违反上述承诺，你单位有权立即取消我单位投标、中标或在建项目的建设资格，有权拒绝我单位在一定时期内进入你单位进行项目建设或其他经营活动，并通报</w:t>
      </w:r>
      <w:r>
        <w:rPr>
          <w:rFonts w:hint="eastAsia" w:ascii="仿宋" w:hAnsi="仿宋" w:eastAsia="仿宋" w:cs="仿宋"/>
          <w:color w:val="auto"/>
          <w:kern w:val="0"/>
          <w:sz w:val="24"/>
          <w:highlight w:val="none"/>
        </w:rPr>
        <w:t>同级政府采购监管部门</w:t>
      </w:r>
      <w:r>
        <w:rPr>
          <w:rFonts w:hint="eastAsia" w:ascii="仿宋" w:hAnsi="仿宋" w:eastAsia="仿宋" w:cs="仿宋"/>
          <w:color w:val="auto"/>
          <w:kern w:val="0"/>
          <w:sz w:val="24"/>
          <w:highlight w:val="none"/>
          <w:lang w:val="zh-CN"/>
        </w:rPr>
        <w:t>。由此引起的相应损失均由我单位承担。</w:t>
      </w:r>
    </w:p>
    <w:p w14:paraId="3C0A4386">
      <w:pPr>
        <w:autoSpaceDE w:val="0"/>
        <w:autoSpaceDN w:val="0"/>
        <w:spacing w:line="360" w:lineRule="auto"/>
        <w:ind w:left="2"/>
        <w:jc w:val="left"/>
        <w:rPr>
          <w:rFonts w:hint="eastAsia" w:ascii="仿宋" w:hAnsi="仿宋" w:eastAsia="仿宋" w:cs="仿宋"/>
          <w:color w:val="auto"/>
          <w:kern w:val="0"/>
          <w:sz w:val="24"/>
          <w:highlight w:val="none"/>
          <w:lang w:val="zh-CN"/>
        </w:rPr>
      </w:pPr>
    </w:p>
    <w:p w14:paraId="20F8A7AE">
      <w:pPr>
        <w:autoSpaceDE w:val="0"/>
        <w:autoSpaceDN w:val="0"/>
        <w:spacing w:line="360" w:lineRule="auto"/>
        <w:ind w:left="2"/>
        <w:jc w:val="left"/>
        <w:rPr>
          <w:rFonts w:hint="eastAsia" w:ascii="仿宋" w:hAnsi="仿宋" w:eastAsia="仿宋" w:cs="仿宋"/>
          <w:color w:val="auto"/>
          <w:kern w:val="0"/>
          <w:sz w:val="24"/>
          <w:highlight w:val="none"/>
          <w:lang w:val="zh-CN"/>
        </w:rPr>
      </w:pPr>
    </w:p>
    <w:p w14:paraId="37A474C4">
      <w:pPr>
        <w:autoSpaceDE w:val="0"/>
        <w:autoSpaceDN w:val="0"/>
        <w:spacing w:line="360" w:lineRule="auto"/>
        <w:ind w:left="2"/>
        <w:jc w:val="left"/>
        <w:rPr>
          <w:rFonts w:hint="eastAsia" w:ascii="仿宋" w:hAnsi="仿宋" w:eastAsia="仿宋" w:cs="仿宋"/>
          <w:color w:val="auto"/>
          <w:kern w:val="0"/>
          <w:sz w:val="24"/>
          <w:highlight w:val="none"/>
          <w:lang w:val="zh-CN"/>
        </w:rPr>
      </w:pPr>
    </w:p>
    <w:p w14:paraId="353A0371">
      <w:pPr>
        <w:snapToGrid w:val="0"/>
        <w:spacing w:line="360" w:lineRule="auto"/>
        <w:ind w:firstLine="4560" w:firstLineChars="1900"/>
        <w:rPr>
          <w:rFonts w:hint="eastAsia" w:ascii="仿宋" w:hAnsi="仿宋" w:eastAsia="仿宋" w:cs="仿宋"/>
          <w:color w:val="auto"/>
          <w:sz w:val="24"/>
          <w:highlight w:val="none"/>
        </w:rPr>
      </w:pPr>
      <w:r>
        <w:rPr>
          <w:rFonts w:hint="eastAsia" w:ascii="仿宋" w:hAnsi="仿宋" w:eastAsia="仿宋" w:cs="仿宋"/>
          <w:color w:val="auto"/>
          <w:sz w:val="24"/>
          <w:highlight w:val="none"/>
        </w:rPr>
        <w:t>响应供应商</w:t>
      </w:r>
      <w:r>
        <w:rPr>
          <w:rFonts w:hint="eastAsia" w:ascii="仿宋" w:hAnsi="仿宋" w:eastAsia="仿宋" w:cs="仿宋"/>
          <w:color w:val="auto"/>
          <w:sz w:val="24"/>
          <w:highlight w:val="none"/>
          <w:lang w:val="zh-CN"/>
        </w:rPr>
        <w:t>名称(电子签名)：</w:t>
      </w:r>
    </w:p>
    <w:p w14:paraId="1603767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日期</w:t>
      </w:r>
      <w:r>
        <w:rPr>
          <w:rFonts w:hint="eastAsia" w:ascii="仿宋" w:hAnsi="仿宋" w:eastAsia="仿宋" w:cs="仿宋"/>
          <w:color w:val="auto"/>
          <w:sz w:val="24"/>
          <w:highlight w:val="none"/>
        </w:rPr>
        <w:t xml:space="preserve">：  年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日</w:t>
      </w:r>
    </w:p>
    <w:p w14:paraId="70FDF36C">
      <w:pPr>
        <w:spacing w:line="360" w:lineRule="auto"/>
        <w:jc w:val="center"/>
        <w:rPr>
          <w:rFonts w:hint="eastAsia" w:ascii="仿宋" w:hAnsi="仿宋" w:eastAsia="仿宋" w:cs="仿宋"/>
          <w:b/>
          <w:bCs/>
          <w:color w:val="auto"/>
          <w:sz w:val="24"/>
          <w:highlight w:val="none"/>
        </w:rPr>
      </w:pPr>
    </w:p>
    <w:p w14:paraId="7DB8BD6B">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220F8CF2">
      <w:pPr>
        <w:spacing w:line="360" w:lineRule="auto"/>
        <w:jc w:val="center"/>
        <w:rPr>
          <w:rFonts w:hint="eastAsia" w:ascii="仿宋" w:hAnsi="仿宋" w:eastAsia="仿宋" w:cs="仿宋"/>
          <w:b/>
          <w:bCs/>
          <w:color w:val="auto"/>
          <w:sz w:val="24"/>
          <w:highlight w:val="none"/>
        </w:rPr>
        <w:sectPr>
          <w:footerReference r:id="rId8" w:type="first"/>
          <w:footerReference r:id="rId7" w:type="default"/>
          <w:pgSz w:w="11906" w:h="16838"/>
          <w:pgMar w:top="1440" w:right="1417" w:bottom="1440" w:left="1417" w:header="851" w:footer="992" w:gutter="0"/>
          <w:cols w:space="720" w:num="1"/>
          <w:titlePg/>
          <w:docGrid w:linePitch="312" w:charSpace="0"/>
        </w:sectPr>
      </w:pPr>
    </w:p>
    <w:p w14:paraId="59D8688D">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12B616A2">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6E78DD79">
      <w:pPr>
        <w:spacing w:line="360" w:lineRule="auto"/>
        <w:jc w:val="center"/>
        <w:outlineLvl w:val="0"/>
        <w:rPr>
          <w:rFonts w:hint="eastAsia" w:ascii="仿宋" w:hAnsi="仿宋" w:eastAsia="仿宋" w:cs="仿宋"/>
          <w:b/>
          <w:color w:val="auto"/>
          <w:kern w:val="0"/>
          <w:sz w:val="36"/>
          <w:szCs w:val="36"/>
          <w:highlight w:val="none"/>
        </w:rPr>
      </w:pPr>
    </w:p>
    <w:p w14:paraId="44C5DC0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（1）初次报价一览表………………………………………………………………（页码）</w:t>
      </w:r>
    </w:p>
    <w:p w14:paraId="4F713E93">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（2）最后报价一览表（此表在项目评审时提供）………………………………（页码）</w:t>
      </w:r>
    </w:p>
    <w:p w14:paraId="7BF57A9A">
      <w:pPr>
        <w:pStyle w:val="33"/>
        <w:spacing w:line="360" w:lineRule="auto"/>
        <w:rPr>
          <w:rFonts w:hint="eastAsia" w:ascii="仿宋" w:hAnsi="仿宋" w:eastAsia="仿宋" w:cs="仿宋"/>
          <w:snapToGrid/>
          <w:color w:val="auto"/>
          <w:sz w:val="24"/>
          <w:szCs w:val="24"/>
          <w:highlight w:val="none"/>
        </w:rPr>
      </w:pPr>
      <w:r>
        <w:rPr>
          <w:rFonts w:hint="eastAsia" w:ascii="仿宋" w:hAnsi="仿宋" w:eastAsia="仿宋" w:cs="仿宋"/>
          <w:snapToGrid/>
          <w:color w:val="auto"/>
          <w:sz w:val="24"/>
          <w:szCs w:val="24"/>
          <w:highlight w:val="none"/>
        </w:rPr>
        <w:t>（3）报价情况说明（如供应商报价低于项目预算50%的，应当提交本文档，详细阐述不影响产品质量或者诚信履约的具体原因）；</w:t>
      </w:r>
      <w:r>
        <w:rPr>
          <w:rFonts w:hint="eastAsia" w:ascii="仿宋" w:hAnsi="仿宋" w:eastAsia="仿宋" w:cs="仿宋"/>
          <w:color w:val="auto"/>
          <w:sz w:val="24"/>
          <w:highlight w:val="none"/>
        </w:rPr>
        <w:t>………………………………………（页码）</w:t>
      </w:r>
    </w:p>
    <w:p w14:paraId="779D6DC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（4）中小企业声明函………………………………………………………………（页码）</w:t>
      </w:r>
    </w:p>
    <w:p w14:paraId="3BDC6F6B">
      <w:pPr>
        <w:snapToGrid w:val="0"/>
        <w:spacing w:line="360" w:lineRule="auto"/>
        <w:ind w:right="480"/>
        <w:jc w:val="center"/>
        <w:rPr>
          <w:rFonts w:hint="eastAsia" w:ascii="仿宋" w:hAnsi="仿宋" w:eastAsia="仿宋" w:cs="仿宋"/>
          <w:b/>
          <w:color w:val="auto"/>
          <w:kern w:val="0"/>
          <w:sz w:val="32"/>
          <w:szCs w:val="32"/>
          <w:highlight w:val="none"/>
        </w:rPr>
      </w:pPr>
    </w:p>
    <w:p w14:paraId="56D043D4">
      <w:pPr>
        <w:snapToGrid w:val="0"/>
        <w:spacing w:line="360" w:lineRule="auto"/>
        <w:ind w:right="480"/>
        <w:jc w:val="center"/>
        <w:rPr>
          <w:rFonts w:hint="eastAsia" w:ascii="仿宋" w:hAnsi="仿宋" w:eastAsia="仿宋" w:cs="仿宋"/>
          <w:b/>
          <w:color w:val="auto"/>
          <w:kern w:val="0"/>
          <w:sz w:val="32"/>
          <w:szCs w:val="32"/>
          <w:highlight w:val="none"/>
        </w:rPr>
      </w:pPr>
    </w:p>
    <w:p w14:paraId="24A3058E">
      <w:pPr>
        <w:snapToGrid w:val="0"/>
        <w:spacing w:line="360" w:lineRule="auto"/>
        <w:ind w:right="480"/>
        <w:jc w:val="center"/>
        <w:rPr>
          <w:rFonts w:hint="eastAsia" w:ascii="仿宋" w:hAnsi="仿宋" w:eastAsia="仿宋" w:cs="仿宋"/>
          <w:b/>
          <w:color w:val="auto"/>
          <w:kern w:val="0"/>
          <w:sz w:val="32"/>
          <w:szCs w:val="32"/>
          <w:highlight w:val="none"/>
        </w:rPr>
      </w:pPr>
    </w:p>
    <w:p w14:paraId="3E47E61A">
      <w:pPr>
        <w:snapToGrid w:val="0"/>
        <w:spacing w:line="360" w:lineRule="auto"/>
        <w:ind w:right="480"/>
        <w:jc w:val="center"/>
        <w:rPr>
          <w:rFonts w:hint="eastAsia" w:ascii="仿宋" w:hAnsi="仿宋" w:eastAsia="仿宋" w:cs="仿宋"/>
          <w:b/>
          <w:color w:val="auto"/>
          <w:kern w:val="0"/>
          <w:sz w:val="32"/>
          <w:szCs w:val="32"/>
          <w:highlight w:val="none"/>
        </w:rPr>
      </w:pPr>
    </w:p>
    <w:p w14:paraId="0554748E">
      <w:pPr>
        <w:snapToGrid w:val="0"/>
        <w:spacing w:line="360" w:lineRule="auto"/>
        <w:ind w:right="480"/>
        <w:jc w:val="center"/>
        <w:rPr>
          <w:rFonts w:hint="eastAsia" w:ascii="仿宋" w:hAnsi="仿宋" w:eastAsia="仿宋" w:cs="仿宋"/>
          <w:b/>
          <w:color w:val="auto"/>
          <w:kern w:val="0"/>
          <w:sz w:val="32"/>
          <w:szCs w:val="32"/>
          <w:highlight w:val="none"/>
        </w:rPr>
      </w:pPr>
    </w:p>
    <w:p w14:paraId="66F2B646">
      <w:pPr>
        <w:snapToGrid w:val="0"/>
        <w:spacing w:line="360" w:lineRule="auto"/>
        <w:ind w:right="480"/>
        <w:jc w:val="center"/>
        <w:rPr>
          <w:rFonts w:hint="eastAsia" w:ascii="仿宋" w:hAnsi="仿宋" w:eastAsia="仿宋" w:cs="仿宋"/>
          <w:b/>
          <w:color w:val="auto"/>
          <w:kern w:val="0"/>
          <w:sz w:val="32"/>
          <w:szCs w:val="32"/>
          <w:highlight w:val="none"/>
        </w:rPr>
      </w:pPr>
    </w:p>
    <w:p w14:paraId="2C1F8B7C">
      <w:pPr>
        <w:snapToGrid w:val="0"/>
        <w:spacing w:line="360" w:lineRule="auto"/>
        <w:ind w:right="480"/>
        <w:jc w:val="center"/>
        <w:rPr>
          <w:rFonts w:hint="eastAsia" w:ascii="仿宋" w:hAnsi="仿宋" w:eastAsia="仿宋" w:cs="仿宋"/>
          <w:b/>
          <w:color w:val="auto"/>
          <w:kern w:val="0"/>
          <w:sz w:val="32"/>
          <w:szCs w:val="32"/>
          <w:highlight w:val="none"/>
        </w:rPr>
      </w:pPr>
    </w:p>
    <w:p w14:paraId="0FF3730C">
      <w:pPr>
        <w:snapToGrid w:val="0"/>
        <w:spacing w:line="360" w:lineRule="auto"/>
        <w:ind w:right="480"/>
        <w:jc w:val="center"/>
        <w:rPr>
          <w:rFonts w:hint="eastAsia" w:ascii="仿宋" w:hAnsi="仿宋" w:eastAsia="仿宋" w:cs="仿宋"/>
          <w:b/>
          <w:color w:val="auto"/>
          <w:kern w:val="0"/>
          <w:sz w:val="32"/>
          <w:szCs w:val="32"/>
          <w:highlight w:val="none"/>
        </w:rPr>
      </w:pPr>
    </w:p>
    <w:p w14:paraId="1CE98E79">
      <w:pPr>
        <w:snapToGrid w:val="0"/>
        <w:spacing w:line="360" w:lineRule="auto"/>
        <w:ind w:right="480"/>
        <w:jc w:val="center"/>
        <w:rPr>
          <w:rFonts w:hint="eastAsia" w:ascii="仿宋" w:hAnsi="仿宋" w:eastAsia="仿宋" w:cs="仿宋"/>
          <w:b/>
          <w:color w:val="auto"/>
          <w:kern w:val="0"/>
          <w:sz w:val="32"/>
          <w:szCs w:val="32"/>
          <w:highlight w:val="none"/>
        </w:rPr>
      </w:pPr>
    </w:p>
    <w:p w14:paraId="5525AA85">
      <w:pPr>
        <w:snapToGrid w:val="0"/>
        <w:spacing w:line="360" w:lineRule="auto"/>
        <w:ind w:right="480"/>
        <w:jc w:val="center"/>
        <w:rPr>
          <w:rFonts w:hint="eastAsia" w:ascii="仿宋" w:hAnsi="仿宋" w:eastAsia="仿宋" w:cs="仿宋"/>
          <w:b/>
          <w:color w:val="auto"/>
          <w:kern w:val="0"/>
          <w:sz w:val="32"/>
          <w:szCs w:val="32"/>
          <w:highlight w:val="none"/>
        </w:rPr>
      </w:pPr>
    </w:p>
    <w:p w14:paraId="3C457E50">
      <w:pPr>
        <w:snapToGrid w:val="0"/>
        <w:spacing w:line="360" w:lineRule="auto"/>
        <w:ind w:right="480"/>
        <w:jc w:val="center"/>
        <w:rPr>
          <w:rFonts w:hint="eastAsia" w:ascii="仿宋" w:hAnsi="仿宋" w:eastAsia="仿宋" w:cs="仿宋"/>
          <w:b/>
          <w:color w:val="auto"/>
          <w:kern w:val="0"/>
          <w:sz w:val="32"/>
          <w:szCs w:val="32"/>
          <w:highlight w:val="none"/>
        </w:rPr>
      </w:pPr>
    </w:p>
    <w:p w14:paraId="77B07A3D">
      <w:pPr>
        <w:snapToGrid w:val="0"/>
        <w:spacing w:line="360" w:lineRule="auto"/>
        <w:ind w:right="480"/>
        <w:jc w:val="center"/>
        <w:rPr>
          <w:rFonts w:hint="eastAsia" w:ascii="仿宋" w:hAnsi="仿宋" w:eastAsia="仿宋" w:cs="仿宋"/>
          <w:b/>
          <w:color w:val="auto"/>
          <w:kern w:val="0"/>
          <w:sz w:val="32"/>
          <w:szCs w:val="32"/>
          <w:highlight w:val="none"/>
        </w:rPr>
      </w:pPr>
    </w:p>
    <w:p w14:paraId="6D16BD0F">
      <w:pPr>
        <w:snapToGrid w:val="0"/>
        <w:spacing w:line="360" w:lineRule="auto"/>
        <w:ind w:right="480"/>
        <w:jc w:val="center"/>
        <w:rPr>
          <w:rFonts w:hint="eastAsia" w:ascii="仿宋" w:hAnsi="仿宋" w:eastAsia="仿宋" w:cs="仿宋"/>
          <w:b/>
          <w:color w:val="auto"/>
          <w:kern w:val="0"/>
          <w:sz w:val="32"/>
          <w:szCs w:val="32"/>
          <w:highlight w:val="none"/>
        </w:rPr>
      </w:pPr>
    </w:p>
    <w:p w14:paraId="6E5AB226">
      <w:pPr>
        <w:snapToGrid w:val="0"/>
        <w:spacing w:line="360" w:lineRule="auto"/>
        <w:ind w:right="480"/>
        <w:jc w:val="center"/>
        <w:rPr>
          <w:rFonts w:hint="eastAsia" w:ascii="仿宋" w:hAnsi="仿宋" w:eastAsia="仿宋" w:cs="仿宋"/>
          <w:b/>
          <w:color w:val="auto"/>
          <w:kern w:val="0"/>
          <w:sz w:val="32"/>
          <w:szCs w:val="32"/>
          <w:highlight w:val="none"/>
        </w:rPr>
      </w:pPr>
    </w:p>
    <w:p w14:paraId="65D2AA41">
      <w:pPr>
        <w:snapToGrid w:val="0"/>
        <w:spacing w:line="360" w:lineRule="auto"/>
        <w:ind w:right="480"/>
        <w:jc w:val="center"/>
        <w:rPr>
          <w:rFonts w:hint="eastAsia" w:ascii="仿宋" w:hAnsi="仿宋" w:eastAsia="仿宋" w:cs="仿宋"/>
          <w:b/>
          <w:color w:val="auto"/>
          <w:kern w:val="0"/>
          <w:sz w:val="32"/>
          <w:szCs w:val="32"/>
          <w:highlight w:val="none"/>
        </w:rPr>
      </w:pPr>
    </w:p>
    <w:p w14:paraId="73D1E1AD">
      <w:pPr>
        <w:pStyle w:val="698"/>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footerReference r:id="rId11" w:type="first"/>
          <w:headerReference r:id="rId9" w:type="default"/>
          <w:footerReference r:id="rId10" w:type="default"/>
          <w:pgSz w:w="11906" w:h="16838"/>
          <w:pgMar w:top="1440" w:right="1417" w:bottom="1440" w:left="1417" w:header="851" w:footer="992" w:gutter="0"/>
          <w:cols w:space="720" w:num="1"/>
          <w:titlePg/>
          <w:docGrid w:linePitch="312" w:charSpace="0"/>
        </w:sectPr>
      </w:pPr>
    </w:p>
    <w:p w14:paraId="08B38346">
      <w:pPr>
        <w:pStyle w:val="698"/>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一、初次报价一览表</w:t>
      </w:r>
    </w:p>
    <w:p w14:paraId="30348721">
      <w:pPr>
        <w:widowControl/>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浙江交通职业技术学院、杭州博实招标代理有限公司</w:t>
      </w:r>
      <w:r>
        <w:rPr>
          <w:rFonts w:hint="eastAsia" w:ascii="仿宋" w:hAnsi="仿宋" w:eastAsia="仿宋" w:cs="仿宋"/>
          <w:color w:val="auto"/>
          <w:sz w:val="24"/>
          <w:highlight w:val="none"/>
          <w:lang w:val="zh-CN"/>
        </w:rPr>
        <w:t>：</w:t>
      </w:r>
    </w:p>
    <w:p w14:paraId="34127896">
      <w:pPr>
        <w:widowControl/>
        <w:spacing w:line="360" w:lineRule="auto"/>
        <w:ind w:firstLine="480" w:firstLineChars="20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按你方磋商文件要求，</w:t>
      </w:r>
      <w:r>
        <w:rPr>
          <w:rFonts w:hint="eastAsia" w:ascii="仿宋" w:hAnsi="仿宋" w:eastAsia="仿宋" w:cs="仿宋"/>
          <w:color w:val="auto"/>
          <w:sz w:val="24"/>
          <w:highlight w:val="none"/>
        </w:rPr>
        <w:t>我们即</w:t>
      </w:r>
      <w:r>
        <w:rPr>
          <w:rFonts w:hint="eastAsia" w:ascii="仿宋" w:hAnsi="仿宋" w:eastAsia="仿宋" w:cs="仿宋"/>
          <w:color w:val="auto"/>
          <w:sz w:val="24"/>
          <w:highlight w:val="none"/>
          <w:lang w:val="zh-CN"/>
        </w:rPr>
        <w:t>本响应文件签字方，谨此向你方发出要约如下：如你方接受本响应，我方承诺按照如下报价表的价格完成</w:t>
      </w:r>
      <w:r>
        <w:rPr>
          <w:rFonts w:hint="eastAsia" w:ascii="仿宋" w:hAnsi="仿宋" w:eastAsia="仿宋" w:cs="仿宋"/>
          <w:color w:val="auto"/>
          <w:sz w:val="24"/>
          <w:highlight w:val="none"/>
          <w:u w:val="single"/>
        </w:rPr>
        <w:t>浙江交通职业技术学院长兴校区标准化考场建设（二期）项目【项目编号：</w:t>
      </w:r>
      <w:r>
        <w:rPr>
          <w:rFonts w:hint="eastAsia" w:ascii="仿宋" w:hAnsi="仿宋" w:eastAsia="仿宋" w:cs="仿宋"/>
          <w:color w:val="auto"/>
          <w:sz w:val="24"/>
          <w:highlight w:val="none"/>
          <w:u w:val="single"/>
          <w:lang w:eastAsia="zh-CN"/>
        </w:rPr>
        <w:t>BSZB2025-AZZC023-1</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lang w:val="zh-CN"/>
        </w:rPr>
        <w:t>的实施。</w:t>
      </w:r>
    </w:p>
    <w:p w14:paraId="50E42A76">
      <w:pPr>
        <w:snapToGrid w:val="0"/>
        <w:spacing w:line="360" w:lineRule="auto"/>
        <w:ind w:left="480"/>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rPr>
        <w:t>初次</w:t>
      </w:r>
      <w:r>
        <w:rPr>
          <w:rFonts w:hint="eastAsia" w:ascii="仿宋" w:hAnsi="仿宋" w:eastAsia="仿宋" w:cs="仿宋"/>
          <w:b/>
          <w:color w:val="auto"/>
          <w:kern w:val="0"/>
          <w:sz w:val="24"/>
          <w:highlight w:val="none"/>
          <w:lang w:val="zh-CN"/>
        </w:rPr>
        <w:t>报价一览表(单位均为人民币元)</w:t>
      </w:r>
    </w:p>
    <w:tbl>
      <w:tblPr>
        <w:tblStyle w:val="63"/>
        <w:tblW w:w="925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1"/>
        <w:gridCol w:w="945"/>
        <w:gridCol w:w="1473"/>
        <w:gridCol w:w="1491"/>
        <w:gridCol w:w="909"/>
        <w:gridCol w:w="1073"/>
        <w:gridCol w:w="1254"/>
        <w:gridCol w:w="1321"/>
      </w:tblGrid>
      <w:tr w14:paraId="3FFB5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rPr>
        <w:tc>
          <w:tcPr>
            <w:tcW w:w="791" w:type="dxa"/>
            <w:vAlign w:val="center"/>
          </w:tcPr>
          <w:p w14:paraId="2D230424">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945" w:type="dxa"/>
            <w:vAlign w:val="center"/>
          </w:tcPr>
          <w:p w14:paraId="04E92ED1">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473" w:type="dxa"/>
            <w:vAlign w:val="center"/>
          </w:tcPr>
          <w:p w14:paraId="0D12711C">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品牌</w:t>
            </w:r>
          </w:p>
          <w:p w14:paraId="417E6C6A">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（如果有）</w:t>
            </w:r>
          </w:p>
        </w:tc>
        <w:tc>
          <w:tcPr>
            <w:tcW w:w="1491" w:type="dxa"/>
            <w:vAlign w:val="center"/>
          </w:tcPr>
          <w:p w14:paraId="05B34734">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规格型号</w:t>
            </w:r>
          </w:p>
        </w:tc>
        <w:tc>
          <w:tcPr>
            <w:tcW w:w="909" w:type="dxa"/>
            <w:vAlign w:val="center"/>
          </w:tcPr>
          <w:p w14:paraId="0D5B5ECB">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1073" w:type="dxa"/>
            <w:vAlign w:val="center"/>
          </w:tcPr>
          <w:p w14:paraId="4ACA9F5E">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单价</w:t>
            </w:r>
          </w:p>
        </w:tc>
        <w:tc>
          <w:tcPr>
            <w:tcW w:w="1254" w:type="dxa"/>
            <w:vAlign w:val="center"/>
          </w:tcPr>
          <w:p w14:paraId="68AFF145">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合计</w:t>
            </w:r>
          </w:p>
        </w:tc>
        <w:tc>
          <w:tcPr>
            <w:tcW w:w="1321" w:type="dxa"/>
            <w:vAlign w:val="center"/>
          </w:tcPr>
          <w:p w14:paraId="55C52670">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w:t>
            </w:r>
          </w:p>
          <w:p w14:paraId="6D9EDD95">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（如果有）</w:t>
            </w:r>
          </w:p>
        </w:tc>
      </w:tr>
      <w:tr w14:paraId="226DC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791" w:type="dxa"/>
            <w:vAlign w:val="center"/>
          </w:tcPr>
          <w:p w14:paraId="1321ED5D">
            <w:pPr>
              <w:spacing w:line="360" w:lineRule="auto"/>
              <w:jc w:val="center"/>
              <w:rPr>
                <w:rFonts w:hint="eastAsia" w:ascii="仿宋" w:hAnsi="仿宋" w:eastAsia="仿宋" w:cs="仿宋"/>
                <w:bCs/>
                <w:color w:val="auto"/>
                <w:sz w:val="24"/>
                <w:highlight w:val="none"/>
              </w:rPr>
            </w:pPr>
          </w:p>
        </w:tc>
        <w:tc>
          <w:tcPr>
            <w:tcW w:w="945" w:type="dxa"/>
            <w:vAlign w:val="center"/>
          </w:tcPr>
          <w:p w14:paraId="29BAE5C6">
            <w:pPr>
              <w:spacing w:line="360" w:lineRule="auto"/>
              <w:jc w:val="center"/>
              <w:rPr>
                <w:rFonts w:hint="eastAsia" w:ascii="仿宋" w:hAnsi="仿宋" w:eastAsia="仿宋" w:cs="仿宋"/>
                <w:bCs/>
                <w:color w:val="auto"/>
                <w:sz w:val="24"/>
                <w:highlight w:val="none"/>
              </w:rPr>
            </w:pPr>
          </w:p>
        </w:tc>
        <w:tc>
          <w:tcPr>
            <w:tcW w:w="1473" w:type="dxa"/>
            <w:vAlign w:val="center"/>
          </w:tcPr>
          <w:p w14:paraId="3026B8C9">
            <w:pPr>
              <w:snapToGrid w:val="0"/>
              <w:spacing w:line="360" w:lineRule="auto"/>
              <w:jc w:val="center"/>
              <w:rPr>
                <w:rFonts w:hint="eastAsia" w:ascii="仿宋" w:hAnsi="仿宋" w:eastAsia="仿宋" w:cs="仿宋"/>
                <w:color w:val="auto"/>
                <w:sz w:val="24"/>
                <w:highlight w:val="none"/>
              </w:rPr>
            </w:pPr>
          </w:p>
        </w:tc>
        <w:tc>
          <w:tcPr>
            <w:tcW w:w="1491" w:type="dxa"/>
            <w:vAlign w:val="center"/>
          </w:tcPr>
          <w:p w14:paraId="661DBDFF">
            <w:pPr>
              <w:snapToGrid w:val="0"/>
              <w:spacing w:line="360" w:lineRule="auto"/>
              <w:jc w:val="center"/>
              <w:rPr>
                <w:rFonts w:hint="eastAsia" w:ascii="仿宋" w:hAnsi="仿宋" w:eastAsia="仿宋" w:cs="仿宋"/>
                <w:color w:val="auto"/>
                <w:sz w:val="24"/>
                <w:highlight w:val="none"/>
              </w:rPr>
            </w:pPr>
          </w:p>
        </w:tc>
        <w:tc>
          <w:tcPr>
            <w:tcW w:w="909" w:type="dxa"/>
            <w:vAlign w:val="center"/>
          </w:tcPr>
          <w:p w14:paraId="69BED718">
            <w:pPr>
              <w:snapToGrid w:val="0"/>
              <w:spacing w:line="360" w:lineRule="auto"/>
              <w:jc w:val="center"/>
              <w:rPr>
                <w:rFonts w:hint="eastAsia" w:ascii="仿宋" w:hAnsi="仿宋" w:eastAsia="仿宋" w:cs="仿宋"/>
                <w:color w:val="auto"/>
                <w:sz w:val="24"/>
                <w:highlight w:val="none"/>
              </w:rPr>
            </w:pPr>
          </w:p>
        </w:tc>
        <w:tc>
          <w:tcPr>
            <w:tcW w:w="1073" w:type="dxa"/>
            <w:vAlign w:val="center"/>
          </w:tcPr>
          <w:p w14:paraId="3A2E5161">
            <w:pPr>
              <w:spacing w:line="360" w:lineRule="auto"/>
              <w:jc w:val="center"/>
              <w:rPr>
                <w:rFonts w:hint="eastAsia" w:ascii="仿宋" w:hAnsi="仿宋" w:eastAsia="仿宋" w:cs="仿宋"/>
                <w:color w:val="auto"/>
                <w:sz w:val="24"/>
                <w:highlight w:val="none"/>
              </w:rPr>
            </w:pPr>
          </w:p>
        </w:tc>
        <w:tc>
          <w:tcPr>
            <w:tcW w:w="1254" w:type="dxa"/>
            <w:vAlign w:val="center"/>
          </w:tcPr>
          <w:p w14:paraId="549F8E00">
            <w:pPr>
              <w:spacing w:line="360" w:lineRule="auto"/>
              <w:jc w:val="center"/>
              <w:rPr>
                <w:rFonts w:hint="eastAsia" w:ascii="仿宋" w:hAnsi="仿宋" w:eastAsia="仿宋" w:cs="仿宋"/>
                <w:color w:val="auto"/>
                <w:sz w:val="24"/>
                <w:highlight w:val="none"/>
              </w:rPr>
            </w:pPr>
          </w:p>
        </w:tc>
        <w:tc>
          <w:tcPr>
            <w:tcW w:w="1321" w:type="dxa"/>
            <w:vAlign w:val="center"/>
          </w:tcPr>
          <w:p w14:paraId="41C7E440">
            <w:pPr>
              <w:spacing w:line="360" w:lineRule="auto"/>
              <w:jc w:val="center"/>
              <w:rPr>
                <w:rFonts w:hint="eastAsia" w:ascii="仿宋" w:hAnsi="仿宋" w:eastAsia="仿宋" w:cs="仿宋"/>
                <w:color w:val="auto"/>
                <w:sz w:val="24"/>
                <w:highlight w:val="none"/>
              </w:rPr>
            </w:pPr>
          </w:p>
        </w:tc>
      </w:tr>
      <w:tr w14:paraId="47812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791" w:type="dxa"/>
            <w:vAlign w:val="center"/>
          </w:tcPr>
          <w:p w14:paraId="49F9A797">
            <w:pPr>
              <w:spacing w:line="360" w:lineRule="auto"/>
              <w:jc w:val="center"/>
              <w:rPr>
                <w:rFonts w:hint="eastAsia" w:ascii="仿宋" w:hAnsi="仿宋" w:eastAsia="仿宋" w:cs="仿宋"/>
                <w:bCs/>
                <w:color w:val="auto"/>
                <w:sz w:val="24"/>
                <w:highlight w:val="none"/>
              </w:rPr>
            </w:pPr>
          </w:p>
        </w:tc>
        <w:tc>
          <w:tcPr>
            <w:tcW w:w="945" w:type="dxa"/>
            <w:vAlign w:val="center"/>
          </w:tcPr>
          <w:p w14:paraId="59164365">
            <w:pPr>
              <w:spacing w:line="360" w:lineRule="auto"/>
              <w:jc w:val="center"/>
              <w:rPr>
                <w:rFonts w:hint="eastAsia" w:ascii="仿宋" w:hAnsi="仿宋" w:eastAsia="仿宋" w:cs="仿宋"/>
                <w:bCs/>
                <w:color w:val="auto"/>
                <w:sz w:val="24"/>
                <w:highlight w:val="none"/>
              </w:rPr>
            </w:pPr>
          </w:p>
        </w:tc>
        <w:tc>
          <w:tcPr>
            <w:tcW w:w="1473" w:type="dxa"/>
            <w:vAlign w:val="center"/>
          </w:tcPr>
          <w:p w14:paraId="081F51CE">
            <w:pPr>
              <w:snapToGrid w:val="0"/>
              <w:spacing w:line="360" w:lineRule="auto"/>
              <w:jc w:val="center"/>
              <w:rPr>
                <w:rFonts w:hint="eastAsia" w:ascii="仿宋" w:hAnsi="仿宋" w:eastAsia="仿宋" w:cs="仿宋"/>
                <w:color w:val="auto"/>
                <w:sz w:val="24"/>
                <w:highlight w:val="none"/>
              </w:rPr>
            </w:pPr>
          </w:p>
        </w:tc>
        <w:tc>
          <w:tcPr>
            <w:tcW w:w="1491" w:type="dxa"/>
            <w:vAlign w:val="center"/>
          </w:tcPr>
          <w:p w14:paraId="625928FF">
            <w:pPr>
              <w:snapToGrid w:val="0"/>
              <w:spacing w:line="360" w:lineRule="auto"/>
              <w:jc w:val="center"/>
              <w:rPr>
                <w:rFonts w:hint="eastAsia" w:ascii="仿宋" w:hAnsi="仿宋" w:eastAsia="仿宋" w:cs="仿宋"/>
                <w:color w:val="auto"/>
                <w:sz w:val="24"/>
                <w:highlight w:val="none"/>
              </w:rPr>
            </w:pPr>
          </w:p>
        </w:tc>
        <w:tc>
          <w:tcPr>
            <w:tcW w:w="909" w:type="dxa"/>
            <w:vAlign w:val="center"/>
          </w:tcPr>
          <w:p w14:paraId="0C1B0AD3">
            <w:pPr>
              <w:snapToGrid w:val="0"/>
              <w:spacing w:line="360" w:lineRule="auto"/>
              <w:jc w:val="center"/>
              <w:rPr>
                <w:rFonts w:hint="eastAsia" w:ascii="仿宋" w:hAnsi="仿宋" w:eastAsia="仿宋" w:cs="仿宋"/>
                <w:color w:val="auto"/>
                <w:sz w:val="24"/>
                <w:highlight w:val="none"/>
              </w:rPr>
            </w:pPr>
          </w:p>
        </w:tc>
        <w:tc>
          <w:tcPr>
            <w:tcW w:w="1073" w:type="dxa"/>
            <w:vAlign w:val="center"/>
          </w:tcPr>
          <w:p w14:paraId="507F9613">
            <w:pPr>
              <w:spacing w:line="360" w:lineRule="auto"/>
              <w:jc w:val="center"/>
              <w:rPr>
                <w:rFonts w:hint="eastAsia" w:ascii="仿宋" w:hAnsi="仿宋" w:eastAsia="仿宋" w:cs="仿宋"/>
                <w:color w:val="auto"/>
                <w:sz w:val="24"/>
                <w:highlight w:val="none"/>
              </w:rPr>
            </w:pPr>
          </w:p>
        </w:tc>
        <w:tc>
          <w:tcPr>
            <w:tcW w:w="1254" w:type="dxa"/>
            <w:vAlign w:val="center"/>
          </w:tcPr>
          <w:p w14:paraId="5175EE72">
            <w:pPr>
              <w:spacing w:line="360" w:lineRule="auto"/>
              <w:jc w:val="center"/>
              <w:rPr>
                <w:rFonts w:hint="eastAsia" w:ascii="仿宋" w:hAnsi="仿宋" w:eastAsia="仿宋" w:cs="仿宋"/>
                <w:color w:val="auto"/>
                <w:sz w:val="24"/>
                <w:highlight w:val="none"/>
              </w:rPr>
            </w:pPr>
          </w:p>
        </w:tc>
        <w:tc>
          <w:tcPr>
            <w:tcW w:w="1321" w:type="dxa"/>
            <w:vAlign w:val="center"/>
          </w:tcPr>
          <w:p w14:paraId="2BF42951">
            <w:pPr>
              <w:spacing w:line="360" w:lineRule="auto"/>
              <w:jc w:val="center"/>
              <w:rPr>
                <w:rFonts w:hint="eastAsia" w:ascii="仿宋" w:hAnsi="仿宋" w:eastAsia="仿宋" w:cs="仿宋"/>
                <w:color w:val="auto"/>
                <w:sz w:val="24"/>
                <w:highlight w:val="none"/>
              </w:rPr>
            </w:pPr>
          </w:p>
        </w:tc>
      </w:tr>
      <w:tr w14:paraId="3394A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4700" w:type="dxa"/>
            <w:gridSpan w:val="4"/>
            <w:vAlign w:val="center"/>
          </w:tcPr>
          <w:p w14:paraId="74A4FE4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4557" w:type="dxa"/>
            <w:gridSpan w:val="4"/>
            <w:vAlign w:val="center"/>
          </w:tcPr>
          <w:p w14:paraId="735458DD">
            <w:pPr>
              <w:spacing w:line="360" w:lineRule="auto"/>
              <w:jc w:val="center"/>
              <w:rPr>
                <w:rFonts w:hint="eastAsia" w:ascii="仿宋" w:hAnsi="仿宋" w:eastAsia="仿宋" w:cs="仿宋"/>
                <w:color w:val="auto"/>
                <w:sz w:val="24"/>
                <w:highlight w:val="none"/>
              </w:rPr>
            </w:pPr>
          </w:p>
        </w:tc>
      </w:tr>
      <w:tr w14:paraId="5C508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4700" w:type="dxa"/>
            <w:gridSpan w:val="4"/>
            <w:vAlign w:val="center"/>
          </w:tcPr>
          <w:p w14:paraId="51FC95E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4557" w:type="dxa"/>
            <w:gridSpan w:val="4"/>
            <w:vAlign w:val="center"/>
          </w:tcPr>
          <w:p w14:paraId="338212EA">
            <w:pPr>
              <w:spacing w:line="360" w:lineRule="auto"/>
              <w:jc w:val="center"/>
              <w:rPr>
                <w:rFonts w:hint="eastAsia" w:ascii="仿宋" w:hAnsi="仿宋" w:eastAsia="仿宋" w:cs="仿宋"/>
                <w:color w:val="auto"/>
                <w:sz w:val="24"/>
                <w:highlight w:val="none"/>
              </w:rPr>
            </w:pPr>
          </w:p>
        </w:tc>
      </w:tr>
    </w:tbl>
    <w:p w14:paraId="645DBE33">
      <w:pPr>
        <w:autoSpaceDE w:val="0"/>
        <w:autoSpaceDN w:val="0"/>
        <w:spacing w:line="360" w:lineRule="auto"/>
        <w:ind w:left="2"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注：</w:t>
      </w:r>
    </w:p>
    <w:p w14:paraId="1BF8A95E">
      <w:pPr>
        <w:autoSpaceDE w:val="0"/>
        <w:autoSpaceDN w:val="0"/>
        <w:spacing w:line="360" w:lineRule="auto"/>
        <w:ind w:left="2"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1、供应商需按本表格式填写，否则视为响应文件含有采购人不能接受的附加条件，响应无效。</w:t>
      </w:r>
    </w:p>
    <w:p w14:paraId="2034C79E">
      <w:pPr>
        <w:snapToGrid w:val="0"/>
        <w:spacing w:line="360" w:lineRule="auto"/>
        <w:ind w:firstLine="482"/>
        <w:rPr>
          <w:rFonts w:hint="eastAsia"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rPr>
        <w:t>2</w:t>
      </w:r>
      <w:r>
        <w:rPr>
          <w:rFonts w:hint="eastAsia" w:ascii="仿宋_GB2312" w:hAnsi="仿宋" w:eastAsia="仿宋_GB2312" w:cs="仿宋_GB2312"/>
          <w:color w:val="auto"/>
          <w:kern w:val="0"/>
          <w:sz w:val="24"/>
          <w:highlight w:val="none"/>
          <w:lang w:val="zh-CN"/>
        </w:rPr>
        <w:t>、有关本项目实施所涉及的一切费用均计入报价。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采购内容未包含在《开标一览表（报价表）》名称栏中，</w:t>
      </w:r>
      <w:r>
        <w:rPr>
          <w:rFonts w:hint="eastAsia" w:ascii="仿宋_GB2312" w:hAnsi="仿宋" w:eastAsia="仿宋_GB2312" w:cs="仿宋_GB2312"/>
          <w:color w:val="auto"/>
          <w:kern w:val="0"/>
          <w:sz w:val="24"/>
          <w:highlight w:val="none"/>
        </w:rPr>
        <w:t>供应商</w:t>
      </w:r>
      <w:r>
        <w:rPr>
          <w:rFonts w:hint="eastAsia" w:ascii="仿宋_GB2312" w:hAnsi="仿宋" w:eastAsia="仿宋_GB2312" w:cs="仿宋_GB2312"/>
          <w:color w:val="auto"/>
          <w:kern w:val="0"/>
          <w:sz w:val="24"/>
          <w:highlight w:val="none"/>
          <w:lang w:val="zh-CN"/>
        </w:rPr>
        <w:t>不能作出合理解释的，视为</w:t>
      </w:r>
      <w:r>
        <w:rPr>
          <w:rFonts w:hint="eastAsia" w:ascii="仿宋_GB2312" w:hAnsi="仿宋" w:eastAsia="仿宋_GB2312" w:cs="仿宋_GB2312"/>
          <w:color w:val="auto"/>
          <w:kern w:val="0"/>
          <w:sz w:val="24"/>
          <w:highlight w:val="none"/>
        </w:rPr>
        <w:t>磋商响应</w:t>
      </w:r>
      <w:r>
        <w:rPr>
          <w:rFonts w:hint="eastAsia" w:ascii="仿宋_GB2312" w:hAnsi="仿宋" w:eastAsia="仿宋_GB2312" w:cs="仿宋_GB2312"/>
          <w:color w:val="auto"/>
          <w:kern w:val="0"/>
          <w:sz w:val="24"/>
          <w:highlight w:val="none"/>
          <w:lang w:val="zh-CN"/>
        </w:rPr>
        <w:t>文件含有采购人不能接受的附加条件的，投标无效。</w:t>
      </w:r>
    </w:p>
    <w:p w14:paraId="525FEF11">
      <w:pPr>
        <w:autoSpaceDE w:val="0"/>
        <w:autoSpaceDN w:val="0"/>
        <w:spacing w:line="360" w:lineRule="auto"/>
        <w:ind w:left="2"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zh-CN"/>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66DD1476">
      <w:pPr>
        <w:snapToGrid w:val="0"/>
        <w:spacing w:line="360" w:lineRule="auto"/>
        <w:ind w:firstLine="6480" w:firstLineChars="2700"/>
        <w:rPr>
          <w:rFonts w:hint="eastAsia" w:ascii="仿宋" w:hAnsi="仿宋" w:eastAsia="仿宋" w:cs="仿宋"/>
          <w:color w:val="auto"/>
          <w:sz w:val="24"/>
          <w:highlight w:val="none"/>
        </w:rPr>
      </w:pPr>
    </w:p>
    <w:p w14:paraId="6AB0BE75">
      <w:pPr>
        <w:snapToGrid w:val="0"/>
        <w:spacing w:line="360" w:lineRule="auto"/>
        <w:ind w:firstLine="5760" w:firstLineChars="2400"/>
        <w:rPr>
          <w:rFonts w:hint="eastAsia" w:ascii="仿宋" w:hAnsi="仿宋" w:eastAsia="仿宋" w:cs="仿宋"/>
          <w:color w:val="auto"/>
          <w:sz w:val="24"/>
          <w:highlight w:val="none"/>
        </w:rPr>
      </w:pPr>
      <w:r>
        <w:rPr>
          <w:rFonts w:hint="eastAsia" w:ascii="仿宋" w:hAnsi="仿宋" w:eastAsia="仿宋" w:cs="仿宋"/>
          <w:color w:val="auto"/>
          <w:sz w:val="24"/>
          <w:highlight w:val="none"/>
        </w:rPr>
        <w:t>响应供应商</w:t>
      </w:r>
      <w:r>
        <w:rPr>
          <w:rFonts w:hint="eastAsia" w:ascii="仿宋" w:hAnsi="仿宋" w:eastAsia="仿宋" w:cs="仿宋"/>
          <w:color w:val="auto"/>
          <w:sz w:val="24"/>
          <w:highlight w:val="none"/>
          <w:lang w:val="zh-CN"/>
        </w:rPr>
        <w:t>名称(电子签名)：</w:t>
      </w:r>
    </w:p>
    <w:p w14:paraId="69C7B6A4">
      <w:pPr>
        <w:snapToGrid w:val="0"/>
        <w:spacing w:line="360" w:lineRule="auto"/>
        <w:rPr>
          <w:rFonts w:hint="eastAsia" w:ascii="仿宋" w:hAnsi="仿宋" w:eastAsia="仿宋" w:cs="仿宋"/>
          <w:color w:val="auto"/>
          <w:sz w:val="32"/>
          <w:szCs w:val="32"/>
          <w:highlight w:val="none"/>
        </w:rPr>
      </w:pP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日期</w:t>
      </w:r>
      <w:r>
        <w:rPr>
          <w:rFonts w:hint="eastAsia" w:ascii="仿宋" w:hAnsi="仿宋" w:eastAsia="仿宋" w:cs="仿宋"/>
          <w:color w:val="auto"/>
          <w:sz w:val="24"/>
          <w:highlight w:val="none"/>
        </w:rPr>
        <w:t xml:space="preserve">：  年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日</w:t>
      </w:r>
    </w:p>
    <w:p w14:paraId="2730D183">
      <w:pP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br w:type="page"/>
      </w:r>
    </w:p>
    <w:p w14:paraId="75247E45">
      <w:pPr>
        <w:pStyle w:val="698"/>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二、最后报价一览表</w:t>
      </w:r>
      <w:r>
        <w:rPr>
          <w:rFonts w:hint="eastAsia" w:ascii="仿宋" w:hAnsi="仿宋" w:eastAsia="仿宋" w:cs="仿宋"/>
          <w:color w:val="auto"/>
          <w:sz w:val="24"/>
          <w:highlight w:val="none"/>
        </w:rPr>
        <w:t>（此表在项目评审时提供，无需做入响应文件中）</w:t>
      </w:r>
    </w:p>
    <w:p w14:paraId="761F2966">
      <w:pPr>
        <w:widowControl/>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浙江交通职业技术学院、杭州博实招标代理有限公司</w:t>
      </w:r>
      <w:r>
        <w:rPr>
          <w:rFonts w:hint="eastAsia" w:ascii="仿宋" w:hAnsi="仿宋" w:eastAsia="仿宋" w:cs="仿宋"/>
          <w:color w:val="auto"/>
          <w:sz w:val="24"/>
          <w:highlight w:val="none"/>
          <w:lang w:val="zh-CN"/>
        </w:rPr>
        <w:t>：</w:t>
      </w:r>
    </w:p>
    <w:p w14:paraId="5D0B480C">
      <w:pPr>
        <w:widowControl/>
        <w:spacing w:line="360" w:lineRule="auto"/>
        <w:ind w:firstLine="480" w:firstLineChars="20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按你方磋商文件要求，</w:t>
      </w:r>
      <w:r>
        <w:rPr>
          <w:rFonts w:hint="eastAsia" w:ascii="仿宋" w:hAnsi="仿宋" w:eastAsia="仿宋" w:cs="仿宋"/>
          <w:color w:val="auto"/>
          <w:sz w:val="24"/>
          <w:highlight w:val="none"/>
        </w:rPr>
        <w:t>我们即</w:t>
      </w:r>
      <w:r>
        <w:rPr>
          <w:rFonts w:hint="eastAsia" w:ascii="仿宋" w:hAnsi="仿宋" w:eastAsia="仿宋" w:cs="仿宋"/>
          <w:color w:val="auto"/>
          <w:sz w:val="24"/>
          <w:highlight w:val="none"/>
          <w:lang w:val="zh-CN"/>
        </w:rPr>
        <w:t>本响应文件签字方，谨此向你方发出要约如下：如你方接受本响应，我方承诺按照如下报价表的价格完成</w:t>
      </w:r>
      <w:r>
        <w:rPr>
          <w:rFonts w:hint="eastAsia" w:ascii="仿宋" w:hAnsi="仿宋" w:eastAsia="仿宋" w:cs="仿宋"/>
          <w:color w:val="auto"/>
          <w:sz w:val="24"/>
          <w:highlight w:val="none"/>
          <w:u w:val="single"/>
        </w:rPr>
        <w:t>浙江交通职业技术学院长兴校区标准化考场建设（二期）项目【项目编号：</w:t>
      </w:r>
      <w:r>
        <w:rPr>
          <w:rFonts w:hint="eastAsia" w:ascii="仿宋" w:hAnsi="仿宋" w:eastAsia="仿宋" w:cs="仿宋"/>
          <w:color w:val="auto"/>
          <w:sz w:val="24"/>
          <w:highlight w:val="none"/>
          <w:u w:val="single"/>
          <w:lang w:eastAsia="zh-CN"/>
        </w:rPr>
        <w:t>BSZB2025-AZZC023-1</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lang w:val="zh-CN"/>
        </w:rPr>
        <w:t>的实施。</w:t>
      </w:r>
    </w:p>
    <w:p w14:paraId="1C5D8042">
      <w:pPr>
        <w:snapToGrid w:val="0"/>
        <w:spacing w:line="360" w:lineRule="auto"/>
        <w:ind w:left="480"/>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rPr>
        <w:t>最后</w:t>
      </w:r>
      <w:r>
        <w:rPr>
          <w:rFonts w:hint="eastAsia" w:ascii="仿宋" w:hAnsi="仿宋" w:eastAsia="仿宋" w:cs="仿宋"/>
          <w:b/>
          <w:color w:val="auto"/>
          <w:kern w:val="0"/>
          <w:sz w:val="24"/>
          <w:highlight w:val="none"/>
          <w:lang w:val="zh-CN"/>
        </w:rPr>
        <w:t>报价一览表(单位均为人民币元)</w:t>
      </w:r>
    </w:p>
    <w:tbl>
      <w:tblPr>
        <w:tblStyle w:val="63"/>
        <w:tblW w:w="91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0"/>
        <w:gridCol w:w="909"/>
        <w:gridCol w:w="1545"/>
        <w:gridCol w:w="1564"/>
        <w:gridCol w:w="982"/>
        <w:gridCol w:w="982"/>
        <w:gridCol w:w="1054"/>
        <w:gridCol w:w="1381"/>
      </w:tblGrid>
      <w:tr w14:paraId="16C10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780" w:type="dxa"/>
            <w:vAlign w:val="center"/>
          </w:tcPr>
          <w:p w14:paraId="42A6A066">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909" w:type="dxa"/>
            <w:vAlign w:val="center"/>
          </w:tcPr>
          <w:p w14:paraId="4F617CD2">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545" w:type="dxa"/>
            <w:vAlign w:val="center"/>
          </w:tcPr>
          <w:p w14:paraId="086F41F8">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品牌</w:t>
            </w:r>
          </w:p>
          <w:p w14:paraId="5767E5F4">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（如果有）</w:t>
            </w:r>
          </w:p>
        </w:tc>
        <w:tc>
          <w:tcPr>
            <w:tcW w:w="1564" w:type="dxa"/>
            <w:vAlign w:val="center"/>
          </w:tcPr>
          <w:p w14:paraId="32ADFE6D">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规格型号</w:t>
            </w:r>
          </w:p>
        </w:tc>
        <w:tc>
          <w:tcPr>
            <w:tcW w:w="982" w:type="dxa"/>
            <w:vAlign w:val="center"/>
          </w:tcPr>
          <w:p w14:paraId="08B9433A">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982" w:type="dxa"/>
            <w:vAlign w:val="center"/>
          </w:tcPr>
          <w:p w14:paraId="7CF633AB">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单价</w:t>
            </w:r>
          </w:p>
        </w:tc>
        <w:tc>
          <w:tcPr>
            <w:tcW w:w="1054" w:type="dxa"/>
            <w:vAlign w:val="center"/>
          </w:tcPr>
          <w:p w14:paraId="2A454ABA">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合计</w:t>
            </w:r>
          </w:p>
        </w:tc>
        <w:tc>
          <w:tcPr>
            <w:tcW w:w="1381" w:type="dxa"/>
            <w:vAlign w:val="center"/>
          </w:tcPr>
          <w:p w14:paraId="0397804A">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w:t>
            </w:r>
          </w:p>
          <w:p w14:paraId="617CD684">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（如果有）</w:t>
            </w:r>
          </w:p>
        </w:tc>
      </w:tr>
      <w:tr w14:paraId="2C4CA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780" w:type="dxa"/>
            <w:vAlign w:val="center"/>
          </w:tcPr>
          <w:p w14:paraId="5AF609CA">
            <w:pPr>
              <w:spacing w:line="360" w:lineRule="auto"/>
              <w:jc w:val="center"/>
              <w:rPr>
                <w:rFonts w:hint="eastAsia" w:ascii="仿宋" w:hAnsi="仿宋" w:eastAsia="仿宋" w:cs="仿宋"/>
                <w:bCs/>
                <w:color w:val="auto"/>
                <w:sz w:val="24"/>
                <w:highlight w:val="none"/>
              </w:rPr>
            </w:pPr>
          </w:p>
        </w:tc>
        <w:tc>
          <w:tcPr>
            <w:tcW w:w="909" w:type="dxa"/>
            <w:vAlign w:val="center"/>
          </w:tcPr>
          <w:p w14:paraId="4FEAD510">
            <w:pPr>
              <w:spacing w:line="360" w:lineRule="auto"/>
              <w:jc w:val="center"/>
              <w:rPr>
                <w:rFonts w:hint="eastAsia" w:ascii="仿宋" w:hAnsi="仿宋" w:eastAsia="仿宋" w:cs="仿宋"/>
                <w:bCs/>
                <w:color w:val="auto"/>
                <w:sz w:val="24"/>
                <w:highlight w:val="none"/>
              </w:rPr>
            </w:pPr>
          </w:p>
        </w:tc>
        <w:tc>
          <w:tcPr>
            <w:tcW w:w="1545" w:type="dxa"/>
            <w:vAlign w:val="center"/>
          </w:tcPr>
          <w:p w14:paraId="75FDD594">
            <w:pPr>
              <w:snapToGrid w:val="0"/>
              <w:spacing w:line="360" w:lineRule="auto"/>
              <w:jc w:val="center"/>
              <w:rPr>
                <w:rFonts w:hint="eastAsia" w:ascii="仿宋" w:hAnsi="仿宋" w:eastAsia="仿宋" w:cs="仿宋"/>
                <w:color w:val="auto"/>
                <w:sz w:val="24"/>
                <w:highlight w:val="none"/>
              </w:rPr>
            </w:pPr>
          </w:p>
        </w:tc>
        <w:tc>
          <w:tcPr>
            <w:tcW w:w="1564" w:type="dxa"/>
            <w:vAlign w:val="center"/>
          </w:tcPr>
          <w:p w14:paraId="46087FD4">
            <w:pPr>
              <w:snapToGrid w:val="0"/>
              <w:spacing w:line="360" w:lineRule="auto"/>
              <w:jc w:val="center"/>
              <w:rPr>
                <w:rFonts w:hint="eastAsia" w:ascii="仿宋" w:hAnsi="仿宋" w:eastAsia="仿宋" w:cs="仿宋"/>
                <w:color w:val="auto"/>
                <w:sz w:val="24"/>
                <w:highlight w:val="none"/>
              </w:rPr>
            </w:pPr>
          </w:p>
        </w:tc>
        <w:tc>
          <w:tcPr>
            <w:tcW w:w="982" w:type="dxa"/>
            <w:vAlign w:val="center"/>
          </w:tcPr>
          <w:p w14:paraId="686ABF68">
            <w:pPr>
              <w:snapToGrid w:val="0"/>
              <w:spacing w:line="360" w:lineRule="auto"/>
              <w:jc w:val="center"/>
              <w:rPr>
                <w:rFonts w:hint="eastAsia" w:ascii="仿宋" w:hAnsi="仿宋" w:eastAsia="仿宋" w:cs="仿宋"/>
                <w:color w:val="auto"/>
                <w:sz w:val="24"/>
                <w:highlight w:val="none"/>
              </w:rPr>
            </w:pPr>
          </w:p>
        </w:tc>
        <w:tc>
          <w:tcPr>
            <w:tcW w:w="982" w:type="dxa"/>
            <w:vAlign w:val="center"/>
          </w:tcPr>
          <w:p w14:paraId="16D64580">
            <w:pPr>
              <w:spacing w:line="360" w:lineRule="auto"/>
              <w:jc w:val="center"/>
              <w:rPr>
                <w:rFonts w:hint="eastAsia" w:ascii="仿宋" w:hAnsi="仿宋" w:eastAsia="仿宋" w:cs="仿宋"/>
                <w:color w:val="auto"/>
                <w:sz w:val="24"/>
                <w:highlight w:val="none"/>
              </w:rPr>
            </w:pPr>
          </w:p>
        </w:tc>
        <w:tc>
          <w:tcPr>
            <w:tcW w:w="1054" w:type="dxa"/>
            <w:vAlign w:val="center"/>
          </w:tcPr>
          <w:p w14:paraId="5D3E85C5">
            <w:pPr>
              <w:spacing w:line="360" w:lineRule="auto"/>
              <w:jc w:val="center"/>
              <w:rPr>
                <w:rFonts w:hint="eastAsia" w:ascii="仿宋" w:hAnsi="仿宋" w:eastAsia="仿宋" w:cs="仿宋"/>
                <w:color w:val="auto"/>
                <w:sz w:val="24"/>
                <w:highlight w:val="none"/>
              </w:rPr>
            </w:pPr>
          </w:p>
        </w:tc>
        <w:tc>
          <w:tcPr>
            <w:tcW w:w="1381" w:type="dxa"/>
            <w:vAlign w:val="center"/>
          </w:tcPr>
          <w:p w14:paraId="094BF407">
            <w:pPr>
              <w:spacing w:line="360" w:lineRule="auto"/>
              <w:jc w:val="center"/>
              <w:rPr>
                <w:rFonts w:hint="eastAsia" w:ascii="仿宋" w:hAnsi="仿宋" w:eastAsia="仿宋" w:cs="仿宋"/>
                <w:color w:val="auto"/>
                <w:sz w:val="24"/>
                <w:highlight w:val="none"/>
              </w:rPr>
            </w:pPr>
          </w:p>
        </w:tc>
      </w:tr>
      <w:tr w14:paraId="1C3FE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780" w:type="dxa"/>
            <w:vAlign w:val="center"/>
          </w:tcPr>
          <w:p w14:paraId="7970A04E">
            <w:pPr>
              <w:spacing w:line="360" w:lineRule="auto"/>
              <w:jc w:val="center"/>
              <w:rPr>
                <w:rFonts w:hint="eastAsia" w:ascii="仿宋" w:hAnsi="仿宋" w:eastAsia="仿宋" w:cs="仿宋"/>
                <w:bCs/>
                <w:color w:val="auto"/>
                <w:sz w:val="24"/>
                <w:highlight w:val="none"/>
              </w:rPr>
            </w:pPr>
          </w:p>
        </w:tc>
        <w:tc>
          <w:tcPr>
            <w:tcW w:w="909" w:type="dxa"/>
            <w:vAlign w:val="center"/>
          </w:tcPr>
          <w:p w14:paraId="17C97B4C">
            <w:pPr>
              <w:spacing w:line="360" w:lineRule="auto"/>
              <w:jc w:val="center"/>
              <w:rPr>
                <w:rFonts w:hint="eastAsia" w:ascii="仿宋" w:hAnsi="仿宋" w:eastAsia="仿宋" w:cs="仿宋"/>
                <w:bCs/>
                <w:color w:val="auto"/>
                <w:sz w:val="24"/>
                <w:highlight w:val="none"/>
              </w:rPr>
            </w:pPr>
          </w:p>
        </w:tc>
        <w:tc>
          <w:tcPr>
            <w:tcW w:w="1545" w:type="dxa"/>
            <w:vAlign w:val="center"/>
          </w:tcPr>
          <w:p w14:paraId="70DCD5E3">
            <w:pPr>
              <w:snapToGrid w:val="0"/>
              <w:spacing w:line="360" w:lineRule="auto"/>
              <w:jc w:val="center"/>
              <w:rPr>
                <w:rFonts w:hint="eastAsia" w:ascii="仿宋" w:hAnsi="仿宋" w:eastAsia="仿宋" w:cs="仿宋"/>
                <w:color w:val="auto"/>
                <w:sz w:val="24"/>
                <w:highlight w:val="none"/>
              </w:rPr>
            </w:pPr>
          </w:p>
        </w:tc>
        <w:tc>
          <w:tcPr>
            <w:tcW w:w="1564" w:type="dxa"/>
            <w:vAlign w:val="center"/>
          </w:tcPr>
          <w:p w14:paraId="3970618A">
            <w:pPr>
              <w:snapToGrid w:val="0"/>
              <w:spacing w:line="360" w:lineRule="auto"/>
              <w:jc w:val="center"/>
              <w:rPr>
                <w:rFonts w:hint="eastAsia" w:ascii="仿宋" w:hAnsi="仿宋" w:eastAsia="仿宋" w:cs="仿宋"/>
                <w:color w:val="auto"/>
                <w:sz w:val="24"/>
                <w:highlight w:val="none"/>
              </w:rPr>
            </w:pPr>
          </w:p>
        </w:tc>
        <w:tc>
          <w:tcPr>
            <w:tcW w:w="982" w:type="dxa"/>
            <w:vAlign w:val="center"/>
          </w:tcPr>
          <w:p w14:paraId="23258740">
            <w:pPr>
              <w:snapToGrid w:val="0"/>
              <w:spacing w:line="360" w:lineRule="auto"/>
              <w:jc w:val="center"/>
              <w:rPr>
                <w:rFonts w:hint="eastAsia" w:ascii="仿宋" w:hAnsi="仿宋" w:eastAsia="仿宋" w:cs="仿宋"/>
                <w:color w:val="auto"/>
                <w:sz w:val="24"/>
                <w:highlight w:val="none"/>
              </w:rPr>
            </w:pPr>
          </w:p>
        </w:tc>
        <w:tc>
          <w:tcPr>
            <w:tcW w:w="982" w:type="dxa"/>
            <w:vAlign w:val="center"/>
          </w:tcPr>
          <w:p w14:paraId="22837AF6">
            <w:pPr>
              <w:spacing w:line="360" w:lineRule="auto"/>
              <w:jc w:val="center"/>
              <w:rPr>
                <w:rFonts w:hint="eastAsia" w:ascii="仿宋" w:hAnsi="仿宋" w:eastAsia="仿宋" w:cs="仿宋"/>
                <w:color w:val="auto"/>
                <w:sz w:val="24"/>
                <w:highlight w:val="none"/>
              </w:rPr>
            </w:pPr>
          </w:p>
        </w:tc>
        <w:tc>
          <w:tcPr>
            <w:tcW w:w="1054" w:type="dxa"/>
            <w:vAlign w:val="center"/>
          </w:tcPr>
          <w:p w14:paraId="3BF3BBB0">
            <w:pPr>
              <w:spacing w:line="360" w:lineRule="auto"/>
              <w:jc w:val="center"/>
              <w:rPr>
                <w:rFonts w:hint="eastAsia" w:ascii="仿宋" w:hAnsi="仿宋" w:eastAsia="仿宋" w:cs="仿宋"/>
                <w:color w:val="auto"/>
                <w:sz w:val="24"/>
                <w:highlight w:val="none"/>
              </w:rPr>
            </w:pPr>
          </w:p>
        </w:tc>
        <w:tc>
          <w:tcPr>
            <w:tcW w:w="1381" w:type="dxa"/>
            <w:vAlign w:val="center"/>
          </w:tcPr>
          <w:p w14:paraId="47FBCCF1">
            <w:pPr>
              <w:spacing w:line="360" w:lineRule="auto"/>
              <w:jc w:val="center"/>
              <w:rPr>
                <w:rFonts w:hint="eastAsia" w:ascii="仿宋" w:hAnsi="仿宋" w:eastAsia="仿宋" w:cs="仿宋"/>
                <w:color w:val="auto"/>
                <w:sz w:val="24"/>
                <w:highlight w:val="none"/>
              </w:rPr>
            </w:pPr>
          </w:p>
        </w:tc>
      </w:tr>
      <w:tr w14:paraId="00AB2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4798" w:type="dxa"/>
            <w:gridSpan w:val="4"/>
            <w:vAlign w:val="center"/>
          </w:tcPr>
          <w:p w14:paraId="0A1A2E0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4399" w:type="dxa"/>
            <w:gridSpan w:val="4"/>
            <w:vAlign w:val="center"/>
          </w:tcPr>
          <w:p w14:paraId="41C82D51">
            <w:pPr>
              <w:spacing w:line="360" w:lineRule="auto"/>
              <w:jc w:val="center"/>
              <w:rPr>
                <w:rFonts w:hint="eastAsia" w:ascii="仿宋" w:hAnsi="仿宋" w:eastAsia="仿宋" w:cs="仿宋"/>
                <w:color w:val="auto"/>
                <w:sz w:val="24"/>
                <w:highlight w:val="none"/>
              </w:rPr>
            </w:pPr>
          </w:p>
        </w:tc>
      </w:tr>
      <w:tr w14:paraId="30A42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4798" w:type="dxa"/>
            <w:gridSpan w:val="4"/>
            <w:vAlign w:val="center"/>
          </w:tcPr>
          <w:p w14:paraId="121850C1">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4399" w:type="dxa"/>
            <w:gridSpan w:val="4"/>
            <w:vAlign w:val="center"/>
          </w:tcPr>
          <w:p w14:paraId="7F194EDE">
            <w:pPr>
              <w:spacing w:line="360" w:lineRule="auto"/>
              <w:jc w:val="center"/>
              <w:rPr>
                <w:rFonts w:hint="eastAsia" w:ascii="仿宋" w:hAnsi="仿宋" w:eastAsia="仿宋" w:cs="仿宋"/>
                <w:color w:val="auto"/>
                <w:sz w:val="24"/>
                <w:highlight w:val="none"/>
              </w:rPr>
            </w:pPr>
          </w:p>
        </w:tc>
      </w:tr>
    </w:tbl>
    <w:p w14:paraId="5BC11D24">
      <w:pPr>
        <w:autoSpaceDE w:val="0"/>
        <w:autoSpaceDN w:val="0"/>
        <w:spacing w:line="360" w:lineRule="auto"/>
        <w:ind w:left="2"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注：</w:t>
      </w:r>
    </w:p>
    <w:p w14:paraId="4072D643">
      <w:pPr>
        <w:autoSpaceDE w:val="0"/>
        <w:autoSpaceDN w:val="0"/>
        <w:spacing w:line="360" w:lineRule="auto"/>
        <w:ind w:left="2"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1、供应商需按本表格式填写，否则视为响应文件含有采购人不能接受的附加条件，响应无效。</w:t>
      </w:r>
    </w:p>
    <w:p w14:paraId="070AC54A">
      <w:pPr>
        <w:snapToGrid w:val="0"/>
        <w:spacing w:line="360" w:lineRule="auto"/>
        <w:ind w:firstLine="482"/>
        <w:rPr>
          <w:rFonts w:hint="eastAsia"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rPr>
        <w:t>2</w:t>
      </w:r>
      <w:r>
        <w:rPr>
          <w:rFonts w:hint="eastAsia" w:ascii="仿宋_GB2312" w:hAnsi="仿宋" w:eastAsia="仿宋_GB2312" w:cs="仿宋_GB2312"/>
          <w:color w:val="auto"/>
          <w:kern w:val="0"/>
          <w:sz w:val="24"/>
          <w:highlight w:val="none"/>
          <w:lang w:val="zh-CN"/>
        </w:rPr>
        <w:t>、有关本项目实施所涉及的一切费用均计入报价。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采购内容未包含在《开标一览表（报价表）》名称栏中，</w:t>
      </w:r>
      <w:r>
        <w:rPr>
          <w:rFonts w:hint="eastAsia" w:ascii="仿宋_GB2312" w:hAnsi="仿宋" w:eastAsia="仿宋_GB2312" w:cs="仿宋_GB2312"/>
          <w:color w:val="auto"/>
          <w:kern w:val="0"/>
          <w:sz w:val="24"/>
          <w:highlight w:val="none"/>
        </w:rPr>
        <w:t>供应商</w:t>
      </w:r>
      <w:r>
        <w:rPr>
          <w:rFonts w:hint="eastAsia" w:ascii="仿宋_GB2312" w:hAnsi="仿宋" w:eastAsia="仿宋_GB2312" w:cs="仿宋_GB2312"/>
          <w:color w:val="auto"/>
          <w:kern w:val="0"/>
          <w:sz w:val="24"/>
          <w:highlight w:val="none"/>
          <w:lang w:val="zh-CN"/>
        </w:rPr>
        <w:t>不能作出合理解释的，视为</w:t>
      </w:r>
      <w:r>
        <w:rPr>
          <w:rFonts w:hint="eastAsia" w:ascii="仿宋_GB2312" w:hAnsi="仿宋" w:eastAsia="仿宋_GB2312" w:cs="仿宋_GB2312"/>
          <w:color w:val="auto"/>
          <w:kern w:val="0"/>
          <w:sz w:val="24"/>
          <w:highlight w:val="none"/>
        </w:rPr>
        <w:t>磋商响应</w:t>
      </w:r>
      <w:r>
        <w:rPr>
          <w:rFonts w:hint="eastAsia" w:ascii="仿宋_GB2312" w:hAnsi="仿宋" w:eastAsia="仿宋_GB2312" w:cs="仿宋_GB2312"/>
          <w:color w:val="auto"/>
          <w:kern w:val="0"/>
          <w:sz w:val="24"/>
          <w:highlight w:val="none"/>
          <w:lang w:val="zh-CN"/>
        </w:rPr>
        <w:t>文件含有采购人不能接受的附加条件的，投标无效。</w:t>
      </w:r>
    </w:p>
    <w:p w14:paraId="3104928A">
      <w:pPr>
        <w:autoSpaceDE w:val="0"/>
        <w:autoSpaceDN w:val="0"/>
        <w:spacing w:line="360" w:lineRule="auto"/>
        <w:ind w:left="2"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zh-CN"/>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26281A3E">
      <w:pPr>
        <w:autoSpaceDE w:val="0"/>
        <w:autoSpaceDN w:val="0"/>
        <w:spacing w:line="360" w:lineRule="auto"/>
        <w:ind w:left="2"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4</w:t>
      </w:r>
      <w:r>
        <w:rPr>
          <w:rFonts w:hint="eastAsia" w:ascii="仿宋" w:hAnsi="仿宋" w:eastAsia="仿宋" w:cs="仿宋"/>
          <w:color w:val="auto"/>
          <w:kern w:val="0"/>
          <w:sz w:val="24"/>
          <w:highlight w:val="none"/>
          <w:lang w:val="zh-CN"/>
        </w:rPr>
        <w:t>、特别提示：采购代理机构将对</w:t>
      </w:r>
      <w:r>
        <w:rPr>
          <w:rFonts w:hint="eastAsia" w:ascii="仿宋" w:hAnsi="仿宋" w:eastAsia="仿宋" w:cs="仿宋"/>
          <w:color w:val="auto"/>
          <w:kern w:val="0"/>
          <w:sz w:val="24"/>
          <w:highlight w:val="none"/>
        </w:rPr>
        <w:t>本表</w:t>
      </w:r>
      <w:r>
        <w:rPr>
          <w:rFonts w:hint="eastAsia" w:ascii="仿宋" w:hAnsi="仿宋" w:eastAsia="仿宋" w:cs="仿宋"/>
          <w:color w:val="auto"/>
          <w:kern w:val="0"/>
          <w:sz w:val="24"/>
          <w:highlight w:val="none"/>
          <w:lang w:val="zh-CN"/>
        </w:rPr>
        <w:t>予以公示。</w:t>
      </w:r>
    </w:p>
    <w:p w14:paraId="13FAEEF7">
      <w:pPr>
        <w:snapToGrid w:val="0"/>
        <w:spacing w:line="360" w:lineRule="auto"/>
        <w:ind w:firstLine="5280" w:firstLineChars="2200"/>
        <w:rPr>
          <w:rFonts w:hint="eastAsia" w:ascii="仿宋" w:hAnsi="仿宋" w:eastAsia="仿宋" w:cs="仿宋"/>
          <w:color w:val="auto"/>
          <w:sz w:val="24"/>
          <w:highlight w:val="none"/>
        </w:rPr>
      </w:pPr>
      <w:r>
        <w:rPr>
          <w:rFonts w:hint="eastAsia" w:ascii="仿宋" w:hAnsi="仿宋" w:eastAsia="仿宋" w:cs="仿宋"/>
          <w:color w:val="auto"/>
          <w:sz w:val="24"/>
          <w:highlight w:val="none"/>
        </w:rPr>
        <w:t>响应供应商</w:t>
      </w:r>
      <w:r>
        <w:rPr>
          <w:rFonts w:hint="eastAsia" w:ascii="仿宋" w:hAnsi="仿宋" w:eastAsia="仿宋" w:cs="仿宋"/>
          <w:color w:val="auto"/>
          <w:sz w:val="24"/>
          <w:highlight w:val="none"/>
          <w:lang w:val="zh-CN"/>
        </w:rPr>
        <w:t>名称(电子签名)：</w:t>
      </w:r>
    </w:p>
    <w:p w14:paraId="79B22520">
      <w:pPr>
        <w:snapToGrid w:val="0"/>
        <w:spacing w:line="360" w:lineRule="auto"/>
        <w:rPr>
          <w:rFonts w:hint="eastAsia" w:ascii="仿宋" w:hAnsi="仿宋" w:eastAsia="仿宋" w:cs="仿宋"/>
          <w:color w:val="auto"/>
          <w:sz w:val="32"/>
          <w:szCs w:val="32"/>
          <w:highlight w:val="none"/>
        </w:rPr>
      </w:pP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日期</w:t>
      </w:r>
      <w:r>
        <w:rPr>
          <w:rFonts w:hint="eastAsia" w:ascii="仿宋" w:hAnsi="仿宋" w:eastAsia="仿宋" w:cs="仿宋"/>
          <w:color w:val="auto"/>
          <w:sz w:val="24"/>
          <w:highlight w:val="none"/>
        </w:rPr>
        <w:t xml:space="preserve">：  年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日</w:t>
      </w:r>
    </w:p>
    <w:p w14:paraId="781E88C1">
      <w:pPr>
        <w:pStyle w:val="698"/>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headerReference r:id="rId13" w:type="first"/>
          <w:footerReference r:id="rId15" w:type="first"/>
          <w:headerReference r:id="rId12" w:type="default"/>
          <w:footerReference r:id="rId14" w:type="default"/>
          <w:pgSz w:w="11906" w:h="16838"/>
          <w:pgMar w:top="1417" w:right="1440" w:bottom="1417" w:left="1440" w:header="851" w:footer="992" w:gutter="0"/>
          <w:cols w:space="0" w:num="1"/>
          <w:titlePg/>
          <w:docGrid w:linePitch="312" w:charSpace="0"/>
        </w:sectPr>
      </w:pPr>
    </w:p>
    <w:p w14:paraId="5B27E12E">
      <w:pPr>
        <w:pStyle w:val="698"/>
        <w:keepNext w:val="0"/>
        <w:pageBreakBefore w:val="0"/>
        <w:numPr>
          <w:ilvl w:val="0"/>
          <w:numId w:val="5"/>
        </w:numPr>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报价情况说明</w:t>
      </w:r>
    </w:p>
    <w:p w14:paraId="1D3D0A70">
      <w:pPr>
        <w:pStyle w:val="698"/>
        <w:keepNext w:val="0"/>
        <w:pageBreakBefore w:val="0"/>
        <w:tabs>
          <w:tab w:val="clear" w:pos="720"/>
        </w:tabs>
        <w:snapToGrid w:val="0"/>
        <w:spacing w:before="120" w:after="120"/>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（如供应商报价低于项目预算50%的，应当提交本文档，详细阐述不影响产品质量或者诚信履约的具体原因）</w:t>
      </w:r>
    </w:p>
    <w:p w14:paraId="67CBBF8A">
      <w:pPr>
        <w:pStyle w:val="698"/>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14:paraId="2314BCD9">
      <w:pPr>
        <w:pStyle w:val="698"/>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14:paraId="5D68B715">
      <w:pPr>
        <w:pStyle w:val="698"/>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highlight w:val="none"/>
        </w:rPr>
      </w:pPr>
      <w:r>
        <w:rPr>
          <w:rFonts w:hint="eastAsia" w:ascii="仿宋" w:hAnsi="仿宋" w:eastAsia="仿宋" w:cs="仿宋"/>
          <w:color w:val="auto"/>
          <w:kern w:val="2"/>
          <w:sz w:val="32"/>
          <w:szCs w:val="32"/>
          <w:highlight w:val="none"/>
        </w:rPr>
        <w:t>四、</w:t>
      </w:r>
      <w:r>
        <w:rPr>
          <w:rFonts w:hint="eastAsia" w:ascii="仿宋" w:hAnsi="仿宋" w:eastAsia="仿宋" w:cs="仿宋"/>
          <w:color w:val="auto"/>
          <w:sz w:val="32"/>
          <w:szCs w:val="32"/>
          <w:highlight w:val="none"/>
        </w:rPr>
        <w:t>中小企业声明函</w:t>
      </w:r>
      <w:bookmarkStart w:id="21" w:name="_Hlk101259491"/>
      <w:r>
        <w:rPr>
          <w:rFonts w:hint="eastAsia" w:ascii="仿宋" w:hAnsi="仿宋" w:eastAsia="仿宋" w:cs="仿宋"/>
          <w:color w:val="auto"/>
          <w:sz w:val="32"/>
          <w:szCs w:val="32"/>
          <w:highlight w:val="none"/>
        </w:rPr>
        <w:t>（如果有）</w:t>
      </w:r>
      <w:bookmarkEnd w:id="21"/>
    </w:p>
    <w:p w14:paraId="3BBEFBA8">
      <w:pPr>
        <w:widowControl/>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竞争性磋商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2242857B">
      <w:pPr>
        <w:pStyle w:val="698"/>
        <w:keepNext w:val="0"/>
        <w:pageBreakBefore w:val="0"/>
        <w:tabs>
          <w:tab w:val="clear" w:pos="720"/>
        </w:tabs>
        <w:snapToGrid w:val="0"/>
        <w:spacing w:before="120" w:after="120"/>
        <w:ind w:firstLine="643"/>
        <w:outlineLvl w:val="9"/>
        <w:rPr>
          <w:rFonts w:hint="eastAsia" w:ascii="仿宋" w:hAnsi="仿宋" w:eastAsia="仿宋" w:cs="仿宋"/>
          <w:b w:val="0"/>
          <w:color w:val="auto"/>
          <w:sz w:val="32"/>
          <w:szCs w:val="32"/>
          <w:highlight w:val="none"/>
        </w:rPr>
      </w:pPr>
    </w:p>
    <w:p w14:paraId="4401A043">
      <w:pPr>
        <w:spacing w:line="360" w:lineRule="auto"/>
        <w:ind w:right="420" w:firstLine="3614" w:firstLineChars="1000"/>
        <w:rPr>
          <w:rFonts w:hint="eastAsia" w:ascii="仿宋" w:hAnsi="仿宋" w:eastAsia="仿宋" w:cs="仿宋"/>
          <w:b/>
          <w:color w:val="auto"/>
          <w:kern w:val="0"/>
          <w:sz w:val="36"/>
          <w:szCs w:val="36"/>
          <w:highlight w:val="none"/>
        </w:rPr>
      </w:pPr>
    </w:p>
    <w:p w14:paraId="153A6590">
      <w:pPr>
        <w:spacing w:line="360" w:lineRule="auto"/>
        <w:ind w:right="420" w:firstLine="3614" w:firstLineChars="1000"/>
        <w:rPr>
          <w:rFonts w:hint="eastAsia" w:ascii="仿宋" w:hAnsi="仿宋" w:eastAsia="仿宋" w:cs="仿宋"/>
          <w:b/>
          <w:color w:val="auto"/>
          <w:kern w:val="0"/>
          <w:sz w:val="36"/>
          <w:szCs w:val="36"/>
          <w:highlight w:val="none"/>
        </w:rPr>
      </w:pPr>
    </w:p>
    <w:p w14:paraId="1C844C28">
      <w:pPr>
        <w:spacing w:line="360" w:lineRule="auto"/>
        <w:ind w:right="420" w:firstLine="3614" w:firstLineChars="1000"/>
        <w:rPr>
          <w:rFonts w:hint="eastAsia" w:ascii="仿宋" w:hAnsi="仿宋" w:eastAsia="仿宋" w:cs="仿宋"/>
          <w:b/>
          <w:color w:val="auto"/>
          <w:kern w:val="0"/>
          <w:sz w:val="36"/>
          <w:szCs w:val="36"/>
          <w:highlight w:val="none"/>
        </w:rPr>
      </w:pPr>
    </w:p>
    <w:p w14:paraId="4D92A4C6">
      <w:pPr>
        <w:spacing w:line="360" w:lineRule="auto"/>
        <w:ind w:right="420" w:firstLine="3614" w:firstLineChars="1000"/>
        <w:rPr>
          <w:rFonts w:hint="eastAsia" w:ascii="仿宋" w:hAnsi="仿宋" w:eastAsia="仿宋" w:cs="仿宋"/>
          <w:b/>
          <w:color w:val="auto"/>
          <w:kern w:val="0"/>
          <w:sz w:val="36"/>
          <w:szCs w:val="36"/>
          <w:highlight w:val="none"/>
        </w:rPr>
      </w:pPr>
    </w:p>
    <w:p w14:paraId="5C5B9A03">
      <w:pPr>
        <w:spacing w:line="360" w:lineRule="auto"/>
        <w:ind w:right="420" w:firstLine="3614" w:firstLineChars="1000"/>
        <w:rPr>
          <w:rFonts w:hint="eastAsia" w:ascii="仿宋" w:hAnsi="仿宋" w:eastAsia="仿宋" w:cs="仿宋"/>
          <w:b/>
          <w:color w:val="auto"/>
          <w:kern w:val="0"/>
          <w:sz w:val="36"/>
          <w:szCs w:val="36"/>
          <w:highlight w:val="none"/>
        </w:rPr>
      </w:pPr>
    </w:p>
    <w:p w14:paraId="6765CC93">
      <w:pPr>
        <w:spacing w:line="360" w:lineRule="auto"/>
        <w:ind w:right="420" w:firstLine="3614" w:firstLineChars="1000"/>
        <w:rPr>
          <w:rFonts w:hint="eastAsia" w:ascii="仿宋" w:hAnsi="仿宋" w:eastAsia="仿宋" w:cs="仿宋"/>
          <w:b/>
          <w:color w:val="auto"/>
          <w:kern w:val="0"/>
          <w:sz w:val="36"/>
          <w:szCs w:val="36"/>
          <w:highlight w:val="none"/>
        </w:rPr>
      </w:pPr>
    </w:p>
    <w:p w14:paraId="561C363C">
      <w:pPr>
        <w:spacing w:line="360" w:lineRule="auto"/>
        <w:ind w:right="420" w:firstLine="3614" w:firstLineChars="1000"/>
        <w:rPr>
          <w:rFonts w:hint="eastAsia" w:ascii="仿宋" w:hAnsi="仿宋" w:eastAsia="仿宋" w:cs="仿宋"/>
          <w:b/>
          <w:color w:val="auto"/>
          <w:kern w:val="0"/>
          <w:sz w:val="36"/>
          <w:szCs w:val="36"/>
          <w:highlight w:val="none"/>
        </w:rPr>
      </w:pPr>
    </w:p>
    <w:p w14:paraId="3EFDFA55">
      <w:pPr>
        <w:spacing w:line="360" w:lineRule="auto"/>
        <w:ind w:right="420" w:firstLine="3614" w:firstLineChars="1000"/>
        <w:rPr>
          <w:rFonts w:hint="eastAsia" w:ascii="仿宋" w:hAnsi="仿宋" w:eastAsia="仿宋" w:cs="仿宋"/>
          <w:b/>
          <w:color w:val="auto"/>
          <w:kern w:val="0"/>
          <w:sz w:val="36"/>
          <w:szCs w:val="36"/>
          <w:highlight w:val="none"/>
        </w:rPr>
      </w:pPr>
    </w:p>
    <w:p w14:paraId="08E1E991">
      <w:pPr>
        <w:spacing w:line="360" w:lineRule="auto"/>
        <w:ind w:right="420" w:firstLine="3614" w:firstLineChars="1000"/>
        <w:rPr>
          <w:rFonts w:hint="eastAsia" w:ascii="仿宋" w:hAnsi="仿宋" w:eastAsia="仿宋" w:cs="仿宋"/>
          <w:b/>
          <w:color w:val="auto"/>
          <w:kern w:val="0"/>
          <w:sz w:val="36"/>
          <w:szCs w:val="36"/>
          <w:highlight w:val="none"/>
        </w:rPr>
      </w:pPr>
    </w:p>
    <w:p w14:paraId="45753C0A">
      <w:pPr>
        <w:jc w:val="left"/>
        <w:rPr>
          <w:rFonts w:hint="eastAsia" w:ascii="仿宋" w:hAnsi="仿宋" w:eastAsia="仿宋" w:cs="仿宋"/>
          <w:color w:val="auto"/>
          <w:highlight w:val="none"/>
        </w:rPr>
      </w:pPr>
      <w:bookmarkStart w:id="22" w:name="_Toc465665161"/>
      <w:r>
        <w:rPr>
          <w:rFonts w:hint="eastAsia" w:ascii="仿宋" w:hAnsi="仿宋" w:eastAsia="仿宋" w:cs="仿宋"/>
          <w:color w:val="auto"/>
          <w:highlight w:val="none"/>
        </w:rPr>
        <w:br w:type="page"/>
      </w:r>
    </w:p>
    <w:p w14:paraId="53C0139A">
      <w:pPr>
        <w:pStyle w:val="2"/>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auto"/>
          <w:highlight w:val="none"/>
        </w:rPr>
      </w:pPr>
      <w:r>
        <w:rPr>
          <w:rFonts w:hint="eastAsia" w:ascii="仿宋" w:hAnsi="仿宋" w:eastAsia="仿宋" w:cs="仿宋"/>
          <w:color w:val="auto"/>
          <w:highlight w:val="none"/>
        </w:rPr>
        <w:t>附件</w:t>
      </w:r>
      <w:bookmarkEnd w:id="22"/>
    </w:p>
    <w:p w14:paraId="1B091F40">
      <w:pPr>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w:t>
      </w:r>
    </w:p>
    <w:p w14:paraId="4D039926">
      <w:pPr>
        <w:spacing w:line="360" w:lineRule="auto"/>
        <w:jc w:val="center"/>
        <w:rPr>
          <w:rFonts w:hint="eastAsia" w:ascii="仿宋" w:hAnsi="仿宋" w:eastAsia="仿宋" w:cs="仿宋"/>
          <w:b/>
          <w:color w:val="auto"/>
          <w:spacing w:val="6"/>
          <w:sz w:val="32"/>
          <w:szCs w:val="32"/>
          <w:highlight w:val="none"/>
        </w:rPr>
      </w:pPr>
      <w:bookmarkStart w:id="23" w:name="OLE_LINK13"/>
      <w:bookmarkStart w:id="24" w:name="OLE_LINK14"/>
      <w:r>
        <w:rPr>
          <w:rFonts w:hint="eastAsia" w:ascii="仿宋" w:hAnsi="仿宋" w:eastAsia="仿宋" w:cs="仿宋"/>
          <w:b/>
          <w:color w:val="auto"/>
          <w:spacing w:val="6"/>
          <w:sz w:val="32"/>
          <w:szCs w:val="32"/>
          <w:highlight w:val="none"/>
        </w:rPr>
        <w:t>残疾人福利性单位声明函</w:t>
      </w:r>
    </w:p>
    <w:bookmarkEnd w:id="23"/>
    <w:bookmarkEnd w:id="24"/>
    <w:p w14:paraId="03C7DF40">
      <w:pPr>
        <w:spacing w:line="360" w:lineRule="auto"/>
        <w:rPr>
          <w:rFonts w:hint="eastAsia" w:ascii="仿宋" w:hAnsi="仿宋" w:eastAsia="仿宋" w:cs="仿宋"/>
          <w:b/>
          <w:color w:val="auto"/>
          <w:spacing w:val="6"/>
          <w:sz w:val="30"/>
          <w:szCs w:val="30"/>
          <w:highlight w:val="none"/>
        </w:rPr>
      </w:pPr>
    </w:p>
    <w:p w14:paraId="06D29D0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094F253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208F5EB9">
      <w:pPr>
        <w:spacing w:line="360" w:lineRule="auto"/>
        <w:ind w:firstLine="480" w:firstLineChars="200"/>
        <w:rPr>
          <w:rFonts w:hint="eastAsia" w:ascii="仿宋" w:hAnsi="仿宋" w:eastAsia="仿宋" w:cs="仿宋"/>
          <w:color w:val="auto"/>
          <w:sz w:val="24"/>
          <w:highlight w:val="none"/>
        </w:rPr>
      </w:pPr>
    </w:p>
    <w:p w14:paraId="66D1B516">
      <w:pPr>
        <w:snapToGrid w:val="0"/>
        <w:spacing w:line="360" w:lineRule="auto"/>
        <w:ind w:firstLine="4560" w:firstLineChars="1900"/>
        <w:rPr>
          <w:rFonts w:hint="eastAsia" w:ascii="仿宋" w:hAnsi="仿宋" w:eastAsia="仿宋" w:cs="仿宋"/>
          <w:color w:val="auto"/>
          <w:sz w:val="24"/>
          <w:highlight w:val="none"/>
        </w:rPr>
      </w:pPr>
      <w:r>
        <w:rPr>
          <w:rFonts w:hint="eastAsia" w:ascii="仿宋" w:hAnsi="仿宋" w:eastAsia="仿宋" w:cs="仿宋"/>
          <w:color w:val="auto"/>
          <w:sz w:val="24"/>
          <w:highlight w:val="none"/>
        </w:rPr>
        <w:t>响应供应商</w:t>
      </w:r>
      <w:r>
        <w:rPr>
          <w:rFonts w:hint="eastAsia" w:ascii="仿宋" w:hAnsi="仿宋" w:eastAsia="仿宋" w:cs="仿宋"/>
          <w:color w:val="auto"/>
          <w:sz w:val="24"/>
          <w:highlight w:val="none"/>
          <w:lang w:val="zh-CN"/>
        </w:rPr>
        <w:t>名称(电子签名)：</w:t>
      </w:r>
    </w:p>
    <w:p w14:paraId="6AD8B05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日期</w:t>
      </w:r>
      <w:r>
        <w:rPr>
          <w:rFonts w:hint="eastAsia" w:ascii="仿宋" w:hAnsi="仿宋" w:eastAsia="仿宋" w:cs="仿宋"/>
          <w:color w:val="auto"/>
          <w:sz w:val="24"/>
          <w:highlight w:val="none"/>
        </w:rPr>
        <w:t xml:space="preserve">：  年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日</w:t>
      </w:r>
    </w:p>
    <w:p w14:paraId="788B97AA">
      <w:pPr>
        <w:tabs>
          <w:tab w:val="left" w:pos="4860"/>
        </w:tabs>
        <w:spacing w:line="360" w:lineRule="auto"/>
        <w:ind w:right="1560" w:firstLine="480" w:firstLineChars="200"/>
        <w:jc w:val="center"/>
        <w:rPr>
          <w:rFonts w:hint="eastAsia" w:ascii="仿宋" w:hAnsi="仿宋" w:eastAsia="仿宋" w:cs="仿宋"/>
          <w:color w:val="auto"/>
          <w:sz w:val="24"/>
          <w:highlight w:val="none"/>
        </w:rPr>
      </w:pPr>
    </w:p>
    <w:p w14:paraId="434CC56E">
      <w:pPr>
        <w:spacing w:line="360" w:lineRule="auto"/>
        <w:ind w:firstLine="480" w:firstLineChars="200"/>
        <w:rPr>
          <w:rFonts w:hint="eastAsia" w:ascii="仿宋" w:hAnsi="仿宋" w:eastAsia="仿宋" w:cs="仿宋"/>
          <w:color w:val="auto"/>
          <w:sz w:val="24"/>
          <w:highlight w:val="none"/>
        </w:rPr>
      </w:pPr>
    </w:p>
    <w:p w14:paraId="38FB6D37">
      <w:pPr>
        <w:spacing w:line="360" w:lineRule="auto"/>
        <w:ind w:firstLine="420" w:firstLineChars="200"/>
        <w:rPr>
          <w:rFonts w:hint="eastAsia" w:ascii="仿宋" w:hAnsi="仿宋" w:eastAsia="仿宋" w:cs="仿宋"/>
          <w:color w:val="auto"/>
          <w:highlight w:val="none"/>
        </w:rPr>
      </w:pPr>
    </w:p>
    <w:p w14:paraId="583771E4">
      <w:pPr>
        <w:spacing w:line="360" w:lineRule="auto"/>
        <w:ind w:firstLine="420" w:firstLineChars="200"/>
        <w:rPr>
          <w:rFonts w:hint="eastAsia" w:ascii="仿宋" w:hAnsi="仿宋" w:eastAsia="仿宋" w:cs="仿宋"/>
          <w:color w:val="auto"/>
          <w:highlight w:val="none"/>
        </w:rPr>
      </w:pPr>
    </w:p>
    <w:p w14:paraId="46EBE160">
      <w:pPr>
        <w:spacing w:line="360" w:lineRule="auto"/>
        <w:ind w:firstLine="420" w:firstLineChars="200"/>
        <w:rPr>
          <w:rFonts w:hint="eastAsia" w:ascii="仿宋" w:hAnsi="仿宋" w:eastAsia="仿宋" w:cs="仿宋"/>
          <w:color w:val="auto"/>
          <w:highlight w:val="none"/>
        </w:rPr>
      </w:pPr>
    </w:p>
    <w:p w14:paraId="1A9BF8E5">
      <w:pPr>
        <w:spacing w:line="360" w:lineRule="auto"/>
        <w:ind w:firstLine="420" w:firstLineChars="200"/>
        <w:rPr>
          <w:rFonts w:hint="eastAsia" w:ascii="仿宋" w:hAnsi="仿宋" w:eastAsia="仿宋" w:cs="仿宋"/>
          <w:color w:val="auto"/>
          <w:highlight w:val="none"/>
        </w:rPr>
      </w:pPr>
    </w:p>
    <w:p w14:paraId="4DBC7079">
      <w:pPr>
        <w:spacing w:line="360" w:lineRule="auto"/>
        <w:rPr>
          <w:rFonts w:hint="eastAsia" w:ascii="仿宋" w:hAnsi="仿宋" w:eastAsia="仿宋" w:cs="仿宋"/>
          <w:b/>
          <w:color w:val="auto"/>
          <w:sz w:val="24"/>
          <w:highlight w:val="none"/>
        </w:rPr>
      </w:pPr>
    </w:p>
    <w:p w14:paraId="0F19A791">
      <w:pPr>
        <w:spacing w:line="360" w:lineRule="auto"/>
        <w:rPr>
          <w:rFonts w:hint="eastAsia" w:ascii="仿宋" w:hAnsi="仿宋" w:eastAsia="仿宋" w:cs="仿宋"/>
          <w:b/>
          <w:color w:val="auto"/>
          <w:sz w:val="24"/>
          <w:highlight w:val="none"/>
        </w:rPr>
      </w:pPr>
    </w:p>
    <w:p w14:paraId="5D645961">
      <w:pPr>
        <w:spacing w:line="360" w:lineRule="auto"/>
        <w:rPr>
          <w:rFonts w:hint="eastAsia" w:ascii="仿宋" w:hAnsi="仿宋" w:eastAsia="仿宋" w:cs="仿宋"/>
          <w:b/>
          <w:color w:val="auto"/>
          <w:sz w:val="24"/>
          <w:highlight w:val="none"/>
        </w:rPr>
      </w:pPr>
    </w:p>
    <w:p w14:paraId="5394A408">
      <w:pPr>
        <w:spacing w:line="360" w:lineRule="auto"/>
        <w:rPr>
          <w:rFonts w:hint="eastAsia" w:ascii="仿宋" w:hAnsi="仿宋" w:eastAsia="仿宋" w:cs="仿宋"/>
          <w:b/>
          <w:color w:val="auto"/>
          <w:sz w:val="24"/>
          <w:highlight w:val="none"/>
        </w:rPr>
      </w:pPr>
    </w:p>
    <w:p w14:paraId="729B1A10">
      <w:pPr>
        <w:spacing w:line="360" w:lineRule="auto"/>
        <w:rPr>
          <w:rFonts w:hint="eastAsia" w:ascii="仿宋" w:hAnsi="仿宋" w:eastAsia="仿宋" w:cs="仿宋"/>
          <w:b/>
          <w:color w:val="auto"/>
          <w:sz w:val="24"/>
          <w:highlight w:val="none"/>
        </w:rPr>
      </w:pPr>
    </w:p>
    <w:p w14:paraId="5DE41378">
      <w:pPr>
        <w:spacing w:line="360" w:lineRule="auto"/>
        <w:rPr>
          <w:rFonts w:hint="eastAsia" w:ascii="仿宋" w:hAnsi="仿宋" w:eastAsia="仿宋" w:cs="仿宋"/>
          <w:b/>
          <w:color w:val="auto"/>
          <w:sz w:val="24"/>
          <w:highlight w:val="none"/>
        </w:rPr>
      </w:pPr>
    </w:p>
    <w:p w14:paraId="5C87E589">
      <w:pPr>
        <w:spacing w:line="360" w:lineRule="auto"/>
        <w:rPr>
          <w:rFonts w:hint="eastAsia" w:ascii="仿宋" w:hAnsi="仿宋" w:eastAsia="仿宋" w:cs="仿宋"/>
          <w:b/>
          <w:color w:val="auto"/>
          <w:sz w:val="24"/>
          <w:highlight w:val="none"/>
        </w:rPr>
      </w:pPr>
    </w:p>
    <w:p w14:paraId="4783B837">
      <w:pPr>
        <w:spacing w:line="360" w:lineRule="auto"/>
        <w:rPr>
          <w:rFonts w:hint="eastAsia" w:ascii="仿宋" w:hAnsi="仿宋" w:eastAsia="仿宋" w:cs="仿宋"/>
          <w:b/>
          <w:color w:val="auto"/>
          <w:sz w:val="24"/>
          <w:highlight w:val="none"/>
        </w:rPr>
      </w:pPr>
    </w:p>
    <w:p w14:paraId="64EAEBE0">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附件2：质疑函范本及制作说明</w:t>
      </w:r>
    </w:p>
    <w:p w14:paraId="18C520A1">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19BB6B56">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51FF5288">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0664212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480FDB7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6A507725">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50881423">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B467DD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503AD151">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38A243B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005D82A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6FC4ECE5">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07BD09C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7F21F481">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2EBA7093">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5C4C7EFF">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612673A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5E52792F">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558626CD">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53881332">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0733AE6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70EFA0B7">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1CF64CE9">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62B3CF3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14FB7E9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388A806C">
      <w:pPr>
        <w:spacing w:line="360" w:lineRule="auto"/>
        <w:jc w:val="center"/>
        <w:rPr>
          <w:rFonts w:hint="eastAsia" w:ascii="仿宋" w:hAnsi="仿宋" w:eastAsia="仿宋" w:cs="仿宋"/>
          <w:b/>
          <w:bCs/>
          <w:color w:val="auto"/>
          <w:sz w:val="24"/>
          <w:highlight w:val="none"/>
        </w:rPr>
      </w:pPr>
    </w:p>
    <w:p w14:paraId="7E68338E">
      <w:pPr>
        <w:spacing w:line="360" w:lineRule="auto"/>
        <w:rPr>
          <w:rFonts w:hint="eastAsia" w:ascii="仿宋" w:hAnsi="仿宋" w:eastAsia="仿宋" w:cs="仿宋"/>
          <w:b/>
          <w:color w:val="auto"/>
          <w:sz w:val="24"/>
          <w:highlight w:val="none"/>
        </w:rPr>
      </w:pPr>
    </w:p>
    <w:p w14:paraId="244AE0A4">
      <w:pPr>
        <w:spacing w:line="360" w:lineRule="auto"/>
        <w:rPr>
          <w:rFonts w:hint="eastAsia" w:ascii="仿宋" w:hAnsi="仿宋" w:eastAsia="仿宋" w:cs="仿宋"/>
          <w:b/>
          <w:color w:val="auto"/>
          <w:sz w:val="24"/>
          <w:highlight w:val="none"/>
        </w:rPr>
      </w:pPr>
    </w:p>
    <w:p w14:paraId="05AEFBB4">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0B2FB77D">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4BF5FE88">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64643DFB">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4EBBCD8C">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65FB5DF3">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0B8DDA18">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303AAA7D">
      <w:pPr>
        <w:widowControl/>
        <w:spacing w:line="360" w:lineRule="auto"/>
        <w:ind w:firstLine="600" w:firstLineChars="200"/>
        <w:jc w:val="left"/>
        <w:rPr>
          <w:rFonts w:hint="eastAsia" w:ascii="仿宋" w:hAnsi="仿宋" w:eastAsia="仿宋" w:cs="仿宋"/>
          <w:color w:val="auto"/>
          <w:sz w:val="30"/>
          <w:szCs w:val="30"/>
          <w:highlight w:val="none"/>
        </w:rPr>
      </w:pPr>
    </w:p>
    <w:p w14:paraId="0261D1E2">
      <w:pPr>
        <w:spacing w:line="360" w:lineRule="auto"/>
        <w:jc w:val="center"/>
        <w:rPr>
          <w:rFonts w:hint="eastAsia" w:ascii="仿宋" w:hAnsi="仿宋" w:eastAsia="仿宋" w:cs="仿宋"/>
          <w:b/>
          <w:color w:val="auto"/>
          <w:spacing w:val="6"/>
          <w:sz w:val="32"/>
          <w:szCs w:val="32"/>
          <w:highlight w:val="none"/>
        </w:rPr>
      </w:pPr>
    </w:p>
    <w:p w14:paraId="71E40273">
      <w:pPr>
        <w:spacing w:line="360" w:lineRule="auto"/>
        <w:jc w:val="center"/>
        <w:rPr>
          <w:rFonts w:hint="eastAsia" w:ascii="仿宋" w:hAnsi="仿宋" w:eastAsia="仿宋" w:cs="仿宋"/>
          <w:b/>
          <w:color w:val="auto"/>
          <w:spacing w:val="6"/>
          <w:sz w:val="32"/>
          <w:szCs w:val="32"/>
          <w:highlight w:val="none"/>
        </w:rPr>
      </w:pPr>
    </w:p>
    <w:p w14:paraId="1995ECA8">
      <w:pPr>
        <w:spacing w:line="360" w:lineRule="auto"/>
        <w:jc w:val="center"/>
        <w:rPr>
          <w:rFonts w:hint="eastAsia" w:ascii="仿宋" w:hAnsi="仿宋" w:eastAsia="仿宋" w:cs="仿宋"/>
          <w:b/>
          <w:color w:val="auto"/>
          <w:spacing w:val="6"/>
          <w:sz w:val="32"/>
          <w:szCs w:val="32"/>
          <w:highlight w:val="none"/>
        </w:rPr>
      </w:pPr>
    </w:p>
    <w:p w14:paraId="604787AA">
      <w:pPr>
        <w:spacing w:line="360" w:lineRule="auto"/>
        <w:jc w:val="center"/>
        <w:rPr>
          <w:rFonts w:hint="eastAsia" w:ascii="仿宋" w:hAnsi="仿宋" w:eastAsia="仿宋" w:cs="仿宋"/>
          <w:b/>
          <w:color w:val="auto"/>
          <w:spacing w:val="6"/>
          <w:sz w:val="32"/>
          <w:szCs w:val="32"/>
          <w:highlight w:val="none"/>
        </w:rPr>
      </w:pPr>
    </w:p>
    <w:p w14:paraId="7FF07E63">
      <w:pPr>
        <w:spacing w:line="360" w:lineRule="auto"/>
        <w:jc w:val="center"/>
        <w:rPr>
          <w:rFonts w:hint="eastAsia" w:ascii="仿宋" w:hAnsi="仿宋" w:eastAsia="仿宋" w:cs="仿宋"/>
          <w:b/>
          <w:color w:val="auto"/>
          <w:spacing w:val="6"/>
          <w:sz w:val="32"/>
          <w:szCs w:val="32"/>
          <w:highlight w:val="none"/>
        </w:rPr>
      </w:pPr>
    </w:p>
    <w:p w14:paraId="50CA8480">
      <w:pPr>
        <w:spacing w:line="360" w:lineRule="auto"/>
        <w:jc w:val="center"/>
        <w:rPr>
          <w:rFonts w:hint="eastAsia" w:ascii="仿宋" w:hAnsi="仿宋" w:eastAsia="仿宋" w:cs="仿宋"/>
          <w:b/>
          <w:color w:val="auto"/>
          <w:spacing w:val="6"/>
          <w:sz w:val="32"/>
          <w:szCs w:val="32"/>
          <w:highlight w:val="none"/>
        </w:rPr>
      </w:pPr>
    </w:p>
    <w:p w14:paraId="19DD89DA">
      <w:pPr>
        <w:spacing w:line="360" w:lineRule="auto"/>
        <w:jc w:val="center"/>
        <w:rPr>
          <w:rFonts w:hint="eastAsia" w:ascii="仿宋" w:hAnsi="仿宋" w:eastAsia="仿宋" w:cs="仿宋"/>
          <w:b/>
          <w:color w:val="auto"/>
          <w:spacing w:val="6"/>
          <w:sz w:val="32"/>
          <w:szCs w:val="32"/>
          <w:highlight w:val="none"/>
        </w:rPr>
      </w:pPr>
    </w:p>
    <w:p w14:paraId="7E953C91">
      <w:pPr>
        <w:spacing w:line="360" w:lineRule="auto"/>
        <w:jc w:val="center"/>
        <w:rPr>
          <w:rFonts w:hint="eastAsia" w:ascii="仿宋" w:hAnsi="仿宋" w:eastAsia="仿宋" w:cs="仿宋"/>
          <w:b/>
          <w:color w:val="auto"/>
          <w:spacing w:val="6"/>
          <w:sz w:val="32"/>
          <w:szCs w:val="32"/>
          <w:highlight w:val="none"/>
        </w:rPr>
      </w:pPr>
    </w:p>
    <w:p w14:paraId="168D5C79">
      <w:pPr>
        <w:spacing w:line="360" w:lineRule="auto"/>
        <w:jc w:val="center"/>
        <w:rPr>
          <w:rFonts w:hint="eastAsia" w:ascii="仿宋" w:hAnsi="仿宋" w:eastAsia="仿宋" w:cs="仿宋"/>
          <w:b/>
          <w:color w:val="auto"/>
          <w:spacing w:val="6"/>
          <w:sz w:val="32"/>
          <w:szCs w:val="32"/>
          <w:highlight w:val="none"/>
        </w:rPr>
      </w:pPr>
    </w:p>
    <w:p w14:paraId="39391566">
      <w:pPr>
        <w:spacing w:line="360" w:lineRule="auto"/>
        <w:jc w:val="center"/>
        <w:rPr>
          <w:rFonts w:hint="eastAsia" w:ascii="仿宋" w:hAnsi="仿宋" w:eastAsia="仿宋" w:cs="仿宋"/>
          <w:b/>
          <w:color w:val="auto"/>
          <w:spacing w:val="6"/>
          <w:sz w:val="32"/>
          <w:szCs w:val="32"/>
          <w:highlight w:val="none"/>
        </w:rPr>
      </w:pPr>
    </w:p>
    <w:p w14:paraId="22DBA046">
      <w:pPr>
        <w:spacing w:line="360" w:lineRule="auto"/>
        <w:jc w:val="center"/>
        <w:rPr>
          <w:rFonts w:hint="eastAsia" w:ascii="仿宋" w:hAnsi="仿宋" w:eastAsia="仿宋" w:cs="仿宋"/>
          <w:b/>
          <w:color w:val="auto"/>
          <w:spacing w:val="6"/>
          <w:sz w:val="32"/>
          <w:szCs w:val="32"/>
          <w:highlight w:val="none"/>
        </w:rPr>
      </w:pPr>
    </w:p>
    <w:p w14:paraId="2FF54B77">
      <w:pPr>
        <w:spacing w:line="360" w:lineRule="auto"/>
        <w:jc w:val="center"/>
        <w:rPr>
          <w:rFonts w:hint="eastAsia" w:ascii="仿宋" w:hAnsi="仿宋" w:eastAsia="仿宋" w:cs="仿宋"/>
          <w:b/>
          <w:color w:val="auto"/>
          <w:spacing w:val="6"/>
          <w:sz w:val="32"/>
          <w:szCs w:val="32"/>
          <w:highlight w:val="none"/>
        </w:rPr>
      </w:pPr>
    </w:p>
    <w:p w14:paraId="055B31AA">
      <w:pPr>
        <w:spacing w:line="360" w:lineRule="auto"/>
        <w:jc w:val="left"/>
        <w:rPr>
          <w:rFonts w:hint="eastAsia" w:ascii="仿宋" w:hAnsi="仿宋" w:eastAsia="仿宋" w:cs="仿宋"/>
          <w:b/>
          <w:color w:val="auto"/>
          <w:spacing w:val="6"/>
          <w:sz w:val="32"/>
          <w:szCs w:val="32"/>
          <w:highlight w:val="none"/>
        </w:rPr>
      </w:pPr>
    </w:p>
    <w:p w14:paraId="46165C86">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附件3：投诉书范本及制作说明</w:t>
      </w:r>
    </w:p>
    <w:p w14:paraId="0BB8B53B">
      <w:pPr>
        <w:spacing w:line="360" w:lineRule="auto"/>
        <w:jc w:val="center"/>
        <w:rPr>
          <w:rFonts w:hint="eastAsia" w:ascii="仿宋" w:hAnsi="仿宋" w:eastAsia="仿宋" w:cs="仿宋"/>
          <w:b/>
          <w:color w:val="auto"/>
          <w:sz w:val="24"/>
          <w:highlight w:val="none"/>
        </w:rPr>
      </w:pPr>
    </w:p>
    <w:p w14:paraId="5215806F">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20B3A85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466B22AA">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7BC7A897">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9014A9A">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3EC9251C">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31271819">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6C200CD8">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220E4D0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A4E902C">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C57981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25B79E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31B739C8">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3A35E985">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9BCD175">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A65E95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7D367D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63B001C7">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221247FB">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55DF706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2D8708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132DAB52">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4B9BAEF9">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6CF7F8D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4BC5C9CF">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0AF57F12">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44CBD1D6">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1452EDE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7944507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5AACB77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3E16C0E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0258E105">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42674D84">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1982871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424F5B0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2D40841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22766F2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A3B5DE1">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4E71048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54B9A5D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5E041751">
      <w:pPr>
        <w:spacing w:line="360" w:lineRule="auto"/>
        <w:rPr>
          <w:rFonts w:hint="eastAsia" w:ascii="仿宋" w:hAnsi="仿宋" w:eastAsia="仿宋" w:cs="仿宋"/>
          <w:b/>
          <w:color w:val="auto"/>
          <w:sz w:val="24"/>
          <w:highlight w:val="none"/>
        </w:rPr>
      </w:pPr>
    </w:p>
    <w:p w14:paraId="167B6056">
      <w:pPr>
        <w:spacing w:line="360" w:lineRule="auto"/>
        <w:rPr>
          <w:rFonts w:hint="eastAsia" w:ascii="仿宋" w:hAnsi="仿宋" w:eastAsia="仿宋" w:cs="仿宋"/>
          <w:b/>
          <w:color w:val="auto"/>
          <w:sz w:val="24"/>
          <w:highlight w:val="none"/>
        </w:rPr>
      </w:pPr>
    </w:p>
    <w:p w14:paraId="47162DD2">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27CD43AA">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11146C04">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53932FE6">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5B3A313A">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48DFBEBC">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631DBBCC">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54E29CCA">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142292DF">
      <w:pPr>
        <w:spacing w:line="360" w:lineRule="auto"/>
        <w:rPr>
          <w:rFonts w:hint="eastAsia" w:ascii="仿宋" w:hAnsi="仿宋" w:eastAsia="仿宋" w:cs="仿宋"/>
          <w:b/>
          <w:color w:val="auto"/>
          <w:sz w:val="24"/>
          <w:highlight w:val="none"/>
        </w:rPr>
      </w:pPr>
    </w:p>
    <w:p w14:paraId="2C55232E">
      <w:pPr>
        <w:pStyle w:val="81"/>
        <w:rPr>
          <w:rFonts w:hint="eastAsia" w:ascii="仿宋" w:hAnsi="仿宋" w:eastAsia="仿宋" w:cs="仿宋"/>
          <w:color w:val="auto"/>
          <w:highlight w:val="none"/>
        </w:rPr>
      </w:pPr>
    </w:p>
    <w:p w14:paraId="1D63A1E3">
      <w:pPr>
        <w:autoSpaceDE w:val="0"/>
        <w:autoSpaceDN w:val="0"/>
        <w:jc w:val="center"/>
        <w:rPr>
          <w:rFonts w:hint="eastAsia" w:ascii="仿宋" w:hAnsi="仿宋" w:eastAsia="仿宋" w:cs="仿宋"/>
          <w:b/>
          <w:color w:val="auto"/>
          <w:spacing w:val="6"/>
          <w:sz w:val="32"/>
          <w:szCs w:val="32"/>
          <w:highlight w:val="none"/>
        </w:rPr>
      </w:pPr>
    </w:p>
    <w:p w14:paraId="313AE0B9">
      <w:pPr>
        <w:autoSpaceDE w:val="0"/>
        <w:autoSpaceDN w:val="0"/>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p>
    <w:p w14:paraId="53E69D66">
      <w:pPr>
        <w:spacing w:line="360" w:lineRule="auto"/>
        <w:rPr>
          <w:rFonts w:hint="eastAsia" w:ascii="仿宋" w:hAnsi="仿宋" w:eastAsia="仿宋" w:cs="仿宋"/>
          <w:color w:val="auto"/>
          <w:sz w:val="24"/>
          <w:highlight w:val="none"/>
          <w:u w:val="single"/>
        </w:rPr>
      </w:pPr>
    </w:p>
    <w:p w14:paraId="3A31DEE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3D27C72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(供应商全称)是中华人民共和国依法登记注册的合法企业，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你方组织的（项目名称）项目【项目编号：（采购编号）】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1AC31DB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36284EA8">
      <w:pPr>
        <w:spacing w:line="360" w:lineRule="auto"/>
        <w:ind w:firstLine="494"/>
        <w:rPr>
          <w:rFonts w:hint="eastAsia" w:ascii="仿宋" w:hAnsi="仿宋" w:eastAsia="仿宋" w:cs="仿宋"/>
          <w:color w:val="auto"/>
          <w:sz w:val="24"/>
          <w:highlight w:val="none"/>
        </w:rPr>
      </w:pPr>
    </w:p>
    <w:p w14:paraId="72A68279">
      <w:pPr>
        <w:spacing w:line="360" w:lineRule="auto"/>
        <w:ind w:firstLine="494"/>
        <w:rPr>
          <w:rFonts w:hint="eastAsia" w:ascii="仿宋" w:hAnsi="仿宋" w:eastAsia="仿宋" w:cs="仿宋"/>
          <w:color w:val="auto"/>
          <w:sz w:val="24"/>
          <w:highlight w:val="none"/>
        </w:rPr>
      </w:pPr>
    </w:p>
    <w:p w14:paraId="0B8414BF">
      <w:pPr>
        <w:spacing w:line="360" w:lineRule="auto"/>
        <w:ind w:firstLine="494"/>
        <w:rPr>
          <w:rFonts w:hint="eastAsia" w:ascii="仿宋" w:hAnsi="仿宋" w:eastAsia="仿宋" w:cs="仿宋"/>
          <w:color w:val="auto"/>
          <w:sz w:val="24"/>
          <w:highlight w:val="none"/>
        </w:rPr>
      </w:pPr>
    </w:p>
    <w:p w14:paraId="17618731">
      <w:pPr>
        <w:spacing w:line="360" w:lineRule="auto"/>
        <w:ind w:firstLine="494"/>
        <w:rPr>
          <w:rFonts w:hint="eastAsia" w:ascii="仿宋" w:hAnsi="仿宋" w:eastAsia="仿宋" w:cs="仿宋"/>
          <w:color w:val="auto"/>
          <w:sz w:val="24"/>
          <w:highlight w:val="none"/>
        </w:rPr>
      </w:pPr>
    </w:p>
    <w:p w14:paraId="0E3E76FF">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供应商（法定名称章）：</w:t>
      </w:r>
    </w:p>
    <w:p w14:paraId="4C258043">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83F1277">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1EE2A04B">
      <w:pPr>
        <w:spacing w:line="360" w:lineRule="auto"/>
        <w:rPr>
          <w:rFonts w:hint="eastAsia" w:ascii="仿宋" w:hAnsi="仿宋" w:eastAsia="仿宋" w:cs="仿宋"/>
          <w:bCs/>
          <w:color w:val="auto"/>
          <w:sz w:val="24"/>
          <w:highlight w:val="none"/>
        </w:rPr>
      </w:pPr>
      <w:r>
        <w:rPr>
          <w:rFonts w:ascii="仿宋" w:hAnsi="仿宋" w:eastAsia="仿宋" w:cs="仿宋"/>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0" t="0" r="19685" b="1333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ascii="仿宋" w:hAnsi="仿宋" w:eastAsia="仿宋" w:cs="仿宋"/>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0" t="0" r="19050" b="1333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color w:val="auto"/>
          <w:sz w:val="24"/>
          <w:highlight w:val="none"/>
        </w:rPr>
        <w:t>供应商</w:t>
      </w:r>
      <w:r>
        <w:rPr>
          <w:rFonts w:hint="eastAsia" w:ascii="仿宋" w:hAnsi="仿宋" w:eastAsia="仿宋" w:cs="仿宋"/>
          <w:color w:val="auto"/>
          <w:sz w:val="24"/>
          <w:highlight w:val="none"/>
        </w:rPr>
        <w:t>法定名称章（印模）                供应商“XX专用章”（印模）</w:t>
      </w:r>
    </w:p>
    <w:p w14:paraId="19040107">
      <w:pPr>
        <w:autoSpaceDE w:val="0"/>
        <w:autoSpaceDN w:val="0"/>
        <w:jc w:val="center"/>
        <w:rPr>
          <w:rFonts w:hint="eastAsia" w:ascii="仿宋" w:hAnsi="仿宋" w:eastAsia="仿宋" w:cs="仿宋"/>
          <w:b/>
          <w:color w:val="auto"/>
          <w:spacing w:val="6"/>
          <w:sz w:val="32"/>
          <w:szCs w:val="32"/>
          <w:highlight w:val="none"/>
        </w:rPr>
      </w:pPr>
    </w:p>
    <w:p w14:paraId="13B4EDF1">
      <w:pPr>
        <w:autoSpaceDE w:val="0"/>
        <w:autoSpaceDN w:val="0"/>
        <w:jc w:val="center"/>
        <w:rPr>
          <w:rFonts w:hint="eastAsia" w:ascii="仿宋" w:hAnsi="仿宋" w:eastAsia="仿宋" w:cs="仿宋"/>
          <w:b/>
          <w:color w:val="auto"/>
          <w:spacing w:val="6"/>
          <w:sz w:val="32"/>
          <w:szCs w:val="32"/>
          <w:highlight w:val="none"/>
        </w:rPr>
      </w:pPr>
    </w:p>
    <w:p w14:paraId="5A6B7085">
      <w:pPr>
        <w:autoSpaceDE w:val="0"/>
        <w:autoSpaceDN w:val="0"/>
        <w:jc w:val="center"/>
        <w:rPr>
          <w:rFonts w:hint="eastAsia" w:ascii="仿宋" w:hAnsi="仿宋" w:eastAsia="仿宋" w:cs="仿宋"/>
          <w:b/>
          <w:color w:val="auto"/>
          <w:spacing w:val="6"/>
          <w:sz w:val="32"/>
          <w:szCs w:val="32"/>
          <w:highlight w:val="none"/>
        </w:rPr>
      </w:pPr>
    </w:p>
    <w:p w14:paraId="57EC3E17">
      <w:pPr>
        <w:autoSpaceDE w:val="0"/>
        <w:autoSpaceDN w:val="0"/>
        <w:jc w:val="center"/>
        <w:rPr>
          <w:rFonts w:hint="eastAsia" w:ascii="仿宋" w:hAnsi="仿宋" w:eastAsia="仿宋" w:cs="仿宋"/>
          <w:b/>
          <w:color w:val="auto"/>
          <w:spacing w:val="6"/>
          <w:sz w:val="32"/>
          <w:szCs w:val="32"/>
          <w:highlight w:val="none"/>
        </w:rPr>
      </w:pPr>
    </w:p>
    <w:p w14:paraId="116C3D69">
      <w:pPr>
        <w:autoSpaceDE w:val="0"/>
        <w:autoSpaceDN w:val="0"/>
        <w:jc w:val="center"/>
        <w:rPr>
          <w:rFonts w:hint="eastAsia" w:ascii="仿宋" w:hAnsi="仿宋" w:eastAsia="仿宋" w:cs="仿宋"/>
          <w:b/>
          <w:color w:val="auto"/>
          <w:spacing w:val="6"/>
          <w:sz w:val="32"/>
          <w:szCs w:val="32"/>
          <w:highlight w:val="none"/>
        </w:rPr>
      </w:pPr>
    </w:p>
    <w:p w14:paraId="79E5E853">
      <w:pPr>
        <w:autoSpaceDE w:val="0"/>
        <w:autoSpaceDN w:val="0"/>
        <w:jc w:val="center"/>
        <w:rPr>
          <w:rFonts w:hint="eastAsia" w:ascii="仿宋" w:hAnsi="仿宋" w:eastAsia="仿宋" w:cs="仿宋"/>
          <w:b/>
          <w:color w:val="auto"/>
          <w:spacing w:val="6"/>
          <w:sz w:val="32"/>
          <w:szCs w:val="32"/>
          <w:highlight w:val="none"/>
        </w:rPr>
      </w:pPr>
    </w:p>
    <w:p w14:paraId="25CA1150">
      <w:pPr>
        <w:autoSpaceDE w:val="0"/>
        <w:autoSpaceDN w:val="0"/>
        <w:jc w:val="center"/>
        <w:rPr>
          <w:rFonts w:hint="eastAsia" w:ascii="仿宋" w:hAnsi="仿宋" w:eastAsia="仿宋" w:cs="仿宋"/>
          <w:b/>
          <w:color w:val="auto"/>
          <w:spacing w:val="6"/>
          <w:sz w:val="32"/>
          <w:szCs w:val="32"/>
          <w:highlight w:val="none"/>
        </w:rPr>
      </w:pPr>
    </w:p>
    <w:p w14:paraId="7A2EC932">
      <w:pPr>
        <w:autoSpaceDE w:val="0"/>
        <w:autoSpaceDN w:val="0"/>
        <w:jc w:val="center"/>
        <w:rPr>
          <w:rFonts w:hint="eastAsia" w:ascii="仿宋" w:hAnsi="仿宋" w:eastAsia="仿宋" w:cs="仿宋"/>
          <w:b/>
          <w:color w:val="auto"/>
          <w:spacing w:val="6"/>
          <w:sz w:val="32"/>
          <w:szCs w:val="32"/>
          <w:highlight w:val="none"/>
        </w:rPr>
      </w:pPr>
    </w:p>
    <w:p w14:paraId="27E5942F">
      <w:pPr>
        <w:autoSpaceDE w:val="0"/>
        <w:autoSpaceDN w:val="0"/>
        <w:jc w:val="center"/>
        <w:rPr>
          <w:rFonts w:hint="eastAsia" w:ascii="仿宋" w:hAnsi="仿宋" w:eastAsia="仿宋" w:cs="仿宋"/>
          <w:b/>
          <w:color w:val="auto"/>
          <w:spacing w:val="6"/>
          <w:sz w:val="32"/>
          <w:szCs w:val="32"/>
          <w:highlight w:val="none"/>
        </w:rPr>
      </w:pPr>
    </w:p>
    <w:p w14:paraId="007AC588">
      <w:pPr>
        <w:autoSpaceDE w:val="0"/>
        <w:autoSpaceDN w:val="0"/>
        <w:jc w:val="center"/>
        <w:rPr>
          <w:rFonts w:hint="eastAsia" w:ascii="仿宋" w:hAnsi="仿宋" w:eastAsia="仿宋" w:cs="仿宋"/>
          <w:b/>
          <w:color w:val="auto"/>
          <w:spacing w:val="6"/>
          <w:sz w:val="32"/>
          <w:szCs w:val="32"/>
          <w:highlight w:val="none"/>
        </w:rPr>
      </w:pPr>
    </w:p>
    <w:p w14:paraId="16251926">
      <w:pPr>
        <w:autoSpaceDE w:val="0"/>
        <w:autoSpaceDN w:val="0"/>
        <w:jc w:val="center"/>
        <w:rPr>
          <w:rFonts w:hint="eastAsia" w:ascii="仿宋" w:hAnsi="仿宋" w:eastAsia="仿宋" w:cs="仿宋"/>
          <w:b/>
          <w:color w:val="auto"/>
          <w:spacing w:val="6"/>
          <w:sz w:val="32"/>
          <w:szCs w:val="32"/>
          <w:highlight w:val="none"/>
        </w:rPr>
      </w:pPr>
    </w:p>
    <w:p w14:paraId="0CC574E7">
      <w:pPr>
        <w:autoSpaceDE w:val="0"/>
        <w:autoSpaceDN w:val="0"/>
        <w:jc w:val="center"/>
        <w:rPr>
          <w:rFonts w:hint="eastAsia" w:ascii="仿宋" w:hAnsi="仿宋" w:eastAsia="仿宋" w:cs="仿宋"/>
          <w:b/>
          <w:color w:val="auto"/>
          <w:spacing w:val="6"/>
          <w:sz w:val="32"/>
          <w:szCs w:val="32"/>
          <w:highlight w:val="none"/>
        </w:rPr>
      </w:pPr>
    </w:p>
    <w:p w14:paraId="3CAA4168">
      <w:pPr>
        <w:autoSpaceDE w:val="0"/>
        <w:autoSpaceDN w:val="0"/>
        <w:jc w:val="center"/>
        <w:rPr>
          <w:rFonts w:hint="eastAsia" w:ascii="仿宋" w:hAnsi="仿宋" w:eastAsia="仿宋" w:cs="仿宋"/>
          <w:b/>
          <w:color w:val="auto"/>
          <w:spacing w:val="6"/>
          <w:sz w:val="32"/>
          <w:szCs w:val="32"/>
          <w:highlight w:val="none"/>
        </w:rPr>
      </w:pPr>
    </w:p>
    <w:p w14:paraId="58DB9F37">
      <w:pPr>
        <w:autoSpaceDE w:val="0"/>
        <w:autoSpaceDN w:val="0"/>
        <w:jc w:val="center"/>
        <w:rPr>
          <w:rFonts w:hint="eastAsia" w:ascii="仿宋" w:hAnsi="仿宋" w:eastAsia="仿宋" w:cs="仿宋"/>
          <w:b/>
          <w:color w:val="auto"/>
          <w:spacing w:val="6"/>
          <w:sz w:val="32"/>
          <w:szCs w:val="32"/>
          <w:highlight w:val="none"/>
        </w:rPr>
      </w:pPr>
    </w:p>
    <w:p w14:paraId="1A40DF0A">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7591F0B0">
      <w:pPr>
        <w:autoSpaceDE w:val="0"/>
        <w:autoSpaceDN w:val="0"/>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spacing w:val="6"/>
          <w:sz w:val="32"/>
          <w:szCs w:val="32"/>
          <w:highlight w:val="none"/>
        </w:rPr>
        <w:t>附件5：</w:t>
      </w:r>
      <w:r>
        <w:rPr>
          <w:rFonts w:hint="eastAsia" w:ascii="仿宋" w:hAnsi="仿宋" w:eastAsia="仿宋" w:cs="仿宋"/>
          <w:b/>
          <w:color w:val="auto"/>
          <w:kern w:val="0"/>
          <w:sz w:val="32"/>
          <w:szCs w:val="32"/>
          <w:highlight w:val="none"/>
          <w:lang w:val="zh-CN"/>
        </w:rPr>
        <w:t>联合协议</w:t>
      </w:r>
    </w:p>
    <w:p w14:paraId="3C246F57">
      <w:pPr>
        <w:spacing w:line="360" w:lineRule="auto"/>
        <w:ind w:firstLine="482" w:firstLineChars="200"/>
        <w:rPr>
          <w:rFonts w:hint="eastAsia" w:ascii="仿宋" w:hAnsi="仿宋" w:eastAsia="仿宋" w:cs="仿宋"/>
          <w:b/>
          <w:color w:val="auto"/>
          <w:sz w:val="24"/>
          <w:highlight w:val="none"/>
        </w:rPr>
      </w:pPr>
    </w:p>
    <w:p w14:paraId="5581B314">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（以联合体形式响应的，提供联合协议；本项目不接受联合体响应或者供应商不以联合体形式响应的，则不需要提供）</w:t>
      </w:r>
    </w:p>
    <w:p w14:paraId="50AC42C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组成一个联合体，以一个供应商的身份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 xml:space="preserve">【项目编号：（采购编号）】响应。 </w:t>
      </w:r>
    </w:p>
    <w:p w14:paraId="272AB47B">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，代表所有联合体成员负责响应和合同实施阶段的主办、协调工作</w:t>
      </w:r>
      <w:r>
        <w:rPr>
          <w:rFonts w:hint="eastAsia" w:ascii="仿宋" w:hAnsi="仿宋" w:eastAsia="仿宋" w:cs="仿宋"/>
          <w:color w:val="auto"/>
          <w:kern w:val="0"/>
          <w:sz w:val="24"/>
          <w:highlight w:val="none"/>
          <w:lang w:val="zh-CN"/>
        </w:rPr>
        <w:t>。</w:t>
      </w:r>
    </w:p>
    <w:p w14:paraId="5B40F76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授权代表根据磋商文件规定及采购内容而对采购人、采购代理机构所作的任何合法承诺，包括书面澄清及相应等均对联合体各方产生约束力。</w:t>
      </w:r>
    </w:p>
    <w:p w14:paraId="6FB271E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三、本次联合响应中，分工如下：</w:t>
      </w:r>
    </w:p>
    <w:p w14:paraId="1AEDF59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55D4DDE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239DDB0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14:paraId="6E09DFD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四、联合体成员中小企业合同份额（如果有）。</w:t>
      </w:r>
    </w:p>
    <w:p w14:paraId="4BBBF3F8">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w:t>
      </w:r>
      <w:bookmarkStart w:id="25" w:name="_Hlk101131882"/>
      <w:r>
        <w:rPr>
          <w:rFonts w:hint="eastAsia" w:ascii="仿宋" w:hAnsi="仿宋" w:eastAsia="仿宋" w:cs="仿宋"/>
          <w:color w:val="auto"/>
          <w:kern w:val="0"/>
          <w:sz w:val="24"/>
          <w:highlight w:val="none"/>
          <w:u w:val="single"/>
        </w:rPr>
        <w:t>联合体成员X,……</w:t>
      </w:r>
      <w:bookmarkEnd w:id="25"/>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提供的服务由小微企业承接，其合同份额占到合同总金额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w:t>
      </w:r>
      <w:bookmarkStart w:id="26" w:name="_Hlk101133598"/>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bookmarkEnd w:id="26"/>
      <w:r>
        <w:rPr>
          <w:rFonts w:hint="eastAsia" w:ascii="仿宋" w:hAnsi="仿宋" w:eastAsia="仿宋" w:cs="仿宋"/>
          <w:b/>
          <w:color w:val="auto"/>
          <w:kern w:val="0"/>
          <w:sz w:val="24"/>
          <w:highlight w:val="none"/>
          <w:lang w:val="zh-CN"/>
        </w:rPr>
        <w:t>）</w:t>
      </w:r>
    </w:p>
    <w:p w14:paraId="39A2249C">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27"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要求以联合体形式参加的项目或采购包，供应商按磋商文件第一部分竞争性磋商邀请公告申请人的资格要求中规定的联合协议中中小企业、小微企业合同金额应当达到的比例要求填写。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bookmarkEnd w:id="27"/>
    </w:p>
    <w:p w14:paraId="7FFE375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五、如果成交，</w:t>
      </w:r>
      <w:r>
        <w:rPr>
          <w:rFonts w:hint="eastAsia" w:ascii="仿宋" w:hAnsi="仿宋" w:eastAsia="仿宋" w:cs="仿宋"/>
          <w:color w:val="auto"/>
          <w:sz w:val="24"/>
          <w:highlight w:val="none"/>
        </w:rPr>
        <w:t>联合体各成员方共同与采购人签订合同，并就采购合同约定的事项对采购人承担连带责任。</w:t>
      </w:r>
    </w:p>
    <w:p w14:paraId="254E341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六、有关本次联合响应的其他事宜：</w:t>
      </w:r>
    </w:p>
    <w:p w14:paraId="522853D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50773E1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687E663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4DD6592D">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22ED6881">
      <w:pPr>
        <w:snapToGrid w:val="0"/>
        <w:spacing w:line="360" w:lineRule="auto"/>
        <w:ind w:firstLine="5040" w:firstLineChars="21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1AB1423C">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7497BC15">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3DF14419">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46243589">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1C8BF933">
      <w:pPr>
        <w:snapToGrid w:val="0"/>
        <w:spacing w:line="360" w:lineRule="auto"/>
        <w:rPr>
          <w:rFonts w:hint="eastAsia" w:ascii="仿宋" w:hAnsi="仿宋" w:eastAsia="仿宋" w:cs="仿宋"/>
          <w:b/>
          <w:color w:val="auto"/>
          <w:kern w:val="0"/>
          <w:sz w:val="32"/>
          <w:szCs w:val="32"/>
          <w:highlight w:val="none"/>
        </w:rPr>
      </w:pPr>
      <w:r>
        <w:rPr>
          <w:rFonts w:hint="eastAsia" w:ascii="仿宋" w:hAnsi="仿宋" w:eastAsia="仿宋" w:cs="仿宋"/>
          <w:b/>
          <w:color w:val="auto"/>
          <w:spacing w:val="6"/>
          <w:sz w:val="32"/>
          <w:szCs w:val="32"/>
          <w:highlight w:val="none"/>
        </w:rPr>
        <w:t>附件6：</w:t>
      </w:r>
      <w:r>
        <w:rPr>
          <w:rFonts w:hint="eastAsia" w:ascii="仿宋" w:hAnsi="仿宋" w:eastAsia="仿宋" w:cs="仿宋"/>
          <w:b/>
          <w:color w:val="auto"/>
          <w:kern w:val="0"/>
          <w:sz w:val="32"/>
          <w:szCs w:val="32"/>
          <w:highlight w:val="none"/>
        </w:rPr>
        <w:t>分包意向协议</w:t>
      </w:r>
    </w:p>
    <w:p w14:paraId="7DE55E85">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成交后以分包方式履行合同的，提供分包意向协议；采购人不同意分包或者供应商成交后不以分包方式履行合同的，则不需要提供。</w:t>
      </w:r>
      <w:r>
        <w:rPr>
          <w:rFonts w:hint="eastAsia" w:ascii="仿宋" w:hAnsi="仿宋" w:eastAsia="仿宋" w:cs="仿宋"/>
          <w:color w:val="auto"/>
          <w:sz w:val="24"/>
          <w:highlight w:val="none"/>
        </w:rPr>
        <w:t>）</w:t>
      </w:r>
    </w:p>
    <w:p w14:paraId="1D3EE58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（项目名称）【项目编号：（采购编号）】</w:t>
      </w:r>
      <w:r>
        <w:rPr>
          <w:rFonts w:hint="eastAsia" w:ascii="仿宋" w:hAnsi="仿宋" w:eastAsia="仿宋" w:cs="仿宋"/>
          <w:color w:val="auto"/>
          <w:kern w:val="0"/>
          <w:sz w:val="24"/>
          <w:highlight w:val="none"/>
          <w:lang w:val="zh-CN"/>
        </w:rPr>
        <w:t>的成交供应商，将依法采取分包方式履行合同。</w:t>
      </w: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574930A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467B6BC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（供应商名称）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（分包供应商2名称），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2A946828">
      <w:pPr>
        <w:pStyle w:val="3"/>
        <w:ind w:left="664" w:leftChars="316" w:firstLine="229" w:firstLineChars="95"/>
        <w:rPr>
          <w:rFonts w:hint="eastAsia" w:ascii="仿宋" w:eastAsia="仿宋" w:cs="仿宋"/>
          <w:color w:val="auto"/>
          <w:kern w:val="0"/>
          <w:sz w:val="24"/>
          <w:szCs w:val="24"/>
          <w:highlight w:val="none"/>
        </w:rPr>
      </w:pPr>
      <w:r>
        <w:rPr>
          <w:rFonts w:hint="eastAsia" w:ascii="仿宋" w:eastAsia="仿宋" w:cs="仿宋"/>
          <w:color w:val="auto"/>
          <w:kern w:val="0"/>
          <w:sz w:val="24"/>
          <w:szCs w:val="24"/>
          <w:highlight w:val="none"/>
        </w:rPr>
        <w:t>……</w:t>
      </w:r>
    </w:p>
    <w:p w14:paraId="2A915F37">
      <w:pPr>
        <w:ind w:firstLine="305"/>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lang w:val="zh-CN"/>
        </w:rPr>
        <w:t xml:space="preserve"> </w:t>
      </w:r>
      <w:r>
        <w:rPr>
          <w:rFonts w:hint="eastAsia" w:ascii="仿宋" w:hAnsi="仿宋" w:eastAsia="仿宋" w:cs="仿宋"/>
          <w:color w:val="auto"/>
          <w:kern w:val="0"/>
          <w:sz w:val="24"/>
          <w:highlight w:val="none"/>
          <w:lang w:val="zh-CN"/>
        </w:rPr>
        <w:t>二、分包供应商中小企业合同份额（如果有）</w:t>
      </w:r>
    </w:p>
    <w:p w14:paraId="42FC9A3E">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（分包供应商X,……）提供的服务全部由小微企业承接，</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1387C941">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要求合同分包形式参加的项目或采购包，供应商按磋商文件第一部分竞争性磋商邀请公告申请人的资格要求中规定的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p>
    <w:p w14:paraId="53CEC922">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6E64402F">
      <w:pPr>
        <w:snapToGrid w:val="0"/>
        <w:spacing w:line="360" w:lineRule="auto"/>
        <w:ind w:firstLine="576"/>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36347043">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6DC9C30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304DA72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0941E135">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01A9523B">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4E373E3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3A9108D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7D7F6CD1">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373F4FD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八、其他</w:t>
      </w:r>
    </w:p>
    <w:p w14:paraId="5B904BA4">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  。                                           供应商名称(电子签名)：</w:t>
      </w:r>
    </w:p>
    <w:p w14:paraId="31C67568">
      <w:pPr>
        <w:snapToGrid w:val="0"/>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分包供应商名称(电子签名/公章)：</w:t>
      </w:r>
    </w:p>
    <w:p w14:paraId="5CF19EEF">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6B982186">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79C82802">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6E073F54">
      <w:pPr>
        <w:autoSpaceDE w:val="0"/>
        <w:autoSpaceDN w:val="0"/>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附件7：</w:t>
      </w:r>
      <w:r>
        <w:rPr>
          <w:rFonts w:hint="eastAsia" w:ascii="仿宋" w:hAnsi="仿宋" w:eastAsia="仿宋" w:cs="仿宋"/>
          <w:b/>
          <w:color w:val="auto"/>
          <w:sz w:val="32"/>
          <w:szCs w:val="32"/>
          <w:highlight w:val="none"/>
        </w:rPr>
        <w:t>中小企业声明函</w:t>
      </w:r>
    </w:p>
    <w:p w14:paraId="3AC325D5">
      <w:pPr>
        <w:spacing w:line="360" w:lineRule="auto"/>
        <w:jc w:val="center"/>
        <w:rPr>
          <w:rFonts w:hint="eastAsia" w:ascii="仿宋" w:hAnsi="仿宋" w:eastAsia="仿宋" w:cs="仿宋"/>
          <w:color w:val="auto"/>
          <w:sz w:val="24"/>
          <w:highlight w:val="none"/>
          <w:u w:val="single"/>
        </w:rPr>
      </w:pPr>
    </w:p>
    <w:p w14:paraId="0335F676">
      <w:pPr>
        <w:spacing w:line="360" w:lineRule="auto"/>
        <w:jc w:val="center"/>
        <w:rPr>
          <w:rFonts w:ascii="仿宋" w:hAnsi="仿宋" w:eastAsia="仿宋"/>
          <w:b/>
          <w:color w:val="auto"/>
          <w:sz w:val="32"/>
          <w:szCs w:val="32"/>
          <w:highlight w:val="none"/>
        </w:rPr>
      </w:pPr>
      <w:r>
        <w:rPr>
          <w:rFonts w:hint="eastAsia" w:ascii="仿宋" w:hAnsi="仿宋" w:eastAsia="仿宋" w:cs="仿宋_GB2312"/>
          <w:b/>
          <w:color w:val="auto"/>
          <w:sz w:val="32"/>
          <w:szCs w:val="32"/>
          <w:highlight w:val="none"/>
        </w:rPr>
        <w:t>中小企业声明函</w:t>
      </w:r>
      <w:r>
        <w:rPr>
          <w:rFonts w:hint="eastAsia" w:ascii="仿宋" w:hAnsi="仿宋" w:eastAsia="仿宋"/>
          <w:b/>
          <w:color w:val="auto"/>
          <w:sz w:val="32"/>
          <w:szCs w:val="32"/>
          <w:highlight w:val="none"/>
        </w:rPr>
        <w:t>（货物）</w:t>
      </w:r>
    </w:p>
    <w:p w14:paraId="483CC97C">
      <w:pPr>
        <w:spacing w:line="360" w:lineRule="auto"/>
        <w:rPr>
          <w:rFonts w:ascii="仿宋" w:hAnsi="仿宋" w:eastAsia="仿宋"/>
          <w:color w:val="auto"/>
          <w:highlight w:val="none"/>
        </w:rPr>
      </w:pPr>
    </w:p>
    <w:p w14:paraId="5F0A71DD">
      <w:pPr>
        <w:spacing w:line="360" w:lineRule="auto"/>
        <w:ind w:firstLine="360" w:firstLineChars="150"/>
        <w:jc w:val="left"/>
        <w:rPr>
          <w:rFonts w:ascii="仿宋" w:hAnsi="仿宋" w:eastAsia="仿宋" w:cs="仿宋"/>
          <w:color w:val="auto"/>
          <w:sz w:val="24"/>
          <w:highlight w:val="none"/>
        </w:rPr>
      </w:pPr>
      <w:r>
        <w:rPr>
          <w:rFonts w:hint="eastAsia" w:ascii="仿宋" w:hAnsi="仿宋" w:eastAsia="仿宋" w:cs="仿宋"/>
          <w:color w:val="auto"/>
          <w:sz w:val="24"/>
          <w:highlight w:val="none"/>
        </w:rPr>
        <w:t>本公司（联合体）郑重声明，根据《政府采购促进中小企业发展管理办法》（财库﹝2020﹞46 号）的规定，本公司（联合体）参加</w:t>
      </w:r>
      <w:r>
        <w:rPr>
          <w:rFonts w:hint="eastAsia" w:ascii="仿宋" w:hAnsi="仿宋" w:eastAsia="仿宋" w:cs="仿宋"/>
          <w:b/>
          <w:bCs/>
          <w:color w:val="auto"/>
          <w:sz w:val="24"/>
          <w:highlight w:val="none"/>
        </w:rPr>
        <w:t xml:space="preserve"> </w:t>
      </w:r>
      <w:r>
        <w:rPr>
          <w:rFonts w:hint="eastAsia" w:ascii="仿宋" w:hAnsi="仿宋" w:eastAsia="仿宋" w:cs="仿宋"/>
          <w:b/>
          <w:bCs/>
          <w:color w:val="auto"/>
          <w:sz w:val="24"/>
          <w:highlight w:val="none"/>
          <w:u w:val="single"/>
        </w:rPr>
        <w:t xml:space="preserve">（请填写：采购人） </w:t>
      </w:r>
      <w:r>
        <w:rPr>
          <w:rFonts w:hint="eastAsia" w:ascii="仿宋" w:hAnsi="仿宋" w:eastAsia="仿宋" w:cs="仿宋"/>
          <w:b/>
          <w:bCs/>
          <w:color w:val="auto"/>
          <w:sz w:val="24"/>
          <w:highlight w:val="none"/>
        </w:rPr>
        <w:t>的</w:t>
      </w:r>
      <w:r>
        <w:rPr>
          <w:rFonts w:hint="eastAsia" w:ascii="仿宋" w:hAnsi="仿宋" w:eastAsia="仿宋" w:cs="仿宋"/>
          <w:b/>
          <w:bCs/>
          <w:color w:val="auto"/>
          <w:sz w:val="24"/>
          <w:highlight w:val="none"/>
          <w:u w:val="single"/>
        </w:rPr>
        <w:t xml:space="preserve"> （请填写：项目名称） </w:t>
      </w:r>
      <w:r>
        <w:rPr>
          <w:rFonts w:hint="eastAsia" w:ascii="仿宋" w:hAnsi="仿宋" w:eastAsia="仿宋" w:cs="仿宋"/>
          <w:color w:val="auto"/>
          <w:sz w:val="24"/>
          <w:highlight w:val="none"/>
        </w:rPr>
        <w:t>采购活动，提供的货物全部由符合政策要求的中小企业制造。相关企业（含联合体中的中小企业、签订分包意向协议的中小企业）的具体情况如下：</w:t>
      </w:r>
    </w:p>
    <w:p w14:paraId="2EBF17A2">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1.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73FA6E5A">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2.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69685DFE">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w:t>
      </w:r>
    </w:p>
    <w:p w14:paraId="63EAB74E">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3E8729F7">
      <w:pPr>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6261C185">
      <w:pPr>
        <w:spacing w:line="360" w:lineRule="auto"/>
        <w:ind w:right="1760"/>
        <w:jc w:val="right"/>
        <w:rPr>
          <w:rFonts w:ascii="仿宋" w:hAnsi="仿宋" w:eastAsia="仿宋" w:cs="仿宋_GB2312"/>
          <w:color w:val="auto"/>
          <w:sz w:val="24"/>
          <w:highlight w:val="none"/>
        </w:rPr>
      </w:pPr>
    </w:p>
    <w:p w14:paraId="5B49EE85">
      <w:pPr>
        <w:spacing w:line="360" w:lineRule="auto"/>
        <w:ind w:right="1760"/>
        <w:jc w:val="right"/>
        <w:rPr>
          <w:rFonts w:ascii="仿宋" w:hAnsi="仿宋" w:eastAsia="仿宋"/>
          <w:color w:val="auto"/>
          <w:sz w:val="24"/>
          <w:highlight w:val="none"/>
        </w:rPr>
      </w:pPr>
      <w:r>
        <w:rPr>
          <w:rFonts w:hint="eastAsia" w:ascii="仿宋" w:hAnsi="仿宋" w:eastAsia="仿宋" w:cs="仿宋_GB2312"/>
          <w:color w:val="auto"/>
          <w:sz w:val="24"/>
          <w:highlight w:val="none"/>
          <w:lang w:val="en-US" w:eastAsia="zh-CN"/>
        </w:rPr>
        <w:t xml:space="preserve">   </w:t>
      </w:r>
      <w:r>
        <w:rPr>
          <w:rFonts w:hint="eastAsia" w:ascii="仿宋" w:hAnsi="仿宋" w:eastAsia="仿宋" w:cs="仿宋"/>
          <w:color w:val="auto"/>
          <w:sz w:val="24"/>
          <w:highlight w:val="none"/>
        </w:rPr>
        <w:t>响应供应商</w:t>
      </w:r>
      <w:r>
        <w:rPr>
          <w:rFonts w:hint="eastAsia" w:ascii="仿宋" w:hAnsi="仿宋" w:eastAsia="仿宋" w:cs="仿宋"/>
          <w:color w:val="auto"/>
          <w:sz w:val="24"/>
          <w:highlight w:val="none"/>
          <w:lang w:val="zh-CN"/>
        </w:rPr>
        <w:t>名称</w:t>
      </w:r>
      <w:r>
        <w:rPr>
          <w:rFonts w:hint="eastAsia" w:ascii="仿宋" w:hAnsi="仿宋" w:eastAsia="仿宋" w:cs="仿宋_GB2312"/>
          <w:color w:val="auto"/>
          <w:sz w:val="24"/>
          <w:highlight w:val="none"/>
        </w:rPr>
        <w:t>(电子签名)</w:t>
      </w:r>
      <w:r>
        <w:rPr>
          <w:rFonts w:hint="eastAsia" w:ascii="仿宋" w:hAnsi="仿宋" w:eastAsia="仿宋"/>
          <w:color w:val="auto"/>
          <w:sz w:val="24"/>
          <w:highlight w:val="none"/>
        </w:rPr>
        <w:t>：</w:t>
      </w:r>
    </w:p>
    <w:p w14:paraId="3E50510A">
      <w:pPr>
        <w:spacing w:line="360" w:lineRule="auto"/>
        <w:ind w:right="1120" w:firstLine="4800" w:firstLineChars="2000"/>
        <w:rPr>
          <w:rFonts w:ascii="仿宋" w:hAnsi="仿宋" w:eastAsia="仿宋"/>
          <w:color w:val="auto"/>
          <w:sz w:val="24"/>
          <w:highlight w:val="none"/>
        </w:rPr>
      </w:pPr>
      <w:r>
        <w:rPr>
          <w:rFonts w:hint="eastAsia" w:ascii="仿宋" w:hAnsi="仿宋" w:eastAsia="仿宋"/>
          <w:color w:val="auto"/>
          <w:sz w:val="24"/>
          <w:highlight w:val="none"/>
        </w:rPr>
        <w:t>日</w:t>
      </w:r>
      <w:r>
        <w:rPr>
          <w:rFonts w:ascii="仿宋" w:hAnsi="仿宋" w:eastAsia="仿宋"/>
          <w:color w:val="auto"/>
          <w:sz w:val="24"/>
          <w:highlight w:val="none"/>
        </w:rPr>
        <w:t xml:space="preserve"> </w:t>
      </w:r>
      <w:r>
        <w:rPr>
          <w:rFonts w:hint="eastAsia" w:ascii="仿宋" w:hAnsi="仿宋" w:eastAsia="仿宋"/>
          <w:color w:val="auto"/>
          <w:sz w:val="24"/>
          <w:highlight w:val="none"/>
        </w:rPr>
        <w:t>期：</w:t>
      </w:r>
    </w:p>
    <w:p w14:paraId="2A41B59D">
      <w:pPr>
        <w:spacing w:line="360" w:lineRule="auto"/>
        <w:ind w:firstLine="480" w:firstLineChars="200"/>
        <w:rPr>
          <w:rFonts w:ascii="仿宋" w:hAnsi="仿宋" w:eastAsia="仿宋"/>
          <w:color w:val="auto"/>
          <w:sz w:val="24"/>
          <w:highlight w:val="none"/>
        </w:rPr>
      </w:pPr>
    </w:p>
    <w:p w14:paraId="35E11EBA">
      <w:pPr>
        <w:spacing w:line="440" w:lineRule="exact"/>
        <w:ind w:firstLine="482" w:firstLineChars="200"/>
        <w:rPr>
          <w:rFonts w:ascii="仿宋" w:hAnsi="仿宋" w:eastAsia="仿宋"/>
          <w:b/>
          <w:bCs/>
          <w:color w:val="auto"/>
          <w:sz w:val="24"/>
          <w:highlight w:val="none"/>
        </w:rPr>
      </w:pPr>
      <w:r>
        <w:rPr>
          <w:rFonts w:hint="eastAsia" w:ascii="仿宋" w:hAnsi="仿宋" w:eastAsia="仿宋"/>
          <w:b/>
          <w:bCs/>
          <w:color w:val="auto"/>
          <w:sz w:val="24"/>
          <w:highlight w:val="none"/>
        </w:rPr>
        <w:t>1、填写要求：</w:t>
      </w:r>
    </w:p>
    <w:p w14:paraId="1864A57B">
      <w:pPr>
        <w:spacing w:line="440" w:lineRule="exact"/>
        <w:ind w:firstLine="480" w:firstLineChars="200"/>
        <w:rPr>
          <w:rFonts w:ascii="仿宋" w:hAnsi="仿宋" w:eastAsia="仿宋"/>
          <w:color w:val="auto"/>
          <w:sz w:val="24"/>
          <w:highlight w:val="none"/>
        </w:rPr>
      </w:pPr>
      <w:r>
        <w:rPr>
          <w:rFonts w:hint="eastAsia" w:ascii="宋体" w:hAnsi="宋体" w:cs="宋体"/>
          <w:color w:val="auto"/>
          <w:sz w:val="24"/>
          <w:highlight w:val="none"/>
        </w:rPr>
        <w:t>▲</w:t>
      </w:r>
      <w:r>
        <w:rPr>
          <w:rFonts w:hint="eastAsia" w:ascii="仿宋" w:hAnsi="仿宋" w:eastAsia="仿宋"/>
          <w:color w:val="auto"/>
          <w:sz w:val="24"/>
          <w:highlight w:val="none"/>
        </w:rPr>
        <w:t>①从业人员、营业收入、资产总额填报上一年度数据；</w:t>
      </w:r>
      <w:r>
        <w:rPr>
          <w:rFonts w:hint="eastAsia" w:ascii="仿宋" w:hAnsi="仿宋" w:eastAsia="仿宋"/>
          <w:b/>
          <w:bCs/>
          <w:color w:val="auto"/>
          <w:sz w:val="24"/>
          <w:highlight w:val="none"/>
        </w:rPr>
        <w:t>无上一年度数据的新成立企业也需要提供声明函，</w:t>
      </w:r>
      <w:r>
        <w:rPr>
          <w:rFonts w:hint="eastAsia" w:ascii="仿宋" w:hAnsi="仿宋" w:eastAsia="仿宋"/>
          <w:color w:val="auto"/>
          <w:sz w:val="24"/>
          <w:highlight w:val="none"/>
        </w:rPr>
        <w:t>在声明函中对从业人员、营业收入、资产总额的数据不填写，</w:t>
      </w:r>
      <w:r>
        <w:rPr>
          <w:rFonts w:hint="eastAsia" w:ascii="仿宋" w:hAnsi="仿宋" w:eastAsia="仿宋"/>
          <w:b/>
          <w:bCs/>
          <w:color w:val="auto"/>
          <w:sz w:val="24"/>
          <w:highlight w:val="none"/>
        </w:rPr>
        <w:t>对企业类型以及是否“不</w:t>
      </w:r>
      <w:r>
        <w:rPr>
          <w:rFonts w:hint="eastAsia" w:ascii="仿宋" w:hAnsi="仿宋" w:eastAsia="仿宋" w:cs="仿宋"/>
          <w:b/>
          <w:bCs/>
          <w:color w:val="auto"/>
          <w:sz w:val="24"/>
          <w:highlight w:val="none"/>
        </w:rPr>
        <w:t>属于大企业的分支机构，不存在控股股东为大企业的情形，也不存在与大企业的负责人为同一人的情形”进行声明</w:t>
      </w:r>
      <w:r>
        <w:rPr>
          <w:rFonts w:hint="eastAsia" w:ascii="仿宋" w:hAnsi="仿宋" w:eastAsia="仿宋"/>
          <w:b/>
          <w:bCs/>
          <w:color w:val="auto"/>
          <w:sz w:val="24"/>
          <w:highlight w:val="none"/>
        </w:rPr>
        <w:t>，否则声明函无效</w:t>
      </w:r>
      <w:r>
        <w:rPr>
          <w:rFonts w:hint="eastAsia" w:ascii="仿宋" w:hAnsi="仿宋" w:eastAsia="仿宋"/>
          <w:color w:val="auto"/>
          <w:sz w:val="24"/>
          <w:highlight w:val="none"/>
        </w:rPr>
        <w:t>；</w:t>
      </w:r>
    </w:p>
    <w:p w14:paraId="682D2657">
      <w:pPr>
        <w:spacing w:line="440" w:lineRule="exact"/>
        <w:ind w:firstLine="480" w:firstLineChars="200"/>
        <w:rPr>
          <w:rFonts w:ascii="仿宋" w:hAnsi="仿宋" w:eastAsia="仿宋"/>
          <w:b/>
          <w:bCs/>
          <w:color w:val="auto"/>
          <w:sz w:val="24"/>
          <w:highlight w:val="none"/>
        </w:rPr>
      </w:pPr>
      <w:r>
        <w:rPr>
          <w:rFonts w:hint="eastAsia" w:ascii="宋体" w:hAnsi="宋体" w:cs="宋体"/>
          <w:color w:val="auto"/>
          <w:sz w:val="24"/>
          <w:highlight w:val="none"/>
        </w:rPr>
        <w:t>▲</w:t>
      </w:r>
      <w:r>
        <w:rPr>
          <w:rFonts w:hint="eastAsia" w:ascii="仿宋" w:hAnsi="仿宋" w:eastAsia="仿宋"/>
          <w:color w:val="auto"/>
          <w:sz w:val="24"/>
          <w:highlight w:val="none"/>
        </w:rPr>
        <w:t>②中型企业、小型企业、微型企业等3种企业类型，结合以上数据，依据《中小企业划型标准规定》（工信部联企业〔2011〕300号）确定：</w:t>
      </w:r>
      <w:r>
        <w:rPr>
          <w:rFonts w:hint="eastAsia" w:ascii="仿宋" w:hAnsi="仿宋" w:eastAsia="仿宋" w:cs="仿宋"/>
          <w:b/>
          <w:bCs/>
          <w:color w:val="auto"/>
          <w:sz w:val="24"/>
          <w:highlight w:val="none"/>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投标人</w:t>
      </w:r>
      <w:r>
        <w:rPr>
          <w:rFonts w:hint="eastAsia" w:ascii="仿宋" w:hAnsi="仿宋" w:eastAsia="仿宋"/>
          <w:b/>
          <w:bCs/>
          <w:color w:val="auto"/>
          <w:sz w:val="24"/>
          <w:highlight w:val="none"/>
        </w:rPr>
        <w:t>需明确所属类型后填写，类型错误，响应无效。</w:t>
      </w:r>
    </w:p>
    <w:p w14:paraId="2724BC76">
      <w:pPr>
        <w:spacing w:line="440" w:lineRule="exact"/>
        <w:ind w:firstLine="482" w:firstLineChars="200"/>
        <w:rPr>
          <w:rFonts w:ascii="仿宋" w:hAnsi="仿宋" w:eastAsia="仿宋" w:cs="仿宋"/>
          <w:b/>
          <w:bCs/>
          <w:color w:val="auto"/>
          <w:sz w:val="24"/>
          <w:highlight w:val="none"/>
        </w:rPr>
      </w:pPr>
      <w:r>
        <w:rPr>
          <w:rFonts w:hint="eastAsia" w:ascii="仿宋" w:hAnsi="仿宋" w:eastAsia="仿宋"/>
          <w:b/>
          <w:bCs/>
          <w:color w:val="auto"/>
          <w:sz w:val="24"/>
          <w:highlight w:val="none"/>
        </w:rPr>
        <w:t>③</w:t>
      </w:r>
      <w:r>
        <w:rPr>
          <w:rFonts w:hint="eastAsia" w:ascii="仿宋" w:hAnsi="仿宋" w:eastAsia="仿宋" w:cs="仿宋"/>
          <w:b/>
          <w:bCs/>
          <w:color w:val="auto"/>
          <w:sz w:val="24"/>
          <w:highlight w:val="none"/>
          <w:u w:val="single"/>
        </w:rPr>
        <w:t>本项目标的名称：见</w:t>
      </w:r>
      <w:r>
        <w:rPr>
          <w:rFonts w:hint="eastAsia" w:ascii="仿宋" w:hAnsi="仿宋" w:eastAsia="仿宋" w:cs="仿宋"/>
          <w:b/>
          <w:bCs/>
          <w:color w:val="auto"/>
          <w:sz w:val="24"/>
          <w:highlight w:val="none"/>
          <w:u w:val="single"/>
          <w:lang w:val="en-US" w:eastAsia="zh-CN"/>
        </w:rPr>
        <w:t>采购</w:t>
      </w:r>
      <w:r>
        <w:rPr>
          <w:rFonts w:hint="eastAsia" w:ascii="仿宋" w:hAnsi="仿宋" w:eastAsia="仿宋" w:cs="仿宋"/>
          <w:b/>
          <w:bCs/>
          <w:color w:val="auto"/>
          <w:sz w:val="24"/>
          <w:highlight w:val="none"/>
          <w:u w:val="single"/>
        </w:rPr>
        <w:t>文件第</w:t>
      </w:r>
      <w:r>
        <w:rPr>
          <w:rFonts w:hint="eastAsia" w:ascii="仿宋" w:hAnsi="仿宋" w:eastAsia="仿宋" w:cs="仿宋"/>
          <w:b/>
          <w:bCs/>
          <w:color w:val="auto"/>
          <w:sz w:val="24"/>
          <w:highlight w:val="none"/>
          <w:u w:val="single"/>
          <w:lang w:val="en-US" w:eastAsia="zh-CN"/>
        </w:rPr>
        <w:t>四</w:t>
      </w:r>
      <w:r>
        <w:rPr>
          <w:rFonts w:hint="eastAsia" w:ascii="仿宋" w:hAnsi="仿宋" w:eastAsia="仿宋" w:cs="仿宋"/>
          <w:b/>
          <w:bCs/>
          <w:color w:val="auto"/>
          <w:sz w:val="24"/>
          <w:highlight w:val="none"/>
          <w:u w:val="single"/>
        </w:rPr>
        <w:t>部分“设备采购清单（标的）”中的各项货物，属于【工业】行业</w:t>
      </w:r>
      <w:r>
        <w:rPr>
          <w:rFonts w:hint="eastAsia" w:ascii="仿宋" w:hAnsi="仿宋" w:eastAsia="仿宋" w:cs="仿宋"/>
          <w:b/>
          <w:bCs/>
          <w:color w:val="auto"/>
          <w:sz w:val="24"/>
          <w:highlight w:val="none"/>
        </w:rPr>
        <w:t>。</w:t>
      </w:r>
    </w:p>
    <w:p w14:paraId="475EC113">
      <w:pPr>
        <w:spacing w:line="440" w:lineRule="exact"/>
        <w:ind w:firstLine="482" w:firstLineChars="200"/>
        <w:rPr>
          <w:rFonts w:ascii="仿宋" w:hAnsi="仿宋" w:eastAsia="仿宋"/>
          <w:b/>
          <w:bCs/>
          <w:color w:val="auto"/>
          <w:sz w:val="24"/>
          <w:highlight w:val="none"/>
        </w:rPr>
      </w:pPr>
      <w:r>
        <w:rPr>
          <w:rFonts w:hint="eastAsia" w:ascii="仿宋" w:hAnsi="仿宋" w:eastAsia="仿宋"/>
          <w:b/>
          <w:bCs/>
          <w:color w:val="auto"/>
          <w:sz w:val="24"/>
          <w:highlight w:val="none"/>
        </w:rPr>
        <w:t>如采购内容包含有多个标的物时，各投标人必须针对所有标的物制造商情况进行说明，且标的物品牌应与报价明细表上的品牌一致。只有当每个采购标的物都由中小企业生产且使用该中小企业商号或者注册商标的，才能视作中小企业投标。《声明函》中的制造商不可以使用他人授权品牌或者授权他人实际生产，否则声明无效。</w:t>
      </w:r>
    </w:p>
    <w:p w14:paraId="1921D750">
      <w:pPr>
        <w:spacing w:line="44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④投标人提供的《中小企业声明函》与实际情况不符的或者未按以上要求填写的，中小企业声明函无效，不享受中小企业扶持政策。声明内容不实的，属于提供虚假材料谋取中标、成交的，依法承担法律责任。</w:t>
      </w:r>
    </w:p>
    <w:p w14:paraId="24823115">
      <w:pPr>
        <w:spacing w:line="360" w:lineRule="auto"/>
        <w:ind w:firstLine="480" w:firstLineChars="200"/>
        <w:rPr>
          <w:rFonts w:hint="eastAsia" w:ascii="仿宋" w:hAnsi="仿宋" w:eastAsia="仿宋"/>
          <w:color w:val="auto"/>
          <w:sz w:val="24"/>
          <w:highlight w:val="none"/>
        </w:rPr>
      </w:pPr>
    </w:p>
    <w:p w14:paraId="1A42BE2C">
      <w:pPr>
        <w:spacing w:line="360" w:lineRule="auto"/>
        <w:ind w:firstLine="480" w:firstLineChars="200"/>
        <w:rPr>
          <w:rFonts w:hint="eastAsia" w:ascii="仿宋" w:hAnsi="仿宋" w:eastAsia="仿宋"/>
          <w:color w:val="auto"/>
          <w:sz w:val="24"/>
          <w:highlight w:val="none"/>
        </w:rPr>
      </w:pPr>
      <w:r>
        <w:rPr>
          <w:rFonts w:hint="eastAsia" w:ascii="仿宋" w:hAnsi="仿宋" w:eastAsia="仿宋"/>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2C5013F">
      <w:pPr>
        <w:rPr>
          <w:rFonts w:hint="eastAsia" w:ascii="仿宋" w:hAnsi="仿宋" w:eastAsia="仿宋" w:cs="仿宋"/>
          <w:b/>
          <w:color w:val="auto"/>
          <w:kern w:val="0"/>
          <w:sz w:val="32"/>
          <w:szCs w:val="32"/>
          <w:highlight w:val="none"/>
        </w:rPr>
      </w:pPr>
    </w:p>
    <w:p w14:paraId="66DA80DA">
      <w:pPr>
        <w:widowControl/>
        <w:spacing w:line="360" w:lineRule="auto"/>
        <w:ind w:firstLine="480" w:firstLineChars="200"/>
        <w:rPr>
          <w:rFonts w:hint="eastAsia" w:ascii="仿宋" w:hAnsi="仿宋" w:eastAsia="仿宋" w:cs="仿宋"/>
          <w:color w:val="auto"/>
          <w:sz w:val="24"/>
          <w:highlight w:val="none"/>
        </w:rPr>
      </w:pPr>
    </w:p>
    <w:sectPr>
      <w:pgSz w:w="11906" w:h="16838"/>
      <w:pgMar w:top="1440" w:right="1417" w:bottom="1440" w:left="1417" w:header="851" w:footer="992" w:gutter="0"/>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Helvetica">
    <w:altName w:val="Arial"/>
    <w:panose1 w:val="020B0604020202020204"/>
    <w:charset w:val="00"/>
    <w:family w:val="swiss"/>
    <w:pitch w:val="default"/>
    <w:sig w:usb0="00000000" w:usb1="00000000" w:usb2="00000009" w:usb3="00000000" w:csb0="000001FF"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Wingdings 2">
    <w:panose1 w:val="05020102010507070707"/>
    <w:charset w:val="02"/>
    <w:family w:val="roman"/>
    <w:pitch w:val="default"/>
    <w:sig w:usb0="00000000" w:usb1="00000000" w:usb2="00000000" w:usb3="00000000" w:csb0="80000000" w:csb1="00000000"/>
  </w:font>
  <w:font w:name="MS Gothic">
    <w:panose1 w:val="020B0609070205080204"/>
    <w:charset w:val="80"/>
    <w:family w:val="modern"/>
    <w:pitch w:val="default"/>
    <w:sig w:usb0="E00002FF" w:usb1="6AC7FDFB" w:usb2="08000012" w:usb3="00000000" w:csb0="4002009F" w:csb1="DFD70000"/>
  </w:font>
  <w:font w:name="Segoe Print">
    <w:panose1 w:val="02000600000000000000"/>
    <w:charset w:val="00"/>
    <w:family w:val="auto"/>
    <w:pitch w:val="default"/>
    <w:sig w:usb0="0000028F" w:usb1="00000000" w:usb2="00000000" w:usb3="00000000" w:csb0="2000009F" w:csb1="47010000"/>
  </w:font>
  <w:font w:name="Segoe UI Semilight">
    <w:panose1 w:val="020B0402040204020203"/>
    <w:charset w:val="00"/>
    <w:family w:val="auto"/>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B2B10D">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p w14:paraId="42997E2D">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03A25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p w14:paraId="72BE0DA2">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3E8F42">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p w14:paraId="51FDF051">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DF644D">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p w14:paraId="32C5EC1D">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7D6BB1">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p w14:paraId="5D778E4D">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E3C269">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p w14:paraId="389996B0">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516C6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p w14:paraId="5462CDF0">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057447">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w:t>
    </w:r>
  </w:p>
  <w:p w14:paraId="5E788B47">
    <w:pPr>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89528D">
    <w:pPr>
      <w:pStyle w:val="41"/>
      <w:pBdr>
        <w:bottom w:val="single" w:color="auto" w:sz="6" w:space="0"/>
      </w:pBdr>
      <w:jc w:val="right"/>
    </w:pPr>
    <w:r>
      <w:rPr>
        <w:rFonts w:hint="eastAsia"/>
      </w:rPr>
      <w:t>浙江省政府采购竞争性磋商文件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BD3EC3">
    <w:pPr>
      <w:pStyle w:val="41"/>
      <w:pBdr>
        <w:bottom w:val="single" w:color="auto" w:sz="6" w:space="0"/>
      </w:pBdr>
      <w:jc w:val="right"/>
    </w:pPr>
    <w:r>
      <w:t></w:t>
    </w:r>
    <w:r>
      <w:rPr>
        <w:rFonts w:hint="eastAsia"/>
      </w:rPr>
      <w:t xml:space="preserve">浙江省政府采购竞争性磋商文件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E4AA67">
    <w:pPr>
      <w:pStyle w:val="41"/>
      <w:pBdr>
        <w:bottom w:val="single" w:color="auto" w:sz="6" w:space="0"/>
      </w:pBdr>
      <w:tabs>
        <w:tab w:val="center" w:pos="4535"/>
        <w:tab w:val="right" w:pos="9070"/>
        <w:tab w:val="clear" w:pos="4153"/>
        <w:tab w:val="clear" w:pos="8306"/>
      </w:tabs>
      <w:jc w:val="right"/>
      <w:rPr>
        <w:rFonts w:ascii="仿宋_GB2312" w:eastAsia="仿宋_GB2312"/>
        <w:b/>
        <w:i/>
        <w:u w:val="single"/>
      </w:rPr>
    </w:pPr>
    <w:r>
      <w:rPr>
        <w:rFonts w:hint="eastAsia"/>
      </w:rPr>
      <w:t>浙江省</w:t>
    </w:r>
    <w:r>
      <w:rPr>
        <w:lang w:val="zh-CN"/>
      </w:rPr>
      <w:t>政府采购</w:t>
    </w:r>
    <w:r>
      <w:rPr>
        <w:rFonts w:hint="eastAsia"/>
        <w:lang w:val="zh-CN"/>
      </w:rPr>
      <w:t>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F8863F">
    <w:pPr>
      <w:pStyle w:val="41"/>
      <w:rPr>
        <w:rFonts w:ascii="仿宋_GB2312" w:eastAsia="仿宋_GB2312"/>
        <w:b/>
        <w:i/>
        <w:u w:val="single"/>
      </w:rPr>
    </w:pPr>
    <w:r>
      <w:rPr>
        <w:rFonts w:hint="eastAsia" w:ascii="仿宋" w:hAnsi="仿宋" w:eastAsia="仿宋" w:cs="仿宋"/>
      </w:rPr>
      <w:t xml:space="preserve">                                                                   </w:t>
    </w:r>
    <w:r>
      <w:rPr>
        <w:rFonts w:hint="eastAsia" w:eastAsia="仿宋"/>
      </w:rPr>
      <w:t>浙江省政府采购竞争性磋商文件</w:t>
    </w:r>
    <w:r>
      <w:rPr>
        <w:rFonts w:hint="eastAsia" w:ascii="仿宋" w:hAnsi="仿宋" w:eastAsia="仿宋" w:cs="仿宋"/>
      </w:rPr>
      <w:t xml:space="preserve"> </w:t>
    </w:r>
  </w:p>
  <w:p w14:paraId="5F103DC5">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2C7AF6">
    <w:pPr>
      <w:pStyle w:val="41"/>
    </w:pPr>
    <w:r>
      <w:t></w:t>
    </w:r>
    <w:r>
      <w:rPr>
        <w:rFonts w:hint="eastAsia"/>
      </w:rPr>
      <w:t xml:space="preserve">                                                          浙江省政府采购竞争性磋商文件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7"/>
    <w:multiLevelType w:val="multilevel"/>
    <w:tmpl w:val="00000007"/>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1">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2">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3">
    <w:nsid w:val="733ADD45"/>
    <w:multiLevelType w:val="singleLevel"/>
    <w:tmpl w:val="733ADD45"/>
    <w:lvl w:ilvl="0" w:tentative="0">
      <w:start w:val="3"/>
      <w:numFmt w:val="chineseCounting"/>
      <w:suff w:val="nothing"/>
      <w:lvlText w:val="%1、"/>
      <w:lvlJc w:val="left"/>
      <w:rPr>
        <w:rFonts w:hint="eastAsia"/>
      </w:rPr>
    </w:lvl>
  </w:abstractNum>
  <w:abstractNum w:abstractNumId="4">
    <w:nsid w:val="78B55AE4"/>
    <w:multiLevelType w:val="singleLevel"/>
    <w:tmpl w:val="78B55AE4"/>
    <w:lvl w:ilvl="0" w:tentative="0">
      <w:start w:val="1"/>
      <w:numFmt w:val="decimal"/>
      <w:lvlText w:val="%1."/>
      <w:lvlJc w:val="left"/>
      <w:pPr>
        <w:tabs>
          <w:tab w:val="left" w:pos="312"/>
        </w:tabs>
      </w:pPr>
    </w:lvl>
  </w:abstractNum>
  <w:num w:numId="1">
    <w:abstractNumId w:val="0"/>
  </w:num>
  <w:num w:numId="2">
    <w:abstractNumId w:val="4"/>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hideSpellingErrors/>
  <w:documentProtection w:enforcement="0"/>
  <w:defaultTabStop w:val="419"/>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EwNTQwYTUzZDNhMjVhNGQzYTY5NDg1ODIzYWJkOGMifQ=="/>
    <w:docVar w:name="KSO_WPS_MARK_KEY" w:val="9cfa2206-43be-4921-8e2f-04ef3a462ce8"/>
  </w:docVars>
  <w:rsids>
    <w:rsidRoot w:val="00172A27"/>
    <w:rsid w:val="00000451"/>
    <w:rsid w:val="0000108B"/>
    <w:rsid w:val="0000133D"/>
    <w:rsid w:val="00001509"/>
    <w:rsid w:val="000032B2"/>
    <w:rsid w:val="0000363B"/>
    <w:rsid w:val="0000453F"/>
    <w:rsid w:val="0000549C"/>
    <w:rsid w:val="000058BD"/>
    <w:rsid w:val="00006109"/>
    <w:rsid w:val="00006150"/>
    <w:rsid w:val="000063E8"/>
    <w:rsid w:val="00006725"/>
    <w:rsid w:val="0000675E"/>
    <w:rsid w:val="00007CAA"/>
    <w:rsid w:val="00010FE9"/>
    <w:rsid w:val="0001122F"/>
    <w:rsid w:val="00011A4B"/>
    <w:rsid w:val="00011EA7"/>
    <w:rsid w:val="00012084"/>
    <w:rsid w:val="00012251"/>
    <w:rsid w:val="0001337C"/>
    <w:rsid w:val="000138C4"/>
    <w:rsid w:val="00013C1F"/>
    <w:rsid w:val="00013F31"/>
    <w:rsid w:val="000140D8"/>
    <w:rsid w:val="00014530"/>
    <w:rsid w:val="00014BBC"/>
    <w:rsid w:val="000150EE"/>
    <w:rsid w:val="000168D8"/>
    <w:rsid w:val="00016B03"/>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471"/>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5C37"/>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843"/>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3D4"/>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43"/>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0E"/>
    <w:rsid w:val="00121EC9"/>
    <w:rsid w:val="0012208F"/>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16F"/>
    <w:rsid w:val="00127B83"/>
    <w:rsid w:val="00131C2D"/>
    <w:rsid w:val="00131C46"/>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C7B"/>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689A"/>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773"/>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0CFA"/>
    <w:rsid w:val="001A128B"/>
    <w:rsid w:val="001A1475"/>
    <w:rsid w:val="001A1F0E"/>
    <w:rsid w:val="001A3335"/>
    <w:rsid w:val="001A373C"/>
    <w:rsid w:val="001A473A"/>
    <w:rsid w:val="001A4977"/>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59D"/>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1F6"/>
    <w:rsid w:val="001F0BB5"/>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07EE9"/>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5E40"/>
    <w:rsid w:val="0021636B"/>
    <w:rsid w:val="00216387"/>
    <w:rsid w:val="00216E7B"/>
    <w:rsid w:val="00217A25"/>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6A9"/>
    <w:rsid w:val="00227DDC"/>
    <w:rsid w:val="0023079F"/>
    <w:rsid w:val="00231135"/>
    <w:rsid w:val="00231B0B"/>
    <w:rsid w:val="00231D18"/>
    <w:rsid w:val="002323F5"/>
    <w:rsid w:val="00232555"/>
    <w:rsid w:val="00233538"/>
    <w:rsid w:val="00234248"/>
    <w:rsid w:val="0023449F"/>
    <w:rsid w:val="002344F5"/>
    <w:rsid w:val="0023454D"/>
    <w:rsid w:val="00234679"/>
    <w:rsid w:val="002359FC"/>
    <w:rsid w:val="00235D49"/>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0A77"/>
    <w:rsid w:val="0025151C"/>
    <w:rsid w:val="0025184F"/>
    <w:rsid w:val="00251967"/>
    <w:rsid w:val="002527CC"/>
    <w:rsid w:val="00252F48"/>
    <w:rsid w:val="002530C0"/>
    <w:rsid w:val="00253586"/>
    <w:rsid w:val="002537FC"/>
    <w:rsid w:val="002542F8"/>
    <w:rsid w:val="002543EF"/>
    <w:rsid w:val="00254F2A"/>
    <w:rsid w:val="00255784"/>
    <w:rsid w:val="00255810"/>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835"/>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78F"/>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3B2"/>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0A5"/>
    <w:rsid w:val="003025FE"/>
    <w:rsid w:val="00302A27"/>
    <w:rsid w:val="00303AB6"/>
    <w:rsid w:val="00304640"/>
    <w:rsid w:val="00304AC1"/>
    <w:rsid w:val="00305090"/>
    <w:rsid w:val="00305454"/>
    <w:rsid w:val="00305B9F"/>
    <w:rsid w:val="00305E21"/>
    <w:rsid w:val="003066C6"/>
    <w:rsid w:val="003066FA"/>
    <w:rsid w:val="00306AD6"/>
    <w:rsid w:val="003077F4"/>
    <w:rsid w:val="00307C7E"/>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920"/>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1DBF"/>
    <w:rsid w:val="003320D7"/>
    <w:rsid w:val="00332265"/>
    <w:rsid w:val="00332862"/>
    <w:rsid w:val="00332D52"/>
    <w:rsid w:val="00333337"/>
    <w:rsid w:val="00333A28"/>
    <w:rsid w:val="00333B6C"/>
    <w:rsid w:val="00334927"/>
    <w:rsid w:val="003360AD"/>
    <w:rsid w:val="003361F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47A1B"/>
    <w:rsid w:val="0035005C"/>
    <w:rsid w:val="00350896"/>
    <w:rsid w:val="00350C31"/>
    <w:rsid w:val="00350C9F"/>
    <w:rsid w:val="00351391"/>
    <w:rsid w:val="003519CD"/>
    <w:rsid w:val="00351A3A"/>
    <w:rsid w:val="0035455F"/>
    <w:rsid w:val="00354F9B"/>
    <w:rsid w:val="00355D75"/>
    <w:rsid w:val="00355D8F"/>
    <w:rsid w:val="00356A73"/>
    <w:rsid w:val="00356FF0"/>
    <w:rsid w:val="003577EF"/>
    <w:rsid w:val="00357A3A"/>
    <w:rsid w:val="00357A60"/>
    <w:rsid w:val="00360304"/>
    <w:rsid w:val="0036075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7D9"/>
    <w:rsid w:val="003A1804"/>
    <w:rsid w:val="003A1C44"/>
    <w:rsid w:val="003A20D5"/>
    <w:rsid w:val="003A24CC"/>
    <w:rsid w:val="003A2512"/>
    <w:rsid w:val="003A2A53"/>
    <w:rsid w:val="003A2EE8"/>
    <w:rsid w:val="003A373C"/>
    <w:rsid w:val="003A5378"/>
    <w:rsid w:val="003A550C"/>
    <w:rsid w:val="003A553C"/>
    <w:rsid w:val="003A56DF"/>
    <w:rsid w:val="003A6008"/>
    <w:rsid w:val="003A6B66"/>
    <w:rsid w:val="003A703F"/>
    <w:rsid w:val="003A7E2B"/>
    <w:rsid w:val="003A7E40"/>
    <w:rsid w:val="003B0336"/>
    <w:rsid w:val="003B0A3A"/>
    <w:rsid w:val="003B0A6B"/>
    <w:rsid w:val="003B0D79"/>
    <w:rsid w:val="003B2930"/>
    <w:rsid w:val="003B2D12"/>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5F31"/>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6CEE"/>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4D2A"/>
    <w:rsid w:val="00425341"/>
    <w:rsid w:val="004255FE"/>
    <w:rsid w:val="00425674"/>
    <w:rsid w:val="00425A82"/>
    <w:rsid w:val="00425C60"/>
    <w:rsid w:val="00426B2C"/>
    <w:rsid w:val="00427FA8"/>
    <w:rsid w:val="0043009D"/>
    <w:rsid w:val="0043026B"/>
    <w:rsid w:val="00430299"/>
    <w:rsid w:val="004306D4"/>
    <w:rsid w:val="00431192"/>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5F5"/>
    <w:rsid w:val="0044686B"/>
    <w:rsid w:val="004475F7"/>
    <w:rsid w:val="0045057B"/>
    <w:rsid w:val="0045069B"/>
    <w:rsid w:val="00450B22"/>
    <w:rsid w:val="00451709"/>
    <w:rsid w:val="004518FA"/>
    <w:rsid w:val="00451A02"/>
    <w:rsid w:val="0045277C"/>
    <w:rsid w:val="00453507"/>
    <w:rsid w:val="00453560"/>
    <w:rsid w:val="00453592"/>
    <w:rsid w:val="004543AB"/>
    <w:rsid w:val="004545EC"/>
    <w:rsid w:val="00455967"/>
    <w:rsid w:val="00455F71"/>
    <w:rsid w:val="00456272"/>
    <w:rsid w:val="0045679C"/>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6CF7"/>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84"/>
    <w:rsid w:val="00483CF0"/>
    <w:rsid w:val="00484D4D"/>
    <w:rsid w:val="00486516"/>
    <w:rsid w:val="0048664F"/>
    <w:rsid w:val="0048677A"/>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5C2"/>
    <w:rsid w:val="004B5C96"/>
    <w:rsid w:val="004B6124"/>
    <w:rsid w:val="004B6E50"/>
    <w:rsid w:val="004B728F"/>
    <w:rsid w:val="004B7317"/>
    <w:rsid w:val="004B75B2"/>
    <w:rsid w:val="004B75C6"/>
    <w:rsid w:val="004B7A16"/>
    <w:rsid w:val="004C02C5"/>
    <w:rsid w:val="004C0BF0"/>
    <w:rsid w:val="004C0D40"/>
    <w:rsid w:val="004C0D94"/>
    <w:rsid w:val="004C0EBA"/>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4B2E"/>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3BF"/>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B65"/>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1C3D"/>
    <w:rsid w:val="00502B31"/>
    <w:rsid w:val="00502F92"/>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BF"/>
    <w:rsid w:val="005256D6"/>
    <w:rsid w:val="00525AD8"/>
    <w:rsid w:val="00525D6B"/>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6F0D"/>
    <w:rsid w:val="00537456"/>
    <w:rsid w:val="0053790C"/>
    <w:rsid w:val="00537B3D"/>
    <w:rsid w:val="00540401"/>
    <w:rsid w:val="005405B2"/>
    <w:rsid w:val="0054076A"/>
    <w:rsid w:val="00540D47"/>
    <w:rsid w:val="00540EE7"/>
    <w:rsid w:val="005411AD"/>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15E"/>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6E0"/>
    <w:rsid w:val="005C194E"/>
    <w:rsid w:val="005C1C83"/>
    <w:rsid w:val="005C1DB1"/>
    <w:rsid w:val="005C1E7B"/>
    <w:rsid w:val="005C226F"/>
    <w:rsid w:val="005C2294"/>
    <w:rsid w:val="005C2E48"/>
    <w:rsid w:val="005C3344"/>
    <w:rsid w:val="005C371A"/>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0AA6"/>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5"/>
    <w:rsid w:val="00620336"/>
    <w:rsid w:val="006204B3"/>
    <w:rsid w:val="006204C2"/>
    <w:rsid w:val="006212D3"/>
    <w:rsid w:val="00621639"/>
    <w:rsid w:val="00622B22"/>
    <w:rsid w:val="00622F67"/>
    <w:rsid w:val="00623571"/>
    <w:rsid w:val="00623A5E"/>
    <w:rsid w:val="00625008"/>
    <w:rsid w:val="0062548B"/>
    <w:rsid w:val="006261E6"/>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1A5"/>
    <w:rsid w:val="006468E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77"/>
    <w:rsid w:val="006576BA"/>
    <w:rsid w:val="006600BF"/>
    <w:rsid w:val="00660AF7"/>
    <w:rsid w:val="00660D3E"/>
    <w:rsid w:val="00661691"/>
    <w:rsid w:val="006628BB"/>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B22"/>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1E4"/>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F74"/>
    <w:rsid w:val="006B7F81"/>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46E5"/>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9A3"/>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5D53"/>
    <w:rsid w:val="0073618A"/>
    <w:rsid w:val="007364A3"/>
    <w:rsid w:val="00736740"/>
    <w:rsid w:val="007370E5"/>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B4B"/>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4E39"/>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801"/>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317"/>
    <w:rsid w:val="007A2555"/>
    <w:rsid w:val="007A25FA"/>
    <w:rsid w:val="007A2DB8"/>
    <w:rsid w:val="007A2FCB"/>
    <w:rsid w:val="007A3520"/>
    <w:rsid w:val="007A3604"/>
    <w:rsid w:val="007A3878"/>
    <w:rsid w:val="007A3D85"/>
    <w:rsid w:val="007A3E0D"/>
    <w:rsid w:val="007A3FB0"/>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ABE"/>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503"/>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5D73"/>
    <w:rsid w:val="007F6260"/>
    <w:rsid w:val="007F682B"/>
    <w:rsid w:val="007F78E8"/>
    <w:rsid w:val="007F7F8F"/>
    <w:rsid w:val="00800509"/>
    <w:rsid w:val="0080078E"/>
    <w:rsid w:val="00800B7F"/>
    <w:rsid w:val="00801282"/>
    <w:rsid w:val="008012B1"/>
    <w:rsid w:val="00801D63"/>
    <w:rsid w:val="0080348B"/>
    <w:rsid w:val="00803D82"/>
    <w:rsid w:val="00803D98"/>
    <w:rsid w:val="00804D71"/>
    <w:rsid w:val="008052CE"/>
    <w:rsid w:val="0080548A"/>
    <w:rsid w:val="008058D0"/>
    <w:rsid w:val="00806A4C"/>
    <w:rsid w:val="0080705B"/>
    <w:rsid w:val="0080723C"/>
    <w:rsid w:val="00807F71"/>
    <w:rsid w:val="0081000F"/>
    <w:rsid w:val="0081137A"/>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2F"/>
    <w:rsid w:val="00821D85"/>
    <w:rsid w:val="00821E47"/>
    <w:rsid w:val="0082203E"/>
    <w:rsid w:val="008220F6"/>
    <w:rsid w:val="00822456"/>
    <w:rsid w:val="00823819"/>
    <w:rsid w:val="00823C4B"/>
    <w:rsid w:val="00824069"/>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50013"/>
    <w:rsid w:val="008500DD"/>
    <w:rsid w:val="00850A0A"/>
    <w:rsid w:val="00850A94"/>
    <w:rsid w:val="00851E96"/>
    <w:rsid w:val="00851ED7"/>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1F0"/>
    <w:rsid w:val="00861763"/>
    <w:rsid w:val="00861948"/>
    <w:rsid w:val="00861DAB"/>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DA8"/>
    <w:rsid w:val="00875E14"/>
    <w:rsid w:val="0087677E"/>
    <w:rsid w:val="0087712C"/>
    <w:rsid w:val="008776E7"/>
    <w:rsid w:val="00877746"/>
    <w:rsid w:val="00877C5D"/>
    <w:rsid w:val="00880354"/>
    <w:rsid w:val="0088093C"/>
    <w:rsid w:val="00880BC0"/>
    <w:rsid w:val="0088127A"/>
    <w:rsid w:val="00881D59"/>
    <w:rsid w:val="00882991"/>
    <w:rsid w:val="00882EC1"/>
    <w:rsid w:val="00883236"/>
    <w:rsid w:val="0088324E"/>
    <w:rsid w:val="0088434F"/>
    <w:rsid w:val="00884371"/>
    <w:rsid w:val="008848E2"/>
    <w:rsid w:val="00884B7A"/>
    <w:rsid w:val="00884D47"/>
    <w:rsid w:val="008856C5"/>
    <w:rsid w:val="00885990"/>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657"/>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3CE"/>
    <w:rsid w:val="008C094A"/>
    <w:rsid w:val="008C0E7B"/>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DFF"/>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166"/>
    <w:rsid w:val="0090534A"/>
    <w:rsid w:val="00905469"/>
    <w:rsid w:val="00906078"/>
    <w:rsid w:val="0090629C"/>
    <w:rsid w:val="00906EA2"/>
    <w:rsid w:val="00907278"/>
    <w:rsid w:val="00907E64"/>
    <w:rsid w:val="00910041"/>
    <w:rsid w:val="0091112B"/>
    <w:rsid w:val="00911D61"/>
    <w:rsid w:val="00912850"/>
    <w:rsid w:val="009128B8"/>
    <w:rsid w:val="0091472C"/>
    <w:rsid w:val="00914DC9"/>
    <w:rsid w:val="00914F4F"/>
    <w:rsid w:val="00915351"/>
    <w:rsid w:val="00915679"/>
    <w:rsid w:val="009159C2"/>
    <w:rsid w:val="0091627F"/>
    <w:rsid w:val="00916E45"/>
    <w:rsid w:val="009202C0"/>
    <w:rsid w:val="0092077A"/>
    <w:rsid w:val="00920DC0"/>
    <w:rsid w:val="009219F3"/>
    <w:rsid w:val="009221CB"/>
    <w:rsid w:val="00922320"/>
    <w:rsid w:val="00923643"/>
    <w:rsid w:val="00923E1A"/>
    <w:rsid w:val="009245CC"/>
    <w:rsid w:val="0092490A"/>
    <w:rsid w:val="00925A3E"/>
    <w:rsid w:val="009261DB"/>
    <w:rsid w:val="009267C2"/>
    <w:rsid w:val="00926939"/>
    <w:rsid w:val="00926F4C"/>
    <w:rsid w:val="00927330"/>
    <w:rsid w:val="009273A7"/>
    <w:rsid w:val="00927710"/>
    <w:rsid w:val="009307CA"/>
    <w:rsid w:val="009312F9"/>
    <w:rsid w:val="00931445"/>
    <w:rsid w:val="00931AB8"/>
    <w:rsid w:val="00931C19"/>
    <w:rsid w:val="00931C63"/>
    <w:rsid w:val="00931D10"/>
    <w:rsid w:val="0093218A"/>
    <w:rsid w:val="00933164"/>
    <w:rsid w:val="0093386D"/>
    <w:rsid w:val="00934C8E"/>
    <w:rsid w:val="00934E76"/>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1D6"/>
    <w:rsid w:val="0096373F"/>
    <w:rsid w:val="00964007"/>
    <w:rsid w:val="00964283"/>
    <w:rsid w:val="009642A4"/>
    <w:rsid w:val="009643F4"/>
    <w:rsid w:val="009645A6"/>
    <w:rsid w:val="00964D7E"/>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60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2B46"/>
    <w:rsid w:val="009C3BC4"/>
    <w:rsid w:val="009C3C93"/>
    <w:rsid w:val="009C3E97"/>
    <w:rsid w:val="009C4017"/>
    <w:rsid w:val="009C424E"/>
    <w:rsid w:val="009C4708"/>
    <w:rsid w:val="009C4870"/>
    <w:rsid w:val="009C4C4E"/>
    <w:rsid w:val="009C4D37"/>
    <w:rsid w:val="009C4F1E"/>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4DD"/>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241"/>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497"/>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699"/>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1AB"/>
    <w:rsid w:val="00A732FB"/>
    <w:rsid w:val="00A73B88"/>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EF6"/>
    <w:rsid w:val="00A94423"/>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0AC2"/>
    <w:rsid w:val="00AB110C"/>
    <w:rsid w:val="00AB227A"/>
    <w:rsid w:val="00AB22BF"/>
    <w:rsid w:val="00AB256E"/>
    <w:rsid w:val="00AB3466"/>
    <w:rsid w:val="00AB38B2"/>
    <w:rsid w:val="00AB3BBB"/>
    <w:rsid w:val="00AB3E6B"/>
    <w:rsid w:val="00AB408C"/>
    <w:rsid w:val="00AB40DD"/>
    <w:rsid w:val="00AB43AF"/>
    <w:rsid w:val="00AB4E41"/>
    <w:rsid w:val="00AB4F8B"/>
    <w:rsid w:val="00AB5EB1"/>
    <w:rsid w:val="00AB6003"/>
    <w:rsid w:val="00AB759A"/>
    <w:rsid w:val="00AB7B06"/>
    <w:rsid w:val="00AB7B85"/>
    <w:rsid w:val="00AB7EAA"/>
    <w:rsid w:val="00AC0432"/>
    <w:rsid w:val="00AC0770"/>
    <w:rsid w:val="00AC1683"/>
    <w:rsid w:val="00AC1D82"/>
    <w:rsid w:val="00AC2D5F"/>
    <w:rsid w:val="00AC3170"/>
    <w:rsid w:val="00AC3FC3"/>
    <w:rsid w:val="00AC4094"/>
    <w:rsid w:val="00AC42B6"/>
    <w:rsid w:val="00AC4AB7"/>
    <w:rsid w:val="00AC51E0"/>
    <w:rsid w:val="00AC5396"/>
    <w:rsid w:val="00AC6D24"/>
    <w:rsid w:val="00AC6D63"/>
    <w:rsid w:val="00AC6E18"/>
    <w:rsid w:val="00AC7F64"/>
    <w:rsid w:val="00AD1065"/>
    <w:rsid w:val="00AD159E"/>
    <w:rsid w:val="00AD224B"/>
    <w:rsid w:val="00AD2AB1"/>
    <w:rsid w:val="00AD2C49"/>
    <w:rsid w:val="00AD3132"/>
    <w:rsid w:val="00AD38AF"/>
    <w:rsid w:val="00AD3DA6"/>
    <w:rsid w:val="00AD3F3C"/>
    <w:rsid w:val="00AD3F60"/>
    <w:rsid w:val="00AD447E"/>
    <w:rsid w:val="00AD49B9"/>
    <w:rsid w:val="00AD4B2F"/>
    <w:rsid w:val="00AD5F0A"/>
    <w:rsid w:val="00AD631E"/>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368"/>
    <w:rsid w:val="00AF03CF"/>
    <w:rsid w:val="00AF0A0A"/>
    <w:rsid w:val="00AF0C09"/>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4EE"/>
    <w:rsid w:val="00B04678"/>
    <w:rsid w:val="00B047C9"/>
    <w:rsid w:val="00B04A04"/>
    <w:rsid w:val="00B04B78"/>
    <w:rsid w:val="00B04C37"/>
    <w:rsid w:val="00B04F00"/>
    <w:rsid w:val="00B05BA6"/>
    <w:rsid w:val="00B05D93"/>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6C85"/>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5ED"/>
    <w:rsid w:val="00B478D8"/>
    <w:rsid w:val="00B47979"/>
    <w:rsid w:val="00B47A59"/>
    <w:rsid w:val="00B47ECD"/>
    <w:rsid w:val="00B47FF3"/>
    <w:rsid w:val="00B503D6"/>
    <w:rsid w:val="00B50742"/>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1F3A"/>
    <w:rsid w:val="00B6244C"/>
    <w:rsid w:val="00B62A2F"/>
    <w:rsid w:val="00B62B7B"/>
    <w:rsid w:val="00B62F0A"/>
    <w:rsid w:val="00B63484"/>
    <w:rsid w:val="00B634B7"/>
    <w:rsid w:val="00B634F1"/>
    <w:rsid w:val="00B637EF"/>
    <w:rsid w:val="00B63EF6"/>
    <w:rsid w:val="00B64066"/>
    <w:rsid w:val="00B6440A"/>
    <w:rsid w:val="00B646A2"/>
    <w:rsid w:val="00B65788"/>
    <w:rsid w:val="00B65844"/>
    <w:rsid w:val="00B66054"/>
    <w:rsid w:val="00B6677F"/>
    <w:rsid w:val="00B66C7A"/>
    <w:rsid w:val="00B672EA"/>
    <w:rsid w:val="00B6747B"/>
    <w:rsid w:val="00B70200"/>
    <w:rsid w:val="00B702D7"/>
    <w:rsid w:val="00B70389"/>
    <w:rsid w:val="00B70E01"/>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969"/>
    <w:rsid w:val="00B90D8D"/>
    <w:rsid w:val="00B91263"/>
    <w:rsid w:val="00B91A68"/>
    <w:rsid w:val="00B91B61"/>
    <w:rsid w:val="00B9336B"/>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79B"/>
    <w:rsid w:val="00BA1A55"/>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3D3"/>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01F"/>
    <w:rsid w:val="00C0378E"/>
    <w:rsid w:val="00C03A90"/>
    <w:rsid w:val="00C04314"/>
    <w:rsid w:val="00C04BD0"/>
    <w:rsid w:val="00C05730"/>
    <w:rsid w:val="00C05AF4"/>
    <w:rsid w:val="00C05AFD"/>
    <w:rsid w:val="00C0661C"/>
    <w:rsid w:val="00C0675F"/>
    <w:rsid w:val="00C06ECC"/>
    <w:rsid w:val="00C0702A"/>
    <w:rsid w:val="00C0724C"/>
    <w:rsid w:val="00C0765D"/>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E9D"/>
    <w:rsid w:val="00C24FFB"/>
    <w:rsid w:val="00C25633"/>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D34"/>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2C43"/>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17D"/>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34B"/>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CE8"/>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B8E"/>
    <w:rsid w:val="00CC7E0D"/>
    <w:rsid w:val="00CC7E97"/>
    <w:rsid w:val="00CD00EB"/>
    <w:rsid w:val="00CD0B8E"/>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76"/>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D06"/>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38E"/>
    <w:rsid w:val="00D22B13"/>
    <w:rsid w:val="00D2371E"/>
    <w:rsid w:val="00D237E0"/>
    <w:rsid w:val="00D23A17"/>
    <w:rsid w:val="00D254D5"/>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47B"/>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C31"/>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4F28"/>
    <w:rsid w:val="00D95F88"/>
    <w:rsid w:val="00D9631B"/>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54B"/>
    <w:rsid w:val="00DA5897"/>
    <w:rsid w:val="00DA5AFE"/>
    <w:rsid w:val="00DA61AB"/>
    <w:rsid w:val="00DA61CD"/>
    <w:rsid w:val="00DA6EE2"/>
    <w:rsid w:val="00DA718A"/>
    <w:rsid w:val="00DA78CF"/>
    <w:rsid w:val="00DA78D5"/>
    <w:rsid w:val="00DA7A89"/>
    <w:rsid w:val="00DA7BF4"/>
    <w:rsid w:val="00DB01E3"/>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211"/>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D7983"/>
    <w:rsid w:val="00DE0229"/>
    <w:rsid w:val="00DE04E0"/>
    <w:rsid w:val="00DE12F1"/>
    <w:rsid w:val="00DE1A9B"/>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6FFB"/>
    <w:rsid w:val="00E07B8F"/>
    <w:rsid w:val="00E10712"/>
    <w:rsid w:val="00E10DD1"/>
    <w:rsid w:val="00E1224C"/>
    <w:rsid w:val="00E1254C"/>
    <w:rsid w:val="00E12BDF"/>
    <w:rsid w:val="00E13326"/>
    <w:rsid w:val="00E13D07"/>
    <w:rsid w:val="00E13E71"/>
    <w:rsid w:val="00E14356"/>
    <w:rsid w:val="00E14961"/>
    <w:rsid w:val="00E14D76"/>
    <w:rsid w:val="00E15105"/>
    <w:rsid w:val="00E15183"/>
    <w:rsid w:val="00E15D6C"/>
    <w:rsid w:val="00E1720B"/>
    <w:rsid w:val="00E17299"/>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80"/>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42A"/>
    <w:rsid w:val="00E519FE"/>
    <w:rsid w:val="00E5206C"/>
    <w:rsid w:val="00E52A61"/>
    <w:rsid w:val="00E52AAB"/>
    <w:rsid w:val="00E5448E"/>
    <w:rsid w:val="00E54E0D"/>
    <w:rsid w:val="00E55247"/>
    <w:rsid w:val="00E558E5"/>
    <w:rsid w:val="00E55B3C"/>
    <w:rsid w:val="00E5642E"/>
    <w:rsid w:val="00E56795"/>
    <w:rsid w:val="00E56EC6"/>
    <w:rsid w:val="00E57932"/>
    <w:rsid w:val="00E606C4"/>
    <w:rsid w:val="00E60811"/>
    <w:rsid w:val="00E60AB8"/>
    <w:rsid w:val="00E60F75"/>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83F"/>
    <w:rsid w:val="00E84C04"/>
    <w:rsid w:val="00E84F72"/>
    <w:rsid w:val="00E856A2"/>
    <w:rsid w:val="00E8572B"/>
    <w:rsid w:val="00E8575B"/>
    <w:rsid w:val="00E85929"/>
    <w:rsid w:val="00E85AD2"/>
    <w:rsid w:val="00E869AF"/>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61CB"/>
    <w:rsid w:val="00E963BC"/>
    <w:rsid w:val="00E966A6"/>
    <w:rsid w:val="00E96754"/>
    <w:rsid w:val="00E96E91"/>
    <w:rsid w:val="00E9751D"/>
    <w:rsid w:val="00E97DC6"/>
    <w:rsid w:val="00E97F7A"/>
    <w:rsid w:val="00EA0010"/>
    <w:rsid w:val="00EA0143"/>
    <w:rsid w:val="00EA06DB"/>
    <w:rsid w:val="00EA089B"/>
    <w:rsid w:val="00EA1ACC"/>
    <w:rsid w:val="00EA29E4"/>
    <w:rsid w:val="00EA2E21"/>
    <w:rsid w:val="00EA2EAA"/>
    <w:rsid w:val="00EA380C"/>
    <w:rsid w:val="00EA613D"/>
    <w:rsid w:val="00EA6744"/>
    <w:rsid w:val="00EA6F8B"/>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0A7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1BA"/>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DBD"/>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5BAC"/>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558"/>
    <w:rsid w:val="00F10B81"/>
    <w:rsid w:val="00F10BC9"/>
    <w:rsid w:val="00F113C9"/>
    <w:rsid w:val="00F11A84"/>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3EF"/>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CC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26F"/>
    <w:rsid w:val="00F67B58"/>
    <w:rsid w:val="00F67E81"/>
    <w:rsid w:val="00F7044B"/>
    <w:rsid w:val="00F70FD4"/>
    <w:rsid w:val="00F71342"/>
    <w:rsid w:val="00F71C68"/>
    <w:rsid w:val="00F724E2"/>
    <w:rsid w:val="00F72D7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522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5C58"/>
    <w:rsid w:val="00FB63F6"/>
    <w:rsid w:val="00FB7308"/>
    <w:rsid w:val="00FB7823"/>
    <w:rsid w:val="00FC05B2"/>
    <w:rsid w:val="00FC08B3"/>
    <w:rsid w:val="00FC09D7"/>
    <w:rsid w:val="00FC0ABE"/>
    <w:rsid w:val="00FC1269"/>
    <w:rsid w:val="00FC22D0"/>
    <w:rsid w:val="00FC38D4"/>
    <w:rsid w:val="00FC391E"/>
    <w:rsid w:val="00FC39B3"/>
    <w:rsid w:val="00FC3BB7"/>
    <w:rsid w:val="00FC3D15"/>
    <w:rsid w:val="00FC4345"/>
    <w:rsid w:val="00FC444A"/>
    <w:rsid w:val="00FC453D"/>
    <w:rsid w:val="00FC4A89"/>
    <w:rsid w:val="00FC5371"/>
    <w:rsid w:val="00FC5A55"/>
    <w:rsid w:val="00FC619B"/>
    <w:rsid w:val="00FC625E"/>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130DE"/>
    <w:rsid w:val="010651D9"/>
    <w:rsid w:val="011F6449"/>
    <w:rsid w:val="01236AFB"/>
    <w:rsid w:val="014852B3"/>
    <w:rsid w:val="014D4D61"/>
    <w:rsid w:val="01536131"/>
    <w:rsid w:val="015B3238"/>
    <w:rsid w:val="016025FC"/>
    <w:rsid w:val="01606FD7"/>
    <w:rsid w:val="01654A20"/>
    <w:rsid w:val="017626EB"/>
    <w:rsid w:val="01852063"/>
    <w:rsid w:val="018D36BB"/>
    <w:rsid w:val="01912AEC"/>
    <w:rsid w:val="019F7441"/>
    <w:rsid w:val="01A15821"/>
    <w:rsid w:val="01B37585"/>
    <w:rsid w:val="01C37100"/>
    <w:rsid w:val="01D37420"/>
    <w:rsid w:val="01D55165"/>
    <w:rsid w:val="01DF6BF8"/>
    <w:rsid w:val="01E74F67"/>
    <w:rsid w:val="01EC257A"/>
    <w:rsid w:val="01EC2C57"/>
    <w:rsid w:val="01F40F97"/>
    <w:rsid w:val="02030AB2"/>
    <w:rsid w:val="020F047F"/>
    <w:rsid w:val="02233B17"/>
    <w:rsid w:val="023D0B8F"/>
    <w:rsid w:val="02441F1E"/>
    <w:rsid w:val="024C67A6"/>
    <w:rsid w:val="025F0711"/>
    <w:rsid w:val="026B2E25"/>
    <w:rsid w:val="02824D4D"/>
    <w:rsid w:val="02846EFD"/>
    <w:rsid w:val="02A8425B"/>
    <w:rsid w:val="02AF1D34"/>
    <w:rsid w:val="02B7384A"/>
    <w:rsid w:val="02D84414"/>
    <w:rsid w:val="02DC4B10"/>
    <w:rsid w:val="02DD76CE"/>
    <w:rsid w:val="02F36323"/>
    <w:rsid w:val="02F5619C"/>
    <w:rsid w:val="02FC0103"/>
    <w:rsid w:val="03004097"/>
    <w:rsid w:val="030F42DA"/>
    <w:rsid w:val="0326446A"/>
    <w:rsid w:val="032D5555"/>
    <w:rsid w:val="03451AAA"/>
    <w:rsid w:val="035A307B"/>
    <w:rsid w:val="035C6DF3"/>
    <w:rsid w:val="036634D2"/>
    <w:rsid w:val="03693E42"/>
    <w:rsid w:val="037036E3"/>
    <w:rsid w:val="037C523C"/>
    <w:rsid w:val="037E3BD2"/>
    <w:rsid w:val="03A34A22"/>
    <w:rsid w:val="03AB40B9"/>
    <w:rsid w:val="03B804CE"/>
    <w:rsid w:val="03B95FF4"/>
    <w:rsid w:val="03BE185C"/>
    <w:rsid w:val="03C8109E"/>
    <w:rsid w:val="03D4242F"/>
    <w:rsid w:val="03DD35E4"/>
    <w:rsid w:val="03EC63C9"/>
    <w:rsid w:val="0405748B"/>
    <w:rsid w:val="04076900"/>
    <w:rsid w:val="040B06F3"/>
    <w:rsid w:val="040B59AA"/>
    <w:rsid w:val="04115E30"/>
    <w:rsid w:val="04137DFA"/>
    <w:rsid w:val="041A5A3B"/>
    <w:rsid w:val="041F054D"/>
    <w:rsid w:val="042311BA"/>
    <w:rsid w:val="042B157A"/>
    <w:rsid w:val="0447010D"/>
    <w:rsid w:val="046E5030"/>
    <w:rsid w:val="04763EE5"/>
    <w:rsid w:val="048F763B"/>
    <w:rsid w:val="049F330E"/>
    <w:rsid w:val="04A02746"/>
    <w:rsid w:val="04AA775C"/>
    <w:rsid w:val="04AF1889"/>
    <w:rsid w:val="04C64E6C"/>
    <w:rsid w:val="04CF1B75"/>
    <w:rsid w:val="04D330E5"/>
    <w:rsid w:val="04D356AB"/>
    <w:rsid w:val="04F66F48"/>
    <w:rsid w:val="04FB2984"/>
    <w:rsid w:val="05191440"/>
    <w:rsid w:val="051A29C5"/>
    <w:rsid w:val="051B364E"/>
    <w:rsid w:val="051D78AB"/>
    <w:rsid w:val="05251E14"/>
    <w:rsid w:val="056106F1"/>
    <w:rsid w:val="056470F4"/>
    <w:rsid w:val="057743B8"/>
    <w:rsid w:val="058A40EC"/>
    <w:rsid w:val="058B2C36"/>
    <w:rsid w:val="05A12B01"/>
    <w:rsid w:val="05A16594"/>
    <w:rsid w:val="05A54193"/>
    <w:rsid w:val="05A7762D"/>
    <w:rsid w:val="05BC01ED"/>
    <w:rsid w:val="05BE5B43"/>
    <w:rsid w:val="05CA44E8"/>
    <w:rsid w:val="05CF7D50"/>
    <w:rsid w:val="05E30CAA"/>
    <w:rsid w:val="05EF3F4F"/>
    <w:rsid w:val="05FB6D97"/>
    <w:rsid w:val="05FC28AF"/>
    <w:rsid w:val="060A2B37"/>
    <w:rsid w:val="060E5941"/>
    <w:rsid w:val="06110FAF"/>
    <w:rsid w:val="06147E59"/>
    <w:rsid w:val="061E21DC"/>
    <w:rsid w:val="062067FE"/>
    <w:rsid w:val="06336531"/>
    <w:rsid w:val="063C6B40"/>
    <w:rsid w:val="063D0B48"/>
    <w:rsid w:val="06406E24"/>
    <w:rsid w:val="06475B39"/>
    <w:rsid w:val="06493CA7"/>
    <w:rsid w:val="06520404"/>
    <w:rsid w:val="065300E9"/>
    <w:rsid w:val="065538E9"/>
    <w:rsid w:val="065A6178"/>
    <w:rsid w:val="065F6B1E"/>
    <w:rsid w:val="06641CDD"/>
    <w:rsid w:val="066C1A43"/>
    <w:rsid w:val="066F1CF3"/>
    <w:rsid w:val="06757522"/>
    <w:rsid w:val="067C1BE8"/>
    <w:rsid w:val="068E6580"/>
    <w:rsid w:val="06930BB8"/>
    <w:rsid w:val="069845E6"/>
    <w:rsid w:val="06AB5DB6"/>
    <w:rsid w:val="06DD3BEC"/>
    <w:rsid w:val="06EE4206"/>
    <w:rsid w:val="06FA5386"/>
    <w:rsid w:val="070E2AFA"/>
    <w:rsid w:val="072440CC"/>
    <w:rsid w:val="07245D42"/>
    <w:rsid w:val="07264C62"/>
    <w:rsid w:val="072B28EB"/>
    <w:rsid w:val="073A0F6C"/>
    <w:rsid w:val="07493A79"/>
    <w:rsid w:val="0757624F"/>
    <w:rsid w:val="075F5104"/>
    <w:rsid w:val="0779354C"/>
    <w:rsid w:val="077B25F3"/>
    <w:rsid w:val="07A5520D"/>
    <w:rsid w:val="07A632B6"/>
    <w:rsid w:val="07D7113E"/>
    <w:rsid w:val="08061376"/>
    <w:rsid w:val="080C0DE8"/>
    <w:rsid w:val="081712E3"/>
    <w:rsid w:val="08183C31"/>
    <w:rsid w:val="081E75EC"/>
    <w:rsid w:val="082223BA"/>
    <w:rsid w:val="082779D0"/>
    <w:rsid w:val="08291D99"/>
    <w:rsid w:val="083815D1"/>
    <w:rsid w:val="083D5445"/>
    <w:rsid w:val="083E3532"/>
    <w:rsid w:val="084127BF"/>
    <w:rsid w:val="08452D77"/>
    <w:rsid w:val="085B5CD9"/>
    <w:rsid w:val="086401F8"/>
    <w:rsid w:val="08751CAA"/>
    <w:rsid w:val="087A54C3"/>
    <w:rsid w:val="087E4C40"/>
    <w:rsid w:val="087F69E2"/>
    <w:rsid w:val="088678C1"/>
    <w:rsid w:val="089963F4"/>
    <w:rsid w:val="08A16B9D"/>
    <w:rsid w:val="08A4129B"/>
    <w:rsid w:val="08A871D0"/>
    <w:rsid w:val="08AC6127"/>
    <w:rsid w:val="08B35707"/>
    <w:rsid w:val="08B651F8"/>
    <w:rsid w:val="08B91461"/>
    <w:rsid w:val="08C02E0A"/>
    <w:rsid w:val="08C44FA5"/>
    <w:rsid w:val="08D66AD6"/>
    <w:rsid w:val="08DA33A3"/>
    <w:rsid w:val="08E7715F"/>
    <w:rsid w:val="08E80F13"/>
    <w:rsid w:val="08E877E9"/>
    <w:rsid w:val="08FA3336"/>
    <w:rsid w:val="09016473"/>
    <w:rsid w:val="091E536B"/>
    <w:rsid w:val="09254C6A"/>
    <w:rsid w:val="092E174D"/>
    <w:rsid w:val="09335624"/>
    <w:rsid w:val="093D3223"/>
    <w:rsid w:val="09436A8B"/>
    <w:rsid w:val="0944690F"/>
    <w:rsid w:val="094969BB"/>
    <w:rsid w:val="094E5430"/>
    <w:rsid w:val="09535675"/>
    <w:rsid w:val="095F057D"/>
    <w:rsid w:val="09642282"/>
    <w:rsid w:val="09646A02"/>
    <w:rsid w:val="096864F2"/>
    <w:rsid w:val="09733572"/>
    <w:rsid w:val="09756E61"/>
    <w:rsid w:val="09772C16"/>
    <w:rsid w:val="098353B5"/>
    <w:rsid w:val="098847D3"/>
    <w:rsid w:val="09945539"/>
    <w:rsid w:val="099866AB"/>
    <w:rsid w:val="09A92330"/>
    <w:rsid w:val="09B06B87"/>
    <w:rsid w:val="09BE4364"/>
    <w:rsid w:val="09C13146"/>
    <w:rsid w:val="09C464F9"/>
    <w:rsid w:val="09CB190D"/>
    <w:rsid w:val="09D27E0F"/>
    <w:rsid w:val="09E04166"/>
    <w:rsid w:val="09F5235C"/>
    <w:rsid w:val="0A0D7099"/>
    <w:rsid w:val="0A1C0718"/>
    <w:rsid w:val="0A3D0E46"/>
    <w:rsid w:val="0A3E7710"/>
    <w:rsid w:val="0A4E393A"/>
    <w:rsid w:val="0A530E84"/>
    <w:rsid w:val="0A5569D9"/>
    <w:rsid w:val="0A5922DF"/>
    <w:rsid w:val="0A5B7E63"/>
    <w:rsid w:val="0A6E4C9D"/>
    <w:rsid w:val="0A6E7EBE"/>
    <w:rsid w:val="0A703465"/>
    <w:rsid w:val="0A8A06EA"/>
    <w:rsid w:val="0A936CF7"/>
    <w:rsid w:val="0AA374A5"/>
    <w:rsid w:val="0AA7304A"/>
    <w:rsid w:val="0AAB7649"/>
    <w:rsid w:val="0AB15035"/>
    <w:rsid w:val="0ABC5606"/>
    <w:rsid w:val="0ABE0AF3"/>
    <w:rsid w:val="0AC372DC"/>
    <w:rsid w:val="0ACB4F8A"/>
    <w:rsid w:val="0ACC2AB1"/>
    <w:rsid w:val="0AD35BED"/>
    <w:rsid w:val="0AE222D4"/>
    <w:rsid w:val="0AE71698"/>
    <w:rsid w:val="0AEC4F01"/>
    <w:rsid w:val="0AF52FB5"/>
    <w:rsid w:val="0AF75B55"/>
    <w:rsid w:val="0B2C6325"/>
    <w:rsid w:val="0B30404E"/>
    <w:rsid w:val="0B3568A8"/>
    <w:rsid w:val="0B3741C1"/>
    <w:rsid w:val="0B390852"/>
    <w:rsid w:val="0B4C599F"/>
    <w:rsid w:val="0B4C6C14"/>
    <w:rsid w:val="0B547599"/>
    <w:rsid w:val="0B5F7EE5"/>
    <w:rsid w:val="0B631A88"/>
    <w:rsid w:val="0B683D45"/>
    <w:rsid w:val="0B710B1E"/>
    <w:rsid w:val="0B76484B"/>
    <w:rsid w:val="0B795340"/>
    <w:rsid w:val="0B7A69B0"/>
    <w:rsid w:val="0B7F3F11"/>
    <w:rsid w:val="0B7F7B23"/>
    <w:rsid w:val="0B884417"/>
    <w:rsid w:val="0B8E6D9C"/>
    <w:rsid w:val="0BAB678C"/>
    <w:rsid w:val="0BAD28E2"/>
    <w:rsid w:val="0BBA4FFF"/>
    <w:rsid w:val="0BC1638D"/>
    <w:rsid w:val="0BF6188C"/>
    <w:rsid w:val="0BF73C91"/>
    <w:rsid w:val="0C170175"/>
    <w:rsid w:val="0C2C7CAB"/>
    <w:rsid w:val="0C571A41"/>
    <w:rsid w:val="0C5C1171"/>
    <w:rsid w:val="0C5E1CBC"/>
    <w:rsid w:val="0C615B50"/>
    <w:rsid w:val="0C772825"/>
    <w:rsid w:val="0C8445DA"/>
    <w:rsid w:val="0C87121B"/>
    <w:rsid w:val="0CA66E92"/>
    <w:rsid w:val="0CAC2312"/>
    <w:rsid w:val="0CBA3A7C"/>
    <w:rsid w:val="0CC007F7"/>
    <w:rsid w:val="0CC46135"/>
    <w:rsid w:val="0CC617AC"/>
    <w:rsid w:val="0CC918FF"/>
    <w:rsid w:val="0CDC3332"/>
    <w:rsid w:val="0CE340E1"/>
    <w:rsid w:val="0CE618DF"/>
    <w:rsid w:val="0CEC2F96"/>
    <w:rsid w:val="0CED5D18"/>
    <w:rsid w:val="0CF462EF"/>
    <w:rsid w:val="0CFE707A"/>
    <w:rsid w:val="0D063BDA"/>
    <w:rsid w:val="0D077A2F"/>
    <w:rsid w:val="0D08375F"/>
    <w:rsid w:val="0D184CFB"/>
    <w:rsid w:val="0D2B61B4"/>
    <w:rsid w:val="0D2D6571"/>
    <w:rsid w:val="0D490B57"/>
    <w:rsid w:val="0D4A7419"/>
    <w:rsid w:val="0D4E1EA3"/>
    <w:rsid w:val="0D614EFE"/>
    <w:rsid w:val="0D760D56"/>
    <w:rsid w:val="0D7C6A10"/>
    <w:rsid w:val="0D7F4CA0"/>
    <w:rsid w:val="0D827401"/>
    <w:rsid w:val="0D84094E"/>
    <w:rsid w:val="0D8A00E9"/>
    <w:rsid w:val="0D8D589E"/>
    <w:rsid w:val="0D8F0AE7"/>
    <w:rsid w:val="0DA01C73"/>
    <w:rsid w:val="0DAA6363"/>
    <w:rsid w:val="0DAD015A"/>
    <w:rsid w:val="0DB31D06"/>
    <w:rsid w:val="0DD63300"/>
    <w:rsid w:val="0DD73C46"/>
    <w:rsid w:val="0DE6032D"/>
    <w:rsid w:val="0DEC273E"/>
    <w:rsid w:val="0DF30354"/>
    <w:rsid w:val="0DF46710"/>
    <w:rsid w:val="0DF50604"/>
    <w:rsid w:val="0DF702FE"/>
    <w:rsid w:val="0DF8744A"/>
    <w:rsid w:val="0DFE0927"/>
    <w:rsid w:val="0E056A05"/>
    <w:rsid w:val="0E060E51"/>
    <w:rsid w:val="0E0B6ADF"/>
    <w:rsid w:val="0E2A021A"/>
    <w:rsid w:val="0E4D215A"/>
    <w:rsid w:val="0E5604B2"/>
    <w:rsid w:val="0E6B5A05"/>
    <w:rsid w:val="0E6D5D79"/>
    <w:rsid w:val="0E7019A5"/>
    <w:rsid w:val="0E763AE6"/>
    <w:rsid w:val="0E807E3A"/>
    <w:rsid w:val="0E8905D1"/>
    <w:rsid w:val="0E8A515C"/>
    <w:rsid w:val="0E924011"/>
    <w:rsid w:val="0E9D0089"/>
    <w:rsid w:val="0EA46E75"/>
    <w:rsid w:val="0EB43F87"/>
    <w:rsid w:val="0EB803EE"/>
    <w:rsid w:val="0EB97393"/>
    <w:rsid w:val="0EE228A3"/>
    <w:rsid w:val="0EE31C8F"/>
    <w:rsid w:val="0EF94D4B"/>
    <w:rsid w:val="0F021D40"/>
    <w:rsid w:val="0F024CF3"/>
    <w:rsid w:val="0F065A79"/>
    <w:rsid w:val="0F0A004B"/>
    <w:rsid w:val="0F346E76"/>
    <w:rsid w:val="0F360FE5"/>
    <w:rsid w:val="0F4958DC"/>
    <w:rsid w:val="0F495B91"/>
    <w:rsid w:val="0F515DF7"/>
    <w:rsid w:val="0F596BA8"/>
    <w:rsid w:val="0F6248D2"/>
    <w:rsid w:val="0F693536"/>
    <w:rsid w:val="0F6B0AEA"/>
    <w:rsid w:val="0F7B0511"/>
    <w:rsid w:val="0F7B76D9"/>
    <w:rsid w:val="0F816ACD"/>
    <w:rsid w:val="0F8B2F3A"/>
    <w:rsid w:val="0F917E25"/>
    <w:rsid w:val="0F931DEF"/>
    <w:rsid w:val="0F9832DB"/>
    <w:rsid w:val="0F9B0426"/>
    <w:rsid w:val="0FA072BB"/>
    <w:rsid w:val="0FB12275"/>
    <w:rsid w:val="0FB75ADD"/>
    <w:rsid w:val="0FBF3FD2"/>
    <w:rsid w:val="0FBF7FF3"/>
    <w:rsid w:val="0FD743FA"/>
    <w:rsid w:val="0FE73EE9"/>
    <w:rsid w:val="0FE90920"/>
    <w:rsid w:val="100A4CA2"/>
    <w:rsid w:val="101D790A"/>
    <w:rsid w:val="103804F2"/>
    <w:rsid w:val="10423AF9"/>
    <w:rsid w:val="105772C0"/>
    <w:rsid w:val="10646583"/>
    <w:rsid w:val="106D1B47"/>
    <w:rsid w:val="106F1968"/>
    <w:rsid w:val="107D4B15"/>
    <w:rsid w:val="108A3C80"/>
    <w:rsid w:val="10953FEC"/>
    <w:rsid w:val="10A50A13"/>
    <w:rsid w:val="10AD0034"/>
    <w:rsid w:val="10AE0CE8"/>
    <w:rsid w:val="10B5388D"/>
    <w:rsid w:val="10B57261"/>
    <w:rsid w:val="10BE2E9B"/>
    <w:rsid w:val="10C26171"/>
    <w:rsid w:val="10C50464"/>
    <w:rsid w:val="10CD0885"/>
    <w:rsid w:val="10D91A83"/>
    <w:rsid w:val="10DF568C"/>
    <w:rsid w:val="10E433F2"/>
    <w:rsid w:val="10E70644"/>
    <w:rsid w:val="10F33360"/>
    <w:rsid w:val="10FB7C4C"/>
    <w:rsid w:val="10FC16EA"/>
    <w:rsid w:val="10FD54F6"/>
    <w:rsid w:val="110F1D40"/>
    <w:rsid w:val="11266F33"/>
    <w:rsid w:val="11541A10"/>
    <w:rsid w:val="116437BE"/>
    <w:rsid w:val="116E041E"/>
    <w:rsid w:val="117B40BD"/>
    <w:rsid w:val="118165AD"/>
    <w:rsid w:val="118963A1"/>
    <w:rsid w:val="118C79C3"/>
    <w:rsid w:val="11B04351"/>
    <w:rsid w:val="11B13894"/>
    <w:rsid w:val="11B472F6"/>
    <w:rsid w:val="11B76268"/>
    <w:rsid w:val="11BF3B83"/>
    <w:rsid w:val="11C10E95"/>
    <w:rsid w:val="11C6522A"/>
    <w:rsid w:val="11D0062A"/>
    <w:rsid w:val="11D45F76"/>
    <w:rsid w:val="11DC7A94"/>
    <w:rsid w:val="11E104CC"/>
    <w:rsid w:val="11E20309"/>
    <w:rsid w:val="11F12D55"/>
    <w:rsid w:val="11F2176D"/>
    <w:rsid w:val="11F72B09"/>
    <w:rsid w:val="12115118"/>
    <w:rsid w:val="121216F1"/>
    <w:rsid w:val="12180655"/>
    <w:rsid w:val="121A5D2A"/>
    <w:rsid w:val="12255233"/>
    <w:rsid w:val="123D1F84"/>
    <w:rsid w:val="12413D84"/>
    <w:rsid w:val="124675EC"/>
    <w:rsid w:val="124E5DC5"/>
    <w:rsid w:val="12530213"/>
    <w:rsid w:val="12530A8A"/>
    <w:rsid w:val="125C512B"/>
    <w:rsid w:val="126E2906"/>
    <w:rsid w:val="127723A9"/>
    <w:rsid w:val="127777A6"/>
    <w:rsid w:val="127F3D16"/>
    <w:rsid w:val="12862074"/>
    <w:rsid w:val="12883966"/>
    <w:rsid w:val="12917962"/>
    <w:rsid w:val="129E45B4"/>
    <w:rsid w:val="12B427A8"/>
    <w:rsid w:val="12BA1DBC"/>
    <w:rsid w:val="12BA5BE3"/>
    <w:rsid w:val="12C55009"/>
    <w:rsid w:val="12C56763"/>
    <w:rsid w:val="12C751DA"/>
    <w:rsid w:val="12D20E80"/>
    <w:rsid w:val="12D6271E"/>
    <w:rsid w:val="12D81596"/>
    <w:rsid w:val="12D86639"/>
    <w:rsid w:val="12DB3CF2"/>
    <w:rsid w:val="12DF47A8"/>
    <w:rsid w:val="12EF4746"/>
    <w:rsid w:val="13072A44"/>
    <w:rsid w:val="130C25E4"/>
    <w:rsid w:val="130D1EB8"/>
    <w:rsid w:val="13217712"/>
    <w:rsid w:val="132A0CBC"/>
    <w:rsid w:val="132A0E79"/>
    <w:rsid w:val="13360EA9"/>
    <w:rsid w:val="13373F63"/>
    <w:rsid w:val="1337666F"/>
    <w:rsid w:val="134B0399"/>
    <w:rsid w:val="13581385"/>
    <w:rsid w:val="135F4BE2"/>
    <w:rsid w:val="13781A27"/>
    <w:rsid w:val="13833E94"/>
    <w:rsid w:val="1390516E"/>
    <w:rsid w:val="139546B6"/>
    <w:rsid w:val="139A199E"/>
    <w:rsid w:val="139B1A0A"/>
    <w:rsid w:val="139D25C7"/>
    <w:rsid w:val="139F29B9"/>
    <w:rsid w:val="139F5206"/>
    <w:rsid w:val="13AE5449"/>
    <w:rsid w:val="13B445A5"/>
    <w:rsid w:val="13BD78BE"/>
    <w:rsid w:val="13BF3CE4"/>
    <w:rsid w:val="13D03611"/>
    <w:rsid w:val="140E5441"/>
    <w:rsid w:val="140E7396"/>
    <w:rsid w:val="140F07DC"/>
    <w:rsid w:val="141008D8"/>
    <w:rsid w:val="14103A0E"/>
    <w:rsid w:val="14125FE6"/>
    <w:rsid w:val="141D25CF"/>
    <w:rsid w:val="1422125A"/>
    <w:rsid w:val="142E264E"/>
    <w:rsid w:val="14342578"/>
    <w:rsid w:val="143B6111"/>
    <w:rsid w:val="143C4803"/>
    <w:rsid w:val="144F6201"/>
    <w:rsid w:val="14581362"/>
    <w:rsid w:val="14592A92"/>
    <w:rsid w:val="146975C2"/>
    <w:rsid w:val="146D271E"/>
    <w:rsid w:val="146D2C0E"/>
    <w:rsid w:val="14773A8D"/>
    <w:rsid w:val="148C2C23"/>
    <w:rsid w:val="14982588"/>
    <w:rsid w:val="149A5AD9"/>
    <w:rsid w:val="14A0576E"/>
    <w:rsid w:val="14A7619D"/>
    <w:rsid w:val="14AA433A"/>
    <w:rsid w:val="14AB1989"/>
    <w:rsid w:val="14AF1479"/>
    <w:rsid w:val="14C44852"/>
    <w:rsid w:val="150536C3"/>
    <w:rsid w:val="15097741"/>
    <w:rsid w:val="150C1963"/>
    <w:rsid w:val="151447A0"/>
    <w:rsid w:val="15163AA4"/>
    <w:rsid w:val="1518258B"/>
    <w:rsid w:val="151E65FF"/>
    <w:rsid w:val="15267261"/>
    <w:rsid w:val="152B4878"/>
    <w:rsid w:val="152E4A94"/>
    <w:rsid w:val="15314608"/>
    <w:rsid w:val="153D68B5"/>
    <w:rsid w:val="15437C2B"/>
    <w:rsid w:val="154A6454"/>
    <w:rsid w:val="155A0AB9"/>
    <w:rsid w:val="1562473D"/>
    <w:rsid w:val="156339DB"/>
    <w:rsid w:val="15646E47"/>
    <w:rsid w:val="15695ACC"/>
    <w:rsid w:val="156A53A0"/>
    <w:rsid w:val="15762120"/>
    <w:rsid w:val="158A5A42"/>
    <w:rsid w:val="158D11B1"/>
    <w:rsid w:val="158E0162"/>
    <w:rsid w:val="1594066F"/>
    <w:rsid w:val="15995C85"/>
    <w:rsid w:val="15B13AF0"/>
    <w:rsid w:val="15C745A0"/>
    <w:rsid w:val="15CF3B68"/>
    <w:rsid w:val="15D154E0"/>
    <w:rsid w:val="15E433A4"/>
    <w:rsid w:val="15E63AF9"/>
    <w:rsid w:val="15E90228"/>
    <w:rsid w:val="160B0931"/>
    <w:rsid w:val="161377E5"/>
    <w:rsid w:val="16161084"/>
    <w:rsid w:val="16273291"/>
    <w:rsid w:val="163523A0"/>
    <w:rsid w:val="164A2F14"/>
    <w:rsid w:val="164A4D66"/>
    <w:rsid w:val="164B3423"/>
    <w:rsid w:val="16592588"/>
    <w:rsid w:val="166F3F97"/>
    <w:rsid w:val="1673639A"/>
    <w:rsid w:val="167C538B"/>
    <w:rsid w:val="16A62408"/>
    <w:rsid w:val="16A8729C"/>
    <w:rsid w:val="16AE1073"/>
    <w:rsid w:val="16B33777"/>
    <w:rsid w:val="16BC70A7"/>
    <w:rsid w:val="16C6339E"/>
    <w:rsid w:val="16D76A65"/>
    <w:rsid w:val="16FE3FF2"/>
    <w:rsid w:val="172F2D79"/>
    <w:rsid w:val="172F68A1"/>
    <w:rsid w:val="17303D87"/>
    <w:rsid w:val="17555BDC"/>
    <w:rsid w:val="17557BEF"/>
    <w:rsid w:val="175A0611"/>
    <w:rsid w:val="17696ABA"/>
    <w:rsid w:val="17816035"/>
    <w:rsid w:val="17834B2F"/>
    <w:rsid w:val="17843964"/>
    <w:rsid w:val="17950797"/>
    <w:rsid w:val="179B3570"/>
    <w:rsid w:val="17A252C5"/>
    <w:rsid w:val="17A27073"/>
    <w:rsid w:val="17A50911"/>
    <w:rsid w:val="17C86AF8"/>
    <w:rsid w:val="17D349C1"/>
    <w:rsid w:val="17D36722"/>
    <w:rsid w:val="17F35817"/>
    <w:rsid w:val="17F36BB4"/>
    <w:rsid w:val="180E1FD9"/>
    <w:rsid w:val="180F749F"/>
    <w:rsid w:val="18124F72"/>
    <w:rsid w:val="181810E3"/>
    <w:rsid w:val="18251A52"/>
    <w:rsid w:val="182677FA"/>
    <w:rsid w:val="1830729E"/>
    <w:rsid w:val="184B14B9"/>
    <w:rsid w:val="185758DE"/>
    <w:rsid w:val="1870062C"/>
    <w:rsid w:val="187369AF"/>
    <w:rsid w:val="187C78C4"/>
    <w:rsid w:val="1881312C"/>
    <w:rsid w:val="18817102"/>
    <w:rsid w:val="18830A15"/>
    <w:rsid w:val="18852B28"/>
    <w:rsid w:val="188B5321"/>
    <w:rsid w:val="1890511D"/>
    <w:rsid w:val="18A62B93"/>
    <w:rsid w:val="18AE1A47"/>
    <w:rsid w:val="18B351FA"/>
    <w:rsid w:val="18BA2933"/>
    <w:rsid w:val="18EA66AC"/>
    <w:rsid w:val="18F1121F"/>
    <w:rsid w:val="19152B36"/>
    <w:rsid w:val="191E388D"/>
    <w:rsid w:val="193463F1"/>
    <w:rsid w:val="193C52A5"/>
    <w:rsid w:val="194F6D87"/>
    <w:rsid w:val="19630A84"/>
    <w:rsid w:val="196D799F"/>
    <w:rsid w:val="196F567B"/>
    <w:rsid w:val="19796C2C"/>
    <w:rsid w:val="19932372"/>
    <w:rsid w:val="19A20DD5"/>
    <w:rsid w:val="19A5136D"/>
    <w:rsid w:val="19AE03F1"/>
    <w:rsid w:val="19B65058"/>
    <w:rsid w:val="19C05ED6"/>
    <w:rsid w:val="19C23AC0"/>
    <w:rsid w:val="19DA5C5A"/>
    <w:rsid w:val="19E716B5"/>
    <w:rsid w:val="19FA13E8"/>
    <w:rsid w:val="1A060E9B"/>
    <w:rsid w:val="1A07140F"/>
    <w:rsid w:val="1A071A03"/>
    <w:rsid w:val="1A1709EE"/>
    <w:rsid w:val="1A1A5B77"/>
    <w:rsid w:val="1A1F16AE"/>
    <w:rsid w:val="1A3B5C77"/>
    <w:rsid w:val="1A665AF2"/>
    <w:rsid w:val="1A6E148E"/>
    <w:rsid w:val="1A700410"/>
    <w:rsid w:val="1A7D7923"/>
    <w:rsid w:val="1A840F2A"/>
    <w:rsid w:val="1A8B09CA"/>
    <w:rsid w:val="1A984BAD"/>
    <w:rsid w:val="1AA72BF2"/>
    <w:rsid w:val="1AAE1178"/>
    <w:rsid w:val="1AB107D5"/>
    <w:rsid w:val="1AB8220E"/>
    <w:rsid w:val="1AB84DFF"/>
    <w:rsid w:val="1AC92B69"/>
    <w:rsid w:val="1AD82884"/>
    <w:rsid w:val="1AE4166C"/>
    <w:rsid w:val="1AE74D2F"/>
    <w:rsid w:val="1AF06CFB"/>
    <w:rsid w:val="1AF11B8D"/>
    <w:rsid w:val="1B086D83"/>
    <w:rsid w:val="1B11359C"/>
    <w:rsid w:val="1B1C63FE"/>
    <w:rsid w:val="1B226450"/>
    <w:rsid w:val="1B281F85"/>
    <w:rsid w:val="1B2A271F"/>
    <w:rsid w:val="1B34650D"/>
    <w:rsid w:val="1B530544"/>
    <w:rsid w:val="1B5763C6"/>
    <w:rsid w:val="1B5D33FF"/>
    <w:rsid w:val="1B5F35E8"/>
    <w:rsid w:val="1B621F8A"/>
    <w:rsid w:val="1B686E87"/>
    <w:rsid w:val="1B6955F1"/>
    <w:rsid w:val="1B6B1E72"/>
    <w:rsid w:val="1B713184"/>
    <w:rsid w:val="1B746F78"/>
    <w:rsid w:val="1B7C7BDB"/>
    <w:rsid w:val="1B965141"/>
    <w:rsid w:val="1B9F3C67"/>
    <w:rsid w:val="1BA209CF"/>
    <w:rsid w:val="1BB4777D"/>
    <w:rsid w:val="1BC02690"/>
    <w:rsid w:val="1BC33A5C"/>
    <w:rsid w:val="1BCE2BAE"/>
    <w:rsid w:val="1BD75AB8"/>
    <w:rsid w:val="1BE97638"/>
    <w:rsid w:val="1BEA0FE8"/>
    <w:rsid w:val="1C014730"/>
    <w:rsid w:val="1C0459C2"/>
    <w:rsid w:val="1C057BD0"/>
    <w:rsid w:val="1C1B3B4A"/>
    <w:rsid w:val="1C261D1F"/>
    <w:rsid w:val="1C3109C5"/>
    <w:rsid w:val="1C4C6EAA"/>
    <w:rsid w:val="1C731252"/>
    <w:rsid w:val="1C7725CD"/>
    <w:rsid w:val="1C88086E"/>
    <w:rsid w:val="1C930EB9"/>
    <w:rsid w:val="1C9428D5"/>
    <w:rsid w:val="1C9C1EC1"/>
    <w:rsid w:val="1CE27F12"/>
    <w:rsid w:val="1CEA091E"/>
    <w:rsid w:val="1CF2315D"/>
    <w:rsid w:val="1CFF2872"/>
    <w:rsid w:val="1D010ED2"/>
    <w:rsid w:val="1D04257E"/>
    <w:rsid w:val="1D172DEE"/>
    <w:rsid w:val="1D266CE1"/>
    <w:rsid w:val="1D2B18B9"/>
    <w:rsid w:val="1D3963AF"/>
    <w:rsid w:val="1D3D0FE5"/>
    <w:rsid w:val="1D4961E3"/>
    <w:rsid w:val="1D4F240C"/>
    <w:rsid w:val="1D4F54BB"/>
    <w:rsid w:val="1D556936"/>
    <w:rsid w:val="1D6A673C"/>
    <w:rsid w:val="1D7E40DE"/>
    <w:rsid w:val="1D840FC9"/>
    <w:rsid w:val="1D880AB9"/>
    <w:rsid w:val="1D8D60CF"/>
    <w:rsid w:val="1D9247AE"/>
    <w:rsid w:val="1D94745E"/>
    <w:rsid w:val="1DAA0B4F"/>
    <w:rsid w:val="1DAC29F3"/>
    <w:rsid w:val="1DB42935"/>
    <w:rsid w:val="1DB55626"/>
    <w:rsid w:val="1DB567EC"/>
    <w:rsid w:val="1DC615E1"/>
    <w:rsid w:val="1DE5366C"/>
    <w:rsid w:val="1DF51A98"/>
    <w:rsid w:val="1DFF78A5"/>
    <w:rsid w:val="1E2C58E8"/>
    <w:rsid w:val="1E2D340E"/>
    <w:rsid w:val="1E3D060F"/>
    <w:rsid w:val="1E3F7D2E"/>
    <w:rsid w:val="1E401394"/>
    <w:rsid w:val="1E4134E4"/>
    <w:rsid w:val="1E4C391B"/>
    <w:rsid w:val="1E4C7D38"/>
    <w:rsid w:val="1E5062B3"/>
    <w:rsid w:val="1E51534F"/>
    <w:rsid w:val="1E523514"/>
    <w:rsid w:val="1E592455"/>
    <w:rsid w:val="1E593351"/>
    <w:rsid w:val="1E601A36"/>
    <w:rsid w:val="1E6028EA"/>
    <w:rsid w:val="1E636E30"/>
    <w:rsid w:val="1E6973D7"/>
    <w:rsid w:val="1E714A66"/>
    <w:rsid w:val="1E7C3CD1"/>
    <w:rsid w:val="1E802593"/>
    <w:rsid w:val="1E8B6156"/>
    <w:rsid w:val="1E9A4F48"/>
    <w:rsid w:val="1E9B4031"/>
    <w:rsid w:val="1EA20D87"/>
    <w:rsid w:val="1EA25BAA"/>
    <w:rsid w:val="1EA703CC"/>
    <w:rsid w:val="1EB458DE"/>
    <w:rsid w:val="1EB7330C"/>
    <w:rsid w:val="1EBB6C6C"/>
    <w:rsid w:val="1EE60C30"/>
    <w:rsid w:val="1EE61F3B"/>
    <w:rsid w:val="1EE76031"/>
    <w:rsid w:val="1EEE7042"/>
    <w:rsid w:val="1F0111E4"/>
    <w:rsid w:val="1F0A0FF3"/>
    <w:rsid w:val="1F10520A"/>
    <w:rsid w:val="1F1545CE"/>
    <w:rsid w:val="1F262338"/>
    <w:rsid w:val="1F2667A5"/>
    <w:rsid w:val="1F2C36C6"/>
    <w:rsid w:val="1F356A1F"/>
    <w:rsid w:val="1F3632E0"/>
    <w:rsid w:val="1F51312D"/>
    <w:rsid w:val="1F5771FF"/>
    <w:rsid w:val="1F5C6B2D"/>
    <w:rsid w:val="1F904124"/>
    <w:rsid w:val="1F980D5B"/>
    <w:rsid w:val="1FAF4A23"/>
    <w:rsid w:val="1FB060A5"/>
    <w:rsid w:val="1FC8536D"/>
    <w:rsid w:val="1FE868A9"/>
    <w:rsid w:val="1FF74882"/>
    <w:rsid w:val="20034907"/>
    <w:rsid w:val="20036B1D"/>
    <w:rsid w:val="200834C7"/>
    <w:rsid w:val="20085015"/>
    <w:rsid w:val="200A1C59"/>
    <w:rsid w:val="20173E4B"/>
    <w:rsid w:val="201B5C14"/>
    <w:rsid w:val="2027530E"/>
    <w:rsid w:val="20277AB7"/>
    <w:rsid w:val="20362A4E"/>
    <w:rsid w:val="203F7626"/>
    <w:rsid w:val="204E48BC"/>
    <w:rsid w:val="205379BC"/>
    <w:rsid w:val="208921B3"/>
    <w:rsid w:val="20973DEB"/>
    <w:rsid w:val="20987265"/>
    <w:rsid w:val="20AE6A88"/>
    <w:rsid w:val="20B26522"/>
    <w:rsid w:val="20B44310"/>
    <w:rsid w:val="20C04659"/>
    <w:rsid w:val="20C242E2"/>
    <w:rsid w:val="20CA763A"/>
    <w:rsid w:val="20D06922"/>
    <w:rsid w:val="20D34741"/>
    <w:rsid w:val="20EB5A9E"/>
    <w:rsid w:val="20F546B7"/>
    <w:rsid w:val="210203C2"/>
    <w:rsid w:val="210743EB"/>
    <w:rsid w:val="211116EB"/>
    <w:rsid w:val="211A13E1"/>
    <w:rsid w:val="212925B3"/>
    <w:rsid w:val="21344DAE"/>
    <w:rsid w:val="213D3949"/>
    <w:rsid w:val="213F1DD6"/>
    <w:rsid w:val="2157184E"/>
    <w:rsid w:val="216133FC"/>
    <w:rsid w:val="21652D4F"/>
    <w:rsid w:val="21732C15"/>
    <w:rsid w:val="217775DB"/>
    <w:rsid w:val="217F0425"/>
    <w:rsid w:val="218772B4"/>
    <w:rsid w:val="218D48F0"/>
    <w:rsid w:val="21921F06"/>
    <w:rsid w:val="21AD4F92"/>
    <w:rsid w:val="21B005DE"/>
    <w:rsid w:val="21B16C57"/>
    <w:rsid w:val="21B4101C"/>
    <w:rsid w:val="21B52099"/>
    <w:rsid w:val="21BD5F41"/>
    <w:rsid w:val="21C81DCC"/>
    <w:rsid w:val="21D56769"/>
    <w:rsid w:val="21D8193C"/>
    <w:rsid w:val="21D85176"/>
    <w:rsid w:val="21DB1A71"/>
    <w:rsid w:val="21E52EF3"/>
    <w:rsid w:val="21F52A2F"/>
    <w:rsid w:val="21F77FBB"/>
    <w:rsid w:val="21FB5D7B"/>
    <w:rsid w:val="22015E94"/>
    <w:rsid w:val="220B1C3D"/>
    <w:rsid w:val="220F17A9"/>
    <w:rsid w:val="221C5C74"/>
    <w:rsid w:val="221D1D20"/>
    <w:rsid w:val="221E75BD"/>
    <w:rsid w:val="222D1C2F"/>
    <w:rsid w:val="22334A87"/>
    <w:rsid w:val="22453A2D"/>
    <w:rsid w:val="225C4D23"/>
    <w:rsid w:val="226E2973"/>
    <w:rsid w:val="22715FC0"/>
    <w:rsid w:val="22754915"/>
    <w:rsid w:val="228C33C0"/>
    <w:rsid w:val="22BE6801"/>
    <w:rsid w:val="22BE6D2B"/>
    <w:rsid w:val="22C97BAA"/>
    <w:rsid w:val="22E66A75"/>
    <w:rsid w:val="22E94935"/>
    <w:rsid w:val="23047D7C"/>
    <w:rsid w:val="2306537E"/>
    <w:rsid w:val="230F00B7"/>
    <w:rsid w:val="233500BF"/>
    <w:rsid w:val="23377FF7"/>
    <w:rsid w:val="234026DC"/>
    <w:rsid w:val="23600665"/>
    <w:rsid w:val="236B425F"/>
    <w:rsid w:val="23791C3B"/>
    <w:rsid w:val="23836192"/>
    <w:rsid w:val="23901F29"/>
    <w:rsid w:val="23922691"/>
    <w:rsid w:val="239C0061"/>
    <w:rsid w:val="23AA2B1F"/>
    <w:rsid w:val="23AF0C28"/>
    <w:rsid w:val="23B908A4"/>
    <w:rsid w:val="23E95BEF"/>
    <w:rsid w:val="23E9602A"/>
    <w:rsid w:val="23F5677C"/>
    <w:rsid w:val="23FD0064"/>
    <w:rsid w:val="23FE6B29"/>
    <w:rsid w:val="241A4435"/>
    <w:rsid w:val="242B2707"/>
    <w:rsid w:val="243454F7"/>
    <w:rsid w:val="243A0633"/>
    <w:rsid w:val="243E0123"/>
    <w:rsid w:val="245375B0"/>
    <w:rsid w:val="24601632"/>
    <w:rsid w:val="24612064"/>
    <w:rsid w:val="24642C0A"/>
    <w:rsid w:val="247865D5"/>
    <w:rsid w:val="249F6D50"/>
    <w:rsid w:val="24AB32DF"/>
    <w:rsid w:val="24B22173"/>
    <w:rsid w:val="24B95AD9"/>
    <w:rsid w:val="24BE24DA"/>
    <w:rsid w:val="24CA57DE"/>
    <w:rsid w:val="24CF3471"/>
    <w:rsid w:val="24CF5825"/>
    <w:rsid w:val="24D663E6"/>
    <w:rsid w:val="24D77F2B"/>
    <w:rsid w:val="24DF51C9"/>
    <w:rsid w:val="24E8008F"/>
    <w:rsid w:val="24F55EFE"/>
    <w:rsid w:val="24F66673"/>
    <w:rsid w:val="250C0222"/>
    <w:rsid w:val="25113A8A"/>
    <w:rsid w:val="25257535"/>
    <w:rsid w:val="25341526"/>
    <w:rsid w:val="25654DA7"/>
    <w:rsid w:val="25695674"/>
    <w:rsid w:val="25821009"/>
    <w:rsid w:val="258B00E2"/>
    <w:rsid w:val="25A8619C"/>
    <w:rsid w:val="25A917A6"/>
    <w:rsid w:val="25A95A70"/>
    <w:rsid w:val="25AC489D"/>
    <w:rsid w:val="25AD3C41"/>
    <w:rsid w:val="25AD5486"/>
    <w:rsid w:val="25B010B2"/>
    <w:rsid w:val="25BA2D75"/>
    <w:rsid w:val="25BE27CC"/>
    <w:rsid w:val="25C669DF"/>
    <w:rsid w:val="25CD5C2C"/>
    <w:rsid w:val="25CE5956"/>
    <w:rsid w:val="25EC3BAF"/>
    <w:rsid w:val="25F74A5C"/>
    <w:rsid w:val="26062EC3"/>
    <w:rsid w:val="260929B3"/>
    <w:rsid w:val="260D435E"/>
    <w:rsid w:val="26123E5C"/>
    <w:rsid w:val="26127ABA"/>
    <w:rsid w:val="26154EB4"/>
    <w:rsid w:val="2628370A"/>
    <w:rsid w:val="2628662C"/>
    <w:rsid w:val="262A0B4D"/>
    <w:rsid w:val="262D45DE"/>
    <w:rsid w:val="262F241A"/>
    <w:rsid w:val="263575DC"/>
    <w:rsid w:val="263C0693"/>
    <w:rsid w:val="2642426B"/>
    <w:rsid w:val="264D0AF2"/>
    <w:rsid w:val="266734E5"/>
    <w:rsid w:val="267E514F"/>
    <w:rsid w:val="267F67D1"/>
    <w:rsid w:val="26871DC8"/>
    <w:rsid w:val="268838D8"/>
    <w:rsid w:val="269404CF"/>
    <w:rsid w:val="26A53EF9"/>
    <w:rsid w:val="26A92396"/>
    <w:rsid w:val="26A94201"/>
    <w:rsid w:val="26AC274F"/>
    <w:rsid w:val="26B4291F"/>
    <w:rsid w:val="26D54191"/>
    <w:rsid w:val="26D966D5"/>
    <w:rsid w:val="26DB1BB3"/>
    <w:rsid w:val="26E44BFC"/>
    <w:rsid w:val="26EE53F5"/>
    <w:rsid w:val="26EF1BA9"/>
    <w:rsid w:val="26F15921"/>
    <w:rsid w:val="26FD2518"/>
    <w:rsid w:val="27044A29"/>
    <w:rsid w:val="270B6293"/>
    <w:rsid w:val="271A065C"/>
    <w:rsid w:val="271D34C8"/>
    <w:rsid w:val="27475541"/>
    <w:rsid w:val="276142BF"/>
    <w:rsid w:val="276328B1"/>
    <w:rsid w:val="27702CEA"/>
    <w:rsid w:val="27783712"/>
    <w:rsid w:val="2780236F"/>
    <w:rsid w:val="27840543"/>
    <w:rsid w:val="27907362"/>
    <w:rsid w:val="27BD5FCB"/>
    <w:rsid w:val="27C05566"/>
    <w:rsid w:val="27D227CD"/>
    <w:rsid w:val="27F875EA"/>
    <w:rsid w:val="280451E0"/>
    <w:rsid w:val="28081174"/>
    <w:rsid w:val="281E08D2"/>
    <w:rsid w:val="28283A4E"/>
    <w:rsid w:val="282D36EB"/>
    <w:rsid w:val="282F4953"/>
    <w:rsid w:val="28333E1D"/>
    <w:rsid w:val="28373807"/>
    <w:rsid w:val="283D3E33"/>
    <w:rsid w:val="28416434"/>
    <w:rsid w:val="28446541"/>
    <w:rsid w:val="28454BD6"/>
    <w:rsid w:val="28455253"/>
    <w:rsid w:val="2849574B"/>
    <w:rsid w:val="284C3C37"/>
    <w:rsid w:val="284F4071"/>
    <w:rsid w:val="28551971"/>
    <w:rsid w:val="285B1C53"/>
    <w:rsid w:val="285D716D"/>
    <w:rsid w:val="2879797C"/>
    <w:rsid w:val="289F7086"/>
    <w:rsid w:val="28A40771"/>
    <w:rsid w:val="28A6273B"/>
    <w:rsid w:val="28C32028"/>
    <w:rsid w:val="28CC490F"/>
    <w:rsid w:val="28DB5305"/>
    <w:rsid w:val="28DE40AA"/>
    <w:rsid w:val="28E14796"/>
    <w:rsid w:val="28F72F97"/>
    <w:rsid w:val="29023E15"/>
    <w:rsid w:val="29050827"/>
    <w:rsid w:val="29064F88"/>
    <w:rsid w:val="2913147B"/>
    <w:rsid w:val="29217781"/>
    <w:rsid w:val="29235B3A"/>
    <w:rsid w:val="292E4C0A"/>
    <w:rsid w:val="292F44DF"/>
    <w:rsid w:val="29345E77"/>
    <w:rsid w:val="293D4E4D"/>
    <w:rsid w:val="293E58AD"/>
    <w:rsid w:val="294B31AA"/>
    <w:rsid w:val="294C65AD"/>
    <w:rsid w:val="29574B7A"/>
    <w:rsid w:val="29606D8E"/>
    <w:rsid w:val="29755114"/>
    <w:rsid w:val="297B5976"/>
    <w:rsid w:val="29806583"/>
    <w:rsid w:val="29831D02"/>
    <w:rsid w:val="298B3C4C"/>
    <w:rsid w:val="29A1421E"/>
    <w:rsid w:val="29A31405"/>
    <w:rsid w:val="29A7537D"/>
    <w:rsid w:val="29BB0111"/>
    <w:rsid w:val="29D357B2"/>
    <w:rsid w:val="29E03A2B"/>
    <w:rsid w:val="29F26D24"/>
    <w:rsid w:val="2A15033F"/>
    <w:rsid w:val="2A1662C1"/>
    <w:rsid w:val="2A19294A"/>
    <w:rsid w:val="2A1C7367"/>
    <w:rsid w:val="2A2815FA"/>
    <w:rsid w:val="2A306760"/>
    <w:rsid w:val="2A447B9A"/>
    <w:rsid w:val="2A491778"/>
    <w:rsid w:val="2A6D6092"/>
    <w:rsid w:val="2A7D76B4"/>
    <w:rsid w:val="2A8E16D9"/>
    <w:rsid w:val="2A9E4464"/>
    <w:rsid w:val="2AAB5DE7"/>
    <w:rsid w:val="2AB47879"/>
    <w:rsid w:val="2AC036C8"/>
    <w:rsid w:val="2AC925F8"/>
    <w:rsid w:val="2B0B374A"/>
    <w:rsid w:val="2B125E66"/>
    <w:rsid w:val="2B22254D"/>
    <w:rsid w:val="2B3D11DD"/>
    <w:rsid w:val="2B437463"/>
    <w:rsid w:val="2B45623B"/>
    <w:rsid w:val="2B4C581C"/>
    <w:rsid w:val="2B5106E3"/>
    <w:rsid w:val="2B5B534A"/>
    <w:rsid w:val="2B6D742E"/>
    <w:rsid w:val="2B7807EE"/>
    <w:rsid w:val="2B7E0DC9"/>
    <w:rsid w:val="2B996587"/>
    <w:rsid w:val="2BA50BF7"/>
    <w:rsid w:val="2BAA0DB1"/>
    <w:rsid w:val="2BB76A4D"/>
    <w:rsid w:val="2BBF00EC"/>
    <w:rsid w:val="2BC37CFD"/>
    <w:rsid w:val="2BD5237F"/>
    <w:rsid w:val="2BE536CE"/>
    <w:rsid w:val="2BE758D9"/>
    <w:rsid w:val="2BF91F6C"/>
    <w:rsid w:val="2C002162"/>
    <w:rsid w:val="2C09049E"/>
    <w:rsid w:val="2C0A653C"/>
    <w:rsid w:val="2C191F85"/>
    <w:rsid w:val="2C363550"/>
    <w:rsid w:val="2C4B5AD3"/>
    <w:rsid w:val="2C5B0BCA"/>
    <w:rsid w:val="2C5E4F2F"/>
    <w:rsid w:val="2C5F0721"/>
    <w:rsid w:val="2CB371D5"/>
    <w:rsid w:val="2CB847EB"/>
    <w:rsid w:val="2CD21D51"/>
    <w:rsid w:val="2CDB64D3"/>
    <w:rsid w:val="2CE14FFE"/>
    <w:rsid w:val="2CE82D6F"/>
    <w:rsid w:val="2CF9057C"/>
    <w:rsid w:val="2CFF1D81"/>
    <w:rsid w:val="2D343236"/>
    <w:rsid w:val="2D465036"/>
    <w:rsid w:val="2D504A22"/>
    <w:rsid w:val="2D6D7CCB"/>
    <w:rsid w:val="2D6E3934"/>
    <w:rsid w:val="2D786E53"/>
    <w:rsid w:val="2DB476A8"/>
    <w:rsid w:val="2DC518B5"/>
    <w:rsid w:val="2DD15014"/>
    <w:rsid w:val="2DD218DC"/>
    <w:rsid w:val="2DD37B2E"/>
    <w:rsid w:val="2DEB64EE"/>
    <w:rsid w:val="2DF06932"/>
    <w:rsid w:val="2DF72DE4"/>
    <w:rsid w:val="2E0220AF"/>
    <w:rsid w:val="2E0803A7"/>
    <w:rsid w:val="2E1343CB"/>
    <w:rsid w:val="2E1819E5"/>
    <w:rsid w:val="2E1B7727"/>
    <w:rsid w:val="2E2F6D2F"/>
    <w:rsid w:val="2E4B082A"/>
    <w:rsid w:val="2E4F4D97"/>
    <w:rsid w:val="2E5B623B"/>
    <w:rsid w:val="2E5D38F8"/>
    <w:rsid w:val="2E5D4E86"/>
    <w:rsid w:val="2E5D790B"/>
    <w:rsid w:val="2E8A67FE"/>
    <w:rsid w:val="2E977E36"/>
    <w:rsid w:val="2E9A3C18"/>
    <w:rsid w:val="2EA109C3"/>
    <w:rsid w:val="2EA10F9C"/>
    <w:rsid w:val="2EBB0FEE"/>
    <w:rsid w:val="2EC63002"/>
    <w:rsid w:val="2ECE02F6"/>
    <w:rsid w:val="2ECE3966"/>
    <w:rsid w:val="2EED0924"/>
    <w:rsid w:val="2EF21EA4"/>
    <w:rsid w:val="2EFA558F"/>
    <w:rsid w:val="2EFF3344"/>
    <w:rsid w:val="2F077670"/>
    <w:rsid w:val="2F0A6B38"/>
    <w:rsid w:val="2F234AE5"/>
    <w:rsid w:val="2F2B47C0"/>
    <w:rsid w:val="2F3960B7"/>
    <w:rsid w:val="2F5C0E2A"/>
    <w:rsid w:val="2F60138D"/>
    <w:rsid w:val="2F662726"/>
    <w:rsid w:val="2F6969BF"/>
    <w:rsid w:val="2F6A0710"/>
    <w:rsid w:val="2F7111F0"/>
    <w:rsid w:val="2F946CCB"/>
    <w:rsid w:val="2F9A38BA"/>
    <w:rsid w:val="2F9E5F1A"/>
    <w:rsid w:val="2FC164A9"/>
    <w:rsid w:val="2FD25781"/>
    <w:rsid w:val="2FD67135"/>
    <w:rsid w:val="2FD8767E"/>
    <w:rsid w:val="2FDC745C"/>
    <w:rsid w:val="2FDD5A67"/>
    <w:rsid w:val="2FF40230"/>
    <w:rsid w:val="2FFB347C"/>
    <w:rsid w:val="2FFD7934"/>
    <w:rsid w:val="300B56C9"/>
    <w:rsid w:val="30224D9D"/>
    <w:rsid w:val="302759D4"/>
    <w:rsid w:val="302D2F25"/>
    <w:rsid w:val="303622EB"/>
    <w:rsid w:val="303F76FD"/>
    <w:rsid w:val="304C6519"/>
    <w:rsid w:val="304D40C8"/>
    <w:rsid w:val="306D604B"/>
    <w:rsid w:val="306E7FE2"/>
    <w:rsid w:val="30733ACD"/>
    <w:rsid w:val="30782C0F"/>
    <w:rsid w:val="30843362"/>
    <w:rsid w:val="308C3862"/>
    <w:rsid w:val="309379D8"/>
    <w:rsid w:val="30A13F14"/>
    <w:rsid w:val="30A270F7"/>
    <w:rsid w:val="30AD0B0B"/>
    <w:rsid w:val="30AD259E"/>
    <w:rsid w:val="30AF7699"/>
    <w:rsid w:val="30B874AF"/>
    <w:rsid w:val="30BD4AC6"/>
    <w:rsid w:val="30C145B6"/>
    <w:rsid w:val="30CE7E6F"/>
    <w:rsid w:val="30D8545C"/>
    <w:rsid w:val="30DA1073"/>
    <w:rsid w:val="30DA7426"/>
    <w:rsid w:val="30DF1478"/>
    <w:rsid w:val="30EC586F"/>
    <w:rsid w:val="310954E5"/>
    <w:rsid w:val="311F308B"/>
    <w:rsid w:val="31295447"/>
    <w:rsid w:val="314A45AB"/>
    <w:rsid w:val="31594E05"/>
    <w:rsid w:val="317C10CA"/>
    <w:rsid w:val="31853836"/>
    <w:rsid w:val="318D33AD"/>
    <w:rsid w:val="319C6071"/>
    <w:rsid w:val="31A35079"/>
    <w:rsid w:val="31AC537E"/>
    <w:rsid w:val="31B774D4"/>
    <w:rsid w:val="31E3679B"/>
    <w:rsid w:val="31E732FD"/>
    <w:rsid w:val="31F1283E"/>
    <w:rsid w:val="31F20FCA"/>
    <w:rsid w:val="31F462C5"/>
    <w:rsid w:val="320B1E52"/>
    <w:rsid w:val="320E66C5"/>
    <w:rsid w:val="32215CC8"/>
    <w:rsid w:val="32305523"/>
    <w:rsid w:val="323177A9"/>
    <w:rsid w:val="32356BE9"/>
    <w:rsid w:val="32517576"/>
    <w:rsid w:val="32596987"/>
    <w:rsid w:val="325B1D93"/>
    <w:rsid w:val="32674CE9"/>
    <w:rsid w:val="32690A61"/>
    <w:rsid w:val="326C4624"/>
    <w:rsid w:val="326C5384"/>
    <w:rsid w:val="32700042"/>
    <w:rsid w:val="327318E0"/>
    <w:rsid w:val="327972E3"/>
    <w:rsid w:val="3291620A"/>
    <w:rsid w:val="329A6A2E"/>
    <w:rsid w:val="329B179C"/>
    <w:rsid w:val="32B67A1F"/>
    <w:rsid w:val="32BE5C2C"/>
    <w:rsid w:val="32C71C2C"/>
    <w:rsid w:val="32D63C1D"/>
    <w:rsid w:val="32E71EAF"/>
    <w:rsid w:val="32E77BD8"/>
    <w:rsid w:val="32E90855"/>
    <w:rsid w:val="32EB76C8"/>
    <w:rsid w:val="32F40620"/>
    <w:rsid w:val="32FB6478"/>
    <w:rsid w:val="330C763F"/>
    <w:rsid w:val="332410BB"/>
    <w:rsid w:val="33263B3F"/>
    <w:rsid w:val="33264BA4"/>
    <w:rsid w:val="33274478"/>
    <w:rsid w:val="33290BE8"/>
    <w:rsid w:val="333029F8"/>
    <w:rsid w:val="33305A23"/>
    <w:rsid w:val="33356B95"/>
    <w:rsid w:val="33364F52"/>
    <w:rsid w:val="333F7A14"/>
    <w:rsid w:val="334943EF"/>
    <w:rsid w:val="334D3EDF"/>
    <w:rsid w:val="33525999"/>
    <w:rsid w:val="335C56CE"/>
    <w:rsid w:val="336963EB"/>
    <w:rsid w:val="33816EEB"/>
    <w:rsid w:val="339E0BDF"/>
    <w:rsid w:val="33A63292"/>
    <w:rsid w:val="33D068BE"/>
    <w:rsid w:val="33EB55CD"/>
    <w:rsid w:val="33EC4C02"/>
    <w:rsid w:val="340B78F6"/>
    <w:rsid w:val="340D2360"/>
    <w:rsid w:val="3410665D"/>
    <w:rsid w:val="342015F4"/>
    <w:rsid w:val="34211214"/>
    <w:rsid w:val="34270BD4"/>
    <w:rsid w:val="342E63AB"/>
    <w:rsid w:val="34360E17"/>
    <w:rsid w:val="34545741"/>
    <w:rsid w:val="345501C6"/>
    <w:rsid w:val="34687274"/>
    <w:rsid w:val="346C4839"/>
    <w:rsid w:val="34706EE2"/>
    <w:rsid w:val="3474193F"/>
    <w:rsid w:val="347656B7"/>
    <w:rsid w:val="347B4B3A"/>
    <w:rsid w:val="3491604D"/>
    <w:rsid w:val="34936305"/>
    <w:rsid w:val="34950E68"/>
    <w:rsid w:val="34986E94"/>
    <w:rsid w:val="34987A9C"/>
    <w:rsid w:val="34A42225"/>
    <w:rsid w:val="34A87CF0"/>
    <w:rsid w:val="34AC732B"/>
    <w:rsid w:val="34AF62C9"/>
    <w:rsid w:val="34C042E2"/>
    <w:rsid w:val="34CB4388"/>
    <w:rsid w:val="34DA3E98"/>
    <w:rsid w:val="34EE524E"/>
    <w:rsid w:val="34F767F8"/>
    <w:rsid w:val="34FA6E12"/>
    <w:rsid w:val="34FC65EB"/>
    <w:rsid w:val="350459CC"/>
    <w:rsid w:val="3537059E"/>
    <w:rsid w:val="354632DC"/>
    <w:rsid w:val="354D7158"/>
    <w:rsid w:val="35531555"/>
    <w:rsid w:val="356814A4"/>
    <w:rsid w:val="3578699A"/>
    <w:rsid w:val="3579545F"/>
    <w:rsid w:val="3589141A"/>
    <w:rsid w:val="358B5193"/>
    <w:rsid w:val="358D5588"/>
    <w:rsid w:val="3592207D"/>
    <w:rsid w:val="359A53D6"/>
    <w:rsid w:val="359F0C3E"/>
    <w:rsid w:val="359F29EC"/>
    <w:rsid w:val="35A63D7A"/>
    <w:rsid w:val="35B80835"/>
    <w:rsid w:val="35C10BB4"/>
    <w:rsid w:val="35C84536"/>
    <w:rsid w:val="35CE4FD3"/>
    <w:rsid w:val="35DE52C2"/>
    <w:rsid w:val="35EF74CF"/>
    <w:rsid w:val="360A60B7"/>
    <w:rsid w:val="3611084B"/>
    <w:rsid w:val="36117527"/>
    <w:rsid w:val="3619279E"/>
    <w:rsid w:val="362645FA"/>
    <w:rsid w:val="363A3B40"/>
    <w:rsid w:val="364917C3"/>
    <w:rsid w:val="365302AE"/>
    <w:rsid w:val="36607A0A"/>
    <w:rsid w:val="36637EBD"/>
    <w:rsid w:val="366E227C"/>
    <w:rsid w:val="366F2E0D"/>
    <w:rsid w:val="367125DA"/>
    <w:rsid w:val="36723C5D"/>
    <w:rsid w:val="3673304F"/>
    <w:rsid w:val="367B6A5C"/>
    <w:rsid w:val="368D4FF8"/>
    <w:rsid w:val="36981FDA"/>
    <w:rsid w:val="36A74ADA"/>
    <w:rsid w:val="36A81C4E"/>
    <w:rsid w:val="36AD60D5"/>
    <w:rsid w:val="36B224F9"/>
    <w:rsid w:val="36C24BE4"/>
    <w:rsid w:val="36C30563"/>
    <w:rsid w:val="36C43296"/>
    <w:rsid w:val="36CE17DB"/>
    <w:rsid w:val="36CF0D04"/>
    <w:rsid w:val="36D663C9"/>
    <w:rsid w:val="36E90F3B"/>
    <w:rsid w:val="36EB413B"/>
    <w:rsid w:val="36EC0CC9"/>
    <w:rsid w:val="36ED6946"/>
    <w:rsid w:val="36F82A6E"/>
    <w:rsid w:val="36FD5C1C"/>
    <w:rsid w:val="3702772A"/>
    <w:rsid w:val="371F5B92"/>
    <w:rsid w:val="3724764D"/>
    <w:rsid w:val="373C6454"/>
    <w:rsid w:val="373F410B"/>
    <w:rsid w:val="37643EED"/>
    <w:rsid w:val="37742696"/>
    <w:rsid w:val="3776716D"/>
    <w:rsid w:val="37843703"/>
    <w:rsid w:val="37843951"/>
    <w:rsid w:val="378819DC"/>
    <w:rsid w:val="3790083E"/>
    <w:rsid w:val="3796051D"/>
    <w:rsid w:val="37A20571"/>
    <w:rsid w:val="37A662B4"/>
    <w:rsid w:val="37D96526"/>
    <w:rsid w:val="37DA5F5D"/>
    <w:rsid w:val="37DE5A4E"/>
    <w:rsid w:val="37EE7094"/>
    <w:rsid w:val="37F416B0"/>
    <w:rsid w:val="37FB444A"/>
    <w:rsid w:val="38022207"/>
    <w:rsid w:val="38206066"/>
    <w:rsid w:val="38296C89"/>
    <w:rsid w:val="383002EB"/>
    <w:rsid w:val="3831139C"/>
    <w:rsid w:val="38400DD2"/>
    <w:rsid w:val="38462711"/>
    <w:rsid w:val="38471B0D"/>
    <w:rsid w:val="385635BD"/>
    <w:rsid w:val="38586797"/>
    <w:rsid w:val="38642D16"/>
    <w:rsid w:val="387B504A"/>
    <w:rsid w:val="387E6AA8"/>
    <w:rsid w:val="38806B05"/>
    <w:rsid w:val="38933AF0"/>
    <w:rsid w:val="38BC0149"/>
    <w:rsid w:val="38D14DC4"/>
    <w:rsid w:val="38D46E50"/>
    <w:rsid w:val="38D87D1C"/>
    <w:rsid w:val="38D94467"/>
    <w:rsid w:val="38E069CE"/>
    <w:rsid w:val="38FF037A"/>
    <w:rsid w:val="39064A72"/>
    <w:rsid w:val="393A4AD4"/>
    <w:rsid w:val="393C3912"/>
    <w:rsid w:val="3949783E"/>
    <w:rsid w:val="39636459"/>
    <w:rsid w:val="396B7F6C"/>
    <w:rsid w:val="39723CAA"/>
    <w:rsid w:val="39743CDC"/>
    <w:rsid w:val="39761CB6"/>
    <w:rsid w:val="399565E0"/>
    <w:rsid w:val="39A16D33"/>
    <w:rsid w:val="39AF198F"/>
    <w:rsid w:val="39B27192"/>
    <w:rsid w:val="39B417A9"/>
    <w:rsid w:val="39BF2F25"/>
    <w:rsid w:val="39D92970"/>
    <w:rsid w:val="39DB7944"/>
    <w:rsid w:val="39ED01CA"/>
    <w:rsid w:val="39FC5695"/>
    <w:rsid w:val="3A006D8E"/>
    <w:rsid w:val="3A06303A"/>
    <w:rsid w:val="3A0D2036"/>
    <w:rsid w:val="3A204F94"/>
    <w:rsid w:val="3A257964"/>
    <w:rsid w:val="3A3651E5"/>
    <w:rsid w:val="3A381BAC"/>
    <w:rsid w:val="3A4B6C9E"/>
    <w:rsid w:val="3A744481"/>
    <w:rsid w:val="3A8B1791"/>
    <w:rsid w:val="3A8C7BEF"/>
    <w:rsid w:val="3A906246"/>
    <w:rsid w:val="3AA41E95"/>
    <w:rsid w:val="3AA46595"/>
    <w:rsid w:val="3AB4575C"/>
    <w:rsid w:val="3AC21656"/>
    <w:rsid w:val="3AC725C5"/>
    <w:rsid w:val="3ACA5721"/>
    <w:rsid w:val="3AD278A1"/>
    <w:rsid w:val="3AD9074E"/>
    <w:rsid w:val="3AD969A0"/>
    <w:rsid w:val="3ADB2718"/>
    <w:rsid w:val="3ADE7B13"/>
    <w:rsid w:val="3AEC222F"/>
    <w:rsid w:val="3AEE4BD3"/>
    <w:rsid w:val="3AF17846"/>
    <w:rsid w:val="3AFF11C0"/>
    <w:rsid w:val="3B1B2B15"/>
    <w:rsid w:val="3B2349B7"/>
    <w:rsid w:val="3B267D12"/>
    <w:rsid w:val="3B2C63B9"/>
    <w:rsid w:val="3B3A743F"/>
    <w:rsid w:val="3B3D2A8B"/>
    <w:rsid w:val="3B457B92"/>
    <w:rsid w:val="3B554279"/>
    <w:rsid w:val="3B561D9F"/>
    <w:rsid w:val="3B5878C5"/>
    <w:rsid w:val="3B616CFF"/>
    <w:rsid w:val="3B6259F6"/>
    <w:rsid w:val="3B976654"/>
    <w:rsid w:val="3BA41246"/>
    <w:rsid w:val="3BAC6C4D"/>
    <w:rsid w:val="3BB85693"/>
    <w:rsid w:val="3BC01EFC"/>
    <w:rsid w:val="3BC1190E"/>
    <w:rsid w:val="3BCA786A"/>
    <w:rsid w:val="3BD31641"/>
    <w:rsid w:val="3BD31E2F"/>
    <w:rsid w:val="3BF15831"/>
    <w:rsid w:val="3BF27D19"/>
    <w:rsid w:val="3C015490"/>
    <w:rsid w:val="3C027068"/>
    <w:rsid w:val="3C0D4B53"/>
    <w:rsid w:val="3C105946"/>
    <w:rsid w:val="3C2F7897"/>
    <w:rsid w:val="3C333E8E"/>
    <w:rsid w:val="3C334332"/>
    <w:rsid w:val="3C371BD0"/>
    <w:rsid w:val="3C4165AB"/>
    <w:rsid w:val="3C471448"/>
    <w:rsid w:val="3C471A2E"/>
    <w:rsid w:val="3C513E29"/>
    <w:rsid w:val="3C5938F5"/>
    <w:rsid w:val="3C596FD3"/>
    <w:rsid w:val="3C5F759A"/>
    <w:rsid w:val="3C6433D7"/>
    <w:rsid w:val="3C6C525A"/>
    <w:rsid w:val="3C881DF9"/>
    <w:rsid w:val="3C8F7316"/>
    <w:rsid w:val="3C984A9F"/>
    <w:rsid w:val="3C991F43"/>
    <w:rsid w:val="3C9B0D2C"/>
    <w:rsid w:val="3C9C1E60"/>
    <w:rsid w:val="3CB60E05"/>
    <w:rsid w:val="3CBE19AA"/>
    <w:rsid w:val="3CC50F8A"/>
    <w:rsid w:val="3CCA65A0"/>
    <w:rsid w:val="3CCE23CB"/>
    <w:rsid w:val="3CD17D17"/>
    <w:rsid w:val="3CE2342A"/>
    <w:rsid w:val="3CFC25BA"/>
    <w:rsid w:val="3D143CBF"/>
    <w:rsid w:val="3D193084"/>
    <w:rsid w:val="3D197A98"/>
    <w:rsid w:val="3D247EF4"/>
    <w:rsid w:val="3D3457F8"/>
    <w:rsid w:val="3D361E88"/>
    <w:rsid w:val="3D3C7F39"/>
    <w:rsid w:val="3D3F17B5"/>
    <w:rsid w:val="3D440F09"/>
    <w:rsid w:val="3D4504A0"/>
    <w:rsid w:val="3D496DBA"/>
    <w:rsid w:val="3D714C6E"/>
    <w:rsid w:val="3D7D2E07"/>
    <w:rsid w:val="3D840A10"/>
    <w:rsid w:val="3D8734BB"/>
    <w:rsid w:val="3D9A11D4"/>
    <w:rsid w:val="3DA16D89"/>
    <w:rsid w:val="3DA364BE"/>
    <w:rsid w:val="3DBF3C2B"/>
    <w:rsid w:val="3DDA7E95"/>
    <w:rsid w:val="3DDF6072"/>
    <w:rsid w:val="3DE041CB"/>
    <w:rsid w:val="3DE51EAF"/>
    <w:rsid w:val="3DE713D4"/>
    <w:rsid w:val="3DED3AC7"/>
    <w:rsid w:val="3DFE3AD8"/>
    <w:rsid w:val="3E0D48F6"/>
    <w:rsid w:val="3E0F11FF"/>
    <w:rsid w:val="3E1868B4"/>
    <w:rsid w:val="3E1A1A30"/>
    <w:rsid w:val="3E1C235C"/>
    <w:rsid w:val="3E377251"/>
    <w:rsid w:val="3E42664B"/>
    <w:rsid w:val="3E481E73"/>
    <w:rsid w:val="3E4B54BF"/>
    <w:rsid w:val="3E4E3201"/>
    <w:rsid w:val="3E575576"/>
    <w:rsid w:val="3E5A7334"/>
    <w:rsid w:val="3E6F5651"/>
    <w:rsid w:val="3E7B0969"/>
    <w:rsid w:val="3E7B5D6B"/>
    <w:rsid w:val="3E7C1B1C"/>
    <w:rsid w:val="3E832EAB"/>
    <w:rsid w:val="3E843E66"/>
    <w:rsid w:val="3E88226F"/>
    <w:rsid w:val="3E8A254B"/>
    <w:rsid w:val="3E8D5AD7"/>
    <w:rsid w:val="3E8F51FE"/>
    <w:rsid w:val="3E926F87"/>
    <w:rsid w:val="3E990920"/>
    <w:rsid w:val="3E9A59DE"/>
    <w:rsid w:val="3EAF4836"/>
    <w:rsid w:val="3EBD78B1"/>
    <w:rsid w:val="3EC33DFA"/>
    <w:rsid w:val="3EE3071E"/>
    <w:rsid w:val="3EE53B65"/>
    <w:rsid w:val="3EFE79F9"/>
    <w:rsid w:val="3F03223E"/>
    <w:rsid w:val="3F060E16"/>
    <w:rsid w:val="3F0A7128"/>
    <w:rsid w:val="3F0D5E70"/>
    <w:rsid w:val="3F0F473E"/>
    <w:rsid w:val="3F146BA5"/>
    <w:rsid w:val="3F1D1096"/>
    <w:rsid w:val="3F2F0234"/>
    <w:rsid w:val="3F3A6EEE"/>
    <w:rsid w:val="3F3B26F7"/>
    <w:rsid w:val="3F537362"/>
    <w:rsid w:val="3F6363FE"/>
    <w:rsid w:val="3F6A7BC7"/>
    <w:rsid w:val="3F756B8F"/>
    <w:rsid w:val="3F7E6670"/>
    <w:rsid w:val="3F835232"/>
    <w:rsid w:val="3F95482B"/>
    <w:rsid w:val="3FA70E1B"/>
    <w:rsid w:val="3FB05F21"/>
    <w:rsid w:val="3FCE63A8"/>
    <w:rsid w:val="3FD15E98"/>
    <w:rsid w:val="3FE94F8F"/>
    <w:rsid w:val="3FFE658B"/>
    <w:rsid w:val="40041196"/>
    <w:rsid w:val="4007308A"/>
    <w:rsid w:val="4019356B"/>
    <w:rsid w:val="401F4E55"/>
    <w:rsid w:val="402B7BE8"/>
    <w:rsid w:val="402D57C2"/>
    <w:rsid w:val="402E2320"/>
    <w:rsid w:val="402E557B"/>
    <w:rsid w:val="4037194C"/>
    <w:rsid w:val="404843AC"/>
    <w:rsid w:val="404D7B3B"/>
    <w:rsid w:val="40516185"/>
    <w:rsid w:val="40592157"/>
    <w:rsid w:val="40593219"/>
    <w:rsid w:val="406E1CAE"/>
    <w:rsid w:val="40724FCA"/>
    <w:rsid w:val="4099267E"/>
    <w:rsid w:val="40A0133A"/>
    <w:rsid w:val="40AD06B3"/>
    <w:rsid w:val="40B96916"/>
    <w:rsid w:val="40C31A53"/>
    <w:rsid w:val="40D043A1"/>
    <w:rsid w:val="40D3724C"/>
    <w:rsid w:val="40F2256A"/>
    <w:rsid w:val="40F41E3E"/>
    <w:rsid w:val="40FE2CBD"/>
    <w:rsid w:val="40FF545D"/>
    <w:rsid w:val="410067C8"/>
    <w:rsid w:val="410126A7"/>
    <w:rsid w:val="41165B98"/>
    <w:rsid w:val="411C1395"/>
    <w:rsid w:val="41215B68"/>
    <w:rsid w:val="412937EA"/>
    <w:rsid w:val="41405F9E"/>
    <w:rsid w:val="41487D42"/>
    <w:rsid w:val="416176D3"/>
    <w:rsid w:val="416402A4"/>
    <w:rsid w:val="416A709D"/>
    <w:rsid w:val="41726691"/>
    <w:rsid w:val="418D02C7"/>
    <w:rsid w:val="418F0D2A"/>
    <w:rsid w:val="419F5093"/>
    <w:rsid w:val="41A53138"/>
    <w:rsid w:val="41A575DC"/>
    <w:rsid w:val="41A77DEA"/>
    <w:rsid w:val="41B45A71"/>
    <w:rsid w:val="41C45CB4"/>
    <w:rsid w:val="41CA7CA1"/>
    <w:rsid w:val="41D01505"/>
    <w:rsid w:val="41D873D1"/>
    <w:rsid w:val="41E111CE"/>
    <w:rsid w:val="41F543F2"/>
    <w:rsid w:val="41F72568"/>
    <w:rsid w:val="420814BA"/>
    <w:rsid w:val="421D3616"/>
    <w:rsid w:val="422E231A"/>
    <w:rsid w:val="42356917"/>
    <w:rsid w:val="423806C3"/>
    <w:rsid w:val="42474939"/>
    <w:rsid w:val="424B171D"/>
    <w:rsid w:val="424C3C57"/>
    <w:rsid w:val="42547773"/>
    <w:rsid w:val="42562684"/>
    <w:rsid w:val="4258464E"/>
    <w:rsid w:val="425C25C6"/>
    <w:rsid w:val="42602F64"/>
    <w:rsid w:val="42613FF3"/>
    <w:rsid w:val="42660D96"/>
    <w:rsid w:val="426C3C56"/>
    <w:rsid w:val="426E477F"/>
    <w:rsid w:val="428667D2"/>
    <w:rsid w:val="42B06238"/>
    <w:rsid w:val="42CD1CE0"/>
    <w:rsid w:val="42CE4911"/>
    <w:rsid w:val="42CF6F28"/>
    <w:rsid w:val="42E1381E"/>
    <w:rsid w:val="42ED6459"/>
    <w:rsid w:val="42FE58DD"/>
    <w:rsid w:val="430D6CE7"/>
    <w:rsid w:val="43174B3D"/>
    <w:rsid w:val="43192030"/>
    <w:rsid w:val="432B3538"/>
    <w:rsid w:val="43497102"/>
    <w:rsid w:val="434B790E"/>
    <w:rsid w:val="4360274F"/>
    <w:rsid w:val="43655275"/>
    <w:rsid w:val="43664136"/>
    <w:rsid w:val="43721740"/>
    <w:rsid w:val="437B23A2"/>
    <w:rsid w:val="438B29CA"/>
    <w:rsid w:val="438F22F2"/>
    <w:rsid w:val="43977AB6"/>
    <w:rsid w:val="43A3342B"/>
    <w:rsid w:val="43AF64F0"/>
    <w:rsid w:val="43BA364A"/>
    <w:rsid w:val="43C77C27"/>
    <w:rsid w:val="43CC52F4"/>
    <w:rsid w:val="43DE09EE"/>
    <w:rsid w:val="43F641B2"/>
    <w:rsid w:val="43FB7594"/>
    <w:rsid w:val="44002FAD"/>
    <w:rsid w:val="441C37AA"/>
    <w:rsid w:val="44233AED"/>
    <w:rsid w:val="44246774"/>
    <w:rsid w:val="443B5FD6"/>
    <w:rsid w:val="44641089"/>
    <w:rsid w:val="449101DD"/>
    <w:rsid w:val="44B4114D"/>
    <w:rsid w:val="44B57B36"/>
    <w:rsid w:val="44BE2144"/>
    <w:rsid w:val="44C608CD"/>
    <w:rsid w:val="44D501D8"/>
    <w:rsid w:val="44DE1391"/>
    <w:rsid w:val="44F00B6E"/>
    <w:rsid w:val="44F26B0B"/>
    <w:rsid w:val="44F73053"/>
    <w:rsid w:val="451B225C"/>
    <w:rsid w:val="451C1963"/>
    <w:rsid w:val="452410C9"/>
    <w:rsid w:val="45317DFB"/>
    <w:rsid w:val="453E0776"/>
    <w:rsid w:val="456D3CE4"/>
    <w:rsid w:val="4579042C"/>
    <w:rsid w:val="457F0571"/>
    <w:rsid w:val="45851176"/>
    <w:rsid w:val="45965BB9"/>
    <w:rsid w:val="45A1437C"/>
    <w:rsid w:val="45B46040"/>
    <w:rsid w:val="45C55BC2"/>
    <w:rsid w:val="45C63B94"/>
    <w:rsid w:val="45D75FEA"/>
    <w:rsid w:val="45E442D1"/>
    <w:rsid w:val="45E85CE9"/>
    <w:rsid w:val="45EC57D9"/>
    <w:rsid w:val="45FE550D"/>
    <w:rsid w:val="460E7DA5"/>
    <w:rsid w:val="46150595"/>
    <w:rsid w:val="46181591"/>
    <w:rsid w:val="461D550A"/>
    <w:rsid w:val="462A00B0"/>
    <w:rsid w:val="46422483"/>
    <w:rsid w:val="464448CE"/>
    <w:rsid w:val="4659254A"/>
    <w:rsid w:val="465A6BE7"/>
    <w:rsid w:val="465B0637"/>
    <w:rsid w:val="465C029D"/>
    <w:rsid w:val="465D29C3"/>
    <w:rsid w:val="465E3F0D"/>
    <w:rsid w:val="466360BA"/>
    <w:rsid w:val="466965B2"/>
    <w:rsid w:val="466A16E6"/>
    <w:rsid w:val="46893028"/>
    <w:rsid w:val="46893F2B"/>
    <w:rsid w:val="46BC33FE"/>
    <w:rsid w:val="46C444E6"/>
    <w:rsid w:val="46C4686E"/>
    <w:rsid w:val="46C63BF2"/>
    <w:rsid w:val="46D36999"/>
    <w:rsid w:val="46DA4B37"/>
    <w:rsid w:val="46E306B8"/>
    <w:rsid w:val="46E464B1"/>
    <w:rsid w:val="46EA252B"/>
    <w:rsid w:val="46F53DA0"/>
    <w:rsid w:val="4707219F"/>
    <w:rsid w:val="47166E11"/>
    <w:rsid w:val="47170634"/>
    <w:rsid w:val="473016F6"/>
    <w:rsid w:val="47617B01"/>
    <w:rsid w:val="476E4FB5"/>
    <w:rsid w:val="476F66C2"/>
    <w:rsid w:val="47767A51"/>
    <w:rsid w:val="477B778F"/>
    <w:rsid w:val="477E06B3"/>
    <w:rsid w:val="478203EC"/>
    <w:rsid w:val="47921725"/>
    <w:rsid w:val="479C22A8"/>
    <w:rsid w:val="47B025FA"/>
    <w:rsid w:val="47BB1907"/>
    <w:rsid w:val="47C14A44"/>
    <w:rsid w:val="47D4159B"/>
    <w:rsid w:val="47D6229D"/>
    <w:rsid w:val="47F11C3D"/>
    <w:rsid w:val="4809698F"/>
    <w:rsid w:val="4811697D"/>
    <w:rsid w:val="48205B67"/>
    <w:rsid w:val="483D231C"/>
    <w:rsid w:val="484D62D8"/>
    <w:rsid w:val="484E4529"/>
    <w:rsid w:val="485501EB"/>
    <w:rsid w:val="48657AC5"/>
    <w:rsid w:val="48783354"/>
    <w:rsid w:val="487A3E25"/>
    <w:rsid w:val="488B5503"/>
    <w:rsid w:val="48937E21"/>
    <w:rsid w:val="48943F06"/>
    <w:rsid w:val="489A0361"/>
    <w:rsid w:val="48A80E9B"/>
    <w:rsid w:val="48B14AB8"/>
    <w:rsid w:val="48B94FF3"/>
    <w:rsid w:val="48BF71D5"/>
    <w:rsid w:val="48E37AAB"/>
    <w:rsid w:val="48F52BF7"/>
    <w:rsid w:val="48FD4B4C"/>
    <w:rsid w:val="490720B5"/>
    <w:rsid w:val="490A68E0"/>
    <w:rsid w:val="490E5212"/>
    <w:rsid w:val="491055FE"/>
    <w:rsid w:val="491718E8"/>
    <w:rsid w:val="491F1A22"/>
    <w:rsid w:val="495F5B3E"/>
    <w:rsid w:val="49642B76"/>
    <w:rsid w:val="49651DFF"/>
    <w:rsid w:val="496F77D7"/>
    <w:rsid w:val="497654FD"/>
    <w:rsid w:val="4977360C"/>
    <w:rsid w:val="497A7D03"/>
    <w:rsid w:val="49835E2E"/>
    <w:rsid w:val="498521CD"/>
    <w:rsid w:val="4986331F"/>
    <w:rsid w:val="4990255D"/>
    <w:rsid w:val="49B64211"/>
    <w:rsid w:val="49BC54C3"/>
    <w:rsid w:val="49D24CE6"/>
    <w:rsid w:val="49D41AAC"/>
    <w:rsid w:val="49E14F29"/>
    <w:rsid w:val="49E9006F"/>
    <w:rsid w:val="49EB32CE"/>
    <w:rsid w:val="49F6167F"/>
    <w:rsid w:val="4A064FA0"/>
    <w:rsid w:val="4A0869BB"/>
    <w:rsid w:val="4A16615C"/>
    <w:rsid w:val="4A221AC2"/>
    <w:rsid w:val="4A2B03F2"/>
    <w:rsid w:val="4A35464A"/>
    <w:rsid w:val="4A3634C7"/>
    <w:rsid w:val="4A4424D7"/>
    <w:rsid w:val="4A514331"/>
    <w:rsid w:val="4A541B9F"/>
    <w:rsid w:val="4A672607"/>
    <w:rsid w:val="4A7162AD"/>
    <w:rsid w:val="4A723EF8"/>
    <w:rsid w:val="4A9138C5"/>
    <w:rsid w:val="4A9406C5"/>
    <w:rsid w:val="4A9A0299"/>
    <w:rsid w:val="4AA43885"/>
    <w:rsid w:val="4AB82D0F"/>
    <w:rsid w:val="4ABD7744"/>
    <w:rsid w:val="4AE73F62"/>
    <w:rsid w:val="4AEB7664"/>
    <w:rsid w:val="4AF62C56"/>
    <w:rsid w:val="4AFD7C19"/>
    <w:rsid w:val="4B0567D1"/>
    <w:rsid w:val="4B117371"/>
    <w:rsid w:val="4B1B3485"/>
    <w:rsid w:val="4B236AAE"/>
    <w:rsid w:val="4B2F799D"/>
    <w:rsid w:val="4B427942"/>
    <w:rsid w:val="4B4E5AC1"/>
    <w:rsid w:val="4B5A1437"/>
    <w:rsid w:val="4B707271"/>
    <w:rsid w:val="4B8B6A13"/>
    <w:rsid w:val="4B9739F7"/>
    <w:rsid w:val="4BA15E9C"/>
    <w:rsid w:val="4BA601D9"/>
    <w:rsid w:val="4BA608B0"/>
    <w:rsid w:val="4BB02E05"/>
    <w:rsid w:val="4BB70638"/>
    <w:rsid w:val="4BBC22E2"/>
    <w:rsid w:val="4BC234A4"/>
    <w:rsid w:val="4BC543A7"/>
    <w:rsid w:val="4BCB40E3"/>
    <w:rsid w:val="4BE3142D"/>
    <w:rsid w:val="4BE720B4"/>
    <w:rsid w:val="4BE778DA"/>
    <w:rsid w:val="4BEB2E25"/>
    <w:rsid w:val="4BEE2503"/>
    <w:rsid w:val="4BF4363A"/>
    <w:rsid w:val="4BF727EA"/>
    <w:rsid w:val="4BF92240"/>
    <w:rsid w:val="4C031D0C"/>
    <w:rsid w:val="4C0D0258"/>
    <w:rsid w:val="4C231978"/>
    <w:rsid w:val="4C245A30"/>
    <w:rsid w:val="4C3A0C0B"/>
    <w:rsid w:val="4C4A325A"/>
    <w:rsid w:val="4C565449"/>
    <w:rsid w:val="4C567B1E"/>
    <w:rsid w:val="4C63256E"/>
    <w:rsid w:val="4C653BF0"/>
    <w:rsid w:val="4C6A75A2"/>
    <w:rsid w:val="4C72455F"/>
    <w:rsid w:val="4C7E2F03"/>
    <w:rsid w:val="4C8147A2"/>
    <w:rsid w:val="4CB25D57"/>
    <w:rsid w:val="4CB6685F"/>
    <w:rsid w:val="4CBA733B"/>
    <w:rsid w:val="4CC254E6"/>
    <w:rsid w:val="4CC367FE"/>
    <w:rsid w:val="4CC528E0"/>
    <w:rsid w:val="4CCF375F"/>
    <w:rsid w:val="4CE23492"/>
    <w:rsid w:val="4CEA7E57"/>
    <w:rsid w:val="4CF5421B"/>
    <w:rsid w:val="4D077F3C"/>
    <w:rsid w:val="4D123355"/>
    <w:rsid w:val="4D235058"/>
    <w:rsid w:val="4D2A3B31"/>
    <w:rsid w:val="4D312C52"/>
    <w:rsid w:val="4D654F4A"/>
    <w:rsid w:val="4D721834"/>
    <w:rsid w:val="4D8E7176"/>
    <w:rsid w:val="4D905305"/>
    <w:rsid w:val="4D964A72"/>
    <w:rsid w:val="4D981DA3"/>
    <w:rsid w:val="4D9C1254"/>
    <w:rsid w:val="4D9C5D37"/>
    <w:rsid w:val="4D9E5B15"/>
    <w:rsid w:val="4DA846DC"/>
    <w:rsid w:val="4DAB41CC"/>
    <w:rsid w:val="4DB27309"/>
    <w:rsid w:val="4DB534A0"/>
    <w:rsid w:val="4DC42D37"/>
    <w:rsid w:val="4DD2749E"/>
    <w:rsid w:val="4DD70B1D"/>
    <w:rsid w:val="4DE82D2A"/>
    <w:rsid w:val="4DEF6ACB"/>
    <w:rsid w:val="4E027920"/>
    <w:rsid w:val="4E112002"/>
    <w:rsid w:val="4E2F68D1"/>
    <w:rsid w:val="4E324E72"/>
    <w:rsid w:val="4E353158"/>
    <w:rsid w:val="4E4C2932"/>
    <w:rsid w:val="4E5942B9"/>
    <w:rsid w:val="4E7715CF"/>
    <w:rsid w:val="4E793892"/>
    <w:rsid w:val="4E800872"/>
    <w:rsid w:val="4E8A74FC"/>
    <w:rsid w:val="4E9133C2"/>
    <w:rsid w:val="4E980DB4"/>
    <w:rsid w:val="4EA1676B"/>
    <w:rsid w:val="4EB86BA1"/>
    <w:rsid w:val="4EBB043F"/>
    <w:rsid w:val="4EBC1880"/>
    <w:rsid w:val="4EC569ED"/>
    <w:rsid w:val="4ECC7044"/>
    <w:rsid w:val="4ED50EA1"/>
    <w:rsid w:val="4ED83FFC"/>
    <w:rsid w:val="4EDA0BC9"/>
    <w:rsid w:val="4EE05B56"/>
    <w:rsid w:val="4EE470E5"/>
    <w:rsid w:val="4EEC050C"/>
    <w:rsid w:val="4EFE140F"/>
    <w:rsid w:val="4F0A6873"/>
    <w:rsid w:val="4F0F664C"/>
    <w:rsid w:val="4F104EC3"/>
    <w:rsid w:val="4F133DD7"/>
    <w:rsid w:val="4F155DA1"/>
    <w:rsid w:val="4F183DED"/>
    <w:rsid w:val="4F253B0A"/>
    <w:rsid w:val="4F2E6E63"/>
    <w:rsid w:val="4F47354A"/>
    <w:rsid w:val="4F473A81"/>
    <w:rsid w:val="4F5B058D"/>
    <w:rsid w:val="4F6F4D85"/>
    <w:rsid w:val="4F73010B"/>
    <w:rsid w:val="4F911C54"/>
    <w:rsid w:val="4FB8672C"/>
    <w:rsid w:val="4FBA6948"/>
    <w:rsid w:val="4FBE481F"/>
    <w:rsid w:val="4FDC68BF"/>
    <w:rsid w:val="4FE625E0"/>
    <w:rsid w:val="4FFE3D55"/>
    <w:rsid w:val="50055E16"/>
    <w:rsid w:val="5021480F"/>
    <w:rsid w:val="502D0A62"/>
    <w:rsid w:val="502D4D08"/>
    <w:rsid w:val="504B6081"/>
    <w:rsid w:val="505C301C"/>
    <w:rsid w:val="506C202F"/>
    <w:rsid w:val="507231F6"/>
    <w:rsid w:val="5075461D"/>
    <w:rsid w:val="507C3BFE"/>
    <w:rsid w:val="508D49F9"/>
    <w:rsid w:val="509406B9"/>
    <w:rsid w:val="50962ECB"/>
    <w:rsid w:val="50A03E86"/>
    <w:rsid w:val="50A417ED"/>
    <w:rsid w:val="50A42E38"/>
    <w:rsid w:val="50A4577F"/>
    <w:rsid w:val="50A8054F"/>
    <w:rsid w:val="50B23DA1"/>
    <w:rsid w:val="50B567D1"/>
    <w:rsid w:val="50B73D1F"/>
    <w:rsid w:val="50BD5BC9"/>
    <w:rsid w:val="50C11EEE"/>
    <w:rsid w:val="50C730CB"/>
    <w:rsid w:val="50D21A70"/>
    <w:rsid w:val="50D6330E"/>
    <w:rsid w:val="50D94BAC"/>
    <w:rsid w:val="50E30159"/>
    <w:rsid w:val="50E97CFC"/>
    <w:rsid w:val="50F773E6"/>
    <w:rsid w:val="50FA0C82"/>
    <w:rsid w:val="50FA4028"/>
    <w:rsid w:val="510A2FB8"/>
    <w:rsid w:val="510D65B7"/>
    <w:rsid w:val="511157AB"/>
    <w:rsid w:val="512F6AED"/>
    <w:rsid w:val="5142540C"/>
    <w:rsid w:val="51450494"/>
    <w:rsid w:val="51645925"/>
    <w:rsid w:val="51703763"/>
    <w:rsid w:val="5176689F"/>
    <w:rsid w:val="518832C8"/>
    <w:rsid w:val="519C3015"/>
    <w:rsid w:val="519D3C50"/>
    <w:rsid w:val="51A0432A"/>
    <w:rsid w:val="51A056CA"/>
    <w:rsid w:val="51A86090"/>
    <w:rsid w:val="51A90514"/>
    <w:rsid w:val="51AC0513"/>
    <w:rsid w:val="51B7396D"/>
    <w:rsid w:val="51BF0807"/>
    <w:rsid w:val="51C43114"/>
    <w:rsid w:val="51E25CE3"/>
    <w:rsid w:val="51F779E0"/>
    <w:rsid w:val="520B6FE7"/>
    <w:rsid w:val="5212481A"/>
    <w:rsid w:val="521340EE"/>
    <w:rsid w:val="522E4CC3"/>
    <w:rsid w:val="5244713B"/>
    <w:rsid w:val="525941F7"/>
    <w:rsid w:val="52615633"/>
    <w:rsid w:val="526F4DE4"/>
    <w:rsid w:val="52754DA9"/>
    <w:rsid w:val="5277467D"/>
    <w:rsid w:val="527B23BF"/>
    <w:rsid w:val="52886B07"/>
    <w:rsid w:val="52902B95"/>
    <w:rsid w:val="52977FD4"/>
    <w:rsid w:val="52A06DC7"/>
    <w:rsid w:val="52A25790"/>
    <w:rsid w:val="52A63D47"/>
    <w:rsid w:val="52A96B6F"/>
    <w:rsid w:val="52B45975"/>
    <w:rsid w:val="52C3329C"/>
    <w:rsid w:val="52C75604"/>
    <w:rsid w:val="52D94AA4"/>
    <w:rsid w:val="52EA3A62"/>
    <w:rsid w:val="52F50BB8"/>
    <w:rsid w:val="53097272"/>
    <w:rsid w:val="53110DF9"/>
    <w:rsid w:val="53193986"/>
    <w:rsid w:val="531E0F9C"/>
    <w:rsid w:val="531E281F"/>
    <w:rsid w:val="53202F66"/>
    <w:rsid w:val="53216F02"/>
    <w:rsid w:val="5337358F"/>
    <w:rsid w:val="534C1537"/>
    <w:rsid w:val="53544462"/>
    <w:rsid w:val="535844AE"/>
    <w:rsid w:val="535A66C9"/>
    <w:rsid w:val="535E7E67"/>
    <w:rsid w:val="53740BBC"/>
    <w:rsid w:val="538253C0"/>
    <w:rsid w:val="5385631D"/>
    <w:rsid w:val="5397158E"/>
    <w:rsid w:val="5399571D"/>
    <w:rsid w:val="539D45B7"/>
    <w:rsid w:val="53AB05A5"/>
    <w:rsid w:val="53AC0356"/>
    <w:rsid w:val="53BD6A07"/>
    <w:rsid w:val="53C51418"/>
    <w:rsid w:val="53D1600F"/>
    <w:rsid w:val="53D31D87"/>
    <w:rsid w:val="53E21FCA"/>
    <w:rsid w:val="53F341D7"/>
    <w:rsid w:val="54013861"/>
    <w:rsid w:val="54300401"/>
    <w:rsid w:val="54444A33"/>
    <w:rsid w:val="54487265"/>
    <w:rsid w:val="54492049"/>
    <w:rsid w:val="544B76B3"/>
    <w:rsid w:val="544D6070"/>
    <w:rsid w:val="544F3B03"/>
    <w:rsid w:val="54537B37"/>
    <w:rsid w:val="54580FBC"/>
    <w:rsid w:val="545D5AF4"/>
    <w:rsid w:val="54605E1E"/>
    <w:rsid w:val="54694499"/>
    <w:rsid w:val="54881FB0"/>
    <w:rsid w:val="54994D7E"/>
    <w:rsid w:val="54AF1D11"/>
    <w:rsid w:val="54B14E1F"/>
    <w:rsid w:val="54B3506A"/>
    <w:rsid w:val="54B55930"/>
    <w:rsid w:val="54B57216"/>
    <w:rsid w:val="54BD1520"/>
    <w:rsid w:val="54C44FD0"/>
    <w:rsid w:val="54CA0D16"/>
    <w:rsid w:val="54CA1049"/>
    <w:rsid w:val="54CB0CB0"/>
    <w:rsid w:val="54D9517B"/>
    <w:rsid w:val="54DA7145"/>
    <w:rsid w:val="54DD4057"/>
    <w:rsid w:val="54E104D3"/>
    <w:rsid w:val="54E7490F"/>
    <w:rsid w:val="54E8279D"/>
    <w:rsid w:val="55004FA0"/>
    <w:rsid w:val="55024737"/>
    <w:rsid w:val="550764A4"/>
    <w:rsid w:val="550B2BF6"/>
    <w:rsid w:val="55214EB5"/>
    <w:rsid w:val="55364EFD"/>
    <w:rsid w:val="553C0AC9"/>
    <w:rsid w:val="554B5602"/>
    <w:rsid w:val="55502AFF"/>
    <w:rsid w:val="555D4828"/>
    <w:rsid w:val="55621614"/>
    <w:rsid w:val="556E7FB9"/>
    <w:rsid w:val="55794BB0"/>
    <w:rsid w:val="557A4C8B"/>
    <w:rsid w:val="55884FF7"/>
    <w:rsid w:val="558931E1"/>
    <w:rsid w:val="55923347"/>
    <w:rsid w:val="55925180"/>
    <w:rsid w:val="55977CE7"/>
    <w:rsid w:val="55983B1B"/>
    <w:rsid w:val="55A8376B"/>
    <w:rsid w:val="55B61960"/>
    <w:rsid w:val="55CB540B"/>
    <w:rsid w:val="55DC29B6"/>
    <w:rsid w:val="55DD4241"/>
    <w:rsid w:val="55E55DA1"/>
    <w:rsid w:val="55E93AE3"/>
    <w:rsid w:val="56071131"/>
    <w:rsid w:val="56073F6A"/>
    <w:rsid w:val="560D60D6"/>
    <w:rsid w:val="562E2062"/>
    <w:rsid w:val="562E599A"/>
    <w:rsid w:val="56332FB1"/>
    <w:rsid w:val="563A433F"/>
    <w:rsid w:val="564D23B7"/>
    <w:rsid w:val="565151E5"/>
    <w:rsid w:val="56625EE3"/>
    <w:rsid w:val="566B6D1E"/>
    <w:rsid w:val="56784E53"/>
    <w:rsid w:val="567C6706"/>
    <w:rsid w:val="5689497F"/>
    <w:rsid w:val="568C24CB"/>
    <w:rsid w:val="56B42093"/>
    <w:rsid w:val="56BE36DE"/>
    <w:rsid w:val="56C836F9"/>
    <w:rsid w:val="56CE0DAD"/>
    <w:rsid w:val="56D05B1A"/>
    <w:rsid w:val="56D26326"/>
    <w:rsid w:val="56D55EA2"/>
    <w:rsid w:val="56E11BB7"/>
    <w:rsid w:val="56EB0A77"/>
    <w:rsid w:val="56FF2E93"/>
    <w:rsid w:val="57032A2C"/>
    <w:rsid w:val="570F1328"/>
    <w:rsid w:val="570F5219"/>
    <w:rsid w:val="57187924"/>
    <w:rsid w:val="572E78E5"/>
    <w:rsid w:val="5739256A"/>
    <w:rsid w:val="5740115A"/>
    <w:rsid w:val="575C3E17"/>
    <w:rsid w:val="575D12B5"/>
    <w:rsid w:val="57610A87"/>
    <w:rsid w:val="576176AA"/>
    <w:rsid w:val="576606E4"/>
    <w:rsid w:val="5774783B"/>
    <w:rsid w:val="57753996"/>
    <w:rsid w:val="577B1140"/>
    <w:rsid w:val="577B7F21"/>
    <w:rsid w:val="577F181B"/>
    <w:rsid w:val="57921984"/>
    <w:rsid w:val="579737F0"/>
    <w:rsid w:val="57982CDF"/>
    <w:rsid w:val="57A148B7"/>
    <w:rsid w:val="57A9177C"/>
    <w:rsid w:val="57AB7B30"/>
    <w:rsid w:val="57AF5251"/>
    <w:rsid w:val="57B26373"/>
    <w:rsid w:val="57B63F04"/>
    <w:rsid w:val="57C82BC7"/>
    <w:rsid w:val="57CD20C2"/>
    <w:rsid w:val="57D57A6F"/>
    <w:rsid w:val="57D675AB"/>
    <w:rsid w:val="57D95FDD"/>
    <w:rsid w:val="57E00F16"/>
    <w:rsid w:val="57EA769F"/>
    <w:rsid w:val="57FB549F"/>
    <w:rsid w:val="581E60F9"/>
    <w:rsid w:val="58306B5A"/>
    <w:rsid w:val="583D0117"/>
    <w:rsid w:val="58475F55"/>
    <w:rsid w:val="584B2834"/>
    <w:rsid w:val="584C2108"/>
    <w:rsid w:val="58566B38"/>
    <w:rsid w:val="58627B7D"/>
    <w:rsid w:val="586456A3"/>
    <w:rsid w:val="58917D2F"/>
    <w:rsid w:val="5894085C"/>
    <w:rsid w:val="589C4E3D"/>
    <w:rsid w:val="58AE4F0C"/>
    <w:rsid w:val="58B85899"/>
    <w:rsid w:val="58D520FD"/>
    <w:rsid w:val="58D55ED9"/>
    <w:rsid w:val="58D72319"/>
    <w:rsid w:val="58DC11CA"/>
    <w:rsid w:val="58E363A9"/>
    <w:rsid w:val="59056607"/>
    <w:rsid w:val="590D2BD1"/>
    <w:rsid w:val="5915699E"/>
    <w:rsid w:val="591B7928"/>
    <w:rsid w:val="592B7F6F"/>
    <w:rsid w:val="59462FFB"/>
    <w:rsid w:val="5947341D"/>
    <w:rsid w:val="594F0101"/>
    <w:rsid w:val="595242F0"/>
    <w:rsid w:val="59551901"/>
    <w:rsid w:val="59554FEC"/>
    <w:rsid w:val="595E1678"/>
    <w:rsid w:val="596D0588"/>
    <w:rsid w:val="596D5BD4"/>
    <w:rsid w:val="597E3DD8"/>
    <w:rsid w:val="597F386C"/>
    <w:rsid w:val="599054F7"/>
    <w:rsid w:val="59914276"/>
    <w:rsid w:val="59927FEE"/>
    <w:rsid w:val="59AD75C9"/>
    <w:rsid w:val="59BC5B27"/>
    <w:rsid w:val="59C81C62"/>
    <w:rsid w:val="59DB1995"/>
    <w:rsid w:val="59F14D15"/>
    <w:rsid w:val="59F80043"/>
    <w:rsid w:val="59FE5684"/>
    <w:rsid w:val="5A09252F"/>
    <w:rsid w:val="5A0B2778"/>
    <w:rsid w:val="5A1B4A3C"/>
    <w:rsid w:val="5A276988"/>
    <w:rsid w:val="5A2A7C7B"/>
    <w:rsid w:val="5A317A55"/>
    <w:rsid w:val="5A3E2560"/>
    <w:rsid w:val="5A5D23AA"/>
    <w:rsid w:val="5A5D3B6E"/>
    <w:rsid w:val="5A5E2716"/>
    <w:rsid w:val="5A607463"/>
    <w:rsid w:val="5A637A76"/>
    <w:rsid w:val="5A6D33BA"/>
    <w:rsid w:val="5A792B1F"/>
    <w:rsid w:val="5A874767"/>
    <w:rsid w:val="5A8E36A1"/>
    <w:rsid w:val="5A9A53AC"/>
    <w:rsid w:val="5A9F0C15"/>
    <w:rsid w:val="5AA106F0"/>
    <w:rsid w:val="5AA85BE2"/>
    <w:rsid w:val="5AAD6F28"/>
    <w:rsid w:val="5AAE70AA"/>
    <w:rsid w:val="5AB50438"/>
    <w:rsid w:val="5ABD72ED"/>
    <w:rsid w:val="5ABE2749"/>
    <w:rsid w:val="5AD563E4"/>
    <w:rsid w:val="5AD63A24"/>
    <w:rsid w:val="5AE51A4D"/>
    <w:rsid w:val="5AEE75FE"/>
    <w:rsid w:val="5B0171D9"/>
    <w:rsid w:val="5B215ACE"/>
    <w:rsid w:val="5B286E5C"/>
    <w:rsid w:val="5B2D7FCE"/>
    <w:rsid w:val="5B2E1A1D"/>
    <w:rsid w:val="5B3475AF"/>
    <w:rsid w:val="5B555A68"/>
    <w:rsid w:val="5B6527AA"/>
    <w:rsid w:val="5B683B06"/>
    <w:rsid w:val="5B7C71A8"/>
    <w:rsid w:val="5B843A1C"/>
    <w:rsid w:val="5B873E3F"/>
    <w:rsid w:val="5B9738C7"/>
    <w:rsid w:val="5BA46F42"/>
    <w:rsid w:val="5BAE38A3"/>
    <w:rsid w:val="5BB22BCA"/>
    <w:rsid w:val="5BB95D06"/>
    <w:rsid w:val="5BC0738C"/>
    <w:rsid w:val="5BC86507"/>
    <w:rsid w:val="5BCF7C49"/>
    <w:rsid w:val="5BD012F7"/>
    <w:rsid w:val="5C02690E"/>
    <w:rsid w:val="5C06012E"/>
    <w:rsid w:val="5C196DA7"/>
    <w:rsid w:val="5C25514A"/>
    <w:rsid w:val="5C2A048C"/>
    <w:rsid w:val="5C2F7D76"/>
    <w:rsid w:val="5C4001D5"/>
    <w:rsid w:val="5C422F8E"/>
    <w:rsid w:val="5C480E38"/>
    <w:rsid w:val="5C4D2220"/>
    <w:rsid w:val="5C5814AF"/>
    <w:rsid w:val="5C5D0D87"/>
    <w:rsid w:val="5C700ABB"/>
    <w:rsid w:val="5C702869"/>
    <w:rsid w:val="5C722A8E"/>
    <w:rsid w:val="5C744F5D"/>
    <w:rsid w:val="5C80234E"/>
    <w:rsid w:val="5C88401D"/>
    <w:rsid w:val="5C8A680C"/>
    <w:rsid w:val="5C966047"/>
    <w:rsid w:val="5CAA7CE3"/>
    <w:rsid w:val="5CAB0425"/>
    <w:rsid w:val="5CB148EE"/>
    <w:rsid w:val="5CC33D54"/>
    <w:rsid w:val="5CC76201"/>
    <w:rsid w:val="5CC97177"/>
    <w:rsid w:val="5CCB7A9F"/>
    <w:rsid w:val="5CD26E28"/>
    <w:rsid w:val="5CD5091E"/>
    <w:rsid w:val="5CD54DC2"/>
    <w:rsid w:val="5CDB6FA4"/>
    <w:rsid w:val="5CF54B1C"/>
    <w:rsid w:val="5CFA60A1"/>
    <w:rsid w:val="5D0C4701"/>
    <w:rsid w:val="5D0F0395"/>
    <w:rsid w:val="5D221076"/>
    <w:rsid w:val="5D2673CB"/>
    <w:rsid w:val="5D284EF1"/>
    <w:rsid w:val="5D335D4B"/>
    <w:rsid w:val="5D397964"/>
    <w:rsid w:val="5D4A5ACD"/>
    <w:rsid w:val="5D4F0786"/>
    <w:rsid w:val="5D501FF2"/>
    <w:rsid w:val="5D557CB0"/>
    <w:rsid w:val="5D5A391C"/>
    <w:rsid w:val="5D5F10C0"/>
    <w:rsid w:val="5D69161B"/>
    <w:rsid w:val="5D774724"/>
    <w:rsid w:val="5D790E2F"/>
    <w:rsid w:val="5D83481E"/>
    <w:rsid w:val="5D891B7B"/>
    <w:rsid w:val="5D8B722E"/>
    <w:rsid w:val="5D8F31C2"/>
    <w:rsid w:val="5D92680F"/>
    <w:rsid w:val="5D944335"/>
    <w:rsid w:val="5D9C13B1"/>
    <w:rsid w:val="5D9C58DF"/>
    <w:rsid w:val="5DAD38EE"/>
    <w:rsid w:val="5DC368FC"/>
    <w:rsid w:val="5DC6470A"/>
    <w:rsid w:val="5DC664B8"/>
    <w:rsid w:val="5DCB1D21"/>
    <w:rsid w:val="5DD66746"/>
    <w:rsid w:val="5DF16BE6"/>
    <w:rsid w:val="5DF41EE4"/>
    <w:rsid w:val="5DF673AB"/>
    <w:rsid w:val="5DFC4D34"/>
    <w:rsid w:val="5E006862"/>
    <w:rsid w:val="5E0207B9"/>
    <w:rsid w:val="5E0728F7"/>
    <w:rsid w:val="5E0A3496"/>
    <w:rsid w:val="5E0C52E0"/>
    <w:rsid w:val="5E0E78FA"/>
    <w:rsid w:val="5E1216FE"/>
    <w:rsid w:val="5E1834A1"/>
    <w:rsid w:val="5E1E4546"/>
    <w:rsid w:val="5E2430A7"/>
    <w:rsid w:val="5E261785"/>
    <w:rsid w:val="5E2D6537"/>
    <w:rsid w:val="5E4A7017"/>
    <w:rsid w:val="5E512226"/>
    <w:rsid w:val="5E552BBA"/>
    <w:rsid w:val="5E59732C"/>
    <w:rsid w:val="5E611C10"/>
    <w:rsid w:val="5E615D62"/>
    <w:rsid w:val="5E622BAC"/>
    <w:rsid w:val="5E6F662D"/>
    <w:rsid w:val="5E6F688C"/>
    <w:rsid w:val="5E714676"/>
    <w:rsid w:val="5E7A0F3F"/>
    <w:rsid w:val="5E875C48"/>
    <w:rsid w:val="5E9B37B5"/>
    <w:rsid w:val="5EB667A1"/>
    <w:rsid w:val="5EBA601D"/>
    <w:rsid w:val="5ECB0CB8"/>
    <w:rsid w:val="5ED43F72"/>
    <w:rsid w:val="5EDA0C6E"/>
    <w:rsid w:val="5EEC77D9"/>
    <w:rsid w:val="5EFC7377"/>
    <w:rsid w:val="5EFF7ED4"/>
    <w:rsid w:val="5F015114"/>
    <w:rsid w:val="5F06174D"/>
    <w:rsid w:val="5F0703EB"/>
    <w:rsid w:val="5F1106AE"/>
    <w:rsid w:val="5F294F51"/>
    <w:rsid w:val="5F335DCF"/>
    <w:rsid w:val="5F3A0F0C"/>
    <w:rsid w:val="5F3A3602"/>
    <w:rsid w:val="5F45733B"/>
    <w:rsid w:val="5F472FFB"/>
    <w:rsid w:val="5F4767B2"/>
    <w:rsid w:val="5F5875E4"/>
    <w:rsid w:val="5F6277C6"/>
    <w:rsid w:val="5F647C8A"/>
    <w:rsid w:val="5F6D0B1D"/>
    <w:rsid w:val="5F737FD9"/>
    <w:rsid w:val="5F7A755A"/>
    <w:rsid w:val="5F8108E9"/>
    <w:rsid w:val="5F8D0B82"/>
    <w:rsid w:val="5F954A50"/>
    <w:rsid w:val="5FCC5339"/>
    <w:rsid w:val="5FE24E4B"/>
    <w:rsid w:val="5FE34A5B"/>
    <w:rsid w:val="5FE570CA"/>
    <w:rsid w:val="5FFE1E36"/>
    <w:rsid w:val="601608B5"/>
    <w:rsid w:val="60177CBD"/>
    <w:rsid w:val="60232584"/>
    <w:rsid w:val="60473C1A"/>
    <w:rsid w:val="604D2EC1"/>
    <w:rsid w:val="60521CD9"/>
    <w:rsid w:val="606C3347"/>
    <w:rsid w:val="607330CE"/>
    <w:rsid w:val="6081403D"/>
    <w:rsid w:val="60825176"/>
    <w:rsid w:val="608C30E9"/>
    <w:rsid w:val="609F2AC4"/>
    <w:rsid w:val="60A14076"/>
    <w:rsid w:val="60A56859"/>
    <w:rsid w:val="60CE22DD"/>
    <w:rsid w:val="60D316AF"/>
    <w:rsid w:val="60D64B9B"/>
    <w:rsid w:val="60D86C2E"/>
    <w:rsid w:val="60EB4F35"/>
    <w:rsid w:val="60F15600"/>
    <w:rsid w:val="60F670B5"/>
    <w:rsid w:val="60FA2EE8"/>
    <w:rsid w:val="60FD0443"/>
    <w:rsid w:val="6104147A"/>
    <w:rsid w:val="61054A27"/>
    <w:rsid w:val="610A52BC"/>
    <w:rsid w:val="610A53B4"/>
    <w:rsid w:val="610D059B"/>
    <w:rsid w:val="610F663B"/>
    <w:rsid w:val="611D2366"/>
    <w:rsid w:val="6138383D"/>
    <w:rsid w:val="6138591F"/>
    <w:rsid w:val="61421856"/>
    <w:rsid w:val="61447E20"/>
    <w:rsid w:val="615227C4"/>
    <w:rsid w:val="6162474A"/>
    <w:rsid w:val="61654E3F"/>
    <w:rsid w:val="61712825"/>
    <w:rsid w:val="6182292A"/>
    <w:rsid w:val="61835E72"/>
    <w:rsid w:val="618361C1"/>
    <w:rsid w:val="618C23D5"/>
    <w:rsid w:val="619511C7"/>
    <w:rsid w:val="619F774C"/>
    <w:rsid w:val="619F7F92"/>
    <w:rsid w:val="61B42650"/>
    <w:rsid w:val="61D14303"/>
    <w:rsid w:val="61F94C26"/>
    <w:rsid w:val="62000E56"/>
    <w:rsid w:val="62023ED4"/>
    <w:rsid w:val="62143C96"/>
    <w:rsid w:val="6220263B"/>
    <w:rsid w:val="62206ADF"/>
    <w:rsid w:val="62227144"/>
    <w:rsid w:val="622523C7"/>
    <w:rsid w:val="622A3845"/>
    <w:rsid w:val="622E6F5D"/>
    <w:rsid w:val="622F3B4F"/>
    <w:rsid w:val="624346B6"/>
    <w:rsid w:val="624F3E49"/>
    <w:rsid w:val="62632286"/>
    <w:rsid w:val="626F1690"/>
    <w:rsid w:val="627E55B4"/>
    <w:rsid w:val="62885958"/>
    <w:rsid w:val="628E1C9B"/>
    <w:rsid w:val="629B6165"/>
    <w:rsid w:val="62A35D2C"/>
    <w:rsid w:val="62B11C9B"/>
    <w:rsid w:val="62B31ECE"/>
    <w:rsid w:val="62BA5616"/>
    <w:rsid w:val="62C50A9B"/>
    <w:rsid w:val="62CE3ED5"/>
    <w:rsid w:val="62EF64B1"/>
    <w:rsid w:val="62F02209"/>
    <w:rsid w:val="62F40B65"/>
    <w:rsid w:val="62FC2CFE"/>
    <w:rsid w:val="63024505"/>
    <w:rsid w:val="63132973"/>
    <w:rsid w:val="63234FDA"/>
    <w:rsid w:val="632B74E9"/>
    <w:rsid w:val="633345F0"/>
    <w:rsid w:val="6334072E"/>
    <w:rsid w:val="634C7F45"/>
    <w:rsid w:val="63500A73"/>
    <w:rsid w:val="635600A5"/>
    <w:rsid w:val="635B1DB5"/>
    <w:rsid w:val="635D78BF"/>
    <w:rsid w:val="635F1E34"/>
    <w:rsid w:val="63624ED5"/>
    <w:rsid w:val="636B232C"/>
    <w:rsid w:val="63711FED"/>
    <w:rsid w:val="63770981"/>
    <w:rsid w:val="637F41CC"/>
    <w:rsid w:val="63880DDC"/>
    <w:rsid w:val="638A3B44"/>
    <w:rsid w:val="638D750D"/>
    <w:rsid w:val="63935883"/>
    <w:rsid w:val="639431AF"/>
    <w:rsid w:val="63AC6CC0"/>
    <w:rsid w:val="63B26C24"/>
    <w:rsid w:val="63B30939"/>
    <w:rsid w:val="63C62BC7"/>
    <w:rsid w:val="63C82FA0"/>
    <w:rsid w:val="63CC234F"/>
    <w:rsid w:val="63E853DA"/>
    <w:rsid w:val="63FD4460"/>
    <w:rsid w:val="64033FC2"/>
    <w:rsid w:val="64055776"/>
    <w:rsid w:val="641449E2"/>
    <w:rsid w:val="641E48F9"/>
    <w:rsid w:val="641F5B67"/>
    <w:rsid w:val="64240056"/>
    <w:rsid w:val="64287985"/>
    <w:rsid w:val="64346872"/>
    <w:rsid w:val="64361F2A"/>
    <w:rsid w:val="643E143A"/>
    <w:rsid w:val="643F0D73"/>
    <w:rsid w:val="64421382"/>
    <w:rsid w:val="64491666"/>
    <w:rsid w:val="644F1329"/>
    <w:rsid w:val="645E2A14"/>
    <w:rsid w:val="64666D61"/>
    <w:rsid w:val="647C0409"/>
    <w:rsid w:val="648B6EEF"/>
    <w:rsid w:val="649667E8"/>
    <w:rsid w:val="64A44418"/>
    <w:rsid w:val="64B21544"/>
    <w:rsid w:val="64BB6518"/>
    <w:rsid w:val="64C158BF"/>
    <w:rsid w:val="64CD0853"/>
    <w:rsid w:val="64CE2EAA"/>
    <w:rsid w:val="64DC64E6"/>
    <w:rsid w:val="64EA3EA0"/>
    <w:rsid w:val="64EA6F30"/>
    <w:rsid w:val="65006754"/>
    <w:rsid w:val="6502071E"/>
    <w:rsid w:val="651A0F9C"/>
    <w:rsid w:val="652E740C"/>
    <w:rsid w:val="653B4814"/>
    <w:rsid w:val="653C3090"/>
    <w:rsid w:val="65402FF4"/>
    <w:rsid w:val="65426D6C"/>
    <w:rsid w:val="6545420F"/>
    <w:rsid w:val="654C07C5"/>
    <w:rsid w:val="65854376"/>
    <w:rsid w:val="658767BE"/>
    <w:rsid w:val="65892531"/>
    <w:rsid w:val="658E485E"/>
    <w:rsid w:val="65B63000"/>
    <w:rsid w:val="65BC541F"/>
    <w:rsid w:val="65D71A6D"/>
    <w:rsid w:val="65DF0A5F"/>
    <w:rsid w:val="65E250FE"/>
    <w:rsid w:val="65E65D95"/>
    <w:rsid w:val="66030EAB"/>
    <w:rsid w:val="6609788A"/>
    <w:rsid w:val="66195831"/>
    <w:rsid w:val="662022CB"/>
    <w:rsid w:val="662E75B1"/>
    <w:rsid w:val="66321CE5"/>
    <w:rsid w:val="66342C2E"/>
    <w:rsid w:val="663E784C"/>
    <w:rsid w:val="664061F2"/>
    <w:rsid w:val="66410DD2"/>
    <w:rsid w:val="664804B3"/>
    <w:rsid w:val="66521231"/>
    <w:rsid w:val="66544FA9"/>
    <w:rsid w:val="66650F64"/>
    <w:rsid w:val="66664CDC"/>
    <w:rsid w:val="666B22F3"/>
    <w:rsid w:val="667947C2"/>
    <w:rsid w:val="668B6A45"/>
    <w:rsid w:val="66B5531C"/>
    <w:rsid w:val="66D954AE"/>
    <w:rsid w:val="66E16111"/>
    <w:rsid w:val="66F1769D"/>
    <w:rsid w:val="66F67E0E"/>
    <w:rsid w:val="67022908"/>
    <w:rsid w:val="670818F0"/>
    <w:rsid w:val="67081FDE"/>
    <w:rsid w:val="67112C4A"/>
    <w:rsid w:val="671D58AF"/>
    <w:rsid w:val="67254DF4"/>
    <w:rsid w:val="67260E92"/>
    <w:rsid w:val="67275669"/>
    <w:rsid w:val="672A5D0A"/>
    <w:rsid w:val="672F3F24"/>
    <w:rsid w:val="67317098"/>
    <w:rsid w:val="673646AF"/>
    <w:rsid w:val="673B3A73"/>
    <w:rsid w:val="673E055F"/>
    <w:rsid w:val="67476A7F"/>
    <w:rsid w:val="674A015A"/>
    <w:rsid w:val="674A2EA6"/>
    <w:rsid w:val="67551CE3"/>
    <w:rsid w:val="675C250A"/>
    <w:rsid w:val="676A6106"/>
    <w:rsid w:val="677B47B7"/>
    <w:rsid w:val="67A22552"/>
    <w:rsid w:val="67B0620F"/>
    <w:rsid w:val="67B22DCC"/>
    <w:rsid w:val="67BD0867"/>
    <w:rsid w:val="67BE71AA"/>
    <w:rsid w:val="67C769BE"/>
    <w:rsid w:val="67CF7323"/>
    <w:rsid w:val="67D90273"/>
    <w:rsid w:val="67DE5875"/>
    <w:rsid w:val="67E55852"/>
    <w:rsid w:val="67EB1AB4"/>
    <w:rsid w:val="67FA1285"/>
    <w:rsid w:val="67FE1F27"/>
    <w:rsid w:val="6808604B"/>
    <w:rsid w:val="680F18C8"/>
    <w:rsid w:val="68243147"/>
    <w:rsid w:val="68294213"/>
    <w:rsid w:val="6833299C"/>
    <w:rsid w:val="68364B05"/>
    <w:rsid w:val="684C483F"/>
    <w:rsid w:val="68551F4F"/>
    <w:rsid w:val="68580655"/>
    <w:rsid w:val="686C1E71"/>
    <w:rsid w:val="687C10C9"/>
    <w:rsid w:val="688001BA"/>
    <w:rsid w:val="68840C16"/>
    <w:rsid w:val="68876EFB"/>
    <w:rsid w:val="68884654"/>
    <w:rsid w:val="689E42BA"/>
    <w:rsid w:val="689F444F"/>
    <w:rsid w:val="68AA0EB0"/>
    <w:rsid w:val="68AE38C5"/>
    <w:rsid w:val="68B24209"/>
    <w:rsid w:val="68B96DBB"/>
    <w:rsid w:val="68BB3EC9"/>
    <w:rsid w:val="68C31F72"/>
    <w:rsid w:val="68CA2805"/>
    <w:rsid w:val="68CB7079"/>
    <w:rsid w:val="68D16BC0"/>
    <w:rsid w:val="68DF14D9"/>
    <w:rsid w:val="68E937A3"/>
    <w:rsid w:val="68EC771B"/>
    <w:rsid w:val="68FB149A"/>
    <w:rsid w:val="68FE11FC"/>
    <w:rsid w:val="6908207B"/>
    <w:rsid w:val="69194288"/>
    <w:rsid w:val="691B2FDE"/>
    <w:rsid w:val="692C5FEB"/>
    <w:rsid w:val="69392234"/>
    <w:rsid w:val="693966D8"/>
    <w:rsid w:val="693E15D3"/>
    <w:rsid w:val="69627681"/>
    <w:rsid w:val="6977531D"/>
    <w:rsid w:val="69793349"/>
    <w:rsid w:val="697F233D"/>
    <w:rsid w:val="698C4A5A"/>
    <w:rsid w:val="69972978"/>
    <w:rsid w:val="69BB533F"/>
    <w:rsid w:val="69CB5582"/>
    <w:rsid w:val="69CC2BFF"/>
    <w:rsid w:val="69CD7914"/>
    <w:rsid w:val="69D55128"/>
    <w:rsid w:val="69E228CC"/>
    <w:rsid w:val="69F6774F"/>
    <w:rsid w:val="69FD55B8"/>
    <w:rsid w:val="6A0676C5"/>
    <w:rsid w:val="6A0B1C62"/>
    <w:rsid w:val="6A1A02B8"/>
    <w:rsid w:val="6A1E1CD2"/>
    <w:rsid w:val="6A2406C8"/>
    <w:rsid w:val="6A2451B3"/>
    <w:rsid w:val="6A256FE2"/>
    <w:rsid w:val="6A2F34FC"/>
    <w:rsid w:val="6A333127"/>
    <w:rsid w:val="6A3A2708"/>
    <w:rsid w:val="6A3D662D"/>
    <w:rsid w:val="6A7A0FFB"/>
    <w:rsid w:val="6A7C4ACE"/>
    <w:rsid w:val="6A8066FB"/>
    <w:rsid w:val="6A876FCF"/>
    <w:rsid w:val="6A9444A5"/>
    <w:rsid w:val="6A9A1ADF"/>
    <w:rsid w:val="6A9C774F"/>
    <w:rsid w:val="6AC85574"/>
    <w:rsid w:val="6ACA0221"/>
    <w:rsid w:val="6ADE0BD1"/>
    <w:rsid w:val="6AE81378"/>
    <w:rsid w:val="6AE96859"/>
    <w:rsid w:val="6AFA0CEF"/>
    <w:rsid w:val="6B080110"/>
    <w:rsid w:val="6B0B1692"/>
    <w:rsid w:val="6B0D1BCA"/>
    <w:rsid w:val="6B0F1276"/>
    <w:rsid w:val="6B146F73"/>
    <w:rsid w:val="6B147746"/>
    <w:rsid w:val="6B1A33A0"/>
    <w:rsid w:val="6B24787C"/>
    <w:rsid w:val="6B271F34"/>
    <w:rsid w:val="6B304A54"/>
    <w:rsid w:val="6B325362"/>
    <w:rsid w:val="6B404E64"/>
    <w:rsid w:val="6B573233"/>
    <w:rsid w:val="6B5B6274"/>
    <w:rsid w:val="6B625F1A"/>
    <w:rsid w:val="6B73503F"/>
    <w:rsid w:val="6B827EC3"/>
    <w:rsid w:val="6B87197D"/>
    <w:rsid w:val="6B8E2E58"/>
    <w:rsid w:val="6B935D53"/>
    <w:rsid w:val="6BA37E39"/>
    <w:rsid w:val="6BAE4BBD"/>
    <w:rsid w:val="6BB34520"/>
    <w:rsid w:val="6BB513B4"/>
    <w:rsid w:val="6BB61550"/>
    <w:rsid w:val="6BC54253"/>
    <w:rsid w:val="6BD2201D"/>
    <w:rsid w:val="6BDD6850"/>
    <w:rsid w:val="6BED73C8"/>
    <w:rsid w:val="6C103F35"/>
    <w:rsid w:val="6C111246"/>
    <w:rsid w:val="6C196F71"/>
    <w:rsid w:val="6C226FCB"/>
    <w:rsid w:val="6C2F2DBE"/>
    <w:rsid w:val="6C31226F"/>
    <w:rsid w:val="6C4C73EF"/>
    <w:rsid w:val="6C4E5FC5"/>
    <w:rsid w:val="6C510C0F"/>
    <w:rsid w:val="6C517EC7"/>
    <w:rsid w:val="6C552F0B"/>
    <w:rsid w:val="6C6536EE"/>
    <w:rsid w:val="6C673874"/>
    <w:rsid w:val="6C6F6838"/>
    <w:rsid w:val="6C7C7137"/>
    <w:rsid w:val="6C82511D"/>
    <w:rsid w:val="6C891725"/>
    <w:rsid w:val="6C8C67B7"/>
    <w:rsid w:val="6C8D2FC3"/>
    <w:rsid w:val="6C9564EC"/>
    <w:rsid w:val="6C9D744C"/>
    <w:rsid w:val="6C9E6F7E"/>
    <w:rsid w:val="6CB11800"/>
    <w:rsid w:val="6CF22E26"/>
    <w:rsid w:val="6D035033"/>
    <w:rsid w:val="6D167928"/>
    <w:rsid w:val="6D26299B"/>
    <w:rsid w:val="6D263FEF"/>
    <w:rsid w:val="6D2C0860"/>
    <w:rsid w:val="6D4573FA"/>
    <w:rsid w:val="6D4772EC"/>
    <w:rsid w:val="6D4C69DA"/>
    <w:rsid w:val="6D623944"/>
    <w:rsid w:val="6D7D3037"/>
    <w:rsid w:val="6D806684"/>
    <w:rsid w:val="6D9078AF"/>
    <w:rsid w:val="6D934609"/>
    <w:rsid w:val="6DAA3FEF"/>
    <w:rsid w:val="6DAD31F1"/>
    <w:rsid w:val="6DC0172B"/>
    <w:rsid w:val="6DC26C9C"/>
    <w:rsid w:val="6DC81DD9"/>
    <w:rsid w:val="6DCB690C"/>
    <w:rsid w:val="6DCC18C9"/>
    <w:rsid w:val="6DD41A5B"/>
    <w:rsid w:val="6DE264EB"/>
    <w:rsid w:val="6DF43C2E"/>
    <w:rsid w:val="6DF43D3E"/>
    <w:rsid w:val="6DF5010C"/>
    <w:rsid w:val="6DF51CA3"/>
    <w:rsid w:val="6DF778A7"/>
    <w:rsid w:val="6DF8446C"/>
    <w:rsid w:val="6E0A789D"/>
    <w:rsid w:val="6E0E5E44"/>
    <w:rsid w:val="6E180881"/>
    <w:rsid w:val="6E1B63AC"/>
    <w:rsid w:val="6E301E58"/>
    <w:rsid w:val="6E407BC1"/>
    <w:rsid w:val="6E5C5F0F"/>
    <w:rsid w:val="6E707C67"/>
    <w:rsid w:val="6E7837FF"/>
    <w:rsid w:val="6E7D0E15"/>
    <w:rsid w:val="6E8335BD"/>
    <w:rsid w:val="6E870FFB"/>
    <w:rsid w:val="6E8D72AA"/>
    <w:rsid w:val="6E8E12EF"/>
    <w:rsid w:val="6E972936"/>
    <w:rsid w:val="6EAB5982"/>
    <w:rsid w:val="6ED446C5"/>
    <w:rsid w:val="6ED61A26"/>
    <w:rsid w:val="6EDA0DD6"/>
    <w:rsid w:val="6EDA1DC4"/>
    <w:rsid w:val="6EE24C54"/>
    <w:rsid w:val="6F0963A1"/>
    <w:rsid w:val="6F212ACA"/>
    <w:rsid w:val="6F2A7D94"/>
    <w:rsid w:val="6F3223F0"/>
    <w:rsid w:val="6F35716C"/>
    <w:rsid w:val="6F3D6008"/>
    <w:rsid w:val="6F4B4A6F"/>
    <w:rsid w:val="6F5011B9"/>
    <w:rsid w:val="6F5B1156"/>
    <w:rsid w:val="6F8331F1"/>
    <w:rsid w:val="6F887A72"/>
    <w:rsid w:val="6F993A2D"/>
    <w:rsid w:val="6FA90678"/>
    <w:rsid w:val="6FAE1A09"/>
    <w:rsid w:val="6FC14D32"/>
    <w:rsid w:val="6FD66A2F"/>
    <w:rsid w:val="6FD75BF8"/>
    <w:rsid w:val="6FD9651F"/>
    <w:rsid w:val="6FE30C09"/>
    <w:rsid w:val="6FEA4288"/>
    <w:rsid w:val="6FF15617"/>
    <w:rsid w:val="70037B1A"/>
    <w:rsid w:val="701337DF"/>
    <w:rsid w:val="70141305"/>
    <w:rsid w:val="70194B6E"/>
    <w:rsid w:val="701A05E4"/>
    <w:rsid w:val="703616DA"/>
    <w:rsid w:val="703F2826"/>
    <w:rsid w:val="70422316"/>
    <w:rsid w:val="704373DA"/>
    <w:rsid w:val="704E33AE"/>
    <w:rsid w:val="70506BC9"/>
    <w:rsid w:val="705A238A"/>
    <w:rsid w:val="705A2706"/>
    <w:rsid w:val="707723D0"/>
    <w:rsid w:val="707F70C6"/>
    <w:rsid w:val="709C1A26"/>
    <w:rsid w:val="70A43721"/>
    <w:rsid w:val="70A46B2D"/>
    <w:rsid w:val="70A628A5"/>
    <w:rsid w:val="70A94143"/>
    <w:rsid w:val="70BF5715"/>
    <w:rsid w:val="70DE4A92"/>
    <w:rsid w:val="70EF0E72"/>
    <w:rsid w:val="70F00DC9"/>
    <w:rsid w:val="70F5661B"/>
    <w:rsid w:val="710D3C9F"/>
    <w:rsid w:val="71130446"/>
    <w:rsid w:val="71153C78"/>
    <w:rsid w:val="71360107"/>
    <w:rsid w:val="71373571"/>
    <w:rsid w:val="713A123F"/>
    <w:rsid w:val="713B688E"/>
    <w:rsid w:val="71434275"/>
    <w:rsid w:val="7148279F"/>
    <w:rsid w:val="715045BF"/>
    <w:rsid w:val="715215A0"/>
    <w:rsid w:val="715E4F2E"/>
    <w:rsid w:val="717E343F"/>
    <w:rsid w:val="719170B1"/>
    <w:rsid w:val="719C7804"/>
    <w:rsid w:val="719F3051"/>
    <w:rsid w:val="71D260B4"/>
    <w:rsid w:val="71D43752"/>
    <w:rsid w:val="71F1796A"/>
    <w:rsid w:val="71FB63D5"/>
    <w:rsid w:val="72001B41"/>
    <w:rsid w:val="72092521"/>
    <w:rsid w:val="72154626"/>
    <w:rsid w:val="721B51C1"/>
    <w:rsid w:val="721F290F"/>
    <w:rsid w:val="72262B5D"/>
    <w:rsid w:val="72283FF7"/>
    <w:rsid w:val="722C2936"/>
    <w:rsid w:val="722E7212"/>
    <w:rsid w:val="72314708"/>
    <w:rsid w:val="723A0474"/>
    <w:rsid w:val="724265FE"/>
    <w:rsid w:val="72545BED"/>
    <w:rsid w:val="725923E4"/>
    <w:rsid w:val="72617209"/>
    <w:rsid w:val="72785B7B"/>
    <w:rsid w:val="72864BF7"/>
    <w:rsid w:val="729023FC"/>
    <w:rsid w:val="72AB41A3"/>
    <w:rsid w:val="72B12889"/>
    <w:rsid w:val="72DF209E"/>
    <w:rsid w:val="72E65EC8"/>
    <w:rsid w:val="72F378F8"/>
    <w:rsid w:val="73041B05"/>
    <w:rsid w:val="730A2D08"/>
    <w:rsid w:val="73207DD4"/>
    <w:rsid w:val="73217FC1"/>
    <w:rsid w:val="7327134F"/>
    <w:rsid w:val="734B3290"/>
    <w:rsid w:val="7358775B"/>
    <w:rsid w:val="737C78ED"/>
    <w:rsid w:val="7388371F"/>
    <w:rsid w:val="73911D7C"/>
    <w:rsid w:val="739577E5"/>
    <w:rsid w:val="739625BA"/>
    <w:rsid w:val="73966B0A"/>
    <w:rsid w:val="73993FFB"/>
    <w:rsid w:val="73C0646E"/>
    <w:rsid w:val="73CD73DD"/>
    <w:rsid w:val="73E62FB9"/>
    <w:rsid w:val="73E77E2D"/>
    <w:rsid w:val="741B2348"/>
    <w:rsid w:val="741E2408"/>
    <w:rsid w:val="742222F5"/>
    <w:rsid w:val="743326A2"/>
    <w:rsid w:val="74351531"/>
    <w:rsid w:val="743659A3"/>
    <w:rsid w:val="743F55A3"/>
    <w:rsid w:val="74476126"/>
    <w:rsid w:val="746301AA"/>
    <w:rsid w:val="74706664"/>
    <w:rsid w:val="747F3682"/>
    <w:rsid w:val="748408CE"/>
    <w:rsid w:val="749C4185"/>
    <w:rsid w:val="749F692E"/>
    <w:rsid w:val="74A142C0"/>
    <w:rsid w:val="74A40EAA"/>
    <w:rsid w:val="74BB2697"/>
    <w:rsid w:val="74BF3F35"/>
    <w:rsid w:val="74CB28DA"/>
    <w:rsid w:val="74DB0868"/>
    <w:rsid w:val="74DD60C9"/>
    <w:rsid w:val="74DD616A"/>
    <w:rsid w:val="74E904E7"/>
    <w:rsid w:val="74ED4406"/>
    <w:rsid w:val="74F30288"/>
    <w:rsid w:val="74F87447"/>
    <w:rsid w:val="75023670"/>
    <w:rsid w:val="75067759"/>
    <w:rsid w:val="752057F8"/>
    <w:rsid w:val="75231D5F"/>
    <w:rsid w:val="752E6DCD"/>
    <w:rsid w:val="75322959"/>
    <w:rsid w:val="7536299A"/>
    <w:rsid w:val="754461E9"/>
    <w:rsid w:val="7546474E"/>
    <w:rsid w:val="7548442B"/>
    <w:rsid w:val="754E6A5E"/>
    <w:rsid w:val="7551380D"/>
    <w:rsid w:val="75600BE5"/>
    <w:rsid w:val="7564475C"/>
    <w:rsid w:val="757A1C0A"/>
    <w:rsid w:val="75826D11"/>
    <w:rsid w:val="7583797F"/>
    <w:rsid w:val="75B53352"/>
    <w:rsid w:val="75B74C0D"/>
    <w:rsid w:val="75C02522"/>
    <w:rsid w:val="75C44D49"/>
    <w:rsid w:val="75D20F1D"/>
    <w:rsid w:val="75D307FB"/>
    <w:rsid w:val="75D94B83"/>
    <w:rsid w:val="75DA2C18"/>
    <w:rsid w:val="75E55C1E"/>
    <w:rsid w:val="75EA4FE2"/>
    <w:rsid w:val="75EB48B6"/>
    <w:rsid w:val="75F54412"/>
    <w:rsid w:val="76051CA9"/>
    <w:rsid w:val="760A11E0"/>
    <w:rsid w:val="761B517D"/>
    <w:rsid w:val="761D08E0"/>
    <w:rsid w:val="762D220F"/>
    <w:rsid w:val="762D4ECF"/>
    <w:rsid w:val="7630676D"/>
    <w:rsid w:val="76312C11"/>
    <w:rsid w:val="763F5AF9"/>
    <w:rsid w:val="76432944"/>
    <w:rsid w:val="76536A44"/>
    <w:rsid w:val="765A4E26"/>
    <w:rsid w:val="765B5EE0"/>
    <w:rsid w:val="765D347C"/>
    <w:rsid w:val="766F3739"/>
    <w:rsid w:val="76770BA3"/>
    <w:rsid w:val="76796B82"/>
    <w:rsid w:val="76805946"/>
    <w:rsid w:val="76826699"/>
    <w:rsid w:val="769153C1"/>
    <w:rsid w:val="7691545E"/>
    <w:rsid w:val="769456D1"/>
    <w:rsid w:val="76AA2796"/>
    <w:rsid w:val="76AE6010"/>
    <w:rsid w:val="76C87133"/>
    <w:rsid w:val="76CD08D5"/>
    <w:rsid w:val="76D43165"/>
    <w:rsid w:val="76D90BB3"/>
    <w:rsid w:val="76DB4B92"/>
    <w:rsid w:val="76FF4ABD"/>
    <w:rsid w:val="77000835"/>
    <w:rsid w:val="77043FEA"/>
    <w:rsid w:val="77052AA4"/>
    <w:rsid w:val="77136511"/>
    <w:rsid w:val="77194B93"/>
    <w:rsid w:val="771B5E81"/>
    <w:rsid w:val="77316029"/>
    <w:rsid w:val="77335EB1"/>
    <w:rsid w:val="77340A39"/>
    <w:rsid w:val="77351FD0"/>
    <w:rsid w:val="77387FCF"/>
    <w:rsid w:val="7746449A"/>
    <w:rsid w:val="77472422"/>
    <w:rsid w:val="775D17E4"/>
    <w:rsid w:val="776112D4"/>
    <w:rsid w:val="776B03B6"/>
    <w:rsid w:val="777A4144"/>
    <w:rsid w:val="777C5AE2"/>
    <w:rsid w:val="777F31F2"/>
    <w:rsid w:val="778F4C98"/>
    <w:rsid w:val="779B092D"/>
    <w:rsid w:val="77A24622"/>
    <w:rsid w:val="77A45665"/>
    <w:rsid w:val="77A47413"/>
    <w:rsid w:val="77AC54F3"/>
    <w:rsid w:val="77BC17C0"/>
    <w:rsid w:val="77CD482C"/>
    <w:rsid w:val="77D1700D"/>
    <w:rsid w:val="77DE46D3"/>
    <w:rsid w:val="77E37F3B"/>
    <w:rsid w:val="77EC04CC"/>
    <w:rsid w:val="78054355"/>
    <w:rsid w:val="78342A30"/>
    <w:rsid w:val="783469E8"/>
    <w:rsid w:val="78505103"/>
    <w:rsid w:val="785A2EEE"/>
    <w:rsid w:val="786A240A"/>
    <w:rsid w:val="786D3CA8"/>
    <w:rsid w:val="78775729"/>
    <w:rsid w:val="7878508A"/>
    <w:rsid w:val="78811E44"/>
    <w:rsid w:val="788E6F9C"/>
    <w:rsid w:val="789456D9"/>
    <w:rsid w:val="789C3CCB"/>
    <w:rsid w:val="78A42DB0"/>
    <w:rsid w:val="78A656AB"/>
    <w:rsid w:val="78AC47D1"/>
    <w:rsid w:val="78AD1E7A"/>
    <w:rsid w:val="78AE5ED2"/>
    <w:rsid w:val="78B2245C"/>
    <w:rsid w:val="78C7160B"/>
    <w:rsid w:val="78DF5F60"/>
    <w:rsid w:val="78E172CC"/>
    <w:rsid w:val="78EA1D1F"/>
    <w:rsid w:val="78EA3972"/>
    <w:rsid w:val="78EB34B7"/>
    <w:rsid w:val="78EE303B"/>
    <w:rsid w:val="78FB54D2"/>
    <w:rsid w:val="79036DC3"/>
    <w:rsid w:val="7904172F"/>
    <w:rsid w:val="790F7E27"/>
    <w:rsid w:val="79116D1B"/>
    <w:rsid w:val="791B54B2"/>
    <w:rsid w:val="791B7535"/>
    <w:rsid w:val="792A231A"/>
    <w:rsid w:val="79316829"/>
    <w:rsid w:val="79332DAC"/>
    <w:rsid w:val="793F5645"/>
    <w:rsid w:val="794A42A0"/>
    <w:rsid w:val="795C61F7"/>
    <w:rsid w:val="797177C8"/>
    <w:rsid w:val="797E66A9"/>
    <w:rsid w:val="797F0137"/>
    <w:rsid w:val="798518A4"/>
    <w:rsid w:val="79984D55"/>
    <w:rsid w:val="79A8143C"/>
    <w:rsid w:val="79A97383"/>
    <w:rsid w:val="79B37DE1"/>
    <w:rsid w:val="79C1605A"/>
    <w:rsid w:val="79CB6ED9"/>
    <w:rsid w:val="79CD7D96"/>
    <w:rsid w:val="79DD7C18"/>
    <w:rsid w:val="79DE1E27"/>
    <w:rsid w:val="79E27E8B"/>
    <w:rsid w:val="79F301DD"/>
    <w:rsid w:val="79F850CE"/>
    <w:rsid w:val="79FD443C"/>
    <w:rsid w:val="7A1268B5"/>
    <w:rsid w:val="7A170370"/>
    <w:rsid w:val="7A1D1975"/>
    <w:rsid w:val="7A1E175E"/>
    <w:rsid w:val="7A3656DF"/>
    <w:rsid w:val="7A3E5150"/>
    <w:rsid w:val="7A4670D6"/>
    <w:rsid w:val="7A4F18B8"/>
    <w:rsid w:val="7A534B63"/>
    <w:rsid w:val="7A615382"/>
    <w:rsid w:val="7A67303B"/>
    <w:rsid w:val="7A6A2934"/>
    <w:rsid w:val="7A715CD2"/>
    <w:rsid w:val="7A755C23"/>
    <w:rsid w:val="7AAB1D04"/>
    <w:rsid w:val="7AAD5FB3"/>
    <w:rsid w:val="7AB25068"/>
    <w:rsid w:val="7AB61937"/>
    <w:rsid w:val="7ABA4368"/>
    <w:rsid w:val="7ABD3ED3"/>
    <w:rsid w:val="7AC875A1"/>
    <w:rsid w:val="7AD05746"/>
    <w:rsid w:val="7AD95625"/>
    <w:rsid w:val="7ADA73FD"/>
    <w:rsid w:val="7ADB75EF"/>
    <w:rsid w:val="7ADF1848"/>
    <w:rsid w:val="7AEF4E49"/>
    <w:rsid w:val="7AF85956"/>
    <w:rsid w:val="7B122F83"/>
    <w:rsid w:val="7B130B37"/>
    <w:rsid w:val="7B257FFD"/>
    <w:rsid w:val="7B2E1049"/>
    <w:rsid w:val="7B2F5813"/>
    <w:rsid w:val="7B330595"/>
    <w:rsid w:val="7B343476"/>
    <w:rsid w:val="7B3B008E"/>
    <w:rsid w:val="7B435708"/>
    <w:rsid w:val="7B4B6523"/>
    <w:rsid w:val="7B4F41CA"/>
    <w:rsid w:val="7B5A2978"/>
    <w:rsid w:val="7B5A7E4C"/>
    <w:rsid w:val="7B667AF9"/>
    <w:rsid w:val="7B6E3FBF"/>
    <w:rsid w:val="7B7468F8"/>
    <w:rsid w:val="7B9C3FCB"/>
    <w:rsid w:val="7BBA2B78"/>
    <w:rsid w:val="7BD52290"/>
    <w:rsid w:val="7BE26B83"/>
    <w:rsid w:val="7BE62A01"/>
    <w:rsid w:val="7BE728EE"/>
    <w:rsid w:val="7BEE0103"/>
    <w:rsid w:val="7BF16932"/>
    <w:rsid w:val="7BF64034"/>
    <w:rsid w:val="7C030BAC"/>
    <w:rsid w:val="7C0A0FE4"/>
    <w:rsid w:val="7C0D37D8"/>
    <w:rsid w:val="7C254906"/>
    <w:rsid w:val="7C376611"/>
    <w:rsid w:val="7C572CA5"/>
    <w:rsid w:val="7C590818"/>
    <w:rsid w:val="7C6B060D"/>
    <w:rsid w:val="7C6B4506"/>
    <w:rsid w:val="7C7C10F6"/>
    <w:rsid w:val="7C853BEA"/>
    <w:rsid w:val="7C881368"/>
    <w:rsid w:val="7C8D0433"/>
    <w:rsid w:val="7C8D6A1D"/>
    <w:rsid w:val="7C94286C"/>
    <w:rsid w:val="7CB24380"/>
    <w:rsid w:val="7CD31005"/>
    <w:rsid w:val="7CE27788"/>
    <w:rsid w:val="7CFB7AD5"/>
    <w:rsid w:val="7D0857F6"/>
    <w:rsid w:val="7D0C32F1"/>
    <w:rsid w:val="7D0F408D"/>
    <w:rsid w:val="7D221CB4"/>
    <w:rsid w:val="7D292894"/>
    <w:rsid w:val="7D491C6C"/>
    <w:rsid w:val="7D5429C0"/>
    <w:rsid w:val="7D673060"/>
    <w:rsid w:val="7D6E64F9"/>
    <w:rsid w:val="7D6E6D43"/>
    <w:rsid w:val="7D784F2A"/>
    <w:rsid w:val="7D7D6730"/>
    <w:rsid w:val="7D871368"/>
    <w:rsid w:val="7D8C28A2"/>
    <w:rsid w:val="7D8C36E3"/>
    <w:rsid w:val="7D951CD7"/>
    <w:rsid w:val="7D9C12B8"/>
    <w:rsid w:val="7DB33C7E"/>
    <w:rsid w:val="7DB57A34"/>
    <w:rsid w:val="7DBA34EC"/>
    <w:rsid w:val="7DBB7264"/>
    <w:rsid w:val="7DCE6371"/>
    <w:rsid w:val="7DD9026C"/>
    <w:rsid w:val="7DE60973"/>
    <w:rsid w:val="7DE84E3E"/>
    <w:rsid w:val="7DEA46F1"/>
    <w:rsid w:val="7DEF0916"/>
    <w:rsid w:val="7DF2712A"/>
    <w:rsid w:val="7DF34C50"/>
    <w:rsid w:val="7E1E5218"/>
    <w:rsid w:val="7E386B07"/>
    <w:rsid w:val="7E3C65F7"/>
    <w:rsid w:val="7E494870"/>
    <w:rsid w:val="7E4F632A"/>
    <w:rsid w:val="7E5C45A3"/>
    <w:rsid w:val="7E6C338F"/>
    <w:rsid w:val="7E6C679B"/>
    <w:rsid w:val="7E6E6565"/>
    <w:rsid w:val="7E707F66"/>
    <w:rsid w:val="7E7A65E5"/>
    <w:rsid w:val="7E830769"/>
    <w:rsid w:val="7E8601F9"/>
    <w:rsid w:val="7E8E6F76"/>
    <w:rsid w:val="7E953F59"/>
    <w:rsid w:val="7E9A4E1F"/>
    <w:rsid w:val="7E9C7EFB"/>
    <w:rsid w:val="7EA20789"/>
    <w:rsid w:val="7EA7723A"/>
    <w:rsid w:val="7EAF2767"/>
    <w:rsid w:val="7EBB2333"/>
    <w:rsid w:val="7EC23D41"/>
    <w:rsid w:val="7EC363D0"/>
    <w:rsid w:val="7ECF2E5A"/>
    <w:rsid w:val="7ED05272"/>
    <w:rsid w:val="7ED33CEE"/>
    <w:rsid w:val="7EE03426"/>
    <w:rsid w:val="7EEB398B"/>
    <w:rsid w:val="7EF40C80"/>
    <w:rsid w:val="7EF56FBB"/>
    <w:rsid w:val="7F054543"/>
    <w:rsid w:val="7F0768EB"/>
    <w:rsid w:val="7F143BEC"/>
    <w:rsid w:val="7F17496E"/>
    <w:rsid w:val="7F182BC0"/>
    <w:rsid w:val="7F1906E6"/>
    <w:rsid w:val="7F3E639F"/>
    <w:rsid w:val="7F4E2986"/>
    <w:rsid w:val="7F565496"/>
    <w:rsid w:val="7F700BAD"/>
    <w:rsid w:val="7F701B85"/>
    <w:rsid w:val="7F715AF2"/>
    <w:rsid w:val="7F7B47F9"/>
    <w:rsid w:val="7F7E49ED"/>
    <w:rsid w:val="7F7E679B"/>
    <w:rsid w:val="7F833DB1"/>
    <w:rsid w:val="7F886E69"/>
    <w:rsid w:val="7F8C2C66"/>
    <w:rsid w:val="7F8C6497"/>
    <w:rsid w:val="7F8E2E82"/>
    <w:rsid w:val="7F9901DB"/>
    <w:rsid w:val="7F9D4429"/>
    <w:rsid w:val="7FBB248D"/>
    <w:rsid w:val="7FD279E4"/>
    <w:rsid w:val="7FD570C5"/>
    <w:rsid w:val="7FDB3BED"/>
    <w:rsid w:val="7FE64A6C"/>
    <w:rsid w:val="7FFB0F96"/>
    <w:rsid w:val="BB7FA927"/>
    <w:rsid w:val="F14BFA38"/>
    <w:rsid w:val="F5FFD31F"/>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qFormat="1" w:unhideWhenUsed="0" w:uiPriority="0" w:semiHidden="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8"/>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32"/>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8"/>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53"/>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12"/>
    <w:autoRedefine/>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63"/>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8"/>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next w:val="1"/>
    <w:link w:val="199"/>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35"/>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link w:val="208"/>
    <w:autoRedefine/>
    <w:qFormat/>
    <w:uiPriority w:val="0"/>
    <w:pPr>
      <w:shd w:val="clear" w:color="auto" w:fill="000080"/>
    </w:pPr>
  </w:style>
  <w:style w:type="paragraph" w:styleId="19">
    <w:name w:val="annotation text"/>
    <w:basedOn w:val="1"/>
    <w:link w:val="349"/>
    <w:autoRedefine/>
    <w:qFormat/>
    <w:uiPriority w:val="99"/>
    <w:pPr>
      <w:jc w:val="left"/>
    </w:pPr>
  </w:style>
  <w:style w:type="paragraph" w:styleId="20">
    <w:name w:val="Salutation"/>
    <w:basedOn w:val="1"/>
    <w:next w:val="1"/>
    <w:link w:val="303"/>
    <w:autoRedefine/>
    <w:qFormat/>
    <w:uiPriority w:val="0"/>
    <w:rPr>
      <w:rFonts w:ascii="仿宋_GB2312" w:eastAsia="仿宋_GB2312"/>
      <w:sz w:val="28"/>
      <w:szCs w:val="20"/>
    </w:rPr>
  </w:style>
  <w:style w:type="paragraph" w:styleId="21">
    <w:name w:val="Body Text 3"/>
    <w:basedOn w:val="1"/>
    <w:link w:val="335"/>
    <w:autoRedefine/>
    <w:qFormat/>
    <w:uiPriority w:val="0"/>
    <w:pPr>
      <w:jc w:val="center"/>
    </w:pPr>
    <w:rPr>
      <w:szCs w:val="20"/>
    </w:rPr>
  </w:style>
  <w:style w:type="paragraph" w:styleId="22">
    <w:name w:val="List Bullet 3"/>
    <w:basedOn w:val="1"/>
    <w:autoRedefine/>
    <w:unhideWhenUsed/>
    <w:qFormat/>
    <w:uiPriority w:val="0"/>
    <w:pPr>
      <w:snapToGrid w:val="0"/>
      <w:spacing w:line="360" w:lineRule="auto"/>
      <w:ind w:left="360" w:right="238" w:hanging="360"/>
      <w:contextualSpacing/>
    </w:pPr>
    <w:rPr>
      <w:sz w:val="24"/>
    </w:rPr>
  </w:style>
  <w:style w:type="paragraph" w:styleId="23">
    <w:name w:val="Body Text"/>
    <w:basedOn w:val="1"/>
    <w:next w:val="1"/>
    <w:link w:val="435"/>
    <w:autoRedefine/>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25"/>
    <w:link w:val="270"/>
    <w:autoRedefine/>
    <w:qFormat/>
    <w:uiPriority w:val="0"/>
    <w:pPr>
      <w:spacing w:line="480" w:lineRule="exact"/>
      <w:ind w:firstLine="480" w:firstLineChars="200"/>
    </w:pPr>
    <w:rPr>
      <w:rFonts w:ascii="宋体" w:hAnsi="宋体"/>
      <w:sz w:val="24"/>
    </w:rPr>
  </w:style>
  <w:style w:type="paragraph" w:styleId="25">
    <w:name w:val="envelope return"/>
    <w:basedOn w:val="1"/>
    <w:autoRedefine/>
    <w:qFormat/>
    <w:uiPriority w:val="0"/>
    <w:pPr>
      <w:snapToGrid w:val="0"/>
    </w:pPr>
    <w:rPr>
      <w:rFonts w:ascii="Arial" w:hAnsi="Arial"/>
    </w:rPr>
  </w:style>
  <w:style w:type="paragraph" w:styleId="26">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autoRedefine/>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5"/>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31"/>
    <w:qFormat/>
    <w:uiPriority w:val="0"/>
    <w:rPr>
      <w:rFonts w:ascii="宋体" w:hAnsi="Courier New" w:cs="Arial"/>
      <w:snapToGrid w:val="0"/>
      <w:szCs w:val="21"/>
    </w:rPr>
  </w:style>
  <w:style w:type="paragraph" w:styleId="34">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7"/>
    <w:qFormat/>
    <w:uiPriority w:val="0"/>
    <w:pPr>
      <w:ind w:left="100" w:leftChars="2500"/>
    </w:pPr>
    <w:rPr>
      <w:rFonts w:ascii="宋体"/>
      <w:sz w:val="24"/>
      <w:szCs w:val="21"/>
      <w:lang w:val="zh-CN"/>
    </w:rPr>
  </w:style>
  <w:style w:type="paragraph" w:styleId="37">
    <w:name w:val="Body Text Indent 2"/>
    <w:basedOn w:val="1"/>
    <w:link w:val="313"/>
    <w:qFormat/>
    <w:uiPriority w:val="0"/>
    <w:pPr>
      <w:spacing w:line="360" w:lineRule="auto"/>
      <w:ind w:firstLine="601"/>
      <w:textAlignment w:val="baseline"/>
    </w:pPr>
    <w:rPr>
      <w:rFonts w:ascii="宋体"/>
      <w:kern w:val="0"/>
      <w:sz w:val="28"/>
      <w:szCs w:val="20"/>
    </w:rPr>
  </w:style>
  <w:style w:type="paragraph" w:styleId="38">
    <w:name w:val="endnote text"/>
    <w:basedOn w:val="1"/>
    <w:link w:val="935"/>
    <w:autoRedefine/>
    <w:qFormat/>
    <w:uiPriority w:val="0"/>
    <w:rPr>
      <w:lang w:val="zh-CN"/>
    </w:rPr>
  </w:style>
  <w:style w:type="paragraph" w:styleId="39">
    <w:name w:val="Balloon Text"/>
    <w:basedOn w:val="1"/>
    <w:link w:val="194"/>
    <w:qFormat/>
    <w:uiPriority w:val="0"/>
    <w:rPr>
      <w:sz w:val="18"/>
      <w:szCs w:val="18"/>
    </w:rPr>
  </w:style>
  <w:style w:type="paragraph" w:styleId="40">
    <w:name w:val="footer"/>
    <w:basedOn w:val="1"/>
    <w:link w:val="388"/>
    <w:autoRedefine/>
    <w:qFormat/>
    <w:uiPriority w:val="99"/>
    <w:pPr>
      <w:tabs>
        <w:tab w:val="center" w:pos="4153"/>
        <w:tab w:val="right" w:pos="8306"/>
      </w:tabs>
      <w:snapToGrid w:val="0"/>
      <w:jc w:val="left"/>
    </w:pPr>
    <w:rPr>
      <w:sz w:val="18"/>
      <w:szCs w:val="18"/>
    </w:rPr>
  </w:style>
  <w:style w:type="paragraph" w:styleId="41">
    <w:name w:val="header"/>
    <w:basedOn w:val="1"/>
    <w:link w:val="397"/>
    <w:autoRedefine/>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50"/>
    <w:autoRedefine/>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autoRedefine/>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autoRedefine/>
    <w:qFormat/>
    <w:uiPriority w:val="0"/>
    <w:pPr>
      <w:adjustRightInd/>
      <w:spacing w:line="360" w:lineRule="auto"/>
      <w:ind w:firstLine="200" w:firstLineChars="200"/>
      <w:jc w:val="center"/>
    </w:pPr>
    <w:rPr>
      <w:sz w:val="24"/>
      <w:szCs w:val="20"/>
    </w:rPr>
  </w:style>
  <w:style w:type="paragraph" w:styleId="47">
    <w:name w:val="Subtitle"/>
    <w:link w:val="139"/>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5"/>
    <w:link w:val="315"/>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80"/>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7"/>
    <w:autoRedefine/>
    <w:qFormat/>
    <w:uiPriority w:val="0"/>
    <w:pPr>
      <w:spacing w:after="120" w:line="480" w:lineRule="auto"/>
    </w:pPr>
  </w:style>
  <w:style w:type="paragraph" w:styleId="57">
    <w:name w:val="HTML Preformatted"/>
    <w:basedOn w:val="1"/>
    <w:link w:val="306"/>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91"/>
    <w:autoRedefine/>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102"/>
    <w:autoRedefine/>
    <w:qFormat/>
    <w:uiPriority w:val="0"/>
    <w:rPr>
      <w:b/>
      <w:bCs/>
    </w:rPr>
  </w:style>
  <w:style w:type="paragraph" w:styleId="61">
    <w:name w:val="Body Text First Indent"/>
    <w:basedOn w:val="23"/>
    <w:link w:val="326"/>
    <w:autoRedefine/>
    <w:qFormat/>
    <w:uiPriority w:val="0"/>
    <w:pPr>
      <w:ind w:firstLine="420"/>
    </w:pPr>
    <w:rPr>
      <w:rFonts w:hAnsi="Calibri" w:cs="Times New Roman"/>
      <w:snapToGrid/>
      <w:szCs w:val="20"/>
    </w:rPr>
  </w:style>
  <w:style w:type="paragraph" w:styleId="62">
    <w:name w:val="Body Text First Indent 2"/>
    <w:basedOn w:val="24"/>
    <w:link w:val="127"/>
    <w:autoRedefine/>
    <w:qFormat/>
    <w:uiPriority w:val="0"/>
    <w:pPr>
      <w:adjustRightInd/>
      <w:spacing w:after="120" w:line="240" w:lineRule="auto"/>
      <w:ind w:left="420" w:leftChars="200" w:firstLine="210"/>
    </w:pPr>
    <w:rPr>
      <w:sz w:val="21"/>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paragraph" w:customStyle="1" w:styleId="80">
    <w:name w:val="正文@前缩"/>
    <w:basedOn w:val="1"/>
    <w:qFormat/>
    <w:uiPriority w:val="0"/>
    <w:pPr>
      <w:ind w:firstLine="600" w:firstLineChars="200"/>
    </w:pPr>
  </w:style>
  <w:style w:type="paragraph" w:customStyle="1" w:styleId="81">
    <w:name w:val="Normal Indent1"/>
    <w:basedOn w:val="1"/>
    <w:autoRedefine/>
    <w:qFormat/>
    <w:uiPriority w:val="0"/>
    <w:pPr>
      <w:ind w:firstLine="420" w:firstLineChars="200"/>
    </w:pPr>
  </w:style>
  <w:style w:type="paragraph" w:customStyle="1" w:styleId="82">
    <w:name w:val="Default"/>
    <w:link w:val="240"/>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3">
    <w:name w:val="正文空2字"/>
    <w:basedOn w:val="84"/>
    <w:autoRedefine/>
    <w:qFormat/>
    <w:uiPriority w:val="99"/>
    <w:pPr>
      <w:widowControl w:val="0"/>
      <w:snapToGrid w:val="0"/>
      <w:spacing w:line="560" w:lineRule="exact"/>
      <w:ind w:firstLine="480" w:firstLineChars="200"/>
    </w:pPr>
    <w:rPr>
      <w:rFonts w:ascii="仿宋_GB2312" w:hAnsi="仿宋_GB2312" w:cs="仿宋_GB2312"/>
      <w:sz w:val="24"/>
      <w:szCs w:val="24"/>
    </w:rPr>
  </w:style>
  <w:style w:type="paragraph" w:customStyle="1" w:styleId="84">
    <w:name w:val="左对齐正文"/>
    <w:autoRedefine/>
    <w:qFormat/>
    <w:uiPriority w:val="99"/>
    <w:rPr>
      <w:rFonts w:ascii="Calibri" w:hAnsi="Calibri" w:eastAsia="仿宋_GB2312" w:cs="Calibri"/>
      <w:kern w:val="2"/>
      <w:sz w:val="32"/>
      <w:szCs w:val="32"/>
      <w:lang w:val="en-US" w:eastAsia="zh-CN" w:bidi="ar-SA"/>
    </w:rPr>
  </w:style>
  <w:style w:type="paragraph" w:customStyle="1" w:styleId="85">
    <w:name w:val="样式 正文首行缩进 + 首行缩进:  2 字符1 Char Char"/>
    <w:basedOn w:val="1"/>
    <w:autoRedefine/>
    <w:qFormat/>
    <w:uiPriority w:val="0"/>
    <w:pPr>
      <w:spacing w:line="400" w:lineRule="exact"/>
      <w:ind w:firstLine="480" w:firstLineChars="200"/>
      <w:textAlignment w:val="baseline"/>
    </w:pPr>
    <w:rPr>
      <w:rFonts w:ascii="宋体" w:hAnsi="宋体" w:eastAsia="仿宋_GB2312" w:cs="宋体"/>
      <w:color w:val="000000"/>
      <w:sz w:val="26"/>
    </w:rPr>
  </w:style>
  <w:style w:type="paragraph" w:customStyle="1" w:styleId="86">
    <w:name w:val="首行缩进"/>
    <w:basedOn w:val="1"/>
    <w:autoRedefine/>
    <w:qFormat/>
    <w:uiPriority w:val="0"/>
    <w:pPr>
      <w:spacing w:line="360" w:lineRule="auto"/>
      <w:ind w:firstLine="480" w:firstLineChars="200"/>
    </w:pPr>
    <w:rPr>
      <w:rFonts w:ascii="宋体"/>
      <w:sz w:val="24"/>
      <w:szCs w:val="20"/>
    </w:rPr>
  </w:style>
  <w:style w:type="paragraph" w:customStyle="1" w:styleId="87">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character" w:customStyle="1" w:styleId="88">
    <w:name w:val="表格非标题文字 Char"/>
    <w:link w:val="89"/>
    <w:autoRedefine/>
    <w:qFormat/>
    <w:uiPriority w:val="0"/>
    <w:rPr>
      <w:rFonts w:ascii="Futura Bk" w:hAnsi="Futura Bk"/>
      <w:kern w:val="2"/>
      <w:sz w:val="18"/>
      <w:szCs w:val="21"/>
      <w:lang w:val="en-US" w:eastAsia="zh-CN" w:bidi="ar-SA"/>
    </w:rPr>
  </w:style>
  <w:style w:type="paragraph" w:customStyle="1" w:styleId="89">
    <w:name w:val="表格非标题文字"/>
    <w:link w:val="88"/>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0">
    <w:name w:val="*正文 Char"/>
    <w:link w:val="91"/>
    <w:autoRedefine/>
    <w:qFormat/>
    <w:locked/>
    <w:uiPriority w:val="0"/>
    <w:rPr>
      <w:rFonts w:ascii="宋体" w:hAnsi="宋体"/>
      <w:sz w:val="24"/>
    </w:rPr>
  </w:style>
  <w:style w:type="paragraph" w:customStyle="1" w:styleId="91">
    <w:name w:val="*正文"/>
    <w:basedOn w:val="1"/>
    <w:link w:val="90"/>
    <w:autoRedefine/>
    <w:qFormat/>
    <w:uiPriority w:val="0"/>
    <w:pPr>
      <w:snapToGrid w:val="0"/>
      <w:spacing w:line="360" w:lineRule="auto"/>
      <w:ind w:firstLine="482"/>
      <w:jc w:val="left"/>
    </w:pPr>
    <w:rPr>
      <w:rFonts w:ascii="宋体" w:hAnsi="宋体"/>
      <w:kern w:val="0"/>
      <w:sz w:val="24"/>
      <w:szCs w:val="20"/>
    </w:rPr>
  </w:style>
  <w:style w:type="character" w:customStyle="1" w:styleId="92">
    <w:name w:val="Char Char71"/>
    <w:autoRedefine/>
    <w:semiHidden/>
    <w:qFormat/>
    <w:uiPriority w:val="0"/>
    <w:rPr>
      <w:rFonts w:eastAsia="宋体"/>
      <w:kern w:val="2"/>
      <w:sz w:val="21"/>
      <w:szCs w:val="24"/>
      <w:lang w:val="en-US" w:eastAsia="zh-CN" w:bidi="ar-SA"/>
    </w:rPr>
  </w:style>
  <w:style w:type="character" w:customStyle="1" w:styleId="93">
    <w:name w:val="Char Char6"/>
    <w:autoRedefine/>
    <w:qFormat/>
    <w:uiPriority w:val="0"/>
    <w:rPr>
      <w:rFonts w:eastAsia="宋体"/>
      <w:kern w:val="2"/>
      <w:sz w:val="21"/>
      <w:szCs w:val="24"/>
      <w:lang w:val="en-US" w:eastAsia="zh-CN" w:bidi="ar-SA"/>
    </w:rPr>
  </w:style>
  <w:style w:type="character" w:customStyle="1" w:styleId="94">
    <w:name w:val="正文缩进 Char"/>
    <w:autoRedefine/>
    <w:qFormat/>
    <w:uiPriority w:val="0"/>
    <w:rPr>
      <w:rFonts w:eastAsia="宋体"/>
      <w:kern w:val="2"/>
      <w:sz w:val="21"/>
      <w:lang w:val="en-US" w:eastAsia="zh-CN"/>
    </w:rPr>
  </w:style>
  <w:style w:type="character" w:customStyle="1" w:styleId="95">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6">
    <w:name w:val="Char Char28"/>
    <w:autoRedefine/>
    <w:qFormat/>
    <w:uiPriority w:val="6"/>
    <w:rPr>
      <w:rFonts w:ascii="仿宋_GB2312" w:hAnsi="仿宋_GB2312" w:eastAsia="仿宋_GB2312"/>
      <w:kern w:val="1"/>
      <w:sz w:val="28"/>
    </w:rPr>
  </w:style>
  <w:style w:type="character" w:customStyle="1" w:styleId="97">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8">
    <w:name w:val="Heading 1 Char"/>
    <w:autoRedefine/>
    <w:qFormat/>
    <w:uiPriority w:val="6"/>
    <w:rPr>
      <w:rFonts w:ascii="Times New Roman" w:hAnsi="Times New Roman" w:eastAsia="黑体" w:cs="Times New Roman"/>
      <w:b/>
      <w:kern w:val="0"/>
      <w:sz w:val="24"/>
      <w:szCs w:val="24"/>
    </w:rPr>
  </w:style>
  <w:style w:type="character" w:customStyle="1" w:styleId="99">
    <w:name w:val="U_正文 Char"/>
    <w:link w:val="100"/>
    <w:autoRedefine/>
    <w:qFormat/>
    <w:uiPriority w:val="0"/>
    <w:rPr>
      <w:sz w:val="24"/>
      <w:szCs w:val="24"/>
    </w:rPr>
  </w:style>
  <w:style w:type="paragraph" w:customStyle="1" w:styleId="100">
    <w:name w:val="U_正文"/>
    <w:basedOn w:val="1"/>
    <w:link w:val="99"/>
    <w:autoRedefine/>
    <w:qFormat/>
    <w:uiPriority w:val="0"/>
    <w:pPr>
      <w:adjustRightInd/>
      <w:spacing w:beforeLines="20" w:afterLines="20" w:line="300" w:lineRule="auto"/>
      <w:ind w:firstLine="200" w:firstLineChars="200"/>
    </w:pPr>
    <w:rPr>
      <w:kern w:val="0"/>
      <w:sz w:val="24"/>
    </w:rPr>
  </w:style>
  <w:style w:type="character" w:customStyle="1" w:styleId="101">
    <w:name w:val="HTML 地址 Char1"/>
    <w:autoRedefine/>
    <w:qFormat/>
    <w:uiPriority w:val="0"/>
    <w:rPr>
      <w:rFonts w:ascii="Times New Roman" w:hAnsi="Times New Roman" w:eastAsia="宋体" w:cs="Times New Roman"/>
      <w:i/>
      <w:iCs/>
      <w:szCs w:val="24"/>
    </w:rPr>
  </w:style>
  <w:style w:type="character" w:customStyle="1" w:styleId="102">
    <w:name w:val="批注主题 字符"/>
    <w:link w:val="60"/>
    <w:autoRedefine/>
    <w:qFormat/>
    <w:uiPriority w:val="0"/>
    <w:rPr>
      <w:b/>
      <w:bCs/>
      <w:kern w:val="2"/>
      <w:sz w:val="21"/>
      <w:szCs w:val="24"/>
    </w:rPr>
  </w:style>
  <w:style w:type="character" w:customStyle="1" w:styleId="103">
    <w:name w:val="Char Char51"/>
    <w:autoRedefine/>
    <w:qFormat/>
    <w:uiPriority w:val="0"/>
    <w:rPr>
      <w:rFonts w:ascii="宋体" w:hAnsi="Courier New" w:eastAsia="宋体"/>
      <w:kern w:val="2"/>
      <w:sz w:val="21"/>
      <w:lang w:val="en-US" w:eastAsia="zh-CN"/>
    </w:rPr>
  </w:style>
  <w:style w:type="character" w:customStyle="1" w:styleId="104">
    <w:name w:val="表正文 Char"/>
    <w:autoRedefine/>
    <w:qFormat/>
    <w:uiPriority w:val="0"/>
    <w:rPr>
      <w:rFonts w:ascii="宋体" w:eastAsia="宋体"/>
      <w:snapToGrid w:val="0"/>
      <w:color w:val="000000"/>
      <w:kern w:val="28"/>
      <w:sz w:val="28"/>
      <w:lang w:val="en-US" w:eastAsia="zh-CN" w:bidi="ar-SA"/>
    </w:rPr>
  </w:style>
  <w:style w:type="character" w:customStyle="1" w:styleId="105">
    <w:name w:val="Char Char34"/>
    <w:autoRedefine/>
    <w:qFormat/>
    <w:uiPriority w:val="6"/>
    <w:rPr>
      <w:b/>
      <w:kern w:val="1"/>
      <w:sz w:val="28"/>
      <w:szCs w:val="28"/>
    </w:rPr>
  </w:style>
  <w:style w:type="character" w:customStyle="1" w:styleId="106">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7">
    <w:name w:val="哈哈正文 Char"/>
    <w:link w:val="108"/>
    <w:autoRedefine/>
    <w:qFormat/>
    <w:uiPriority w:val="0"/>
    <w:rPr>
      <w:rFonts w:ascii="宋体" w:hAnsi="宋体" w:eastAsia="宋体"/>
      <w:kern w:val="2"/>
      <w:sz w:val="24"/>
      <w:lang w:bidi="ar-SA"/>
    </w:rPr>
  </w:style>
  <w:style w:type="paragraph" w:customStyle="1" w:styleId="108">
    <w:name w:val="哈哈正文"/>
    <w:basedOn w:val="1"/>
    <w:link w:val="107"/>
    <w:autoRedefine/>
    <w:qFormat/>
    <w:uiPriority w:val="0"/>
    <w:pPr>
      <w:adjustRightInd/>
      <w:spacing w:line="360" w:lineRule="auto"/>
      <w:ind w:firstLine="200" w:firstLineChars="200"/>
    </w:pPr>
    <w:rPr>
      <w:rFonts w:ascii="宋体" w:hAnsi="宋体"/>
      <w:sz w:val="24"/>
      <w:szCs w:val="20"/>
    </w:rPr>
  </w:style>
  <w:style w:type="character" w:customStyle="1" w:styleId="109">
    <w:name w:val="未处理的提及1"/>
    <w:autoRedefine/>
    <w:qFormat/>
    <w:uiPriority w:val="0"/>
    <w:rPr>
      <w:color w:val="808080"/>
      <w:shd w:val="clear" w:color="auto" w:fill="E6E6E6"/>
    </w:rPr>
  </w:style>
  <w:style w:type="character" w:customStyle="1" w:styleId="110">
    <w:name w:val="txt"/>
    <w:autoRedefine/>
    <w:qFormat/>
    <w:uiPriority w:val="0"/>
    <w:rPr>
      <w:rFonts w:ascii="仿宋_GB2312" w:eastAsia="微软雅黑"/>
      <w:b/>
      <w:kern w:val="2"/>
      <w:sz w:val="32"/>
      <w:szCs w:val="32"/>
      <w:lang w:val="en-US" w:eastAsia="zh-CN" w:bidi="ar-SA"/>
    </w:rPr>
  </w:style>
  <w:style w:type="character" w:customStyle="1" w:styleId="111">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12">
    <w:name w:val="Char Char32"/>
    <w:autoRedefine/>
    <w:qFormat/>
    <w:uiPriority w:val="6"/>
    <w:rPr>
      <w:b/>
      <w:kern w:val="1"/>
      <w:sz w:val="24"/>
      <w:szCs w:val="24"/>
    </w:rPr>
  </w:style>
  <w:style w:type="character" w:customStyle="1" w:styleId="113">
    <w:name w:val="PI Char1"/>
    <w:autoRedefine/>
    <w:qFormat/>
    <w:uiPriority w:val="0"/>
    <w:rPr>
      <w:rFonts w:ascii="宋体" w:hAnsi="宋体"/>
      <w:kern w:val="2"/>
      <w:sz w:val="24"/>
      <w:szCs w:val="24"/>
    </w:rPr>
  </w:style>
  <w:style w:type="character" w:customStyle="1" w:styleId="114">
    <w:name w:val="tw4winTerm"/>
    <w:autoRedefine/>
    <w:qFormat/>
    <w:uiPriority w:val="0"/>
    <w:rPr>
      <w:color w:val="0000FF"/>
    </w:rPr>
  </w:style>
  <w:style w:type="character" w:customStyle="1" w:styleId="115">
    <w:name w:val="Footer Char"/>
    <w:qFormat/>
    <w:locked/>
    <w:uiPriority w:val="0"/>
    <w:rPr>
      <w:rFonts w:eastAsia="宋体"/>
      <w:kern w:val="2"/>
      <w:sz w:val="18"/>
      <w:lang w:val="en-US" w:eastAsia="zh-CN" w:bidi="ar-SA"/>
    </w:rPr>
  </w:style>
  <w:style w:type="character" w:customStyle="1" w:styleId="116">
    <w:name w:val="普通文字 Char Char1"/>
    <w:qFormat/>
    <w:uiPriority w:val="0"/>
    <w:rPr>
      <w:rFonts w:ascii="宋体" w:hAnsi="Courier New"/>
      <w:kern w:val="2"/>
      <w:sz w:val="21"/>
    </w:rPr>
  </w:style>
  <w:style w:type="character" w:customStyle="1" w:styleId="117">
    <w:name w:val="Char Char101"/>
    <w:autoRedefine/>
    <w:qFormat/>
    <w:uiPriority w:val="6"/>
    <w:rPr>
      <w:rFonts w:ascii="宋体" w:hAnsi="宋体"/>
      <w:kern w:val="2"/>
      <w:sz w:val="21"/>
      <w:szCs w:val="24"/>
      <w:lang w:val="en-US" w:eastAsia="zh-CN"/>
    </w:rPr>
  </w:style>
  <w:style w:type="character" w:customStyle="1" w:styleId="118">
    <w:name w:val="标题 4 Char"/>
    <w:qFormat/>
    <w:uiPriority w:val="0"/>
    <w:rPr>
      <w:rFonts w:ascii="Arial" w:hAnsi="Arial" w:eastAsia="黑体"/>
      <w:b/>
      <w:kern w:val="2"/>
      <w:sz w:val="28"/>
    </w:rPr>
  </w:style>
  <w:style w:type="character" w:customStyle="1" w:styleId="119">
    <w:name w:val="链接"/>
    <w:autoRedefine/>
    <w:qFormat/>
    <w:uiPriority w:val="0"/>
    <w:rPr>
      <w:color w:val="0000FF"/>
      <w:sz w:val="21"/>
      <w:szCs w:val="21"/>
      <w:u w:val="single"/>
    </w:rPr>
  </w:style>
  <w:style w:type="character" w:customStyle="1" w:styleId="120">
    <w:name w:val="h4 Char"/>
    <w:autoRedefine/>
    <w:qFormat/>
    <w:uiPriority w:val="0"/>
    <w:rPr>
      <w:rFonts w:ascii="Arial" w:hAnsi="Arial" w:eastAsia="黑体"/>
      <w:b/>
      <w:bCs/>
      <w:kern w:val="2"/>
      <w:sz w:val="28"/>
      <w:szCs w:val="28"/>
      <w:lang w:val="zh-CN" w:eastAsia="zh-CN" w:bidi="ar-SA"/>
    </w:rPr>
  </w:style>
  <w:style w:type="character" w:customStyle="1" w:styleId="121">
    <w:name w:val="5正文 Char"/>
    <w:link w:val="122"/>
    <w:autoRedefine/>
    <w:qFormat/>
    <w:uiPriority w:val="0"/>
    <w:rPr>
      <w:rFonts w:ascii="仿宋_GB2312" w:hAnsi="微软雅黑" w:eastAsia="仿宋_GB2312"/>
      <w:sz w:val="28"/>
      <w:szCs w:val="21"/>
    </w:rPr>
  </w:style>
  <w:style w:type="paragraph" w:customStyle="1" w:styleId="122">
    <w:name w:val="5正文"/>
    <w:basedOn w:val="1"/>
    <w:link w:val="121"/>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3">
    <w:name w:val="标题 3 字符"/>
    <w:qFormat/>
    <w:uiPriority w:val="9"/>
    <w:rPr>
      <w:b/>
      <w:bCs/>
      <w:kern w:val="2"/>
      <w:sz w:val="32"/>
      <w:szCs w:val="32"/>
    </w:rPr>
  </w:style>
  <w:style w:type="character" w:customStyle="1" w:styleId="124">
    <w:name w:val="样式6 Char"/>
    <w:autoRedefine/>
    <w:qFormat/>
    <w:uiPriority w:val="0"/>
    <w:rPr>
      <w:rFonts w:ascii="仿宋_GB2312" w:hAnsi="宋体" w:eastAsia="仿宋_GB2312"/>
      <w:b/>
      <w:bCs/>
      <w:kern w:val="2"/>
      <w:sz w:val="24"/>
      <w:szCs w:val="24"/>
      <w:lang w:val="en-US" w:eastAsia="zh-CN" w:bidi="ar-SA"/>
    </w:rPr>
  </w:style>
  <w:style w:type="character" w:customStyle="1" w:styleId="125">
    <w:name w:val="Char Char14"/>
    <w:autoRedefine/>
    <w:qFormat/>
    <w:uiPriority w:val="6"/>
    <w:rPr>
      <w:rFonts w:ascii="黑体" w:hAnsi="黑体" w:eastAsia="黑体"/>
    </w:rPr>
  </w:style>
  <w:style w:type="character" w:customStyle="1" w:styleId="126">
    <w:name w:val="Heading 2 Hidden Char"/>
    <w:autoRedefine/>
    <w:qFormat/>
    <w:uiPriority w:val="0"/>
    <w:rPr>
      <w:rFonts w:ascii="仿宋_GB2312" w:eastAsia="仿宋_GB2312"/>
      <w:b/>
      <w:bCs/>
      <w:kern w:val="2"/>
      <w:sz w:val="24"/>
      <w:szCs w:val="24"/>
      <w:lang w:val="zh-CN" w:eastAsia="zh-CN" w:bidi="ar-SA"/>
    </w:rPr>
  </w:style>
  <w:style w:type="character" w:customStyle="1" w:styleId="127">
    <w:name w:val="正文文本首行缩进 2 字符"/>
    <w:link w:val="62"/>
    <w:autoRedefine/>
    <w:qFormat/>
    <w:uiPriority w:val="0"/>
    <w:rPr>
      <w:rFonts w:ascii="宋体" w:hAnsi="宋体"/>
      <w:kern w:val="2"/>
      <w:sz w:val="21"/>
      <w:szCs w:val="24"/>
    </w:rPr>
  </w:style>
  <w:style w:type="character" w:customStyle="1" w:styleId="128">
    <w:name w:val="font11"/>
    <w:qFormat/>
    <w:uiPriority w:val="0"/>
    <w:rPr>
      <w:rFonts w:hint="default" w:ascii="Times New Roman" w:hAnsi="Times New Roman" w:cs="Times New Roman"/>
      <w:color w:val="000000"/>
      <w:sz w:val="22"/>
      <w:szCs w:val="22"/>
      <w:u w:val="none"/>
    </w:rPr>
  </w:style>
  <w:style w:type="character" w:customStyle="1" w:styleId="129">
    <w:name w:val="表正文 Char1"/>
    <w:autoRedefine/>
    <w:qFormat/>
    <w:uiPriority w:val="0"/>
    <w:rPr>
      <w:rFonts w:ascii="宋体" w:eastAsia="宋体"/>
      <w:snapToGrid w:val="0"/>
      <w:color w:val="000000"/>
      <w:kern w:val="28"/>
      <w:sz w:val="28"/>
    </w:rPr>
  </w:style>
  <w:style w:type="character" w:customStyle="1" w:styleId="130">
    <w:name w:val="blue1"/>
    <w:basedOn w:val="70"/>
    <w:qFormat/>
    <w:uiPriority w:val="0"/>
    <w:rPr>
      <w:rFonts w:ascii="Arial" w:hAnsi="Arial" w:eastAsia="黑体" w:cs="Arial"/>
      <w:snapToGrid w:val="0"/>
      <w:kern w:val="0"/>
      <w:szCs w:val="21"/>
    </w:rPr>
  </w:style>
  <w:style w:type="character" w:customStyle="1" w:styleId="131">
    <w:name w:val="纯文本 字符1"/>
    <w:link w:val="33"/>
    <w:autoRedefine/>
    <w:qFormat/>
    <w:uiPriority w:val="0"/>
    <w:rPr>
      <w:rFonts w:ascii="宋体" w:hAnsi="Courier New" w:eastAsia="宋体" w:cs="Arial"/>
      <w:snapToGrid w:val="0"/>
      <w:kern w:val="2"/>
      <w:sz w:val="21"/>
      <w:szCs w:val="21"/>
      <w:lang w:val="en-US" w:eastAsia="zh-CN" w:bidi="ar-SA"/>
    </w:rPr>
  </w:style>
  <w:style w:type="character" w:customStyle="1" w:styleId="132">
    <w:name w:val="标书1 Char"/>
    <w:autoRedefine/>
    <w:qFormat/>
    <w:uiPriority w:val="0"/>
    <w:rPr>
      <w:rFonts w:eastAsia="宋体"/>
      <w:b/>
      <w:bCs/>
      <w:kern w:val="44"/>
      <w:sz w:val="44"/>
      <w:szCs w:val="44"/>
      <w:lang w:val="en-US" w:eastAsia="zh-CN" w:bidi="ar-SA"/>
    </w:rPr>
  </w:style>
  <w:style w:type="character" w:customStyle="1" w:styleId="133">
    <w:name w:val="样式5 Char"/>
    <w:autoRedefine/>
    <w:qFormat/>
    <w:uiPriority w:val="0"/>
    <w:rPr>
      <w:rFonts w:ascii="仿宋_GB2312" w:hAnsi="仿宋" w:eastAsia="仿宋_GB2312"/>
      <w:kern w:val="2"/>
      <w:sz w:val="24"/>
      <w:szCs w:val="24"/>
    </w:rPr>
  </w:style>
  <w:style w:type="character" w:customStyle="1" w:styleId="134">
    <w:name w:val="样式4 Char"/>
    <w:qFormat/>
    <w:uiPriority w:val="0"/>
    <w:rPr>
      <w:rFonts w:ascii="仿宋_GB2312" w:hAnsi="仿宋" w:eastAsia="仿宋_GB2312"/>
      <w:b/>
      <w:kern w:val="2"/>
      <w:sz w:val="32"/>
      <w:szCs w:val="32"/>
      <w:lang w:bidi="ar-SA"/>
    </w:rPr>
  </w:style>
  <w:style w:type="character" w:customStyle="1" w:styleId="135">
    <w:name w:val="插图说明 Char"/>
    <w:autoRedefine/>
    <w:qFormat/>
    <w:uiPriority w:val="0"/>
    <w:rPr>
      <w:rFonts w:eastAsia="黑体"/>
      <w:sz w:val="24"/>
      <w:lang w:val="en-US" w:eastAsia="zh-CN"/>
    </w:rPr>
  </w:style>
  <w:style w:type="character" w:customStyle="1" w:styleId="136">
    <w:name w:val="正文2 Char Char"/>
    <w:link w:val="137"/>
    <w:autoRedefine/>
    <w:qFormat/>
    <w:uiPriority w:val="0"/>
    <w:rPr>
      <w:rFonts w:eastAsia="宋体"/>
      <w:kern w:val="2"/>
      <w:sz w:val="24"/>
      <w:lang w:val="en-US" w:eastAsia="zh-CN" w:bidi="ar-SA"/>
    </w:rPr>
  </w:style>
  <w:style w:type="paragraph" w:customStyle="1" w:styleId="137">
    <w:name w:val="正文2"/>
    <w:basedOn w:val="1"/>
    <w:link w:val="136"/>
    <w:qFormat/>
    <w:uiPriority w:val="0"/>
    <w:pPr>
      <w:spacing w:before="156" w:line="360" w:lineRule="auto"/>
      <w:ind w:firstLine="510" w:firstLineChars="200"/>
    </w:pPr>
    <w:rPr>
      <w:sz w:val="24"/>
      <w:szCs w:val="20"/>
    </w:rPr>
  </w:style>
  <w:style w:type="character" w:customStyle="1" w:styleId="138">
    <w:name w:val="Char Char24"/>
    <w:autoRedefine/>
    <w:qFormat/>
    <w:uiPriority w:val="6"/>
    <w:rPr>
      <w:kern w:val="1"/>
      <w:sz w:val="21"/>
    </w:rPr>
  </w:style>
  <w:style w:type="character" w:customStyle="1" w:styleId="139">
    <w:name w:val="副标题 字符"/>
    <w:link w:val="47"/>
    <w:autoRedefine/>
    <w:qFormat/>
    <w:uiPriority w:val="0"/>
    <w:rPr>
      <w:rFonts w:ascii="Arial" w:hAnsi="Arial" w:eastAsia="隶书"/>
      <w:b/>
      <w:bCs/>
      <w:kern w:val="28"/>
      <w:sz w:val="44"/>
      <w:szCs w:val="32"/>
      <w:lang w:val="en-US" w:eastAsia="zh-CN" w:bidi="ar-SA"/>
    </w:rPr>
  </w:style>
  <w:style w:type="character" w:customStyle="1" w:styleId="140">
    <w:name w:val="普通文字 Char1 Char"/>
    <w:qFormat/>
    <w:uiPriority w:val="0"/>
    <w:rPr>
      <w:rFonts w:ascii="宋体" w:hAnsi="Courier New" w:eastAsia="宋体"/>
      <w:kern w:val="2"/>
      <w:sz w:val="21"/>
      <w:szCs w:val="24"/>
      <w:lang w:val="en-US" w:eastAsia="zh-CN" w:bidi="ar-SA"/>
    </w:rPr>
  </w:style>
  <w:style w:type="character" w:customStyle="1" w:styleId="141">
    <w:name w:val="h3 Char1"/>
    <w:qFormat/>
    <w:uiPriority w:val="0"/>
    <w:rPr>
      <w:rFonts w:eastAsia="宋体"/>
      <w:b/>
      <w:bCs/>
      <w:kern w:val="2"/>
      <w:sz w:val="32"/>
      <w:szCs w:val="32"/>
      <w:lang w:bidi="ar-SA"/>
    </w:rPr>
  </w:style>
  <w:style w:type="character" w:customStyle="1" w:styleId="142">
    <w:name w:val="标题 Char1"/>
    <w:autoRedefine/>
    <w:qFormat/>
    <w:uiPriority w:val="0"/>
    <w:rPr>
      <w:rFonts w:ascii="Cambria" w:hAnsi="Cambria" w:eastAsia="宋体" w:cs="Times New Roman"/>
      <w:b/>
      <w:bCs/>
      <w:sz w:val="32"/>
      <w:szCs w:val="32"/>
      <w:lang w:bidi="ar-SA"/>
    </w:rPr>
  </w:style>
  <w:style w:type="character" w:customStyle="1" w:styleId="143">
    <w:name w:val="gf正文1 Char"/>
    <w:qFormat/>
    <w:uiPriority w:val="0"/>
    <w:rPr>
      <w:rFonts w:ascii="宋体" w:hAnsi="宋体" w:eastAsia="宋体" w:cs="宋体"/>
      <w:kern w:val="2"/>
      <w:sz w:val="24"/>
      <w:szCs w:val="24"/>
      <w:lang w:val="en-US" w:eastAsia="zh-CN" w:bidi="ar-SA"/>
    </w:rPr>
  </w:style>
  <w:style w:type="character" w:customStyle="1" w:styleId="144">
    <w:name w:val="正文文本缩进 Char1"/>
    <w:autoRedefine/>
    <w:qFormat/>
    <w:uiPriority w:val="0"/>
    <w:rPr>
      <w:rFonts w:ascii="Calibri" w:hAnsi="Calibri"/>
      <w:sz w:val="28"/>
    </w:rPr>
  </w:style>
  <w:style w:type="character" w:customStyle="1" w:styleId="145">
    <w:name w:val="No Spacing Char"/>
    <w:link w:val="146"/>
    <w:autoRedefine/>
    <w:qFormat/>
    <w:uiPriority w:val="1"/>
    <w:rPr>
      <w:sz w:val="22"/>
      <w:szCs w:val="22"/>
      <w:lang w:val="en-US" w:eastAsia="zh-CN" w:bidi="ar-SA"/>
    </w:rPr>
  </w:style>
  <w:style w:type="paragraph" w:customStyle="1" w:styleId="146">
    <w:name w:val="无间隔1"/>
    <w:link w:val="145"/>
    <w:autoRedefine/>
    <w:qFormat/>
    <w:uiPriority w:val="1"/>
    <w:rPr>
      <w:rFonts w:ascii="Times New Roman" w:hAnsi="Times New Roman" w:eastAsia="宋体" w:cs="Times New Roman"/>
      <w:sz w:val="22"/>
      <w:szCs w:val="22"/>
      <w:lang w:val="en-US" w:eastAsia="zh-CN" w:bidi="ar-SA"/>
    </w:rPr>
  </w:style>
  <w:style w:type="character" w:customStyle="1" w:styleId="147">
    <w:name w:val="样式7 Char"/>
    <w:autoRedefine/>
    <w:qFormat/>
    <w:uiPriority w:val="0"/>
    <w:rPr>
      <w:rFonts w:ascii="仿宋_GB2312" w:hAnsi="仿宋" w:eastAsia="仿宋_GB2312"/>
      <w:b/>
      <w:kern w:val="2"/>
      <w:sz w:val="24"/>
      <w:szCs w:val="24"/>
    </w:rPr>
  </w:style>
  <w:style w:type="character" w:customStyle="1" w:styleId="148">
    <w:name w:val="font12gray1"/>
    <w:autoRedefine/>
    <w:qFormat/>
    <w:uiPriority w:val="0"/>
    <w:rPr>
      <w:rFonts w:ascii="仿宋_GB2312" w:eastAsia="微软雅黑"/>
      <w:b/>
      <w:spacing w:val="300"/>
      <w:kern w:val="2"/>
      <w:sz w:val="18"/>
      <w:szCs w:val="18"/>
      <w:lang w:val="en-US" w:eastAsia="zh-CN" w:bidi="ar-SA"/>
    </w:rPr>
  </w:style>
  <w:style w:type="character" w:customStyle="1" w:styleId="149">
    <w:name w:val="Char Char7"/>
    <w:autoRedefine/>
    <w:semiHidden/>
    <w:qFormat/>
    <w:uiPriority w:val="0"/>
    <w:rPr>
      <w:rFonts w:eastAsia="宋体"/>
      <w:kern w:val="2"/>
      <w:sz w:val="21"/>
      <w:szCs w:val="24"/>
      <w:lang w:val="en-US" w:eastAsia="zh-CN" w:bidi="ar-SA"/>
    </w:rPr>
  </w:style>
  <w:style w:type="character" w:customStyle="1" w:styleId="150">
    <w:name w:val="表名 Char"/>
    <w:autoRedefine/>
    <w:qFormat/>
    <w:uiPriority w:val="0"/>
    <w:rPr>
      <w:rFonts w:eastAsia="宋体"/>
      <w:b/>
      <w:bCs/>
      <w:kern w:val="2"/>
      <w:sz w:val="24"/>
      <w:szCs w:val="24"/>
      <w:lang w:val="en-US" w:eastAsia="zh-CN" w:bidi="ar-SA"/>
    </w:rPr>
  </w:style>
  <w:style w:type="character" w:customStyle="1" w:styleId="151">
    <w:name w:val="Document Map Char"/>
    <w:autoRedefine/>
    <w:qFormat/>
    <w:locked/>
    <w:uiPriority w:val="0"/>
    <w:rPr>
      <w:rFonts w:eastAsia="宋体"/>
      <w:kern w:val="2"/>
      <w:sz w:val="21"/>
      <w:szCs w:val="24"/>
      <w:lang w:val="en-US" w:eastAsia="zh-CN" w:bidi="ar-SA"/>
    </w:rPr>
  </w:style>
  <w:style w:type="character" w:customStyle="1" w:styleId="152">
    <w:name w:val="font41"/>
    <w:autoRedefine/>
    <w:qFormat/>
    <w:uiPriority w:val="0"/>
    <w:rPr>
      <w:rFonts w:hint="eastAsia" w:ascii="仿宋_GB2312" w:eastAsia="仿宋_GB2312" w:cs="仿宋_GB2312"/>
      <w:color w:val="000000"/>
      <w:sz w:val="22"/>
      <w:szCs w:val="22"/>
      <w:u w:val="none"/>
    </w:rPr>
  </w:style>
  <w:style w:type="character" w:customStyle="1" w:styleId="153">
    <w:name w:val="标题 6 字符"/>
    <w:link w:val="7"/>
    <w:autoRedefine/>
    <w:qFormat/>
    <w:uiPriority w:val="0"/>
    <w:rPr>
      <w:rFonts w:ascii="Arial" w:hAnsi="Arial" w:eastAsia="黑体"/>
      <w:b/>
      <w:bCs/>
      <w:kern w:val="2"/>
      <w:sz w:val="24"/>
      <w:szCs w:val="24"/>
    </w:rPr>
  </w:style>
  <w:style w:type="character" w:customStyle="1" w:styleId="154">
    <w:name w:val="纯文本 Char_0"/>
    <w:link w:val="155"/>
    <w:autoRedefine/>
    <w:qFormat/>
    <w:uiPriority w:val="0"/>
    <w:rPr>
      <w:rFonts w:ascii="宋体" w:hAnsi="Courier New"/>
      <w:kern w:val="2"/>
      <w:sz w:val="21"/>
      <w:szCs w:val="21"/>
      <w:lang w:val="en-US" w:eastAsia="zh-CN"/>
    </w:rPr>
  </w:style>
  <w:style w:type="paragraph" w:customStyle="1" w:styleId="155">
    <w:name w:val="纯文本_0_0"/>
    <w:basedOn w:val="156"/>
    <w:link w:val="154"/>
    <w:autoRedefine/>
    <w:qFormat/>
    <w:uiPriority w:val="0"/>
    <w:rPr>
      <w:rFonts w:ascii="宋体" w:hAnsi="Courier New"/>
      <w:szCs w:val="21"/>
    </w:rPr>
  </w:style>
  <w:style w:type="paragraph" w:customStyle="1" w:styleId="156">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7">
    <w:name w:val="Balloon Text Char"/>
    <w:autoRedefine/>
    <w:qFormat/>
    <w:locked/>
    <w:uiPriority w:val="0"/>
    <w:rPr>
      <w:rFonts w:eastAsia="宋体"/>
      <w:kern w:val="2"/>
      <w:sz w:val="18"/>
      <w:szCs w:val="18"/>
      <w:lang w:val="en-US" w:eastAsia="zh-CN" w:bidi="ar-SA"/>
    </w:rPr>
  </w:style>
  <w:style w:type="character" w:customStyle="1" w:styleId="158">
    <w:name w:val="正文 项目2 Char"/>
    <w:basedOn w:val="159"/>
    <w:autoRedefine/>
    <w:qFormat/>
    <w:uiPriority w:val="0"/>
    <w:rPr>
      <w:rFonts w:ascii="仿宋_GB2312" w:hAnsi="仿宋_GB2312" w:eastAsia="仿宋_GB2312"/>
      <w:kern w:val="2"/>
      <w:sz w:val="24"/>
      <w:lang w:bidi="ar-SA"/>
    </w:rPr>
  </w:style>
  <w:style w:type="character" w:customStyle="1" w:styleId="159">
    <w:name w:val="正文 项目 Char"/>
    <w:autoRedefine/>
    <w:qFormat/>
    <w:uiPriority w:val="0"/>
    <w:rPr>
      <w:rFonts w:ascii="仿宋_GB2312" w:hAnsi="仿宋_GB2312" w:eastAsia="仿宋_GB2312"/>
      <w:kern w:val="2"/>
      <w:sz w:val="24"/>
      <w:lang w:bidi="ar-SA"/>
    </w:rPr>
  </w:style>
  <w:style w:type="character" w:customStyle="1" w:styleId="160">
    <w:name w:val="h Char Char1"/>
    <w:autoRedefine/>
    <w:qFormat/>
    <w:uiPriority w:val="0"/>
    <w:rPr>
      <w:rFonts w:eastAsia="宋体"/>
      <w:kern w:val="2"/>
      <w:sz w:val="18"/>
      <w:szCs w:val="18"/>
      <w:lang w:val="en-US" w:eastAsia="zh-CN" w:bidi="ar-SA"/>
    </w:rPr>
  </w:style>
  <w:style w:type="character" w:customStyle="1" w:styleId="161">
    <w:name w:val="Char Char27"/>
    <w:autoRedefine/>
    <w:qFormat/>
    <w:uiPriority w:val="6"/>
    <w:rPr>
      <w:rFonts w:ascii="宋体" w:hAnsi="宋体" w:eastAsia="宋体"/>
      <w:color w:val="000000"/>
      <w:kern w:val="1"/>
      <w:sz w:val="28"/>
      <w:lang w:val="en-US" w:eastAsia="zh-CN" w:bidi="ar-SA"/>
    </w:rPr>
  </w:style>
  <w:style w:type="character" w:customStyle="1" w:styleId="162">
    <w:name w:val="px14"/>
    <w:autoRedefine/>
    <w:qFormat/>
    <w:uiPriority w:val="0"/>
    <w:rPr>
      <w:rFonts w:ascii="仿宋_GB2312" w:eastAsia="微软雅黑" w:cs="Times New Roman"/>
      <w:b/>
      <w:kern w:val="2"/>
      <w:sz w:val="32"/>
      <w:szCs w:val="32"/>
      <w:lang w:val="en-US" w:eastAsia="zh-CN" w:bidi="ar-SA"/>
    </w:rPr>
  </w:style>
  <w:style w:type="character" w:customStyle="1" w:styleId="163">
    <w:name w:val="HTML 预设格式 Char1"/>
    <w:autoRedefine/>
    <w:qFormat/>
    <w:uiPriority w:val="0"/>
    <w:rPr>
      <w:rFonts w:ascii="Courier New" w:hAnsi="Courier New" w:eastAsia="宋体" w:cs="Courier New"/>
      <w:sz w:val="20"/>
      <w:szCs w:val="20"/>
    </w:rPr>
  </w:style>
  <w:style w:type="character" w:customStyle="1" w:styleId="164">
    <w:name w:val="普通文字 Char1"/>
    <w:autoRedefine/>
    <w:qFormat/>
    <w:uiPriority w:val="0"/>
    <w:rPr>
      <w:rFonts w:ascii="宋体" w:hAnsi="Courier New" w:eastAsia="宋体"/>
      <w:kern w:val="2"/>
      <w:sz w:val="21"/>
      <w:lang w:val="en-US" w:eastAsia="zh-CN"/>
    </w:rPr>
  </w:style>
  <w:style w:type="character" w:customStyle="1" w:styleId="165">
    <w:name w:val="hei16b1"/>
    <w:autoRedefine/>
    <w:qFormat/>
    <w:uiPriority w:val="0"/>
    <w:rPr>
      <w:rFonts w:hint="default" w:ascii="Arial" w:hAnsi="Arial" w:cs="Arial"/>
      <w:b/>
      <w:bCs/>
      <w:color w:val="000000"/>
      <w:sz w:val="24"/>
      <w:szCs w:val="24"/>
    </w:rPr>
  </w:style>
  <w:style w:type="character" w:customStyle="1" w:styleId="166">
    <w:name w:val="正文（绿盟科技） Char"/>
    <w:link w:val="167"/>
    <w:autoRedefine/>
    <w:qFormat/>
    <w:uiPriority w:val="0"/>
    <w:rPr>
      <w:rFonts w:ascii="Arial" w:hAnsi="Arial"/>
      <w:sz w:val="21"/>
      <w:szCs w:val="21"/>
    </w:rPr>
  </w:style>
  <w:style w:type="paragraph" w:customStyle="1" w:styleId="167">
    <w:name w:val="正文（绿盟科技）"/>
    <w:link w:val="166"/>
    <w:autoRedefine/>
    <w:qFormat/>
    <w:uiPriority w:val="0"/>
    <w:pPr>
      <w:spacing w:line="300" w:lineRule="auto"/>
    </w:pPr>
    <w:rPr>
      <w:rFonts w:ascii="Arial" w:hAnsi="Arial" w:eastAsia="宋体" w:cs="Times New Roman"/>
      <w:sz w:val="21"/>
      <w:szCs w:val="21"/>
      <w:lang w:val="en-US" w:eastAsia="zh-CN" w:bidi="ar-SA"/>
    </w:rPr>
  </w:style>
  <w:style w:type="character" w:customStyle="1" w:styleId="168">
    <w:name w:val="Char Char19"/>
    <w:autoRedefine/>
    <w:qFormat/>
    <w:uiPriority w:val="6"/>
    <w:rPr>
      <w:rFonts w:ascii="宋体" w:hAnsi="宋体"/>
      <w:i/>
      <w:sz w:val="24"/>
      <w:szCs w:val="24"/>
    </w:rPr>
  </w:style>
  <w:style w:type="character" w:customStyle="1" w:styleId="169">
    <w:name w:val="页脚 Char"/>
    <w:autoRedefine/>
    <w:qFormat/>
    <w:uiPriority w:val="0"/>
    <w:rPr>
      <w:rFonts w:eastAsia="仿宋_GB2312"/>
      <w:kern w:val="2"/>
      <w:sz w:val="18"/>
      <w:lang w:val="en-US" w:eastAsia="zh-CN"/>
    </w:rPr>
  </w:style>
  <w:style w:type="character" w:customStyle="1" w:styleId="170">
    <w:name w:val="批注主题 Char"/>
    <w:autoRedefine/>
    <w:qFormat/>
    <w:uiPriority w:val="0"/>
    <w:rPr>
      <w:rFonts w:eastAsia="宋体"/>
      <w:b/>
      <w:bCs/>
      <w:kern w:val="2"/>
      <w:sz w:val="21"/>
      <w:szCs w:val="24"/>
      <w:lang w:val="en-US" w:eastAsia="zh-CN" w:bidi="ar-SA"/>
    </w:rPr>
  </w:style>
  <w:style w:type="character" w:customStyle="1" w:styleId="171">
    <w:name w:val="Comment Text Char"/>
    <w:autoRedefine/>
    <w:qFormat/>
    <w:locked/>
    <w:uiPriority w:val="0"/>
    <w:rPr>
      <w:rFonts w:ascii="宋体" w:hAnsi="宋体" w:eastAsia="宋体"/>
      <w:kern w:val="2"/>
      <w:sz w:val="24"/>
      <w:lang w:val="en-US" w:eastAsia="zh-CN" w:bidi="ar-SA"/>
    </w:rPr>
  </w:style>
  <w:style w:type="character" w:customStyle="1" w:styleId="172">
    <w:name w:val="标题 2 字符"/>
    <w:autoRedefine/>
    <w:qFormat/>
    <w:uiPriority w:val="1"/>
    <w:rPr>
      <w:rFonts w:ascii="仿宋_GB2312" w:hAnsi="Times New Roman" w:eastAsia="仿宋_GB2312" w:cs="Times New Roman"/>
      <w:b/>
      <w:kern w:val="2"/>
      <w:sz w:val="24"/>
      <w:lang w:val="zh-CN"/>
    </w:rPr>
  </w:style>
  <w:style w:type="character" w:customStyle="1" w:styleId="173">
    <w:name w:val="Char Char72"/>
    <w:autoRedefine/>
    <w:qFormat/>
    <w:uiPriority w:val="0"/>
    <w:rPr>
      <w:rFonts w:eastAsia="宋体"/>
      <w:kern w:val="2"/>
      <w:sz w:val="21"/>
      <w:szCs w:val="24"/>
      <w:lang w:val="en-US" w:eastAsia="zh-CN" w:bidi="ar-SA"/>
    </w:rPr>
  </w:style>
  <w:style w:type="character" w:customStyle="1" w:styleId="174">
    <w:name w:val="正文文本缩进 Char2"/>
    <w:autoRedefine/>
    <w:qFormat/>
    <w:uiPriority w:val="0"/>
    <w:rPr>
      <w:rFonts w:ascii="Times New Roman" w:hAnsi="Times New Roman" w:eastAsia="宋体" w:cs="Times New Roman"/>
      <w:snapToGrid w:val="0"/>
      <w:kern w:val="0"/>
      <w:szCs w:val="24"/>
    </w:rPr>
  </w:style>
  <w:style w:type="character" w:customStyle="1" w:styleId="175">
    <w:name w:val="样式2 Char"/>
    <w:autoRedefine/>
    <w:qFormat/>
    <w:uiPriority w:val="0"/>
    <w:rPr>
      <w:rFonts w:ascii="仿宋_GB2312" w:hAnsi="仿宋" w:eastAsia="仿宋_GB2312" w:cs="仿宋_GB2312"/>
      <w:b/>
      <w:bCs/>
      <w:sz w:val="32"/>
      <w:szCs w:val="30"/>
      <w:lang w:val="zh-CN"/>
    </w:rPr>
  </w:style>
  <w:style w:type="character" w:customStyle="1" w:styleId="176">
    <w:name w:val="表格名称[858D7CFB-ED40-4347-BF05-701D383B685F]"/>
    <w:link w:val="177"/>
    <w:autoRedefine/>
    <w:qFormat/>
    <w:uiPriority w:val="0"/>
    <w:rPr>
      <w:sz w:val="32"/>
    </w:rPr>
  </w:style>
  <w:style w:type="paragraph" w:customStyle="1" w:styleId="177">
    <w:name w:val="表格名称"/>
    <w:basedOn w:val="3"/>
    <w:link w:val="176"/>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8">
    <w:name w:val="Char Char4"/>
    <w:autoRedefine/>
    <w:qFormat/>
    <w:uiPriority w:val="0"/>
    <w:rPr>
      <w:rFonts w:eastAsia="宋体"/>
      <w:b/>
      <w:sz w:val="24"/>
      <w:lang w:val="en-GB" w:eastAsia="zh-CN" w:bidi="ar-SA"/>
    </w:rPr>
  </w:style>
  <w:style w:type="character" w:customStyle="1" w:styleId="179">
    <w:name w:val="c7 style3"/>
    <w:autoRedefine/>
    <w:qFormat/>
    <w:uiPriority w:val="0"/>
  </w:style>
  <w:style w:type="character" w:customStyle="1" w:styleId="180">
    <w:name w:val="正文文本 3 Char1"/>
    <w:autoRedefine/>
    <w:semiHidden/>
    <w:qFormat/>
    <w:uiPriority w:val="99"/>
    <w:rPr>
      <w:rFonts w:ascii="Times New Roman" w:hAnsi="Times New Roman" w:eastAsia="宋体" w:cs="Times New Roman"/>
      <w:sz w:val="16"/>
      <w:szCs w:val="16"/>
    </w:rPr>
  </w:style>
  <w:style w:type="character" w:customStyle="1" w:styleId="181">
    <w:name w:val="tw4winInternal"/>
    <w:autoRedefine/>
    <w:qFormat/>
    <w:uiPriority w:val="0"/>
    <w:rPr>
      <w:rFonts w:ascii="Courier New" w:hAnsi="Courier New" w:cs="Courier New"/>
      <w:color w:val="FF0000"/>
      <w:lang w:val="en-US" w:eastAsia="zh-CN"/>
    </w:rPr>
  </w:style>
  <w:style w:type="character" w:customStyle="1" w:styleId="182">
    <w:name w:val="Char Char10"/>
    <w:autoRedefine/>
    <w:semiHidden/>
    <w:qFormat/>
    <w:uiPriority w:val="0"/>
    <w:rPr>
      <w:rFonts w:ascii="宋体" w:hAnsi="宋体"/>
      <w:kern w:val="2"/>
      <w:sz w:val="21"/>
      <w:szCs w:val="24"/>
      <w:lang w:val="en-US" w:eastAsia="zh-CN"/>
    </w:rPr>
  </w:style>
  <w:style w:type="character" w:customStyle="1" w:styleId="183">
    <w:name w:val="shadow11"/>
    <w:autoRedefine/>
    <w:qFormat/>
    <w:uiPriority w:val="0"/>
    <w:rPr>
      <w:color w:val="000000"/>
      <w:sz w:val="21"/>
    </w:rPr>
  </w:style>
  <w:style w:type="character" w:customStyle="1" w:styleId="184">
    <w:name w:val="正文非缩进 Char3"/>
    <w:autoRedefine/>
    <w:qFormat/>
    <w:uiPriority w:val="0"/>
    <w:rPr>
      <w:rFonts w:ascii="宋体" w:eastAsia="宋体"/>
      <w:snapToGrid w:val="0"/>
      <w:color w:val="000000"/>
      <w:kern w:val="28"/>
      <w:sz w:val="28"/>
      <w:lang w:val="en-US" w:eastAsia="zh-CN" w:bidi="ar-SA"/>
    </w:rPr>
  </w:style>
  <w:style w:type="character" w:customStyle="1" w:styleId="185">
    <w:name w:val="Char Char"/>
    <w:autoRedefine/>
    <w:qFormat/>
    <w:uiPriority w:val="0"/>
    <w:rPr>
      <w:rFonts w:ascii="宋体" w:hAnsi="Courier New" w:eastAsia="宋体"/>
      <w:kern w:val="2"/>
      <w:sz w:val="21"/>
      <w:lang w:val="en-US" w:eastAsia="zh-CN" w:bidi="ar-SA"/>
    </w:rPr>
  </w:style>
  <w:style w:type="character" w:customStyle="1" w:styleId="186">
    <w:name w:val="签名 Char1"/>
    <w:autoRedefine/>
    <w:qFormat/>
    <w:uiPriority w:val="0"/>
    <w:rPr>
      <w:rFonts w:ascii="Times New Roman" w:hAnsi="Times New Roman" w:eastAsia="宋体" w:cs="Times New Roman"/>
      <w:szCs w:val="24"/>
    </w:rPr>
  </w:style>
  <w:style w:type="character" w:customStyle="1" w:styleId="187">
    <w:name w:val="日期 字符"/>
    <w:link w:val="36"/>
    <w:autoRedefine/>
    <w:qFormat/>
    <w:uiPriority w:val="0"/>
    <w:rPr>
      <w:rFonts w:ascii="宋体"/>
      <w:kern w:val="2"/>
      <w:sz w:val="24"/>
      <w:szCs w:val="21"/>
      <w:lang w:val="zh-CN"/>
    </w:rPr>
  </w:style>
  <w:style w:type="character" w:customStyle="1" w:styleId="188">
    <w:name w:val="标题 9 字符"/>
    <w:link w:val="10"/>
    <w:autoRedefine/>
    <w:qFormat/>
    <w:uiPriority w:val="0"/>
    <w:rPr>
      <w:rFonts w:ascii="Arial" w:hAnsi="Arial" w:eastAsia="黑体"/>
      <w:kern w:val="2"/>
      <w:sz w:val="21"/>
      <w:szCs w:val="21"/>
    </w:rPr>
  </w:style>
  <w:style w:type="character" w:customStyle="1" w:styleId="189">
    <w:name w:val="Char Char18"/>
    <w:autoRedefine/>
    <w:qFormat/>
    <w:uiPriority w:val="6"/>
    <w:rPr>
      <w:rFonts w:ascii="宋体" w:hAnsi="宋体"/>
      <w:sz w:val="28"/>
    </w:rPr>
  </w:style>
  <w:style w:type="character" w:customStyle="1" w:styleId="190">
    <w:name w:val="批注文字 Char"/>
    <w:autoRedefine/>
    <w:qFormat/>
    <w:uiPriority w:val="99"/>
    <w:rPr>
      <w:kern w:val="2"/>
      <w:sz w:val="21"/>
      <w:szCs w:val="24"/>
    </w:rPr>
  </w:style>
  <w:style w:type="character" w:customStyle="1" w:styleId="191">
    <w:name w:val="Char Char22"/>
    <w:autoRedefine/>
    <w:qFormat/>
    <w:uiPriority w:val="6"/>
    <w:rPr>
      <w:rFonts w:ascii="宋体" w:hAnsi="宋体"/>
      <w:kern w:val="1"/>
      <w:sz w:val="24"/>
      <w:szCs w:val="24"/>
    </w:rPr>
  </w:style>
  <w:style w:type="character" w:customStyle="1" w:styleId="192">
    <w:name w:val="pt141"/>
    <w:autoRedefine/>
    <w:qFormat/>
    <w:uiPriority w:val="0"/>
    <w:rPr>
      <w:color w:val="330066"/>
      <w:sz w:val="22"/>
      <w:szCs w:val="22"/>
    </w:rPr>
  </w:style>
  <w:style w:type="character" w:customStyle="1" w:styleId="193">
    <w:name w:val="正文文本缩进 2 Char1"/>
    <w:autoRedefine/>
    <w:semiHidden/>
    <w:qFormat/>
    <w:uiPriority w:val="99"/>
    <w:rPr>
      <w:rFonts w:ascii="Times New Roman" w:hAnsi="Times New Roman" w:eastAsia="宋体" w:cs="Times New Roman"/>
      <w:szCs w:val="24"/>
    </w:rPr>
  </w:style>
  <w:style w:type="character" w:customStyle="1" w:styleId="194">
    <w:name w:val="批注框文本 字符1"/>
    <w:link w:val="39"/>
    <w:autoRedefine/>
    <w:qFormat/>
    <w:uiPriority w:val="0"/>
    <w:rPr>
      <w:kern w:val="2"/>
      <w:sz w:val="18"/>
      <w:szCs w:val="18"/>
    </w:rPr>
  </w:style>
  <w:style w:type="character" w:customStyle="1" w:styleId="195">
    <w:name w:val="Char Char611"/>
    <w:autoRedefine/>
    <w:qFormat/>
    <w:uiPriority w:val="0"/>
    <w:rPr>
      <w:rFonts w:eastAsia="宋体"/>
      <w:kern w:val="2"/>
      <w:sz w:val="21"/>
      <w:szCs w:val="24"/>
      <w:lang w:val="en-US" w:eastAsia="zh-CN" w:bidi="ar-SA"/>
    </w:rPr>
  </w:style>
  <w:style w:type="character" w:customStyle="1" w:styleId="196">
    <w:name w:val="highlight1"/>
    <w:autoRedefine/>
    <w:qFormat/>
    <w:uiPriority w:val="0"/>
    <w:rPr>
      <w:rFonts w:ascii="仿宋_GB2312" w:eastAsia="微软雅黑"/>
      <w:b/>
      <w:kern w:val="2"/>
      <w:sz w:val="23"/>
      <w:szCs w:val="23"/>
      <w:lang w:val="en-US" w:eastAsia="zh-CN" w:bidi="ar-SA"/>
    </w:rPr>
  </w:style>
  <w:style w:type="character" w:customStyle="1" w:styleId="197">
    <w:name w:val="my正文 Char"/>
    <w:link w:val="198"/>
    <w:autoRedefine/>
    <w:qFormat/>
    <w:locked/>
    <w:uiPriority w:val="0"/>
    <w:rPr>
      <w:rFonts w:ascii="Tahoma" w:hAnsi="Tahoma"/>
      <w:sz w:val="24"/>
      <w:szCs w:val="24"/>
    </w:rPr>
  </w:style>
  <w:style w:type="paragraph" w:customStyle="1" w:styleId="198">
    <w:name w:val="my正文"/>
    <w:basedOn w:val="1"/>
    <w:link w:val="197"/>
    <w:autoRedefine/>
    <w:qFormat/>
    <w:uiPriority w:val="0"/>
    <w:pPr>
      <w:adjustRightInd/>
      <w:spacing w:line="360" w:lineRule="auto"/>
      <w:ind w:firstLine="480" w:firstLineChars="200"/>
    </w:pPr>
    <w:rPr>
      <w:rFonts w:ascii="Tahoma" w:hAnsi="Tahoma"/>
      <w:kern w:val="0"/>
      <w:sz w:val="24"/>
    </w:rPr>
  </w:style>
  <w:style w:type="character" w:customStyle="1" w:styleId="199">
    <w:name w:val="正文缩进 字符2"/>
    <w:link w:val="15"/>
    <w:autoRedefine/>
    <w:qFormat/>
    <w:uiPriority w:val="0"/>
    <w:rPr>
      <w:rFonts w:ascii="宋体" w:eastAsia="宋体"/>
      <w:snapToGrid w:val="0"/>
      <w:color w:val="000000"/>
      <w:kern w:val="28"/>
      <w:sz w:val="28"/>
      <w:lang w:val="en-US" w:eastAsia="zh-CN" w:bidi="ar-SA"/>
    </w:rPr>
  </w:style>
  <w:style w:type="character" w:customStyle="1" w:styleId="200">
    <w:name w:val="Used by Word for text of Help footnotes Char Char1"/>
    <w:autoRedefine/>
    <w:qFormat/>
    <w:uiPriority w:val="0"/>
    <w:rPr>
      <w:color w:val="0000FF"/>
      <w:sz w:val="21"/>
    </w:rPr>
  </w:style>
  <w:style w:type="character" w:customStyle="1" w:styleId="201">
    <w:name w:val="页眉 Char"/>
    <w:autoRedefine/>
    <w:qFormat/>
    <w:uiPriority w:val="0"/>
    <w:rPr>
      <w:rFonts w:eastAsia="仿宋_GB2312"/>
      <w:kern w:val="2"/>
      <w:sz w:val="18"/>
      <w:lang w:val="en-US" w:eastAsia="zh-CN"/>
    </w:rPr>
  </w:style>
  <w:style w:type="character" w:customStyle="1" w:styleId="202">
    <w:name w:val="FA正文 Char Char"/>
    <w:autoRedefine/>
    <w:qFormat/>
    <w:uiPriority w:val="0"/>
    <w:rPr>
      <w:rFonts w:hAnsi="宋体"/>
      <w:kern w:val="2"/>
      <w:sz w:val="24"/>
      <w:lang w:bidi="ar-SA"/>
    </w:rPr>
  </w:style>
  <w:style w:type="character" w:customStyle="1" w:styleId="203">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4">
    <w:name w:val="3级 Char"/>
    <w:link w:val="205"/>
    <w:qFormat/>
    <w:uiPriority w:val="0"/>
    <w:rPr>
      <w:rFonts w:ascii="宋体" w:hAnsi="宋体"/>
      <w:b/>
      <w:bCs/>
      <w:snapToGrid/>
      <w:sz w:val="28"/>
    </w:rPr>
  </w:style>
  <w:style w:type="paragraph" w:customStyle="1" w:styleId="205">
    <w:name w:val="3级"/>
    <w:basedOn w:val="206"/>
    <w:link w:val="204"/>
    <w:autoRedefine/>
    <w:qFormat/>
    <w:uiPriority w:val="0"/>
    <w:pPr>
      <w:ind w:left="0" w:right="466" w:firstLine="288"/>
    </w:pPr>
    <w:rPr>
      <w:rFonts w:hAnsi="宋体"/>
      <w:snapToGrid/>
    </w:rPr>
  </w:style>
  <w:style w:type="paragraph" w:customStyle="1" w:styleId="206">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7">
    <w:name w:val="myp11"/>
    <w:autoRedefine/>
    <w:qFormat/>
    <w:uiPriority w:val="0"/>
    <w:rPr>
      <w:rFonts w:ascii="仿宋_GB2312" w:eastAsia="微软雅黑"/>
      <w:b/>
      <w:kern w:val="2"/>
      <w:sz w:val="32"/>
      <w:szCs w:val="32"/>
      <w:lang w:val="en-US" w:eastAsia="zh-CN" w:bidi="ar-SA"/>
    </w:rPr>
  </w:style>
  <w:style w:type="character" w:customStyle="1" w:styleId="208">
    <w:name w:val="文档结构图 字符"/>
    <w:link w:val="18"/>
    <w:autoRedefine/>
    <w:qFormat/>
    <w:uiPriority w:val="0"/>
    <w:rPr>
      <w:kern w:val="2"/>
      <w:sz w:val="21"/>
      <w:szCs w:val="24"/>
      <w:shd w:val="clear" w:color="auto" w:fill="000080"/>
    </w:rPr>
  </w:style>
  <w:style w:type="character" w:customStyle="1" w:styleId="209">
    <w:name w:val="H6 Char"/>
    <w:autoRedefine/>
    <w:qFormat/>
    <w:uiPriority w:val="0"/>
    <w:rPr>
      <w:rFonts w:ascii="Arial" w:hAnsi="Arial" w:eastAsia="黑体"/>
      <w:b/>
      <w:bCs/>
      <w:kern w:val="2"/>
      <w:sz w:val="24"/>
      <w:szCs w:val="24"/>
    </w:rPr>
  </w:style>
  <w:style w:type="character" w:customStyle="1" w:styleId="210">
    <w:name w:val="Char Char91"/>
    <w:autoRedefine/>
    <w:qFormat/>
    <w:uiPriority w:val="0"/>
    <w:rPr>
      <w:rFonts w:eastAsia="宋体"/>
      <w:kern w:val="2"/>
      <w:sz w:val="18"/>
      <w:szCs w:val="18"/>
      <w:lang w:val="en-US" w:eastAsia="zh-CN" w:bidi="ar-SA"/>
    </w:rPr>
  </w:style>
  <w:style w:type="character" w:customStyle="1" w:styleId="211">
    <w:name w:val="副标题 Char1"/>
    <w:autoRedefine/>
    <w:qFormat/>
    <w:uiPriority w:val="0"/>
    <w:rPr>
      <w:rFonts w:ascii="Cambria" w:hAnsi="Cambria" w:eastAsia="宋体" w:cs="Times New Roman"/>
      <w:b/>
      <w:bCs/>
      <w:snapToGrid w:val="0"/>
      <w:kern w:val="28"/>
      <w:sz w:val="32"/>
      <w:szCs w:val="32"/>
    </w:rPr>
  </w:style>
  <w:style w:type="character" w:customStyle="1" w:styleId="212">
    <w:name w:val="font61"/>
    <w:basedOn w:val="70"/>
    <w:qFormat/>
    <w:uiPriority w:val="0"/>
    <w:rPr>
      <w:rFonts w:hint="eastAsia" w:ascii="仿宋" w:hAnsi="仿宋" w:eastAsia="仿宋" w:cs="仿宋"/>
      <w:color w:val="000000"/>
      <w:sz w:val="20"/>
      <w:szCs w:val="20"/>
      <w:u w:val="none"/>
    </w:rPr>
  </w:style>
  <w:style w:type="character" w:customStyle="1" w:styleId="213">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4">
    <w:name w:val="Char Char211"/>
    <w:autoRedefine/>
    <w:qFormat/>
    <w:uiPriority w:val="0"/>
    <w:rPr>
      <w:rFonts w:eastAsia="宋体"/>
      <w:b/>
      <w:bCs/>
      <w:kern w:val="2"/>
      <w:sz w:val="21"/>
      <w:szCs w:val="24"/>
      <w:lang w:val="en-US" w:eastAsia="zh-CN" w:bidi="ar-SA"/>
    </w:rPr>
  </w:style>
  <w:style w:type="character" w:customStyle="1" w:styleId="215">
    <w:name w:val="标题 2 Char"/>
    <w:qFormat/>
    <w:uiPriority w:val="0"/>
    <w:rPr>
      <w:rFonts w:ascii="Arial" w:hAnsi="Arial" w:eastAsia="黑体"/>
      <w:b/>
      <w:kern w:val="2"/>
      <w:sz w:val="32"/>
      <w:lang w:val="en-US" w:eastAsia="zh-CN"/>
    </w:rPr>
  </w:style>
  <w:style w:type="character" w:customStyle="1" w:styleId="216">
    <w:name w:val="maywed421"/>
    <w:autoRedefine/>
    <w:qFormat/>
    <w:uiPriority w:val="0"/>
    <w:rPr>
      <w:color w:val="366FB6"/>
      <w:u w:val="none"/>
    </w:rPr>
  </w:style>
  <w:style w:type="character" w:customStyle="1" w:styleId="217">
    <w:name w:val="正文文本缩进 Char"/>
    <w:qFormat/>
    <w:uiPriority w:val="0"/>
    <w:rPr>
      <w:rFonts w:ascii="宋体" w:hAnsi="宋体"/>
      <w:kern w:val="2"/>
      <w:sz w:val="24"/>
      <w:szCs w:val="24"/>
    </w:rPr>
  </w:style>
  <w:style w:type="character" w:customStyle="1" w:styleId="218">
    <w:name w:val="Char Char102"/>
    <w:autoRedefine/>
    <w:semiHidden/>
    <w:qFormat/>
    <w:uiPriority w:val="0"/>
    <w:rPr>
      <w:rFonts w:ascii="宋体" w:hAnsi="宋体"/>
      <w:kern w:val="2"/>
      <w:sz w:val="21"/>
      <w:szCs w:val="24"/>
      <w:lang w:val="en-US" w:eastAsia="zh-CN"/>
    </w:rPr>
  </w:style>
  <w:style w:type="character" w:customStyle="1" w:styleId="219">
    <w:name w:val="页眉 Char1"/>
    <w:qFormat/>
    <w:uiPriority w:val="0"/>
    <w:rPr>
      <w:rFonts w:eastAsia="宋体"/>
      <w:kern w:val="2"/>
      <w:sz w:val="18"/>
      <w:szCs w:val="18"/>
      <w:lang w:val="en-US" w:eastAsia="zh-CN" w:bidi="ar-SA"/>
    </w:rPr>
  </w:style>
  <w:style w:type="character" w:customStyle="1" w:styleId="220">
    <w:name w:val="md"/>
    <w:basedOn w:val="70"/>
    <w:autoRedefine/>
    <w:qFormat/>
    <w:uiPriority w:val="0"/>
    <w:rPr>
      <w:rFonts w:ascii="Arial" w:hAnsi="Arial" w:eastAsia="黑体" w:cs="Arial"/>
      <w:snapToGrid w:val="0"/>
      <w:kern w:val="0"/>
      <w:szCs w:val="21"/>
    </w:rPr>
  </w:style>
  <w:style w:type="character" w:customStyle="1" w:styleId="221">
    <w:name w:val="big1"/>
    <w:autoRedefine/>
    <w:qFormat/>
    <w:uiPriority w:val="0"/>
    <w:rPr>
      <w:rFonts w:hint="eastAsia" w:ascii="宋体" w:hAnsi="宋体" w:eastAsia="宋体"/>
      <w:color w:val="333333"/>
      <w:sz w:val="22"/>
      <w:szCs w:val="22"/>
    </w:rPr>
  </w:style>
  <w:style w:type="character" w:customStyle="1" w:styleId="222">
    <w:name w:val="Char Char311"/>
    <w:qFormat/>
    <w:uiPriority w:val="0"/>
    <w:rPr>
      <w:rFonts w:eastAsia="宋体"/>
      <w:kern w:val="2"/>
      <w:sz w:val="21"/>
      <w:szCs w:val="24"/>
      <w:lang w:val="en-US" w:eastAsia="zh-CN" w:bidi="ar-SA"/>
    </w:rPr>
  </w:style>
  <w:style w:type="character" w:customStyle="1" w:styleId="223">
    <w:name w:val="Char Char81"/>
    <w:autoRedefine/>
    <w:qFormat/>
    <w:uiPriority w:val="6"/>
    <w:rPr>
      <w:rFonts w:eastAsia="宋体"/>
      <w:b/>
      <w:sz w:val="24"/>
      <w:lang w:val="en-GB" w:eastAsia="zh-CN"/>
    </w:rPr>
  </w:style>
  <w:style w:type="character" w:customStyle="1" w:styleId="224">
    <w:name w:val="样式3 Char"/>
    <w:basedOn w:val="175"/>
    <w:autoRedefine/>
    <w:qFormat/>
    <w:uiPriority w:val="0"/>
    <w:rPr>
      <w:rFonts w:ascii="仿宋_GB2312" w:hAnsi="仿宋" w:eastAsia="仿宋_GB2312" w:cs="仿宋_GB2312"/>
      <w:sz w:val="32"/>
      <w:szCs w:val="30"/>
      <w:lang w:val="zh-CN"/>
    </w:rPr>
  </w:style>
  <w:style w:type="character" w:customStyle="1" w:styleId="225">
    <w:name w:val="HTML 地址 字符"/>
    <w:link w:val="30"/>
    <w:qFormat/>
    <w:uiPriority w:val="0"/>
    <w:rPr>
      <w:rFonts w:ascii="宋体" w:hAnsi="宋体"/>
      <w:i/>
      <w:iCs/>
      <w:sz w:val="24"/>
      <w:szCs w:val="24"/>
    </w:rPr>
  </w:style>
  <w:style w:type="character" w:customStyle="1" w:styleId="226">
    <w:name w:val="正文首行缩进 2 Char1"/>
    <w:autoRedefine/>
    <w:qFormat/>
    <w:uiPriority w:val="0"/>
    <w:rPr>
      <w:rFonts w:ascii="Times New Roman" w:hAnsi="Times New Roman" w:eastAsia="宋体" w:cs="Times New Roman"/>
      <w:kern w:val="2"/>
      <w:sz w:val="24"/>
      <w:szCs w:val="24"/>
    </w:rPr>
  </w:style>
  <w:style w:type="character" w:customStyle="1" w:styleId="227">
    <w:name w:val="副标题 Char2"/>
    <w:qFormat/>
    <w:uiPriority w:val="0"/>
    <w:rPr>
      <w:rFonts w:ascii="Cambria" w:hAnsi="Cambria" w:eastAsia="宋体" w:cs="Times New Roman"/>
      <w:b/>
      <w:bCs/>
      <w:snapToGrid w:val="0"/>
      <w:kern w:val="28"/>
      <w:sz w:val="32"/>
      <w:szCs w:val="32"/>
    </w:rPr>
  </w:style>
  <w:style w:type="character" w:customStyle="1" w:styleId="228">
    <w:name w:val="标题4-dyf Char"/>
    <w:link w:val="229"/>
    <w:autoRedefine/>
    <w:qFormat/>
    <w:uiPriority w:val="0"/>
    <w:rPr>
      <w:rFonts w:ascii="Cambria" w:hAnsi="Cambria"/>
      <w:b/>
      <w:bCs/>
      <w:color w:val="000000"/>
      <w:kern w:val="2"/>
      <w:sz w:val="21"/>
      <w:szCs w:val="21"/>
    </w:rPr>
  </w:style>
  <w:style w:type="paragraph" w:customStyle="1" w:styleId="229">
    <w:name w:val="标题4-dyf"/>
    <w:basedOn w:val="5"/>
    <w:link w:val="228"/>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30">
    <w:name w:val="dectext1"/>
    <w:qFormat/>
    <w:uiPriority w:val="0"/>
    <w:rPr>
      <w:rFonts w:ascii="宋体" w:hAnsi="宋体" w:eastAsia="宋体"/>
      <w:color w:val="333333"/>
      <w:sz w:val="21"/>
      <w:szCs w:val="21"/>
      <w:u w:val="none"/>
    </w:rPr>
  </w:style>
  <w:style w:type="character" w:customStyle="1" w:styleId="231">
    <w:name w:val="冯 Char"/>
    <w:link w:val="232"/>
    <w:autoRedefine/>
    <w:qFormat/>
    <w:uiPriority w:val="0"/>
    <w:rPr>
      <w:rFonts w:ascii="宋体" w:hAnsi="宋体"/>
      <w:color w:val="000000"/>
      <w:sz w:val="24"/>
      <w:szCs w:val="24"/>
    </w:rPr>
  </w:style>
  <w:style w:type="paragraph" w:customStyle="1" w:styleId="232">
    <w:name w:val="冯"/>
    <w:basedOn w:val="1"/>
    <w:link w:val="231"/>
    <w:qFormat/>
    <w:uiPriority w:val="0"/>
    <w:pPr>
      <w:widowControl/>
      <w:adjustRightInd/>
      <w:spacing w:line="360" w:lineRule="auto"/>
      <w:ind w:firstLine="480" w:firstLineChars="200"/>
    </w:pPr>
    <w:rPr>
      <w:rFonts w:ascii="宋体" w:hAnsi="宋体"/>
      <w:color w:val="000000"/>
      <w:kern w:val="0"/>
      <w:sz w:val="24"/>
    </w:rPr>
  </w:style>
  <w:style w:type="character" w:customStyle="1" w:styleId="233">
    <w:name w:val="Header Char"/>
    <w:qFormat/>
    <w:locked/>
    <w:uiPriority w:val="0"/>
    <w:rPr>
      <w:rFonts w:eastAsia="宋体"/>
      <w:kern w:val="2"/>
      <w:sz w:val="18"/>
      <w:szCs w:val="18"/>
      <w:lang w:val="en-US" w:eastAsia="zh-CN" w:bidi="ar-SA"/>
    </w:rPr>
  </w:style>
  <w:style w:type="character" w:customStyle="1" w:styleId="234">
    <w:name w:val="Char Char12"/>
    <w:qFormat/>
    <w:uiPriority w:val="0"/>
    <w:rPr>
      <w:rFonts w:ascii="仿宋_GB2312" w:eastAsia="仿宋_GB2312"/>
      <w:b/>
      <w:bCs/>
      <w:kern w:val="2"/>
      <w:sz w:val="24"/>
      <w:szCs w:val="24"/>
      <w:lang w:val="zh-CN" w:eastAsia="zh-CN" w:bidi="ar-SA"/>
    </w:rPr>
  </w:style>
  <w:style w:type="character" w:customStyle="1" w:styleId="235">
    <w:name w:val="题注 字符"/>
    <w:link w:val="16"/>
    <w:autoRedefine/>
    <w:qFormat/>
    <w:uiPriority w:val="0"/>
    <w:rPr>
      <w:b/>
      <w:kern w:val="2"/>
      <w:sz w:val="28"/>
    </w:rPr>
  </w:style>
  <w:style w:type="character" w:customStyle="1" w:styleId="236">
    <w:name w:val="普通文字 Char3"/>
    <w:autoRedefine/>
    <w:qFormat/>
    <w:uiPriority w:val="0"/>
    <w:rPr>
      <w:rFonts w:ascii="宋体" w:hAnsi="Courier New" w:eastAsia="宋体"/>
      <w:kern w:val="2"/>
      <w:sz w:val="21"/>
      <w:lang w:val="en-US" w:eastAsia="zh-CN" w:bidi="ar-SA"/>
    </w:rPr>
  </w:style>
  <w:style w:type="character" w:customStyle="1" w:styleId="237">
    <w:name w:val="公文正文 Char"/>
    <w:autoRedefine/>
    <w:qFormat/>
    <w:uiPriority w:val="0"/>
    <w:rPr>
      <w:rFonts w:ascii="仿宋_GB2312" w:eastAsia="仿宋_GB2312"/>
      <w:kern w:val="2"/>
      <w:sz w:val="24"/>
      <w:szCs w:val="24"/>
      <w:lang w:val="en-US" w:eastAsia="zh-CN" w:bidi="ar-SA"/>
    </w:rPr>
  </w:style>
  <w:style w:type="character" w:customStyle="1" w:styleId="238">
    <w:name w:val="正文首行缩进 Char Char Char Char Char"/>
    <w:autoRedefine/>
    <w:qFormat/>
    <w:uiPriority w:val="0"/>
    <w:rPr>
      <w:rFonts w:ascii="宋体"/>
      <w:kern w:val="2"/>
      <w:sz w:val="24"/>
      <w:lang w:val="zh-CN"/>
    </w:rPr>
  </w:style>
  <w:style w:type="character" w:customStyle="1" w:styleId="239">
    <w:name w:val="PI Char"/>
    <w:qFormat/>
    <w:uiPriority w:val="0"/>
    <w:rPr>
      <w:rFonts w:ascii="宋体" w:hAnsi="宋体" w:eastAsia="宋体"/>
      <w:kern w:val="2"/>
      <w:sz w:val="24"/>
      <w:szCs w:val="24"/>
      <w:lang w:val="en-US" w:eastAsia="zh-CN" w:bidi="ar-SA"/>
    </w:rPr>
  </w:style>
  <w:style w:type="character" w:customStyle="1" w:styleId="240">
    <w:name w:val="Default Char"/>
    <w:link w:val="82"/>
    <w:autoRedefine/>
    <w:qFormat/>
    <w:uiPriority w:val="0"/>
    <w:rPr>
      <w:rFonts w:ascii="仿宋_GB2312" w:eastAsia="仿宋_GB2312" w:cs="仿宋_GB2312"/>
      <w:color w:val="000000"/>
      <w:sz w:val="24"/>
      <w:szCs w:val="24"/>
      <w:lang w:val="en-US" w:eastAsia="zh-CN" w:bidi="ar-SA"/>
    </w:rPr>
  </w:style>
  <w:style w:type="character" w:customStyle="1" w:styleId="241">
    <w:name w:val="style91"/>
    <w:qFormat/>
    <w:uiPriority w:val="0"/>
    <w:rPr>
      <w:color w:val="333333"/>
    </w:rPr>
  </w:style>
  <w:style w:type="character" w:customStyle="1" w:styleId="242">
    <w:name w:val="列出段落 Char2"/>
    <w:qFormat/>
    <w:uiPriority w:val="34"/>
    <w:rPr>
      <w:rFonts w:ascii="Calibri" w:hAnsi="Calibri"/>
      <w:kern w:val="2"/>
      <w:sz w:val="28"/>
    </w:rPr>
  </w:style>
  <w:style w:type="character" w:customStyle="1" w:styleId="243">
    <w:name w:val="mdeck"/>
    <w:autoRedefine/>
    <w:qFormat/>
    <w:uiPriority w:val="0"/>
    <w:rPr>
      <w:rFonts w:ascii="仿宋_GB2312" w:eastAsia="微软雅黑"/>
      <w:b/>
      <w:kern w:val="2"/>
      <w:sz w:val="32"/>
      <w:szCs w:val="32"/>
      <w:lang w:val="en-US" w:eastAsia="zh-CN" w:bidi="ar-SA"/>
    </w:rPr>
  </w:style>
  <w:style w:type="character" w:customStyle="1" w:styleId="244">
    <w:name w:val="unnamed11"/>
    <w:autoRedefine/>
    <w:qFormat/>
    <w:uiPriority w:val="0"/>
    <w:rPr>
      <w:sz w:val="20"/>
      <w:szCs w:val="20"/>
    </w:rPr>
  </w:style>
  <w:style w:type="character" w:customStyle="1" w:styleId="245">
    <w:name w:val="正文文本 Char2"/>
    <w:semiHidden/>
    <w:qFormat/>
    <w:uiPriority w:val="99"/>
    <w:rPr>
      <w:rFonts w:ascii="Times New Roman" w:hAnsi="Times New Roman" w:eastAsia="宋体" w:cs="Times New Roman"/>
      <w:snapToGrid w:val="0"/>
      <w:kern w:val="0"/>
      <w:szCs w:val="24"/>
    </w:rPr>
  </w:style>
  <w:style w:type="character" w:customStyle="1" w:styleId="246">
    <w:name w:val="标书正文格式 Char"/>
    <w:autoRedefine/>
    <w:qFormat/>
    <w:uiPriority w:val="0"/>
    <w:rPr>
      <w:rFonts w:eastAsia="楷体_GB2312"/>
      <w:kern w:val="2"/>
      <w:sz w:val="24"/>
      <w:szCs w:val="24"/>
      <w:lang w:bidi="ar-SA"/>
    </w:rPr>
  </w:style>
  <w:style w:type="character" w:customStyle="1" w:styleId="247">
    <w:name w:val="Char Char11"/>
    <w:qFormat/>
    <w:locked/>
    <w:uiPriority w:val="0"/>
    <w:rPr>
      <w:rFonts w:ascii="宋体" w:hAnsi="宋体" w:eastAsia="宋体"/>
      <w:b/>
      <w:kern w:val="2"/>
      <w:sz w:val="24"/>
      <w:szCs w:val="24"/>
      <w:lang w:val="en-US" w:eastAsia="zh-CN" w:bidi="ar-SA"/>
    </w:rPr>
  </w:style>
  <w:style w:type="character" w:customStyle="1" w:styleId="248">
    <w:name w:val="ca-131"/>
    <w:qFormat/>
    <w:uiPriority w:val="0"/>
    <w:rPr>
      <w:rFonts w:hint="eastAsia" w:ascii="仿宋_GB2312" w:eastAsia="仿宋_GB2312"/>
      <w:b/>
      <w:bCs/>
      <w:color w:val="000000"/>
      <w:spacing w:val="-20"/>
      <w:sz w:val="24"/>
      <w:szCs w:val="24"/>
    </w:rPr>
  </w:style>
  <w:style w:type="character" w:customStyle="1" w:styleId="249">
    <w:name w:val="tw4winMark"/>
    <w:qFormat/>
    <w:uiPriority w:val="0"/>
    <w:rPr>
      <w:rFonts w:ascii="Courier New" w:hAnsi="Courier New" w:cs="Courier New"/>
      <w:vanish/>
      <w:color w:val="800080"/>
      <w:sz w:val="24"/>
      <w:szCs w:val="24"/>
      <w:vertAlign w:val="subscript"/>
    </w:rPr>
  </w:style>
  <w:style w:type="character" w:customStyle="1" w:styleId="250">
    <w:name w:val="正文样式 Char"/>
    <w:link w:val="251"/>
    <w:autoRedefine/>
    <w:qFormat/>
    <w:uiPriority w:val="0"/>
    <w:rPr>
      <w:rFonts w:ascii="Calibri" w:hAnsi="Calibri"/>
      <w:sz w:val="24"/>
      <w:szCs w:val="24"/>
    </w:rPr>
  </w:style>
  <w:style w:type="paragraph" w:customStyle="1" w:styleId="251">
    <w:name w:val="正文样式"/>
    <w:basedOn w:val="1"/>
    <w:link w:val="250"/>
    <w:qFormat/>
    <w:uiPriority w:val="0"/>
    <w:pPr>
      <w:adjustRightInd/>
      <w:spacing w:line="360" w:lineRule="auto"/>
      <w:ind w:firstLine="480" w:firstLineChars="200"/>
    </w:pPr>
    <w:rPr>
      <w:kern w:val="0"/>
      <w:sz w:val="24"/>
    </w:rPr>
  </w:style>
  <w:style w:type="character" w:customStyle="1" w:styleId="252">
    <w:name w:val="表正文 Char3"/>
    <w:autoRedefine/>
    <w:qFormat/>
    <w:uiPriority w:val="0"/>
    <w:rPr>
      <w:rFonts w:eastAsia="宋体"/>
    </w:rPr>
  </w:style>
  <w:style w:type="character" w:customStyle="1" w:styleId="253">
    <w:name w:val="H5 Char"/>
    <w:autoRedefine/>
    <w:qFormat/>
    <w:uiPriority w:val="0"/>
    <w:rPr>
      <w:b/>
      <w:bCs/>
      <w:kern w:val="2"/>
      <w:sz w:val="28"/>
      <w:szCs w:val="28"/>
    </w:rPr>
  </w:style>
  <w:style w:type="character" w:customStyle="1" w:styleId="254">
    <w:name w:val="Char Char3"/>
    <w:autoRedefine/>
    <w:qFormat/>
    <w:uiPriority w:val="0"/>
    <w:rPr>
      <w:rFonts w:eastAsia="宋体"/>
      <w:kern w:val="2"/>
      <w:sz w:val="21"/>
      <w:szCs w:val="24"/>
      <w:lang w:val="en-US" w:eastAsia="zh-CN" w:bidi="ar-SA"/>
    </w:rPr>
  </w:style>
  <w:style w:type="character" w:customStyle="1" w:styleId="255">
    <w:name w:val="正文 编号 Char"/>
    <w:qFormat/>
    <w:uiPriority w:val="0"/>
    <w:rPr>
      <w:rFonts w:ascii="仿宋_GB2312" w:hAnsi="仿宋_GB2312" w:eastAsia="仿宋_GB2312"/>
      <w:kern w:val="2"/>
      <w:sz w:val="24"/>
      <w:lang w:bidi="ar-SA"/>
    </w:rPr>
  </w:style>
  <w:style w:type="character" w:customStyle="1" w:styleId="256">
    <w:name w:val="question-title2"/>
    <w:autoRedefine/>
    <w:qFormat/>
    <w:uiPriority w:val="6"/>
    <w:rPr>
      <w:rFonts w:ascii="Arial" w:hAnsi="Arial" w:eastAsia="黑体" w:cs="Arial"/>
      <w:snapToGrid w:val="0"/>
      <w:kern w:val="0"/>
      <w:szCs w:val="21"/>
    </w:rPr>
  </w:style>
  <w:style w:type="character" w:customStyle="1" w:styleId="257">
    <w:name w:val="gf正文1 Char Char"/>
    <w:link w:val="258"/>
    <w:autoRedefine/>
    <w:qFormat/>
    <w:uiPriority w:val="0"/>
    <w:rPr>
      <w:rFonts w:ascii="宋体" w:hAnsi="宋体" w:cs="宋体"/>
      <w:kern w:val="2"/>
      <w:sz w:val="24"/>
      <w:szCs w:val="24"/>
    </w:rPr>
  </w:style>
  <w:style w:type="paragraph" w:customStyle="1" w:styleId="258">
    <w:name w:val="gf正文1"/>
    <w:basedOn w:val="1"/>
    <w:link w:val="257"/>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9">
    <w:name w:val="Char Char15"/>
    <w:qFormat/>
    <w:uiPriority w:val="6"/>
    <w:rPr>
      <w:rFonts w:ascii="宋体" w:hAnsi="宋体"/>
      <w:kern w:val="1"/>
      <w:sz w:val="21"/>
    </w:rPr>
  </w:style>
  <w:style w:type="character" w:customStyle="1" w:styleId="260">
    <w:name w:val="正文缩进 Char3"/>
    <w:autoRedefine/>
    <w:qFormat/>
    <w:uiPriority w:val="0"/>
    <w:rPr>
      <w:rFonts w:ascii="宋体" w:eastAsia="宋体"/>
      <w:snapToGrid w:val="0"/>
      <w:color w:val="000000"/>
      <w:kern w:val="28"/>
      <w:sz w:val="28"/>
      <w:lang w:val="en-US" w:eastAsia="zh-CN" w:bidi="ar-SA"/>
    </w:rPr>
  </w:style>
  <w:style w:type="character" w:customStyle="1" w:styleId="261">
    <w:name w:val="列出段落 Char1"/>
    <w:link w:val="262"/>
    <w:autoRedefine/>
    <w:qFormat/>
    <w:uiPriority w:val="0"/>
    <w:rPr>
      <w:rFonts w:ascii="Calibri" w:hAnsi="Calibri"/>
      <w:sz w:val="24"/>
      <w:lang w:eastAsia="en-US"/>
    </w:rPr>
  </w:style>
  <w:style w:type="paragraph" w:customStyle="1" w:styleId="262">
    <w:name w:val="列表1"/>
    <w:basedOn w:val="1"/>
    <w:next w:val="263"/>
    <w:link w:val="261"/>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63">
    <w:name w:val="列表段落1"/>
    <w:basedOn w:val="1"/>
    <w:qFormat/>
    <w:uiPriority w:val="34"/>
    <w:pPr>
      <w:spacing w:line="360" w:lineRule="auto"/>
      <w:ind w:firstLine="200" w:firstLineChars="200"/>
    </w:pPr>
    <w:rPr>
      <w:rFonts w:eastAsia="楷体_GB2312" w:cs="Lucida Sans"/>
      <w:sz w:val="24"/>
    </w:rPr>
  </w:style>
  <w:style w:type="character" w:customStyle="1" w:styleId="264">
    <w:name w:val="Char Char8"/>
    <w:autoRedefine/>
    <w:qFormat/>
    <w:uiPriority w:val="0"/>
    <w:rPr>
      <w:rFonts w:eastAsia="宋体"/>
      <w:b/>
      <w:sz w:val="24"/>
      <w:lang w:val="en-GB" w:eastAsia="zh-CN"/>
    </w:rPr>
  </w:style>
  <w:style w:type="character" w:customStyle="1" w:styleId="265">
    <w:name w:val="Normal Indent Char Char"/>
    <w:autoRedefine/>
    <w:qFormat/>
    <w:uiPriority w:val="0"/>
    <w:rPr>
      <w:rFonts w:eastAsia="宋体"/>
      <w:kern w:val="2"/>
      <w:sz w:val="21"/>
      <w:lang w:val="en-US" w:eastAsia="zh-CN" w:bidi="ar-SA"/>
    </w:rPr>
  </w:style>
  <w:style w:type="character" w:customStyle="1" w:styleId="266">
    <w:name w:val="列表段落 字符"/>
    <w:autoRedefine/>
    <w:qFormat/>
    <w:uiPriority w:val="99"/>
  </w:style>
  <w:style w:type="character" w:customStyle="1" w:styleId="267">
    <w:name w:val="Ò³Ã¼ Char Char1"/>
    <w:autoRedefine/>
    <w:qFormat/>
    <w:uiPriority w:val="0"/>
    <w:rPr>
      <w:rFonts w:eastAsia="宋体"/>
      <w:kern w:val="2"/>
      <w:sz w:val="18"/>
      <w:szCs w:val="18"/>
      <w:lang w:val="en-US" w:eastAsia="zh-CN" w:bidi="ar-SA"/>
    </w:rPr>
  </w:style>
  <w:style w:type="character" w:customStyle="1" w:styleId="268">
    <w:name w:val="方案正文 Char"/>
    <w:autoRedefine/>
    <w:qFormat/>
    <w:uiPriority w:val="0"/>
    <w:rPr>
      <w:rFonts w:ascii="仿宋_GB2312" w:eastAsia="仿宋_GB2312"/>
      <w:b/>
      <w:color w:val="000000"/>
      <w:kern w:val="2"/>
      <w:sz w:val="24"/>
      <w:lang w:val="en-US" w:eastAsia="zh-CN" w:bidi="ar-SA"/>
    </w:rPr>
  </w:style>
  <w:style w:type="character" w:customStyle="1" w:styleId="269">
    <w:name w:val="Char Char30"/>
    <w:autoRedefine/>
    <w:qFormat/>
    <w:uiPriority w:val="6"/>
    <w:rPr>
      <w:rFonts w:ascii="Arial" w:hAnsi="Arial" w:eastAsia="黑体"/>
      <w:kern w:val="1"/>
      <w:sz w:val="21"/>
      <w:szCs w:val="21"/>
    </w:rPr>
  </w:style>
  <w:style w:type="character" w:customStyle="1" w:styleId="270">
    <w:name w:val="正文文本缩进 字符1"/>
    <w:link w:val="24"/>
    <w:autoRedefine/>
    <w:qFormat/>
    <w:uiPriority w:val="0"/>
    <w:rPr>
      <w:rFonts w:ascii="宋体" w:hAnsi="宋体"/>
      <w:kern w:val="2"/>
      <w:sz w:val="24"/>
      <w:szCs w:val="24"/>
    </w:rPr>
  </w:style>
  <w:style w:type="character" w:customStyle="1" w:styleId="271">
    <w:name w:val="font01"/>
    <w:autoRedefine/>
    <w:qFormat/>
    <w:uiPriority w:val="0"/>
    <w:rPr>
      <w:rFonts w:hint="eastAsia" w:ascii="微软雅黑" w:hAnsi="微软雅黑" w:eastAsia="微软雅黑" w:cs="微软雅黑"/>
      <w:color w:val="000000"/>
      <w:sz w:val="20"/>
      <w:szCs w:val="20"/>
      <w:u w:val="none"/>
    </w:rPr>
  </w:style>
  <w:style w:type="character" w:customStyle="1" w:styleId="272">
    <w:name w:val="Char Char20"/>
    <w:autoRedefine/>
    <w:qFormat/>
    <w:uiPriority w:val="6"/>
    <w:rPr>
      <w:kern w:val="1"/>
      <w:sz w:val="24"/>
    </w:rPr>
  </w:style>
  <w:style w:type="character" w:customStyle="1" w:styleId="273">
    <w:name w:val="tw4winExternal"/>
    <w:autoRedefine/>
    <w:qFormat/>
    <w:uiPriority w:val="0"/>
    <w:rPr>
      <w:rFonts w:ascii="Courier New" w:hAnsi="Courier New" w:cs="Courier New"/>
      <w:color w:val="808080"/>
      <w:lang w:val="en-US" w:eastAsia="zh-CN"/>
    </w:rPr>
  </w:style>
  <w:style w:type="character" w:customStyle="1" w:styleId="274">
    <w:name w:val="标题 4 Char1"/>
    <w:autoRedefine/>
    <w:qFormat/>
    <w:uiPriority w:val="9"/>
    <w:rPr>
      <w:rFonts w:ascii="Cambria" w:hAnsi="Cambria" w:eastAsia="宋体" w:cs="Times New Roman"/>
      <w:b/>
      <w:bCs/>
      <w:kern w:val="2"/>
      <w:sz w:val="28"/>
      <w:szCs w:val="28"/>
    </w:rPr>
  </w:style>
  <w:style w:type="character" w:customStyle="1" w:styleId="275">
    <w:name w:val="批注文字 Char2"/>
    <w:autoRedefine/>
    <w:qFormat/>
    <w:uiPriority w:val="99"/>
    <w:rPr>
      <w:rFonts w:ascii="Times New Roman" w:hAnsi="Times New Roman" w:eastAsia="宋体" w:cs="Times New Roman"/>
      <w:snapToGrid w:val="0"/>
      <w:kern w:val="0"/>
      <w:szCs w:val="24"/>
    </w:rPr>
  </w:style>
  <w:style w:type="character" w:customStyle="1" w:styleId="276">
    <w:name w:val="正文文本 2 Char"/>
    <w:autoRedefine/>
    <w:qFormat/>
    <w:uiPriority w:val="0"/>
    <w:rPr>
      <w:rFonts w:eastAsia="宋体"/>
      <w:kern w:val="2"/>
      <w:sz w:val="21"/>
      <w:szCs w:val="24"/>
      <w:lang w:val="en-US" w:eastAsia="zh-CN" w:bidi="ar-SA"/>
    </w:rPr>
  </w:style>
  <w:style w:type="character" w:customStyle="1" w:styleId="277">
    <w:name w:val="Ò³Ã¼ Char Char"/>
    <w:autoRedefine/>
    <w:qFormat/>
    <w:uiPriority w:val="0"/>
    <w:rPr>
      <w:rFonts w:eastAsia="宋体"/>
      <w:kern w:val="2"/>
      <w:sz w:val="18"/>
      <w:lang w:val="en-US" w:eastAsia="zh-CN" w:bidi="ar-SA"/>
    </w:rPr>
  </w:style>
  <w:style w:type="character" w:customStyle="1" w:styleId="278">
    <w:name w:val="message1"/>
    <w:autoRedefine/>
    <w:qFormat/>
    <w:uiPriority w:val="0"/>
    <w:rPr>
      <w:rFonts w:hint="default" w:ascii="Tahoma" w:hAnsi="Tahoma" w:cs="Tahoma"/>
      <w:sz w:val="18"/>
      <w:szCs w:val="18"/>
    </w:rPr>
  </w:style>
  <w:style w:type="character" w:customStyle="1" w:styleId="279">
    <w:name w:val="Char Char23"/>
    <w:autoRedefine/>
    <w:qFormat/>
    <w:uiPriority w:val="6"/>
    <w:rPr>
      <w:color w:val="0000FF"/>
      <w:sz w:val="21"/>
    </w:rPr>
  </w:style>
  <w:style w:type="character" w:customStyle="1" w:styleId="280">
    <w:name w:val="批注框文本 字符"/>
    <w:autoRedefine/>
    <w:qFormat/>
    <w:uiPriority w:val="0"/>
    <w:rPr>
      <w:rFonts w:ascii="Arial" w:hAnsi="Arial" w:eastAsia="黑体" w:cs="Arial"/>
      <w:snapToGrid w:val="0"/>
      <w:kern w:val="0"/>
      <w:sz w:val="18"/>
      <w:szCs w:val="18"/>
    </w:rPr>
  </w:style>
  <w:style w:type="character" w:customStyle="1" w:styleId="281">
    <w:name w:val="纯文本 Char2"/>
    <w:autoRedefine/>
    <w:semiHidden/>
    <w:qFormat/>
    <w:uiPriority w:val="99"/>
    <w:rPr>
      <w:rFonts w:ascii="宋体" w:hAnsi="Courier New" w:eastAsia="宋体" w:cs="Courier New"/>
    </w:rPr>
  </w:style>
  <w:style w:type="character" w:customStyle="1" w:styleId="282">
    <w:name w:val="Char Char25"/>
    <w:autoRedefine/>
    <w:qFormat/>
    <w:uiPriority w:val="6"/>
    <w:rPr>
      <w:rFonts w:ascii="宋体" w:hAnsi="宋体"/>
      <w:kern w:val="1"/>
      <w:sz w:val="24"/>
      <w:lang w:val="zh-CN"/>
    </w:rPr>
  </w:style>
  <w:style w:type="character" w:customStyle="1" w:styleId="283">
    <w:name w:val="Char Char411"/>
    <w:autoRedefine/>
    <w:qFormat/>
    <w:uiPriority w:val="0"/>
    <w:rPr>
      <w:rFonts w:eastAsia="宋体"/>
      <w:b/>
      <w:sz w:val="24"/>
      <w:lang w:val="en-GB" w:eastAsia="zh-CN" w:bidi="ar-SA"/>
    </w:rPr>
  </w:style>
  <w:style w:type="character" w:customStyle="1" w:styleId="284">
    <w:name w:val="Heading 7 Char"/>
    <w:autoRedefine/>
    <w:qFormat/>
    <w:locked/>
    <w:uiPriority w:val="0"/>
    <w:rPr>
      <w:rFonts w:ascii="宋体" w:hAnsi="宋体" w:eastAsia="宋体"/>
      <w:b/>
      <w:bCs/>
      <w:kern w:val="2"/>
      <w:sz w:val="24"/>
      <w:szCs w:val="24"/>
      <w:lang w:val="en-US" w:eastAsia="zh-CN" w:bidi="ar-SA"/>
    </w:rPr>
  </w:style>
  <w:style w:type="character" w:customStyle="1" w:styleId="285">
    <w:name w:val="此正文 Char"/>
    <w:link w:val="286"/>
    <w:autoRedefine/>
    <w:qFormat/>
    <w:uiPriority w:val="0"/>
    <w:rPr>
      <w:kern w:val="2"/>
      <w:sz w:val="24"/>
      <w:szCs w:val="24"/>
    </w:rPr>
  </w:style>
  <w:style w:type="paragraph" w:customStyle="1" w:styleId="286">
    <w:name w:val="此正文"/>
    <w:basedOn w:val="1"/>
    <w:link w:val="285"/>
    <w:autoRedefine/>
    <w:qFormat/>
    <w:uiPriority w:val="0"/>
    <w:pPr>
      <w:adjustRightInd/>
      <w:spacing w:line="360" w:lineRule="auto"/>
      <w:ind w:firstLine="200" w:firstLineChars="200"/>
    </w:pPr>
    <w:rPr>
      <w:sz w:val="24"/>
    </w:rPr>
  </w:style>
  <w:style w:type="character" w:customStyle="1" w:styleId="287">
    <w:name w:val="Char Char2"/>
    <w:autoRedefine/>
    <w:qFormat/>
    <w:uiPriority w:val="0"/>
    <w:rPr>
      <w:rFonts w:eastAsia="宋体"/>
      <w:b/>
      <w:bCs/>
      <w:kern w:val="2"/>
      <w:sz w:val="21"/>
      <w:szCs w:val="24"/>
      <w:lang w:val="en-US" w:eastAsia="zh-CN" w:bidi="ar-SA"/>
    </w:rPr>
  </w:style>
  <w:style w:type="character" w:customStyle="1" w:styleId="288">
    <w:name w:val="标题 1 字符1"/>
    <w:link w:val="2"/>
    <w:autoRedefine/>
    <w:qFormat/>
    <w:uiPriority w:val="9"/>
    <w:rPr>
      <w:b/>
      <w:bCs/>
      <w:kern w:val="44"/>
      <w:sz w:val="44"/>
      <w:szCs w:val="44"/>
    </w:rPr>
  </w:style>
  <w:style w:type="character" w:customStyle="1" w:styleId="289">
    <w:name w:val="Footer-Even Char1"/>
    <w:autoRedefine/>
    <w:qFormat/>
    <w:uiPriority w:val="0"/>
    <w:rPr>
      <w:rFonts w:eastAsia="宋体"/>
      <w:kern w:val="2"/>
      <w:sz w:val="18"/>
      <w:szCs w:val="18"/>
      <w:lang w:val="en-US" w:eastAsia="zh-CN" w:bidi="ar-SA"/>
    </w:rPr>
  </w:style>
  <w:style w:type="character" w:customStyle="1" w:styleId="290">
    <w:name w:val="Char Char29"/>
    <w:autoRedefine/>
    <w:qFormat/>
    <w:uiPriority w:val="6"/>
    <w:rPr>
      <w:rFonts w:ascii="Arial" w:hAnsi="Arial" w:eastAsia="微软雅黑"/>
      <w:b/>
      <w:kern w:val="1"/>
      <w:sz w:val="44"/>
      <w:szCs w:val="32"/>
      <w:lang w:val="en-US" w:eastAsia="zh-CN" w:bidi="ar-SA"/>
    </w:rPr>
  </w:style>
  <w:style w:type="character" w:customStyle="1" w:styleId="291">
    <w:name w:val="标题 字符"/>
    <w:link w:val="59"/>
    <w:autoRedefine/>
    <w:qFormat/>
    <w:uiPriority w:val="10"/>
    <w:rPr>
      <w:b/>
      <w:sz w:val="24"/>
      <w:lang w:val="en-GB"/>
    </w:rPr>
  </w:style>
  <w:style w:type="character" w:customStyle="1" w:styleId="292">
    <w:name w:val="font81"/>
    <w:autoRedefine/>
    <w:qFormat/>
    <w:uiPriority w:val="0"/>
    <w:rPr>
      <w:rFonts w:ascii="微软雅黑" w:hAnsi="微软雅黑" w:eastAsia="微软雅黑" w:cs="微软雅黑"/>
      <w:color w:val="000000"/>
      <w:sz w:val="20"/>
      <w:szCs w:val="20"/>
      <w:u w:val="none"/>
    </w:rPr>
  </w:style>
  <w:style w:type="character" w:customStyle="1" w:styleId="293">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4">
    <w:name w:val="t21"/>
    <w:autoRedefine/>
    <w:qFormat/>
    <w:uiPriority w:val="0"/>
    <w:rPr>
      <w:rFonts w:ascii="仿宋_GB2312" w:eastAsia="微软雅黑"/>
      <w:b/>
      <w:kern w:val="2"/>
      <w:sz w:val="23"/>
      <w:szCs w:val="23"/>
      <w:lang w:val="en-US" w:eastAsia="zh-CN" w:bidi="ar-SA"/>
    </w:rPr>
  </w:style>
  <w:style w:type="character" w:customStyle="1" w:styleId="295">
    <w:name w:val="样式8 Char"/>
    <w:autoRedefine/>
    <w:qFormat/>
    <w:uiPriority w:val="0"/>
    <w:rPr>
      <w:rFonts w:ascii="仿宋_GB2312" w:hAnsi="宋体" w:eastAsia="仿宋_GB2312"/>
      <w:b/>
      <w:bCs/>
      <w:kern w:val="2"/>
      <w:sz w:val="24"/>
      <w:szCs w:val="24"/>
    </w:rPr>
  </w:style>
  <w:style w:type="character" w:customStyle="1" w:styleId="296">
    <w:name w:val="表格 Char Char"/>
    <w:autoRedefine/>
    <w:qFormat/>
    <w:uiPriority w:val="0"/>
    <w:rPr>
      <w:rFonts w:ascii="宋体" w:hAnsi="宋体" w:eastAsia="宋体"/>
      <w:lang w:bidi="ar-SA"/>
    </w:rPr>
  </w:style>
  <w:style w:type="character" w:customStyle="1" w:styleId="297">
    <w:name w:val="正文文本 字符1"/>
    <w:autoRedefine/>
    <w:qFormat/>
    <w:uiPriority w:val="0"/>
    <w:rPr>
      <w:rFonts w:ascii="Calibri" w:hAnsi="Calibri" w:eastAsia="黑体" w:cs="Arial"/>
      <w:snapToGrid w:val="0"/>
      <w:kern w:val="2"/>
      <w:sz w:val="28"/>
      <w:szCs w:val="21"/>
    </w:rPr>
  </w:style>
  <w:style w:type="character" w:customStyle="1" w:styleId="298">
    <w:name w:val="标题 5 字符"/>
    <w:link w:val="6"/>
    <w:autoRedefine/>
    <w:qFormat/>
    <w:uiPriority w:val="9"/>
    <w:rPr>
      <w:b/>
      <w:bCs/>
      <w:kern w:val="2"/>
      <w:sz w:val="28"/>
      <w:szCs w:val="28"/>
    </w:rPr>
  </w:style>
  <w:style w:type="character" w:customStyle="1" w:styleId="299">
    <w:name w:val="标题 6 Char1"/>
    <w:autoRedefine/>
    <w:qFormat/>
    <w:uiPriority w:val="0"/>
    <w:rPr>
      <w:rFonts w:ascii="Arial" w:hAnsi="Arial" w:eastAsia="黑体" w:cs="Times New Roman"/>
      <w:b/>
      <w:sz w:val="24"/>
      <w:szCs w:val="20"/>
      <w:lang w:bidi="ar-SA"/>
    </w:rPr>
  </w:style>
  <w:style w:type="character" w:customStyle="1" w:styleId="300">
    <w:name w:val="带编号样式 Char"/>
    <w:autoRedefine/>
    <w:qFormat/>
    <w:uiPriority w:val="0"/>
    <w:rPr>
      <w:rFonts w:ascii="仿宋_GB2312" w:eastAsia="仿宋_GB2312"/>
      <w:color w:val="000000"/>
      <w:sz w:val="24"/>
      <w:lang w:bidi="ar-SA"/>
    </w:rPr>
  </w:style>
  <w:style w:type="character" w:customStyle="1" w:styleId="301">
    <w:name w:val="unnamed31"/>
    <w:autoRedefine/>
    <w:qFormat/>
    <w:uiPriority w:val="0"/>
    <w:rPr>
      <w:rFonts w:ascii="Tahoma" w:hAnsi="Tahoma" w:eastAsia="宋体"/>
      <w:b/>
      <w:kern w:val="2"/>
      <w:sz w:val="24"/>
      <w:szCs w:val="32"/>
      <w:u w:val="none"/>
      <w:lang w:val="en-US" w:eastAsia="zh-CN" w:bidi="ar-SA"/>
    </w:rPr>
  </w:style>
  <w:style w:type="character" w:customStyle="1" w:styleId="302">
    <w:name w:val="正文首行缩进 Char Char Char Char Char Char1"/>
    <w:autoRedefine/>
    <w:qFormat/>
    <w:uiPriority w:val="0"/>
    <w:rPr>
      <w:rFonts w:ascii="宋体" w:eastAsia="宋体"/>
      <w:kern w:val="2"/>
      <w:sz w:val="24"/>
      <w:szCs w:val="24"/>
      <w:lang w:val="zh-CN" w:bidi="ar-SA"/>
    </w:rPr>
  </w:style>
  <w:style w:type="character" w:customStyle="1" w:styleId="303">
    <w:name w:val="称呼 字符"/>
    <w:link w:val="20"/>
    <w:autoRedefine/>
    <w:qFormat/>
    <w:uiPriority w:val="0"/>
    <w:rPr>
      <w:rFonts w:ascii="仿宋_GB2312" w:eastAsia="仿宋_GB2312"/>
      <w:kern w:val="2"/>
      <w:sz w:val="28"/>
    </w:rPr>
  </w:style>
  <w:style w:type="character" w:customStyle="1" w:styleId="304">
    <w:name w:val="文本正文 Char Char"/>
    <w:autoRedefine/>
    <w:qFormat/>
    <w:locked/>
    <w:uiPriority w:val="0"/>
    <w:rPr>
      <w:sz w:val="24"/>
      <w:lang w:bidi="ar-SA"/>
    </w:rPr>
  </w:style>
  <w:style w:type="character" w:customStyle="1" w:styleId="305">
    <w:name w:val="正文缩进 字符"/>
    <w:autoRedefine/>
    <w:qFormat/>
    <w:uiPriority w:val="0"/>
    <w:rPr>
      <w:rFonts w:ascii="宋体" w:eastAsia="宋体"/>
      <w:snapToGrid w:val="0"/>
      <w:color w:val="000000"/>
      <w:kern w:val="28"/>
      <w:sz w:val="28"/>
      <w:lang w:val="en-US" w:eastAsia="zh-CN" w:bidi="ar-SA"/>
    </w:rPr>
  </w:style>
  <w:style w:type="character" w:customStyle="1" w:styleId="306">
    <w:name w:val="HTML 预设格式 字符"/>
    <w:link w:val="57"/>
    <w:autoRedefine/>
    <w:qFormat/>
    <w:uiPriority w:val="0"/>
    <w:rPr>
      <w:rFonts w:ascii="黑体" w:hAnsi="Courier New" w:eastAsia="黑体"/>
    </w:rPr>
  </w:style>
  <w:style w:type="character" w:customStyle="1" w:styleId="307">
    <w:name w:val="正文文本 2 字符1"/>
    <w:link w:val="56"/>
    <w:autoRedefine/>
    <w:qFormat/>
    <w:uiPriority w:val="0"/>
    <w:rPr>
      <w:kern w:val="2"/>
      <w:sz w:val="21"/>
      <w:szCs w:val="24"/>
    </w:rPr>
  </w:style>
  <w:style w:type="character" w:customStyle="1" w:styleId="308">
    <w:name w:val="样式 样式 标题 4h4H4Fab-4T5Ref Heading 1rh1Heading sqlsect 1.2.3.... +... Char"/>
    <w:link w:val="309"/>
    <w:autoRedefine/>
    <w:qFormat/>
    <w:uiPriority w:val="0"/>
    <w:rPr>
      <w:rFonts w:ascii="微软雅黑" w:hAnsi="微软雅黑" w:eastAsia="微软雅黑"/>
      <w:b/>
      <w:bCs/>
      <w:kern w:val="2"/>
      <w:sz w:val="24"/>
      <w:szCs w:val="28"/>
    </w:rPr>
  </w:style>
  <w:style w:type="paragraph" w:customStyle="1" w:styleId="309">
    <w:name w:val="样式 样式 标题 4h4H4Fab-4T5Ref Heading 1rh1Heading sqlsect 1.2.3.... +..."/>
    <w:basedOn w:val="310"/>
    <w:link w:val="308"/>
    <w:autoRedefine/>
    <w:qFormat/>
    <w:uiPriority w:val="0"/>
    <w:pPr>
      <w:tabs>
        <w:tab w:val="left" w:pos="2356"/>
      </w:tabs>
    </w:pPr>
  </w:style>
  <w:style w:type="paragraph" w:customStyle="1" w:styleId="310">
    <w:name w:val="样式 标题 4h4H4Fab-4T5Ref Heading 1rh1Heading sqlsect 1.2.3...."/>
    <w:basedOn w:val="5"/>
    <w:link w:val="418"/>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1">
    <w:name w:val="正文非缩进 Char"/>
    <w:autoRedefine/>
    <w:qFormat/>
    <w:uiPriority w:val="0"/>
    <w:rPr>
      <w:rFonts w:ascii="宋体" w:eastAsia="宋体"/>
      <w:snapToGrid w:val="0"/>
      <w:color w:val="000000"/>
      <w:kern w:val="28"/>
      <w:sz w:val="28"/>
      <w:lang w:val="en-US" w:eastAsia="zh-CN" w:bidi="ar-SA"/>
    </w:rPr>
  </w:style>
  <w:style w:type="character" w:customStyle="1" w:styleId="312">
    <w:name w:val="标题 7 字符"/>
    <w:link w:val="8"/>
    <w:autoRedefine/>
    <w:qFormat/>
    <w:uiPriority w:val="0"/>
    <w:rPr>
      <w:b/>
      <w:bCs/>
      <w:kern w:val="2"/>
      <w:sz w:val="24"/>
      <w:szCs w:val="24"/>
    </w:rPr>
  </w:style>
  <w:style w:type="character" w:customStyle="1" w:styleId="313">
    <w:name w:val="正文文本缩进 2 字符"/>
    <w:link w:val="37"/>
    <w:autoRedefine/>
    <w:qFormat/>
    <w:uiPriority w:val="0"/>
    <w:rPr>
      <w:rFonts w:ascii="宋体"/>
      <w:sz w:val="28"/>
    </w:rPr>
  </w:style>
  <w:style w:type="character" w:customStyle="1" w:styleId="314">
    <w:name w:val="Char Char5"/>
    <w:autoRedefine/>
    <w:qFormat/>
    <w:uiPriority w:val="0"/>
    <w:rPr>
      <w:rFonts w:ascii="宋体" w:hAnsi="Courier New" w:eastAsia="宋体"/>
      <w:kern w:val="2"/>
      <w:sz w:val="21"/>
      <w:lang w:val="en-US" w:eastAsia="zh-CN"/>
    </w:rPr>
  </w:style>
  <w:style w:type="character" w:customStyle="1" w:styleId="315">
    <w:name w:val="脚注文本 字符"/>
    <w:link w:val="50"/>
    <w:autoRedefine/>
    <w:qFormat/>
    <w:uiPriority w:val="0"/>
    <w:rPr>
      <w:color w:val="0000FF"/>
      <w:sz w:val="21"/>
    </w:rPr>
  </w:style>
  <w:style w:type="character" w:customStyle="1" w:styleId="316">
    <w:name w:val="称呼 Char1"/>
    <w:autoRedefine/>
    <w:qFormat/>
    <w:uiPriority w:val="0"/>
    <w:rPr>
      <w:rFonts w:ascii="Times New Roman" w:hAnsi="Times New Roman" w:eastAsia="宋体" w:cs="Times New Roman"/>
      <w:szCs w:val="24"/>
    </w:rPr>
  </w:style>
  <w:style w:type="character" w:customStyle="1" w:styleId="317">
    <w:name w:val="正文1 Char"/>
    <w:autoRedefine/>
    <w:qFormat/>
    <w:uiPriority w:val="0"/>
    <w:rPr>
      <w:rFonts w:ascii="宋体" w:eastAsia="宋体"/>
      <w:snapToGrid w:val="0"/>
      <w:color w:val="000000"/>
      <w:kern w:val="28"/>
      <w:sz w:val="28"/>
      <w:lang w:val="en-US" w:eastAsia="zh-CN" w:bidi="ar-SA"/>
    </w:rPr>
  </w:style>
  <w:style w:type="character" w:customStyle="1" w:styleId="318">
    <w:name w:val="正文缩进 Char1"/>
    <w:autoRedefine/>
    <w:qFormat/>
    <w:uiPriority w:val="0"/>
    <w:rPr>
      <w:rFonts w:ascii="宋体" w:eastAsia="宋体"/>
      <w:snapToGrid w:val="0"/>
      <w:color w:val="000000"/>
      <w:kern w:val="28"/>
      <w:sz w:val="28"/>
      <w:lang w:val="en-US" w:eastAsia="zh-CN" w:bidi="ar-SA"/>
    </w:rPr>
  </w:style>
  <w:style w:type="character" w:customStyle="1" w:styleId="319">
    <w:name w:val="font21"/>
    <w:autoRedefine/>
    <w:qFormat/>
    <w:uiPriority w:val="0"/>
    <w:rPr>
      <w:rFonts w:hint="eastAsia" w:ascii="宋体" w:hAnsi="宋体" w:eastAsia="宋体"/>
      <w:kern w:val="2"/>
      <w:sz w:val="28"/>
      <w:szCs w:val="28"/>
      <w:lang w:val="en-US" w:eastAsia="zh-CN" w:bidi="ar-SA"/>
    </w:rPr>
  </w:style>
  <w:style w:type="character" w:customStyle="1" w:styleId="320">
    <w:name w:val="Char Char26"/>
    <w:autoRedefine/>
    <w:qFormat/>
    <w:uiPriority w:val="6"/>
    <w:rPr>
      <w:kern w:val="1"/>
      <w:sz w:val="21"/>
      <w:szCs w:val="24"/>
    </w:rPr>
  </w:style>
  <w:style w:type="character" w:customStyle="1" w:styleId="321">
    <w:name w:val="Item List Char"/>
    <w:link w:val="322"/>
    <w:autoRedefine/>
    <w:qFormat/>
    <w:uiPriority w:val="0"/>
    <w:rPr>
      <w:rFonts w:ascii="Arial"/>
      <w:bCs/>
      <w:sz w:val="21"/>
      <w:szCs w:val="21"/>
      <w:lang w:val="en-US" w:eastAsia="zh-CN" w:bidi="ar-SA"/>
    </w:rPr>
  </w:style>
  <w:style w:type="paragraph" w:customStyle="1" w:styleId="322">
    <w:name w:val="Item List"/>
    <w:link w:val="321"/>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3">
    <w:name w:val="批注框文本 Char1"/>
    <w:autoRedefine/>
    <w:qFormat/>
    <w:uiPriority w:val="0"/>
    <w:rPr>
      <w:rFonts w:ascii="Times New Roman" w:hAnsi="Times New Roman" w:eastAsia="宋体" w:cs="Times New Roman"/>
      <w:sz w:val="18"/>
      <w:szCs w:val="18"/>
    </w:rPr>
  </w:style>
  <w:style w:type="character" w:customStyle="1" w:styleId="324">
    <w:name w:val="纯文本 Char1"/>
    <w:link w:val="325"/>
    <w:autoRedefine/>
    <w:qFormat/>
    <w:uiPriority w:val="0"/>
    <w:rPr>
      <w:rFonts w:ascii="宋体" w:hAnsi="Courier New"/>
    </w:rPr>
  </w:style>
  <w:style w:type="paragraph" w:customStyle="1" w:styleId="325">
    <w:name w:val="纯文本1"/>
    <w:basedOn w:val="1"/>
    <w:link w:val="324"/>
    <w:autoRedefine/>
    <w:qFormat/>
    <w:uiPriority w:val="0"/>
    <w:pPr>
      <w:adjustRightInd/>
    </w:pPr>
    <w:rPr>
      <w:rFonts w:ascii="宋体" w:hAnsi="Courier New"/>
      <w:kern w:val="0"/>
      <w:sz w:val="20"/>
      <w:szCs w:val="20"/>
    </w:rPr>
  </w:style>
  <w:style w:type="character" w:customStyle="1" w:styleId="326">
    <w:name w:val="正文文本首行缩进 字符"/>
    <w:link w:val="61"/>
    <w:autoRedefine/>
    <w:qFormat/>
    <w:uiPriority w:val="0"/>
    <w:rPr>
      <w:rFonts w:ascii="宋体"/>
      <w:kern w:val="2"/>
      <w:sz w:val="24"/>
      <w:lang w:val="zh-CN"/>
    </w:rPr>
  </w:style>
  <w:style w:type="character" w:customStyle="1" w:styleId="327">
    <w:name w:val="h3 Char"/>
    <w:autoRedefine/>
    <w:qFormat/>
    <w:uiPriority w:val="0"/>
    <w:rPr>
      <w:rFonts w:eastAsia="宋体"/>
      <w:b/>
      <w:kern w:val="2"/>
      <w:sz w:val="32"/>
      <w:lang w:val="en-US" w:eastAsia="zh-CN" w:bidi="ar-SA"/>
    </w:rPr>
  </w:style>
  <w:style w:type="character" w:customStyle="1" w:styleId="328">
    <w:name w:val="dandyren_title1"/>
    <w:autoRedefine/>
    <w:qFormat/>
    <w:uiPriority w:val="0"/>
    <w:rPr>
      <w:b/>
      <w:bCs/>
      <w:color w:val="FF6633"/>
      <w:sz w:val="18"/>
      <w:szCs w:val="18"/>
    </w:rPr>
  </w:style>
  <w:style w:type="character" w:customStyle="1" w:styleId="329">
    <w:name w:val="Char Char31"/>
    <w:autoRedefine/>
    <w:qFormat/>
    <w:uiPriority w:val="6"/>
    <w:rPr>
      <w:rFonts w:ascii="Arial" w:hAnsi="Arial" w:eastAsia="黑体"/>
      <w:kern w:val="1"/>
      <w:sz w:val="24"/>
      <w:szCs w:val="24"/>
    </w:rPr>
  </w:style>
  <w:style w:type="character" w:customStyle="1" w:styleId="330">
    <w:name w:val="h Char1"/>
    <w:autoRedefine/>
    <w:qFormat/>
    <w:uiPriority w:val="0"/>
    <w:rPr>
      <w:sz w:val="18"/>
      <w:szCs w:val="18"/>
    </w:rPr>
  </w:style>
  <w:style w:type="character" w:customStyle="1" w:styleId="331">
    <w:name w:val="solutionfonts"/>
    <w:autoRedefine/>
    <w:qFormat/>
    <w:uiPriority w:val="0"/>
  </w:style>
  <w:style w:type="character" w:customStyle="1" w:styleId="332">
    <w:name w:val="标题 4 字符1"/>
    <w:link w:val="5"/>
    <w:autoRedefine/>
    <w:qFormat/>
    <w:uiPriority w:val="9"/>
    <w:rPr>
      <w:rFonts w:ascii="Arial" w:hAnsi="Arial" w:eastAsia="黑体"/>
      <w:b/>
      <w:bCs/>
      <w:kern w:val="2"/>
      <w:sz w:val="28"/>
      <w:szCs w:val="28"/>
      <w:lang w:val="zh-CN"/>
    </w:rPr>
  </w:style>
  <w:style w:type="character" w:customStyle="1" w:styleId="333">
    <w:name w:val="首行缩进 Char"/>
    <w:autoRedefine/>
    <w:qFormat/>
    <w:uiPriority w:val="0"/>
    <w:rPr>
      <w:rFonts w:ascii="宋体" w:eastAsia="宋体"/>
      <w:kern w:val="2"/>
      <w:sz w:val="24"/>
      <w:lang w:val="en-US" w:eastAsia="zh-CN" w:bidi="ar-SA"/>
    </w:rPr>
  </w:style>
  <w:style w:type="character" w:customStyle="1" w:styleId="334">
    <w:name w:val="Char Char52"/>
    <w:autoRedefine/>
    <w:qFormat/>
    <w:uiPriority w:val="0"/>
    <w:rPr>
      <w:rFonts w:ascii="宋体" w:hAnsi="Courier New" w:eastAsia="宋体"/>
      <w:kern w:val="2"/>
      <w:sz w:val="21"/>
      <w:lang w:val="en-US" w:eastAsia="zh-CN"/>
    </w:rPr>
  </w:style>
  <w:style w:type="character" w:customStyle="1" w:styleId="335">
    <w:name w:val="正文文本 3 字符"/>
    <w:link w:val="21"/>
    <w:autoRedefine/>
    <w:qFormat/>
    <w:uiPriority w:val="0"/>
    <w:rPr>
      <w:kern w:val="2"/>
      <w:sz w:val="21"/>
    </w:rPr>
  </w:style>
  <w:style w:type="character" w:customStyle="1" w:styleId="336">
    <w:name w:val="font31"/>
    <w:basedOn w:val="70"/>
    <w:autoRedefine/>
    <w:qFormat/>
    <w:uiPriority w:val="0"/>
    <w:rPr>
      <w:rFonts w:hint="eastAsia" w:ascii="仿宋" w:hAnsi="仿宋" w:eastAsia="仿宋" w:cs="仿宋"/>
      <w:color w:val="000000"/>
      <w:sz w:val="20"/>
      <w:szCs w:val="20"/>
      <w:u w:val="none"/>
    </w:rPr>
  </w:style>
  <w:style w:type="character" w:customStyle="1" w:styleId="337">
    <w:name w:val="正文说明 Char"/>
    <w:link w:val="338"/>
    <w:autoRedefine/>
    <w:qFormat/>
    <w:uiPriority w:val="0"/>
    <w:rPr>
      <w:sz w:val="24"/>
      <w:szCs w:val="24"/>
    </w:rPr>
  </w:style>
  <w:style w:type="paragraph" w:customStyle="1" w:styleId="338">
    <w:name w:val="正文说明"/>
    <w:basedOn w:val="1"/>
    <w:link w:val="337"/>
    <w:autoRedefine/>
    <w:qFormat/>
    <w:uiPriority w:val="0"/>
    <w:pPr>
      <w:adjustRightInd/>
      <w:spacing w:line="360" w:lineRule="auto"/>
    </w:pPr>
    <w:rPr>
      <w:kern w:val="0"/>
      <w:sz w:val="24"/>
    </w:rPr>
  </w:style>
  <w:style w:type="character" w:customStyle="1" w:styleId="339">
    <w:name w:val="脚注文本 Char1"/>
    <w:autoRedefine/>
    <w:qFormat/>
    <w:uiPriority w:val="0"/>
    <w:rPr>
      <w:rFonts w:ascii="Times New Roman" w:hAnsi="Times New Roman" w:eastAsia="宋体" w:cs="Times New Roman"/>
      <w:sz w:val="18"/>
      <w:szCs w:val="18"/>
    </w:rPr>
  </w:style>
  <w:style w:type="character" w:customStyle="1" w:styleId="340">
    <w:name w:val="Char Char1211"/>
    <w:autoRedefine/>
    <w:qFormat/>
    <w:uiPriority w:val="0"/>
    <w:rPr>
      <w:rFonts w:ascii="仿宋_GB2312" w:eastAsia="仿宋_GB2312"/>
      <w:b/>
      <w:bCs/>
      <w:kern w:val="2"/>
      <w:sz w:val="24"/>
      <w:szCs w:val="24"/>
      <w:lang w:val="zh-CN" w:eastAsia="zh-CN" w:bidi="ar-SA"/>
    </w:rPr>
  </w:style>
  <w:style w:type="character" w:customStyle="1" w:styleId="341">
    <w:name w:val="标题 Char"/>
    <w:autoRedefine/>
    <w:qFormat/>
    <w:uiPriority w:val="0"/>
    <w:rPr>
      <w:rFonts w:eastAsia="宋体"/>
      <w:b/>
      <w:sz w:val="24"/>
      <w:lang w:val="en-GB" w:eastAsia="zh-CN" w:bidi="ar-SA"/>
    </w:rPr>
  </w:style>
  <w:style w:type="character" w:customStyle="1" w:styleId="342">
    <w:name w:val="Char Char35"/>
    <w:autoRedefine/>
    <w:qFormat/>
    <w:uiPriority w:val="6"/>
    <w:rPr>
      <w:rFonts w:ascii="Arial" w:hAnsi="Arial" w:eastAsia="黑体"/>
      <w:b/>
      <w:kern w:val="1"/>
      <w:sz w:val="28"/>
      <w:szCs w:val="28"/>
      <w:lang w:val="zh-CN"/>
    </w:rPr>
  </w:style>
  <w:style w:type="character" w:customStyle="1" w:styleId="343">
    <w:name w:val="纯文本 Char Char Char"/>
    <w:autoRedefine/>
    <w:qFormat/>
    <w:uiPriority w:val="0"/>
    <w:rPr>
      <w:rFonts w:ascii="宋体" w:hAnsi="Courier New" w:eastAsia="宋体"/>
      <w:kern w:val="2"/>
      <w:sz w:val="21"/>
      <w:lang w:val="en-US" w:eastAsia="zh-CN" w:bidi="ar-SA"/>
    </w:rPr>
  </w:style>
  <w:style w:type="character" w:customStyle="1" w:styleId="344">
    <w:name w:val="Table Text Char"/>
    <w:link w:val="345"/>
    <w:autoRedefine/>
    <w:qFormat/>
    <w:uiPriority w:val="0"/>
    <w:rPr>
      <w:sz w:val="24"/>
      <w:szCs w:val="24"/>
    </w:rPr>
  </w:style>
  <w:style w:type="paragraph" w:customStyle="1" w:styleId="345">
    <w:name w:val="Table Text"/>
    <w:basedOn w:val="1"/>
    <w:link w:val="344"/>
    <w:autoRedefine/>
    <w:qFormat/>
    <w:uiPriority w:val="0"/>
    <w:pPr>
      <w:widowControl/>
      <w:spacing w:before="60" w:after="60"/>
      <w:jc w:val="left"/>
    </w:pPr>
    <w:rPr>
      <w:kern w:val="0"/>
      <w:sz w:val="24"/>
    </w:rPr>
  </w:style>
  <w:style w:type="character" w:customStyle="1" w:styleId="346">
    <w:name w:val="正文1 Char1"/>
    <w:autoRedefine/>
    <w:qFormat/>
    <w:uiPriority w:val="0"/>
    <w:rPr>
      <w:rFonts w:ascii="仿宋_GB2312" w:hAnsi="Courier New" w:eastAsia="仿宋_GB2312"/>
      <w:kern w:val="28"/>
      <w:sz w:val="24"/>
      <w:szCs w:val="24"/>
      <w:lang w:val="en-US" w:eastAsia="zh-CN"/>
    </w:rPr>
  </w:style>
  <w:style w:type="character" w:customStyle="1" w:styleId="347">
    <w:name w:val="页脚 Char1"/>
    <w:autoRedefine/>
    <w:qFormat/>
    <w:uiPriority w:val="0"/>
    <w:rPr>
      <w:rFonts w:eastAsia="宋体"/>
      <w:kern w:val="2"/>
      <w:sz w:val="18"/>
      <w:szCs w:val="18"/>
      <w:lang w:val="en-US" w:eastAsia="zh-CN" w:bidi="ar-SA"/>
    </w:rPr>
  </w:style>
  <w:style w:type="character" w:customStyle="1" w:styleId="348">
    <w:name w:val="Bold"/>
    <w:autoRedefine/>
    <w:qFormat/>
    <w:uiPriority w:val="0"/>
    <w:rPr>
      <w:rFonts w:ascii="Arial" w:hAnsi="Arial" w:eastAsia="黑体" w:cs="Times New Roman"/>
      <w:b/>
      <w:kern w:val="2"/>
      <w:sz w:val="32"/>
      <w:szCs w:val="32"/>
      <w:lang w:val="en-US" w:eastAsia="zh-CN" w:bidi="ar-SA"/>
    </w:rPr>
  </w:style>
  <w:style w:type="character" w:customStyle="1" w:styleId="349">
    <w:name w:val="批注文字 字符1"/>
    <w:link w:val="19"/>
    <w:autoRedefine/>
    <w:qFormat/>
    <w:uiPriority w:val="99"/>
    <w:rPr>
      <w:kern w:val="2"/>
      <w:sz w:val="21"/>
      <w:szCs w:val="24"/>
    </w:rPr>
  </w:style>
  <w:style w:type="character" w:customStyle="1" w:styleId="350">
    <w:name w:val="签名 字符"/>
    <w:link w:val="42"/>
    <w:autoRedefine/>
    <w:qFormat/>
    <w:uiPriority w:val="0"/>
    <w:rPr>
      <w:rFonts w:eastAsia="仿宋_GB2312"/>
      <w:sz w:val="24"/>
    </w:rPr>
  </w:style>
  <w:style w:type="character" w:customStyle="1" w:styleId="351">
    <w:name w:val="hui3"/>
    <w:autoRedefine/>
    <w:qFormat/>
    <w:uiPriority w:val="0"/>
    <w:rPr>
      <w:color w:val="333333"/>
    </w:rPr>
  </w:style>
  <w:style w:type="character" w:customStyle="1" w:styleId="352">
    <w:name w:val="Char Char17"/>
    <w:autoRedefine/>
    <w:qFormat/>
    <w:uiPriority w:val="6"/>
    <w:rPr>
      <w:rFonts w:eastAsia="仿宋_GB2312"/>
      <w:sz w:val="24"/>
    </w:rPr>
  </w:style>
  <w:style w:type="character" w:customStyle="1" w:styleId="353">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4">
    <w:name w:val="Char Char37"/>
    <w:autoRedefine/>
    <w:qFormat/>
    <w:uiPriority w:val="6"/>
    <w:rPr>
      <w:b/>
      <w:kern w:val="1"/>
      <w:sz w:val="44"/>
      <w:szCs w:val="44"/>
    </w:rPr>
  </w:style>
  <w:style w:type="character" w:customStyle="1" w:styleId="355">
    <w:name w:val="列出段落 Char"/>
    <w:autoRedefine/>
    <w:qFormat/>
    <w:uiPriority w:val="0"/>
    <w:rPr>
      <w:rFonts w:eastAsia="楷体_GB2312" w:cs="Lucida Sans"/>
      <w:kern w:val="2"/>
      <w:sz w:val="24"/>
      <w:szCs w:val="24"/>
      <w:lang w:val="en-US" w:eastAsia="zh-CN" w:bidi="ar-SA"/>
    </w:rPr>
  </w:style>
  <w:style w:type="character" w:customStyle="1" w:styleId="356">
    <w:name w:val="正文文本缩进 3 Char1"/>
    <w:autoRedefine/>
    <w:semiHidden/>
    <w:qFormat/>
    <w:uiPriority w:val="99"/>
    <w:rPr>
      <w:rFonts w:ascii="Times New Roman" w:hAnsi="Times New Roman" w:eastAsia="宋体" w:cs="Times New Roman"/>
      <w:sz w:val="16"/>
      <w:szCs w:val="16"/>
    </w:rPr>
  </w:style>
  <w:style w:type="character" w:customStyle="1" w:styleId="357">
    <w:name w:val="公文正文 Char Char"/>
    <w:link w:val="358"/>
    <w:autoRedefine/>
    <w:qFormat/>
    <w:uiPriority w:val="0"/>
    <w:rPr>
      <w:rFonts w:ascii="仿宋_GB2312" w:eastAsia="仿宋_GB2312"/>
      <w:kern w:val="2"/>
      <w:sz w:val="24"/>
      <w:szCs w:val="24"/>
    </w:rPr>
  </w:style>
  <w:style w:type="paragraph" w:customStyle="1" w:styleId="358">
    <w:name w:val="公文正文"/>
    <w:basedOn w:val="1"/>
    <w:link w:val="357"/>
    <w:autoRedefine/>
    <w:qFormat/>
    <w:uiPriority w:val="0"/>
    <w:pPr>
      <w:adjustRightInd/>
      <w:spacing w:before="156" w:line="360" w:lineRule="auto"/>
      <w:ind w:firstLine="360" w:firstLineChars="200"/>
    </w:pPr>
    <w:rPr>
      <w:rFonts w:ascii="仿宋_GB2312" w:eastAsia="仿宋_GB2312"/>
      <w:sz w:val="24"/>
    </w:rPr>
  </w:style>
  <w:style w:type="character" w:customStyle="1" w:styleId="359">
    <w:name w:val="Table Text Char1"/>
    <w:autoRedefine/>
    <w:qFormat/>
    <w:uiPriority w:val="0"/>
    <w:rPr>
      <w:rFonts w:eastAsia="宋体"/>
      <w:sz w:val="24"/>
      <w:szCs w:val="24"/>
      <w:lang w:val="en-US" w:eastAsia="zh-CN" w:bidi="ar-SA"/>
    </w:rPr>
  </w:style>
  <w:style w:type="character" w:customStyle="1" w:styleId="360">
    <w:name w:val="标题 1 Char Char"/>
    <w:autoRedefine/>
    <w:qFormat/>
    <w:uiPriority w:val="0"/>
    <w:rPr>
      <w:rFonts w:hint="eastAsia" w:ascii="宋体" w:hAnsi="宋体" w:eastAsia="宋体"/>
      <w:b/>
      <w:spacing w:val="-2"/>
      <w:sz w:val="24"/>
      <w:lang w:val="en-US" w:eastAsia="zh-CN" w:bidi="ar-SA"/>
    </w:rPr>
  </w:style>
  <w:style w:type="character" w:customStyle="1" w:styleId="361">
    <w:name w:val="正文（缩进2汉字） Char"/>
    <w:link w:val="362"/>
    <w:autoRedefine/>
    <w:qFormat/>
    <w:uiPriority w:val="0"/>
    <w:rPr>
      <w:rFonts w:ascii="宋体"/>
    </w:rPr>
  </w:style>
  <w:style w:type="paragraph" w:customStyle="1" w:styleId="362">
    <w:name w:val="正文（缩进2汉字）"/>
    <w:basedOn w:val="1"/>
    <w:link w:val="361"/>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3">
    <w:name w:val="标题 8 字符"/>
    <w:link w:val="9"/>
    <w:autoRedefine/>
    <w:qFormat/>
    <w:uiPriority w:val="0"/>
    <w:rPr>
      <w:rFonts w:ascii="Arial" w:hAnsi="Arial" w:eastAsia="黑体"/>
      <w:kern w:val="2"/>
      <w:sz w:val="24"/>
      <w:szCs w:val="24"/>
    </w:rPr>
  </w:style>
  <w:style w:type="character" w:customStyle="1" w:styleId="364">
    <w:name w:val="标书表格字体格式 Char"/>
    <w:autoRedefine/>
    <w:qFormat/>
    <w:uiPriority w:val="0"/>
    <w:rPr>
      <w:kern w:val="2"/>
      <w:sz w:val="21"/>
      <w:szCs w:val="24"/>
      <w:lang w:bidi="ar-SA"/>
    </w:rPr>
  </w:style>
  <w:style w:type="character" w:customStyle="1" w:styleId="365">
    <w:name w:val="tw4winError"/>
    <w:autoRedefine/>
    <w:qFormat/>
    <w:uiPriority w:val="0"/>
    <w:rPr>
      <w:rFonts w:ascii="Courier New" w:hAnsi="Courier New" w:cs="Courier New"/>
      <w:color w:val="00FF00"/>
      <w:sz w:val="40"/>
      <w:szCs w:val="40"/>
    </w:rPr>
  </w:style>
  <w:style w:type="character" w:customStyle="1" w:styleId="366">
    <w:name w:val="Body Text(ch) Char Char"/>
    <w:autoRedefine/>
    <w:qFormat/>
    <w:uiPriority w:val="0"/>
    <w:rPr>
      <w:rFonts w:ascii="宋体"/>
      <w:kern w:val="2"/>
      <w:sz w:val="24"/>
      <w:szCs w:val="21"/>
      <w:lang w:val="zh-CN"/>
    </w:rPr>
  </w:style>
  <w:style w:type="character" w:customStyle="1" w:styleId="367">
    <w:name w:val="正文首行缩进两字 Char"/>
    <w:autoRedefine/>
    <w:qFormat/>
    <w:uiPriority w:val="0"/>
    <w:rPr>
      <w:sz w:val="24"/>
      <w:szCs w:val="24"/>
      <w:lang w:val="en-US" w:eastAsia="zh-CN" w:bidi="ar-SA"/>
    </w:rPr>
  </w:style>
  <w:style w:type="character" w:customStyle="1" w:styleId="368">
    <w:name w:val="正文文本 Char"/>
    <w:autoRedefine/>
    <w:qFormat/>
    <w:uiPriority w:val="0"/>
    <w:rPr>
      <w:rFonts w:eastAsia="宋体"/>
      <w:kern w:val="2"/>
      <w:sz w:val="24"/>
      <w:szCs w:val="24"/>
      <w:lang w:val="en-US" w:eastAsia="zh-CN" w:bidi="ar-SA"/>
    </w:rPr>
  </w:style>
  <w:style w:type="character" w:customStyle="1" w:styleId="369">
    <w:name w:val="文档结构图 字符1"/>
    <w:autoRedefine/>
    <w:qFormat/>
    <w:uiPriority w:val="0"/>
    <w:rPr>
      <w:rFonts w:ascii="宋体" w:hAnsi="Calibri" w:eastAsia="黑体" w:cs="Arial"/>
      <w:snapToGrid w:val="0"/>
      <w:kern w:val="2"/>
      <w:sz w:val="18"/>
      <w:szCs w:val="18"/>
    </w:rPr>
  </w:style>
  <w:style w:type="character" w:customStyle="1" w:styleId="370">
    <w:name w:val="content"/>
    <w:autoRedefine/>
    <w:qFormat/>
    <w:uiPriority w:val="0"/>
  </w:style>
  <w:style w:type="character" w:customStyle="1" w:styleId="371">
    <w:name w:val="tw4winPopup"/>
    <w:autoRedefine/>
    <w:qFormat/>
    <w:uiPriority w:val="0"/>
    <w:rPr>
      <w:rFonts w:ascii="Courier New" w:hAnsi="Courier New" w:cs="Courier New"/>
      <w:color w:val="008000"/>
      <w:lang w:val="en-US" w:eastAsia="zh-CN"/>
    </w:rPr>
  </w:style>
  <w:style w:type="character" w:customStyle="1" w:styleId="372">
    <w:name w:val="param-name"/>
    <w:autoRedefine/>
    <w:qFormat/>
    <w:uiPriority w:val="99"/>
    <w:rPr>
      <w:rFonts w:ascii="Arial" w:hAnsi="Arial" w:eastAsia="黑体" w:cs="Arial"/>
      <w:snapToGrid w:val="0"/>
      <w:kern w:val="0"/>
      <w:szCs w:val="21"/>
    </w:rPr>
  </w:style>
  <w:style w:type="character" w:customStyle="1" w:styleId="373">
    <w:name w:val="标准正文格式 Char"/>
    <w:autoRedefine/>
    <w:qFormat/>
    <w:uiPriority w:val="0"/>
    <w:rPr>
      <w:rFonts w:ascii="宋体" w:eastAsia="仿宋_GB2312" w:cs="宋体"/>
      <w:color w:val="000000"/>
      <w:sz w:val="24"/>
      <w:lang w:val="en-US" w:eastAsia="zh-CN" w:bidi="ar-SA"/>
    </w:rPr>
  </w:style>
  <w:style w:type="character" w:customStyle="1" w:styleId="374">
    <w:name w:val="Char Char212"/>
    <w:autoRedefine/>
    <w:qFormat/>
    <w:uiPriority w:val="0"/>
    <w:rPr>
      <w:rFonts w:eastAsia="宋体"/>
      <w:b/>
      <w:bCs/>
      <w:kern w:val="2"/>
      <w:sz w:val="21"/>
      <w:szCs w:val="24"/>
      <w:lang w:val="en-US" w:eastAsia="zh-CN" w:bidi="ar-SA"/>
    </w:rPr>
  </w:style>
  <w:style w:type="character" w:customStyle="1" w:styleId="375">
    <w:name w:val="文档结构图 Char"/>
    <w:autoRedefine/>
    <w:qFormat/>
    <w:uiPriority w:val="0"/>
    <w:rPr>
      <w:rFonts w:eastAsia="宋体"/>
      <w:kern w:val="2"/>
      <w:sz w:val="21"/>
      <w:szCs w:val="24"/>
      <w:lang w:val="en-US" w:eastAsia="zh-CN" w:bidi="ar-SA"/>
    </w:rPr>
  </w:style>
  <w:style w:type="character" w:customStyle="1" w:styleId="376">
    <w:name w:val="zbggmain style9"/>
    <w:autoRedefine/>
    <w:qFormat/>
    <w:uiPriority w:val="0"/>
  </w:style>
  <w:style w:type="character" w:customStyle="1" w:styleId="377">
    <w:name w:val="Char Char16"/>
    <w:autoRedefine/>
    <w:qFormat/>
    <w:uiPriority w:val="6"/>
    <w:rPr>
      <w:kern w:val="1"/>
      <w:sz w:val="18"/>
      <w:szCs w:val="18"/>
    </w:rPr>
  </w:style>
  <w:style w:type="character" w:customStyle="1" w:styleId="378">
    <w:name w:val="font51"/>
    <w:autoRedefine/>
    <w:qFormat/>
    <w:uiPriority w:val="0"/>
    <w:rPr>
      <w:rFonts w:hint="eastAsia" w:ascii="仿宋" w:hAnsi="仿宋" w:eastAsia="仿宋" w:cs="仿宋"/>
      <w:color w:val="000000"/>
      <w:sz w:val="20"/>
      <w:szCs w:val="20"/>
      <w:u w:val="none"/>
    </w:rPr>
  </w:style>
  <w:style w:type="character" w:customStyle="1" w:styleId="379">
    <w:name w:val="Char Char82"/>
    <w:autoRedefine/>
    <w:qFormat/>
    <w:uiPriority w:val="0"/>
    <w:rPr>
      <w:rFonts w:eastAsia="宋体"/>
      <w:b/>
      <w:sz w:val="24"/>
      <w:lang w:val="en-GB" w:eastAsia="zh-CN"/>
    </w:rPr>
  </w:style>
  <w:style w:type="character" w:customStyle="1" w:styleId="380">
    <w:name w:val="正文文本缩进 3 字符"/>
    <w:link w:val="53"/>
    <w:autoRedefine/>
    <w:qFormat/>
    <w:uiPriority w:val="0"/>
    <w:rPr>
      <w:kern w:val="2"/>
      <w:sz w:val="24"/>
    </w:rPr>
  </w:style>
  <w:style w:type="character" w:customStyle="1" w:styleId="381">
    <w:name w:val="日期 Char1"/>
    <w:autoRedefine/>
    <w:semiHidden/>
    <w:qFormat/>
    <w:uiPriority w:val="99"/>
    <w:rPr>
      <w:rFonts w:ascii="Times New Roman" w:hAnsi="Times New Roman" w:eastAsia="宋体" w:cs="Times New Roman"/>
      <w:szCs w:val="24"/>
    </w:rPr>
  </w:style>
  <w:style w:type="character" w:customStyle="1" w:styleId="382">
    <w:name w:val="页眉 字符"/>
    <w:autoRedefine/>
    <w:qFormat/>
    <w:uiPriority w:val="99"/>
    <w:rPr>
      <w:kern w:val="2"/>
      <w:sz w:val="18"/>
      <w:szCs w:val="18"/>
    </w:rPr>
  </w:style>
  <w:style w:type="character" w:customStyle="1" w:styleId="383">
    <w:name w:val="Char Char33"/>
    <w:autoRedefine/>
    <w:qFormat/>
    <w:uiPriority w:val="6"/>
    <w:rPr>
      <w:rFonts w:ascii="Arial" w:hAnsi="Arial" w:eastAsia="黑体"/>
      <w:b/>
      <w:kern w:val="1"/>
      <w:sz w:val="24"/>
      <w:szCs w:val="24"/>
    </w:rPr>
  </w:style>
  <w:style w:type="character" w:customStyle="1" w:styleId="384">
    <w:name w:val="b11_01b Char"/>
    <w:link w:val="385"/>
    <w:autoRedefine/>
    <w:qFormat/>
    <w:uiPriority w:val="0"/>
    <w:rPr>
      <w:rFonts w:ascii="Verdana" w:hAnsi="Verdana"/>
      <w:b/>
      <w:bCs/>
      <w:color w:val="4A82CA"/>
      <w:sz w:val="17"/>
      <w:szCs w:val="17"/>
    </w:rPr>
  </w:style>
  <w:style w:type="paragraph" w:customStyle="1" w:styleId="385">
    <w:name w:val="b11_01b"/>
    <w:basedOn w:val="1"/>
    <w:next w:val="1"/>
    <w:link w:val="384"/>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6">
    <w:name w:val="Char Char121"/>
    <w:autoRedefine/>
    <w:qFormat/>
    <w:uiPriority w:val="6"/>
    <w:rPr>
      <w:rFonts w:ascii="仿宋_GB2312" w:eastAsia="仿宋_GB2312"/>
      <w:b/>
      <w:bCs/>
      <w:kern w:val="2"/>
      <w:sz w:val="24"/>
      <w:szCs w:val="24"/>
      <w:lang w:val="zh-CN" w:eastAsia="zh-CN" w:bidi="ar-SA"/>
    </w:rPr>
  </w:style>
  <w:style w:type="character" w:customStyle="1" w:styleId="387">
    <w:name w:val="Footer-Even Char"/>
    <w:autoRedefine/>
    <w:qFormat/>
    <w:uiPriority w:val="0"/>
    <w:rPr>
      <w:rFonts w:eastAsia="宋体"/>
      <w:kern w:val="2"/>
      <w:sz w:val="18"/>
      <w:lang w:val="en-US" w:eastAsia="zh-CN" w:bidi="ar-SA"/>
    </w:rPr>
  </w:style>
  <w:style w:type="character" w:customStyle="1" w:styleId="388">
    <w:name w:val="页脚 字符2"/>
    <w:link w:val="40"/>
    <w:autoRedefine/>
    <w:qFormat/>
    <w:locked/>
    <w:uiPriority w:val="99"/>
    <w:rPr>
      <w:kern w:val="2"/>
      <w:sz w:val="18"/>
      <w:szCs w:val="18"/>
    </w:rPr>
  </w:style>
  <w:style w:type="character" w:customStyle="1" w:styleId="389">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90">
    <w:name w:val="Char Char61"/>
    <w:autoRedefine/>
    <w:qFormat/>
    <w:uiPriority w:val="6"/>
    <w:rPr>
      <w:rFonts w:eastAsia="宋体"/>
      <w:kern w:val="2"/>
      <w:sz w:val="21"/>
      <w:szCs w:val="24"/>
      <w:lang w:val="en-US" w:eastAsia="zh-CN" w:bidi="ar-SA"/>
    </w:rPr>
  </w:style>
  <w:style w:type="character" w:customStyle="1" w:styleId="391">
    <w:name w:val="正文文字缩进 2 Char Char"/>
    <w:autoRedefine/>
    <w:qFormat/>
    <w:uiPriority w:val="0"/>
    <w:rPr>
      <w:rFonts w:ascii="宋体"/>
      <w:sz w:val="28"/>
    </w:rPr>
  </w:style>
  <w:style w:type="character" w:customStyle="1" w:styleId="392">
    <w:name w:val="f141"/>
    <w:autoRedefine/>
    <w:qFormat/>
    <w:uiPriority w:val="0"/>
    <w:rPr>
      <w:rFonts w:ascii="Tahoma" w:hAnsi="Tahoma" w:eastAsia="宋体"/>
      <w:b/>
      <w:kern w:val="2"/>
      <w:sz w:val="21"/>
      <w:szCs w:val="21"/>
      <w:lang w:val="en-US" w:eastAsia="zh-CN" w:bidi="ar-SA"/>
    </w:rPr>
  </w:style>
  <w:style w:type="character" w:customStyle="1" w:styleId="393">
    <w:name w:val="段落 Char Char"/>
    <w:link w:val="394"/>
    <w:autoRedefine/>
    <w:qFormat/>
    <w:uiPriority w:val="0"/>
    <w:rPr>
      <w:rFonts w:ascii="宋体" w:hAnsi="宋体"/>
      <w:sz w:val="24"/>
    </w:rPr>
  </w:style>
  <w:style w:type="paragraph" w:customStyle="1" w:styleId="394">
    <w:name w:val="段落"/>
    <w:basedOn w:val="1"/>
    <w:link w:val="393"/>
    <w:autoRedefine/>
    <w:qFormat/>
    <w:uiPriority w:val="0"/>
    <w:pPr>
      <w:adjustRightInd/>
      <w:spacing w:line="360" w:lineRule="auto"/>
      <w:ind w:firstLine="480" w:firstLineChars="200"/>
    </w:pPr>
    <w:rPr>
      <w:rFonts w:ascii="宋体" w:hAnsi="宋体"/>
      <w:kern w:val="0"/>
      <w:sz w:val="24"/>
      <w:szCs w:val="20"/>
    </w:rPr>
  </w:style>
  <w:style w:type="character" w:customStyle="1" w:styleId="395">
    <w:name w:val="标题 3 Char2"/>
    <w:autoRedefine/>
    <w:qFormat/>
    <w:uiPriority w:val="0"/>
    <w:rPr>
      <w:rFonts w:eastAsia="宋体"/>
      <w:b/>
      <w:bCs/>
      <w:kern w:val="2"/>
      <w:sz w:val="32"/>
      <w:szCs w:val="32"/>
      <w:lang w:val="en-US" w:eastAsia="zh-CN" w:bidi="ar-SA"/>
    </w:rPr>
  </w:style>
  <w:style w:type="character" w:customStyle="1" w:styleId="396">
    <w:name w:val="apple-converted-space"/>
    <w:autoRedefine/>
    <w:qFormat/>
    <w:uiPriority w:val="0"/>
  </w:style>
  <w:style w:type="character" w:customStyle="1" w:styleId="397">
    <w:name w:val="页眉 字符2"/>
    <w:link w:val="41"/>
    <w:autoRedefine/>
    <w:qFormat/>
    <w:uiPriority w:val="99"/>
    <w:rPr>
      <w:kern w:val="2"/>
      <w:sz w:val="18"/>
      <w:szCs w:val="18"/>
    </w:rPr>
  </w:style>
  <w:style w:type="character" w:customStyle="1" w:styleId="398">
    <w:name w:val="Char Char9"/>
    <w:autoRedefine/>
    <w:qFormat/>
    <w:uiPriority w:val="0"/>
    <w:rPr>
      <w:rFonts w:eastAsia="宋体"/>
      <w:kern w:val="2"/>
      <w:sz w:val="18"/>
      <w:szCs w:val="18"/>
      <w:lang w:val="en-US" w:eastAsia="zh-CN" w:bidi="ar-SA"/>
    </w:rPr>
  </w:style>
  <w:style w:type="character" w:customStyle="1" w:styleId="399">
    <w:name w:val="Char Char41"/>
    <w:autoRedefine/>
    <w:qFormat/>
    <w:uiPriority w:val="0"/>
    <w:rPr>
      <w:rFonts w:eastAsia="宋体"/>
      <w:b/>
      <w:sz w:val="24"/>
      <w:lang w:val="en-GB" w:eastAsia="zh-CN" w:bidi="ar-SA"/>
    </w:rPr>
  </w:style>
  <w:style w:type="character" w:customStyle="1" w:styleId="400">
    <w:name w:val="large1"/>
    <w:autoRedefine/>
    <w:qFormat/>
    <w:uiPriority w:val="0"/>
    <w:rPr>
      <w:rFonts w:hint="eastAsia" w:ascii="宋体" w:hAnsi="宋体" w:eastAsia="宋体"/>
      <w:sz w:val="21"/>
      <w:szCs w:val="21"/>
    </w:rPr>
  </w:style>
  <w:style w:type="character" w:customStyle="1" w:styleId="401">
    <w:name w:val="正文段 Char"/>
    <w:link w:val="402"/>
    <w:autoRedefine/>
    <w:qFormat/>
    <w:uiPriority w:val="0"/>
    <w:rPr>
      <w:sz w:val="24"/>
    </w:rPr>
  </w:style>
  <w:style w:type="paragraph" w:customStyle="1" w:styleId="402">
    <w:name w:val="正文段"/>
    <w:basedOn w:val="1"/>
    <w:link w:val="401"/>
    <w:autoRedefine/>
    <w:qFormat/>
    <w:uiPriority w:val="0"/>
    <w:pPr>
      <w:widowControl/>
      <w:snapToGrid w:val="0"/>
      <w:spacing w:afterLines="50"/>
      <w:ind w:firstLine="200" w:firstLineChars="200"/>
    </w:pPr>
    <w:rPr>
      <w:kern w:val="0"/>
      <w:sz w:val="24"/>
      <w:szCs w:val="20"/>
    </w:rPr>
  </w:style>
  <w:style w:type="character" w:customStyle="1" w:styleId="403">
    <w:name w:val="Char Char13"/>
    <w:autoRedefine/>
    <w:qFormat/>
    <w:uiPriority w:val="6"/>
    <w:rPr>
      <w:rFonts w:ascii="宋体" w:hAnsi="宋体"/>
      <w:kern w:val="1"/>
      <w:sz w:val="21"/>
      <w:szCs w:val="24"/>
    </w:rPr>
  </w:style>
  <w:style w:type="character" w:customStyle="1" w:styleId="404">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5">
    <w:name w:val="冯广丽 Char"/>
    <w:link w:val="406"/>
    <w:autoRedefine/>
    <w:qFormat/>
    <w:uiPriority w:val="0"/>
    <w:rPr>
      <w:rFonts w:ascii="宋体" w:hAnsi="宋体"/>
      <w:kern w:val="2"/>
      <w:sz w:val="24"/>
      <w:szCs w:val="22"/>
    </w:rPr>
  </w:style>
  <w:style w:type="paragraph" w:customStyle="1" w:styleId="406">
    <w:name w:val="冯广丽"/>
    <w:basedOn w:val="1"/>
    <w:link w:val="405"/>
    <w:autoRedefine/>
    <w:qFormat/>
    <w:uiPriority w:val="0"/>
    <w:pPr>
      <w:adjustRightInd/>
      <w:spacing w:line="360" w:lineRule="auto"/>
      <w:ind w:firstLine="480" w:firstLineChars="200"/>
    </w:pPr>
    <w:rPr>
      <w:rFonts w:ascii="宋体" w:hAnsi="宋体"/>
      <w:sz w:val="24"/>
      <w:szCs w:val="22"/>
    </w:rPr>
  </w:style>
  <w:style w:type="character" w:customStyle="1" w:styleId="407">
    <w:name w:val="批注文字 字符"/>
    <w:autoRedefine/>
    <w:qFormat/>
    <w:uiPriority w:val="0"/>
    <w:rPr>
      <w:rFonts w:ascii="Arial" w:hAnsi="Arial" w:eastAsia="黑体" w:cs="Arial"/>
      <w:snapToGrid w:val="0"/>
      <w:kern w:val="0"/>
      <w:szCs w:val="21"/>
    </w:rPr>
  </w:style>
  <w:style w:type="character" w:customStyle="1" w:styleId="408">
    <w:name w:val="Char Char161"/>
    <w:autoRedefine/>
    <w:qFormat/>
    <w:uiPriority w:val="0"/>
    <w:rPr>
      <w:rFonts w:eastAsia="宋体"/>
      <w:b/>
      <w:kern w:val="2"/>
      <w:sz w:val="32"/>
      <w:lang w:val="en-US" w:eastAsia="zh-CN"/>
    </w:rPr>
  </w:style>
  <w:style w:type="character" w:customStyle="1" w:styleId="409">
    <w:name w:val="javascript"/>
    <w:autoRedefine/>
    <w:qFormat/>
    <w:uiPriority w:val="0"/>
  </w:style>
  <w:style w:type="character" w:customStyle="1" w:styleId="410">
    <w:name w:val="图名 Char"/>
    <w:autoRedefine/>
    <w:qFormat/>
    <w:uiPriority w:val="0"/>
    <w:rPr>
      <w:rFonts w:ascii="Arial" w:hAnsi="Arial" w:eastAsia="黑体"/>
      <w:kern w:val="2"/>
      <w:sz w:val="24"/>
      <w:szCs w:val="24"/>
      <w:lang w:val="en-US" w:eastAsia="zh-CN" w:bidi="ar-SA"/>
    </w:rPr>
  </w:style>
  <w:style w:type="character" w:customStyle="1" w:styleId="411">
    <w:name w:val="Used by Word for text of Help footnotes Char Char"/>
    <w:autoRedefine/>
    <w:qFormat/>
    <w:uiPriority w:val="0"/>
    <w:rPr>
      <w:rFonts w:ascii="Times New Roman" w:hAnsi="Times New Roman" w:eastAsia="宋体" w:cs="Times New Roman"/>
      <w:sz w:val="20"/>
      <w:szCs w:val="20"/>
    </w:rPr>
  </w:style>
  <w:style w:type="character" w:customStyle="1" w:styleId="412">
    <w:name w:val="编号，小四 Char"/>
    <w:link w:val="413"/>
    <w:autoRedefine/>
    <w:qFormat/>
    <w:uiPriority w:val="0"/>
    <w:rPr>
      <w:rFonts w:ascii="Arial" w:hAnsi="Arial"/>
      <w:sz w:val="24"/>
    </w:rPr>
  </w:style>
  <w:style w:type="paragraph" w:customStyle="1" w:styleId="413">
    <w:name w:val="编号，小四"/>
    <w:basedOn w:val="1"/>
    <w:link w:val="412"/>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4">
    <w:name w:val="Font Style82"/>
    <w:autoRedefine/>
    <w:qFormat/>
    <w:uiPriority w:val="99"/>
    <w:rPr>
      <w:rFonts w:ascii="宋体" w:eastAsia="宋体" w:cs="宋体"/>
      <w:color w:val="000000"/>
      <w:sz w:val="14"/>
      <w:szCs w:val="14"/>
    </w:rPr>
  </w:style>
  <w:style w:type="character" w:customStyle="1" w:styleId="415">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6">
    <w:name w:val="未用 Char"/>
    <w:autoRedefine/>
    <w:qFormat/>
    <w:uiPriority w:val="0"/>
    <w:rPr>
      <w:rFonts w:ascii="Arial" w:hAnsi="Arial" w:eastAsia="黑体"/>
      <w:kern w:val="2"/>
      <w:sz w:val="21"/>
      <w:szCs w:val="21"/>
      <w:lang w:val="en-US" w:eastAsia="zh-CN" w:bidi="ar-SA"/>
    </w:rPr>
  </w:style>
  <w:style w:type="character" w:customStyle="1" w:styleId="417">
    <w:name w:val="myp1111"/>
    <w:autoRedefine/>
    <w:qFormat/>
    <w:uiPriority w:val="0"/>
    <w:rPr>
      <w:rFonts w:hint="default" w:ascii="ˎ̥" w:hAnsi="ˎ̥"/>
      <w:color w:val="000000"/>
      <w:sz w:val="20"/>
      <w:szCs w:val="20"/>
      <w:u w:val="none"/>
    </w:rPr>
  </w:style>
  <w:style w:type="character" w:customStyle="1" w:styleId="418">
    <w:name w:val="样式 标题 4h4H4Fab-4T5Ref Heading 1rh1Heading sqlsect 1.2.3.... Char"/>
    <w:link w:val="310"/>
    <w:autoRedefine/>
    <w:qFormat/>
    <w:uiPriority w:val="0"/>
    <w:rPr>
      <w:rFonts w:ascii="微软雅黑" w:hAnsi="微软雅黑" w:eastAsia="微软雅黑"/>
      <w:b/>
      <w:bCs/>
      <w:kern w:val="2"/>
      <w:sz w:val="24"/>
      <w:szCs w:val="28"/>
    </w:rPr>
  </w:style>
  <w:style w:type="character" w:customStyle="1" w:styleId="419">
    <w:name w:val="h Char Char"/>
    <w:autoRedefine/>
    <w:qFormat/>
    <w:uiPriority w:val="0"/>
    <w:rPr>
      <w:rFonts w:eastAsia="宋体"/>
      <w:kern w:val="2"/>
      <w:sz w:val="18"/>
      <w:lang w:val="en-US" w:eastAsia="zh-CN" w:bidi="ar-SA"/>
    </w:rPr>
  </w:style>
  <w:style w:type="character" w:customStyle="1" w:styleId="420">
    <w:name w:val="仿宋正文 Char"/>
    <w:link w:val="421"/>
    <w:autoRedefine/>
    <w:qFormat/>
    <w:uiPriority w:val="0"/>
    <w:rPr>
      <w:rFonts w:ascii="仿宋_GB2312" w:eastAsia="仿宋_GB2312"/>
      <w:kern w:val="2"/>
      <w:sz w:val="24"/>
      <w:lang w:val="en-US" w:eastAsia="zh-CN" w:bidi="ar-SA"/>
    </w:rPr>
  </w:style>
  <w:style w:type="paragraph" w:customStyle="1" w:styleId="421">
    <w:name w:val="仿宋正文"/>
    <w:basedOn w:val="1"/>
    <w:link w:val="420"/>
    <w:autoRedefine/>
    <w:qFormat/>
    <w:uiPriority w:val="0"/>
    <w:pPr>
      <w:adjustRightInd/>
      <w:spacing w:line="360" w:lineRule="auto"/>
      <w:ind w:firstLine="480" w:firstLineChars="200"/>
    </w:pPr>
    <w:rPr>
      <w:rFonts w:ascii="仿宋_GB2312" w:eastAsia="仿宋_GB2312"/>
      <w:sz w:val="24"/>
      <w:szCs w:val="20"/>
    </w:rPr>
  </w:style>
  <w:style w:type="character" w:customStyle="1" w:styleId="422">
    <w:name w:val="正文首行缩进 Char Char Char Char Char Char"/>
    <w:autoRedefine/>
    <w:qFormat/>
    <w:uiPriority w:val="0"/>
    <w:rPr>
      <w:rFonts w:ascii="宋体" w:eastAsia="宋体"/>
      <w:kern w:val="2"/>
      <w:sz w:val="24"/>
      <w:lang w:val="zh-CN" w:bidi="ar-SA"/>
    </w:rPr>
  </w:style>
  <w:style w:type="character" w:customStyle="1" w:styleId="423">
    <w:name w:val="样式 宋体"/>
    <w:autoRedefine/>
    <w:qFormat/>
    <w:uiPriority w:val="0"/>
    <w:rPr>
      <w:rFonts w:ascii="宋体" w:hAnsi="宋体"/>
      <w:sz w:val="24"/>
    </w:rPr>
  </w:style>
  <w:style w:type="character" w:customStyle="1" w:styleId="424">
    <w:name w:val="tw4winJump"/>
    <w:autoRedefine/>
    <w:qFormat/>
    <w:uiPriority w:val="0"/>
    <w:rPr>
      <w:rFonts w:ascii="Courier New" w:hAnsi="Courier New" w:cs="Courier New"/>
      <w:color w:val="008080"/>
      <w:lang w:val="en-US" w:eastAsia="zh-CN"/>
    </w:rPr>
  </w:style>
  <w:style w:type="character" w:customStyle="1" w:styleId="425">
    <w:name w:val="标题 1 字符"/>
    <w:autoRedefine/>
    <w:qFormat/>
    <w:uiPriority w:val="9"/>
    <w:rPr>
      <w:rFonts w:ascii="Arial" w:hAnsi="Arial" w:eastAsia="黑体" w:cs="Arial"/>
      <w:b/>
      <w:bCs/>
      <w:snapToGrid w:val="0"/>
      <w:kern w:val="44"/>
      <w:sz w:val="44"/>
      <w:szCs w:val="44"/>
    </w:rPr>
  </w:style>
  <w:style w:type="character" w:customStyle="1" w:styleId="426">
    <w:name w:val="style36"/>
    <w:basedOn w:val="70"/>
    <w:autoRedefine/>
    <w:qFormat/>
    <w:uiPriority w:val="0"/>
    <w:rPr>
      <w:rFonts w:ascii="Arial" w:hAnsi="Arial" w:eastAsia="黑体" w:cs="Arial"/>
      <w:snapToGrid w:val="0"/>
      <w:kern w:val="0"/>
      <w:szCs w:val="21"/>
    </w:rPr>
  </w:style>
  <w:style w:type="character" w:customStyle="1" w:styleId="427">
    <w:name w:val="pt9"/>
    <w:autoRedefine/>
    <w:qFormat/>
    <w:uiPriority w:val="0"/>
    <w:rPr>
      <w:rFonts w:ascii="仿宋_GB2312" w:eastAsia="微软雅黑"/>
      <w:b/>
      <w:kern w:val="2"/>
      <w:sz w:val="32"/>
      <w:szCs w:val="32"/>
      <w:lang w:val="en-US" w:eastAsia="zh-CN" w:bidi="ar-SA"/>
    </w:rPr>
  </w:style>
  <w:style w:type="character" w:customStyle="1" w:styleId="428">
    <w:name w:val="DO_NOT_TRANSLATE"/>
    <w:autoRedefine/>
    <w:qFormat/>
    <w:uiPriority w:val="0"/>
    <w:rPr>
      <w:rFonts w:ascii="Courier New" w:hAnsi="Courier New" w:cs="Courier New"/>
      <w:color w:val="800000"/>
      <w:lang w:val="en-US" w:eastAsia="zh-CN"/>
    </w:rPr>
  </w:style>
  <w:style w:type="character" w:customStyle="1" w:styleId="429">
    <w:name w:val="标书1 Char1"/>
    <w:autoRedefine/>
    <w:qFormat/>
    <w:uiPriority w:val="0"/>
    <w:rPr>
      <w:rFonts w:eastAsia="宋体"/>
      <w:b/>
      <w:bCs/>
      <w:kern w:val="44"/>
      <w:sz w:val="44"/>
      <w:szCs w:val="44"/>
      <w:lang w:val="en-US" w:eastAsia="zh-CN" w:bidi="ar-SA"/>
    </w:rPr>
  </w:style>
  <w:style w:type="character" w:customStyle="1" w:styleId="430">
    <w:name w:val="页脚 字符"/>
    <w:autoRedefine/>
    <w:qFormat/>
    <w:uiPriority w:val="99"/>
    <w:rPr>
      <w:kern w:val="2"/>
      <w:sz w:val="18"/>
      <w:szCs w:val="18"/>
    </w:rPr>
  </w:style>
  <w:style w:type="character" w:customStyle="1" w:styleId="431">
    <w:name w:val="正文2 Char"/>
    <w:autoRedefine/>
    <w:qFormat/>
    <w:uiPriority w:val="0"/>
    <w:rPr>
      <w:rFonts w:eastAsia="宋体"/>
      <w:kern w:val="2"/>
      <w:sz w:val="24"/>
      <w:lang w:val="en-US" w:eastAsia="zh-CN" w:bidi="ar-SA"/>
    </w:rPr>
  </w:style>
  <w:style w:type="character" w:customStyle="1" w:styleId="432">
    <w:name w:val="Char Char21"/>
    <w:autoRedefine/>
    <w:qFormat/>
    <w:uiPriority w:val="6"/>
    <w:rPr>
      <w:rFonts w:ascii="宋体" w:hAnsi="宋体"/>
      <w:kern w:val="1"/>
      <w:sz w:val="24"/>
      <w:szCs w:val="21"/>
      <w:lang w:val="zh-CN"/>
    </w:rPr>
  </w:style>
  <w:style w:type="character" w:customStyle="1" w:styleId="433">
    <w:name w:val="样式 正文缩进 + 首行缩进:  2 字符 Char Char"/>
    <w:link w:val="434"/>
    <w:autoRedefine/>
    <w:qFormat/>
    <w:uiPriority w:val="0"/>
    <w:rPr>
      <w:rFonts w:cs="宋体"/>
      <w:kern w:val="2"/>
      <w:sz w:val="24"/>
    </w:rPr>
  </w:style>
  <w:style w:type="paragraph" w:customStyle="1" w:styleId="434">
    <w:name w:val="样式 正文缩进 + 首行缩进:  2 字符"/>
    <w:basedOn w:val="15"/>
    <w:link w:val="433"/>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5">
    <w:name w:val="正文文本 字符"/>
    <w:link w:val="23"/>
    <w:autoRedefine/>
    <w:qFormat/>
    <w:uiPriority w:val="0"/>
    <w:rPr>
      <w:rFonts w:ascii="宋体" w:hAnsi="Arial" w:eastAsia="宋体" w:cs="Arial"/>
      <w:snapToGrid w:val="0"/>
      <w:kern w:val="2"/>
      <w:sz w:val="24"/>
      <w:szCs w:val="21"/>
      <w:lang w:val="zh-CN" w:eastAsia="zh-CN" w:bidi="ar-SA"/>
    </w:rPr>
  </w:style>
  <w:style w:type="character" w:customStyle="1" w:styleId="436">
    <w:name w:val="gray6"/>
    <w:basedOn w:val="70"/>
    <w:autoRedefine/>
    <w:qFormat/>
    <w:uiPriority w:val="0"/>
    <w:rPr>
      <w:rFonts w:ascii="Arial" w:hAnsi="Arial" w:eastAsia="黑体" w:cs="Arial"/>
      <w:snapToGrid w:val="0"/>
      <w:kern w:val="0"/>
      <w:szCs w:val="21"/>
    </w:rPr>
  </w:style>
  <w:style w:type="character" w:customStyle="1" w:styleId="437">
    <w:name w:val="hui"/>
    <w:basedOn w:val="70"/>
    <w:autoRedefine/>
    <w:qFormat/>
    <w:uiPriority w:val="0"/>
    <w:rPr>
      <w:rFonts w:ascii="Arial" w:hAnsi="Arial" w:eastAsia="黑体" w:cs="Arial"/>
      <w:snapToGrid w:val="0"/>
      <w:kern w:val="0"/>
      <w:szCs w:val="21"/>
    </w:rPr>
  </w:style>
  <w:style w:type="character" w:customStyle="1" w:styleId="438">
    <w:name w:val="哈哈正文 Char Char"/>
    <w:autoRedefine/>
    <w:qFormat/>
    <w:uiPriority w:val="0"/>
    <w:rPr>
      <w:rFonts w:ascii="宋体" w:hAnsi="宋体" w:eastAsia="宋体" w:cs="宋体"/>
      <w:kern w:val="2"/>
      <w:sz w:val="24"/>
      <w:lang w:val="en-US" w:eastAsia="zh-CN" w:bidi="ar-SA"/>
    </w:rPr>
  </w:style>
  <w:style w:type="paragraph" w:customStyle="1" w:styleId="439">
    <w:name w:val="样式 正文文本缩进 + 左侧:  2 字符 首行缩进:  2 字符"/>
    <w:basedOn w:val="24"/>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0">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41">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42">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43">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4">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5">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6">
    <w:name w:val="标题4_自定义"/>
    <w:basedOn w:val="5"/>
    <w:autoRedefine/>
    <w:qFormat/>
    <w:uiPriority w:val="0"/>
    <w:pPr>
      <w:adjustRightInd/>
      <w:spacing w:before="0" w:after="0" w:line="360" w:lineRule="auto"/>
    </w:pPr>
    <w:rPr>
      <w:rFonts w:ascii="Verdana" w:eastAsia="Verdana"/>
      <w:sz w:val="21"/>
      <w:lang w:val="en-US"/>
    </w:rPr>
  </w:style>
  <w:style w:type="paragraph" w:customStyle="1" w:styleId="447">
    <w:name w:val="正文 内标 序号标"/>
    <w:basedOn w:val="448"/>
    <w:autoRedefine/>
    <w:qFormat/>
    <w:uiPriority w:val="0"/>
    <w:pPr>
      <w:tabs>
        <w:tab w:val="left" w:pos="0"/>
      </w:tabs>
      <w:adjustRightInd/>
      <w:spacing w:before="0"/>
      <w:ind w:firstLine="482"/>
    </w:pPr>
    <w:rPr>
      <w:rFonts w:ascii="微软雅黑" w:hAnsi="微软雅黑"/>
      <w:sz w:val="24"/>
      <w:szCs w:val="24"/>
    </w:rPr>
  </w:style>
  <w:style w:type="paragraph" w:customStyle="1" w:styleId="448">
    <w:name w:val="My正文"/>
    <w:basedOn w:val="1"/>
    <w:autoRedefine/>
    <w:qFormat/>
    <w:uiPriority w:val="0"/>
    <w:pPr>
      <w:spacing w:before="120" w:line="360" w:lineRule="auto"/>
      <w:ind w:firstLine="567"/>
    </w:pPr>
    <w:rPr>
      <w:rFonts w:ascii="Arial" w:hAnsi="Arial"/>
      <w:sz w:val="20"/>
      <w:szCs w:val="20"/>
    </w:rPr>
  </w:style>
  <w:style w:type="paragraph" w:customStyle="1" w:styleId="449">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50">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51">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2">
    <w:name w:val="修订2"/>
    <w:autoRedefine/>
    <w:qFormat/>
    <w:uiPriority w:val="0"/>
    <w:rPr>
      <w:rFonts w:ascii="Times New Roman" w:hAnsi="Times New Roman" w:eastAsia="宋体" w:cs="Times New Roman"/>
      <w:kern w:val="2"/>
      <w:sz w:val="21"/>
      <w:lang w:val="en-US" w:eastAsia="zh-CN" w:bidi="ar-SA"/>
    </w:rPr>
  </w:style>
  <w:style w:type="paragraph" w:customStyle="1" w:styleId="453">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4">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5">
    <w:name w:val="文章标题"/>
    <w:next w:val="456"/>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6">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7">
    <w:name w:val="Char1 Char Char Char5"/>
    <w:basedOn w:val="1"/>
    <w:autoRedefine/>
    <w:qFormat/>
    <w:uiPriority w:val="0"/>
    <w:pPr>
      <w:adjustRightInd/>
      <w:ind w:firstLine="200" w:firstLineChars="200"/>
    </w:pPr>
    <w:rPr>
      <w:rFonts w:ascii="Tahoma" w:hAnsi="Tahoma"/>
      <w:sz w:val="24"/>
      <w:szCs w:val="20"/>
    </w:rPr>
  </w:style>
  <w:style w:type="paragraph" w:customStyle="1" w:styleId="458">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9">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0">
    <w:name w:val="Char Char Char Char Char Char Char Char"/>
    <w:basedOn w:val="1"/>
    <w:autoRedefine/>
    <w:qFormat/>
    <w:uiPriority w:val="0"/>
    <w:pPr>
      <w:tabs>
        <w:tab w:val="left" w:pos="360"/>
      </w:tabs>
    </w:pPr>
    <w:rPr>
      <w:sz w:val="24"/>
      <w:szCs w:val="20"/>
    </w:rPr>
  </w:style>
  <w:style w:type="paragraph" w:customStyle="1" w:styleId="461">
    <w:name w:val="Char Char11 Char Char Char"/>
    <w:basedOn w:val="1"/>
    <w:autoRedefine/>
    <w:qFormat/>
    <w:uiPriority w:val="0"/>
    <w:pPr>
      <w:spacing w:line="360" w:lineRule="auto"/>
    </w:pPr>
    <w:rPr>
      <w:szCs w:val="20"/>
    </w:rPr>
  </w:style>
  <w:style w:type="paragraph" w:customStyle="1" w:styleId="462">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3">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4">
    <w:name w:val="样式3"/>
    <w:basedOn w:val="465"/>
    <w:autoRedefine/>
    <w:qFormat/>
    <w:uiPriority w:val="0"/>
    <w:pPr>
      <w:tabs>
        <w:tab w:val="left" w:pos="2790"/>
        <w:tab w:val="left" w:pos="4230"/>
      </w:tabs>
      <w:spacing w:beforeLines="100"/>
      <w:jc w:val="left"/>
    </w:pPr>
  </w:style>
  <w:style w:type="paragraph" w:customStyle="1" w:styleId="465">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6">
    <w:name w:val="Char Char1 Char Char1 Char Char1"/>
    <w:basedOn w:val="1"/>
    <w:autoRedefine/>
    <w:qFormat/>
    <w:uiPriority w:val="0"/>
    <w:pPr>
      <w:tabs>
        <w:tab w:val="left" w:pos="840"/>
      </w:tabs>
      <w:ind w:left="840" w:hanging="420"/>
    </w:pPr>
    <w:rPr>
      <w:rFonts w:ascii="Tahoma" w:hAnsi="Tahoma"/>
      <w:sz w:val="24"/>
    </w:rPr>
  </w:style>
  <w:style w:type="paragraph" w:customStyle="1" w:styleId="467">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8">
    <w:name w:val="标书标题2"/>
    <w:basedOn w:val="3"/>
    <w:autoRedefine/>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9">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70">
    <w:name w:val="正文21"/>
    <w:basedOn w:val="1"/>
    <w:autoRedefine/>
    <w:qFormat/>
    <w:uiPriority w:val="0"/>
    <w:pPr>
      <w:adjustRightInd/>
      <w:spacing w:before="156" w:line="360" w:lineRule="auto"/>
      <w:ind w:firstLine="510" w:firstLineChars="200"/>
    </w:pPr>
    <w:rPr>
      <w:sz w:val="24"/>
      <w:szCs w:val="20"/>
    </w:rPr>
  </w:style>
  <w:style w:type="paragraph" w:customStyle="1" w:styleId="471">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2">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3">
    <w:name w:val="Char1"/>
    <w:basedOn w:val="1"/>
    <w:autoRedefine/>
    <w:qFormat/>
    <w:uiPriority w:val="0"/>
    <w:rPr>
      <w:rFonts w:ascii="仿宋_GB2312" w:eastAsia="仿宋_GB2312"/>
      <w:b/>
      <w:sz w:val="32"/>
      <w:szCs w:val="32"/>
    </w:rPr>
  </w:style>
  <w:style w:type="paragraph" w:customStyle="1" w:styleId="474">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5">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6">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7">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8">
    <w:name w:val="6级标题"/>
    <w:basedOn w:val="479"/>
    <w:autoRedefine/>
    <w:qFormat/>
    <w:uiPriority w:val="0"/>
    <w:pPr>
      <w:keepNext/>
      <w:tabs>
        <w:tab w:val="left" w:pos="360"/>
      </w:tabs>
      <w:outlineLvl w:val="5"/>
    </w:pPr>
  </w:style>
  <w:style w:type="paragraph" w:customStyle="1" w:styleId="479">
    <w:name w:val="5级标题"/>
    <w:basedOn w:val="480"/>
    <w:autoRedefine/>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80">
    <w:name w:val="4级标题"/>
    <w:basedOn w:val="263"/>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1">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82">
    <w:name w:val="Char2 Char Char"/>
    <w:basedOn w:val="1"/>
    <w:autoRedefine/>
    <w:qFormat/>
    <w:uiPriority w:val="0"/>
    <w:pPr>
      <w:adjustRightInd/>
    </w:pPr>
    <w:rPr>
      <w:rFonts w:ascii="Tahoma" w:hAnsi="Tahoma"/>
      <w:sz w:val="24"/>
      <w:szCs w:val="20"/>
    </w:rPr>
  </w:style>
  <w:style w:type="paragraph" w:customStyle="1" w:styleId="483">
    <w:name w:val="_Style 11"/>
    <w:basedOn w:val="1"/>
    <w:autoRedefine/>
    <w:qFormat/>
    <w:uiPriority w:val="34"/>
    <w:pPr>
      <w:adjustRightInd/>
      <w:ind w:firstLine="420" w:firstLineChars="200"/>
    </w:pPr>
    <w:rPr>
      <w:rFonts w:eastAsia="仿宋_GB2312"/>
      <w:sz w:val="28"/>
    </w:rPr>
  </w:style>
  <w:style w:type="paragraph" w:customStyle="1" w:styleId="484">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5">
    <w:name w:val="Char Char Char"/>
    <w:basedOn w:val="1"/>
    <w:autoRedefine/>
    <w:qFormat/>
    <w:uiPriority w:val="0"/>
    <w:rPr>
      <w:rFonts w:ascii="Tahoma" w:hAnsi="Tahoma"/>
      <w:sz w:val="24"/>
      <w:szCs w:val="20"/>
    </w:rPr>
  </w:style>
  <w:style w:type="paragraph" w:customStyle="1" w:styleId="486">
    <w:name w:val="数字标题6"/>
    <w:basedOn w:val="7"/>
    <w:next w:val="1"/>
    <w:autoRedefine/>
    <w:qFormat/>
    <w:uiPriority w:val="0"/>
    <w:pPr>
      <w:tabs>
        <w:tab w:val="left" w:pos="1080"/>
      </w:tabs>
      <w:ind w:left="1080" w:hanging="1080"/>
    </w:pPr>
    <w:rPr>
      <w:rFonts w:ascii="Times New Roman" w:hAnsi="Times New Roman" w:eastAsia="宋体"/>
      <w:i/>
    </w:rPr>
  </w:style>
  <w:style w:type="paragraph" w:customStyle="1" w:styleId="487">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8">
    <w:name w:val="无间隔2"/>
    <w:basedOn w:val="1"/>
    <w:link w:val="936"/>
    <w:autoRedefine/>
    <w:qFormat/>
    <w:uiPriority w:val="99"/>
    <w:rPr>
      <w:szCs w:val="22"/>
    </w:rPr>
  </w:style>
  <w:style w:type="paragraph" w:customStyle="1" w:styleId="489">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0">
    <w:name w:val="Char Char Char Char Char Char Char Char Char Char Char Char1 Char1"/>
    <w:basedOn w:val="1"/>
    <w:autoRedefine/>
    <w:qFormat/>
    <w:uiPriority w:val="6"/>
    <w:rPr>
      <w:rFonts w:ascii="Tahoma" w:hAnsi="Tahoma" w:cs="仿宋_GB2312"/>
      <w:sz w:val="24"/>
      <w:szCs w:val="20"/>
    </w:rPr>
  </w:style>
  <w:style w:type="paragraph" w:customStyle="1" w:styleId="491">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2">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3">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4">
    <w:name w:val="MM Topic 2"/>
    <w:basedOn w:val="3"/>
    <w:autoRedefine/>
    <w:qFormat/>
    <w:uiPriority w:val="0"/>
    <w:pPr>
      <w:tabs>
        <w:tab w:val="left" w:pos="1260"/>
      </w:tabs>
      <w:ind w:left="1260" w:hanging="420"/>
    </w:pPr>
    <w:rPr>
      <w:rFonts w:ascii="Arial" w:hAnsi="Arial" w:eastAsia="黑体"/>
      <w:lang w:val="en-US"/>
    </w:rPr>
  </w:style>
  <w:style w:type="paragraph" w:customStyle="1" w:styleId="495">
    <w:name w:val="五级无标题条"/>
    <w:basedOn w:val="1"/>
    <w:autoRedefine/>
    <w:qFormat/>
    <w:uiPriority w:val="0"/>
    <w:pPr>
      <w:adjustRightInd/>
    </w:pPr>
  </w:style>
  <w:style w:type="paragraph" w:customStyle="1" w:styleId="496">
    <w:name w:val="Char5"/>
    <w:basedOn w:val="1"/>
    <w:autoRedefine/>
    <w:qFormat/>
    <w:uiPriority w:val="0"/>
    <w:rPr>
      <w:rFonts w:ascii="仿宋_GB2312" w:eastAsia="仿宋_GB2312"/>
      <w:b/>
      <w:sz w:val="32"/>
      <w:szCs w:val="32"/>
    </w:rPr>
  </w:style>
  <w:style w:type="paragraph" w:customStyle="1" w:styleId="497">
    <w:name w:val="TOC 标题1"/>
    <w:basedOn w:val="2"/>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8">
    <w:name w:val="彩色列表 - 强调文字颜色 12"/>
    <w:basedOn w:val="1"/>
    <w:autoRedefine/>
    <w:qFormat/>
    <w:uiPriority w:val="0"/>
    <w:pPr>
      <w:adjustRightInd/>
      <w:ind w:firstLine="420" w:firstLineChars="200"/>
    </w:pPr>
    <w:rPr>
      <w:rFonts w:ascii="Calibri" w:hAnsi="Calibri"/>
      <w:szCs w:val="22"/>
    </w:rPr>
  </w:style>
  <w:style w:type="paragraph" w:customStyle="1" w:styleId="499">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500">
    <w:name w:val="Char2"/>
    <w:basedOn w:val="1"/>
    <w:autoRedefine/>
    <w:qFormat/>
    <w:uiPriority w:val="0"/>
    <w:rPr>
      <w:rFonts w:ascii="仿宋_GB2312" w:eastAsia="仿宋_GB2312"/>
      <w:b/>
      <w:sz w:val="32"/>
      <w:szCs w:val="32"/>
    </w:rPr>
  </w:style>
  <w:style w:type="paragraph" w:customStyle="1" w:styleId="501">
    <w:name w:val="数字标题3"/>
    <w:basedOn w:val="4"/>
    <w:next w:val="1"/>
    <w:autoRedefine/>
    <w:qFormat/>
    <w:uiPriority w:val="0"/>
    <w:pPr>
      <w:spacing w:line="240" w:lineRule="auto"/>
    </w:pPr>
    <w:rPr>
      <w:sz w:val="28"/>
      <w:szCs w:val="28"/>
    </w:rPr>
  </w:style>
  <w:style w:type="paragraph" w:customStyle="1" w:styleId="502">
    <w:name w:val="FA正文"/>
    <w:basedOn w:val="1"/>
    <w:autoRedefine/>
    <w:qFormat/>
    <w:uiPriority w:val="0"/>
    <w:pPr>
      <w:spacing w:line="360" w:lineRule="auto"/>
      <w:ind w:firstLine="480" w:firstLineChars="200"/>
    </w:pPr>
    <w:rPr>
      <w:rFonts w:hAnsi="宋体"/>
      <w:sz w:val="24"/>
      <w:szCs w:val="20"/>
    </w:rPr>
  </w:style>
  <w:style w:type="paragraph" w:customStyle="1" w:styleId="503">
    <w:name w:val="MM Topic 5"/>
    <w:basedOn w:val="6"/>
    <w:autoRedefine/>
    <w:qFormat/>
    <w:uiPriority w:val="0"/>
    <w:pPr>
      <w:tabs>
        <w:tab w:val="left" w:pos="2520"/>
      </w:tabs>
      <w:adjustRightInd/>
      <w:ind w:left="2520" w:hanging="420"/>
    </w:pPr>
  </w:style>
  <w:style w:type="paragraph" w:customStyle="1" w:styleId="504">
    <w:name w:val="Char Char Char Char Char Char Char Char Char Char1"/>
    <w:basedOn w:val="1"/>
    <w:autoRedefine/>
    <w:qFormat/>
    <w:uiPriority w:val="0"/>
    <w:rPr>
      <w:rFonts w:ascii="仿宋_GB2312" w:eastAsia="仿宋_GB2312"/>
      <w:b/>
      <w:sz w:val="32"/>
      <w:szCs w:val="32"/>
    </w:rPr>
  </w:style>
  <w:style w:type="paragraph" w:customStyle="1" w:styleId="505">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6">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7">
    <w:name w:val="Char2 Char Char Char"/>
    <w:basedOn w:val="1"/>
    <w:autoRedefine/>
    <w:qFormat/>
    <w:uiPriority w:val="0"/>
    <w:rPr>
      <w:rFonts w:ascii="仿宋_GB2312" w:eastAsia="仿宋_GB2312"/>
      <w:b/>
      <w:sz w:val="32"/>
      <w:szCs w:val="32"/>
    </w:rPr>
  </w:style>
  <w:style w:type="paragraph" w:customStyle="1" w:styleId="508">
    <w:name w:val="Char2 Char Char Char1"/>
    <w:basedOn w:val="1"/>
    <w:autoRedefine/>
    <w:qFormat/>
    <w:uiPriority w:val="6"/>
    <w:rPr>
      <w:rFonts w:ascii="仿宋_GB2312" w:eastAsia="仿宋_GB2312"/>
      <w:b/>
      <w:sz w:val="32"/>
      <w:szCs w:val="32"/>
    </w:rPr>
  </w:style>
  <w:style w:type="paragraph" w:customStyle="1" w:styleId="509">
    <w:name w:val="默认段落样式"/>
    <w:basedOn w:val="137"/>
    <w:autoRedefine/>
    <w:qFormat/>
    <w:uiPriority w:val="0"/>
    <w:pPr>
      <w:spacing w:before="0"/>
      <w:ind w:firstLine="480"/>
      <w:outlineLvl w:val="2"/>
    </w:pPr>
    <w:rPr>
      <w:rFonts w:ascii="仿宋_GB2312" w:hAnsi="宋体" w:eastAsia="仿宋_GB2312"/>
      <w:color w:val="000000"/>
      <w:szCs w:val="24"/>
    </w:rPr>
  </w:style>
  <w:style w:type="paragraph" w:customStyle="1" w:styleId="510">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11">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2">
    <w:name w:val="MM Topic 3"/>
    <w:basedOn w:val="4"/>
    <w:autoRedefine/>
    <w:qFormat/>
    <w:uiPriority w:val="0"/>
    <w:pPr>
      <w:tabs>
        <w:tab w:val="left" w:pos="1680"/>
      </w:tabs>
      <w:adjustRightInd/>
      <w:ind w:left="1680" w:hanging="420"/>
    </w:pPr>
  </w:style>
  <w:style w:type="paragraph" w:customStyle="1" w:styleId="513">
    <w:name w:val="标准小四"/>
    <w:basedOn w:val="1"/>
    <w:autoRedefine/>
    <w:qFormat/>
    <w:uiPriority w:val="0"/>
    <w:pPr>
      <w:spacing w:line="360" w:lineRule="auto"/>
      <w:ind w:firstLine="480" w:firstLineChars="200"/>
    </w:pPr>
    <w:rPr>
      <w:rFonts w:ascii="Arial" w:hAnsi="Arial"/>
      <w:sz w:val="24"/>
      <w:szCs w:val="21"/>
    </w:rPr>
  </w:style>
  <w:style w:type="paragraph" w:customStyle="1" w:styleId="514">
    <w:name w:val="样式 标题 2H2h2Underrubrik1prop2l2Chapter Titlesect 1.2DO NO..."/>
    <w:basedOn w:val="3"/>
    <w:autoRedefine/>
    <w:qFormat/>
    <w:uiPriority w:val="0"/>
    <w:pPr>
      <w:spacing w:before="120" w:after="120"/>
      <w:ind w:left="425" w:hanging="425"/>
    </w:pPr>
    <w:rPr>
      <w:rFonts w:ascii="微软雅黑" w:hAnsi="微软雅黑" w:eastAsia="微软雅黑" w:cs="宋体"/>
      <w:szCs w:val="20"/>
      <w:lang w:val="en-US"/>
    </w:rPr>
  </w:style>
  <w:style w:type="paragraph" w:customStyle="1" w:styleId="515">
    <w:name w:val="表格（小）"/>
    <w:basedOn w:val="1"/>
    <w:autoRedefine/>
    <w:qFormat/>
    <w:uiPriority w:val="0"/>
    <w:pPr>
      <w:adjustRightInd/>
      <w:snapToGrid w:val="0"/>
      <w:spacing w:line="300" w:lineRule="auto"/>
    </w:pPr>
    <w:rPr>
      <w:rFonts w:eastAsia="仿宋"/>
      <w:szCs w:val="21"/>
    </w:rPr>
  </w:style>
  <w:style w:type="paragraph" w:customStyle="1" w:styleId="516">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7">
    <w:name w:val="Char2 Char Char1"/>
    <w:basedOn w:val="1"/>
    <w:autoRedefine/>
    <w:qFormat/>
    <w:uiPriority w:val="6"/>
    <w:pPr>
      <w:adjustRightInd/>
    </w:pPr>
    <w:rPr>
      <w:rFonts w:ascii="Tahoma" w:hAnsi="Tahoma"/>
      <w:sz w:val="24"/>
      <w:szCs w:val="20"/>
    </w:rPr>
  </w:style>
  <w:style w:type="paragraph" w:customStyle="1" w:styleId="518">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9">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0">
    <w:name w:val="表格文字"/>
    <w:basedOn w:val="1"/>
    <w:next w:val="15"/>
    <w:autoRedefine/>
    <w:qFormat/>
    <w:uiPriority w:val="0"/>
    <w:pPr>
      <w:adjustRightInd/>
      <w:ind w:firstLine="200" w:firstLineChars="200"/>
    </w:pPr>
    <w:rPr>
      <w:rFonts w:ascii="Arial" w:hAnsi="Arial"/>
      <w:spacing w:val="-5"/>
      <w:kern w:val="0"/>
      <w:sz w:val="24"/>
      <w:szCs w:val="20"/>
    </w:rPr>
  </w:style>
  <w:style w:type="paragraph" w:customStyle="1" w:styleId="521">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2">
    <w:name w:val="TOC 标题111"/>
    <w:basedOn w:val="2"/>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3">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4">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5">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6">
    <w:name w:val="_Style 3"/>
    <w:basedOn w:val="1"/>
    <w:autoRedefine/>
    <w:qFormat/>
    <w:uiPriority w:val="0"/>
    <w:pPr>
      <w:adjustRightInd/>
      <w:ind w:firstLine="420" w:firstLineChars="200"/>
    </w:pPr>
    <w:rPr>
      <w:rFonts w:eastAsia="仿宋_GB2312"/>
      <w:sz w:val="28"/>
    </w:rPr>
  </w:style>
  <w:style w:type="paragraph" w:customStyle="1" w:styleId="527">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8">
    <w:name w:val="Bulleting First Indent 1"/>
    <w:basedOn w:val="61"/>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9">
    <w:name w:val="左对齐表格文字"/>
    <w:basedOn w:val="1"/>
    <w:autoRedefine/>
    <w:qFormat/>
    <w:uiPriority w:val="0"/>
    <w:pPr>
      <w:adjustRightInd/>
      <w:ind w:firstLine="200" w:firstLineChars="200"/>
      <w:jc w:val="right"/>
    </w:pPr>
  </w:style>
  <w:style w:type="paragraph" w:customStyle="1" w:styleId="530">
    <w:name w:val="Char Char11 Char Char Char Char Char Char Char Char Char"/>
    <w:basedOn w:val="1"/>
    <w:autoRedefine/>
    <w:qFormat/>
    <w:uiPriority w:val="0"/>
    <w:pPr>
      <w:spacing w:line="360" w:lineRule="auto"/>
    </w:pPr>
    <w:rPr>
      <w:szCs w:val="20"/>
    </w:rPr>
  </w:style>
  <w:style w:type="paragraph" w:customStyle="1" w:styleId="531">
    <w:name w:val="正文1.25"/>
    <w:basedOn w:val="1"/>
    <w:autoRedefine/>
    <w:qFormat/>
    <w:uiPriority w:val="0"/>
    <w:pPr>
      <w:adjustRightInd/>
      <w:spacing w:line="300" w:lineRule="auto"/>
      <w:ind w:firstLine="480" w:firstLineChars="200"/>
    </w:pPr>
    <w:rPr>
      <w:sz w:val="24"/>
      <w:szCs w:val="20"/>
    </w:rPr>
  </w:style>
  <w:style w:type="paragraph" w:customStyle="1" w:styleId="532">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33">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4">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5">
    <w:name w:val="Char Char1 Char Char Char1"/>
    <w:basedOn w:val="1"/>
    <w:autoRedefine/>
    <w:qFormat/>
    <w:uiPriority w:val="6"/>
    <w:rPr>
      <w:rFonts w:ascii="仿宋_GB2312" w:eastAsia="仿宋_GB2312"/>
      <w:b/>
      <w:sz w:val="32"/>
      <w:szCs w:val="20"/>
    </w:rPr>
  </w:style>
  <w:style w:type="paragraph" w:customStyle="1" w:styleId="536">
    <w:name w:val="列出段落2"/>
    <w:basedOn w:val="1"/>
    <w:autoRedefine/>
    <w:qFormat/>
    <w:uiPriority w:val="0"/>
    <w:pPr>
      <w:adjustRightInd/>
      <w:ind w:firstLine="420" w:firstLineChars="200"/>
    </w:pPr>
    <w:rPr>
      <w:rFonts w:ascii="宋体" w:hAnsi="宋体"/>
      <w:sz w:val="24"/>
    </w:rPr>
  </w:style>
  <w:style w:type="paragraph" w:customStyle="1" w:styleId="537">
    <w:name w:val="默认段落字体 Para Char Char Char Char Char Char Char"/>
    <w:basedOn w:val="1"/>
    <w:autoRedefine/>
    <w:qFormat/>
    <w:uiPriority w:val="0"/>
    <w:rPr>
      <w:rFonts w:eastAsia="仿宋_GB2312"/>
      <w:sz w:val="28"/>
      <w:szCs w:val="20"/>
    </w:rPr>
  </w:style>
  <w:style w:type="paragraph" w:customStyle="1" w:styleId="538">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9">
    <w:name w:val="样式 标题 4PIM 4H4h4bulletblbbH41H42H43H44H45H46H47H48...1"/>
    <w:basedOn w:val="5"/>
    <w:autoRedefine/>
    <w:qFormat/>
    <w:uiPriority w:val="0"/>
    <w:pPr>
      <w:widowControl/>
      <w:jc w:val="left"/>
    </w:pPr>
    <w:rPr>
      <w:rFonts w:cs="宋体"/>
      <w:sz w:val="24"/>
      <w:szCs w:val="20"/>
    </w:rPr>
  </w:style>
  <w:style w:type="paragraph" w:customStyle="1" w:styleId="540">
    <w:name w:val="彩色列表 - 强调文字颜色 11"/>
    <w:basedOn w:val="1"/>
    <w:autoRedefine/>
    <w:qFormat/>
    <w:uiPriority w:val="0"/>
    <w:pPr>
      <w:adjustRightInd/>
      <w:ind w:firstLine="420" w:firstLineChars="200"/>
    </w:pPr>
    <w:rPr>
      <w:rFonts w:ascii="Calibri" w:hAnsi="Calibri"/>
      <w:szCs w:val="22"/>
    </w:rPr>
  </w:style>
  <w:style w:type="paragraph" w:customStyle="1" w:styleId="541">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542">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3">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4">
    <w:name w:val="Char Char Char1 Char1"/>
    <w:basedOn w:val="1"/>
    <w:autoRedefine/>
    <w:qFormat/>
    <w:uiPriority w:val="6"/>
    <w:rPr>
      <w:szCs w:val="20"/>
    </w:rPr>
  </w:style>
  <w:style w:type="paragraph" w:customStyle="1" w:styleId="545">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6">
    <w:name w:val="样式 标题 2 + 宋体 左侧:  1.76 厘米 首行缩进:  0 厘米"/>
    <w:basedOn w:val="3"/>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7">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8">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9">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0">
    <w:name w:val="CM14"/>
    <w:basedOn w:val="82"/>
    <w:next w:val="82"/>
    <w:autoRedefine/>
    <w:qFormat/>
    <w:uiPriority w:val="0"/>
    <w:pPr>
      <w:spacing w:after="68"/>
    </w:pPr>
    <w:rPr>
      <w:rFonts w:ascii="FHLHE E+ Futura Bk" w:eastAsia="FHLHE E+ Futura Bk" w:cs="Times New Roman"/>
      <w:color w:val="auto"/>
    </w:rPr>
  </w:style>
  <w:style w:type="paragraph" w:customStyle="1" w:styleId="551">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2">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3">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4">
    <w:name w:val="正文文字 2"/>
    <w:basedOn w:val="82"/>
    <w:next w:val="82"/>
    <w:autoRedefine/>
    <w:qFormat/>
    <w:uiPriority w:val="0"/>
    <w:rPr>
      <w:rFonts w:ascii="宋体" w:eastAsia="宋体" w:cs="Times New Roman"/>
      <w:color w:val="auto"/>
    </w:rPr>
  </w:style>
  <w:style w:type="paragraph" w:customStyle="1" w:styleId="555">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6">
    <w:name w:val="Char Char1 Char"/>
    <w:basedOn w:val="1"/>
    <w:autoRedefine/>
    <w:qFormat/>
    <w:uiPriority w:val="0"/>
    <w:rPr>
      <w:rFonts w:ascii="仿宋_GB2312" w:eastAsia="仿宋_GB2312"/>
      <w:b/>
      <w:sz w:val="32"/>
      <w:szCs w:val="32"/>
    </w:rPr>
  </w:style>
  <w:style w:type="paragraph" w:customStyle="1" w:styleId="557">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8">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9">
    <w:name w:val="Char Char111"/>
    <w:basedOn w:val="1"/>
    <w:autoRedefine/>
    <w:qFormat/>
    <w:uiPriority w:val="0"/>
    <w:pPr>
      <w:spacing w:line="360" w:lineRule="auto"/>
    </w:pPr>
    <w:rPr>
      <w:szCs w:val="20"/>
    </w:rPr>
  </w:style>
  <w:style w:type="paragraph" w:customStyle="1" w:styleId="560">
    <w:name w:val="Char"/>
    <w:basedOn w:val="1"/>
    <w:autoRedefine/>
    <w:qFormat/>
    <w:uiPriority w:val="0"/>
    <w:rPr>
      <w:rFonts w:ascii="仿宋_GB2312" w:eastAsia="仿宋_GB2312"/>
      <w:b/>
      <w:sz w:val="32"/>
      <w:szCs w:val="32"/>
    </w:rPr>
  </w:style>
  <w:style w:type="paragraph" w:customStyle="1" w:styleId="561">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2">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3">
    <w:name w:val="Char Char Char1 Char"/>
    <w:basedOn w:val="1"/>
    <w:autoRedefine/>
    <w:qFormat/>
    <w:uiPriority w:val="0"/>
    <w:rPr>
      <w:szCs w:val="20"/>
    </w:rPr>
  </w:style>
  <w:style w:type="paragraph" w:customStyle="1" w:styleId="564">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5">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6">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7">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8">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569">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70">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1">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72">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3">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4">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5">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6">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7">
    <w:name w:val="Char Char Char Char Char Char Char Char Char Char"/>
    <w:basedOn w:val="1"/>
    <w:autoRedefine/>
    <w:qFormat/>
    <w:uiPriority w:val="0"/>
    <w:rPr>
      <w:rFonts w:ascii="仿宋_GB2312" w:eastAsia="仿宋_GB2312"/>
      <w:b/>
      <w:sz w:val="32"/>
      <w:szCs w:val="32"/>
    </w:rPr>
  </w:style>
  <w:style w:type="paragraph" w:customStyle="1" w:styleId="578">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9">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80">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81">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2">
    <w:name w:val="正文（首行缩进）"/>
    <w:basedOn w:val="24"/>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3">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4">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5">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6">
    <w:name w:val="Char Char Char1 Char2"/>
    <w:basedOn w:val="1"/>
    <w:qFormat/>
    <w:uiPriority w:val="0"/>
    <w:rPr>
      <w:szCs w:val="20"/>
    </w:rPr>
  </w:style>
  <w:style w:type="paragraph" w:customStyle="1" w:styleId="587">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8">
    <w:name w:val="默认段落字体 Para Char"/>
    <w:basedOn w:val="1"/>
    <w:qFormat/>
    <w:uiPriority w:val="0"/>
    <w:rPr>
      <w:rFonts w:ascii="Tahoma" w:hAnsi="Tahoma"/>
      <w:sz w:val="24"/>
      <w:szCs w:val="20"/>
    </w:rPr>
  </w:style>
  <w:style w:type="paragraph" w:customStyle="1" w:styleId="589">
    <w:name w:val="标题五"/>
    <w:basedOn w:val="1"/>
    <w:qFormat/>
    <w:uiPriority w:val="0"/>
    <w:pPr>
      <w:adjustRightInd/>
      <w:spacing w:beforeLines="50" w:line="360" w:lineRule="auto"/>
    </w:pPr>
    <w:rPr>
      <w:b/>
      <w:sz w:val="24"/>
    </w:rPr>
  </w:style>
  <w:style w:type="paragraph" w:customStyle="1" w:styleId="590">
    <w:name w:val="Char Char1101"/>
    <w:basedOn w:val="1"/>
    <w:qFormat/>
    <w:uiPriority w:val="0"/>
    <w:pPr>
      <w:spacing w:line="360" w:lineRule="auto"/>
    </w:pPr>
    <w:rPr>
      <w:rFonts w:ascii="Tahoma" w:hAnsi="Tahoma"/>
      <w:sz w:val="24"/>
      <w:szCs w:val="20"/>
    </w:rPr>
  </w:style>
  <w:style w:type="paragraph" w:customStyle="1" w:styleId="591">
    <w:name w:val="Char Char Char Char Char Char Char Char1"/>
    <w:basedOn w:val="1"/>
    <w:qFormat/>
    <w:uiPriority w:val="0"/>
    <w:pPr>
      <w:tabs>
        <w:tab w:val="left" w:pos="360"/>
      </w:tabs>
    </w:pPr>
    <w:rPr>
      <w:sz w:val="24"/>
      <w:szCs w:val="20"/>
    </w:rPr>
  </w:style>
  <w:style w:type="paragraph" w:customStyle="1" w:styleId="592">
    <w:name w:val="Char Char Char 字元 字元"/>
    <w:basedOn w:val="1"/>
    <w:qFormat/>
    <w:uiPriority w:val="0"/>
    <w:pPr>
      <w:adjustRightInd/>
      <w:spacing w:line="360" w:lineRule="auto"/>
      <w:ind w:firstLine="200" w:firstLineChars="200"/>
    </w:pPr>
    <w:rPr>
      <w:szCs w:val="20"/>
    </w:rPr>
  </w:style>
  <w:style w:type="paragraph" w:customStyle="1" w:styleId="593">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4">
    <w:name w:val="Char Char Char Char Char Char Char"/>
    <w:basedOn w:val="1"/>
    <w:qFormat/>
    <w:uiPriority w:val="0"/>
    <w:rPr>
      <w:rFonts w:ascii="仿宋_GB2312" w:eastAsia="仿宋_GB2312"/>
      <w:b/>
      <w:sz w:val="32"/>
      <w:szCs w:val="32"/>
    </w:rPr>
  </w:style>
  <w:style w:type="paragraph" w:customStyle="1" w:styleId="595">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6">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7">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8">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9">
    <w:name w:val="批注框文本 Char Char"/>
    <w:basedOn w:val="1"/>
    <w:qFormat/>
    <w:uiPriority w:val="0"/>
    <w:pPr>
      <w:adjustRightInd/>
    </w:pPr>
    <w:rPr>
      <w:sz w:val="18"/>
      <w:szCs w:val="20"/>
    </w:rPr>
  </w:style>
  <w:style w:type="paragraph" w:customStyle="1" w:styleId="60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1">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2">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3">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4">
    <w:name w:val="索引 11"/>
    <w:basedOn w:val="1"/>
    <w:next w:val="1"/>
    <w:qFormat/>
    <w:uiPriority w:val="99"/>
    <w:pPr>
      <w:adjustRightInd/>
      <w:spacing w:line="360" w:lineRule="auto"/>
    </w:pPr>
    <w:rPr>
      <w:rFonts w:ascii="仿宋_GB2312" w:eastAsia="仿宋_GB2312"/>
      <w:sz w:val="24"/>
      <w:szCs w:val="20"/>
    </w:rPr>
  </w:style>
  <w:style w:type="paragraph" w:customStyle="1" w:styleId="605">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6">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7">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8">
    <w:name w:val="文档正文"/>
    <w:basedOn w:val="1"/>
    <w:qFormat/>
    <w:uiPriority w:val="0"/>
    <w:pPr>
      <w:spacing w:line="480" w:lineRule="atLeast"/>
      <w:ind w:firstLine="567"/>
      <w:textAlignment w:val="baseline"/>
    </w:pPr>
    <w:rPr>
      <w:kern w:val="0"/>
      <w:sz w:val="24"/>
      <w:szCs w:val="20"/>
    </w:rPr>
  </w:style>
  <w:style w:type="paragraph" w:customStyle="1" w:styleId="609">
    <w:name w:val="正文文字表格居中"/>
    <w:basedOn w:val="1"/>
    <w:next w:val="56"/>
    <w:qFormat/>
    <w:uiPriority w:val="0"/>
    <w:pPr>
      <w:snapToGrid w:val="0"/>
      <w:spacing w:line="360" w:lineRule="auto"/>
    </w:pPr>
    <w:rPr>
      <w:rFonts w:ascii="宋体"/>
      <w:b/>
      <w:sz w:val="24"/>
      <w:szCs w:val="20"/>
    </w:rPr>
  </w:style>
  <w:style w:type="paragraph" w:customStyle="1" w:styleId="610">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11">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2">
    <w:name w:val="Plain Text1"/>
    <w:basedOn w:val="1"/>
    <w:qFormat/>
    <w:uiPriority w:val="7"/>
    <w:pPr>
      <w:adjustRightInd/>
    </w:pPr>
    <w:rPr>
      <w:rFonts w:ascii="宋体" w:hAnsi="Courier New"/>
    </w:rPr>
  </w:style>
  <w:style w:type="paragraph" w:customStyle="1" w:styleId="613">
    <w:name w:val="Char3"/>
    <w:basedOn w:val="1"/>
    <w:qFormat/>
    <w:uiPriority w:val="0"/>
    <w:pPr>
      <w:adjustRightInd/>
    </w:pPr>
    <w:rPr>
      <w:rFonts w:ascii="仿宋_GB2312" w:eastAsia="仿宋_GB2312"/>
      <w:b/>
      <w:sz w:val="32"/>
      <w:szCs w:val="32"/>
    </w:rPr>
  </w:style>
  <w:style w:type="paragraph" w:customStyle="1" w:styleId="61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6">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7">
    <w:name w:val="List Paragraph1"/>
    <w:basedOn w:val="1"/>
    <w:qFormat/>
    <w:uiPriority w:val="0"/>
    <w:pPr>
      <w:spacing w:line="360" w:lineRule="auto"/>
      <w:ind w:firstLine="200" w:firstLineChars="200"/>
    </w:pPr>
    <w:rPr>
      <w:rFonts w:eastAsia="楷体_GB2312" w:cs="Lucida Sans"/>
      <w:sz w:val="24"/>
    </w:rPr>
  </w:style>
  <w:style w:type="paragraph" w:customStyle="1" w:styleId="618">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0">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1">
    <w:name w:val="Char3 Char Char Char"/>
    <w:basedOn w:val="1"/>
    <w:qFormat/>
    <w:uiPriority w:val="0"/>
    <w:pPr>
      <w:widowControl/>
      <w:adjustRightInd/>
      <w:spacing w:after="160" w:line="240" w:lineRule="exact"/>
      <w:jc w:val="left"/>
    </w:pPr>
    <w:rPr>
      <w:szCs w:val="20"/>
    </w:rPr>
  </w:style>
  <w:style w:type="paragraph" w:customStyle="1" w:styleId="622">
    <w:name w:val="表格标题2"/>
    <w:basedOn w:val="623"/>
    <w:qFormat/>
    <w:uiPriority w:val="0"/>
    <w:rPr>
      <w:b/>
    </w:rPr>
  </w:style>
  <w:style w:type="paragraph" w:customStyle="1" w:styleId="623">
    <w:name w:val="表格内文"/>
    <w:basedOn w:val="1"/>
    <w:qFormat/>
    <w:uiPriority w:val="0"/>
    <w:pPr>
      <w:adjustRightInd/>
      <w:spacing w:line="360" w:lineRule="auto"/>
    </w:pPr>
    <w:rPr>
      <w:rFonts w:ascii="宋体" w:hAnsi="宋体" w:cs="宋体"/>
      <w:color w:val="000000"/>
      <w:szCs w:val="20"/>
    </w:rPr>
  </w:style>
  <w:style w:type="paragraph" w:customStyle="1" w:styleId="624">
    <w:name w:val="Char Char Char Char Char Char Char Char Char Char2"/>
    <w:basedOn w:val="1"/>
    <w:qFormat/>
    <w:uiPriority w:val="0"/>
    <w:rPr>
      <w:rFonts w:ascii="仿宋_GB2312" w:eastAsia="仿宋_GB2312"/>
      <w:b/>
      <w:sz w:val="32"/>
      <w:szCs w:val="32"/>
    </w:rPr>
  </w:style>
  <w:style w:type="paragraph" w:customStyle="1" w:styleId="625">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6">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7">
    <w:name w:val="Char Char11 Char Char Char Char Char Char Char Char Char11"/>
    <w:basedOn w:val="1"/>
    <w:qFormat/>
    <w:uiPriority w:val="0"/>
    <w:pPr>
      <w:spacing w:line="360" w:lineRule="auto"/>
    </w:pPr>
    <w:rPr>
      <w:szCs w:val="20"/>
    </w:rPr>
  </w:style>
  <w:style w:type="paragraph" w:customStyle="1" w:styleId="628">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9">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30">
    <w:name w:val="MM Topic 1"/>
    <w:basedOn w:val="2"/>
    <w:qFormat/>
    <w:uiPriority w:val="0"/>
    <w:pPr>
      <w:tabs>
        <w:tab w:val="left" w:pos="840"/>
      </w:tabs>
      <w:adjustRightInd/>
      <w:ind w:left="840" w:hanging="420"/>
    </w:pPr>
  </w:style>
  <w:style w:type="paragraph" w:customStyle="1" w:styleId="631">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32">
    <w:name w:val="文本正文 Char"/>
    <w:basedOn w:val="1"/>
    <w:qFormat/>
    <w:uiPriority w:val="0"/>
    <w:pPr>
      <w:spacing w:line="360" w:lineRule="auto"/>
      <w:ind w:firstLine="200" w:firstLineChars="200"/>
    </w:pPr>
    <w:rPr>
      <w:kern w:val="0"/>
      <w:sz w:val="24"/>
      <w:szCs w:val="20"/>
    </w:rPr>
  </w:style>
  <w:style w:type="paragraph" w:customStyle="1" w:styleId="633">
    <w:name w:val="表格"/>
    <w:basedOn w:val="1"/>
    <w:qFormat/>
    <w:uiPriority w:val="0"/>
    <w:pPr>
      <w:snapToGrid w:val="0"/>
      <w:ind w:firstLine="42" w:firstLineChars="21"/>
    </w:pPr>
    <w:rPr>
      <w:rFonts w:ascii="宋体" w:hAnsi="宋体"/>
      <w:kern w:val="0"/>
      <w:sz w:val="20"/>
      <w:szCs w:val="20"/>
    </w:rPr>
  </w:style>
  <w:style w:type="paragraph" w:customStyle="1" w:styleId="634">
    <w:name w:val="标书标题4"/>
    <w:basedOn w:val="5"/>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5">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6">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7">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8">
    <w:name w:val="EB_表格"/>
    <w:basedOn w:val="1"/>
    <w:qFormat/>
    <w:uiPriority w:val="0"/>
    <w:pPr>
      <w:adjustRightInd/>
      <w:spacing w:line="300" w:lineRule="auto"/>
      <w:jc w:val="center"/>
    </w:pPr>
  </w:style>
  <w:style w:type="paragraph" w:customStyle="1" w:styleId="639">
    <w:name w:val="_Style 6"/>
    <w:basedOn w:val="1"/>
    <w:qFormat/>
    <w:uiPriority w:val="34"/>
    <w:pPr>
      <w:adjustRightInd/>
      <w:ind w:firstLine="420" w:firstLineChars="200"/>
    </w:pPr>
    <w:rPr>
      <w:rFonts w:eastAsia="仿宋_GB2312"/>
      <w:sz w:val="28"/>
    </w:rPr>
  </w:style>
  <w:style w:type="paragraph" w:customStyle="1" w:styleId="640">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1">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2">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43">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4">
    <w:name w:val="正文表标题"/>
    <w:next w:val="645"/>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5">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6">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7">
    <w:name w:val="trademark"/>
    <w:qFormat/>
    <w:uiPriority w:val="0"/>
    <w:pPr>
      <w:spacing w:after="60"/>
    </w:pPr>
    <w:rPr>
      <w:rFonts w:ascii="Futura Bk" w:hAnsi="Futura Bk" w:eastAsia="宋体" w:cs="Times New Roman"/>
      <w:sz w:val="15"/>
      <w:lang w:val="en-US" w:eastAsia="en-US" w:bidi="ar-SA"/>
    </w:rPr>
  </w:style>
  <w:style w:type="paragraph" w:customStyle="1" w:styleId="648">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9">
    <w:name w:val="Char Char1 Char Char Char Char Char Char1"/>
    <w:basedOn w:val="1"/>
    <w:qFormat/>
    <w:uiPriority w:val="0"/>
    <w:rPr>
      <w:rFonts w:ascii="仿宋_GB2312" w:eastAsia="仿宋_GB2312"/>
      <w:b/>
      <w:sz w:val="32"/>
      <w:szCs w:val="20"/>
    </w:rPr>
  </w:style>
  <w:style w:type="paragraph" w:customStyle="1" w:styleId="650">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51">
    <w:name w:val="Char1 Char Char Char1"/>
    <w:basedOn w:val="1"/>
    <w:qFormat/>
    <w:uiPriority w:val="0"/>
    <w:pPr>
      <w:adjustRightInd/>
      <w:ind w:firstLine="200" w:firstLineChars="200"/>
    </w:pPr>
    <w:rPr>
      <w:rFonts w:ascii="Tahoma" w:hAnsi="Tahoma"/>
      <w:sz w:val="24"/>
      <w:szCs w:val="20"/>
    </w:rPr>
  </w:style>
  <w:style w:type="paragraph" w:customStyle="1" w:styleId="652">
    <w:name w:val="a1"/>
    <w:basedOn w:val="1"/>
    <w:qFormat/>
    <w:uiPriority w:val="0"/>
    <w:pPr>
      <w:widowControl/>
      <w:spacing w:line="300" w:lineRule="atLeast"/>
      <w:jc w:val="left"/>
    </w:pPr>
    <w:rPr>
      <w:rFonts w:ascii="宋体" w:hAnsi="宋体"/>
      <w:kern w:val="0"/>
      <w:sz w:val="18"/>
      <w:szCs w:val="20"/>
    </w:rPr>
  </w:style>
  <w:style w:type="paragraph" w:customStyle="1" w:styleId="653">
    <w:name w:val="样式7"/>
    <w:basedOn w:val="654"/>
    <w:next w:val="1"/>
    <w:qFormat/>
    <w:uiPriority w:val="0"/>
    <w:pPr>
      <w:spacing w:afterLines="50"/>
      <w:jc w:val="left"/>
      <w:outlineLvl w:val="3"/>
    </w:pPr>
    <w:rPr>
      <w:sz w:val="24"/>
      <w:szCs w:val="24"/>
    </w:rPr>
  </w:style>
  <w:style w:type="paragraph" w:customStyle="1" w:styleId="654">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5">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6">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7">
    <w:name w:val="样式 样式2 + 左侧:  1 字符 右侧:  1 字符"/>
    <w:basedOn w:val="465"/>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8">
    <w:name w:val="Char2 Char Char2"/>
    <w:basedOn w:val="1"/>
    <w:qFormat/>
    <w:uiPriority w:val="0"/>
    <w:pPr>
      <w:adjustRightInd/>
    </w:pPr>
    <w:rPr>
      <w:rFonts w:ascii="Tahoma" w:hAnsi="Tahoma"/>
      <w:sz w:val="24"/>
      <w:szCs w:val="20"/>
    </w:rPr>
  </w:style>
  <w:style w:type="paragraph" w:customStyle="1" w:styleId="659">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60">
    <w:name w:val="三级条标题"/>
    <w:basedOn w:val="661"/>
    <w:next w:val="645"/>
    <w:qFormat/>
    <w:uiPriority w:val="0"/>
    <w:pPr>
      <w:tabs>
        <w:tab w:val="left" w:pos="1260"/>
        <w:tab w:val="left" w:pos="1680"/>
        <w:tab w:val="left" w:pos="2100"/>
        <w:tab w:val="left" w:pos="2520"/>
      </w:tabs>
      <w:ind w:left="2520"/>
      <w:outlineLvl w:val="4"/>
    </w:pPr>
  </w:style>
  <w:style w:type="paragraph" w:customStyle="1" w:styleId="661">
    <w:name w:val="二级条标题"/>
    <w:basedOn w:val="662"/>
    <w:next w:val="645"/>
    <w:qFormat/>
    <w:uiPriority w:val="0"/>
    <w:pPr>
      <w:tabs>
        <w:tab w:val="left" w:pos="1260"/>
        <w:tab w:val="left" w:pos="1680"/>
        <w:tab w:val="left" w:pos="2100"/>
      </w:tabs>
      <w:ind w:left="0"/>
      <w:outlineLvl w:val="3"/>
    </w:pPr>
  </w:style>
  <w:style w:type="paragraph" w:customStyle="1" w:styleId="662">
    <w:name w:val="一级条标题"/>
    <w:basedOn w:val="663"/>
    <w:next w:val="645"/>
    <w:qFormat/>
    <w:uiPriority w:val="0"/>
    <w:pPr>
      <w:tabs>
        <w:tab w:val="left" w:pos="1260"/>
        <w:tab w:val="left" w:pos="1680"/>
      </w:tabs>
      <w:spacing w:beforeLines="0" w:afterLines="0"/>
      <w:ind w:left="1680"/>
      <w:outlineLvl w:val="2"/>
    </w:pPr>
  </w:style>
  <w:style w:type="paragraph" w:customStyle="1" w:styleId="663">
    <w:name w:val="章标题"/>
    <w:next w:val="645"/>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4">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5">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6">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7">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8">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9">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70">
    <w:name w:val="正文 项目2"/>
    <w:basedOn w:val="671"/>
    <w:qFormat/>
    <w:uiPriority w:val="0"/>
    <w:pPr>
      <w:tabs>
        <w:tab w:val="left" w:pos="840"/>
      </w:tabs>
      <w:spacing w:after="0"/>
      <w:ind w:left="900"/>
    </w:pPr>
  </w:style>
  <w:style w:type="paragraph" w:customStyle="1" w:styleId="671">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2">
    <w:name w:val="Body Text 2*"/>
    <w:basedOn w:val="1"/>
    <w:qFormat/>
    <w:uiPriority w:val="6"/>
    <w:pPr>
      <w:widowControl/>
      <w:adjustRightInd/>
      <w:ind w:left="720" w:hanging="720"/>
    </w:pPr>
    <w:rPr>
      <w:color w:val="000000"/>
      <w:kern w:val="0"/>
      <w:sz w:val="24"/>
      <w:szCs w:val="20"/>
      <w:lang w:val="en-GB"/>
    </w:rPr>
  </w:style>
  <w:style w:type="paragraph" w:customStyle="1" w:styleId="673">
    <w:name w:val="表1"/>
    <w:basedOn w:val="1"/>
    <w:qFormat/>
    <w:uiPriority w:val="0"/>
    <w:pPr>
      <w:tabs>
        <w:tab w:val="left" w:pos="703"/>
      </w:tabs>
      <w:adjustRightInd/>
      <w:spacing w:line="360" w:lineRule="auto"/>
      <w:ind w:left="703"/>
      <w:jc w:val="center"/>
    </w:pPr>
  </w:style>
  <w:style w:type="paragraph" w:customStyle="1" w:styleId="674">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5">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6">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7">
    <w:name w:val="2级标题"/>
    <w:basedOn w:val="678"/>
    <w:qFormat/>
    <w:uiPriority w:val="0"/>
    <w:pPr>
      <w:jc w:val="left"/>
      <w:outlineLvl w:val="1"/>
    </w:pPr>
    <w:rPr>
      <w:rFonts w:ascii="Times New Roman" w:hAnsi="Times New Roman" w:eastAsia="仿宋"/>
      <w:sz w:val="30"/>
    </w:rPr>
  </w:style>
  <w:style w:type="paragraph" w:customStyle="1" w:styleId="678">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9">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80">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81">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2">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3">
    <w:name w:val="bullet"/>
    <w:basedOn w:val="1"/>
    <w:qFormat/>
    <w:uiPriority w:val="0"/>
    <w:pPr>
      <w:tabs>
        <w:tab w:val="left" w:pos="840"/>
      </w:tabs>
      <w:adjustRightInd/>
      <w:ind w:left="840" w:hanging="420"/>
    </w:pPr>
  </w:style>
  <w:style w:type="paragraph" w:customStyle="1" w:styleId="684">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5">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6">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7">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8">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9">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90">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1">
    <w:name w:val="MM Topic 4"/>
    <w:basedOn w:val="5"/>
    <w:qFormat/>
    <w:uiPriority w:val="0"/>
    <w:pPr>
      <w:tabs>
        <w:tab w:val="left" w:pos="2100"/>
      </w:tabs>
      <w:adjustRightInd/>
      <w:ind w:left="2100" w:hanging="420"/>
    </w:pPr>
    <w:rPr>
      <w:lang w:val="en-US"/>
    </w:rPr>
  </w:style>
  <w:style w:type="paragraph" w:customStyle="1" w:styleId="692">
    <w:name w:val="Char11"/>
    <w:basedOn w:val="1"/>
    <w:qFormat/>
    <w:uiPriority w:val="0"/>
    <w:pPr>
      <w:tabs>
        <w:tab w:val="left" w:pos="432"/>
      </w:tabs>
      <w:adjustRightInd/>
      <w:spacing w:beforeLines="50" w:afterLines="50"/>
      <w:ind w:left="432" w:hanging="432" w:firstLineChars="200"/>
    </w:pPr>
    <w:rPr>
      <w:sz w:val="24"/>
    </w:rPr>
  </w:style>
  <w:style w:type="paragraph" w:customStyle="1" w:styleId="693">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4">
    <w:name w:val="Char Char11 Char Char Char Char Char Char Char Char Char1"/>
    <w:basedOn w:val="1"/>
    <w:qFormat/>
    <w:uiPriority w:val="6"/>
    <w:pPr>
      <w:spacing w:line="360" w:lineRule="auto"/>
    </w:pPr>
    <w:rPr>
      <w:szCs w:val="20"/>
    </w:rPr>
  </w:style>
  <w:style w:type="paragraph" w:customStyle="1" w:styleId="695">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6">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7">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9">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0">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70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2">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3">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4">
    <w:name w:val="单元格居中"/>
    <w:basedOn w:val="1"/>
    <w:qFormat/>
    <w:uiPriority w:val="0"/>
    <w:pPr>
      <w:adjustRightInd/>
      <w:spacing w:line="360" w:lineRule="auto"/>
      <w:jc w:val="center"/>
    </w:pPr>
    <w:rPr>
      <w:sz w:val="24"/>
    </w:rPr>
  </w:style>
  <w:style w:type="paragraph" w:customStyle="1" w:styleId="705">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6">
    <w:name w:val="Char Char Char Char Char Char Char1"/>
    <w:basedOn w:val="1"/>
    <w:qFormat/>
    <w:uiPriority w:val="6"/>
    <w:rPr>
      <w:rFonts w:ascii="仿宋_GB2312" w:eastAsia="仿宋_GB2312"/>
      <w:b/>
      <w:sz w:val="32"/>
      <w:szCs w:val="32"/>
    </w:rPr>
  </w:style>
  <w:style w:type="paragraph" w:customStyle="1" w:styleId="707">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8">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9">
    <w:name w:val="Char3 Char Char Char11"/>
    <w:basedOn w:val="1"/>
    <w:qFormat/>
    <w:uiPriority w:val="0"/>
    <w:pPr>
      <w:widowControl/>
      <w:adjustRightInd/>
      <w:spacing w:after="160" w:line="240" w:lineRule="exact"/>
      <w:jc w:val="left"/>
    </w:pPr>
    <w:rPr>
      <w:szCs w:val="20"/>
    </w:rPr>
  </w:style>
  <w:style w:type="paragraph" w:customStyle="1" w:styleId="710">
    <w:name w:val="Char Char1121"/>
    <w:basedOn w:val="1"/>
    <w:qFormat/>
    <w:uiPriority w:val="0"/>
    <w:pPr>
      <w:spacing w:line="360" w:lineRule="auto"/>
    </w:pPr>
    <w:rPr>
      <w:szCs w:val="20"/>
    </w:rPr>
  </w:style>
  <w:style w:type="paragraph" w:customStyle="1" w:styleId="711">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2">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3">
    <w:name w:val="Normal0"/>
    <w:qFormat/>
    <w:uiPriority w:val="0"/>
    <w:rPr>
      <w:rFonts w:ascii="Times New Roman" w:hAnsi="Times New Roman" w:eastAsia="宋体" w:cs="Times New Roman"/>
      <w:lang w:val="en-US" w:eastAsia="en-US" w:bidi="ar-SA"/>
    </w:rPr>
  </w:style>
  <w:style w:type="paragraph" w:customStyle="1" w:styleId="714">
    <w:name w:val="带编号样式"/>
    <w:basedOn w:val="632"/>
    <w:qFormat/>
    <w:uiPriority w:val="0"/>
    <w:pPr>
      <w:tabs>
        <w:tab w:val="left" w:pos="840"/>
      </w:tabs>
      <w:snapToGrid w:val="0"/>
      <w:ind w:left="840" w:hanging="420" w:firstLineChars="0"/>
    </w:pPr>
    <w:rPr>
      <w:rFonts w:ascii="仿宋_GB2312" w:eastAsia="仿宋_GB2312"/>
      <w:color w:val="000000"/>
    </w:rPr>
  </w:style>
  <w:style w:type="paragraph" w:customStyle="1" w:styleId="715">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6">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7">
    <w:name w:val="封面"/>
    <w:basedOn w:val="1"/>
    <w:qFormat/>
    <w:uiPriority w:val="0"/>
    <w:pPr>
      <w:spacing w:line="360" w:lineRule="atLeast"/>
      <w:jc w:val="right"/>
      <w:textAlignment w:val="baseline"/>
    </w:pPr>
    <w:rPr>
      <w:rFonts w:ascii="Symbol" w:hAnsi="Symbol"/>
      <w:kern w:val="0"/>
      <w:szCs w:val="20"/>
    </w:rPr>
  </w:style>
  <w:style w:type="paragraph" w:customStyle="1" w:styleId="718">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9">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20">
    <w:name w:val="默认段落字体 Para Char Char Char1 Char"/>
    <w:basedOn w:val="1"/>
    <w:qFormat/>
    <w:uiPriority w:val="0"/>
    <w:pPr>
      <w:spacing w:line="240" w:lineRule="atLeast"/>
      <w:ind w:left="420" w:firstLine="420"/>
    </w:pPr>
    <w:rPr>
      <w:sz w:val="24"/>
    </w:rPr>
  </w:style>
  <w:style w:type="paragraph" w:customStyle="1" w:styleId="721">
    <w:name w:val="WW-正文文字缩进 2"/>
    <w:basedOn w:val="1"/>
    <w:qFormat/>
    <w:uiPriority w:val="0"/>
    <w:pPr>
      <w:suppressAutoHyphens/>
      <w:adjustRightInd/>
      <w:ind w:firstLine="420"/>
    </w:pPr>
    <w:rPr>
      <w:kern w:val="1"/>
      <w:szCs w:val="20"/>
    </w:rPr>
  </w:style>
  <w:style w:type="paragraph" w:customStyle="1" w:styleId="722">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3">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4">
    <w:name w:val="有符号正文"/>
    <w:basedOn w:val="1"/>
    <w:qFormat/>
    <w:uiPriority w:val="0"/>
    <w:pPr>
      <w:adjustRightInd/>
      <w:spacing w:line="400" w:lineRule="exact"/>
      <w:ind w:firstLine="200" w:firstLineChars="200"/>
    </w:pPr>
    <w:rPr>
      <w:rFonts w:ascii="Arial" w:hAnsi="Arial"/>
    </w:rPr>
  </w:style>
  <w:style w:type="paragraph" w:customStyle="1" w:styleId="725">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6">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7">
    <w:name w:val="4"/>
    <w:basedOn w:val="1"/>
    <w:next w:val="37"/>
    <w:qFormat/>
    <w:uiPriority w:val="0"/>
    <w:pPr>
      <w:spacing w:after="120" w:line="480" w:lineRule="auto"/>
      <w:ind w:left="420" w:leftChars="200"/>
    </w:pPr>
    <w:rPr>
      <w:sz w:val="24"/>
      <w:szCs w:val="20"/>
    </w:rPr>
  </w:style>
  <w:style w:type="paragraph" w:customStyle="1" w:styleId="728">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9">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0">
    <w:name w:val="样式 标题 3H3 + 两端对齐"/>
    <w:basedOn w:val="4"/>
    <w:qFormat/>
    <w:uiPriority w:val="0"/>
    <w:pPr>
      <w:keepLines w:val="0"/>
      <w:spacing w:before="0" w:after="0" w:line="240" w:lineRule="auto"/>
      <w:jc w:val="left"/>
    </w:pPr>
    <w:rPr>
      <w:rFonts w:cs="宋体"/>
      <w:sz w:val="21"/>
      <w:szCs w:val="20"/>
    </w:rPr>
  </w:style>
  <w:style w:type="paragraph" w:customStyle="1" w:styleId="731">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32">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3">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4">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5">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6">
    <w:name w:val="Char Char1 Char Char Char"/>
    <w:basedOn w:val="1"/>
    <w:qFormat/>
    <w:uiPriority w:val="0"/>
    <w:rPr>
      <w:rFonts w:ascii="仿宋_GB2312" w:eastAsia="仿宋_GB2312"/>
      <w:b/>
      <w:sz w:val="32"/>
      <w:szCs w:val="20"/>
    </w:rPr>
  </w:style>
  <w:style w:type="paragraph" w:customStyle="1" w:styleId="737">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8">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9">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40">
    <w:name w:val="Char Char1 Char Char Char2"/>
    <w:basedOn w:val="1"/>
    <w:qFormat/>
    <w:uiPriority w:val="0"/>
    <w:rPr>
      <w:rFonts w:ascii="仿宋_GB2312" w:eastAsia="仿宋_GB2312"/>
      <w:b/>
      <w:sz w:val="32"/>
      <w:szCs w:val="32"/>
    </w:rPr>
  </w:style>
  <w:style w:type="paragraph" w:customStyle="1" w:styleId="741">
    <w:name w:val="Char3 Char Char Char1"/>
    <w:basedOn w:val="1"/>
    <w:qFormat/>
    <w:uiPriority w:val="6"/>
    <w:pPr>
      <w:widowControl/>
      <w:adjustRightInd/>
      <w:spacing w:after="160" w:line="240" w:lineRule="exact"/>
      <w:jc w:val="left"/>
    </w:pPr>
    <w:rPr>
      <w:szCs w:val="20"/>
    </w:rPr>
  </w:style>
  <w:style w:type="paragraph" w:customStyle="1" w:styleId="742">
    <w:name w:val="Char1 Char Char Char21"/>
    <w:basedOn w:val="1"/>
    <w:qFormat/>
    <w:uiPriority w:val="0"/>
    <w:rPr>
      <w:rFonts w:ascii="Tahoma" w:hAnsi="Tahoma"/>
      <w:sz w:val="24"/>
      <w:szCs w:val="20"/>
    </w:rPr>
  </w:style>
  <w:style w:type="paragraph" w:customStyle="1" w:styleId="743">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4">
    <w:name w:val="正文（标题三）"/>
    <w:basedOn w:val="1"/>
    <w:qFormat/>
    <w:uiPriority w:val="0"/>
    <w:pPr>
      <w:spacing w:line="360" w:lineRule="auto"/>
      <w:ind w:firstLine="200" w:firstLineChars="200"/>
    </w:pPr>
    <w:rPr>
      <w:sz w:val="24"/>
    </w:rPr>
  </w:style>
  <w:style w:type="paragraph" w:customStyle="1" w:styleId="745">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6">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7">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8">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9">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50">
    <w:name w:val="Char1 Char Char Char4"/>
    <w:basedOn w:val="1"/>
    <w:qFormat/>
    <w:uiPriority w:val="0"/>
    <w:pPr>
      <w:adjustRightInd/>
      <w:ind w:firstLine="200" w:firstLineChars="200"/>
    </w:pPr>
    <w:rPr>
      <w:rFonts w:ascii="Tahoma" w:hAnsi="Tahoma"/>
      <w:sz w:val="24"/>
      <w:szCs w:val="20"/>
    </w:rPr>
  </w:style>
  <w:style w:type="paragraph" w:customStyle="1" w:styleId="751">
    <w:name w:val="_标题2"/>
    <w:basedOn w:val="718"/>
    <w:next w:val="718"/>
    <w:qFormat/>
    <w:uiPriority w:val="0"/>
    <w:pPr>
      <w:widowControl w:val="0"/>
      <w:tabs>
        <w:tab w:val="left" w:pos="480"/>
      </w:tabs>
      <w:spacing w:beforeLines="50" w:afterLines="50"/>
      <w:ind w:left="50" w:leftChars="50" w:hanging="420" w:firstLineChars="0"/>
      <w:outlineLvl w:val="1"/>
    </w:pPr>
    <w:rPr>
      <w:b/>
      <w:sz w:val="36"/>
    </w:rPr>
  </w:style>
  <w:style w:type="paragraph" w:customStyle="1" w:styleId="752">
    <w:name w:val="样式1 + (中宋体"/>
    <w:basedOn w:val="729"/>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3">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4">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5">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6">
    <w:name w:val="四号　首行缩进"/>
    <w:basedOn w:val="1"/>
    <w:qFormat/>
    <w:uiPriority w:val="0"/>
    <w:pPr>
      <w:adjustRightInd/>
      <w:spacing w:line="360" w:lineRule="auto"/>
    </w:pPr>
    <w:rPr>
      <w:rFonts w:ascii="宋体" w:hAnsi="宋体"/>
      <w:szCs w:val="20"/>
    </w:rPr>
  </w:style>
  <w:style w:type="paragraph" w:customStyle="1" w:styleId="757">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8">
    <w:name w:val="Char Char Char Char Char Char Char Char Char Char Char1 Char"/>
    <w:basedOn w:val="1"/>
    <w:qFormat/>
    <w:uiPriority w:val="0"/>
    <w:pPr>
      <w:adjustRightInd/>
    </w:pPr>
    <w:rPr>
      <w:rFonts w:ascii="Tahoma" w:hAnsi="Tahoma"/>
      <w:sz w:val="24"/>
    </w:rPr>
  </w:style>
  <w:style w:type="paragraph" w:customStyle="1" w:styleId="759">
    <w:name w:val="Char Char Char Char11"/>
    <w:basedOn w:val="1"/>
    <w:qFormat/>
    <w:uiPriority w:val="0"/>
    <w:rPr>
      <w:rFonts w:ascii="Tahoma" w:hAnsi="Tahoma"/>
      <w:sz w:val="24"/>
      <w:szCs w:val="20"/>
    </w:rPr>
  </w:style>
  <w:style w:type="paragraph" w:customStyle="1" w:styleId="760">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1">
    <w:name w:val="Char Char Char Char"/>
    <w:basedOn w:val="1"/>
    <w:qFormat/>
    <w:uiPriority w:val="0"/>
    <w:rPr>
      <w:rFonts w:ascii="Tahoma" w:hAnsi="Tahoma"/>
      <w:sz w:val="24"/>
      <w:szCs w:val="20"/>
    </w:rPr>
  </w:style>
  <w:style w:type="paragraph" w:customStyle="1" w:styleId="762">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3">
    <w:name w:val="Char19"/>
    <w:basedOn w:val="1"/>
    <w:qFormat/>
    <w:uiPriority w:val="0"/>
    <w:pPr>
      <w:adjustRightInd/>
    </w:pPr>
    <w:rPr>
      <w:szCs w:val="20"/>
    </w:rPr>
  </w:style>
  <w:style w:type="paragraph" w:customStyle="1" w:styleId="764">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5">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6">
    <w:name w:val="_Style 5"/>
    <w:basedOn w:val="1"/>
    <w:qFormat/>
    <w:uiPriority w:val="34"/>
    <w:pPr>
      <w:adjustRightInd/>
      <w:ind w:firstLine="420" w:firstLineChars="200"/>
    </w:pPr>
    <w:rPr>
      <w:rFonts w:eastAsia="仿宋_GB2312"/>
      <w:sz w:val="28"/>
    </w:rPr>
  </w:style>
  <w:style w:type="paragraph" w:customStyle="1" w:styleId="767">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8">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9">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0">
    <w:name w:val="标书表格字体格式"/>
    <w:next w:val="764"/>
    <w:qFormat/>
    <w:uiPriority w:val="0"/>
    <w:rPr>
      <w:rFonts w:ascii="Times New Roman" w:hAnsi="Times New Roman" w:eastAsia="宋体" w:cs="Times New Roman"/>
      <w:kern w:val="2"/>
      <w:sz w:val="21"/>
      <w:szCs w:val="24"/>
      <w:lang w:val="en-US" w:eastAsia="zh-CN" w:bidi="ar-SA"/>
    </w:rPr>
  </w:style>
  <w:style w:type="paragraph" w:customStyle="1" w:styleId="771">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72">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3">
    <w:name w:val="修订3"/>
    <w:qFormat/>
    <w:uiPriority w:val="0"/>
    <w:rPr>
      <w:rFonts w:ascii="Times New Roman" w:hAnsi="Times New Roman" w:eastAsia="宋体" w:cs="Times New Roman"/>
      <w:kern w:val="2"/>
      <w:sz w:val="21"/>
      <w:lang w:val="en-US" w:eastAsia="zh-CN" w:bidi="ar-SA"/>
    </w:rPr>
  </w:style>
  <w:style w:type="paragraph" w:customStyle="1" w:styleId="774">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5">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6">
    <w:name w:val="表文字"/>
    <w:qFormat/>
    <w:uiPriority w:val="0"/>
    <w:rPr>
      <w:rFonts w:ascii="宋体" w:hAnsi="Times New Roman" w:eastAsia="宋体" w:cs="Times New Roman"/>
      <w:kern w:val="2"/>
      <w:lang w:val="en-US" w:eastAsia="zh-CN" w:bidi="ar-SA"/>
    </w:rPr>
  </w:style>
  <w:style w:type="paragraph" w:customStyle="1" w:styleId="777">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8">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9">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80">
    <w:name w:val="Char Char Char Char Char Char Char Char2"/>
    <w:basedOn w:val="1"/>
    <w:qFormat/>
    <w:uiPriority w:val="0"/>
    <w:pPr>
      <w:tabs>
        <w:tab w:val="left" w:pos="360"/>
      </w:tabs>
    </w:pPr>
    <w:rPr>
      <w:sz w:val="24"/>
      <w:szCs w:val="20"/>
    </w:rPr>
  </w:style>
  <w:style w:type="paragraph" w:customStyle="1" w:styleId="781">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2">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3">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4">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5">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6">
    <w:name w:val="正文－恩普"/>
    <w:basedOn w:val="1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7">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8">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9">
    <w:name w:val="p0"/>
    <w:basedOn w:val="1"/>
    <w:qFormat/>
    <w:uiPriority w:val="0"/>
    <w:pPr>
      <w:widowControl/>
      <w:adjustRightInd/>
    </w:pPr>
    <w:rPr>
      <w:kern w:val="0"/>
      <w:szCs w:val="21"/>
    </w:rPr>
  </w:style>
  <w:style w:type="paragraph" w:customStyle="1" w:styleId="790">
    <w:name w:val="Char6"/>
    <w:basedOn w:val="1"/>
    <w:qFormat/>
    <w:uiPriority w:val="0"/>
    <w:rPr>
      <w:rFonts w:ascii="仿宋_GB2312" w:eastAsia="仿宋_GB2312"/>
      <w:b/>
      <w:sz w:val="32"/>
      <w:szCs w:val="32"/>
    </w:rPr>
  </w:style>
  <w:style w:type="paragraph" w:customStyle="1" w:styleId="791">
    <w:name w:val="Char111"/>
    <w:basedOn w:val="1"/>
    <w:qFormat/>
    <w:uiPriority w:val="0"/>
    <w:rPr>
      <w:rFonts w:ascii="仿宋_GB2312" w:eastAsia="仿宋_GB2312"/>
      <w:b/>
      <w:sz w:val="32"/>
      <w:szCs w:val="32"/>
    </w:rPr>
  </w:style>
  <w:style w:type="paragraph" w:customStyle="1" w:styleId="792">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93">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4">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5">
    <w:name w:val="Char1 Char Char Char2"/>
    <w:basedOn w:val="1"/>
    <w:qFormat/>
    <w:uiPriority w:val="0"/>
    <w:pPr>
      <w:adjustRightInd/>
      <w:ind w:firstLine="200" w:firstLineChars="200"/>
    </w:pPr>
    <w:rPr>
      <w:rFonts w:ascii="Tahoma" w:hAnsi="Tahoma"/>
      <w:sz w:val="24"/>
      <w:szCs w:val="20"/>
    </w:rPr>
  </w:style>
  <w:style w:type="paragraph" w:customStyle="1" w:styleId="796">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7">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8">
    <w:name w:val="Char Char Char Char Char Char Char2"/>
    <w:basedOn w:val="1"/>
    <w:qFormat/>
    <w:uiPriority w:val="0"/>
    <w:rPr>
      <w:rFonts w:ascii="仿宋_GB2312" w:eastAsia="仿宋_GB2312"/>
      <w:b/>
      <w:sz w:val="32"/>
      <w:szCs w:val="32"/>
    </w:rPr>
  </w:style>
  <w:style w:type="paragraph" w:customStyle="1" w:styleId="799">
    <w:name w:val="五级条标题"/>
    <w:basedOn w:val="800"/>
    <w:next w:val="645"/>
    <w:qFormat/>
    <w:uiPriority w:val="0"/>
    <w:pPr>
      <w:tabs>
        <w:tab w:val="left" w:pos="1260"/>
        <w:tab w:val="left" w:pos="1680"/>
        <w:tab w:val="left" w:pos="2100"/>
        <w:tab w:val="left" w:pos="2940"/>
        <w:tab w:val="left" w:pos="3360"/>
      </w:tabs>
      <w:ind w:left="3360"/>
      <w:outlineLvl w:val="6"/>
    </w:pPr>
  </w:style>
  <w:style w:type="paragraph" w:customStyle="1" w:styleId="800">
    <w:name w:val="四级条标题"/>
    <w:basedOn w:val="660"/>
    <w:next w:val="645"/>
    <w:qFormat/>
    <w:uiPriority w:val="0"/>
    <w:pPr>
      <w:tabs>
        <w:tab w:val="left" w:pos="2940"/>
        <w:tab w:val="clear" w:pos="2520"/>
      </w:tabs>
      <w:ind w:left="2940"/>
      <w:outlineLvl w:val="5"/>
    </w:pPr>
  </w:style>
  <w:style w:type="paragraph" w:customStyle="1" w:styleId="801">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2">
    <w:name w:val="Char23"/>
    <w:basedOn w:val="1"/>
    <w:qFormat/>
    <w:uiPriority w:val="0"/>
    <w:rPr>
      <w:rFonts w:ascii="仿宋_GB2312" w:eastAsia="仿宋_GB2312"/>
      <w:b/>
      <w:sz w:val="32"/>
      <w:szCs w:val="32"/>
    </w:rPr>
  </w:style>
  <w:style w:type="paragraph" w:customStyle="1" w:styleId="803">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4">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5">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6">
    <w:name w:val="单元格左对齐"/>
    <w:basedOn w:val="1"/>
    <w:qFormat/>
    <w:uiPriority w:val="0"/>
    <w:pPr>
      <w:adjustRightInd/>
      <w:spacing w:line="360" w:lineRule="auto"/>
    </w:pPr>
    <w:rPr>
      <w:sz w:val="24"/>
    </w:rPr>
  </w:style>
  <w:style w:type="paragraph" w:customStyle="1" w:styleId="807">
    <w:name w:val="正文主体"/>
    <w:basedOn w:val="629"/>
    <w:qFormat/>
    <w:uiPriority w:val="0"/>
  </w:style>
  <w:style w:type="paragraph" w:customStyle="1" w:styleId="808">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9">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10">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11">
    <w:name w:val="正文（首行缩进2字符）"/>
    <w:basedOn w:val="1"/>
    <w:qFormat/>
    <w:uiPriority w:val="0"/>
    <w:pPr>
      <w:adjustRightInd/>
      <w:spacing w:line="360" w:lineRule="auto"/>
      <w:ind w:firstLine="480" w:firstLineChars="200"/>
    </w:pPr>
    <w:rPr>
      <w:sz w:val="24"/>
      <w:szCs w:val="20"/>
    </w:rPr>
  </w:style>
  <w:style w:type="paragraph" w:customStyle="1" w:styleId="812">
    <w:name w:val="P1"/>
    <w:basedOn w:val="1"/>
    <w:qFormat/>
    <w:uiPriority w:val="0"/>
    <w:pPr>
      <w:adjustRightInd/>
      <w:spacing w:line="288" w:lineRule="auto"/>
      <w:ind w:firstLine="425" w:firstLineChars="200"/>
    </w:pPr>
  </w:style>
  <w:style w:type="paragraph" w:customStyle="1" w:styleId="813">
    <w:name w:val="列表内容"/>
    <w:basedOn w:val="1"/>
    <w:next w:val="1"/>
    <w:qFormat/>
    <w:uiPriority w:val="0"/>
    <w:pPr>
      <w:widowControl/>
      <w:tabs>
        <w:tab w:val="left" w:pos="840"/>
      </w:tabs>
      <w:ind w:left="840" w:hanging="420"/>
      <w:jc w:val="left"/>
    </w:pPr>
    <w:rPr>
      <w:kern w:val="0"/>
      <w:sz w:val="18"/>
    </w:rPr>
  </w:style>
  <w:style w:type="paragraph" w:customStyle="1" w:styleId="814">
    <w:name w:val="Char Char11 Char Char Char1"/>
    <w:basedOn w:val="1"/>
    <w:qFormat/>
    <w:uiPriority w:val="6"/>
    <w:pPr>
      <w:spacing w:line="360" w:lineRule="auto"/>
    </w:pPr>
    <w:rPr>
      <w:szCs w:val="20"/>
    </w:rPr>
  </w:style>
  <w:style w:type="paragraph" w:customStyle="1" w:styleId="815">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6">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7">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8">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9">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20">
    <w:name w:val="默认段落字体 Para Char Char Char Char"/>
    <w:basedOn w:val="1"/>
    <w:qFormat/>
    <w:uiPriority w:val="0"/>
    <w:pPr>
      <w:spacing w:line="360" w:lineRule="auto"/>
    </w:pPr>
    <w:rPr>
      <w:szCs w:val="20"/>
    </w:rPr>
  </w:style>
  <w:style w:type="paragraph" w:customStyle="1" w:styleId="821">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2">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3">
    <w:name w:val="Char2 Char Char Char2"/>
    <w:basedOn w:val="1"/>
    <w:qFormat/>
    <w:uiPriority w:val="0"/>
    <w:rPr>
      <w:rFonts w:ascii="仿宋_GB2312" w:eastAsia="仿宋_GB2312"/>
      <w:b/>
      <w:sz w:val="32"/>
      <w:szCs w:val="32"/>
    </w:rPr>
  </w:style>
  <w:style w:type="paragraph" w:customStyle="1" w:styleId="824">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5">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6">
    <w:name w:val="正文 首行缩进:  2 字符 Char"/>
    <w:basedOn w:val="1"/>
    <w:qFormat/>
    <w:uiPriority w:val="0"/>
    <w:pPr>
      <w:adjustRightInd/>
      <w:spacing w:line="360" w:lineRule="auto"/>
      <w:ind w:firstLine="480"/>
    </w:pPr>
    <w:rPr>
      <w:rFonts w:cs="宋体"/>
      <w:sz w:val="24"/>
      <w:szCs w:val="20"/>
    </w:rPr>
  </w:style>
  <w:style w:type="paragraph" w:customStyle="1" w:styleId="827">
    <w:name w:val="Char Char4 Char Char"/>
    <w:basedOn w:val="1"/>
    <w:qFormat/>
    <w:uiPriority w:val="0"/>
    <w:pPr>
      <w:widowControl/>
      <w:adjustRightInd/>
      <w:spacing w:after="160" w:line="240" w:lineRule="exact"/>
      <w:jc w:val="left"/>
    </w:pPr>
  </w:style>
  <w:style w:type="paragraph" w:customStyle="1" w:styleId="828">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9">
    <w:name w:val="Char Char11 Char Char Char2"/>
    <w:basedOn w:val="1"/>
    <w:qFormat/>
    <w:uiPriority w:val="0"/>
    <w:pPr>
      <w:spacing w:line="360" w:lineRule="auto"/>
    </w:pPr>
    <w:rPr>
      <w:szCs w:val="20"/>
    </w:rPr>
  </w:style>
  <w:style w:type="paragraph" w:customStyle="1" w:styleId="830">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1">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2">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3">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4">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5">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6">
    <w:name w:val="Char311"/>
    <w:basedOn w:val="1"/>
    <w:qFormat/>
    <w:uiPriority w:val="0"/>
    <w:pPr>
      <w:adjustRightInd/>
      <w:ind w:firstLine="200" w:firstLineChars="200"/>
    </w:pPr>
    <w:rPr>
      <w:rFonts w:ascii="Tahoma" w:hAnsi="Tahoma"/>
      <w:sz w:val="24"/>
      <w:szCs w:val="20"/>
    </w:rPr>
  </w:style>
  <w:style w:type="paragraph" w:customStyle="1" w:styleId="837">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8">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9">
    <w:name w:val="正文 内标"/>
    <w:basedOn w:val="755"/>
    <w:qFormat/>
    <w:uiPriority w:val="0"/>
    <w:pPr>
      <w:tabs>
        <w:tab w:val="left" w:pos="0"/>
      </w:tabs>
      <w:ind w:left="900" w:firstLine="0" w:firstLineChars="0"/>
    </w:pPr>
  </w:style>
  <w:style w:type="paragraph" w:customStyle="1" w:styleId="840">
    <w:name w:val="Bulleted List"/>
    <w:basedOn w:val="1"/>
    <w:qFormat/>
    <w:uiPriority w:val="0"/>
    <w:pPr>
      <w:tabs>
        <w:tab w:val="left" w:pos="1260"/>
      </w:tabs>
      <w:adjustRightInd/>
      <w:ind w:left="1260" w:hanging="420"/>
    </w:pPr>
  </w:style>
  <w:style w:type="paragraph" w:customStyle="1" w:styleId="841">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42">
    <w:name w:val="样式 左侧:  0.85 厘米"/>
    <w:basedOn w:val="1"/>
    <w:qFormat/>
    <w:uiPriority w:val="2"/>
    <w:pPr>
      <w:adjustRightInd/>
      <w:spacing w:line="360" w:lineRule="auto"/>
    </w:pPr>
    <w:rPr>
      <w:rFonts w:cs="宋体"/>
      <w:sz w:val="24"/>
      <w:szCs w:val="20"/>
    </w:rPr>
  </w:style>
  <w:style w:type="paragraph" w:customStyle="1" w:styleId="843">
    <w:name w:val="Char Char Char Char Char Char Char Char Char Char Char Char1 Char"/>
    <w:basedOn w:val="1"/>
    <w:qFormat/>
    <w:uiPriority w:val="0"/>
    <w:rPr>
      <w:rFonts w:ascii="Tahoma" w:hAnsi="Tahoma" w:cs="仿宋_GB2312"/>
      <w:sz w:val="24"/>
      <w:szCs w:val="20"/>
    </w:rPr>
  </w:style>
  <w:style w:type="paragraph" w:customStyle="1" w:styleId="844">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5">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6">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7">
    <w:name w:val="模板普通正文"/>
    <w:basedOn w:val="24"/>
    <w:qFormat/>
    <w:uiPriority w:val="0"/>
    <w:pPr>
      <w:adjustRightInd/>
      <w:spacing w:beforeLines="50" w:after="10" w:line="360" w:lineRule="auto"/>
      <w:ind w:firstLine="175" w:firstLineChars="175"/>
      <w:jc w:val="left"/>
    </w:pPr>
    <w:rPr>
      <w:rFonts w:ascii="Times New Roman" w:hAnsi="Times New Roman"/>
    </w:rPr>
  </w:style>
  <w:style w:type="paragraph" w:customStyle="1" w:styleId="848">
    <w:name w:val="Char Char1 Char Char Char Char Char Char"/>
    <w:basedOn w:val="1"/>
    <w:qFormat/>
    <w:uiPriority w:val="0"/>
    <w:rPr>
      <w:rFonts w:ascii="仿宋_GB2312" w:eastAsia="仿宋_GB2312"/>
      <w:b/>
      <w:sz w:val="32"/>
      <w:szCs w:val="20"/>
    </w:rPr>
  </w:style>
  <w:style w:type="paragraph" w:customStyle="1" w:styleId="849">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50">
    <w:name w:val="Char Char1 Char Char Char Char Char Char2"/>
    <w:basedOn w:val="1"/>
    <w:qFormat/>
    <w:uiPriority w:val="0"/>
    <w:rPr>
      <w:rFonts w:ascii="仿宋_GB2312" w:eastAsia="仿宋_GB2312"/>
      <w:b/>
      <w:sz w:val="32"/>
      <w:szCs w:val="20"/>
    </w:rPr>
  </w:style>
  <w:style w:type="paragraph" w:customStyle="1" w:styleId="851">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2">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3">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4">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5">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6">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7">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8">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9">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0">
    <w:name w:val="Char31"/>
    <w:basedOn w:val="1"/>
    <w:qFormat/>
    <w:uiPriority w:val="0"/>
    <w:pPr>
      <w:adjustRightInd/>
    </w:pPr>
    <w:rPr>
      <w:rFonts w:ascii="仿宋_GB2312" w:eastAsia="仿宋_GB2312"/>
      <w:b/>
      <w:sz w:val="32"/>
      <w:szCs w:val="32"/>
    </w:rPr>
  </w:style>
  <w:style w:type="paragraph" w:customStyle="1" w:styleId="861">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62">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3">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4">
    <w:name w:val="Char Char1"/>
    <w:basedOn w:val="1"/>
    <w:qFormat/>
    <w:uiPriority w:val="0"/>
    <w:pPr>
      <w:widowControl/>
      <w:spacing w:after="160" w:line="240" w:lineRule="exact"/>
      <w:jc w:val="left"/>
    </w:pPr>
    <w:rPr>
      <w:rFonts w:eastAsia="仿宋_GB2312"/>
      <w:sz w:val="28"/>
    </w:rPr>
  </w:style>
  <w:style w:type="paragraph" w:customStyle="1" w:styleId="865">
    <w:name w:val="Char21"/>
    <w:basedOn w:val="1"/>
    <w:qFormat/>
    <w:uiPriority w:val="0"/>
    <w:pPr>
      <w:adjustRightInd/>
      <w:ind w:firstLine="200" w:firstLineChars="200"/>
    </w:pPr>
    <w:rPr>
      <w:rFonts w:ascii="仿宋_GB2312" w:eastAsia="仿宋_GB2312"/>
      <w:b/>
      <w:sz w:val="32"/>
      <w:szCs w:val="32"/>
    </w:rPr>
  </w:style>
  <w:style w:type="paragraph" w:customStyle="1" w:styleId="866">
    <w:name w:val="列表段落11"/>
    <w:basedOn w:val="1"/>
    <w:qFormat/>
    <w:uiPriority w:val="34"/>
    <w:pPr>
      <w:adjustRightInd/>
      <w:ind w:right="238" w:firstLine="420"/>
    </w:pPr>
    <w:rPr>
      <w:rFonts w:ascii="Calibri" w:hAnsi="Calibri"/>
      <w:sz w:val="24"/>
    </w:rPr>
  </w:style>
  <w:style w:type="paragraph" w:customStyle="1" w:styleId="867">
    <w:name w:val="Char Char110"/>
    <w:basedOn w:val="1"/>
    <w:qFormat/>
    <w:uiPriority w:val="6"/>
    <w:pPr>
      <w:spacing w:line="360" w:lineRule="auto"/>
    </w:pPr>
    <w:rPr>
      <w:rFonts w:ascii="Tahoma" w:hAnsi="Tahoma"/>
      <w:sz w:val="24"/>
      <w:szCs w:val="20"/>
    </w:rPr>
  </w:style>
  <w:style w:type="paragraph" w:customStyle="1" w:styleId="868">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9">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70">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1">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2">
    <w:name w:val="Char Char Char Char Char Char Char Char Char Char Char Char1 Char2"/>
    <w:basedOn w:val="1"/>
    <w:qFormat/>
    <w:uiPriority w:val="0"/>
    <w:rPr>
      <w:rFonts w:ascii="Tahoma" w:hAnsi="Tahoma" w:cs="仿宋_GB2312"/>
      <w:sz w:val="24"/>
      <w:szCs w:val="20"/>
    </w:rPr>
  </w:style>
  <w:style w:type="paragraph" w:customStyle="1" w:styleId="873">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4">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5">
    <w:name w:val="样式 列表编号 + 段后: 0.5 行"/>
    <w:basedOn w:val="14"/>
    <w:qFormat/>
    <w:uiPriority w:val="2"/>
    <w:pPr>
      <w:tabs>
        <w:tab w:val="clear" w:pos="390"/>
        <w:tab w:val="clear" w:pos="454"/>
      </w:tabs>
      <w:ind w:left="840" w:hanging="420"/>
      <w:contextualSpacing/>
    </w:pPr>
    <w:rPr>
      <w:rFonts w:cs="宋体"/>
    </w:rPr>
  </w:style>
  <w:style w:type="paragraph" w:customStyle="1" w:styleId="876">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7">
    <w:name w:val="_Style 12"/>
    <w:basedOn w:val="18"/>
    <w:qFormat/>
    <w:uiPriority w:val="0"/>
    <w:pPr>
      <w:snapToGrid w:val="0"/>
      <w:spacing w:line="360" w:lineRule="auto"/>
    </w:pPr>
  </w:style>
  <w:style w:type="paragraph" w:customStyle="1" w:styleId="878">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9">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80">
    <w:name w:val="_Style 94"/>
    <w:basedOn w:val="1"/>
    <w:next w:val="263"/>
    <w:qFormat/>
    <w:uiPriority w:val="34"/>
    <w:pPr>
      <w:adjustRightInd/>
      <w:spacing w:line="360" w:lineRule="auto"/>
      <w:ind w:firstLine="200" w:firstLineChars="200"/>
    </w:pPr>
    <w:rPr>
      <w:rFonts w:ascii="Calibri" w:hAnsi="Calibri"/>
      <w:sz w:val="28"/>
      <w:szCs w:val="20"/>
    </w:rPr>
  </w:style>
  <w:style w:type="paragraph" w:customStyle="1" w:styleId="881">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2">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3">
    <w:name w:val="3级标题"/>
    <w:basedOn w:val="677"/>
    <w:qFormat/>
    <w:uiPriority w:val="0"/>
    <w:pPr>
      <w:outlineLvl w:val="2"/>
    </w:pPr>
  </w:style>
  <w:style w:type="paragraph" w:customStyle="1" w:styleId="884">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5">
    <w:name w:val="Char1 Char Char Char3"/>
    <w:basedOn w:val="1"/>
    <w:qFormat/>
    <w:uiPriority w:val="0"/>
    <w:pPr>
      <w:adjustRightInd/>
      <w:ind w:firstLine="200" w:firstLineChars="200"/>
    </w:pPr>
    <w:rPr>
      <w:rFonts w:ascii="Tahoma" w:hAnsi="Tahoma"/>
      <w:sz w:val="24"/>
      <w:szCs w:val="20"/>
    </w:rPr>
  </w:style>
  <w:style w:type="paragraph" w:customStyle="1" w:styleId="886">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7">
    <w:name w:val="MM Empty"/>
    <w:basedOn w:val="1"/>
    <w:qFormat/>
    <w:uiPriority w:val="0"/>
    <w:pPr>
      <w:adjustRightInd/>
    </w:pPr>
  </w:style>
  <w:style w:type="paragraph" w:customStyle="1" w:styleId="888">
    <w:name w:val="Char24"/>
    <w:basedOn w:val="1"/>
    <w:qFormat/>
    <w:uiPriority w:val="0"/>
    <w:rPr>
      <w:rFonts w:ascii="仿宋_GB2312" w:eastAsia="仿宋_GB2312"/>
      <w:b/>
      <w:sz w:val="32"/>
      <w:szCs w:val="32"/>
    </w:rPr>
  </w:style>
  <w:style w:type="paragraph" w:customStyle="1" w:styleId="889">
    <w:name w:val="正文箭头"/>
    <w:basedOn w:val="543"/>
    <w:qFormat/>
    <w:uiPriority w:val="0"/>
  </w:style>
  <w:style w:type="paragraph" w:customStyle="1" w:styleId="890">
    <w:name w:val="U_编号2"/>
    <w:basedOn w:val="1"/>
    <w:qFormat/>
    <w:uiPriority w:val="0"/>
    <w:pPr>
      <w:tabs>
        <w:tab w:val="left" w:pos="785"/>
      </w:tabs>
      <w:adjustRightInd/>
      <w:spacing w:beforeLines="10" w:afterLines="10" w:line="300" w:lineRule="auto"/>
    </w:pPr>
    <w:rPr>
      <w:sz w:val="24"/>
    </w:rPr>
  </w:style>
  <w:style w:type="paragraph" w:customStyle="1" w:styleId="891">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2">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3">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4">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5">
    <w:name w:val="_Style 1"/>
    <w:basedOn w:val="1"/>
    <w:qFormat/>
    <w:uiPriority w:val="34"/>
    <w:pPr>
      <w:adjustRightInd/>
      <w:ind w:firstLine="420" w:firstLineChars="200"/>
    </w:pPr>
    <w:rPr>
      <w:rFonts w:eastAsia="仿宋_GB2312"/>
      <w:sz w:val="28"/>
    </w:rPr>
  </w:style>
  <w:style w:type="paragraph" w:customStyle="1" w:styleId="896">
    <w:name w:val="表格 内容"/>
    <w:basedOn w:val="734"/>
    <w:qFormat/>
    <w:uiPriority w:val="0"/>
    <w:rPr>
      <w:b w:val="0"/>
      <w:sz w:val="20"/>
    </w:rPr>
  </w:style>
  <w:style w:type="paragraph" w:customStyle="1" w:styleId="897">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8">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9">
    <w:name w:val="数字标题5"/>
    <w:basedOn w:val="6"/>
    <w:next w:val="1"/>
    <w:qFormat/>
    <w:uiPriority w:val="0"/>
    <w:pPr>
      <w:tabs>
        <w:tab w:val="left" w:pos="1080"/>
      </w:tabs>
      <w:ind w:left="1080" w:hanging="1080"/>
    </w:pPr>
  </w:style>
  <w:style w:type="paragraph" w:customStyle="1" w:styleId="900">
    <w:name w:val="数字标题1"/>
    <w:basedOn w:val="2"/>
    <w:next w:val="1"/>
    <w:qFormat/>
    <w:uiPriority w:val="0"/>
    <w:pPr>
      <w:tabs>
        <w:tab w:val="left" w:pos="480"/>
      </w:tabs>
      <w:ind w:left="480" w:hanging="480"/>
    </w:pPr>
  </w:style>
  <w:style w:type="paragraph" w:customStyle="1" w:styleId="901">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2">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3">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4">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5">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6">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7">
    <w:name w:val="0"/>
    <w:basedOn w:val="1"/>
    <w:qFormat/>
    <w:uiPriority w:val="0"/>
    <w:pPr>
      <w:widowControl/>
    </w:pPr>
    <w:rPr>
      <w:kern w:val="0"/>
      <w:sz w:val="24"/>
      <w:szCs w:val="20"/>
    </w:rPr>
  </w:style>
  <w:style w:type="paragraph" w:customStyle="1" w:styleId="908">
    <w:name w:val="Char Char113"/>
    <w:basedOn w:val="1"/>
    <w:qFormat/>
    <w:uiPriority w:val="0"/>
    <w:pPr>
      <w:widowControl/>
      <w:spacing w:after="160" w:line="240" w:lineRule="exact"/>
      <w:jc w:val="left"/>
    </w:pPr>
    <w:rPr>
      <w:rFonts w:eastAsia="仿宋_GB2312"/>
      <w:sz w:val="28"/>
    </w:rPr>
  </w:style>
  <w:style w:type="paragraph" w:customStyle="1" w:styleId="909">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10">
    <w:name w:val="_Style 8"/>
    <w:basedOn w:val="1"/>
    <w:qFormat/>
    <w:uiPriority w:val="34"/>
    <w:pPr>
      <w:adjustRightInd/>
      <w:ind w:firstLine="420" w:firstLineChars="200"/>
    </w:pPr>
    <w:rPr>
      <w:rFonts w:eastAsia="仿宋_GB2312"/>
      <w:sz w:val="28"/>
    </w:rPr>
  </w:style>
  <w:style w:type="paragraph" w:customStyle="1" w:styleId="911">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2">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13">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4">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5">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6">
    <w:name w:val="Char Char112"/>
    <w:basedOn w:val="1"/>
    <w:qFormat/>
    <w:uiPriority w:val="6"/>
    <w:pPr>
      <w:widowControl/>
      <w:spacing w:after="160" w:line="240" w:lineRule="exact"/>
      <w:jc w:val="left"/>
    </w:pPr>
    <w:rPr>
      <w:rFonts w:eastAsia="仿宋_GB2312"/>
      <w:sz w:val="28"/>
    </w:rPr>
  </w:style>
  <w:style w:type="paragraph" w:customStyle="1" w:styleId="917">
    <w:name w:val="正文 图"/>
    <w:basedOn w:val="448"/>
    <w:qFormat/>
    <w:uiPriority w:val="0"/>
    <w:pPr>
      <w:adjustRightInd/>
      <w:spacing w:before="0"/>
      <w:ind w:firstLine="0"/>
      <w:jc w:val="center"/>
    </w:pPr>
    <w:rPr>
      <w:rFonts w:ascii="微软雅黑" w:hAnsi="微软雅黑"/>
    </w:rPr>
  </w:style>
  <w:style w:type="paragraph" w:customStyle="1" w:styleId="918">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9">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0">
    <w:name w:val="Thf"/>
    <w:basedOn w:val="567"/>
    <w:qFormat/>
    <w:uiPriority w:val="0"/>
    <w:pPr>
      <w:ind w:left="0"/>
    </w:pPr>
  </w:style>
  <w:style w:type="paragraph" w:customStyle="1" w:styleId="921">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2">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3">
    <w:name w:val="注释"/>
    <w:basedOn w:val="1"/>
    <w:qFormat/>
    <w:uiPriority w:val="0"/>
    <w:pPr>
      <w:adjustRightInd/>
      <w:spacing w:line="360" w:lineRule="auto"/>
      <w:ind w:firstLine="480"/>
    </w:pPr>
    <w:rPr>
      <w:sz w:val="24"/>
    </w:rPr>
  </w:style>
  <w:style w:type="table" w:customStyle="1" w:styleId="924">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8">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9">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30">
    <w:name w:val="列出段落111"/>
    <w:basedOn w:val="1"/>
    <w:qFormat/>
    <w:uiPriority w:val="34"/>
    <w:pPr>
      <w:ind w:firstLine="420" w:firstLineChars="200"/>
    </w:pPr>
  </w:style>
  <w:style w:type="character" w:customStyle="1" w:styleId="931">
    <w:name w:val="交叉引用"/>
    <w:qFormat/>
    <w:uiPriority w:val="1"/>
    <w:rPr>
      <w:rFonts w:ascii="Arial" w:hAnsi="Arial" w:eastAsia="黑体"/>
      <w:snapToGrid w:val="0"/>
      <w:color w:val="0000FF"/>
      <w:kern w:val="0"/>
      <w:sz w:val="20"/>
      <w:szCs w:val="21"/>
      <w:u w:val="single"/>
      <w:lang w:val="en-US" w:eastAsia="zh-CN"/>
    </w:rPr>
  </w:style>
  <w:style w:type="character" w:customStyle="1" w:styleId="932">
    <w:name w:val="正文缩进 字符1"/>
    <w:qFormat/>
    <w:uiPriority w:val="0"/>
    <w:rPr>
      <w:rFonts w:ascii="宋体" w:eastAsia="宋体"/>
      <w:snapToGrid w:val="0"/>
      <w:color w:val="000000"/>
      <w:kern w:val="28"/>
      <w:sz w:val="28"/>
      <w:lang w:val="en-US" w:eastAsia="zh-CN" w:bidi="ar-SA"/>
    </w:rPr>
  </w:style>
  <w:style w:type="character" w:customStyle="1" w:styleId="933">
    <w:name w:val="页脚 字符1"/>
    <w:qFormat/>
    <w:locked/>
    <w:uiPriority w:val="99"/>
    <w:rPr>
      <w:kern w:val="2"/>
      <w:sz w:val="18"/>
      <w:szCs w:val="18"/>
    </w:rPr>
  </w:style>
  <w:style w:type="character" w:customStyle="1" w:styleId="934">
    <w:name w:val="页眉 字符1"/>
    <w:qFormat/>
    <w:uiPriority w:val="99"/>
    <w:rPr>
      <w:kern w:val="2"/>
      <w:sz w:val="18"/>
      <w:szCs w:val="18"/>
    </w:rPr>
  </w:style>
  <w:style w:type="character" w:customStyle="1" w:styleId="935">
    <w:name w:val="尾注文本 字符"/>
    <w:link w:val="38"/>
    <w:qFormat/>
    <w:uiPriority w:val="0"/>
    <w:rPr>
      <w:kern w:val="2"/>
      <w:sz w:val="21"/>
      <w:szCs w:val="24"/>
      <w:lang w:val="zh-CN"/>
    </w:rPr>
  </w:style>
  <w:style w:type="character" w:customStyle="1" w:styleId="936">
    <w:name w:val="无间隔 字符"/>
    <w:link w:val="488"/>
    <w:qFormat/>
    <w:uiPriority w:val="99"/>
    <w:rPr>
      <w:kern w:val="2"/>
      <w:sz w:val="21"/>
      <w:szCs w:val="22"/>
    </w:rPr>
  </w:style>
  <w:style w:type="character" w:customStyle="1" w:styleId="937">
    <w:name w:val="标准文本 Char Char"/>
    <w:link w:val="938"/>
    <w:qFormat/>
    <w:uiPriority w:val="0"/>
    <w:rPr>
      <w:rFonts w:cs="宋体"/>
      <w:kern w:val="2"/>
      <w:sz w:val="24"/>
    </w:rPr>
  </w:style>
  <w:style w:type="paragraph" w:customStyle="1" w:styleId="938">
    <w:name w:val="标准文本"/>
    <w:basedOn w:val="1"/>
    <w:link w:val="937"/>
    <w:qFormat/>
    <w:uiPriority w:val="0"/>
    <w:pPr>
      <w:adjustRightInd/>
      <w:spacing w:line="360" w:lineRule="auto"/>
      <w:ind w:firstLine="480" w:firstLineChars="200"/>
    </w:pPr>
    <w:rPr>
      <w:rFonts w:cs="宋体"/>
      <w:sz w:val="24"/>
      <w:szCs w:val="20"/>
    </w:rPr>
  </w:style>
  <w:style w:type="character" w:customStyle="1" w:styleId="939">
    <w:name w:val="Char Char213"/>
    <w:qFormat/>
    <w:uiPriority w:val="0"/>
    <w:rPr>
      <w:rFonts w:eastAsia="Century Gothic"/>
      <w:b/>
      <w:bCs/>
      <w:kern w:val="44"/>
      <w:sz w:val="32"/>
      <w:szCs w:val="44"/>
      <w:lang w:val="en-US" w:eastAsia="zh-CN" w:bidi="ar-SA"/>
    </w:rPr>
  </w:style>
  <w:style w:type="character" w:customStyle="1" w:styleId="940">
    <w:name w:val="apple-style-span"/>
    <w:qFormat/>
    <w:uiPriority w:val="0"/>
    <w:rPr>
      <w:rFonts w:ascii="Arial" w:hAnsi="Arial" w:eastAsia="黑体" w:cs="Arial"/>
      <w:snapToGrid w:val="0"/>
      <w:kern w:val="0"/>
      <w:szCs w:val="21"/>
    </w:rPr>
  </w:style>
  <w:style w:type="character" w:customStyle="1" w:styleId="941">
    <w:name w:val="15"/>
    <w:qFormat/>
    <w:uiPriority w:val="0"/>
    <w:rPr>
      <w:rFonts w:hint="default" w:ascii="Calibri" w:hAnsi="Calibri"/>
      <w:color w:val="0000FF"/>
      <w:u w:val="single"/>
    </w:rPr>
  </w:style>
  <w:style w:type="character" w:customStyle="1" w:styleId="942">
    <w:name w:val="16"/>
    <w:qFormat/>
    <w:uiPriority w:val="0"/>
    <w:rPr>
      <w:rFonts w:hint="eastAsia" w:ascii="宋体" w:hAnsi="宋体" w:eastAsia="宋体"/>
      <w:color w:val="000000"/>
      <w:sz w:val="20"/>
      <w:szCs w:val="20"/>
    </w:rPr>
  </w:style>
  <w:style w:type="character" w:customStyle="1" w:styleId="943">
    <w:name w:val="edui-unclickable"/>
    <w:qFormat/>
    <w:uiPriority w:val="0"/>
    <w:rPr>
      <w:color w:val="808080"/>
    </w:rPr>
  </w:style>
  <w:style w:type="character" w:customStyle="1" w:styleId="944">
    <w:name w:val="tpc_content1"/>
    <w:qFormat/>
    <w:uiPriority w:val="0"/>
    <w:rPr>
      <w:sz w:val="20"/>
      <w:szCs w:val="20"/>
    </w:rPr>
  </w:style>
  <w:style w:type="character" w:customStyle="1" w:styleId="945">
    <w:name w:val="正文文本缩进 字符"/>
    <w:qFormat/>
    <w:uiPriority w:val="0"/>
    <w:rPr>
      <w:rFonts w:ascii="Century Gothic" w:hAnsi="Century Gothic" w:eastAsia="Century Gothic"/>
      <w:kern w:val="2"/>
      <w:sz w:val="24"/>
      <w:lang w:val="en-US" w:eastAsia="zh-CN" w:bidi="ar-SA"/>
    </w:rPr>
  </w:style>
  <w:style w:type="character" w:customStyle="1" w:styleId="946">
    <w:name w:val="正文文本 2 字符"/>
    <w:qFormat/>
    <w:uiPriority w:val="0"/>
    <w:rPr>
      <w:rFonts w:ascii="Arial" w:hAnsi="Arial" w:eastAsia="宋体"/>
      <w:kern w:val="2"/>
      <w:sz w:val="24"/>
      <w:szCs w:val="24"/>
      <w:lang w:val="en-US" w:eastAsia="zh-CN" w:bidi="ar-SA"/>
    </w:rPr>
  </w:style>
  <w:style w:type="character" w:customStyle="1" w:styleId="947">
    <w:name w:val="edui-clickable2"/>
    <w:qFormat/>
    <w:uiPriority w:val="0"/>
    <w:rPr>
      <w:color w:val="0000FF"/>
      <w:u w:val="single"/>
    </w:rPr>
  </w:style>
  <w:style w:type="character" w:customStyle="1" w:styleId="948">
    <w:name w:val="style1"/>
    <w:qFormat/>
    <w:uiPriority w:val="0"/>
    <w:rPr>
      <w:rFonts w:ascii="Arial" w:hAnsi="Arial" w:eastAsia="黑体" w:cs="Arial"/>
      <w:snapToGrid w:val="0"/>
      <w:kern w:val="0"/>
      <w:szCs w:val="21"/>
    </w:rPr>
  </w:style>
  <w:style w:type="character" w:customStyle="1" w:styleId="949">
    <w:name w:val="zbggtop11 style5"/>
    <w:qFormat/>
    <w:uiPriority w:val="0"/>
    <w:rPr>
      <w:rFonts w:ascii="Arial" w:hAnsi="Arial" w:eastAsia="黑体" w:cs="Arial"/>
      <w:snapToGrid w:val="0"/>
      <w:kern w:val="0"/>
      <w:szCs w:val="21"/>
    </w:rPr>
  </w:style>
  <w:style w:type="character" w:customStyle="1" w:styleId="950">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1">
    <w:name w:val="bulletintext1"/>
    <w:qFormat/>
    <w:uiPriority w:val="0"/>
    <w:rPr>
      <w:color w:val="000000"/>
      <w:sz w:val="18"/>
    </w:rPr>
  </w:style>
  <w:style w:type="paragraph" w:customStyle="1" w:styleId="952">
    <w:name w:val="_Style 947"/>
    <w:basedOn w:val="1"/>
    <w:next w:val="263"/>
    <w:qFormat/>
    <w:uiPriority w:val="34"/>
    <w:pPr>
      <w:adjustRightInd/>
      <w:ind w:firstLine="420" w:firstLineChars="200"/>
    </w:pPr>
  </w:style>
  <w:style w:type="paragraph" w:customStyle="1" w:styleId="953">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4">
    <w:name w:val="纯文本2"/>
    <w:basedOn w:val="1"/>
    <w:qFormat/>
    <w:uiPriority w:val="0"/>
    <w:pPr>
      <w:adjustRightInd/>
      <w:snapToGrid w:val="0"/>
      <w:jc w:val="left"/>
    </w:pPr>
    <w:rPr>
      <w:rFonts w:ascii="Century Gothic" w:hAnsi="楷体_GB2312" w:eastAsia="Century Gothic"/>
      <w:szCs w:val="20"/>
    </w:rPr>
  </w:style>
  <w:style w:type="paragraph" w:customStyle="1" w:styleId="955">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6">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7">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8">
    <w:name w:val="Blockquote"/>
    <w:basedOn w:val="1"/>
    <w:qFormat/>
    <w:uiPriority w:val="0"/>
    <w:pPr>
      <w:autoSpaceDE w:val="0"/>
      <w:autoSpaceDN w:val="0"/>
      <w:spacing w:before="100" w:after="100"/>
      <w:ind w:left="360" w:right="360"/>
      <w:jc w:val="left"/>
    </w:pPr>
    <w:rPr>
      <w:kern w:val="0"/>
      <w:sz w:val="24"/>
      <w:szCs w:val="20"/>
    </w:rPr>
  </w:style>
  <w:style w:type="paragraph" w:customStyle="1" w:styleId="959">
    <w:name w:val="p1"/>
    <w:basedOn w:val="1"/>
    <w:qFormat/>
    <w:uiPriority w:val="0"/>
    <w:pPr>
      <w:widowControl/>
      <w:adjustRightInd/>
      <w:jc w:val="left"/>
    </w:pPr>
    <w:rPr>
      <w:rFonts w:ascii=".PingFang SC" w:eastAsia=".PingFang SC"/>
      <w:color w:val="454545"/>
      <w:kern w:val="0"/>
      <w:sz w:val="18"/>
      <w:szCs w:val="18"/>
    </w:rPr>
  </w:style>
  <w:style w:type="paragraph" w:customStyle="1" w:styleId="960">
    <w:name w:val="Table Paragraph"/>
    <w:basedOn w:val="1"/>
    <w:qFormat/>
    <w:uiPriority w:val="0"/>
    <w:pPr>
      <w:adjustRightInd/>
      <w:jc w:val="left"/>
    </w:pPr>
    <w:rPr>
      <w:rFonts w:ascii="Calibri" w:hAnsi="Calibri"/>
      <w:kern w:val="0"/>
      <w:sz w:val="22"/>
      <w:szCs w:val="22"/>
      <w:lang w:eastAsia="en-US"/>
    </w:rPr>
  </w:style>
  <w:style w:type="paragraph" w:customStyle="1" w:styleId="961">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2">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3">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4">
    <w:name w:val="ksfind_class_select1"/>
    <w:basedOn w:val="70"/>
    <w:qFormat/>
    <w:uiPriority w:val="0"/>
    <w:rPr>
      <w:color w:val="000000"/>
      <w:shd w:val="clear" w:color="auto" w:fill="EFD200"/>
    </w:rPr>
  </w:style>
  <w:style w:type="character" w:customStyle="1" w:styleId="965">
    <w:name w:val="font71"/>
    <w:basedOn w:val="70"/>
    <w:qFormat/>
    <w:uiPriority w:val="0"/>
    <w:rPr>
      <w:rFonts w:hint="eastAsia" w:ascii="宋体" w:hAnsi="宋体" w:eastAsia="宋体" w:cs="宋体"/>
      <w:color w:val="000000"/>
      <w:sz w:val="22"/>
      <w:szCs w:val="22"/>
      <w:u w:val="none"/>
    </w:rPr>
  </w:style>
  <w:style w:type="character" w:customStyle="1" w:styleId="966">
    <w:name w:val="font91"/>
    <w:qFormat/>
    <w:uiPriority w:val="0"/>
    <w:rPr>
      <w:rFonts w:hint="eastAsia" w:ascii="仿宋" w:hAnsi="仿宋" w:eastAsia="仿宋" w:cs="仿宋"/>
      <w:color w:val="000000"/>
      <w:sz w:val="22"/>
      <w:szCs w:val="22"/>
      <w:u w:val="none"/>
    </w:rPr>
  </w:style>
  <w:style w:type="paragraph" w:customStyle="1" w:styleId="967">
    <w:name w:val="样式 标题 2 + Times New Roman 四号 非加粗 段前: 5 磅 段后: 0 磅 行距: 固定值 20..."/>
    <w:basedOn w:val="3"/>
    <w:qFormat/>
    <w:uiPriority w:val="0"/>
    <w:pPr>
      <w:tabs>
        <w:tab w:val="left" w:pos="1080"/>
        <w:tab w:val="clear" w:pos="432"/>
      </w:tabs>
      <w:spacing w:before="100" w:line="400" w:lineRule="exact"/>
    </w:pPr>
    <w:rPr>
      <w:rFonts w:ascii="Times New Roman" w:hAnsi="Times New Roman" w:eastAsia="黑体" w:cs="宋体"/>
      <w:b w:val="0"/>
      <w:sz w:val="28"/>
      <w:szCs w:val="20"/>
    </w:rPr>
  </w:style>
  <w:style w:type="paragraph" w:customStyle="1" w:styleId="968">
    <w:name w:val="p16"/>
    <w:basedOn w:val="1"/>
    <w:qFormat/>
    <w:uiPriority w:val="0"/>
    <w:pPr>
      <w:widowControl/>
      <w:spacing w:before="100" w:after="100"/>
      <w:jc w:val="left"/>
    </w:pPr>
    <w:rPr>
      <w:rFonts w:ascii="宋体" w:hAnsi="宋体" w:cs="宋体"/>
      <w:color w:val="000000"/>
      <w:kern w:val="0"/>
      <w:sz w:val="24"/>
    </w:rPr>
  </w:style>
  <w:style w:type="paragraph" w:customStyle="1" w:styleId="969">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70">
    <w:name w:val="[Normal]"/>
    <w:qFormat/>
    <w:uiPriority w:val="0"/>
    <w:rPr>
      <w:rFonts w:ascii="宋体" w:hAnsi="宋体" w:eastAsia="宋体" w:cs="Times New Roman"/>
      <w:sz w:val="24"/>
      <w:lang w:val="zh-CN" w:eastAsia="zh-CN" w:bidi="ar-SA"/>
    </w:rPr>
  </w:style>
  <w:style w:type="paragraph" w:styleId="971">
    <w:name w:val="List Paragraph"/>
    <w:basedOn w:val="1"/>
    <w:qFormat/>
    <w:uiPriority w:val="99"/>
    <w:pPr>
      <w:adjustRightInd/>
      <w:ind w:firstLine="420" w:firstLineChars="200"/>
    </w:pPr>
    <w:rPr>
      <w:szCs w:val="20"/>
    </w:rPr>
  </w:style>
  <w:style w:type="paragraph" w:customStyle="1" w:styleId="972">
    <w:name w:val="修订5"/>
    <w:hidden/>
    <w:unhideWhenUsed/>
    <w:qFormat/>
    <w:uiPriority w:val="99"/>
    <w:rPr>
      <w:rFonts w:ascii="Times New Roman" w:hAnsi="Times New Roman" w:eastAsia="宋体" w:cs="Times New Roman"/>
      <w:kern w:val="2"/>
      <w:sz w:val="21"/>
      <w:szCs w:val="24"/>
      <w:lang w:val="en-US" w:eastAsia="zh-CN" w:bidi="ar-SA"/>
    </w:rPr>
  </w:style>
  <w:style w:type="paragraph" w:styleId="973">
    <w:name w:val="No Spacing"/>
    <w:basedOn w:val="1"/>
    <w:qFormat/>
    <w:uiPriority w:val="1"/>
    <w:pPr>
      <w:spacing w:line="360" w:lineRule="auto"/>
    </w:pPr>
  </w:style>
  <w:style w:type="paragraph" w:customStyle="1" w:styleId="974">
    <w:name w:val="表格内容"/>
    <w:basedOn w:val="1"/>
    <w:qFormat/>
    <w:uiPriority w:val="0"/>
    <w:pPr>
      <w:jc w:val="center"/>
    </w:pPr>
    <w:rPr>
      <w:rFonts w:ascii="Calibri" w:hAnsi="Calibri"/>
      <w:szCs w:val="22"/>
    </w:rPr>
  </w:style>
  <w:style w:type="paragraph" w:customStyle="1" w:styleId="975">
    <w:name w:val="DAS正文"/>
    <w:basedOn w:val="1"/>
    <w:qFormat/>
    <w:uiPriority w:val="0"/>
    <w:pPr>
      <w:spacing w:line="360" w:lineRule="auto"/>
      <w:ind w:right="181" w:firstLine="480" w:firstLineChars="200"/>
    </w:pPr>
    <w:rPr>
      <w:rFonts w:ascii="Verdana" w:hAnsi="Verdana"/>
      <w:sz w:val="24"/>
    </w:rPr>
  </w:style>
  <w:style w:type="paragraph" w:customStyle="1" w:styleId="976">
    <w:name w:val="产品介绍目录"/>
    <w:basedOn w:val="1"/>
    <w:qFormat/>
    <w:uiPriority w:val="0"/>
    <w:pPr>
      <w:spacing w:beforeLines="50" w:afterLines="50"/>
      <w:ind w:left="1697" w:hanging="420"/>
    </w:pPr>
    <w:rPr>
      <w:rFonts w:ascii="黑体" w:hAnsi="黑体" w:eastAsia="黑体"/>
      <w:sz w:val="24"/>
    </w:rPr>
  </w:style>
  <w:style w:type="paragraph" w:customStyle="1" w:styleId="977">
    <w:name w:val="说明正文"/>
    <w:basedOn w:val="1"/>
    <w:qFormat/>
    <w:uiPriority w:val="0"/>
    <w:pPr>
      <w:spacing w:line="400" w:lineRule="exact"/>
      <w:ind w:firstLine="420"/>
      <w:jc w:val="left"/>
    </w:pPr>
    <w:rPr>
      <w:sz w:val="28"/>
    </w:rPr>
  </w:style>
  <w:style w:type="paragraph" w:customStyle="1" w:styleId="978">
    <w:name w:val="表格正文"/>
    <w:qFormat/>
    <w:uiPriority w:val="1"/>
    <w:pPr>
      <w:adjustRightInd w:val="0"/>
      <w:snapToGrid w:val="0"/>
      <w:jc w:val="center"/>
    </w:pPr>
    <w:rPr>
      <w:rFonts w:ascii="仿宋" w:hAnsi="仿宋" w:eastAsia="仿宋" w:cstheme="minorBidi"/>
      <w:sz w:val="24"/>
      <w:szCs w:val="24"/>
      <w:lang w:val="zh-TW" w:eastAsia="zh-TW" w:bidi="zh-TW"/>
    </w:rPr>
  </w:style>
  <w:style w:type="paragraph" w:customStyle="1" w:styleId="979">
    <w:name w:val="修订6"/>
    <w:hidden/>
    <w:unhideWhenUsed/>
    <w:qFormat/>
    <w:uiPriority w:val="99"/>
    <w:rPr>
      <w:rFonts w:ascii="Times New Roman" w:hAnsi="Times New Roman" w:eastAsia="宋体" w:cs="Times New Roman"/>
      <w:kern w:val="2"/>
      <w:sz w:val="21"/>
      <w:szCs w:val="24"/>
      <w:lang w:val="en-US" w:eastAsia="zh-CN" w:bidi="ar-SA"/>
    </w:rPr>
  </w:style>
  <w:style w:type="paragraph" w:customStyle="1" w:styleId="980">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customXml" Target="../customXml/item2.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1.png"/><Relationship Id="rId16" Type="http://schemas.openxmlformats.org/officeDocument/2006/relationships/theme" Target="theme/theme1.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header" Target="header4.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2.xml><?xml version="1.0" encoding="utf-8"?>
<b:Sources xmlns="http://schemas.openxmlformats.org/officeDocument/2006/bibliography" xmlns:b="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8B669D2-CA9E-476B-88DE-2636780E5BC9}">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78</Pages>
  <Words>10992</Words>
  <Characters>11860</Characters>
  <Lines>354</Lines>
  <Paragraphs>99</Paragraphs>
  <TotalTime>4</TotalTime>
  <ScaleCrop>false</ScaleCrop>
  <LinksUpToDate>false</LinksUpToDate>
  <CharactersWithSpaces>12229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2025-03-28T02:38:00Z</dcterms:created>
  <dc:creator>玥</dc:creator>
  <cp:lastModifiedBy>陈旭涛</cp:lastModifiedBy>
  <cp:lastPrinted>2024-09-27T03:30:00Z</cp:lastPrinted>
  <dcterms:modified xsi:type="dcterms:W3CDTF">2025-04-18T07:59:41Z</dcterms:modified>
  <dc:title>杭州市市民卡扩大发卡工程</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0BDCCF90F4DD461F8006AD52CFE42A52_13</vt:lpwstr>
  </property>
  <property fmtid="{D5CDD505-2E9C-101B-9397-08002B2CF9AE}" pid="5" name="commondata">
    <vt:lpwstr>eyJoZGlkIjoiNGNlMmFkMDQ1NDY0ZmRiM2Q0NjY4NTFjN2IwMTllYjMifQ==</vt:lpwstr>
  </property>
  <property fmtid="{D5CDD505-2E9C-101B-9397-08002B2CF9AE}" pid="6" name="KSOTemplateDocerSaveRecord">
    <vt:lpwstr>eyJoZGlkIjoiOTEwNTQwYTUzZDNhMjVhNGQzYTY5NDg1ODIzYWJkOGMiLCJ1c2VySWQiOiI0MzM2ODYwNzMifQ==</vt:lpwstr>
  </property>
</Properties>
</file>