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82CC0E">
      <w:pPr>
        <w:spacing w:line="360" w:lineRule="auto"/>
        <w:ind w:left="210" w:right="210"/>
        <w:jc w:val="center"/>
        <w:rPr>
          <w:rFonts w:ascii="仿宋" w:hAnsi="仿宋" w:eastAsia="仿宋" w:cs="仿宋"/>
          <w:b/>
          <w:color w:val="000000" w:themeColor="text1"/>
          <w:sz w:val="24"/>
          <w:highlight w:val="none"/>
          <w14:textFill>
            <w14:solidFill>
              <w14:schemeClr w14:val="tx1"/>
            </w14:solidFill>
          </w14:textFill>
        </w:rPr>
      </w:pPr>
    </w:p>
    <w:p w14:paraId="7299E029">
      <w:pPr>
        <w:adjustRightInd/>
        <w:spacing w:line="360" w:lineRule="auto"/>
        <w:ind w:left="210" w:right="210"/>
        <w:jc w:val="center"/>
        <w:rPr>
          <w:rFonts w:ascii="仿宋" w:hAnsi="仿宋" w:eastAsia="仿宋" w:cs="仿宋"/>
          <w:b/>
          <w:color w:val="000000" w:themeColor="text1"/>
          <w:sz w:val="48"/>
          <w:szCs w:val="48"/>
          <w:highlight w:val="none"/>
          <w14:textFill>
            <w14:solidFill>
              <w14:schemeClr w14:val="tx1"/>
            </w14:solidFill>
          </w14:textFill>
        </w:rPr>
      </w:pPr>
    </w:p>
    <w:p w14:paraId="3F42DC44">
      <w:pPr>
        <w:adjustRightInd/>
        <w:spacing w:line="360" w:lineRule="auto"/>
        <w:ind w:left="210" w:right="210"/>
        <w:jc w:val="center"/>
        <w:rPr>
          <w:rFonts w:ascii="仿宋" w:hAnsi="仿宋" w:eastAsia="仿宋" w:cs="仿宋"/>
          <w:b/>
          <w:bCs/>
          <w:color w:val="000000" w:themeColor="text1"/>
          <w:sz w:val="48"/>
          <w:szCs w:val="48"/>
          <w:highlight w:val="none"/>
          <w14:textFill>
            <w14:solidFill>
              <w14:schemeClr w14:val="tx1"/>
            </w14:solidFill>
          </w14:textFill>
        </w:rPr>
      </w:pPr>
      <w:r>
        <w:rPr>
          <w:rFonts w:hint="eastAsia" w:ascii="仿宋" w:hAnsi="仿宋" w:eastAsia="仿宋" w:cs="仿宋"/>
          <w:b/>
          <w:bCs/>
          <w:color w:val="000000" w:themeColor="text1"/>
          <w:sz w:val="48"/>
          <w:szCs w:val="48"/>
          <w:highlight w:val="none"/>
          <w14:textFill>
            <w14:solidFill>
              <w14:schemeClr w14:val="tx1"/>
            </w14:solidFill>
          </w14:textFill>
        </w:rPr>
        <w:t>浙江交通职业技术学院</w:t>
      </w:r>
    </w:p>
    <w:p w14:paraId="5102555E">
      <w:pPr>
        <w:adjustRightInd/>
        <w:spacing w:line="360" w:lineRule="auto"/>
        <w:ind w:left="210" w:right="210"/>
        <w:jc w:val="center"/>
        <w:rPr>
          <w:rFonts w:hint="default" w:ascii="仿宋" w:hAnsi="仿宋" w:eastAsia="仿宋" w:cs="仿宋"/>
          <w:b/>
          <w:bCs/>
          <w:color w:val="000000" w:themeColor="text1"/>
          <w:sz w:val="48"/>
          <w:szCs w:val="48"/>
          <w:highlight w:val="none"/>
          <w:lang w:val="en-US"/>
          <w14:textFill>
            <w14:solidFill>
              <w14:schemeClr w14:val="tx1"/>
            </w14:solidFill>
          </w14:textFill>
        </w:rPr>
      </w:pPr>
      <w:r>
        <w:rPr>
          <w:rFonts w:hint="eastAsia" w:ascii="仿宋" w:hAnsi="仿宋" w:eastAsia="仿宋" w:cs="仿宋"/>
          <w:b/>
          <w:bCs/>
          <w:color w:val="000000" w:themeColor="text1"/>
          <w:sz w:val="48"/>
          <w:szCs w:val="48"/>
          <w:highlight w:val="none"/>
          <w:lang w:eastAsia="zh-CN"/>
          <w14:textFill>
            <w14:solidFill>
              <w14:schemeClr w14:val="tx1"/>
            </w14:solidFill>
          </w14:textFill>
        </w:rPr>
        <w:t>2025纸质图书购置</w:t>
      </w:r>
      <w:r>
        <w:rPr>
          <w:rFonts w:hint="eastAsia" w:ascii="仿宋" w:hAnsi="仿宋" w:eastAsia="仿宋" w:cs="仿宋"/>
          <w:b/>
          <w:bCs/>
          <w:color w:val="000000" w:themeColor="text1"/>
          <w:sz w:val="48"/>
          <w:szCs w:val="48"/>
          <w:highlight w:val="none"/>
          <w:lang w:val="en-US" w:eastAsia="zh-CN"/>
          <w14:textFill>
            <w14:solidFill>
              <w14:schemeClr w14:val="tx1"/>
            </w14:solidFill>
          </w14:textFill>
        </w:rPr>
        <w:t>项目</w:t>
      </w:r>
    </w:p>
    <w:p w14:paraId="2728ED02">
      <w:pPr>
        <w:adjustRightInd/>
        <w:spacing w:line="360" w:lineRule="auto"/>
        <w:ind w:left="210" w:right="210"/>
        <w:jc w:val="center"/>
        <w:rPr>
          <w:rFonts w:ascii="仿宋" w:hAnsi="仿宋" w:eastAsia="仿宋" w:cs="仿宋"/>
          <w:b/>
          <w:bCs/>
          <w:color w:val="000000" w:themeColor="text1"/>
          <w:sz w:val="48"/>
          <w:szCs w:val="48"/>
          <w:highlight w:val="none"/>
          <w14:textFill>
            <w14:solidFill>
              <w14:schemeClr w14:val="tx1"/>
            </w14:solidFill>
          </w14:textFill>
        </w:rPr>
      </w:pPr>
      <w:r>
        <w:rPr>
          <w:rFonts w:hint="eastAsia" w:ascii="仿宋" w:hAnsi="仿宋" w:eastAsia="仿宋" w:cs="仿宋"/>
          <w:b/>
          <w:bCs/>
          <w:color w:val="000000" w:themeColor="text1"/>
          <w:sz w:val="48"/>
          <w:szCs w:val="48"/>
          <w:highlight w:val="none"/>
          <w14:textFill>
            <w14:solidFill>
              <w14:schemeClr w14:val="tx1"/>
            </w14:solidFill>
          </w14:textFill>
        </w:rPr>
        <w:t>招标文件</w:t>
      </w:r>
    </w:p>
    <w:p w14:paraId="4DE446DE">
      <w:pPr>
        <w:adjustRightInd/>
        <w:spacing w:line="360" w:lineRule="auto"/>
        <w:ind w:left="210" w:right="210"/>
        <w:jc w:val="center"/>
        <w:rPr>
          <w:rFonts w:ascii="仿宋" w:hAnsi="仿宋" w:eastAsia="仿宋" w:cs="仿宋"/>
          <w:b/>
          <w:bCs/>
          <w:color w:val="000000" w:themeColor="text1"/>
          <w:sz w:val="48"/>
          <w:szCs w:val="48"/>
          <w:highlight w:val="none"/>
          <w14:textFill>
            <w14:solidFill>
              <w14:schemeClr w14:val="tx1"/>
            </w14:solidFill>
          </w14:textFill>
        </w:rPr>
      </w:pPr>
      <w:r>
        <w:rPr>
          <w:rFonts w:hint="eastAsia" w:ascii="仿宋" w:hAnsi="仿宋" w:eastAsia="仿宋" w:cs="仿宋"/>
          <w:b/>
          <w:bCs/>
          <w:color w:val="000000" w:themeColor="text1"/>
          <w:sz w:val="48"/>
          <w:szCs w:val="48"/>
          <w:highlight w:val="none"/>
          <w14:textFill>
            <w14:solidFill>
              <w14:schemeClr w14:val="tx1"/>
            </w14:solidFill>
          </w14:textFill>
        </w:rPr>
        <w:t>（电子招投标）</w:t>
      </w:r>
    </w:p>
    <w:p w14:paraId="3C604067">
      <w:pPr>
        <w:adjustRightInd/>
        <w:spacing w:line="360" w:lineRule="auto"/>
        <w:ind w:left="210" w:right="210"/>
        <w:jc w:val="center"/>
        <w:rPr>
          <w:rFonts w:hint="eastAsia" w:ascii="仿宋" w:hAnsi="仿宋" w:eastAsia="仿宋" w:cs="仿宋"/>
          <w:b/>
          <w:bCs/>
          <w:color w:val="000000" w:themeColor="text1"/>
          <w:sz w:val="48"/>
          <w:szCs w:val="48"/>
          <w:highlight w:val="none"/>
          <w:lang w:eastAsia="zh-CN"/>
          <w14:textFill>
            <w14:solidFill>
              <w14:schemeClr w14:val="tx1"/>
            </w14:solidFill>
          </w14:textFill>
        </w:rPr>
      </w:pPr>
      <w:r>
        <w:rPr>
          <w:rFonts w:hint="eastAsia" w:ascii="仿宋" w:hAnsi="仿宋" w:eastAsia="仿宋" w:cs="仿宋"/>
          <w:b/>
          <w:bCs/>
          <w:color w:val="000000" w:themeColor="text1"/>
          <w:sz w:val="48"/>
          <w:szCs w:val="48"/>
          <w:highlight w:val="none"/>
          <w14:textFill>
            <w14:solidFill>
              <w14:schemeClr w14:val="tx1"/>
            </w14:solidFill>
          </w14:textFill>
        </w:rPr>
        <w:t>编号:</w:t>
      </w:r>
      <w:r>
        <w:rPr>
          <w:rFonts w:hint="eastAsia" w:ascii="仿宋" w:hAnsi="仿宋" w:eastAsia="仿宋" w:cs="仿宋"/>
          <w:b/>
          <w:bCs/>
          <w:color w:val="000000" w:themeColor="text1"/>
          <w:sz w:val="48"/>
          <w:szCs w:val="48"/>
          <w:highlight w:val="none"/>
          <w:lang w:eastAsia="zh-CN"/>
          <w14:textFill>
            <w14:solidFill>
              <w14:schemeClr w14:val="tx1"/>
            </w14:solidFill>
          </w14:textFill>
        </w:rPr>
        <w:t>BSZB2025-AZZG025</w:t>
      </w:r>
    </w:p>
    <w:p w14:paraId="667018F7">
      <w:pPr>
        <w:adjustRightInd/>
        <w:spacing w:line="360" w:lineRule="auto"/>
        <w:ind w:left="210" w:right="210"/>
        <w:rPr>
          <w:rFonts w:ascii="仿宋" w:hAnsi="仿宋" w:eastAsia="仿宋" w:cs="仿宋"/>
          <w:b/>
          <w:bCs/>
          <w:color w:val="000000" w:themeColor="text1"/>
          <w:sz w:val="28"/>
          <w:szCs w:val="20"/>
          <w:highlight w:val="none"/>
          <w14:textFill>
            <w14:solidFill>
              <w14:schemeClr w14:val="tx1"/>
            </w14:solidFill>
          </w14:textFill>
        </w:rPr>
      </w:pPr>
    </w:p>
    <w:p w14:paraId="172FD04A">
      <w:pPr>
        <w:spacing w:line="360" w:lineRule="auto"/>
        <w:ind w:left="210" w:right="210"/>
        <w:jc w:val="center"/>
        <w:rPr>
          <w:rFonts w:ascii="仿宋" w:hAnsi="仿宋" w:eastAsia="仿宋" w:cs="仿宋"/>
          <w:b/>
          <w:bCs/>
          <w:color w:val="000000" w:themeColor="text1"/>
          <w:sz w:val="44"/>
          <w:szCs w:val="44"/>
          <w:highlight w:val="none"/>
          <w14:textFill>
            <w14:solidFill>
              <w14:schemeClr w14:val="tx1"/>
            </w14:solidFill>
          </w14:textFill>
        </w:rPr>
      </w:pPr>
    </w:p>
    <w:p w14:paraId="4B20BE07">
      <w:pPr>
        <w:spacing w:line="360" w:lineRule="auto"/>
        <w:ind w:left="210" w:right="210"/>
        <w:jc w:val="center"/>
        <w:rPr>
          <w:rFonts w:ascii="仿宋" w:hAnsi="仿宋" w:eastAsia="仿宋" w:cs="仿宋"/>
          <w:b/>
          <w:bCs/>
          <w:color w:val="000000" w:themeColor="text1"/>
          <w:sz w:val="44"/>
          <w:szCs w:val="44"/>
          <w:highlight w:val="none"/>
          <w14:textFill>
            <w14:solidFill>
              <w14:schemeClr w14:val="tx1"/>
            </w14:solidFill>
          </w14:textFill>
        </w:rPr>
      </w:pPr>
    </w:p>
    <w:p w14:paraId="60603EC4">
      <w:pPr>
        <w:spacing w:line="360" w:lineRule="auto"/>
        <w:ind w:left="210" w:right="210"/>
        <w:jc w:val="center"/>
        <w:rPr>
          <w:rFonts w:ascii="仿宋" w:hAnsi="仿宋" w:eastAsia="仿宋" w:cs="仿宋"/>
          <w:b/>
          <w:bCs/>
          <w:color w:val="000000" w:themeColor="text1"/>
          <w:sz w:val="24"/>
          <w:highlight w:val="none"/>
          <w14:textFill>
            <w14:solidFill>
              <w14:schemeClr w14:val="tx1"/>
            </w14:solidFill>
          </w14:textFill>
        </w:rPr>
      </w:pPr>
    </w:p>
    <w:p w14:paraId="2C45DF34">
      <w:pPr>
        <w:spacing w:line="360" w:lineRule="auto"/>
        <w:ind w:left="210" w:right="210"/>
        <w:jc w:val="center"/>
        <w:rPr>
          <w:rFonts w:ascii="仿宋" w:hAnsi="仿宋" w:eastAsia="仿宋" w:cs="仿宋"/>
          <w:b/>
          <w:bCs/>
          <w:color w:val="000000" w:themeColor="text1"/>
          <w:sz w:val="24"/>
          <w:highlight w:val="none"/>
          <w14:textFill>
            <w14:solidFill>
              <w14:schemeClr w14:val="tx1"/>
            </w14:solidFill>
          </w14:textFill>
        </w:rPr>
      </w:pPr>
    </w:p>
    <w:p w14:paraId="4AA5A386">
      <w:pPr>
        <w:spacing w:line="360" w:lineRule="auto"/>
        <w:ind w:left="210" w:right="210"/>
        <w:rPr>
          <w:rFonts w:ascii="仿宋" w:hAnsi="仿宋" w:eastAsia="仿宋" w:cs="仿宋"/>
          <w:b/>
          <w:bCs/>
          <w:color w:val="000000" w:themeColor="text1"/>
          <w:sz w:val="32"/>
          <w:szCs w:val="32"/>
          <w:highlight w:val="none"/>
          <w14:textFill>
            <w14:solidFill>
              <w14:schemeClr w14:val="tx1"/>
            </w14:solidFill>
          </w14:textFill>
        </w:rPr>
      </w:pPr>
    </w:p>
    <w:p w14:paraId="339F1463">
      <w:pPr>
        <w:pStyle w:val="80"/>
        <w:ind w:left="210" w:right="210" w:firstLine="643"/>
        <w:rPr>
          <w:rFonts w:ascii="仿宋" w:hAnsi="仿宋" w:eastAsia="仿宋" w:cs="仿宋"/>
          <w:b/>
          <w:bCs/>
          <w:color w:val="000000" w:themeColor="text1"/>
          <w:sz w:val="32"/>
          <w:szCs w:val="32"/>
          <w:highlight w:val="none"/>
          <w14:textFill>
            <w14:solidFill>
              <w14:schemeClr w14:val="tx1"/>
            </w14:solidFill>
          </w14:textFill>
        </w:rPr>
      </w:pPr>
    </w:p>
    <w:p w14:paraId="07ACA4E9">
      <w:pPr>
        <w:pStyle w:val="80"/>
        <w:ind w:left="210" w:right="210" w:firstLine="643"/>
        <w:rPr>
          <w:rFonts w:ascii="仿宋" w:hAnsi="仿宋" w:eastAsia="仿宋" w:cs="仿宋"/>
          <w:b/>
          <w:bCs/>
          <w:color w:val="000000" w:themeColor="text1"/>
          <w:sz w:val="32"/>
          <w:szCs w:val="32"/>
          <w:highlight w:val="none"/>
          <w14:textFill>
            <w14:solidFill>
              <w14:schemeClr w14:val="tx1"/>
            </w14:solidFill>
          </w14:textFill>
        </w:rPr>
      </w:pPr>
    </w:p>
    <w:p w14:paraId="014A8ECF">
      <w:pPr>
        <w:snapToGrid w:val="0"/>
        <w:spacing w:line="360" w:lineRule="auto"/>
        <w:ind w:left="210" w:right="21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采购人：浙江交通职业技术学院</w:t>
      </w:r>
    </w:p>
    <w:p w14:paraId="6D39D033">
      <w:pPr>
        <w:spacing w:line="360" w:lineRule="auto"/>
        <w:ind w:left="210" w:right="21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采购代理机构：杭州博实招标代理有限公司</w:t>
      </w:r>
    </w:p>
    <w:p w14:paraId="47E93C60">
      <w:pPr>
        <w:spacing w:line="360" w:lineRule="auto"/>
        <w:ind w:left="210" w:right="210"/>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32"/>
          <w:szCs w:val="32"/>
          <w:highlight w:val="none"/>
          <w:lang w:eastAsia="zh-CN"/>
          <w14:textFill>
            <w14:solidFill>
              <w14:schemeClr w14:val="tx1"/>
            </w14:solidFill>
          </w14:textFill>
        </w:rPr>
        <w:t>2025年</w:t>
      </w: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3</w:t>
      </w:r>
      <w:r>
        <w:rPr>
          <w:rFonts w:hint="eastAsia" w:ascii="仿宋" w:hAnsi="仿宋" w:eastAsia="仿宋" w:cs="仿宋"/>
          <w:b/>
          <w:bCs/>
          <w:color w:val="000000" w:themeColor="text1"/>
          <w:sz w:val="32"/>
          <w:szCs w:val="32"/>
          <w:highlight w:val="none"/>
          <w:lang w:eastAsia="zh-CN"/>
          <w14:textFill>
            <w14:solidFill>
              <w14:schemeClr w14:val="tx1"/>
            </w14:solidFill>
          </w14:textFill>
        </w:rPr>
        <w:t>月</w:t>
      </w:r>
      <w:r>
        <w:rPr>
          <w:rFonts w:hint="eastAsia" w:ascii="仿宋" w:hAnsi="仿宋" w:eastAsia="仿宋" w:cs="仿宋"/>
          <w:b/>
          <w:bCs/>
          <w:color w:val="000000" w:themeColor="text1"/>
          <w:sz w:val="24"/>
          <w:highlight w:val="none"/>
          <w14:textFill>
            <w14:solidFill>
              <w14:schemeClr w14:val="tx1"/>
            </w14:solidFill>
          </w14:textFill>
        </w:rPr>
        <w:br w:type="page"/>
      </w:r>
      <w:bookmarkStart w:id="0" w:name="_Hlt67893495"/>
      <w:bookmarkEnd w:id="0"/>
    </w:p>
    <w:p w14:paraId="2B87CBC1">
      <w:pPr>
        <w:spacing w:line="360" w:lineRule="auto"/>
        <w:ind w:left="210" w:right="210"/>
        <w:jc w:val="center"/>
        <w:rPr>
          <w:rFonts w:ascii="仿宋" w:hAnsi="仿宋" w:eastAsia="仿宋" w:cs="仿宋"/>
          <w:color w:val="000000" w:themeColor="text1"/>
          <w:sz w:val="24"/>
          <w:highlight w:val="none"/>
          <w14:textFill>
            <w14:solidFill>
              <w14:schemeClr w14:val="tx1"/>
            </w14:solidFill>
          </w14:textFill>
        </w:rPr>
      </w:pPr>
    </w:p>
    <w:p w14:paraId="453F191C">
      <w:pPr>
        <w:spacing w:line="360" w:lineRule="auto"/>
        <w:ind w:left="210" w:right="210"/>
        <w:jc w:val="center"/>
        <w:rPr>
          <w:rFonts w:ascii="仿宋" w:hAnsi="仿宋" w:eastAsia="仿宋" w:cs="仿宋"/>
          <w:b/>
          <w:color w:val="000000" w:themeColor="text1"/>
          <w:sz w:val="48"/>
          <w:szCs w:val="48"/>
          <w:highlight w:val="none"/>
          <w14:textFill>
            <w14:solidFill>
              <w14:schemeClr w14:val="tx1"/>
            </w14:solidFill>
          </w14:textFill>
        </w:rPr>
      </w:pPr>
      <w:r>
        <w:rPr>
          <w:rFonts w:hint="eastAsia" w:ascii="仿宋" w:hAnsi="仿宋" w:eastAsia="仿宋" w:cs="仿宋"/>
          <w:b/>
          <w:color w:val="000000" w:themeColor="text1"/>
          <w:sz w:val="48"/>
          <w:szCs w:val="48"/>
          <w:highlight w:val="none"/>
          <w14:textFill>
            <w14:solidFill>
              <w14:schemeClr w14:val="tx1"/>
            </w14:solidFill>
          </w14:textFill>
        </w:rPr>
        <w:t>目  录</w:t>
      </w:r>
    </w:p>
    <w:p w14:paraId="42E342E1">
      <w:pPr>
        <w:spacing w:line="360" w:lineRule="auto"/>
        <w:ind w:left="210" w:right="210"/>
        <w:rPr>
          <w:rFonts w:ascii="仿宋" w:hAnsi="仿宋" w:eastAsia="仿宋" w:cs="仿宋"/>
          <w:b/>
          <w:color w:val="000000" w:themeColor="text1"/>
          <w:sz w:val="32"/>
          <w:szCs w:val="32"/>
          <w:highlight w:val="none"/>
          <w14:textFill>
            <w14:solidFill>
              <w14:schemeClr w14:val="tx1"/>
            </w14:solidFill>
          </w14:textFill>
        </w:rPr>
      </w:pPr>
    </w:p>
    <w:p w14:paraId="4760349D">
      <w:pPr>
        <w:spacing w:line="360" w:lineRule="auto"/>
        <w:ind w:left="210" w:right="210"/>
        <w:rPr>
          <w:rFonts w:ascii="仿宋" w:hAnsi="仿宋" w:eastAsia="仿宋" w:cs="仿宋"/>
          <w:b/>
          <w:color w:val="000000" w:themeColor="text1"/>
          <w:sz w:val="32"/>
          <w:szCs w:val="32"/>
          <w:highlight w:val="none"/>
          <w14:textFill>
            <w14:solidFill>
              <w14:schemeClr w14:val="tx1"/>
            </w14:solidFill>
          </w14:textFill>
        </w:rPr>
      </w:pPr>
    </w:p>
    <w:p w14:paraId="6F3859E0">
      <w:pPr>
        <w:spacing w:line="360" w:lineRule="auto"/>
        <w:ind w:left="210" w:right="210"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第一部分      招标公告</w:t>
      </w:r>
    </w:p>
    <w:p w14:paraId="6D8482C0">
      <w:pPr>
        <w:spacing w:line="360" w:lineRule="auto"/>
        <w:ind w:left="210" w:right="210"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第二部分      投标人须知</w:t>
      </w:r>
    </w:p>
    <w:p w14:paraId="5E523B0C">
      <w:pPr>
        <w:spacing w:line="360" w:lineRule="auto"/>
        <w:ind w:left="210" w:right="210"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第三部分      采购需求</w:t>
      </w:r>
    </w:p>
    <w:p w14:paraId="699608EE">
      <w:pPr>
        <w:spacing w:line="360" w:lineRule="auto"/>
        <w:ind w:left="210" w:right="210"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第四部分      评标办法</w:t>
      </w:r>
    </w:p>
    <w:p w14:paraId="45DC570C">
      <w:pPr>
        <w:spacing w:line="360" w:lineRule="auto"/>
        <w:ind w:left="210" w:right="210"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第五部分      拟签订的合同文本</w:t>
      </w:r>
    </w:p>
    <w:p w14:paraId="30308C07">
      <w:pPr>
        <w:spacing w:line="360" w:lineRule="auto"/>
        <w:ind w:left="210" w:right="210"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第六部分      应提交的有关格式范例</w:t>
      </w:r>
    </w:p>
    <w:p w14:paraId="775CDCC8">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bookmarkStart w:id="1" w:name="_Hlt91233176"/>
      <w:bookmarkEnd w:id="1"/>
      <w:bookmarkStart w:id="2" w:name="_Toc91899869"/>
    </w:p>
    <w:p w14:paraId="59A33C39">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1FD0D56E">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441B369B">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695FF895">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087EEB50">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21FB868A">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10EEF3BA">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6F0233AA">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5F011C5A">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70440DB8">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61420393">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3A65FCA9">
      <w:pPr>
        <w:spacing w:line="360" w:lineRule="auto"/>
        <w:ind w:left="210" w:right="210" w:firstLine="549" w:firstLineChars="229"/>
        <w:rPr>
          <w:rFonts w:ascii="仿宋" w:hAnsi="仿宋" w:eastAsia="仿宋" w:cs="仿宋"/>
          <w:color w:val="000000" w:themeColor="text1"/>
          <w:sz w:val="24"/>
          <w:highlight w:val="none"/>
          <w14:textFill>
            <w14:solidFill>
              <w14:schemeClr w14:val="tx1"/>
            </w14:solidFill>
          </w14:textFill>
        </w:rPr>
      </w:pPr>
    </w:p>
    <w:p w14:paraId="56990E54">
      <w:pPr>
        <w:spacing w:line="360" w:lineRule="auto"/>
        <w:ind w:left="210" w:right="210"/>
        <w:rPr>
          <w:rFonts w:ascii="仿宋" w:hAnsi="仿宋" w:eastAsia="仿宋" w:cs="仿宋"/>
          <w:color w:val="000000" w:themeColor="text1"/>
          <w:sz w:val="24"/>
          <w:highlight w:val="none"/>
          <w14:textFill>
            <w14:solidFill>
              <w14:schemeClr w14:val="tx1"/>
            </w14:solidFill>
          </w14:textFill>
        </w:rPr>
      </w:pPr>
    </w:p>
    <w:p w14:paraId="0FFAF744">
      <w:pPr>
        <w:adjustRightInd/>
        <w:spacing w:line="360" w:lineRule="auto"/>
        <w:ind w:left="210" w:right="210"/>
        <w:jc w:val="center"/>
        <w:outlineLvl w:val="0"/>
        <w:rPr>
          <w:rFonts w:ascii="仿宋" w:hAnsi="仿宋" w:eastAsia="仿宋" w:cs="仿宋"/>
          <w:b/>
          <w:color w:val="000000" w:themeColor="text1"/>
          <w:sz w:val="36"/>
          <w:szCs w:val="20"/>
          <w:highlight w:val="none"/>
          <w14:textFill>
            <w14:solidFill>
              <w14:schemeClr w14:val="tx1"/>
            </w14:solidFill>
          </w14:textFill>
        </w:rPr>
      </w:pPr>
      <w:bookmarkStart w:id="3" w:name="第一部分"/>
      <w:r>
        <w:rPr>
          <w:rFonts w:hint="eastAsia" w:ascii="仿宋" w:hAnsi="仿宋" w:eastAsia="仿宋" w:cs="仿宋"/>
          <w:b/>
          <w:color w:val="000000" w:themeColor="text1"/>
          <w:sz w:val="36"/>
          <w:szCs w:val="36"/>
          <w:highlight w:val="none"/>
          <w14:textFill>
            <w14:solidFill>
              <w14:schemeClr w14:val="tx1"/>
            </w14:solidFill>
          </w14:textFill>
        </w:rPr>
        <w:br w:type="page"/>
      </w:r>
      <w:bookmarkEnd w:id="2"/>
      <w:bookmarkEnd w:id="3"/>
      <w:bookmarkStart w:id="4" w:name="_Hlt74707423"/>
      <w:bookmarkEnd w:id="4"/>
      <w:bookmarkStart w:id="5" w:name="_Hlt74728647"/>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仿宋" w:hAnsi="仿宋" w:eastAsia="仿宋" w:cs="仿宋"/>
          <w:b/>
          <w:color w:val="000000" w:themeColor="text1"/>
          <w:sz w:val="36"/>
          <w:szCs w:val="20"/>
          <w:highlight w:val="none"/>
          <w14:textFill>
            <w14:solidFill>
              <w14:schemeClr w14:val="tx1"/>
            </w14:solidFill>
          </w14:textFill>
        </w:rPr>
        <w:t>第一部分 招标公告</w:t>
      </w:r>
    </w:p>
    <w:p w14:paraId="3A8B8314">
      <w:pPr>
        <w:pBdr>
          <w:top w:val="single" w:color="auto" w:sz="4" w:space="1"/>
          <w:left w:val="single" w:color="auto" w:sz="4" w:space="4"/>
          <w:bottom w:val="single" w:color="auto" w:sz="4" w:space="1"/>
          <w:right w:val="single" w:color="auto" w:sz="4" w:space="4"/>
        </w:pBd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w:t>
      </w:r>
    </w:p>
    <w:p w14:paraId="63E47BD7">
      <w:pPr>
        <w:pBdr>
          <w:top w:val="single" w:color="auto" w:sz="4" w:space="1"/>
          <w:left w:val="single" w:color="auto" w:sz="4" w:space="4"/>
          <w:bottom w:val="single" w:color="auto" w:sz="4" w:space="1"/>
          <w:right w:val="single" w:color="auto" w:sz="4" w:space="4"/>
        </w:pBdr>
        <w:spacing w:line="360" w:lineRule="auto"/>
        <w:ind w:left="210" w:right="210"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2025纸质图书购置</w:t>
      </w:r>
      <w:r>
        <w:rPr>
          <w:rFonts w:hint="eastAsia" w:ascii="仿宋" w:hAnsi="仿宋" w:eastAsia="仿宋" w:cs="仿宋"/>
          <w:color w:val="000000" w:themeColor="text1"/>
          <w:sz w:val="24"/>
          <w:highlight w:val="none"/>
          <w:u w:val="single"/>
          <w14:textFill>
            <w14:solidFill>
              <w14:schemeClr w14:val="tx1"/>
            </w14:solidFill>
          </w14:textFill>
        </w:rPr>
        <w:t>项目的潜在投标人应在政采云平台（</w:t>
      </w:r>
      <w:r>
        <w:rPr>
          <w:color w:val="000000" w:themeColor="text1"/>
          <w:highlight w:val="none"/>
          <w:u w:val="single"/>
          <w14:textFill>
            <w14:solidFill>
              <w14:schemeClr w14:val="tx1"/>
            </w14:solidFill>
          </w14:textFill>
        </w:rPr>
        <w:fldChar w:fldCharType="begin"/>
      </w:r>
      <w:r>
        <w:rPr>
          <w:color w:val="000000" w:themeColor="text1"/>
          <w:highlight w:val="none"/>
          <w:u w:val="single"/>
          <w14:textFill>
            <w14:solidFill>
              <w14:schemeClr w14:val="tx1"/>
            </w14:solidFill>
          </w14:textFill>
        </w:rPr>
        <w:instrText xml:space="preserve"> HYPERLINK "https://www.zcygov.cn/）获取（下载）招标文件，并于2021年" </w:instrText>
      </w:r>
      <w:r>
        <w:rPr>
          <w:color w:val="000000" w:themeColor="text1"/>
          <w:highlight w:val="none"/>
          <w:u w:val="single"/>
          <w14:textFill>
            <w14:solidFill>
              <w14:schemeClr w14:val="tx1"/>
            </w14:solidFill>
          </w14:textFill>
        </w:rPr>
        <w:fldChar w:fldCharType="separate"/>
      </w:r>
      <w:r>
        <w:rPr>
          <w:rStyle w:val="77"/>
          <w:rFonts w:hint="eastAsia" w:ascii="仿宋" w:hAnsi="仿宋" w:eastAsia="仿宋" w:cs="仿宋"/>
          <w:snapToGrid/>
          <w:color w:val="000000" w:themeColor="text1"/>
          <w:kern w:val="2"/>
          <w:sz w:val="24"/>
          <w:szCs w:val="24"/>
          <w:highlight w:val="none"/>
          <w:u w:val="single"/>
          <w14:textFill>
            <w14:solidFill>
              <w14:schemeClr w14:val="tx1"/>
            </w14:solidFill>
          </w14:textFill>
        </w:rPr>
        <w:t>https://www.zcygov.cn/）获取（下载）招标文件，并于</w:t>
      </w:r>
      <w:r>
        <w:rPr>
          <w:rFonts w:hint="eastAsia" w:ascii="仿宋" w:hAnsi="仿宋" w:eastAsia="仿宋" w:cs="仿宋"/>
          <w:color w:val="000000" w:themeColor="text1"/>
          <w:sz w:val="24"/>
          <w:highlight w:val="none"/>
          <w:u w:val="single"/>
          <w:lang w:eastAsia="zh-CN"/>
          <w14:textFill>
            <w14:solidFill>
              <w14:schemeClr w14:val="tx1"/>
            </w14:solidFill>
          </w14:textFill>
        </w:rPr>
        <w:t>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4</w:t>
      </w:r>
      <w:r>
        <w:rPr>
          <w:rFonts w:hint="eastAsia" w:ascii="仿宋" w:hAnsi="仿宋" w:eastAsia="仿宋" w:cs="仿宋"/>
          <w:color w:val="000000" w:themeColor="text1"/>
          <w:sz w:val="24"/>
          <w:highlight w:val="none"/>
          <w:u w:val="single"/>
          <w:lang w:eastAsia="zh-CN"/>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23</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color w:val="000000" w:themeColor="text1"/>
          <w:sz w:val="24"/>
          <w:highlight w:val="none"/>
          <w:u w:val="single"/>
          <w14:textFill>
            <w14:solidFill>
              <w14:schemeClr w14:val="tx1"/>
            </w14:solidFill>
          </w14:textFill>
        </w:rPr>
        <w:t>点00分</w:t>
      </w:r>
      <w:r>
        <w:rPr>
          <w:rFonts w:hint="eastAsia" w:ascii="仿宋" w:hAnsi="仿宋" w:eastAsia="仿宋" w:cs="仿宋"/>
          <w:bCs/>
          <w:color w:val="000000" w:themeColor="text1"/>
          <w:sz w:val="24"/>
          <w:highlight w:val="none"/>
          <w:u w:val="single"/>
          <w14:textFill>
            <w14:solidFill>
              <w14:schemeClr w14:val="tx1"/>
            </w14:solidFill>
          </w14:textFill>
        </w:rPr>
        <w:t>00秒</w:t>
      </w:r>
      <w:r>
        <w:rPr>
          <w:rFonts w:hint="eastAsia" w:ascii="仿宋" w:hAnsi="仿宋" w:eastAsia="仿宋" w:cs="仿宋"/>
          <w:bCs/>
          <w:color w:val="000000" w:themeColor="text1"/>
          <w:sz w:val="24"/>
          <w:highlight w:val="none"/>
          <w:u w:val="single"/>
          <w14:textFill>
            <w14:solidFill>
              <w14:schemeClr w14:val="tx1"/>
            </w14:solidFill>
          </w14:textFill>
        </w:rPr>
        <w:fldChar w:fldCharType="end"/>
      </w:r>
      <w:r>
        <w:rPr>
          <w:rFonts w:hint="eastAsia" w:ascii="仿宋" w:hAnsi="仿宋" w:eastAsia="仿宋" w:cs="仿宋"/>
          <w:bCs/>
          <w:color w:val="000000" w:themeColor="text1"/>
          <w:sz w:val="24"/>
          <w:highlight w:val="none"/>
          <w:u w:val="single"/>
          <w14:textFill>
            <w14:solidFill>
              <w14:schemeClr w14:val="tx1"/>
            </w14:solidFill>
          </w14:textFill>
        </w:rPr>
        <w:t>（北京时间）前</w:t>
      </w:r>
      <w:r>
        <w:rPr>
          <w:rFonts w:hint="eastAsia" w:ascii="仿宋" w:hAnsi="仿宋" w:eastAsia="仿宋" w:cs="仿宋"/>
          <w:color w:val="000000" w:themeColor="text1"/>
          <w:sz w:val="24"/>
          <w:highlight w:val="none"/>
          <w:u w:val="single"/>
          <w14:textFill>
            <w14:solidFill>
              <w14:schemeClr w14:val="tx1"/>
            </w14:solidFill>
          </w14:textFill>
        </w:rPr>
        <w:t>递交（上传）投标文件。</w:t>
      </w:r>
    </w:p>
    <w:p w14:paraId="18C23A5F">
      <w:pPr>
        <w:spacing w:line="360" w:lineRule="auto"/>
        <w:ind w:left="210" w:right="210"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一、项目基本情况                                            </w:t>
      </w:r>
    </w:p>
    <w:p w14:paraId="340C7541">
      <w:pPr>
        <w:pStyle w:val="16"/>
        <w:spacing w:line="360" w:lineRule="auto"/>
        <w:ind w:left="210" w:right="210" w:firstLine="480"/>
        <w:rPr>
          <w:rFonts w:hint="eastAsia" w:ascii="仿宋" w:hAnsi="仿宋" w:eastAsia="仿宋" w:cs="仿宋"/>
          <w:bCs/>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项目编号：</w:t>
      </w:r>
      <w:r>
        <w:rPr>
          <w:rFonts w:hint="eastAsia" w:ascii="仿宋" w:hAnsi="仿宋" w:eastAsia="仿宋" w:cs="仿宋"/>
          <w:bCs/>
          <w:color w:val="000000" w:themeColor="text1"/>
          <w:sz w:val="24"/>
          <w:highlight w:val="none"/>
          <w:lang w:eastAsia="zh-CN"/>
          <w14:textFill>
            <w14:solidFill>
              <w14:schemeClr w14:val="tx1"/>
            </w14:solidFill>
          </w14:textFill>
        </w:rPr>
        <w:t>BSZB2025-AZZG025</w:t>
      </w:r>
    </w:p>
    <w:p w14:paraId="10B8CB2E">
      <w:pPr>
        <w:pStyle w:val="16"/>
        <w:spacing w:line="360" w:lineRule="auto"/>
        <w:ind w:left="210" w:right="210" w:firstLine="480"/>
        <w:rPr>
          <w:rFonts w:hint="default" w:ascii="仿宋" w:hAnsi="仿宋" w:eastAsia="仿宋" w:cs="仿宋"/>
          <w:b w:val="0"/>
          <w:bCs/>
          <w:color w:val="000000" w:themeColor="text1"/>
          <w:sz w:val="24"/>
          <w:highlight w:val="none"/>
          <w:lang w:val="en-US"/>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项目名称：</w:t>
      </w:r>
      <w:r>
        <w:rPr>
          <w:rFonts w:hint="eastAsia" w:ascii="仿宋" w:hAnsi="仿宋" w:eastAsia="仿宋" w:cs="仿宋"/>
          <w:b w:val="0"/>
          <w:bCs/>
          <w:color w:val="000000" w:themeColor="text1"/>
          <w:sz w:val="24"/>
          <w:highlight w:val="none"/>
          <w14:textFill>
            <w14:solidFill>
              <w14:schemeClr w14:val="tx1"/>
            </w14:solidFill>
          </w14:textFill>
        </w:rPr>
        <w:t>浙江交通职业技术学院</w:t>
      </w:r>
      <w:r>
        <w:rPr>
          <w:rFonts w:hint="eastAsia" w:ascii="仿宋" w:hAnsi="仿宋" w:eastAsia="仿宋" w:cs="仿宋"/>
          <w:b w:val="0"/>
          <w:bCs/>
          <w:color w:val="000000" w:themeColor="text1"/>
          <w:sz w:val="24"/>
          <w:highlight w:val="none"/>
          <w:lang w:eastAsia="zh-CN"/>
          <w14:textFill>
            <w14:solidFill>
              <w14:schemeClr w14:val="tx1"/>
            </w14:solidFill>
          </w14:textFill>
        </w:rPr>
        <w:t>2025纸质图书购置</w:t>
      </w:r>
      <w:r>
        <w:rPr>
          <w:rFonts w:hint="eastAsia" w:ascii="仿宋" w:hAnsi="仿宋" w:eastAsia="仿宋" w:cs="仿宋"/>
          <w:b w:val="0"/>
          <w:bCs/>
          <w:color w:val="000000" w:themeColor="text1"/>
          <w:sz w:val="24"/>
          <w:highlight w:val="none"/>
          <w:lang w:val="en-US" w:eastAsia="zh-CN"/>
          <w14:textFill>
            <w14:solidFill>
              <w14:schemeClr w14:val="tx1"/>
            </w14:solidFill>
          </w14:textFill>
        </w:rPr>
        <w:t>项目</w:t>
      </w:r>
    </w:p>
    <w:p w14:paraId="3106C1E4">
      <w:pPr>
        <w:pStyle w:val="16"/>
        <w:spacing w:line="360" w:lineRule="auto"/>
        <w:ind w:left="210" w:right="210" w:firstLine="48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标项1：</w:t>
      </w:r>
      <w:r>
        <w:rPr>
          <w:rFonts w:hint="eastAsia" w:ascii="仿宋" w:hAnsi="仿宋" w:eastAsia="仿宋" w:cs="仿宋"/>
          <w:b/>
          <w:bCs w:val="0"/>
          <w:color w:val="000000" w:themeColor="text1"/>
          <w:sz w:val="24"/>
          <w:highlight w:val="none"/>
          <w:lang w:val="en-US" w:eastAsia="zh-CN"/>
          <w14:textFill>
            <w14:solidFill>
              <w14:schemeClr w14:val="tx1"/>
            </w14:solidFill>
          </w14:textFill>
        </w:rPr>
        <w:t>中文纸质图书（综合性图书）</w:t>
      </w:r>
    </w:p>
    <w:p w14:paraId="5136D294">
      <w:pPr>
        <w:pStyle w:val="16"/>
        <w:spacing w:line="360" w:lineRule="auto"/>
        <w:ind w:left="210" w:right="210" w:firstLine="480"/>
        <w:rPr>
          <w:rFonts w:hint="default"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预算金额（元）：</w:t>
      </w:r>
      <w:r>
        <w:rPr>
          <w:rFonts w:hint="eastAsia" w:ascii="仿宋" w:hAnsi="仿宋" w:eastAsia="仿宋" w:cs="仿宋"/>
          <w:b w:val="0"/>
          <w:bCs/>
          <w:color w:val="000000" w:themeColor="text1"/>
          <w:sz w:val="24"/>
          <w:highlight w:val="none"/>
          <w:lang w:val="en-US" w:eastAsia="zh-CN"/>
          <w14:textFill>
            <w14:solidFill>
              <w14:schemeClr w14:val="tx1"/>
            </w14:solidFill>
          </w14:textFill>
        </w:rPr>
        <w:t>900000</w:t>
      </w:r>
    </w:p>
    <w:p w14:paraId="3A21A01C">
      <w:pPr>
        <w:pStyle w:val="16"/>
        <w:spacing w:line="360" w:lineRule="auto"/>
        <w:ind w:left="210" w:right="210" w:firstLine="48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最高限价（元）：</w:t>
      </w:r>
      <w:r>
        <w:rPr>
          <w:rFonts w:hint="eastAsia" w:ascii="仿宋" w:hAnsi="仿宋" w:eastAsia="仿宋" w:cs="仿宋"/>
          <w:b/>
          <w:color w:val="000000" w:themeColor="text1"/>
          <w:sz w:val="24"/>
          <w:highlight w:val="none"/>
          <w:lang w:val="en-US" w:eastAsia="zh-CN"/>
          <w14:textFill>
            <w14:solidFill>
              <w14:schemeClr w14:val="tx1"/>
            </w14:solidFill>
          </w14:textFill>
        </w:rPr>
        <w:t>/</w:t>
      </w:r>
    </w:p>
    <w:p w14:paraId="13526813">
      <w:pPr>
        <w:pStyle w:val="16"/>
        <w:spacing w:line="360" w:lineRule="auto"/>
        <w:ind w:left="210" w:right="210" w:firstLine="48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w:t>
      </w:r>
      <w:r>
        <w:rPr>
          <w:rFonts w:hint="eastAsia" w:ascii="仿宋" w:hAnsi="仿宋" w:eastAsia="仿宋" w:cs="仿宋"/>
          <w:b w:val="0"/>
          <w:bCs/>
          <w:color w:val="000000" w:themeColor="text1"/>
          <w:sz w:val="24"/>
          <w:highlight w:val="none"/>
          <w14:textFill>
            <w14:solidFill>
              <w14:schemeClr w14:val="tx1"/>
            </w14:solidFill>
          </w14:textFill>
        </w:rPr>
        <w:t>最高限价（折扣率）：100%</w:t>
      </w:r>
    </w:p>
    <w:p w14:paraId="6494F3F0">
      <w:pPr>
        <w:pStyle w:val="16"/>
        <w:spacing w:line="360" w:lineRule="auto"/>
        <w:ind w:left="210" w:right="210" w:firstLine="480"/>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采购需求：</w:t>
      </w:r>
      <w:r>
        <w:rPr>
          <w:rFonts w:hint="eastAsia" w:ascii="仿宋" w:hAnsi="仿宋" w:eastAsia="仿宋" w:cs="仿宋"/>
          <w:b w:val="0"/>
          <w:bCs/>
          <w:color w:val="000000" w:themeColor="text1"/>
          <w:sz w:val="24"/>
          <w:highlight w:val="none"/>
          <w:lang w:val="en-US" w:eastAsia="zh-CN"/>
          <w14:textFill>
            <w14:solidFill>
              <w14:schemeClr w14:val="tx1"/>
            </w14:solidFill>
          </w14:textFill>
        </w:rPr>
        <w:t>综合性图书采购，</w:t>
      </w:r>
      <w:r>
        <w:rPr>
          <w:rFonts w:hint="eastAsia" w:ascii="仿宋" w:hAnsi="仿宋" w:eastAsia="仿宋" w:cs="仿宋"/>
          <w:b w:val="0"/>
          <w:bCs/>
          <w:color w:val="000000" w:themeColor="text1"/>
          <w:sz w:val="24"/>
          <w:highlight w:val="none"/>
          <w:lang w:eastAsia="zh-CN"/>
          <w14:textFill>
            <w14:solidFill>
              <w14:schemeClr w14:val="tx1"/>
            </w14:solidFill>
          </w14:textFill>
        </w:rPr>
        <w:t>详见招标文件第三部分采购需求。</w:t>
      </w:r>
    </w:p>
    <w:p w14:paraId="2375E776">
      <w:pPr>
        <w:pStyle w:val="16"/>
        <w:spacing w:line="360" w:lineRule="auto"/>
        <w:ind w:left="210" w:right="210" w:firstLine="480"/>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合同履约期限：</w:t>
      </w:r>
      <w:r>
        <w:rPr>
          <w:rFonts w:hint="eastAsia" w:ascii="仿宋" w:hAnsi="仿宋" w:eastAsia="仿宋" w:cs="仿宋"/>
          <w:b w:val="0"/>
          <w:bCs/>
          <w:color w:val="000000" w:themeColor="text1"/>
          <w:sz w:val="24"/>
          <w:highlight w:val="none"/>
          <w:lang w:eastAsia="zh-CN"/>
          <w14:textFill>
            <w14:solidFill>
              <w14:schemeClr w14:val="tx1"/>
            </w14:solidFill>
          </w14:textFill>
        </w:rPr>
        <w:t>合同签订后至2025年12月30日止</w:t>
      </w:r>
    </w:p>
    <w:p w14:paraId="5070E857">
      <w:pPr>
        <w:pStyle w:val="16"/>
        <w:spacing w:line="360" w:lineRule="auto"/>
        <w:ind w:left="210" w:right="210" w:firstLine="48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本项目接受联合体投标：</w:t>
      </w:r>
      <w:r>
        <w:rPr>
          <w:rFonts w:hint="eastAsia" w:ascii="仿宋" w:hAnsi="仿宋" w:eastAsia="仿宋" w:cs="仿宋"/>
          <w:b w:val="0"/>
          <w:bCs/>
          <w:color w:val="000000" w:themeColor="text1"/>
          <w:sz w:val="24"/>
          <w:highlight w:val="none"/>
          <w14:textFill>
            <w14:solidFill>
              <w14:schemeClr w14:val="tx1"/>
            </w14:solidFill>
          </w14:textFill>
        </w:rPr>
        <w:sym w:font="Wingdings" w:char="00FE"/>
      </w:r>
      <w:r>
        <w:rPr>
          <w:rFonts w:hint="eastAsia" w:ascii="仿宋" w:hAnsi="仿宋" w:eastAsia="仿宋" w:cs="仿宋"/>
          <w:b w:val="0"/>
          <w:bCs/>
          <w:color w:val="000000" w:themeColor="text1"/>
          <w:sz w:val="24"/>
          <w:highlight w:val="none"/>
          <w14:textFill>
            <w14:solidFill>
              <w14:schemeClr w14:val="tx1"/>
            </w14:solidFill>
          </w14:textFill>
        </w:rPr>
        <w:t>是，</w:t>
      </w:r>
      <w:r>
        <w:rPr>
          <w:rFonts w:hint="eastAsia" w:ascii="仿宋" w:hAnsi="仿宋" w:eastAsia="仿宋" w:cs="仿宋"/>
          <w:b w:val="0"/>
          <w:bCs/>
          <w:color w:val="000000" w:themeColor="text1"/>
          <w:sz w:val="24"/>
          <w:highlight w:val="none"/>
          <w14:textFill>
            <w14:solidFill>
              <w14:schemeClr w14:val="tx1"/>
            </w14:solidFill>
          </w14:textFill>
        </w:rPr>
        <w:sym w:font="Wingdings" w:char="00A8"/>
      </w:r>
      <w:r>
        <w:rPr>
          <w:rFonts w:hint="eastAsia" w:ascii="仿宋" w:hAnsi="仿宋" w:eastAsia="仿宋" w:cs="仿宋"/>
          <w:b w:val="0"/>
          <w:bCs/>
          <w:color w:val="000000" w:themeColor="text1"/>
          <w:sz w:val="24"/>
          <w:highlight w:val="none"/>
          <w14:textFill>
            <w14:solidFill>
              <w14:schemeClr w14:val="tx1"/>
            </w14:solidFill>
          </w14:textFill>
        </w:rPr>
        <w:t>否。</w:t>
      </w:r>
    </w:p>
    <w:p w14:paraId="2A3D3CAB">
      <w:pPr>
        <w:keepNext w:val="0"/>
        <w:keepLines w:val="0"/>
        <w:pageBreakBefore w:val="0"/>
        <w:widowControl w:val="0"/>
        <w:kinsoku/>
        <w:wordWrap/>
        <w:overflowPunct/>
        <w:topLinePunct w:val="0"/>
        <w:autoSpaceDE/>
        <w:autoSpaceDN/>
        <w:bidi w:val="0"/>
        <w:spacing w:line="360" w:lineRule="auto"/>
        <w:ind w:firstLine="482" w:firstLineChars="200"/>
        <w:textAlignment w:val="auto"/>
        <w:rPr>
          <w:rFonts w:hint="eastAsia" w:ascii="仿宋_GB2312" w:hAnsi="仿宋" w:eastAsia="仿宋_GB2312" w:cs="Times New Roman"/>
          <w:b/>
          <w:color w:val="000000" w:themeColor="text1"/>
          <w:sz w:val="24"/>
          <w:highlight w:val="none"/>
          <w:lang w:val="en-US" w:eastAsia="zh-CN"/>
          <w14:textFill>
            <w14:solidFill>
              <w14:schemeClr w14:val="tx1"/>
            </w14:solidFill>
          </w14:textFill>
        </w:rPr>
      </w:pPr>
    </w:p>
    <w:p w14:paraId="62E2DC05">
      <w:pPr>
        <w:pStyle w:val="16"/>
        <w:spacing w:line="360" w:lineRule="auto"/>
        <w:ind w:left="210" w:right="210" w:firstLine="480"/>
        <w:rPr>
          <w:rFonts w:hint="eastAsia" w:ascii="仿宋" w:hAnsi="仿宋" w:eastAsia="仿宋" w:cs="仿宋"/>
          <w:b w:val="0"/>
          <w:bCs/>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标项2：</w:t>
      </w:r>
      <w:r>
        <w:rPr>
          <w:rFonts w:hint="eastAsia" w:ascii="仿宋" w:hAnsi="仿宋" w:eastAsia="仿宋" w:cs="仿宋"/>
          <w:b/>
          <w:bCs w:val="0"/>
          <w:color w:val="000000" w:themeColor="text1"/>
          <w:sz w:val="24"/>
          <w:highlight w:val="none"/>
          <w:lang w:val="en-US" w:eastAsia="zh-CN"/>
          <w14:textFill>
            <w14:solidFill>
              <w14:schemeClr w14:val="tx1"/>
            </w14:solidFill>
          </w14:textFill>
        </w:rPr>
        <w:t>中文纸质图书（自然科学图书及其它）</w:t>
      </w:r>
    </w:p>
    <w:p w14:paraId="4F41B280">
      <w:pPr>
        <w:pStyle w:val="16"/>
        <w:spacing w:line="360" w:lineRule="auto"/>
        <w:ind w:left="210" w:right="210" w:firstLine="480"/>
        <w:rPr>
          <w:rFonts w:hint="default"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预算金额（元）：</w:t>
      </w:r>
      <w:r>
        <w:rPr>
          <w:rFonts w:hint="eastAsia" w:ascii="仿宋" w:hAnsi="仿宋" w:eastAsia="仿宋" w:cs="仿宋"/>
          <w:b w:val="0"/>
          <w:bCs/>
          <w:color w:val="000000" w:themeColor="text1"/>
          <w:sz w:val="24"/>
          <w:highlight w:val="none"/>
          <w:lang w:val="en-US" w:eastAsia="zh-CN"/>
          <w14:textFill>
            <w14:solidFill>
              <w14:schemeClr w14:val="tx1"/>
            </w14:solidFill>
          </w14:textFill>
        </w:rPr>
        <w:t>600000</w:t>
      </w:r>
    </w:p>
    <w:p w14:paraId="6109A699">
      <w:pPr>
        <w:pStyle w:val="16"/>
        <w:spacing w:line="360" w:lineRule="auto"/>
        <w:ind w:left="210" w:right="210" w:firstLine="48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最高限价（元）：</w:t>
      </w:r>
      <w:r>
        <w:rPr>
          <w:rFonts w:hint="eastAsia" w:ascii="仿宋" w:hAnsi="仿宋" w:eastAsia="仿宋" w:cs="仿宋"/>
          <w:b/>
          <w:color w:val="000000" w:themeColor="text1"/>
          <w:sz w:val="24"/>
          <w:highlight w:val="none"/>
          <w:lang w:val="en-US" w:eastAsia="zh-CN"/>
          <w14:textFill>
            <w14:solidFill>
              <w14:schemeClr w14:val="tx1"/>
            </w14:solidFill>
          </w14:textFill>
        </w:rPr>
        <w:t>/</w:t>
      </w:r>
    </w:p>
    <w:p w14:paraId="7C84B25D">
      <w:pPr>
        <w:pStyle w:val="16"/>
        <w:spacing w:line="360" w:lineRule="auto"/>
        <w:ind w:left="210" w:right="210" w:firstLine="48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w:t>
      </w:r>
      <w:r>
        <w:rPr>
          <w:rFonts w:hint="eastAsia" w:ascii="仿宋" w:hAnsi="仿宋" w:eastAsia="仿宋" w:cs="仿宋"/>
          <w:b w:val="0"/>
          <w:bCs/>
          <w:color w:val="000000" w:themeColor="text1"/>
          <w:sz w:val="24"/>
          <w:highlight w:val="none"/>
          <w14:textFill>
            <w14:solidFill>
              <w14:schemeClr w14:val="tx1"/>
            </w14:solidFill>
          </w14:textFill>
        </w:rPr>
        <w:t>最高限价（折扣率）：100%</w:t>
      </w:r>
    </w:p>
    <w:p w14:paraId="1D51AFA5">
      <w:pPr>
        <w:pStyle w:val="16"/>
        <w:spacing w:line="360" w:lineRule="auto"/>
        <w:ind w:left="210" w:right="210" w:firstLine="480"/>
        <w:rPr>
          <w:rFonts w:hint="eastAsia" w:ascii="仿宋" w:hAnsi="仿宋" w:eastAsia="仿宋" w:cs="仿宋"/>
          <w:b w:val="0"/>
          <w:bCs/>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采购需求：</w:t>
      </w:r>
      <w:r>
        <w:rPr>
          <w:rFonts w:hint="eastAsia" w:ascii="仿宋" w:hAnsi="仿宋" w:eastAsia="仿宋" w:cs="仿宋"/>
          <w:b w:val="0"/>
          <w:bCs/>
          <w:color w:val="000000" w:themeColor="text1"/>
          <w:sz w:val="24"/>
          <w:highlight w:val="none"/>
          <w14:textFill>
            <w14:solidFill>
              <w14:schemeClr w14:val="tx1"/>
            </w14:solidFill>
          </w14:textFill>
        </w:rPr>
        <w:t>自然科学图书及其它</w:t>
      </w:r>
      <w:r>
        <w:rPr>
          <w:rFonts w:hint="eastAsia" w:ascii="仿宋" w:hAnsi="仿宋" w:eastAsia="仿宋" w:cs="仿宋"/>
          <w:b w:val="0"/>
          <w:bCs/>
          <w:color w:val="000000" w:themeColor="text1"/>
          <w:sz w:val="24"/>
          <w:highlight w:val="none"/>
          <w:lang w:val="en-US" w:eastAsia="zh-CN"/>
          <w14:textFill>
            <w14:solidFill>
              <w14:schemeClr w14:val="tx1"/>
            </w14:solidFill>
          </w14:textFill>
        </w:rPr>
        <w:t>采购，</w:t>
      </w:r>
      <w:r>
        <w:rPr>
          <w:rFonts w:hint="eastAsia" w:ascii="仿宋" w:hAnsi="仿宋" w:eastAsia="仿宋" w:cs="仿宋"/>
          <w:b w:val="0"/>
          <w:bCs/>
          <w:color w:val="000000" w:themeColor="text1"/>
          <w:sz w:val="24"/>
          <w:highlight w:val="none"/>
          <w:lang w:eastAsia="zh-CN"/>
          <w14:textFill>
            <w14:solidFill>
              <w14:schemeClr w14:val="tx1"/>
            </w14:solidFill>
          </w14:textFill>
        </w:rPr>
        <w:t>详见招标文件第三部分采购需求。</w:t>
      </w:r>
    </w:p>
    <w:p w14:paraId="2161B46A">
      <w:pPr>
        <w:pStyle w:val="16"/>
        <w:spacing w:line="360" w:lineRule="auto"/>
        <w:ind w:left="210" w:right="210" w:firstLine="480"/>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合同履约期限：</w:t>
      </w:r>
      <w:r>
        <w:rPr>
          <w:rFonts w:hint="eastAsia" w:ascii="仿宋" w:hAnsi="仿宋" w:eastAsia="仿宋" w:cs="仿宋"/>
          <w:b w:val="0"/>
          <w:bCs/>
          <w:color w:val="000000" w:themeColor="text1"/>
          <w:sz w:val="24"/>
          <w:highlight w:val="none"/>
          <w:lang w:eastAsia="zh-CN"/>
          <w14:textFill>
            <w14:solidFill>
              <w14:schemeClr w14:val="tx1"/>
            </w14:solidFill>
          </w14:textFill>
        </w:rPr>
        <w:t>合同签订后至2025年12月30日止</w:t>
      </w:r>
    </w:p>
    <w:p w14:paraId="48FD6BF0">
      <w:pPr>
        <w:pStyle w:val="16"/>
        <w:spacing w:line="360" w:lineRule="auto"/>
        <w:ind w:left="210" w:right="210" w:firstLine="48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本项目接受联合体投标：</w:t>
      </w:r>
      <w:r>
        <w:rPr>
          <w:rFonts w:hint="eastAsia" w:ascii="仿宋" w:hAnsi="仿宋" w:eastAsia="仿宋" w:cs="仿宋"/>
          <w:b w:val="0"/>
          <w:bCs/>
          <w:color w:val="000000" w:themeColor="text1"/>
          <w:sz w:val="24"/>
          <w:highlight w:val="none"/>
          <w14:textFill>
            <w14:solidFill>
              <w14:schemeClr w14:val="tx1"/>
            </w14:solidFill>
          </w14:textFill>
        </w:rPr>
        <w:sym w:font="Wingdings" w:char="00FE"/>
      </w:r>
      <w:r>
        <w:rPr>
          <w:rFonts w:hint="eastAsia" w:ascii="仿宋" w:hAnsi="仿宋" w:eastAsia="仿宋" w:cs="仿宋"/>
          <w:b w:val="0"/>
          <w:bCs/>
          <w:color w:val="000000" w:themeColor="text1"/>
          <w:sz w:val="24"/>
          <w:highlight w:val="none"/>
          <w14:textFill>
            <w14:solidFill>
              <w14:schemeClr w14:val="tx1"/>
            </w14:solidFill>
          </w14:textFill>
        </w:rPr>
        <w:t>是，</w:t>
      </w:r>
      <w:r>
        <w:rPr>
          <w:rFonts w:hint="eastAsia" w:ascii="仿宋" w:hAnsi="仿宋" w:eastAsia="仿宋" w:cs="仿宋"/>
          <w:b w:val="0"/>
          <w:bCs/>
          <w:color w:val="000000" w:themeColor="text1"/>
          <w:sz w:val="24"/>
          <w:highlight w:val="none"/>
          <w14:textFill>
            <w14:solidFill>
              <w14:schemeClr w14:val="tx1"/>
            </w14:solidFill>
          </w14:textFill>
        </w:rPr>
        <w:sym w:font="Wingdings" w:char="00A8"/>
      </w:r>
      <w:r>
        <w:rPr>
          <w:rFonts w:hint="eastAsia" w:ascii="仿宋" w:hAnsi="仿宋" w:eastAsia="仿宋" w:cs="仿宋"/>
          <w:b w:val="0"/>
          <w:bCs/>
          <w:color w:val="000000" w:themeColor="text1"/>
          <w:sz w:val="24"/>
          <w:highlight w:val="none"/>
          <w14:textFill>
            <w14:solidFill>
              <w14:schemeClr w14:val="tx1"/>
            </w14:solidFill>
          </w14:textFill>
        </w:rPr>
        <w:t>否。</w:t>
      </w:r>
      <w:r>
        <w:rPr>
          <w:rFonts w:hint="eastAsia" w:ascii="仿宋" w:hAnsi="仿宋" w:eastAsia="仿宋" w:cs="仿宋"/>
          <w:b w:val="0"/>
          <w:bCs/>
          <w:color w:val="000000" w:themeColor="text1"/>
          <w:sz w:val="24"/>
          <w:highlight w:val="none"/>
          <w:lang w:val="en-US" w:eastAsia="zh-CN"/>
          <w14:textFill>
            <w14:solidFill>
              <w14:schemeClr w14:val="tx1"/>
            </w14:solidFill>
          </w14:textFill>
        </w:rPr>
        <w:t xml:space="preserve"> </w:t>
      </w:r>
    </w:p>
    <w:p w14:paraId="09D7BDF4">
      <w:pPr>
        <w:keepNext w:val="0"/>
        <w:keepLines w:val="0"/>
        <w:pageBreakBefore w:val="0"/>
        <w:widowControl w:val="0"/>
        <w:kinsoku/>
        <w:wordWrap/>
        <w:overflowPunct/>
        <w:topLinePunct w:val="0"/>
        <w:autoSpaceDE/>
        <w:autoSpaceDN/>
        <w:bidi w:val="0"/>
        <w:spacing w:line="360" w:lineRule="auto"/>
        <w:ind w:firstLine="482" w:firstLineChars="200"/>
        <w:textAlignment w:val="auto"/>
        <w:rPr>
          <w:rFonts w:hint="eastAsia" w:ascii="仿宋_GB2312" w:hAnsi="仿宋" w:eastAsia="仿宋_GB2312" w:cs="Times New Roman"/>
          <w:b/>
          <w:color w:val="000000" w:themeColor="text1"/>
          <w:sz w:val="24"/>
          <w:highlight w:val="none"/>
          <w:lang w:val="en-US" w:eastAsia="zh-CN"/>
          <w14:textFill>
            <w14:solidFill>
              <w14:schemeClr w14:val="tx1"/>
            </w14:solidFill>
          </w14:textFill>
        </w:rPr>
      </w:pPr>
    </w:p>
    <w:p w14:paraId="06B01A4F">
      <w:pPr>
        <w:pStyle w:val="16"/>
        <w:spacing w:line="360" w:lineRule="auto"/>
        <w:ind w:left="210" w:right="210" w:firstLine="48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标项3：中文纸质图书（社会科学图书及其它）</w:t>
      </w:r>
    </w:p>
    <w:p w14:paraId="6F7D6A07">
      <w:pPr>
        <w:pStyle w:val="16"/>
        <w:spacing w:line="360" w:lineRule="auto"/>
        <w:ind w:left="210" w:right="210" w:firstLine="480"/>
        <w:rPr>
          <w:rFonts w:hint="default"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预算金额（元）：</w:t>
      </w:r>
      <w:r>
        <w:rPr>
          <w:rFonts w:hint="eastAsia" w:ascii="仿宋" w:hAnsi="仿宋" w:eastAsia="仿宋" w:cs="仿宋"/>
          <w:b w:val="0"/>
          <w:bCs/>
          <w:color w:val="000000" w:themeColor="text1"/>
          <w:sz w:val="24"/>
          <w:highlight w:val="none"/>
          <w:lang w:val="en-US" w:eastAsia="zh-CN"/>
          <w14:textFill>
            <w14:solidFill>
              <w14:schemeClr w14:val="tx1"/>
            </w14:solidFill>
          </w14:textFill>
        </w:rPr>
        <w:t>200000</w:t>
      </w:r>
    </w:p>
    <w:p w14:paraId="08A45DAD">
      <w:pPr>
        <w:pStyle w:val="16"/>
        <w:spacing w:line="360" w:lineRule="auto"/>
        <w:ind w:left="210" w:right="210" w:firstLine="480"/>
        <w:rPr>
          <w:rFonts w:hint="default"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最高限价（元）：/</w:t>
      </w:r>
    </w:p>
    <w:p w14:paraId="67BBF2FD">
      <w:pPr>
        <w:pStyle w:val="16"/>
        <w:spacing w:line="360" w:lineRule="auto"/>
        <w:ind w:left="210" w:right="210" w:firstLine="48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w:t>
      </w:r>
      <w:r>
        <w:rPr>
          <w:rFonts w:hint="eastAsia" w:ascii="仿宋" w:hAnsi="仿宋" w:eastAsia="仿宋" w:cs="仿宋"/>
          <w:b w:val="0"/>
          <w:bCs/>
          <w:color w:val="000000" w:themeColor="text1"/>
          <w:sz w:val="24"/>
          <w:highlight w:val="none"/>
          <w14:textFill>
            <w14:solidFill>
              <w14:schemeClr w14:val="tx1"/>
            </w14:solidFill>
          </w14:textFill>
        </w:rPr>
        <w:t>最高限价（折扣率）：100%</w:t>
      </w:r>
    </w:p>
    <w:p w14:paraId="70B3A74C">
      <w:pPr>
        <w:pStyle w:val="16"/>
        <w:spacing w:line="360" w:lineRule="auto"/>
        <w:ind w:left="210" w:right="210" w:firstLine="480"/>
        <w:rPr>
          <w:rFonts w:hint="eastAsia" w:ascii="仿宋" w:hAnsi="仿宋" w:eastAsia="仿宋" w:cs="仿宋"/>
          <w:b w:val="0"/>
          <w:bCs/>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采购需求：</w:t>
      </w:r>
      <w:r>
        <w:rPr>
          <w:rFonts w:hint="eastAsia" w:ascii="仿宋" w:hAnsi="仿宋" w:eastAsia="仿宋" w:cs="仿宋"/>
          <w:b w:val="0"/>
          <w:bCs/>
          <w:color w:val="000000" w:themeColor="text1"/>
          <w:sz w:val="24"/>
          <w:highlight w:val="none"/>
          <w:lang w:val="en-US" w:eastAsia="zh-CN"/>
          <w14:textFill>
            <w14:solidFill>
              <w14:schemeClr w14:val="tx1"/>
            </w14:solidFill>
          </w14:textFill>
        </w:rPr>
        <w:t>社会科学图书及其它采购，详见招标文件第三部分采购需求。</w:t>
      </w:r>
    </w:p>
    <w:p w14:paraId="3D524171">
      <w:pPr>
        <w:pStyle w:val="16"/>
        <w:spacing w:line="360" w:lineRule="auto"/>
        <w:ind w:left="210" w:right="210" w:firstLine="48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合同履约期限：</w:t>
      </w:r>
      <w:r>
        <w:rPr>
          <w:rFonts w:hint="eastAsia" w:ascii="仿宋" w:hAnsi="仿宋" w:eastAsia="仿宋" w:cs="仿宋"/>
          <w:b w:val="0"/>
          <w:bCs/>
          <w:color w:val="000000" w:themeColor="text1"/>
          <w:sz w:val="24"/>
          <w:highlight w:val="none"/>
          <w:lang w:eastAsia="zh-CN"/>
          <w14:textFill>
            <w14:solidFill>
              <w14:schemeClr w14:val="tx1"/>
            </w14:solidFill>
          </w14:textFill>
        </w:rPr>
        <w:t>合同签订后至2025年12月30日止</w:t>
      </w:r>
    </w:p>
    <w:p w14:paraId="4A864D4E">
      <w:pPr>
        <w:pStyle w:val="16"/>
        <w:spacing w:line="360" w:lineRule="auto"/>
        <w:ind w:left="210" w:right="210" w:firstLine="48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本项目接受联合体投标：</w:t>
      </w:r>
      <w:r>
        <w:rPr>
          <w:rFonts w:hint="eastAsia" w:ascii="仿宋" w:hAnsi="仿宋" w:eastAsia="仿宋" w:cs="仿宋"/>
          <w:b w:val="0"/>
          <w:bCs/>
          <w:color w:val="000000" w:themeColor="text1"/>
          <w:sz w:val="24"/>
          <w:highlight w:val="none"/>
          <w:lang w:val="en-US" w:eastAsia="zh-CN"/>
          <w14:textFill>
            <w14:solidFill>
              <w14:schemeClr w14:val="tx1"/>
            </w14:solidFill>
          </w14:textFill>
        </w:rPr>
        <w:sym w:font="Wingdings" w:char="00FE"/>
      </w:r>
      <w:r>
        <w:rPr>
          <w:rFonts w:hint="eastAsia" w:ascii="仿宋" w:hAnsi="仿宋" w:eastAsia="仿宋" w:cs="仿宋"/>
          <w:b w:val="0"/>
          <w:bCs/>
          <w:color w:val="000000" w:themeColor="text1"/>
          <w:sz w:val="24"/>
          <w:highlight w:val="none"/>
          <w:lang w:val="en-US" w:eastAsia="zh-CN"/>
          <w14:textFill>
            <w14:solidFill>
              <w14:schemeClr w14:val="tx1"/>
            </w14:solidFill>
          </w14:textFill>
        </w:rPr>
        <w:t>是，</w:t>
      </w:r>
      <w:r>
        <w:rPr>
          <w:rFonts w:hint="eastAsia" w:ascii="仿宋" w:hAnsi="仿宋" w:eastAsia="仿宋" w:cs="仿宋"/>
          <w:b w:val="0"/>
          <w:bCs/>
          <w:color w:val="000000" w:themeColor="text1"/>
          <w:sz w:val="24"/>
          <w:highlight w:val="none"/>
          <w:lang w:val="en-US" w:eastAsia="zh-CN"/>
          <w14:textFill>
            <w14:solidFill>
              <w14:schemeClr w14:val="tx1"/>
            </w14:solidFill>
          </w14:textFill>
        </w:rPr>
        <w:sym w:font="Wingdings" w:char="00A8"/>
      </w:r>
      <w:r>
        <w:rPr>
          <w:rFonts w:hint="eastAsia" w:ascii="仿宋" w:hAnsi="仿宋" w:eastAsia="仿宋" w:cs="仿宋"/>
          <w:b w:val="0"/>
          <w:bCs/>
          <w:color w:val="000000" w:themeColor="text1"/>
          <w:sz w:val="24"/>
          <w:highlight w:val="none"/>
          <w:lang w:val="en-US" w:eastAsia="zh-CN"/>
          <w14:textFill>
            <w14:solidFill>
              <w14:schemeClr w14:val="tx1"/>
            </w14:solidFill>
          </w14:textFill>
        </w:rPr>
        <w:t xml:space="preserve">否。 </w:t>
      </w:r>
    </w:p>
    <w:p w14:paraId="6FB8DEE1">
      <w:pPr>
        <w:spacing w:line="360" w:lineRule="auto"/>
        <w:ind w:left="210" w:right="210"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二、申请人的资格要求：</w:t>
      </w:r>
    </w:p>
    <w:p w14:paraId="1CC0A97D">
      <w:pPr>
        <w:spacing w:line="360" w:lineRule="auto"/>
        <w:ind w:left="210" w:right="210" w:firstLine="480" w:firstLineChars="200"/>
        <w:rPr>
          <w:rFonts w:ascii="仿宋" w:hAnsi="仿宋" w:eastAsia="仿宋" w:cs="仿宋"/>
          <w:b/>
          <w:bCs/>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4A40485E">
      <w:pPr>
        <w:spacing w:line="360" w:lineRule="auto"/>
        <w:ind w:left="210" w:right="210" w:firstLine="482" w:firstLineChars="200"/>
        <w:rPr>
          <w:rFonts w:ascii="仿宋" w:hAnsi="仿宋" w:eastAsia="仿宋" w:cs="仿宋"/>
          <w:b/>
          <w:bCs/>
          <w:snapToGrid w:val="0"/>
          <w:color w:val="000000" w:themeColor="text1"/>
          <w:kern w:val="28"/>
          <w:sz w:val="24"/>
          <w:szCs w:val="20"/>
          <w:highlight w:val="none"/>
          <w14:textFill>
            <w14:solidFill>
              <w14:schemeClr w14:val="tx1"/>
            </w14:solidFill>
          </w14:textFill>
        </w:rPr>
      </w:pPr>
      <w:r>
        <w:rPr>
          <w:rFonts w:hint="eastAsia" w:ascii="仿宋" w:hAnsi="仿宋" w:eastAsia="仿宋" w:cs="仿宋"/>
          <w:b/>
          <w:bCs/>
          <w:snapToGrid w:val="0"/>
          <w:color w:val="000000" w:themeColor="text1"/>
          <w:kern w:val="28"/>
          <w:sz w:val="24"/>
          <w:szCs w:val="20"/>
          <w:highlight w:val="none"/>
          <w14:textFill>
            <w14:solidFill>
              <w14:schemeClr w14:val="tx1"/>
            </w14:solidFill>
          </w14:textFill>
        </w:rPr>
        <w:t>2.落实政府采购政策需满足的资格要求：</w:t>
      </w:r>
      <w:r>
        <w:rPr>
          <w:rFonts w:hint="eastAsia" w:ascii="仿宋" w:hAnsi="仿宋" w:eastAsia="仿宋" w:cs="仿宋"/>
          <w:b/>
          <w:bCs/>
          <w:snapToGrid w:val="0"/>
          <w:color w:val="000000" w:themeColor="text1"/>
          <w:kern w:val="28"/>
          <w:sz w:val="24"/>
          <w:szCs w:val="20"/>
          <w:highlight w:val="none"/>
          <w:lang w:val="en-US" w:eastAsia="zh-CN"/>
          <w14:textFill>
            <w14:solidFill>
              <w14:schemeClr w14:val="tx1"/>
            </w14:solidFill>
          </w14:textFill>
        </w:rPr>
        <w:t>无</w:t>
      </w:r>
      <w:r>
        <w:rPr>
          <w:rFonts w:hint="eastAsia" w:ascii="仿宋" w:hAnsi="仿宋" w:eastAsia="仿宋" w:cs="仿宋"/>
          <w:b/>
          <w:bCs/>
          <w:snapToGrid w:val="0"/>
          <w:color w:val="000000" w:themeColor="text1"/>
          <w:kern w:val="28"/>
          <w:sz w:val="24"/>
          <w:szCs w:val="20"/>
          <w:highlight w:val="none"/>
          <w14:textFill>
            <w14:solidFill>
              <w14:schemeClr w14:val="tx1"/>
            </w14:solidFill>
          </w14:textFill>
        </w:rPr>
        <w:t>；</w:t>
      </w:r>
    </w:p>
    <w:p w14:paraId="61D1D4E2">
      <w:pPr>
        <w:snapToGrid w:val="0"/>
        <w:spacing w:line="288" w:lineRule="auto"/>
        <w:ind w:left="210" w:right="210" w:firstLine="482" w:firstLineChars="200"/>
        <w:rPr>
          <w:rFonts w:ascii="仿宋" w:hAnsi="仿宋" w:eastAsia="仿宋" w:cs="仿宋"/>
          <w:b/>
          <w:bCs/>
          <w:snapToGrid w:val="0"/>
          <w:color w:val="000000" w:themeColor="text1"/>
          <w:kern w:val="28"/>
          <w:sz w:val="24"/>
          <w:szCs w:val="20"/>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3.本项目的特定资格要求：</w:t>
      </w:r>
      <w:r>
        <w:rPr>
          <w:rFonts w:hint="eastAsia" w:ascii="仿宋" w:hAnsi="仿宋" w:eastAsia="仿宋"/>
          <w:b/>
          <w:bCs/>
          <w:color w:val="000000" w:themeColor="text1"/>
          <w:sz w:val="24"/>
          <w:highlight w:val="none"/>
          <w14:textFill>
            <w14:solidFill>
              <w14:schemeClr w14:val="tx1"/>
            </w14:solidFill>
          </w14:textFill>
        </w:rPr>
        <w:t>投标人具有有效的《出版物经营许可证》</w:t>
      </w:r>
      <w:r>
        <w:rPr>
          <w:rFonts w:hint="eastAsia" w:ascii="仿宋" w:hAnsi="仿宋" w:eastAsia="仿宋" w:cs="仿宋"/>
          <w:b/>
          <w:bCs/>
          <w:snapToGrid w:val="0"/>
          <w:color w:val="000000" w:themeColor="text1"/>
          <w:kern w:val="28"/>
          <w:sz w:val="24"/>
          <w:szCs w:val="20"/>
          <w:highlight w:val="none"/>
          <w14:textFill>
            <w14:solidFill>
              <w14:schemeClr w14:val="tx1"/>
            </w14:solidFill>
          </w14:textFill>
        </w:rPr>
        <w:t>。</w:t>
      </w:r>
    </w:p>
    <w:p w14:paraId="4D108B08">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95F6F13">
      <w:pPr>
        <w:spacing w:line="360" w:lineRule="auto"/>
        <w:ind w:left="210" w:right="210"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三、获取招标文件 </w:t>
      </w:r>
    </w:p>
    <w:p w14:paraId="44ED6C47">
      <w:pPr>
        <w:spacing w:line="360" w:lineRule="auto"/>
        <w:ind w:left="210" w:right="210"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14:textFill>
            <w14:solidFill>
              <w14:schemeClr w14:val="tx1"/>
            </w14:solidFill>
          </w14:textFill>
        </w:rPr>
        <w:t>/至</w:t>
      </w:r>
      <w:r>
        <w:rPr>
          <w:rFonts w:hint="eastAsia" w:ascii="仿宋" w:hAnsi="仿宋" w:eastAsia="仿宋" w:cs="仿宋"/>
          <w:color w:val="000000" w:themeColor="text1"/>
          <w:sz w:val="24"/>
          <w:highlight w:val="none"/>
          <w:u w:val="single"/>
          <w:lang w:eastAsia="zh-CN"/>
          <w14:textFill>
            <w14:solidFill>
              <w14:schemeClr w14:val="tx1"/>
            </w14:solidFill>
          </w14:textFill>
        </w:rPr>
        <w:t>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4</w:t>
      </w:r>
      <w:r>
        <w:rPr>
          <w:rFonts w:hint="eastAsia" w:ascii="仿宋" w:hAnsi="仿宋" w:eastAsia="仿宋" w:cs="仿宋"/>
          <w:color w:val="000000" w:themeColor="text1"/>
          <w:sz w:val="24"/>
          <w:highlight w:val="none"/>
          <w:u w:val="single"/>
          <w:lang w:eastAsia="zh-CN"/>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23</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61AFB73D">
      <w:pPr>
        <w:spacing w:line="360" w:lineRule="auto"/>
        <w:ind w:left="210" w:right="210"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1DEB934D">
      <w:pPr>
        <w:spacing w:line="360" w:lineRule="auto"/>
        <w:ind w:left="210" w:right="210"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方式：</w:t>
      </w:r>
      <w:r>
        <w:rPr>
          <w:rFonts w:hint="eastAsia" w:ascii="仿宋" w:hAnsi="仿宋" w:eastAsia="仿宋" w:cs="仿宋"/>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310260D3">
      <w:pPr>
        <w:spacing w:line="360" w:lineRule="auto"/>
        <w:ind w:left="210" w:right="210"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售价（元）：</w:t>
      </w:r>
      <w:r>
        <w:rPr>
          <w:rFonts w:hint="eastAsia" w:ascii="仿宋" w:hAnsi="仿宋" w:eastAsia="仿宋" w:cs="仿宋"/>
          <w:color w:val="000000" w:themeColor="text1"/>
          <w:sz w:val="24"/>
          <w:highlight w:val="none"/>
          <w14:textFill>
            <w14:solidFill>
              <w14:schemeClr w14:val="tx1"/>
            </w14:solidFill>
          </w14:textFill>
        </w:rPr>
        <w:t xml:space="preserve">0 </w:t>
      </w:r>
      <w:r>
        <w:rPr>
          <w:rFonts w:hint="eastAsia" w:ascii="仿宋" w:hAnsi="仿宋" w:eastAsia="仿宋" w:cs="仿宋"/>
          <w:color w:val="000000" w:themeColor="text1"/>
          <w:sz w:val="24"/>
          <w:highlight w:val="none"/>
          <w14:textFill>
            <w14:solidFill>
              <w14:schemeClr w14:val="tx1"/>
            </w14:solidFill>
          </w14:textFill>
        </w:rPr>
        <w:tab/>
      </w:r>
    </w:p>
    <w:p w14:paraId="6A233B46">
      <w:pPr>
        <w:spacing w:line="360" w:lineRule="auto"/>
        <w:ind w:left="210" w:right="210"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四、提交投标文件截止时间、开标时间和地点</w:t>
      </w:r>
    </w:p>
    <w:p w14:paraId="211833E5">
      <w:pPr>
        <w:spacing w:line="360" w:lineRule="auto"/>
        <w:ind w:left="210" w:right="210"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提交投标文件截止时间：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4</w:t>
      </w:r>
      <w:r>
        <w:rPr>
          <w:rFonts w:hint="eastAsia" w:ascii="仿宋" w:hAnsi="仿宋" w:eastAsia="仿宋" w:cs="仿宋"/>
          <w:color w:val="000000" w:themeColor="text1"/>
          <w:sz w:val="24"/>
          <w:highlight w:val="none"/>
          <w:u w:val="single"/>
          <w:lang w:eastAsia="zh-CN"/>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23</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color w:val="000000" w:themeColor="text1"/>
          <w:sz w:val="24"/>
          <w:highlight w:val="none"/>
          <w:u w:val="single"/>
          <w14:textFill>
            <w14:solidFill>
              <w14:schemeClr w14:val="tx1"/>
            </w14:solidFill>
          </w14:textFill>
        </w:rPr>
        <w:t>点00分</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（北京时间）</w:t>
      </w:r>
    </w:p>
    <w:p w14:paraId="2838D466">
      <w:pPr>
        <w:spacing w:line="360" w:lineRule="auto"/>
        <w:ind w:left="210" w:right="210"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643FEE92">
      <w:pPr>
        <w:spacing w:line="360" w:lineRule="auto"/>
        <w:ind w:left="210" w:right="210" w:firstLine="482" w:firstLineChars="200"/>
        <w:rPr>
          <w:rFonts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开标时间：</w:t>
      </w:r>
      <w:r>
        <w:rPr>
          <w:rFonts w:hint="eastAsia" w:ascii="仿宋" w:hAnsi="仿宋" w:eastAsia="仿宋" w:cs="仿宋"/>
          <w:color w:val="000000" w:themeColor="text1"/>
          <w:sz w:val="24"/>
          <w:highlight w:val="none"/>
          <w:u w:val="single"/>
          <w:lang w:eastAsia="zh-CN"/>
          <w14:textFill>
            <w14:solidFill>
              <w14:schemeClr w14:val="tx1"/>
            </w14:solidFill>
          </w14:textFill>
        </w:rPr>
        <w:t>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4</w:t>
      </w:r>
      <w:r>
        <w:rPr>
          <w:rFonts w:hint="eastAsia" w:ascii="仿宋" w:hAnsi="仿宋" w:eastAsia="仿宋" w:cs="仿宋"/>
          <w:color w:val="000000" w:themeColor="text1"/>
          <w:sz w:val="24"/>
          <w:highlight w:val="none"/>
          <w:u w:val="single"/>
          <w:lang w:eastAsia="zh-CN"/>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23</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color w:val="000000" w:themeColor="text1"/>
          <w:sz w:val="24"/>
          <w:highlight w:val="none"/>
          <w:u w:val="single"/>
          <w14:textFill>
            <w14:solidFill>
              <w14:schemeClr w14:val="tx1"/>
            </w14:solidFill>
          </w14:textFill>
        </w:rPr>
        <w:t>点00分</w:t>
      </w:r>
      <w:r>
        <w:rPr>
          <w:rFonts w:hint="eastAsia" w:ascii="仿宋" w:hAnsi="仿宋" w:eastAsia="仿宋" w:cs="仿宋"/>
          <w:bCs/>
          <w:color w:val="000000" w:themeColor="text1"/>
          <w:sz w:val="24"/>
          <w:highlight w:val="none"/>
          <w:u w:val="single"/>
          <w14:textFill>
            <w14:solidFill>
              <w14:schemeClr w14:val="tx1"/>
            </w14:solidFill>
          </w14:textFill>
        </w:rPr>
        <w:t xml:space="preserve">  </w:t>
      </w:r>
    </w:p>
    <w:p w14:paraId="5470EF9E">
      <w:pPr>
        <w:spacing w:line="360" w:lineRule="auto"/>
        <w:ind w:firstLine="723" w:firstLineChars="30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开标地点（网址）：</w:t>
      </w:r>
      <w:r>
        <w:rPr>
          <w:rFonts w:hint="eastAsia" w:ascii="仿宋" w:hAnsi="仿宋" w:eastAsia="仿宋" w:cs="仿宋"/>
          <w:color w:val="000000" w:themeColor="text1"/>
          <w:sz w:val="24"/>
          <w:highlight w:val="none"/>
          <w14:textFill>
            <w14:solidFill>
              <w14:schemeClr w14:val="tx1"/>
            </w14:solidFill>
          </w14:textFill>
        </w:rPr>
        <w:t>政采云平台（https://www.zcygov.cn/）</w:t>
      </w:r>
      <w:r>
        <w:rPr>
          <w:rFonts w:hint="eastAsia" w:ascii="仿宋" w:hAnsi="仿宋" w:eastAsia="仿宋" w:cs="仿宋"/>
          <w:color w:val="000000" w:themeColor="text1"/>
          <w:sz w:val="24"/>
          <w:highlight w:val="none"/>
          <w:lang w:val="en-US" w:eastAsia="zh-CN"/>
          <w14:textFill>
            <w14:solidFill>
              <w14:schemeClr w14:val="tx1"/>
            </w14:solidFill>
          </w14:textFill>
        </w:rPr>
        <w:t>/杭州市拱墅区登云路518号西城时代（云合中心）3幢1706室</w:t>
      </w:r>
    </w:p>
    <w:p w14:paraId="5FEFCD1D">
      <w:pPr>
        <w:spacing w:line="360" w:lineRule="auto"/>
        <w:ind w:left="210" w:right="210"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五、公告期限 </w:t>
      </w:r>
    </w:p>
    <w:p w14:paraId="06BA9853">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自本公告发布之日起5个工作日。</w:t>
      </w:r>
    </w:p>
    <w:p w14:paraId="34C420B9">
      <w:pPr>
        <w:spacing w:line="360" w:lineRule="auto"/>
        <w:ind w:left="210" w:right="210"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六、其他补充事宜</w:t>
      </w:r>
    </w:p>
    <w:p w14:paraId="0914391B">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1661C44">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B48B8D6">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D8F75D">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顺丰或其他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30DE444">
      <w:pPr>
        <w:spacing w:line="360" w:lineRule="auto"/>
        <w:ind w:left="210" w:right="210"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七、对本次采购提出询问、质疑、投诉，请按以下方式联系</w:t>
      </w:r>
    </w:p>
    <w:p w14:paraId="462A08D4">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1.采购人信息</w:t>
      </w:r>
    </w:p>
    <w:p w14:paraId="591081EF">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名    称：浙江交通职业技术学院</w:t>
      </w:r>
    </w:p>
    <w:p w14:paraId="3E77BF22">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地    址：杭州市余杭区古墩路1516号        </w:t>
      </w:r>
    </w:p>
    <w:p w14:paraId="7C018AA8">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 /</w:t>
      </w:r>
    </w:p>
    <w:p w14:paraId="26172910">
      <w:pPr>
        <w:spacing w:line="360" w:lineRule="auto"/>
        <w:ind w:firstLine="720" w:firstLineChars="300"/>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项目联系人（询问）：</w:t>
      </w:r>
      <w:r>
        <w:rPr>
          <w:rFonts w:hint="eastAsia" w:ascii="仿宋_GB2312" w:hAnsi="仿宋" w:eastAsia="仿宋_GB2312"/>
          <w:color w:val="000000" w:themeColor="text1"/>
          <w:sz w:val="24"/>
          <w:highlight w:val="none"/>
          <w:lang w:val="en-US" w:eastAsia="zh-CN"/>
          <w14:textFill>
            <w14:solidFill>
              <w14:schemeClr w14:val="tx1"/>
            </w14:solidFill>
          </w14:textFill>
        </w:rPr>
        <w:t>徐</w:t>
      </w:r>
      <w:r>
        <w:rPr>
          <w:rFonts w:hint="eastAsia" w:ascii="仿宋_GB2312" w:hAnsi="仿宋" w:eastAsia="仿宋_GB2312"/>
          <w:color w:val="000000" w:themeColor="text1"/>
          <w:sz w:val="24"/>
          <w:highlight w:val="none"/>
          <w14:textFill>
            <w14:solidFill>
              <w14:schemeClr w14:val="tx1"/>
            </w14:solidFill>
          </w14:textFill>
        </w:rPr>
        <w:t>老师</w:t>
      </w:r>
    </w:p>
    <w:p w14:paraId="74A9C875">
      <w:pPr>
        <w:spacing w:line="360" w:lineRule="auto"/>
        <w:ind w:firstLine="720" w:firstLineChars="3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项目联系方式（询问）：0571-88481809</w:t>
      </w:r>
    </w:p>
    <w:p w14:paraId="77C41DD3">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质疑联系人：</w:t>
      </w:r>
      <w:r>
        <w:rPr>
          <w:rFonts w:hint="eastAsia" w:ascii="仿宋" w:hAnsi="仿宋" w:eastAsia="仿宋" w:cs="仿宋"/>
          <w:color w:val="000000" w:themeColor="text1"/>
          <w:sz w:val="24"/>
          <w:highlight w:val="none"/>
          <w:lang w:val="en-US" w:eastAsia="zh-CN"/>
          <w14:textFill>
            <w14:solidFill>
              <w14:schemeClr w14:val="tx1"/>
            </w14:solidFill>
          </w14:textFill>
        </w:rPr>
        <w:t>徐</w:t>
      </w:r>
      <w:r>
        <w:rPr>
          <w:rFonts w:hint="eastAsia" w:ascii="仿宋" w:hAnsi="仿宋" w:eastAsia="仿宋" w:cs="仿宋"/>
          <w:color w:val="000000" w:themeColor="text1"/>
          <w:sz w:val="24"/>
          <w:highlight w:val="none"/>
          <w14:textFill>
            <w14:solidFill>
              <w14:schemeClr w14:val="tx1"/>
            </w14:solidFill>
          </w14:textFill>
        </w:rPr>
        <w:t>老师</w:t>
      </w:r>
    </w:p>
    <w:p w14:paraId="3F4CE5E1">
      <w:pPr>
        <w:spacing w:line="360" w:lineRule="auto"/>
        <w:ind w:left="210" w:right="21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质疑联系方式：0571-8848</w:t>
      </w:r>
      <w:r>
        <w:rPr>
          <w:rFonts w:hint="eastAsia" w:ascii="仿宋" w:hAnsi="仿宋" w:eastAsia="仿宋" w:cs="仿宋"/>
          <w:color w:val="000000" w:themeColor="text1"/>
          <w:sz w:val="24"/>
          <w:highlight w:val="none"/>
          <w:lang w:val="en-US" w:eastAsia="zh-CN"/>
          <w14:textFill>
            <w14:solidFill>
              <w14:schemeClr w14:val="tx1"/>
            </w14:solidFill>
          </w14:textFill>
        </w:rPr>
        <w:t>4981</w:t>
      </w:r>
    </w:p>
    <w:p w14:paraId="4D418AAB">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2.采购代理机构信息            </w:t>
      </w:r>
    </w:p>
    <w:p w14:paraId="2129D79A">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称：杭州博实招标代理有限公司</w:t>
      </w:r>
    </w:p>
    <w:p w14:paraId="7D2FE9B2">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    址：杭州市西湖区振华路200号瑞鼎大厦B座606室  </w:t>
      </w:r>
    </w:p>
    <w:p w14:paraId="5A2ACEA6">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邮    箱：boshizb@126.com            </w:t>
      </w:r>
    </w:p>
    <w:p w14:paraId="2A5E2876">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项目联系人（询问）： 刘春萍        </w:t>
      </w:r>
    </w:p>
    <w:p w14:paraId="5823E5E0">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项目联系方式（询问）：0571-56928850</w:t>
      </w:r>
    </w:p>
    <w:p w14:paraId="22EA9111">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质疑联系人： 潘树鸣             </w:t>
      </w:r>
    </w:p>
    <w:p w14:paraId="3438AB5E">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 0571-87916090</w:t>
      </w:r>
    </w:p>
    <w:p w14:paraId="12BAC530">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3.同级政府采购监督管理部门            </w:t>
      </w:r>
    </w:p>
    <w:p w14:paraId="46ECF4D6">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称：浙江省政府采购行政裁决服务中心（杭州市上城区清泰街549号城建综合大楼11楼）</w:t>
      </w:r>
    </w:p>
    <w:p w14:paraId="7E1F40FE">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址：杭州市上城区清泰街549号城建综合大楼11楼</w:t>
      </w:r>
    </w:p>
    <w:p w14:paraId="7D4FA543">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w:t>
      </w:r>
    </w:p>
    <w:p w14:paraId="79D64DC7">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 系 人：朱老师、王老师、匡老师</w:t>
      </w:r>
    </w:p>
    <w:p w14:paraId="615B2C9E">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监督投诉电话：0571-87800218，0571-87227671</w:t>
      </w:r>
    </w:p>
    <w:p w14:paraId="7E1943EE">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71C7A2AA">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政策咨询：何一平、冯华，0571-87058424、87055741    </w:t>
      </w:r>
    </w:p>
    <w:p w14:paraId="07EFFD65">
      <w:pPr>
        <w:spacing w:line="360" w:lineRule="auto"/>
        <w:ind w:left="210" w:right="21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预算金额未达100万元的采购项目，由采购人处理采购争议。 </w:t>
      </w:r>
    </w:p>
    <w:p w14:paraId="7146B1F5">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2B11D989">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若对项目采购电子交易系统操作有疑问，可登录政采云（https://www.zcygov.cn/），点击右侧咨询小采，获取采小蜜智能服务管家帮助，或拨打政采云服务热线0571-95763获取热线服务帮助。</w:t>
      </w:r>
    </w:p>
    <w:p w14:paraId="7EE59EE9">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CA问题联系电话（人工）：汇信CA 400-888-4636；天谷CA 400-087-8198。                       </w:t>
      </w:r>
    </w:p>
    <w:p w14:paraId="048FC96E">
      <w:pPr>
        <w:ind w:left="210" w:right="210"/>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p w14:paraId="644F8E3C">
      <w:pPr>
        <w:adjustRightInd/>
        <w:spacing w:line="360" w:lineRule="auto"/>
        <w:ind w:left="210" w:right="210"/>
        <w:jc w:val="center"/>
        <w:outlineLvl w:val="0"/>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第二部分</w:t>
      </w:r>
      <w:bookmarkEnd w:id="8"/>
      <w:r>
        <w:rPr>
          <w:rFonts w:hint="eastAsia" w:ascii="仿宋" w:hAnsi="仿宋" w:eastAsia="仿宋" w:cs="仿宋"/>
          <w:b/>
          <w:color w:val="000000" w:themeColor="text1"/>
          <w:sz w:val="36"/>
          <w:szCs w:val="20"/>
          <w:highlight w:val="none"/>
          <w14:textFill>
            <w14:solidFill>
              <w14:schemeClr w14:val="tx1"/>
            </w14:solidFill>
          </w14:textFill>
        </w:rPr>
        <w:t xml:space="preserve"> 投标人须知</w:t>
      </w:r>
      <w:bookmarkEnd w:id="9"/>
    </w:p>
    <w:p w14:paraId="2EFE780A">
      <w:pPr>
        <w:snapToGrid w:val="0"/>
        <w:spacing w:line="360" w:lineRule="auto"/>
        <w:ind w:left="210" w:right="210"/>
        <w:jc w:val="center"/>
        <w:rPr>
          <w:rFonts w:hint="eastAsia" w:ascii="仿宋" w:hAnsi="仿宋" w:eastAsia="仿宋" w:cs="仿宋"/>
          <w:b/>
          <w:color w:val="000000" w:themeColor="text1"/>
          <w:sz w:val="32"/>
          <w:szCs w:val="20"/>
          <w:highlight w:val="none"/>
          <w:vertAlign w:val="baseli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前附表</w:t>
      </w:r>
    </w:p>
    <w:tbl>
      <w:tblPr>
        <w:tblStyle w:val="63"/>
        <w:tblW w:w="9120" w:type="dxa"/>
        <w:tblInd w:w="-1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80"/>
        <w:gridCol w:w="1995"/>
        <w:gridCol w:w="6345"/>
      </w:tblGrid>
      <w:tr w14:paraId="05523C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30" w:hRule="atLeast"/>
          <w:tblHeader/>
        </w:trPr>
        <w:tc>
          <w:tcPr>
            <w:tcW w:w="780" w:type="dxa"/>
            <w:tcBorders>
              <w:top w:val="single" w:color="auto" w:sz="4" w:space="0"/>
              <w:left w:val="single" w:color="auto" w:sz="4" w:space="0"/>
              <w:bottom w:val="single" w:color="auto" w:sz="4" w:space="0"/>
              <w:right w:val="single" w:color="auto" w:sz="4" w:space="0"/>
            </w:tcBorders>
            <w:vAlign w:val="center"/>
          </w:tcPr>
          <w:p w14:paraId="5E47A76D">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995" w:type="dxa"/>
            <w:tcBorders>
              <w:top w:val="single" w:color="000000" w:sz="8" w:space="0"/>
              <w:left w:val="single" w:color="auto" w:sz="4" w:space="0"/>
              <w:bottom w:val="single" w:color="000000" w:sz="8" w:space="0"/>
              <w:right w:val="single" w:color="000000" w:sz="8" w:space="0"/>
            </w:tcBorders>
            <w:vAlign w:val="center"/>
          </w:tcPr>
          <w:p w14:paraId="30907EA3">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事项</w:t>
            </w:r>
          </w:p>
        </w:tc>
        <w:tc>
          <w:tcPr>
            <w:tcW w:w="6345" w:type="dxa"/>
            <w:tcBorders>
              <w:top w:val="single" w:color="000000" w:sz="8" w:space="0"/>
              <w:left w:val="single" w:color="000000" w:sz="2" w:space="0"/>
              <w:bottom w:val="single" w:color="000000" w:sz="8" w:space="0"/>
              <w:right w:val="single" w:color="000000" w:sz="8" w:space="0"/>
            </w:tcBorders>
            <w:vAlign w:val="center"/>
          </w:tcPr>
          <w:p w14:paraId="03A58476">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本项目的特别规定</w:t>
            </w:r>
          </w:p>
        </w:tc>
      </w:tr>
      <w:tr w14:paraId="75E8F5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5" w:hRule="atLeast"/>
          <w:tblHeader/>
        </w:trPr>
        <w:tc>
          <w:tcPr>
            <w:tcW w:w="780" w:type="dxa"/>
            <w:tcBorders>
              <w:top w:val="single" w:color="auto" w:sz="4" w:space="0"/>
              <w:left w:val="single" w:color="auto" w:sz="4" w:space="0"/>
              <w:bottom w:val="single" w:color="auto" w:sz="4" w:space="0"/>
              <w:right w:val="single" w:color="auto" w:sz="4" w:space="0"/>
            </w:tcBorders>
            <w:vAlign w:val="center"/>
          </w:tcPr>
          <w:p w14:paraId="51C887B2">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995" w:type="dxa"/>
            <w:tcBorders>
              <w:top w:val="single" w:color="000000" w:sz="8" w:space="0"/>
              <w:left w:val="single" w:color="auto" w:sz="4" w:space="0"/>
              <w:bottom w:val="single" w:color="000000" w:sz="8" w:space="0"/>
              <w:right w:val="single" w:color="000000" w:sz="8" w:space="0"/>
            </w:tcBorders>
            <w:vAlign w:val="center"/>
          </w:tcPr>
          <w:p w14:paraId="56E6B4B5">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项目属性</w:t>
            </w:r>
          </w:p>
        </w:tc>
        <w:tc>
          <w:tcPr>
            <w:tcW w:w="6345" w:type="dxa"/>
            <w:tcBorders>
              <w:top w:val="single" w:color="000000" w:sz="8" w:space="0"/>
              <w:left w:val="single" w:color="000000" w:sz="2" w:space="0"/>
              <w:bottom w:val="single" w:color="000000" w:sz="8" w:space="0"/>
              <w:right w:val="single" w:color="000000" w:sz="8" w:space="0"/>
            </w:tcBorders>
            <w:vAlign w:val="center"/>
          </w:tcPr>
          <w:p w14:paraId="0C87D622">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货物类。</w:t>
            </w:r>
          </w:p>
        </w:tc>
      </w:tr>
      <w:tr w14:paraId="3971BB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1" w:hRule="atLeast"/>
          <w:tblHeader/>
        </w:trPr>
        <w:tc>
          <w:tcPr>
            <w:tcW w:w="780" w:type="dxa"/>
            <w:tcBorders>
              <w:top w:val="single" w:color="auto" w:sz="4" w:space="0"/>
              <w:left w:val="single" w:color="auto" w:sz="4" w:space="0"/>
              <w:bottom w:val="single" w:color="auto" w:sz="4" w:space="0"/>
              <w:right w:val="single" w:color="auto" w:sz="4" w:space="0"/>
            </w:tcBorders>
            <w:vAlign w:val="center"/>
          </w:tcPr>
          <w:p w14:paraId="01804B0F">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p>
          <w:p w14:paraId="517632C0">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995" w:type="dxa"/>
            <w:tcBorders>
              <w:top w:val="single" w:color="000000" w:sz="8" w:space="0"/>
              <w:left w:val="single" w:color="auto" w:sz="4" w:space="0"/>
              <w:bottom w:val="single" w:color="000000" w:sz="8" w:space="0"/>
              <w:right w:val="single" w:color="000000" w:sz="8" w:space="0"/>
            </w:tcBorders>
            <w:vAlign w:val="center"/>
          </w:tcPr>
          <w:p w14:paraId="0EB6E8A8">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采购标的及其对应的中小企业划分标准所属行业</w:t>
            </w:r>
          </w:p>
        </w:tc>
        <w:tc>
          <w:tcPr>
            <w:tcW w:w="6345" w:type="dxa"/>
            <w:tcBorders>
              <w:top w:val="single" w:color="000000" w:sz="8" w:space="0"/>
              <w:left w:val="single" w:color="000000" w:sz="2" w:space="0"/>
              <w:bottom w:val="single" w:color="000000" w:sz="8" w:space="0"/>
              <w:right w:val="single" w:color="000000" w:sz="8" w:space="0"/>
            </w:tcBorders>
            <w:vAlign w:val="center"/>
          </w:tcPr>
          <w:p w14:paraId="64788849">
            <w:pPr>
              <w:pStyle w:val="4"/>
              <w:pageBreakBefore w:val="0"/>
              <w:numPr>
                <w:ilvl w:val="0"/>
                <w:numId w:val="0"/>
              </w:numPr>
              <w:kinsoku/>
              <w:wordWrap/>
              <w:overflowPunct/>
              <w:topLinePunct w:val="0"/>
              <w:autoSpaceDE/>
              <w:autoSpaceDN/>
              <w:bidi w:val="0"/>
              <w:spacing w:line="360" w:lineRule="exact"/>
              <w:ind w:leftChars="0"/>
              <w:jc w:val="both"/>
              <w:textAlignment w:val="auto"/>
              <w:rPr>
                <w:rFonts w:hint="eastAsia" w:ascii="仿宋" w:eastAsia="仿宋" w:cs="仿宋"/>
                <w:b w:val="0"/>
                <w:bCs w:val="0"/>
                <w:color w:val="000000" w:themeColor="text1"/>
                <w:kern w:val="0"/>
                <w:sz w:val="24"/>
                <w:szCs w:val="24"/>
                <w:highlight w:val="none"/>
                <w:lang w:val="en-US" w:eastAsia="zh-CN"/>
                <w14:textFill>
                  <w14:solidFill>
                    <w14:schemeClr w14:val="tx1"/>
                  </w14:solidFill>
                </w14:textFill>
              </w:rPr>
            </w:pPr>
            <w:r>
              <w:rPr>
                <w:rFonts w:hint="eastAsia" w:ascii="仿宋" w:eastAsia="仿宋" w:cs="仿宋"/>
                <w:color w:val="000000" w:themeColor="text1"/>
                <w:kern w:val="0"/>
                <w:sz w:val="24"/>
                <w:szCs w:val="24"/>
                <w:highlight w:val="none"/>
                <w:lang w:val="en-US"/>
                <w14:textFill>
                  <w14:solidFill>
                    <w14:schemeClr w14:val="tx1"/>
                  </w14:solidFill>
                </w14:textFill>
              </w:rPr>
              <w:t>标的：</w:t>
            </w:r>
            <w:r>
              <w:rPr>
                <w:rFonts w:hint="eastAsia" w:ascii="仿宋" w:eastAsia="仿宋" w:cs="仿宋"/>
                <w:color w:val="000000" w:themeColor="text1"/>
                <w:kern w:val="0"/>
                <w:sz w:val="24"/>
                <w:szCs w:val="24"/>
                <w:highlight w:val="none"/>
                <w:u w:val="single"/>
                <w:lang w:val="en-US"/>
                <w14:textFill>
                  <w14:solidFill>
                    <w14:schemeClr w14:val="tx1"/>
                  </w14:solidFill>
                </w14:textFill>
              </w:rPr>
              <w:t>各标项</w:t>
            </w:r>
            <w:r>
              <w:rPr>
                <w:rFonts w:hint="eastAsia" w:ascii="仿宋" w:eastAsia="仿宋" w:cs="仿宋"/>
                <w:color w:val="000000" w:themeColor="text1"/>
                <w:kern w:val="0"/>
                <w:sz w:val="24"/>
                <w:szCs w:val="24"/>
                <w:highlight w:val="none"/>
                <w:u w:val="single"/>
                <w:lang w:val="en-US" w:eastAsia="zh-CN"/>
                <w14:textFill>
                  <w14:solidFill>
                    <w14:schemeClr w14:val="tx1"/>
                  </w14:solidFill>
                </w14:textFill>
              </w:rPr>
              <w:t>内</w:t>
            </w:r>
            <w:r>
              <w:rPr>
                <w:rFonts w:hint="eastAsia" w:ascii="仿宋" w:eastAsia="仿宋" w:cs="仿宋"/>
                <w:color w:val="000000" w:themeColor="text1"/>
                <w:kern w:val="0"/>
                <w:sz w:val="24"/>
                <w:szCs w:val="24"/>
                <w:highlight w:val="none"/>
                <w:u w:val="single"/>
                <w:lang w:val="en-US"/>
                <w14:textFill>
                  <w14:solidFill>
                    <w14:schemeClr w14:val="tx1"/>
                  </w14:solidFill>
                </w14:textFill>
              </w:rPr>
              <w:t>所含</w:t>
            </w:r>
            <w:r>
              <w:rPr>
                <w:rFonts w:hint="eastAsia" w:ascii="仿宋" w:eastAsia="仿宋" w:cs="仿宋"/>
                <w:color w:val="000000" w:themeColor="text1"/>
                <w:kern w:val="0"/>
                <w:sz w:val="24"/>
                <w:szCs w:val="24"/>
                <w:highlight w:val="none"/>
                <w:u w:val="single"/>
                <w:lang w:val="en-US" w:eastAsia="zh-CN"/>
                <w14:textFill>
                  <w14:solidFill>
                    <w14:schemeClr w14:val="tx1"/>
                  </w14:solidFill>
                </w14:textFill>
              </w:rPr>
              <w:t>的</w:t>
            </w:r>
            <w:r>
              <w:rPr>
                <w:rFonts w:hint="eastAsia" w:ascii="仿宋" w:eastAsia="仿宋" w:cs="仿宋"/>
                <w:color w:val="000000" w:themeColor="text1"/>
                <w:kern w:val="0"/>
                <w:sz w:val="24"/>
                <w:szCs w:val="24"/>
                <w:highlight w:val="none"/>
                <w:u w:val="single"/>
                <w:lang w:val="en-US"/>
                <w14:textFill>
                  <w14:solidFill>
                    <w14:schemeClr w14:val="tx1"/>
                  </w14:solidFill>
                </w14:textFill>
              </w:rPr>
              <w:t>中文纸质图书</w:t>
            </w:r>
            <w:r>
              <w:rPr>
                <w:rFonts w:hint="eastAsia" w:ascii="仿宋" w:eastAsia="仿宋" w:cs="仿宋"/>
                <w:color w:val="000000" w:themeColor="text1"/>
                <w:kern w:val="0"/>
                <w:sz w:val="24"/>
                <w:szCs w:val="24"/>
                <w:highlight w:val="none"/>
                <w:lang w:val="en-US"/>
                <w14:textFill>
                  <w14:solidFill>
                    <w14:schemeClr w14:val="tx1"/>
                  </w14:solidFill>
                </w14:textFill>
              </w:rPr>
              <w:t>，属于</w:t>
            </w:r>
            <w:r>
              <w:rPr>
                <w:rFonts w:hint="eastAsia" w:ascii="仿宋" w:eastAsia="仿宋" w:cs="仿宋"/>
                <w:color w:val="000000" w:themeColor="text1"/>
                <w:kern w:val="0"/>
                <w:sz w:val="24"/>
                <w:szCs w:val="24"/>
                <w:highlight w:val="none"/>
                <w:u w:val="single"/>
                <w:lang w:val="en-US"/>
                <w14:textFill>
                  <w14:solidFill>
                    <w14:schemeClr w14:val="tx1"/>
                  </w14:solidFill>
                </w14:textFill>
              </w:rPr>
              <w:t xml:space="preserve"> </w:t>
            </w:r>
            <w:r>
              <w:rPr>
                <w:rFonts w:hint="eastAsia" w:ascii="仿宋" w:eastAsia="仿宋" w:cs="仿宋"/>
                <w:color w:val="000000" w:themeColor="text1"/>
                <w:kern w:val="0"/>
                <w:sz w:val="24"/>
                <w:szCs w:val="24"/>
                <w:highlight w:val="none"/>
                <w:u w:val="single"/>
                <w:lang w:val="en-US" w:eastAsia="zh-CN"/>
                <w14:textFill>
                  <w14:solidFill>
                    <w14:schemeClr w14:val="tx1"/>
                  </w14:solidFill>
                </w14:textFill>
              </w:rPr>
              <w:t>其他未列明</w:t>
            </w:r>
          </w:p>
          <w:p w14:paraId="4AB3A97B">
            <w:pPr>
              <w:pStyle w:val="4"/>
              <w:pageBreakBefore w:val="0"/>
              <w:numPr>
                <w:ilvl w:val="0"/>
                <w:numId w:val="0"/>
              </w:numPr>
              <w:kinsoku/>
              <w:wordWrap/>
              <w:overflowPunct/>
              <w:topLinePunct w:val="0"/>
              <w:autoSpaceDE/>
              <w:autoSpaceDN/>
              <w:bidi w:val="0"/>
              <w:spacing w:line="360" w:lineRule="exact"/>
              <w:ind w:leftChars="0"/>
              <w:jc w:val="both"/>
              <w:textAlignment w:val="auto"/>
              <w:rPr>
                <w:rFonts w:hint="eastAsia" w:ascii="仿宋" w:eastAsia="仿宋" w:cs="仿宋"/>
                <w:b w:val="0"/>
                <w:bCs w:val="0"/>
                <w:color w:val="000000" w:themeColor="text1"/>
                <w:kern w:val="0"/>
                <w:sz w:val="24"/>
                <w:szCs w:val="24"/>
                <w:highlight w:val="none"/>
                <w:lang w:val="en-US"/>
                <w14:textFill>
                  <w14:solidFill>
                    <w14:schemeClr w14:val="tx1"/>
                  </w14:solidFill>
                </w14:textFill>
              </w:rPr>
            </w:pPr>
            <w:r>
              <w:rPr>
                <w:rFonts w:hint="eastAsia" w:ascii="仿宋" w:eastAsia="仿宋" w:cs="仿宋"/>
                <w:color w:val="000000" w:themeColor="text1"/>
                <w:kern w:val="0"/>
                <w:sz w:val="24"/>
                <w:szCs w:val="24"/>
                <w:highlight w:val="none"/>
                <w:u w:val="single"/>
                <w:lang w:val="en-US"/>
                <w14:textFill>
                  <w14:solidFill>
                    <w14:schemeClr w14:val="tx1"/>
                  </w14:solidFill>
                </w14:textFill>
              </w:rPr>
              <w:t>行业</w:t>
            </w:r>
            <w:r>
              <w:rPr>
                <w:rFonts w:hint="eastAsia" w:ascii="仿宋" w:eastAsia="仿宋" w:cs="仿宋"/>
                <w:b w:val="0"/>
                <w:bCs w:val="0"/>
                <w:color w:val="000000" w:themeColor="text1"/>
                <w:kern w:val="0"/>
                <w:sz w:val="24"/>
                <w:szCs w:val="24"/>
                <w:highlight w:val="none"/>
                <w:lang w:val="en-US"/>
                <w14:textFill>
                  <w14:solidFill>
                    <w14:schemeClr w14:val="tx1"/>
                  </w14:solidFill>
                </w14:textFill>
              </w:rPr>
              <w:t>；</w:t>
            </w:r>
          </w:p>
          <w:p w14:paraId="6374CC60">
            <w:pPr>
              <w:pStyle w:val="4"/>
              <w:pageBreakBefore w:val="0"/>
              <w:numPr>
                <w:ilvl w:val="0"/>
                <w:numId w:val="0"/>
              </w:numPr>
              <w:kinsoku/>
              <w:wordWrap/>
              <w:overflowPunct/>
              <w:topLinePunct w:val="0"/>
              <w:autoSpaceDE/>
              <w:autoSpaceDN/>
              <w:bidi w:val="0"/>
              <w:spacing w:line="360" w:lineRule="exact"/>
              <w:ind w:leftChars="0"/>
              <w:jc w:val="both"/>
              <w:textAlignment w:val="auto"/>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根据《关于印发中小企业划型标准规定的通知》（工信部联</w:t>
            </w:r>
          </w:p>
          <w:p w14:paraId="355F1A16">
            <w:pPr>
              <w:pStyle w:val="4"/>
              <w:pageBreakBefore w:val="0"/>
              <w:kinsoku/>
              <w:wordWrap/>
              <w:overflowPunct/>
              <w:topLinePunct w:val="0"/>
              <w:autoSpaceDE/>
              <w:autoSpaceDN/>
              <w:bidi w:val="0"/>
              <w:spacing w:line="360" w:lineRule="exact"/>
              <w:jc w:val="both"/>
              <w:textAlignment w:val="auto"/>
              <w:rPr>
                <w:rFonts w:hint="eastAsia" w:ascii="仿宋" w:hAnsi="仿宋" w:eastAsia="仿宋" w:cs="仿宋"/>
                <w:b w:val="0"/>
                <w:bCs w:val="0"/>
                <w:color w:val="000000" w:themeColor="text1"/>
                <w:kern w:val="2"/>
                <w:sz w:val="24"/>
                <w:szCs w:val="24"/>
                <w:highlight w:val="none"/>
                <w:u w:val="singl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企业〔2011〕300）第四条第（</w:t>
            </w:r>
            <w:r>
              <w:rPr>
                <w:rFonts w:hint="eastAsia" w:ascii="仿宋" w:eastAsia="仿宋" w:cs="仿宋"/>
                <w:b w:val="0"/>
                <w:bCs w:val="0"/>
                <w:color w:val="000000" w:themeColor="text1"/>
                <w:kern w:val="2"/>
                <w:sz w:val="24"/>
                <w:szCs w:val="24"/>
                <w:highlight w:val="none"/>
                <w:lang w:val="en-US" w:eastAsia="zh-CN" w:bidi="ar-SA"/>
                <w14:textFill>
                  <w14:solidFill>
                    <w14:schemeClr w14:val="tx1"/>
                  </w14:solidFill>
                </w14:textFill>
              </w:rPr>
              <w:t>二</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）项规定：</w:t>
            </w:r>
            <w:r>
              <w:rPr>
                <w:rFonts w:hint="eastAsia" w:ascii="仿宋" w:eastAsia="仿宋" w:cs="仿宋"/>
                <w:b w:val="0"/>
                <w:bCs w:val="0"/>
                <w:color w:val="000000" w:themeColor="text1"/>
                <w:kern w:val="2"/>
                <w:sz w:val="24"/>
                <w:szCs w:val="24"/>
                <w:highlight w:val="none"/>
                <w:u w:val="single"/>
                <w:lang w:val="en-US" w:eastAsia="zh-CN" w:bidi="ar-SA"/>
                <w14:textFill>
                  <w14:solidFill>
                    <w14:schemeClr w14:val="tx1"/>
                  </w14:solidFill>
                </w14:textFill>
              </w:rPr>
              <w:t>其他未列明</w:t>
            </w:r>
            <w:r>
              <w:rPr>
                <w:rFonts w:hint="eastAsia" w:ascii="仿宋" w:hAnsi="仿宋" w:eastAsia="仿宋" w:cs="仿宋"/>
                <w:b w:val="0"/>
                <w:bCs w:val="0"/>
                <w:color w:val="000000" w:themeColor="text1"/>
                <w:kern w:val="2"/>
                <w:sz w:val="24"/>
                <w:szCs w:val="24"/>
                <w:highlight w:val="none"/>
                <w:u w:val="single"/>
                <w:lang w:val="en-US" w:eastAsia="zh-CN" w:bidi="ar-SA"/>
                <w14:textFill>
                  <w14:solidFill>
                    <w14:schemeClr w14:val="tx1"/>
                  </w14:solidFill>
                </w14:textFill>
              </w:rPr>
              <w:t>行</w:t>
            </w:r>
          </w:p>
          <w:p w14:paraId="23A8238C">
            <w:pPr>
              <w:pStyle w:val="4"/>
              <w:pageBreakBefore w:val="0"/>
              <w:kinsoku/>
              <w:wordWrap/>
              <w:overflowPunct/>
              <w:topLinePunct w:val="0"/>
              <w:autoSpaceDE/>
              <w:autoSpaceDN/>
              <w:bidi w:val="0"/>
              <w:spacing w:line="360" w:lineRule="exact"/>
              <w:jc w:val="both"/>
              <w:textAlignment w:val="auto"/>
              <w:rPr>
                <w:rFonts w:hint="eastAsia" w:ascii="仿宋" w:hAnsi="仿宋" w:eastAsia="仿宋" w:cs="仿宋"/>
                <w:b w:val="0"/>
                <w:bCs w:val="0"/>
                <w:color w:val="000000" w:themeColor="text1"/>
                <w:kern w:val="2"/>
                <w:sz w:val="24"/>
                <w:szCs w:val="24"/>
                <w:highlight w:val="none"/>
                <w:u w:val="singl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u w:val="single"/>
                <w:lang w:val="en-US" w:eastAsia="zh-CN" w:bidi="ar-SA"/>
                <w14:textFill>
                  <w14:solidFill>
                    <w14:schemeClr w14:val="tx1"/>
                  </w14:solidFill>
                </w14:textFill>
              </w:rPr>
              <w:t>业。从业人员300人以下的为中小微型企业。其中，从业人</w:t>
            </w:r>
          </w:p>
          <w:p w14:paraId="2678B91D">
            <w:pPr>
              <w:pStyle w:val="4"/>
              <w:pageBreakBefore w:val="0"/>
              <w:kinsoku/>
              <w:wordWrap/>
              <w:overflowPunct/>
              <w:topLinePunct w:val="0"/>
              <w:autoSpaceDE/>
              <w:autoSpaceDN/>
              <w:bidi w:val="0"/>
              <w:spacing w:line="360" w:lineRule="exact"/>
              <w:jc w:val="both"/>
              <w:textAlignment w:val="auto"/>
              <w:rPr>
                <w:rFonts w:hint="eastAsia" w:ascii="仿宋" w:hAnsi="仿宋" w:eastAsia="仿宋" w:cs="仿宋"/>
                <w:b w:val="0"/>
                <w:bCs w:val="0"/>
                <w:color w:val="000000" w:themeColor="text1"/>
                <w:kern w:val="2"/>
                <w:sz w:val="24"/>
                <w:szCs w:val="24"/>
                <w:highlight w:val="none"/>
                <w:u w:val="singl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u w:val="single"/>
                <w:lang w:val="en-US" w:eastAsia="zh-CN" w:bidi="ar-SA"/>
                <w14:textFill>
                  <w14:solidFill>
                    <w14:schemeClr w14:val="tx1"/>
                  </w14:solidFill>
                </w14:textFill>
              </w:rPr>
              <w:t>员100人及以上的为中型企业；从业人员10人及以上的为</w:t>
            </w:r>
          </w:p>
          <w:p w14:paraId="0B0E59F3">
            <w:pPr>
              <w:pStyle w:val="4"/>
              <w:pageBreakBefore w:val="0"/>
              <w:kinsoku/>
              <w:wordWrap/>
              <w:overflowPunct/>
              <w:topLinePunct w:val="0"/>
              <w:autoSpaceDE/>
              <w:autoSpaceDN/>
              <w:bidi w:val="0"/>
              <w:spacing w:line="360" w:lineRule="exact"/>
              <w:jc w:val="both"/>
              <w:textAlignment w:val="auto"/>
              <w:rPr>
                <w:rFonts w:ascii="仿宋" w:eastAsia="仿宋" w:cs="仿宋"/>
                <w:color w:val="000000" w:themeColor="text1"/>
                <w:highlight w:val="none"/>
                <w14:textFill>
                  <w14:solidFill>
                    <w14:schemeClr w14:val="tx1"/>
                  </w14:solidFill>
                </w14:textFill>
              </w:rPr>
            </w:pPr>
            <w:r>
              <w:rPr>
                <w:rFonts w:hint="eastAsia" w:ascii="仿宋" w:hAnsi="仿宋" w:eastAsia="仿宋" w:cs="仿宋"/>
                <w:b w:val="0"/>
                <w:bCs w:val="0"/>
                <w:color w:val="000000" w:themeColor="text1"/>
                <w:kern w:val="2"/>
                <w:sz w:val="24"/>
                <w:szCs w:val="24"/>
                <w:highlight w:val="none"/>
                <w:u w:val="single"/>
                <w:lang w:val="en-US" w:eastAsia="zh-CN" w:bidi="ar-SA"/>
                <w14:textFill>
                  <w14:solidFill>
                    <w14:schemeClr w14:val="tx1"/>
                  </w14:solidFill>
                </w14:textFill>
              </w:rPr>
              <w:t>小型企业；从业人员10人以下的为微型企业。</w:t>
            </w:r>
          </w:p>
        </w:tc>
      </w:tr>
      <w:tr w14:paraId="63253B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9" w:hRule="atLeast"/>
          <w:tblHeader/>
        </w:trPr>
        <w:tc>
          <w:tcPr>
            <w:tcW w:w="780" w:type="dxa"/>
            <w:tcBorders>
              <w:top w:val="single" w:color="auto" w:sz="4" w:space="0"/>
              <w:left w:val="single" w:color="auto" w:sz="4" w:space="0"/>
              <w:bottom w:val="single" w:color="auto" w:sz="4" w:space="0"/>
              <w:right w:val="single" w:color="auto" w:sz="4" w:space="0"/>
            </w:tcBorders>
            <w:vAlign w:val="center"/>
          </w:tcPr>
          <w:p w14:paraId="202F7272">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995" w:type="dxa"/>
            <w:tcBorders>
              <w:top w:val="single" w:color="000000" w:sz="8" w:space="0"/>
              <w:left w:val="single" w:color="auto" w:sz="4" w:space="0"/>
              <w:bottom w:val="single" w:color="000000" w:sz="8" w:space="0"/>
              <w:right w:val="single" w:color="000000" w:sz="8" w:space="0"/>
            </w:tcBorders>
            <w:vAlign w:val="center"/>
          </w:tcPr>
          <w:p w14:paraId="39EB081B">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是否允许采购进口产品</w:t>
            </w:r>
          </w:p>
        </w:tc>
        <w:tc>
          <w:tcPr>
            <w:tcW w:w="6345" w:type="dxa"/>
            <w:tcBorders>
              <w:top w:val="single" w:color="000000" w:sz="8" w:space="0"/>
              <w:left w:val="single" w:color="000000" w:sz="2" w:space="0"/>
              <w:bottom w:val="single" w:color="000000" w:sz="8" w:space="0"/>
              <w:right w:val="single" w:color="000000" w:sz="8" w:space="0"/>
            </w:tcBorders>
            <w:vAlign w:val="center"/>
          </w:tcPr>
          <w:p w14:paraId="4733F4F6">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本项目不允许采购进口产品。</w:t>
            </w:r>
          </w:p>
          <w:p w14:paraId="695FBB41">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可以就</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采购进口产品。</w:t>
            </w:r>
          </w:p>
        </w:tc>
      </w:tr>
      <w:tr w14:paraId="748BDA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8" w:hRule="atLeast"/>
          <w:tblHeader/>
        </w:trPr>
        <w:tc>
          <w:tcPr>
            <w:tcW w:w="780" w:type="dxa"/>
            <w:tcBorders>
              <w:top w:val="single" w:color="auto" w:sz="4" w:space="0"/>
              <w:left w:val="single" w:color="auto" w:sz="4" w:space="0"/>
              <w:bottom w:val="single" w:color="auto" w:sz="4" w:space="0"/>
              <w:right w:val="single" w:color="auto" w:sz="4" w:space="0"/>
            </w:tcBorders>
            <w:vAlign w:val="center"/>
          </w:tcPr>
          <w:p w14:paraId="63CA8F65">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1995" w:type="dxa"/>
            <w:tcBorders>
              <w:top w:val="single" w:color="000000" w:sz="8" w:space="0"/>
              <w:left w:val="single" w:color="auto" w:sz="4" w:space="0"/>
              <w:bottom w:val="single" w:color="000000" w:sz="8" w:space="0"/>
              <w:right w:val="single" w:color="000000" w:sz="8" w:space="0"/>
            </w:tcBorders>
            <w:vAlign w:val="center"/>
          </w:tcPr>
          <w:p w14:paraId="471C85DC">
            <w:pPr>
              <w:snapToGrid w:val="0"/>
              <w:spacing w:line="36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p>
        </w:tc>
        <w:tc>
          <w:tcPr>
            <w:tcW w:w="6345" w:type="dxa"/>
            <w:tcBorders>
              <w:top w:val="single" w:color="000000" w:sz="8" w:space="0"/>
              <w:left w:val="single" w:color="000000" w:sz="2" w:space="0"/>
              <w:bottom w:val="single" w:color="000000" w:sz="8" w:space="0"/>
              <w:right w:val="single" w:color="000000" w:sz="8" w:space="0"/>
            </w:tcBorders>
            <w:vAlign w:val="center"/>
          </w:tcPr>
          <w:p w14:paraId="7409B914">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同意将非主体、非关键性工作分包。</w:t>
            </w:r>
          </w:p>
          <w:p w14:paraId="17C87730">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不同意分包。</w:t>
            </w:r>
          </w:p>
        </w:tc>
      </w:tr>
      <w:tr w14:paraId="6D702C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80" w:hRule="atLeast"/>
          <w:tblHeader/>
        </w:trPr>
        <w:tc>
          <w:tcPr>
            <w:tcW w:w="780" w:type="dxa"/>
            <w:tcBorders>
              <w:top w:val="single" w:color="auto" w:sz="4" w:space="0"/>
              <w:left w:val="single" w:color="auto" w:sz="4" w:space="0"/>
              <w:bottom w:val="single" w:color="auto" w:sz="4" w:space="0"/>
              <w:right w:val="single" w:color="auto" w:sz="4" w:space="0"/>
            </w:tcBorders>
            <w:vAlign w:val="center"/>
          </w:tcPr>
          <w:p w14:paraId="2F40711C">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1995" w:type="dxa"/>
            <w:tcBorders>
              <w:top w:val="single" w:color="000000" w:sz="8" w:space="0"/>
              <w:left w:val="single" w:color="auto" w:sz="4" w:space="0"/>
              <w:bottom w:val="single" w:color="000000" w:sz="8" w:space="0"/>
              <w:right w:val="single" w:color="000000" w:sz="8" w:space="0"/>
            </w:tcBorders>
            <w:vAlign w:val="center"/>
          </w:tcPr>
          <w:p w14:paraId="1B94C792">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开标前答疑会或现场考察</w:t>
            </w:r>
          </w:p>
        </w:tc>
        <w:tc>
          <w:tcPr>
            <w:tcW w:w="6345" w:type="dxa"/>
            <w:tcBorders>
              <w:top w:val="single" w:color="000000" w:sz="8" w:space="0"/>
              <w:left w:val="single" w:color="000000" w:sz="2" w:space="0"/>
              <w:bottom w:val="single" w:color="000000" w:sz="8" w:space="0"/>
              <w:right w:val="single" w:color="000000" w:sz="8" w:space="0"/>
            </w:tcBorders>
            <w:vAlign w:val="center"/>
          </w:tcPr>
          <w:p w14:paraId="7519CDD0">
            <w:pPr>
              <w:keepNext w:val="0"/>
              <w:keepLines w:val="0"/>
              <w:pageBreakBefore w:val="0"/>
              <w:widowControl w:val="0"/>
              <w:kinsoku/>
              <w:wordWrap/>
              <w:overflowPunct/>
              <w:topLinePunct w:val="0"/>
              <w:autoSpaceDE/>
              <w:autoSpaceDN/>
              <w:bidi w:val="0"/>
              <w:adjustRightInd w:val="0"/>
              <w:spacing w:line="360" w:lineRule="exact"/>
              <w:jc w:val="left"/>
              <w:textAlignment w:val="auto"/>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s="Arial"/>
                <w:color w:val="000000" w:themeColor="text1"/>
                <w:kern w:val="0"/>
                <w:sz w:val="24"/>
                <w:highlight w:val="none"/>
                <w14:textFill>
                  <w14:solidFill>
                    <w14:schemeClr w14:val="tx1"/>
                  </w14:solidFill>
                </w14:textFill>
              </w:rPr>
              <w:sym w:font="Wingdings" w:char="00FE"/>
            </w:r>
            <w:r>
              <w:rPr>
                <w:rFonts w:hint="eastAsia" w:ascii="仿宋_GB2312" w:hAnsi="仿宋" w:eastAsia="仿宋_GB2312" w:cs="Arial"/>
                <w:color w:val="000000" w:themeColor="text1"/>
                <w:kern w:val="0"/>
                <w:sz w:val="24"/>
                <w:highlight w:val="none"/>
                <w:lang w:val="en-US" w:eastAsia="zh-CN"/>
                <w14:textFill>
                  <w14:solidFill>
                    <w14:schemeClr w14:val="tx1"/>
                  </w14:solidFill>
                </w14:textFill>
              </w:rPr>
              <w:t xml:space="preserve"> </w:t>
            </w:r>
            <w:r>
              <w:rPr>
                <w:rFonts w:ascii="仿宋_GB2312" w:hAnsi="仿宋" w:eastAsia="仿宋_GB2312" w:cs="Arial"/>
                <w:color w:val="000000" w:themeColor="text1"/>
                <w:kern w:val="0"/>
                <w:sz w:val="24"/>
                <w:highlight w:val="none"/>
                <w14:textFill>
                  <w14:solidFill>
                    <w14:schemeClr w14:val="tx1"/>
                  </w14:solidFill>
                </w14:textFill>
              </w:rPr>
              <w:t>A</w:t>
            </w:r>
            <w:r>
              <w:rPr>
                <w:rFonts w:hint="eastAsia" w:ascii="仿宋_GB2312" w:hAnsi="仿宋" w:eastAsia="仿宋_GB2312"/>
                <w:color w:val="000000" w:themeColor="text1"/>
                <w:sz w:val="24"/>
                <w:highlight w:val="none"/>
                <w14:textFill>
                  <w14:solidFill>
                    <w14:schemeClr w14:val="tx1"/>
                  </w14:solidFill>
                </w14:textFill>
              </w:rPr>
              <w:t>不组织。</w:t>
            </w:r>
          </w:p>
          <w:p w14:paraId="1152781D">
            <w:pPr>
              <w:pStyle w:val="978"/>
              <w:pageBreakBefore w:val="0"/>
              <w:kinsoku/>
              <w:wordWrap/>
              <w:overflowPunct/>
              <w:topLinePunct w:val="0"/>
              <w:bidi w:val="0"/>
              <w:spacing w:line="360" w:lineRule="exact"/>
              <w:ind w:left="0" w:leftChars="0" w:firstLine="0" w:firstLineChars="0"/>
              <w:textAlignment w:val="auto"/>
              <w:rPr>
                <w:rFonts w:hint="eastAsia" w:ascii="仿宋_GB2312" w:hAnsi="仿宋" w:eastAsia="仿宋_GB2312"/>
                <w:color w:val="000000" w:themeColor="text1"/>
                <w:sz w:val="24"/>
                <w:szCs w:val="20"/>
                <w:highlight w:val="none"/>
                <w14:textFill>
                  <w14:solidFill>
                    <w14:schemeClr w14:val="tx1"/>
                  </w14:solidFill>
                </w14:textFill>
              </w:rPr>
            </w:pPr>
            <w:r>
              <w:rPr>
                <w:rFonts w:ascii="MS Gothic" w:hAnsi="MS Gothic" w:eastAsia="MS Gothic" w:cs="Arial"/>
                <w:color w:val="000000" w:themeColor="text1"/>
                <w:kern w:val="0"/>
                <w:sz w:val="24"/>
                <w:highlight w:val="none"/>
                <w14:textFill>
                  <w14:solidFill>
                    <w14:schemeClr w14:val="tx1"/>
                  </w14:solidFill>
                </w14:textFill>
              </w:rPr>
              <w:t>☐</w:t>
            </w:r>
            <w:r>
              <w:rPr>
                <w:rFonts w:hint="eastAsia" w:ascii="MS Gothic" w:hAnsi="MS Gothic" w:eastAsia="宋体" w:cs="Arial"/>
                <w:color w:val="000000" w:themeColor="text1"/>
                <w:kern w:val="0"/>
                <w:sz w:val="24"/>
                <w:highlight w:val="none"/>
                <w:lang w:val="en-US" w:eastAsia="zh-CN"/>
                <w14:textFill>
                  <w14:solidFill>
                    <w14:schemeClr w14:val="tx1"/>
                  </w14:solidFill>
                </w14:textFill>
              </w:rPr>
              <w:t xml:space="preserve"> </w:t>
            </w:r>
            <w:r>
              <w:rPr>
                <w:rFonts w:ascii="仿宋_GB2312" w:hAnsi="仿宋" w:eastAsia="仿宋_GB2312"/>
                <w:color w:val="000000" w:themeColor="text1"/>
                <w:kern w:val="0"/>
                <w:sz w:val="24"/>
                <w:highlight w:val="none"/>
                <w14:textFill>
                  <w14:solidFill>
                    <w14:schemeClr w14:val="tx1"/>
                  </w14:solidFill>
                </w14:textFill>
              </w:rPr>
              <w:t>B组织，</w:t>
            </w:r>
            <w:r>
              <w:rPr>
                <w:rFonts w:hint="eastAsia" w:ascii="仿宋_GB2312" w:hAnsi="仿宋" w:eastAsia="仿宋_GB2312"/>
                <w:color w:val="000000" w:themeColor="text1"/>
                <w:sz w:val="24"/>
                <w:highlight w:val="none"/>
                <w14:textFill>
                  <w14:solidFill>
                    <w14:schemeClr w14:val="tx1"/>
                  </w14:solidFill>
                </w14:textFill>
              </w:rPr>
              <w:t>时间：</w:t>
            </w:r>
            <w:r>
              <w:rPr>
                <w:rFonts w:ascii="仿宋_GB2312" w:hAnsi="仿宋" w:eastAsia="仿宋_GB2312"/>
                <w:color w:val="000000" w:themeColor="text1"/>
                <w:sz w:val="24"/>
                <w:highlight w:val="none"/>
                <w:u w:val="single"/>
                <w14:textFill>
                  <w14:solidFill>
                    <w14:schemeClr w14:val="tx1"/>
                  </w14:solidFill>
                </w14:textFill>
              </w:rPr>
              <w:t xml:space="preserve">      </w:t>
            </w:r>
            <w:r>
              <w:rPr>
                <w:rFonts w:ascii="仿宋_GB2312" w:hAnsi="仿宋" w:eastAsia="仿宋_GB2312"/>
                <w:color w:val="000000" w:themeColor="text1"/>
                <w:sz w:val="24"/>
                <w:highlight w:val="none"/>
                <w14:textFill>
                  <w14:solidFill>
                    <w14:schemeClr w14:val="tx1"/>
                  </w14:solidFill>
                </w14:textFill>
              </w:rPr>
              <w:t>,地点：</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，联系人：</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，联系方式：</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szCs w:val="20"/>
                <w:highlight w:val="none"/>
                <w14:textFill>
                  <w14:solidFill>
                    <w14:schemeClr w14:val="tx1"/>
                  </w14:solidFill>
                </w14:textFill>
              </w:rPr>
              <w:t>。</w:t>
            </w:r>
          </w:p>
          <w:p w14:paraId="5FC6B5F2">
            <w:pPr>
              <w:spacing w:line="360" w:lineRule="exact"/>
              <w:rPr>
                <w:rFonts w:ascii="仿宋" w:hAnsi="仿宋" w:eastAsia="仿宋" w:cs="仿宋"/>
                <w:color w:val="000000" w:themeColor="text1"/>
                <w:sz w:val="24"/>
                <w:highlight w:val="none"/>
                <w14:textFill>
                  <w14:solidFill>
                    <w14:schemeClr w14:val="tx1"/>
                  </w14:solidFill>
                </w14:textFill>
              </w:rPr>
            </w:pPr>
            <w:r>
              <w:rPr>
                <w:rFonts w:ascii="仿宋_GB2312" w:hAnsi="仿宋" w:eastAsia="仿宋_GB2312" w:cs="Arial"/>
                <w:color w:val="000000" w:themeColor="text1"/>
                <w:kern w:val="0"/>
                <w:sz w:val="24"/>
                <w:highlight w:val="none"/>
                <w14:textFill>
                  <w14:solidFill>
                    <w14:schemeClr w14:val="tx1"/>
                  </w14:solidFill>
                </w14:textFill>
              </w:rPr>
              <w:sym w:font="Wingdings" w:char="00FE"/>
            </w:r>
            <w:r>
              <w:rPr>
                <w:rFonts w:hint="eastAsia" w:ascii="仿宋_GB2312" w:hAnsi="仿宋" w:eastAsia="仿宋_GB2312" w:cs="Arial"/>
                <w:color w:val="000000" w:themeColor="text1"/>
                <w:kern w:val="0"/>
                <w:sz w:val="24"/>
                <w:highlight w:val="none"/>
                <w:lang w:val="en-US" w:eastAsia="zh-CN"/>
                <w14:textFill>
                  <w14:solidFill>
                    <w14:schemeClr w14:val="tx1"/>
                  </w14:solidFill>
                </w14:textFill>
              </w:rPr>
              <w:t xml:space="preserve"> </w:t>
            </w:r>
            <w:r>
              <w:rPr>
                <w:rFonts w:hint="eastAsia" w:ascii="仿宋_GB2312" w:hAnsi="仿宋" w:eastAsia="仿宋_GB2312"/>
                <w:color w:val="000000" w:themeColor="text1"/>
                <w:kern w:val="0"/>
                <w:sz w:val="24"/>
                <w:highlight w:val="none"/>
                <w14:textFill>
                  <w14:solidFill>
                    <w14:schemeClr w14:val="tx1"/>
                  </w14:solidFill>
                </w14:textFill>
              </w:rPr>
              <w:t>C不统一组织，供应商在获取采购文件后，自行至项目现场考察。</w:t>
            </w:r>
            <w:r>
              <w:rPr>
                <w:rFonts w:hint="eastAsia" w:ascii="仿宋_GB2312" w:hAnsi="仿宋" w:eastAsia="仿宋_GB2312"/>
                <w:color w:val="000000" w:themeColor="text1"/>
                <w:sz w:val="24"/>
                <w:highlight w:val="none"/>
                <w14:textFill>
                  <w14:solidFill>
                    <w14:schemeClr w14:val="tx1"/>
                  </w14:solidFill>
                </w14:textFill>
              </w:rPr>
              <w:t>联系人：</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，联系方式：</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szCs w:val="20"/>
                <w:highlight w:val="none"/>
                <w14:textFill>
                  <w14:solidFill>
                    <w14:schemeClr w14:val="tx1"/>
                  </w14:solidFill>
                </w14:textFill>
              </w:rPr>
              <w:t>。</w:t>
            </w:r>
          </w:p>
        </w:tc>
      </w:tr>
      <w:tr w14:paraId="6FD47D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780" w:type="dxa"/>
            <w:vMerge w:val="restart"/>
            <w:tcBorders>
              <w:top w:val="single" w:color="auto" w:sz="4" w:space="0"/>
              <w:left w:val="single" w:color="auto" w:sz="4" w:space="0"/>
              <w:right w:val="single" w:color="auto" w:sz="4" w:space="0"/>
            </w:tcBorders>
            <w:vAlign w:val="center"/>
          </w:tcPr>
          <w:p w14:paraId="7CE704BF">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1995" w:type="dxa"/>
            <w:vMerge w:val="restart"/>
            <w:tcBorders>
              <w:top w:val="single" w:color="000000" w:sz="8" w:space="0"/>
              <w:left w:val="single" w:color="auto" w:sz="4" w:space="0"/>
              <w:right w:val="single" w:color="000000" w:sz="8" w:space="0"/>
            </w:tcBorders>
            <w:vAlign w:val="center"/>
          </w:tcPr>
          <w:p w14:paraId="3E1B636B">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tc>
        <w:tc>
          <w:tcPr>
            <w:tcW w:w="6345" w:type="dxa"/>
            <w:tcBorders>
              <w:top w:val="single" w:color="000000" w:sz="8" w:space="0"/>
              <w:left w:val="single" w:color="000000" w:sz="2" w:space="0"/>
              <w:bottom w:val="single" w:color="000000" w:sz="8" w:space="0"/>
              <w:right w:val="single" w:color="000000" w:sz="8" w:space="0"/>
            </w:tcBorders>
            <w:vAlign w:val="center"/>
          </w:tcPr>
          <w:p w14:paraId="5A5DD0C1">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不要求提供。</w:t>
            </w:r>
          </w:p>
          <w:p w14:paraId="636AE252">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B要求提供，</w:t>
            </w:r>
          </w:p>
          <w:p w14:paraId="607269D4">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6424C9A7">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14:textFill>
                  <w14:solidFill>
                    <w14:schemeClr w14:val="tx1"/>
                  </w14:solidFill>
                </w14:textFill>
              </w:rPr>
              <w:t xml:space="preserve">  按采购需求   </w:t>
            </w:r>
            <w:r>
              <w:rPr>
                <w:rFonts w:hint="eastAsia" w:ascii="仿宋" w:hAnsi="仿宋" w:eastAsia="仿宋" w:cs="仿宋"/>
                <w:color w:val="000000" w:themeColor="text1"/>
                <w:kern w:val="0"/>
                <w:sz w:val="24"/>
                <w:highlight w:val="none"/>
                <w14:textFill>
                  <w14:solidFill>
                    <w14:schemeClr w14:val="tx1"/>
                  </w14:solidFill>
                </w14:textFill>
              </w:rPr>
              <w:t>；</w:t>
            </w:r>
          </w:p>
          <w:p w14:paraId="747F5FC9">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评标办法</w:t>
            </w:r>
            <w:r>
              <w:rPr>
                <w:rFonts w:hint="eastAsia" w:ascii="仿宋" w:hAnsi="仿宋" w:eastAsia="仿宋" w:cs="仿宋"/>
                <w:color w:val="000000" w:themeColor="text1"/>
                <w:kern w:val="0"/>
                <w:sz w:val="24"/>
                <w:highlight w:val="none"/>
                <w14:textFill>
                  <w14:solidFill>
                    <w14:schemeClr w14:val="tx1"/>
                  </w14:solidFill>
                </w14:textFill>
              </w:rPr>
              <w:t>；</w:t>
            </w:r>
          </w:p>
          <w:p w14:paraId="6754F14F">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是否需要随样品提交检测报告：☐否；☐是，检测机构的要求</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；检测内容</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1CC048C2">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)提供样品</w:t>
            </w:r>
            <w:r>
              <w:rPr>
                <w:rFonts w:hint="eastAsia" w:ascii="仿宋" w:hAnsi="仿宋" w:eastAsia="仿宋" w:cs="仿宋"/>
                <w:color w:val="000000" w:themeColor="text1"/>
                <w:sz w:val="24"/>
                <w:highlight w:val="none"/>
                <w:lang w:val="en-US" w:eastAsia="zh-CN"/>
                <w14:textFill>
                  <w14:solidFill>
                    <w14:schemeClr w14:val="tx1"/>
                  </w14:solidFill>
                </w14:textFill>
              </w:rPr>
              <w:t>截止</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；联系人</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28"/>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14:paraId="1DA51646">
            <w:pPr>
              <w:spacing w:line="360" w:lineRule="exact"/>
              <w:rPr>
                <w:rFonts w:ascii="仿宋_GB2312" w:hAnsi="仿宋" w:eastAsia="仿宋_GB2312" w:cs="Arial"/>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(6)采购活动结束后，对于未中标人提供的样品，采购人、</w:t>
            </w:r>
          </w:p>
        </w:tc>
      </w:tr>
      <w:tr w14:paraId="454237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780" w:type="dxa"/>
            <w:vMerge w:val="continue"/>
            <w:tcBorders>
              <w:left w:val="single" w:color="auto" w:sz="4" w:space="0"/>
              <w:bottom w:val="single" w:color="auto" w:sz="4" w:space="0"/>
              <w:right w:val="single" w:color="auto" w:sz="4" w:space="0"/>
            </w:tcBorders>
            <w:vAlign w:val="center"/>
          </w:tcPr>
          <w:p w14:paraId="0D9F2EED">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1995" w:type="dxa"/>
            <w:vMerge w:val="continue"/>
            <w:tcBorders>
              <w:left w:val="single" w:color="auto" w:sz="4" w:space="0"/>
              <w:bottom w:val="single" w:color="000000" w:sz="8" w:space="0"/>
              <w:right w:val="single" w:color="000000" w:sz="8" w:space="0"/>
            </w:tcBorders>
            <w:vAlign w:val="center"/>
          </w:tcPr>
          <w:p w14:paraId="101BDBA7">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p>
        </w:tc>
        <w:tc>
          <w:tcPr>
            <w:tcW w:w="6345" w:type="dxa"/>
            <w:tcBorders>
              <w:top w:val="single" w:color="000000" w:sz="8" w:space="0"/>
              <w:left w:val="single" w:color="000000" w:sz="2" w:space="0"/>
              <w:bottom w:val="single" w:color="000000" w:sz="8" w:space="0"/>
              <w:right w:val="single" w:color="000000" w:sz="8" w:space="0"/>
            </w:tcBorders>
            <w:vAlign w:val="center"/>
          </w:tcPr>
          <w:p w14:paraId="597ACB67">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采购代理机构将通知未中标人在规定的时间内取回，逾期未取回的，采购人、采购代理机构不负保管义务；对于中标人提供的样品，采购人将进行保管、封存，并作为履约验收的参考。</w:t>
            </w:r>
          </w:p>
          <w:p w14:paraId="5BB9E41E">
            <w:pPr>
              <w:spacing w:line="36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)制作、运输、安装和保管样品所发生的一切费用由投标人自理。</w:t>
            </w:r>
          </w:p>
        </w:tc>
      </w:tr>
      <w:tr w14:paraId="23A333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780" w:type="dxa"/>
            <w:tcBorders>
              <w:top w:val="single" w:color="auto" w:sz="4" w:space="0"/>
              <w:left w:val="single" w:color="auto" w:sz="4" w:space="0"/>
              <w:bottom w:val="single" w:color="auto" w:sz="4" w:space="0"/>
              <w:right w:val="single" w:color="auto" w:sz="4" w:space="0"/>
            </w:tcBorders>
            <w:vAlign w:val="center"/>
          </w:tcPr>
          <w:p w14:paraId="5B12FA65">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1995" w:type="dxa"/>
            <w:tcBorders>
              <w:top w:val="single" w:color="000000" w:sz="8" w:space="0"/>
              <w:left w:val="single" w:color="auto" w:sz="4" w:space="0"/>
              <w:bottom w:val="single" w:color="000000" w:sz="8" w:space="0"/>
              <w:right w:val="single" w:color="000000" w:sz="8" w:space="0"/>
            </w:tcBorders>
            <w:vAlign w:val="center"/>
          </w:tcPr>
          <w:p w14:paraId="7BFC7555">
            <w:pPr>
              <w:snapToGrid w:val="0"/>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提供演示</w:t>
            </w:r>
          </w:p>
        </w:tc>
        <w:tc>
          <w:tcPr>
            <w:tcW w:w="6345" w:type="dxa"/>
            <w:tcBorders>
              <w:top w:val="single" w:color="000000" w:sz="8" w:space="0"/>
              <w:left w:val="single" w:color="000000" w:sz="2" w:space="0"/>
              <w:bottom w:val="single" w:color="000000" w:sz="8" w:space="0"/>
              <w:right w:val="single" w:color="000000" w:sz="8" w:space="0"/>
            </w:tcBorders>
            <w:vAlign w:val="center"/>
          </w:tcPr>
          <w:p w14:paraId="2FA97A5B">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14:paraId="005491D1">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B组织。</w:t>
            </w:r>
          </w:p>
          <w:p w14:paraId="4B8ABBEB">
            <w:pPr>
              <w:spacing w:line="36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投标人应按采购需求及评分细则要求提供视频演示。演示内容由投标人</w:t>
            </w:r>
            <w:r>
              <w:rPr>
                <w:rFonts w:hint="eastAsia" w:ascii="仿宋" w:hAnsi="仿宋" w:eastAsia="仿宋" w:cs="仿宋"/>
                <w:color w:val="000000" w:themeColor="text1"/>
                <w:sz w:val="24"/>
                <w:highlight w:val="none"/>
                <w:lang w:val="zh-CN"/>
                <w14:textFill>
                  <w14:solidFill>
                    <w14:schemeClr w14:val="tx1"/>
                  </w14:solidFill>
                </w14:textFill>
              </w:rPr>
              <w:t>自行摄录</w:t>
            </w:r>
            <w:r>
              <w:rPr>
                <w:rFonts w:hint="eastAsia" w:ascii="仿宋" w:hAnsi="仿宋" w:eastAsia="仿宋" w:cs="仿宋"/>
                <w:color w:val="000000" w:themeColor="text1"/>
                <w:sz w:val="24"/>
                <w:highlight w:val="none"/>
                <w14:textFill>
                  <w14:solidFill>
                    <w14:schemeClr w14:val="tx1"/>
                  </w14:solidFill>
                </w14:textFill>
              </w:rPr>
              <w:t xml:space="preserve">,U盘存储，与备份文件一起，在投标截止时间（ </w:t>
            </w:r>
            <w:r>
              <w:rPr>
                <w:rFonts w:hint="eastAsia" w:ascii="仿宋" w:hAnsi="仿宋" w:eastAsia="仿宋" w:cs="仿宋"/>
                <w:color w:val="000000" w:themeColor="text1"/>
                <w:sz w:val="24"/>
                <w:highlight w:val="none"/>
                <w:lang w:val="zh-CN"/>
                <w14:textFill>
                  <w14:solidFill>
                    <w14:schemeClr w14:val="tx1"/>
                  </w14:solidFill>
                </w14:textFill>
              </w:rPr>
              <w:t>年</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 xml:space="preserve"> ）前，</w:t>
            </w:r>
            <w:r>
              <w:rPr>
                <w:rFonts w:hint="eastAsia" w:ascii="仿宋" w:hAnsi="仿宋" w:eastAsia="仿宋" w:cs="仿宋"/>
                <w:color w:val="000000" w:themeColor="text1"/>
                <w:sz w:val="24"/>
                <w:highlight w:val="none"/>
                <w:lang w:val="zh-CN"/>
                <w14:textFill>
                  <w14:solidFill>
                    <w14:schemeClr w14:val="tx1"/>
                  </w14:solidFill>
                </w14:textFill>
              </w:rPr>
              <w:t>以邮寄方式送至采购代理机构。</w:t>
            </w:r>
          </w:p>
          <w:p w14:paraId="46D7F722">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投标人</w:t>
            </w:r>
            <w:r>
              <w:rPr>
                <w:rFonts w:hint="eastAsia" w:ascii="仿宋" w:hAnsi="仿宋" w:eastAsia="仿宋" w:cs="仿宋"/>
                <w:color w:val="000000" w:themeColor="text1"/>
                <w:sz w:val="24"/>
                <w:highlight w:val="none"/>
                <w:lang w:val="zh-CN"/>
                <w14:textFill>
                  <w14:solidFill>
                    <w14:schemeClr w14:val="tx1"/>
                  </w14:solidFill>
                </w14:textFill>
              </w:rPr>
              <w:t>应确保演示视频的质量并配有</w:t>
            </w:r>
            <w:r>
              <w:rPr>
                <w:rFonts w:hint="eastAsia" w:ascii="仿宋" w:hAnsi="仿宋" w:eastAsia="仿宋" w:cs="仿宋"/>
                <w:color w:val="000000" w:themeColor="text1"/>
                <w:sz w:val="24"/>
                <w:highlight w:val="none"/>
                <w14:textFill>
                  <w14:solidFill>
                    <w14:schemeClr w14:val="tx1"/>
                  </w14:solidFill>
                </w14:textFill>
              </w:rPr>
              <w:t>清晰、详细的</w:t>
            </w:r>
            <w:r>
              <w:rPr>
                <w:rFonts w:hint="eastAsia" w:ascii="仿宋" w:hAnsi="仿宋" w:eastAsia="仿宋" w:cs="仿宋"/>
                <w:color w:val="000000" w:themeColor="text1"/>
                <w:sz w:val="24"/>
                <w:highlight w:val="none"/>
                <w:lang w:val="zh-CN"/>
                <w14:textFill>
                  <w14:solidFill>
                    <w14:schemeClr w14:val="tx1"/>
                  </w14:solidFill>
                </w14:textFill>
              </w:rPr>
              <w:t>解说</w:t>
            </w:r>
            <w:r>
              <w:rPr>
                <w:rFonts w:hint="eastAsia" w:ascii="仿宋" w:hAnsi="仿宋" w:eastAsia="仿宋" w:cs="仿宋"/>
                <w:color w:val="000000" w:themeColor="text1"/>
                <w:szCs w:val="21"/>
                <w:highlight w:val="none"/>
                <w:lang w:val="zh-CN"/>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时间</w:t>
            </w:r>
            <w:r>
              <w:rPr>
                <w:rFonts w:hint="eastAsia" w:ascii="仿宋" w:hAnsi="仿宋" w:eastAsia="仿宋" w:cs="仿宋"/>
                <w:color w:val="000000" w:themeColor="text1"/>
                <w:sz w:val="24"/>
                <w:highlight w:val="none"/>
                <w14:textFill>
                  <w14:solidFill>
                    <w14:schemeClr w14:val="tx1"/>
                  </w14:solidFill>
                </w14:textFill>
              </w:rPr>
              <w:t>控制在15分钟以内。</w:t>
            </w:r>
            <w:r>
              <w:rPr>
                <w:rFonts w:hint="eastAsia" w:ascii="仿宋" w:hAnsi="仿宋" w:eastAsia="仿宋" w:cs="仿宋"/>
                <w:color w:val="000000" w:themeColor="text1"/>
                <w:sz w:val="24"/>
                <w:highlight w:val="none"/>
                <w:lang w:val="zh-CN"/>
                <w14:textFill>
                  <w14:solidFill>
                    <w14:schemeClr w14:val="tx1"/>
                  </w14:solidFill>
                </w14:textFill>
              </w:rPr>
              <w:t>因</w:t>
            </w:r>
            <w:r>
              <w:rPr>
                <w:rFonts w:hint="eastAsia" w:ascii="仿宋" w:hAnsi="仿宋" w:eastAsia="仿宋" w:cs="仿宋"/>
                <w:color w:val="000000" w:themeColor="text1"/>
                <w:sz w:val="24"/>
                <w:highlight w:val="none"/>
                <w14:textFill>
                  <w14:solidFill>
                    <w14:schemeClr w14:val="tx1"/>
                  </w14:solidFill>
                </w14:textFill>
              </w:rPr>
              <w:t>投标人自身原因导致无法演示或者演示效果不理想的，责任自负。</w:t>
            </w:r>
          </w:p>
          <w:p w14:paraId="79AE98F8">
            <w:pPr>
              <w:snapToGrid w:val="0"/>
              <w:spacing w:line="360" w:lineRule="exac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邮寄信息详见本附表第12项。</w:t>
            </w:r>
          </w:p>
        </w:tc>
      </w:tr>
      <w:tr w14:paraId="007816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780" w:type="dxa"/>
            <w:vMerge w:val="restart"/>
            <w:tcBorders>
              <w:top w:val="single" w:color="auto" w:sz="4" w:space="0"/>
              <w:left w:val="single" w:color="auto" w:sz="4" w:space="0"/>
              <w:right w:val="single" w:color="auto" w:sz="4" w:space="0"/>
            </w:tcBorders>
            <w:vAlign w:val="center"/>
          </w:tcPr>
          <w:p w14:paraId="05FDDFBF">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1995" w:type="dxa"/>
            <w:vMerge w:val="restart"/>
            <w:tcBorders>
              <w:top w:val="single" w:color="000000" w:sz="8" w:space="0"/>
              <w:left w:val="single" w:color="auto" w:sz="4" w:space="0"/>
              <w:right w:val="single" w:color="000000" w:sz="8" w:space="0"/>
            </w:tcBorders>
            <w:vAlign w:val="center"/>
          </w:tcPr>
          <w:p w14:paraId="5EA5BF92">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投标人应当提供的资格、资信证明文件</w:t>
            </w:r>
          </w:p>
        </w:tc>
        <w:tc>
          <w:tcPr>
            <w:tcW w:w="6345" w:type="dxa"/>
            <w:tcBorders>
              <w:top w:val="single" w:color="000000" w:sz="8" w:space="0"/>
              <w:left w:val="single" w:color="000000" w:sz="2" w:space="0"/>
              <w:bottom w:val="single" w:color="auto" w:sz="4" w:space="0"/>
              <w:right w:val="single" w:color="000000" w:sz="8" w:space="0"/>
            </w:tcBorders>
            <w:vAlign w:val="center"/>
          </w:tcPr>
          <w:p w14:paraId="6097EE4A">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)资格证明文件：见招标文件第二部分11.1。</w:t>
            </w:r>
          </w:p>
          <w:p w14:paraId="2302B72A">
            <w:pPr>
              <w:spacing w:line="360" w:lineRule="exact"/>
              <w:rPr>
                <w:rFonts w:ascii="仿宋" w:hAnsi="仿宋" w:eastAsia="仿宋" w:cs="仿宋"/>
                <w:snapToGrid w:val="0"/>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投标人未提供有效的资格证明文件的，视为投标人不具备招标文件中规定的资格要求，投标无效。</w:t>
            </w:r>
          </w:p>
        </w:tc>
      </w:tr>
      <w:tr w14:paraId="5C50CE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3" w:hRule="atLeast"/>
          <w:tblHeader/>
        </w:trPr>
        <w:tc>
          <w:tcPr>
            <w:tcW w:w="780" w:type="dxa"/>
            <w:vMerge w:val="continue"/>
            <w:tcBorders>
              <w:left w:val="single" w:color="auto" w:sz="4" w:space="0"/>
              <w:bottom w:val="single" w:color="auto" w:sz="4" w:space="0"/>
              <w:right w:val="single" w:color="auto" w:sz="4" w:space="0"/>
            </w:tcBorders>
            <w:vAlign w:val="center"/>
          </w:tcPr>
          <w:p w14:paraId="47461B57">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1995" w:type="dxa"/>
            <w:vMerge w:val="continue"/>
            <w:tcBorders>
              <w:left w:val="single" w:color="auto" w:sz="4" w:space="0"/>
              <w:bottom w:val="single" w:color="000000" w:sz="8" w:space="0"/>
              <w:right w:val="single" w:color="000000" w:sz="8" w:space="0"/>
            </w:tcBorders>
            <w:vAlign w:val="center"/>
          </w:tcPr>
          <w:p w14:paraId="46813A77">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p>
        </w:tc>
        <w:tc>
          <w:tcPr>
            <w:tcW w:w="6345" w:type="dxa"/>
            <w:tcBorders>
              <w:top w:val="single" w:color="auto" w:sz="4" w:space="0"/>
              <w:left w:val="single" w:color="000000" w:sz="2" w:space="0"/>
              <w:bottom w:val="single" w:color="000000" w:sz="8" w:space="0"/>
              <w:right w:val="single" w:color="000000" w:sz="8" w:space="0"/>
            </w:tcBorders>
            <w:vAlign w:val="center"/>
          </w:tcPr>
          <w:p w14:paraId="5E7D830E">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)资信证明文件：根据招标文件第四部分评标标准提供。</w:t>
            </w:r>
          </w:p>
        </w:tc>
      </w:tr>
      <w:tr w14:paraId="0973F1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80" w:type="dxa"/>
            <w:tcBorders>
              <w:top w:val="single" w:color="auto" w:sz="4" w:space="0"/>
              <w:left w:val="single" w:color="000000" w:sz="8" w:space="0"/>
              <w:bottom w:val="single" w:color="auto" w:sz="4" w:space="0"/>
              <w:right w:val="single" w:color="000000" w:sz="2" w:space="0"/>
            </w:tcBorders>
            <w:vAlign w:val="center"/>
          </w:tcPr>
          <w:p w14:paraId="1C06D9C8">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1995" w:type="dxa"/>
            <w:tcBorders>
              <w:top w:val="single" w:color="000000" w:sz="8" w:space="0"/>
              <w:left w:val="single" w:color="000000" w:sz="2" w:space="0"/>
              <w:bottom w:val="single" w:color="000000" w:sz="8" w:space="0"/>
              <w:right w:val="single" w:color="000000" w:sz="8" w:space="0"/>
            </w:tcBorders>
            <w:vAlign w:val="center"/>
          </w:tcPr>
          <w:p w14:paraId="52A0CC22">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节能产品、环境标志产品</w:t>
            </w:r>
          </w:p>
        </w:tc>
        <w:tc>
          <w:tcPr>
            <w:tcW w:w="6345" w:type="dxa"/>
            <w:tcBorders>
              <w:top w:val="single" w:color="000000" w:sz="8" w:space="0"/>
              <w:left w:val="single" w:color="000000" w:sz="2" w:space="0"/>
              <w:bottom w:val="single" w:color="000000" w:sz="8" w:space="0"/>
              <w:right w:val="single" w:color="000000" w:sz="8" w:space="0"/>
            </w:tcBorders>
            <w:vAlign w:val="center"/>
          </w:tcPr>
          <w:p w14:paraId="41226D75">
            <w:pPr>
              <w:keepNext w:val="0"/>
              <w:keepLines w:val="0"/>
              <w:pageBreakBefore w:val="0"/>
              <w:widowControl w:val="0"/>
              <w:kinsoku/>
              <w:wordWrap/>
              <w:overflowPunct/>
              <w:topLinePunct w:val="0"/>
              <w:autoSpaceDE/>
              <w:autoSpaceDN/>
              <w:bidi w:val="0"/>
              <w:adjustRightInd w:val="0"/>
              <w:spacing w:line="360" w:lineRule="exact"/>
              <w:jc w:val="lef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6786A8D5">
            <w:pPr>
              <w:keepNext w:val="0"/>
              <w:keepLines w:val="0"/>
              <w:pageBreakBefore w:val="0"/>
              <w:widowControl w:val="0"/>
              <w:kinsoku/>
              <w:wordWrap/>
              <w:overflowPunct/>
              <w:topLinePunct w:val="0"/>
              <w:autoSpaceDE/>
              <w:autoSpaceDN/>
              <w:bidi w:val="0"/>
              <w:adjustRightInd w:val="0"/>
              <w:spacing w:line="360" w:lineRule="exact"/>
              <w:jc w:val="left"/>
              <w:textAlignment w:val="auto"/>
              <w:rPr>
                <w:rFonts w:hint="eastAsia" w:ascii="仿宋" w:hAnsi="仿宋" w:eastAsia="仿宋" w:cs="仿宋"/>
                <w:color w:val="000000" w:themeColor="text1"/>
                <w:sz w:val="24"/>
                <w:highlight w:val="none"/>
                <w:u w:val="single"/>
                <w:lang w:eastAsia="zh-CN"/>
                <w14:textFill>
                  <w14:solidFill>
                    <w14:schemeClr w14:val="tx1"/>
                  </w14:solidFill>
                </w14:textFill>
              </w:rPr>
            </w:pPr>
            <w:sdt>
              <w:sdtPr>
                <w:rPr>
                  <w:rFonts w:hint="eastAsia" w:ascii="仿宋" w:hAnsi="仿宋" w:eastAsia="仿宋" w:cs="仿宋"/>
                  <w:color w:val="000000" w:themeColor="text1"/>
                  <w:sz w:val="24"/>
                  <w:highlight w:val="none"/>
                  <w14:textFill>
                    <w14:solidFill>
                      <w14:schemeClr w14:val="tx1"/>
                    </w14:solidFill>
                  </w14:textFill>
                </w:rPr>
                <w:id w:val="147461840"/>
                <w14:checkbox>
                  <w14:checked w14:val="0"/>
                  <w14:checkedState w14:val="00FE" w14:font="Wingdings"/>
                  <w14:uncheckedState w14:val="2610" w14:font="MS Gothic"/>
                </w14:checkbox>
              </w:sdtPr>
              <w:sdtEndPr>
                <w:rPr>
                  <w:rFonts w:hint="eastAsia" w:ascii="仿宋" w:hAnsi="仿宋" w:eastAsia="仿宋" w:cs="仿宋"/>
                  <w:color w:val="000000" w:themeColor="text1"/>
                  <w:sz w:val="24"/>
                  <w:highlight w:val="none"/>
                  <w14:textFill>
                    <w14:solidFill>
                      <w14:schemeClr w14:val="tx1"/>
                    </w14:solidFill>
                  </w14:textFill>
                </w:rPr>
              </w:sdtEndPr>
              <w:sdtContent>
                <w:r>
                  <w:rPr>
                    <w:rFonts w:hint="eastAsia" w:ascii="MS Gothic" w:hAnsi="MS Gothic" w:eastAsia="仿宋" w:cs="仿宋"/>
                    <w:color w:val="000000" w:themeColor="text1"/>
                    <w:kern w:val="2"/>
                    <w:sz w:val="24"/>
                    <w:szCs w:val="24"/>
                    <w:highlight w:val="none"/>
                    <w:lang w:val="en-US" w:eastAsia="zh-CN" w:bidi="ar-SA"/>
                    <w14:textFill>
                      <w14:solidFill>
                        <w14:schemeClr w14:val="tx1"/>
                      </w14:solidFill>
                    </w14:textFill>
                  </w:rPr>
                  <w:t>☐</w:t>
                </w:r>
              </w:sdtContent>
            </w:sdt>
            <w:r>
              <w:rPr>
                <w:rFonts w:hint="eastAsia" w:ascii="仿宋" w:hAnsi="仿宋" w:eastAsia="仿宋" w:cs="仿宋"/>
                <w:color w:val="000000" w:themeColor="text1"/>
                <w:sz w:val="24"/>
                <w:highlight w:val="none"/>
                <w:lang w:eastAsia="zh-CN"/>
                <w14:textFill>
                  <w14:solidFill>
                    <w14:schemeClr w14:val="tx1"/>
                  </w14:solidFill>
                </w14:textFill>
              </w:rPr>
              <w:t>强制采购。产品：</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p>
          <w:p w14:paraId="12685085">
            <w:pPr>
              <w:keepNext w:val="0"/>
              <w:keepLines w:val="0"/>
              <w:pageBreakBefore w:val="0"/>
              <w:widowControl w:val="0"/>
              <w:kinsoku/>
              <w:wordWrap/>
              <w:overflowPunct/>
              <w:topLinePunct w:val="0"/>
              <w:autoSpaceDE/>
              <w:autoSpaceDN/>
              <w:bidi w:val="0"/>
              <w:adjustRightInd w:val="0"/>
              <w:spacing w:line="360" w:lineRule="exact"/>
              <w:jc w:val="left"/>
              <w:textAlignment w:val="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□优先采购节能产品。产品：</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3A6EFD5C">
            <w:pPr>
              <w:keepNext w:val="0"/>
              <w:keepLines w:val="0"/>
              <w:pageBreakBefore w:val="0"/>
              <w:widowControl w:val="0"/>
              <w:kinsoku/>
              <w:wordWrap/>
              <w:overflowPunct/>
              <w:topLinePunct w:val="0"/>
              <w:autoSpaceDE/>
              <w:autoSpaceDN/>
              <w:bidi w:val="0"/>
              <w:adjustRightInd w:val="0"/>
              <w:spacing w:line="360" w:lineRule="exact"/>
              <w:jc w:val="left"/>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□优先采购环保产品。产品：</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742238B9">
            <w:pPr>
              <w:keepNext w:val="0"/>
              <w:keepLines w:val="0"/>
              <w:pageBreakBefore w:val="0"/>
              <w:widowControl w:val="0"/>
              <w:kinsoku/>
              <w:wordWrap/>
              <w:overflowPunct/>
              <w:topLinePunct w:val="0"/>
              <w:autoSpaceDE/>
              <w:autoSpaceDN/>
              <w:bidi w:val="0"/>
              <w:adjustRightInd w:val="0"/>
              <w:spacing w:line="360" w:lineRule="exact"/>
              <w:jc w:val="left"/>
              <w:textAlignment w:val="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☑无</w:t>
            </w:r>
          </w:p>
        </w:tc>
      </w:tr>
      <w:tr w14:paraId="4B2D11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80" w:type="dxa"/>
            <w:vMerge w:val="restart"/>
            <w:tcBorders>
              <w:top w:val="single" w:color="auto" w:sz="4" w:space="0"/>
              <w:left w:val="single" w:color="000000" w:sz="8" w:space="0"/>
              <w:right w:val="single" w:color="000000" w:sz="2" w:space="0"/>
            </w:tcBorders>
            <w:vAlign w:val="center"/>
          </w:tcPr>
          <w:p w14:paraId="60DD85C5">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1995" w:type="dxa"/>
            <w:vMerge w:val="restart"/>
            <w:tcBorders>
              <w:top w:val="single" w:color="000000" w:sz="8" w:space="0"/>
              <w:left w:val="single" w:color="000000" w:sz="2" w:space="0"/>
              <w:right w:val="single" w:color="000000" w:sz="8" w:space="0"/>
            </w:tcBorders>
            <w:vAlign w:val="center"/>
          </w:tcPr>
          <w:p w14:paraId="6E3146B9">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报价要求</w:t>
            </w:r>
          </w:p>
        </w:tc>
        <w:tc>
          <w:tcPr>
            <w:tcW w:w="6345" w:type="dxa"/>
            <w:tcBorders>
              <w:top w:val="single" w:color="000000" w:sz="8" w:space="0"/>
              <w:left w:val="single" w:color="000000" w:sz="2" w:space="0"/>
              <w:bottom w:val="single" w:color="000000" w:sz="8" w:space="0"/>
              <w:right w:val="single" w:color="000000" w:sz="8" w:space="0"/>
            </w:tcBorders>
            <w:vAlign w:val="center"/>
          </w:tcPr>
          <w:p w14:paraId="6DE7914E">
            <w:pPr>
              <w:snapToGrid w:val="0"/>
              <w:spacing w:line="360" w:lineRule="exact"/>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有关本项目实施所需的所有费用（含税费）均计入报价。</w:t>
            </w:r>
            <w:r>
              <w:rPr>
                <w:rFonts w:hint="eastAsia" w:ascii="仿宋" w:hAnsi="仿宋" w:eastAsia="仿宋" w:cs="仿宋"/>
                <w:b/>
                <w:bCs/>
                <w:color w:val="000000" w:themeColor="text1"/>
                <w:kern w:val="0"/>
                <w:sz w:val="24"/>
                <w:highlight w:val="none"/>
                <w:lang w:val="zh-CN"/>
                <w14:textFill>
                  <w14:solidFill>
                    <w14:schemeClr w14:val="tx1"/>
                  </w14:solidFill>
                </w14:textFill>
              </w:rPr>
              <w:t>投标文件</w:t>
            </w:r>
            <w:r>
              <w:rPr>
                <w:rFonts w:hint="eastAsia" w:ascii="仿宋" w:hAnsi="仿宋" w:eastAsia="仿宋" w:cs="仿宋"/>
                <w:b/>
                <w:bCs/>
                <w:color w:val="000000" w:themeColor="text1"/>
                <w:sz w:val="24"/>
                <w:highlight w:val="none"/>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000000" w:themeColor="text1"/>
                <w:kern w:val="0"/>
                <w:sz w:val="24"/>
                <w:highlight w:val="none"/>
                <w:lang w:val="zh-CN"/>
                <w14:textFill>
                  <w14:solidFill>
                    <w14:schemeClr w14:val="tx1"/>
                  </w14:solidFill>
                </w14:textFill>
              </w:rPr>
              <w:t>投标文件中价格全部采用人民币报价。招标文件未列明，而投标人认为必需的费用也需列入报价。</w:t>
            </w:r>
          </w:p>
          <w:p w14:paraId="7ADCB14D">
            <w:pPr>
              <w:snapToGrid w:val="0"/>
              <w:spacing w:line="360" w:lineRule="exact"/>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投标报价出现下列情形的，投标无效：</w:t>
            </w:r>
          </w:p>
          <w:p w14:paraId="34580E88">
            <w:pPr>
              <w:snapToGrid w:val="0"/>
              <w:spacing w:line="360" w:lineRule="exact"/>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投标文件出现不是唯一的、有选择性投标报价的；</w:t>
            </w:r>
          </w:p>
          <w:p w14:paraId="39F75A28">
            <w:pPr>
              <w:keepNext w:val="0"/>
              <w:keepLines w:val="0"/>
              <w:pageBreakBefore w:val="0"/>
              <w:widowControl w:val="0"/>
              <w:kinsoku/>
              <w:wordWrap/>
              <w:overflowPunct/>
              <w:topLinePunct w:val="0"/>
              <w:autoSpaceDE/>
              <w:autoSpaceDN/>
              <w:bidi w:val="0"/>
              <w:adjustRightInd w:val="0"/>
              <w:spacing w:line="360" w:lineRule="exact"/>
              <w:jc w:val="left"/>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投标报价超过招标文件中规定的预算金额或者最高限价的；</w:t>
            </w:r>
          </w:p>
        </w:tc>
      </w:tr>
      <w:tr w14:paraId="1962B4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80" w:type="dxa"/>
            <w:vMerge w:val="continue"/>
            <w:tcBorders>
              <w:left w:val="single" w:color="000000" w:sz="8" w:space="0"/>
              <w:bottom w:val="single" w:color="auto" w:sz="4" w:space="0"/>
              <w:right w:val="single" w:color="000000" w:sz="2" w:space="0"/>
            </w:tcBorders>
            <w:vAlign w:val="center"/>
          </w:tcPr>
          <w:p w14:paraId="011B99FB">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1995" w:type="dxa"/>
            <w:vMerge w:val="continue"/>
            <w:tcBorders>
              <w:left w:val="single" w:color="000000" w:sz="2" w:space="0"/>
              <w:bottom w:val="single" w:color="000000" w:sz="8" w:space="0"/>
              <w:right w:val="single" w:color="000000" w:sz="8" w:space="0"/>
            </w:tcBorders>
            <w:vAlign w:val="center"/>
          </w:tcPr>
          <w:p w14:paraId="3EAFB876">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p>
        </w:tc>
        <w:tc>
          <w:tcPr>
            <w:tcW w:w="6345" w:type="dxa"/>
            <w:tcBorders>
              <w:top w:val="single" w:color="000000" w:sz="8" w:space="0"/>
              <w:left w:val="single" w:color="000000" w:sz="2" w:space="0"/>
              <w:bottom w:val="single" w:color="000000" w:sz="8" w:space="0"/>
              <w:right w:val="single" w:color="000000" w:sz="8" w:space="0"/>
            </w:tcBorders>
            <w:vAlign w:val="center"/>
          </w:tcPr>
          <w:p w14:paraId="4814DD88">
            <w:pPr>
              <w:spacing w:line="360" w:lineRule="exact"/>
              <w:ind w:firstLine="241" w:firstLineChars="1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000000" w:themeColor="text1"/>
                <w:sz w:val="24"/>
                <w:highlight w:val="none"/>
                <w14:textFill>
                  <w14:solidFill>
                    <w14:schemeClr w14:val="tx1"/>
                  </w14:solidFill>
                </w14:textFill>
              </w:rPr>
              <w:t>;</w:t>
            </w:r>
          </w:p>
          <w:p w14:paraId="335E2B03">
            <w:pPr>
              <w:spacing w:line="360" w:lineRule="exact"/>
              <w:ind w:firstLine="241" w:firstLineChars="1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投标人对根据修正原则修正后的报价不确认的</w:t>
            </w:r>
            <w:r>
              <w:rPr>
                <w:rFonts w:hint="eastAsia" w:ascii="仿宋" w:hAnsi="仿宋" w:eastAsia="仿宋" w:cs="仿宋"/>
                <w:b/>
                <w:color w:val="000000" w:themeColor="text1"/>
                <w:sz w:val="24"/>
                <w:highlight w:val="none"/>
                <w14:textFill>
                  <w14:solidFill>
                    <w14:schemeClr w14:val="tx1"/>
                  </w14:solidFill>
                </w14:textFill>
              </w:rPr>
              <w:t>。</w:t>
            </w:r>
          </w:p>
        </w:tc>
      </w:tr>
      <w:tr w14:paraId="347175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6" w:hRule="atLeast"/>
          <w:tblHeader/>
        </w:trPr>
        <w:tc>
          <w:tcPr>
            <w:tcW w:w="780" w:type="dxa"/>
            <w:tcBorders>
              <w:top w:val="single" w:color="auto" w:sz="4" w:space="0"/>
              <w:left w:val="single" w:color="000000" w:sz="8" w:space="0"/>
              <w:right w:val="single" w:color="000000" w:sz="2" w:space="0"/>
            </w:tcBorders>
            <w:vAlign w:val="center"/>
          </w:tcPr>
          <w:p w14:paraId="1A5C256C">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1995" w:type="dxa"/>
            <w:tcBorders>
              <w:top w:val="single" w:color="000000" w:sz="8" w:space="0"/>
              <w:left w:val="single" w:color="000000" w:sz="2" w:space="0"/>
              <w:right w:val="single" w:color="000000" w:sz="8" w:space="0"/>
            </w:tcBorders>
            <w:vAlign w:val="center"/>
          </w:tcPr>
          <w:p w14:paraId="76B8B6AF">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中小企业信用</w:t>
            </w:r>
          </w:p>
          <w:p w14:paraId="2D7A5A3D">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融资</w:t>
            </w:r>
          </w:p>
        </w:tc>
        <w:tc>
          <w:tcPr>
            <w:tcW w:w="6345" w:type="dxa"/>
            <w:tcBorders>
              <w:top w:val="single" w:color="000000" w:sz="8" w:space="0"/>
              <w:left w:val="single" w:color="000000" w:sz="2" w:space="0"/>
              <w:right w:val="single" w:color="000000" w:sz="8" w:space="0"/>
            </w:tcBorders>
            <w:vAlign w:val="center"/>
          </w:tcPr>
          <w:p w14:paraId="7D4DC2C0">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4A930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96" w:hRule="atLeast"/>
          <w:tblHeader/>
        </w:trPr>
        <w:tc>
          <w:tcPr>
            <w:tcW w:w="780" w:type="dxa"/>
            <w:tcBorders>
              <w:top w:val="single" w:color="auto" w:sz="4" w:space="0"/>
              <w:left w:val="single" w:color="000000" w:sz="8" w:space="0"/>
              <w:bottom w:val="single" w:color="auto" w:sz="4" w:space="0"/>
              <w:right w:val="single" w:color="000000" w:sz="2" w:space="0"/>
            </w:tcBorders>
            <w:vAlign w:val="center"/>
          </w:tcPr>
          <w:p w14:paraId="5B643A64">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1995" w:type="dxa"/>
            <w:tcBorders>
              <w:top w:val="single" w:color="000000" w:sz="8" w:space="0"/>
              <w:left w:val="single" w:color="000000" w:sz="2" w:space="0"/>
              <w:bottom w:val="single" w:color="000000" w:sz="8" w:space="0"/>
              <w:right w:val="single" w:color="000000" w:sz="8" w:space="0"/>
            </w:tcBorders>
            <w:vAlign w:val="center"/>
          </w:tcPr>
          <w:p w14:paraId="36E4A2E9">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备份投标文件及演示视频U盘送达地点和签收人员 </w:t>
            </w:r>
          </w:p>
        </w:tc>
        <w:tc>
          <w:tcPr>
            <w:tcW w:w="6345" w:type="dxa"/>
            <w:tcBorders>
              <w:top w:val="single" w:color="000000" w:sz="8" w:space="0"/>
              <w:left w:val="single" w:color="000000" w:sz="2" w:space="0"/>
              <w:bottom w:val="single" w:color="000000" w:sz="8" w:space="0"/>
              <w:right w:val="single" w:color="000000" w:sz="8" w:space="0"/>
            </w:tcBorders>
            <w:vAlign w:val="center"/>
          </w:tcPr>
          <w:p w14:paraId="4320707B">
            <w:pPr>
              <w:pStyle w:val="33"/>
              <w:spacing w:line="360" w:lineRule="exact"/>
              <w:rPr>
                <w:rFonts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 xml:space="preserve">备份投标文件送达地点： </w:t>
            </w:r>
            <w:r>
              <w:rPr>
                <w:rFonts w:hint="eastAsia" w:ascii="仿宋" w:hAnsi="仿宋" w:eastAsia="仿宋" w:cs="仿宋"/>
                <w:color w:val="000000" w:themeColor="text1"/>
                <w:kern w:val="28"/>
                <w:sz w:val="24"/>
                <w:szCs w:val="24"/>
                <w:highlight w:val="none"/>
                <w:u w:val="single"/>
                <w14:textFill>
                  <w14:solidFill>
                    <w14:schemeClr w14:val="tx1"/>
                  </w14:solidFill>
                </w14:textFill>
              </w:rPr>
              <w:t>杭州市拱墅区登云路518号恒策西城时代（云合中心）3幢1706室</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28"/>
                <w:sz w:val="24"/>
                <w:szCs w:val="24"/>
                <w:highlight w:val="none"/>
                <w14:textFill>
                  <w14:solidFill>
                    <w14:schemeClr w14:val="tx1"/>
                  </w14:solidFill>
                </w14:textFill>
              </w:rPr>
              <w:t>；备份投标文件签收人员联系电话：</w:t>
            </w:r>
            <w:r>
              <w:rPr>
                <w:rFonts w:hint="eastAsia" w:ascii="仿宋" w:hAnsi="仿宋" w:eastAsia="仿宋" w:cs="仿宋"/>
                <w:color w:val="000000" w:themeColor="text1"/>
                <w:sz w:val="24"/>
                <w:highlight w:val="none"/>
                <w:u w:val="single"/>
                <w14:textFill>
                  <w14:solidFill>
                    <w14:schemeClr w14:val="tx1"/>
                  </w14:solidFill>
                </w14:textFill>
              </w:rPr>
              <w:t xml:space="preserve"> 邓瑞银、</w:t>
            </w:r>
            <w:r>
              <w:rPr>
                <w:rFonts w:hint="eastAsia" w:ascii="仿宋" w:hAnsi="仿宋" w:eastAsia="仿宋" w:cs="仿宋"/>
                <w:color w:val="000000" w:themeColor="text1"/>
                <w:kern w:val="28"/>
                <w:sz w:val="24"/>
                <w:szCs w:val="24"/>
                <w:highlight w:val="none"/>
                <w:u w:val="single"/>
                <w14:textFill>
                  <w14:solidFill>
                    <w14:schemeClr w14:val="tx1"/>
                  </w14:solidFill>
                </w14:textFill>
              </w:rPr>
              <w:t>13645711835、0571-86035851</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14:textFill>
                  <w14:solidFill>
                    <w14:schemeClr w14:val="tx1"/>
                  </w14:solidFill>
                </w14:textFill>
              </w:rPr>
              <w:t>采购人、采购代理机构不强制或变相强制投标人提交备份投标文件。</w:t>
            </w:r>
          </w:p>
        </w:tc>
      </w:tr>
      <w:tr w14:paraId="6D7A5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780" w:type="dxa"/>
            <w:vMerge w:val="restart"/>
            <w:tcBorders>
              <w:top w:val="single" w:color="auto" w:sz="4" w:space="0"/>
              <w:left w:val="single" w:color="000000" w:sz="8" w:space="0"/>
              <w:right w:val="single" w:color="000000" w:sz="2" w:space="0"/>
            </w:tcBorders>
            <w:vAlign w:val="center"/>
          </w:tcPr>
          <w:p w14:paraId="2CCB1815">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1995" w:type="dxa"/>
            <w:vMerge w:val="restart"/>
            <w:tcBorders>
              <w:top w:val="single" w:color="000000" w:sz="8" w:space="0"/>
              <w:left w:val="single" w:color="000000" w:sz="2" w:space="0"/>
              <w:right w:val="single" w:color="000000" w:sz="8" w:space="0"/>
            </w:tcBorders>
            <w:vAlign w:val="center"/>
          </w:tcPr>
          <w:p w14:paraId="265997FE">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tc>
        <w:tc>
          <w:tcPr>
            <w:tcW w:w="6345" w:type="dxa"/>
            <w:tcBorders>
              <w:top w:val="single" w:color="000000" w:sz="8" w:space="0"/>
              <w:left w:val="single" w:color="000000" w:sz="2" w:space="0"/>
              <w:bottom w:val="single" w:color="000000" w:sz="8" w:space="0"/>
              <w:right w:val="single" w:color="000000" w:sz="8" w:space="0"/>
            </w:tcBorders>
            <w:vAlign w:val="center"/>
          </w:tcPr>
          <w:p w14:paraId="7AB3762A">
            <w:pPr>
              <w:spacing w:line="360" w:lineRule="exac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联合体投标的，联合体各方分别提供与联合体协议中规定的分工内容相应的业绩证明材料，业绩数量以提供材料较少的一方为准。</w:t>
            </w:r>
          </w:p>
        </w:tc>
      </w:tr>
      <w:tr w14:paraId="51D9B7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780" w:type="dxa"/>
            <w:vMerge w:val="continue"/>
            <w:tcBorders>
              <w:left w:val="single" w:color="000000" w:sz="8" w:space="0"/>
              <w:bottom w:val="single" w:color="auto" w:sz="4" w:space="0"/>
              <w:right w:val="single" w:color="000000" w:sz="2" w:space="0"/>
            </w:tcBorders>
            <w:vAlign w:val="center"/>
          </w:tcPr>
          <w:p w14:paraId="7E7EC859">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1995" w:type="dxa"/>
            <w:vMerge w:val="continue"/>
            <w:tcBorders>
              <w:left w:val="single" w:color="000000" w:sz="2" w:space="0"/>
              <w:bottom w:val="single" w:color="auto" w:sz="4" w:space="0"/>
              <w:right w:val="single" w:color="000000" w:sz="8" w:space="0"/>
            </w:tcBorders>
            <w:vAlign w:val="center"/>
          </w:tcPr>
          <w:p w14:paraId="14045CE3">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p>
        </w:tc>
        <w:tc>
          <w:tcPr>
            <w:tcW w:w="6345" w:type="dxa"/>
            <w:tcBorders>
              <w:top w:val="single" w:color="000000" w:sz="8" w:space="0"/>
              <w:left w:val="single" w:color="000000" w:sz="2" w:space="0"/>
              <w:bottom w:val="single" w:color="000000" w:sz="8" w:space="0"/>
              <w:right w:val="single" w:color="000000" w:sz="8" w:space="0"/>
            </w:tcBorders>
            <w:vAlign w:val="center"/>
          </w:tcPr>
          <w:p w14:paraId="1EC5402C">
            <w:pPr>
              <w:spacing w:line="360" w:lineRule="exac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联合体投标的，联合体各方均需按招标文件第四部分评标标准要求提供资信证明文件，否则视为不符合相关要求。</w:t>
            </w:r>
          </w:p>
          <w:p w14:paraId="366D620D">
            <w:pPr>
              <w:spacing w:line="360" w:lineRule="exac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联合体投标的，联合体中有一方或者联合体成员根据分工按招标文件第四部分评标标准要求提供资信证明文件的，视为符合了相关要求。</w:t>
            </w:r>
          </w:p>
        </w:tc>
      </w:tr>
      <w:tr w14:paraId="5F18F2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780" w:type="dxa"/>
            <w:tcBorders>
              <w:top w:val="single" w:color="auto" w:sz="4" w:space="0"/>
              <w:left w:val="single" w:color="000000" w:sz="8" w:space="0"/>
              <w:bottom w:val="single" w:color="auto" w:sz="4" w:space="0"/>
              <w:right w:val="single" w:color="000000" w:sz="2" w:space="0"/>
            </w:tcBorders>
            <w:vAlign w:val="center"/>
          </w:tcPr>
          <w:p w14:paraId="02E4554E">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w:t>
            </w:r>
          </w:p>
        </w:tc>
        <w:tc>
          <w:tcPr>
            <w:tcW w:w="1995" w:type="dxa"/>
            <w:tcBorders>
              <w:top w:val="single" w:color="auto" w:sz="4" w:space="0"/>
              <w:left w:val="single" w:color="000000" w:sz="2" w:space="0"/>
              <w:bottom w:val="single" w:color="auto" w:sz="4" w:space="0"/>
              <w:right w:val="single" w:color="000000" w:sz="8" w:space="0"/>
            </w:tcBorders>
            <w:vAlign w:val="center"/>
          </w:tcPr>
          <w:p w14:paraId="772A7A88">
            <w:pPr>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snapToGrid w:val="0"/>
                <w:color w:val="000000" w:themeColor="text1"/>
                <w:spacing w:val="6"/>
                <w:kern w:val="0"/>
                <w:sz w:val="24"/>
                <w:highlight w:val="none"/>
                <w14:textFill>
                  <w14:solidFill>
                    <w14:schemeClr w14:val="tx1"/>
                  </w14:solidFill>
                </w14:textFill>
              </w:rPr>
              <w:t>招标代理服务费</w:t>
            </w:r>
          </w:p>
        </w:tc>
        <w:tc>
          <w:tcPr>
            <w:tcW w:w="6345" w:type="dxa"/>
            <w:tcBorders>
              <w:top w:val="single" w:color="000000" w:sz="8" w:space="0"/>
              <w:left w:val="single" w:color="000000" w:sz="2" w:space="0"/>
              <w:bottom w:val="single" w:color="000000" w:sz="8" w:space="0"/>
              <w:right w:val="single" w:color="000000" w:sz="8" w:space="0"/>
            </w:tcBorders>
            <w:vAlign w:val="center"/>
          </w:tcPr>
          <w:p w14:paraId="44F99813">
            <w:pPr>
              <w:spacing w:line="360" w:lineRule="exact"/>
              <w:rPr>
                <w:rFonts w:ascii="仿宋" w:hAnsi="仿宋" w:eastAsia="仿宋" w:cs="仿宋"/>
                <w:snapToGrid w:val="0"/>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)本项目按</w:t>
            </w:r>
            <w:r>
              <w:rPr>
                <w:rFonts w:hint="eastAsia" w:ascii="仿宋" w:hAnsi="仿宋" w:eastAsia="仿宋" w:cs="仿宋"/>
                <w:snapToGrid w:val="0"/>
                <w:color w:val="000000" w:themeColor="text1"/>
                <w:sz w:val="24"/>
                <w:highlight w:val="none"/>
                <w:lang w:val="en-US" w:eastAsia="zh-CN"/>
                <w14:textFill>
                  <w14:solidFill>
                    <w14:schemeClr w14:val="tx1"/>
                  </w14:solidFill>
                </w14:textFill>
              </w:rPr>
              <w:t>下表</w:t>
            </w:r>
            <w:r>
              <w:rPr>
                <w:rFonts w:hint="eastAsia" w:ascii="仿宋" w:hAnsi="仿宋" w:eastAsia="仿宋" w:cs="仿宋"/>
                <w:snapToGrid w:val="0"/>
                <w:color w:val="000000" w:themeColor="text1"/>
                <w:sz w:val="24"/>
                <w:highlight w:val="none"/>
                <w14:textFill>
                  <w14:solidFill>
                    <w14:schemeClr w14:val="tx1"/>
                  </w14:solidFill>
                </w14:textFill>
              </w:rPr>
              <w:t>货物类标准7折向中标人收取，不足3000元按3000元收取。</w:t>
            </w:r>
          </w:p>
          <w:tbl>
            <w:tblPr>
              <w:tblStyle w:val="63"/>
              <w:tblW w:w="6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9"/>
              <w:gridCol w:w="1039"/>
              <w:gridCol w:w="1050"/>
              <w:gridCol w:w="1080"/>
            </w:tblGrid>
            <w:tr w14:paraId="48ADA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jc w:val="center"/>
              </w:trPr>
              <w:tc>
                <w:tcPr>
                  <w:tcW w:w="2949" w:type="dxa"/>
                  <w:shd w:val="clear" w:color="auto" w:fill="auto"/>
                </w:tcPr>
                <w:p w14:paraId="77B4F2ED">
                  <w:pPr>
                    <w:widowControl/>
                    <w:spacing w:line="360" w:lineRule="exact"/>
                    <w:jc w:val="center"/>
                    <w:rPr>
                      <w:rStyle w:val="71"/>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-58420</wp:posOffset>
                            </wp:positionH>
                            <wp:positionV relativeFrom="paragraph">
                              <wp:posOffset>18415</wp:posOffset>
                            </wp:positionV>
                            <wp:extent cx="1854835" cy="344170"/>
                            <wp:effectExtent l="635" t="4445" r="3810" b="17145"/>
                            <wp:wrapNone/>
                            <wp:docPr id="1772741012" name="直接连接符 3"/>
                            <wp:cNvGraphicFramePr/>
                            <a:graphic xmlns:a="http://schemas.openxmlformats.org/drawingml/2006/main">
                              <a:graphicData uri="http://schemas.microsoft.com/office/word/2010/wordprocessingShape">
                                <wps:wsp>
                                  <wps:cNvCnPr/>
                                  <wps:spPr>
                                    <a:xfrm>
                                      <a:off x="0" y="0"/>
                                      <a:ext cx="1854835" cy="34417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3" o:spid="_x0000_s1026" o:spt="20" style="position:absolute;left:0pt;margin-left:-4.6pt;margin-top:1.45pt;height:27.1pt;width:146.05pt;z-index:251661312;mso-width-relative:page;mso-height-relative:page;" filled="f" stroked="t" coordsize="21600,21600" o:gfxdata="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KgSkIXVAAAABwEAAA8AAAAAAAAAAQAgAAAAIgAAAGRycy9kb3ducmV2&#10;LnhtbFBLAQIUABQAAAAIAIdO4kCceLgT/wEAAPQDAAAOAAAAAAAAAAEAIAAAACQBAABkcnMvZTJv&#10;RG9jLnhtbFBLBQYAAAAABgAGAFkBAACVBQAAAAA=&#10;">
                            <v:fill on="f" focussize="0,0"/>
                            <v:stroke color="#000000" joinstyle="round"/>
                            <v:imagedata o:title=""/>
                            <o:lock v:ext="edit" aspectratio="f"/>
                          </v:line>
                        </w:pict>
                      </mc:Fallback>
                    </mc:AlternateContent>
                  </w:r>
                  <w:r>
                    <w:rPr>
                      <w:rFonts w:hint="eastAsia" w:ascii="仿宋" w:hAnsi="仿宋" w:eastAsia="仿宋" w:cs="仿宋"/>
                      <w:color w:val="000000" w:themeColor="text1"/>
                      <w:highlight w:val="none"/>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-69850</wp:posOffset>
                            </wp:positionH>
                            <wp:positionV relativeFrom="paragraph">
                              <wp:posOffset>2540</wp:posOffset>
                            </wp:positionV>
                            <wp:extent cx="1866900" cy="723900"/>
                            <wp:effectExtent l="1905" t="4445" r="5715" b="18415"/>
                            <wp:wrapNone/>
                            <wp:docPr id="1302638479" name="直接连接符 4"/>
                            <wp:cNvGraphicFramePr/>
                            <a:graphic xmlns:a="http://schemas.openxmlformats.org/drawingml/2006/main">
                              <a:graphicData uri="http://schemas.microsoft.com/office/word/2010/wordprocessingShape">
                                <wps:wsp>
                                  <wps:cNvCnPr/>
                                  <wps:spPr>
                                    <a:xfrm>
                                      <a:off x="0" y="0"/>
                                      <a:ext cx="1866900" cy="72390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4" o:spid="_x0000_s1026" o:spt="20" style="position:absolute;left:0pt;margin-left:-5.5pt;margin-top:0.2pt;height:57pt;width:147pt;z-index:251662336;mso-width-relative:page;mso-height-relative:page;" filled="f" stroked="t" coordsize="21600,21600" o:gfxdata="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MRyzy9YAAAAIAQAADwAAAAAAAAABACAAAAAiAAAAZHJzL2Rvd25yZXYu&#10;eG1sUEsBAhQAFAAAAAgAh07iQHmcGs/9AQAA9AMAAA4AAAAAAAAAAQAgAAAAJQEAAGRycy9lMm9E&#10;b2MueG1sUEsFBgAAAAAGAAYAWQEAAJQFAAAAAA==&#10;">
                            <v:fill on="f" focussize="0,0"/>
                            <v:stroke color="#000000" joinstyle="round"/>
                            <v:imagedata o:title=""/>
                            <o:lock v:ext="edit" aspectratio="f"/>
                          </v:line>
                        </w:pict>
                      </mc:Fallback>
                    </mc:AlternateContent>
                  </w:r>
                  <w:r>
                    <w:rPr>
                      <w:rStyle w:val="71"/>
                      <w:rFonts w:hint="eastAsia" w:ascii="仿宋" w:hAnsi="仿宋" w:eastAsia="仿宋" w:cs="仿宋"/>
                      <w:b w:val="0"/>
                      <w:bCs w:val="0"/>
                      <w:color w:val="000000" w:themeColor="text1"/>
                      <w:kern w:val="0"/>
                      <w:sz w:val="24"/>
                      <w:highlight w:val="none"/>
                      <w:shd w:val="clear" w:color="auto" w:fill="FFFFFF"/>
                      <w14:textFill>
                        <w14:solidFill>
                          <w14:schemeClr w14:val="tx1"/>
                        </w14:solidFill>
                      </w14:textFill>
                    </w:rPr>
                    <w:t xml:space="preserve">                类型</w:t>
                  </w:r>
                </w:p>
                <w:p w14:paraId="2B2E0B61">
                  <w:pPr>
                    <w:widowControl/>
                    <w:spacing w:line="360" w:lineRule="exact"/>
                    <w:jc w:val="center"/>
                    <w:rPr>
                      <w:rStyle w:val="71"/>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Style w:val="71"/>
                      <w:rFonts w:hint="eastAsia" w:ascii="仿宋" w:hAnsi="仿宋" w:eastAsia="仿宋" w:cs="仿宋"/>
                      <w:b w:val="0"/>
                      <w:bCs w:val="0"/>
                      <w:color w:val="000000" w:themeColor="text1"/>
                      <w:kern w:val="0"/>
                      <w:sz w:val="24"/>
                      <w:highlight w:val="none"/>
                      <w:shd w:val="clear" w:color="auto" w:fill="FFFFFF"/>
                      <w14:textFill>
                        <w14:solidFill>
                          <w14:schemeClr w14:val="tx1"/>
                        </w14:solidFill>
                      </w14:textFill>
                    </w:rPr>
                    <w:t xml:space="preserve">          费率</w:t>
                  </w:r>
                </w:p>
                <w:p w14:paraId="343B8E97">
                  <w:pPr>
                    <w:widowControl/>
                    <w:spacing w:line="360" w:lineRule="exact"/>
                    <w:rPr>
                      <w:rStyle w:val="71"/>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Style w:val="71"/>
                      <w:rFonts w:hint="eastAsia" w:ascii="仿宋" w:hAnsi="仿宋" w:eastAsia="仿宋" w:cs="仿宋"/>
                      <w:b w:val="0"/>
                      <w:bCs w:val="0"/>
                      <w:color w:val="000000" w:themeColor="text1"/>
                      <w:kern w:val="0"/>
                      <w:sz w:val="24"/>
                      <w:highlight w:val="none"/>
                      <w:shd w:val="clear" w:color="auto" w:fill="FFFFFF"/>
                      <w14:textFill>
                        <w14:solidFill>
                          <w14:schemeClr w14:val="tx1"/>
                        </w14:solidFill>
                      </w14:textFill>
                    </w:rPr>
                    <w:t>中标金额（万元）</w:t>
                  </w:r>
                </w:p>
              </w:tc>
              <w:tc>
                <w:tcPr>
                  <w:tcW w:w="1039" w:type="dxa"/>
                  <w:shd w:val="clear" w:color="auto" w:fill="auto"/>
                  <w:vAlign w:val="center"/>
                </w:tcPr>
                <w:p w14:paraId="6AD5974F">
                  <w:pPr>
                    <w:widowControl/>
                    <w:spacing w:line="360" w:lineRule="exact"/>
                    <w:jc w:val="center"/>
                    <w:rPr>
                      <w:rStyle w:val="71"/>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货物</w:t>
                  </w:r>
                </w:p>
              </w:tc>
              <w:tc>
                <w:tcPr>
                  <w:tcW w:w="1050" w:type="dxa"/>
                  <w:shd w:val="clear" w:color="auto" w:fill="FFFFFF"/>
                  <w:vAlign w:val="center"/>
                </w:tcPr>
                <w:p w14:paraId="70C949A8">
                  <w:pPr>
                    <w:widowControl/>
                    <w:spacing w:line="360" w:lineRule="exact"/>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服务</w:t>
                  </w:r>
                </w:p>
              </w:tc>
              <w:tc>
                <w:tcPr>
                  <w:tcW w:w="1080" w:type="dxa"/>
                  <w:shd w:val="clear" w:color="auto" w:fill="FFFFFF"/>
                  <w:vAlign w:val="center"/>
                </w:tcPr>
                <w:p w14:paraId="7B7431FD">
                  <w:pPr>
                    <w:widowControl/>
                    <w:spacing w:line="360" w:lineRule="exact"/>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工程</w:t>
                  </w:r>
                </w:p>
              </w:tc>
            </w:tr>
            <w:tr w14:paraId="636A4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949" w:type="dxa"/>
                  <w:shd w:val="clear" w:color="auto" w:fill="FFFFFF"/>
                  <w:vAlign w:val="center"/>
                </w:tcPr>
                <w:p w14:paraId="02DCDDD5">
                  <w:pPr>
                    <w:widowControl/>
                    <w:spacing w:line="360" w:lineRule="exact"/>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100万元以下部分</w:t>
                  </w:r>
                </w:p>
              </w:tc>
              <w:tc>
                <w:tcPr>
                  <w:tcW w:w="1039" w:type="dxa"/>
                  <w:shd w:val="clear" w:color="auto" w:fill="FFFFFF"/>
                  <w:vAlign w:val="center"/>
                </w:tcPr>
                <w:p w14:paraId="2524AE15">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w:t>
                  </w:r>
                </w:p>
              </w:tc>
              <w:tc>
                <w:tcPr>
                  <w:tcW w:w="1050" w:type="dxa"/>
                  <w:shd w:val="clear" w:color="auto" w:fill="FFFFFF"/>
                  <w:vAlign w:val="center"/>
                </w:tcPr>
                <w:p w14:paraId="2C7E59DA">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w:t>
                  </w:r>
                </w:p>
              </w:tc>
              <w:tc>
                <w:tcPr>
                  <w:tcW w:w="1080" w:type="dxa"/>
                  <w:shd w:val="clear" w:color="auto" w:fill="FFFFFF"/>
                  <w:vAlign w:val="center"/>
                </w:tcPr>
                <w:p w14:paraId="572B2836">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w:t>
                  </w:r>
                </w:p>
              </w:tc>
            </w:tr>
            <w:tr w14:paraId="13629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949" w:type="dxa"/>
                  <w:shd w:val="clear" w:color="auto" w:fill="FFFFFF"/>
                  <w:vAlign w:val="center"/>
                </w:tcPr>
                <w:p w14:paraId="5FB5713A">
                  <w:pPr>
                    <w:widowControl/>
                    <w:spacing w:line="360" w:lineRule="exact"/>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100-500万元部分</w:t>
                  </w:r>
                </w:p>
              </w:tc>
              <w:tc>
                <w:tcPr>
                  <w:tcW w:w="1039" w:type="dxa"/>
                  <w:shd w:val="clear" w:color="auto" w:fill="FFFFFF"/>
                  <w:vAlign w:val="center"/>
                </w:tcPr>
                <w:p w14:paraId="5BB6C989">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1.1%</w:t>
                  </w:r>
                </w:p>
              </w:tc>
              <w:tc>
                <w:tcPr>
                  <w:tcW w:w="1050" w:type="dxa"/>
                  <w:shd w:val="clear" w:color="auto" w:fill="FFFFFF"/>
                  <w:vAlign w:val="center"/>
                </w:tcPr>
                <w:p w14:paraId="467D498D">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0.8%</w:t>
                  </w:r>
                </w:p>
              </w:tc>
              <w:tc>
                <w:tcPr>
                  <w:tcW w:w="1080" w:type="dxa"/>
                  <w:shd w:val="clear" w:color="auto" w:fill="FFFFFF"/>
                  <w:vAlign w:val="center"/>
                </w:tcPr>
                <w:p w14:paraId="4FB5EA3D">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0.7%</w:t>
                  </w:r>
                </w:p>
              </w:tc>
            </w:tr>
            <w:tr w14:paraId="0269F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2949" w:type="dxa"/>
                  <w:shd w:val="clear" w:color="auto" w:fill="FFFFFF"/>
                  <w:vAlign w:val="center"/>
                </w:tcPr>
                <w:p w14:paraId="06549B27">
                  <w:pPr>
                    <w:widowControl/>
                    <w:spacing w:line="360" w:lineRule="exact"/>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500-1000万元部分</w:t>
                  </w:r>
                </w:p>
              </w:tc>
              <w:tc>
                <w:tcPr>
                  <w:tcW w:w="1039" w:type="dxa"/>
                  <w:shd w:val="clear" w:color="auto" w:fill="FFFFFF"/>
                  <w:vAlign w:val="center"/>
                </w:tcPr>
                <w:p w14:paraId="351A845A">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0.8%</w:t>
                  </w:r>
                </w:p>
              </w:tc>
              <w:tc>
                <w:tcPr>
                  <w:tcW w:w="1050" w:type="dxa"/>
                  <w:shd w:val="clear" w:color="auto" w:fill="FFFFFF"/>
                  <w:vAlign w:val="center"/>
                </w:tcPr>
                <w:p w14:paraId="6E4BCEC4">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0.45%</w:t>
                  </w:r>
                </w:p>
              </w:tc>
              <w:tc>
                <w:tcPr>
                  <w:tcW w:w="1080" w:type="dxa"/>
                  <w:shd w:val="clear" w:color="auto" w:fill="FFFFFF"/>
                  <w:vAlign w:val="center"/>
                </w:tcPr>
                <w:p w14:paraId="553638FE">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0.55%</w:t>
                  </w:r>
                </w:p>
              </w:tc>
            </w:tr>
          </w:tbl>
          <w:p w14:paraId="6CE3C041">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)招标代理服务费可以是现金、支票或汇票。</w:t>
            </w:r>
          </w:p>
          <w:p w14:paraId="2D87A674">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 xml:space="preserve">)收取时间：中标通知书发出后3个工作日内。 </w:t>
            </w:r>
          </w:p>
          <w:p w14:paraId="57E44173">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)服务费汇款信息：</w:t>
            </w:r>
          </w:p>
          <w:p w14:paraId="7747425D">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收款人：杭州博实招标代理有限公司</w:t>
            </w:r>
          </w:p>
          <w:p w14:paraId="0C98A3E0">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开户银行：杭州联合农村商业银行股份有限公司丰潭支行</w:t>
            </w:r>
          </w:p>
          <w:p w14:paraId="69A634E4">
            <w:pPr>
              <w:spacing w:line="360" w:lineRule="exact"/>
              <w:jc w:val="lef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账    号：201000069514479</w:t>
            </w:r>
          </w:p>
        </w:tc>
      </w:tr>
    </w:tbl>
    <w:p w14:paraId="3100D9F7">
      <w:pPr>
        <w:pStyle w:val="80"/>
        <w:ind w:left="210" w:right="210" w:firstLine="0" w:firstLineChars="0"/>
        <w:rPr>
          <w:rFonts w:ascii="仿宋" w:hAnsi="仿宋" w:eastAsia="仿宋" w:cs="仿宋"/>
          <w:b/>
          <w:color w:val="000000" w:themeColor="text1"/>
          <w:sz w:val="32"/>
          <w:szCs w:val="20"/>
          <w:highlight w:val="none"/>
          <w14:textFill>
            <w14:solidFill>
              <w14:schemeClr w14:val="tx1"/>
            </w14:solidFill>
          </w14:textFill>
        </w:rPr>
      </w:pPr>
    </w:p>
    <w:bookmarkEnd w:id="10"/>
    <w:p w14:paraId="2A79C8AE">
      <w:pPr>
        <w:ind w:left="210" w:right="210"/>
        <w:rPr>
          <w:rFonts w:ascii="仿宋" w:hAnsi="仿宋" w:eastAsia="仿宋" w:cs="仿宋"/>
          <w:b/>
          <w:color w:val="000000" w:themeColor="text1"/>
          <w:sz w:val="32"/>
          <w:szCs w:val="20"/>
          <w:highlight w:val="none"/>
          <w14:textFill>
            <w14:solidFill>
              <w14:schemeClr w14:val="tx1"/>
            </w14:solidFill>
          </w14:textFill>
        </w:rPr>
      </w:pPr>
      <w:bookmarkStart w:id="11" w:name="第四部分"/>
      <w:r>
        <w:rPr>
          <w:rFonts w:hint="eastAsia" w:ascii="仿宋" w:hAnsi="仿宋" w:eastAsia="仿宋" w:cs="仿宋"/>
          <w:b/>
          <w:color w:val="000000" w:themeColor="text1"/>
          <w:sz w:val="32"/>
          <w:szCs w:val="20"/>
          <w:highlight w:val="none"/>
          <w14:textFill>
            <w14:solidFill>
              <w14:schemeClr w14:val="tx1"/>
            </w14:solidFill>
          </w14:textFill>
        </w:rPr>
        <w:br w:type="page"/>
      </w:r>
    </w:p>
    <w:p w14:paraId="1F42A76E">
      <w:pPr>
        <w:jc w:val="center"/>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一、总则</w:t>
      </w:r>
    </w:p>
    <w:p w14:paraId="04D77295">
      <w:pPr>
        <w:spacing w:line="348"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适用范围</w:t>
      </w:r>
    </w:p>
    <w:p w14:paraId="397D2D83">
      <w:pPr>
        <w:spacing w:line="348"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14:paraId="6DA9AE9F">
      <w:pPr>
        <w:spacing w:line="348"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2.定义</w:t>
      </w:r>
    </w:p>
    <w:p w14:paraId="099B2880">
      <w:pPr>
        <w:spacing w:line="348"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2.1 “采购人”系指招标公告中载明的本项目的采购人。</w:t>
      </w:r>
    </w:p>
    <w:p w14:paraId="27413FCE">
      <w:pPr>
        <w:spacing w:line="348"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2.2 “采购代理机构”系指招标公告中载明的本项目的采购代理机构。</w:t>
      </w:r>
    </w:p>
    <w:p w14:paraId="0883FB01">
      <w:pPr>
        <w:spacing w:line="348"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2.3 “投标人”系指是指响应招标、参加投标竞争的法人、其他组织或者自然人。</w:t>
      </w:r>
    </w:p>
    <w:p w14:paraId="1AC3D482">
      <w:pPr>
        <w:spacing w:line="348"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5C02B8B2">
      <w:pPr>
        <w:spacing w:line="348"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A3D39AB">
      <w:pPr>
        <w:spacing w:line="348"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2.6“电子交易平台”系指本项目政府采购活动所依托的政府采购云平台（https://www.zcygov.cn/）。</w:t>
      </w:r>
    </w:p>
    <w:p w14:paraId="5737059B">
      <w:pPr>
        <w:spacing w:line="348"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2.7 “▲” 系指实质性要求条款，“★” 系指重要要求条款，“</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bCs/>
          <w:color w:val="000000" w:themeColor="text1"/>
          <w:sz w:val="24"/>
          <w:highlight w:val="none"/>
          <w14:textFill>
            <w14:solidFill>
              <w14:schemeClr w14:val="tx1"/>
            </w14:solidFill>
          </w14:textFill>
        </w:rPr>
        <w:t>” 系指适用本项目的要求，“☐” 系指不适用本项目的要求。</w:t>
      </w:r>
    </w:p>
    <w:p w14:paraId="7F740AF3">
      <w:pPr>
        <w:spacing w:line="348"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b/>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采购项目需要落实的政府采购政策</w:t>
      </w:r>
    </w:p>
    <w:p w14:paraId="4DF34952">
      <w:pPr>
        <w:pStyle w:val="131"/>
        <w:snapToGrid w:val="0"/>
        <w:spacing w:before="0" w:line="348" w:lineRule="auto"/>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779B40AA">
      <w:pPr>
        <w:pStyle w:val="131"/>
        <w:snapToGrid w:val="0"/>
        <w:spacing w:before="0" w:line="348" w:lineRule="auto"/>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 支持绿色发展</w:t>
      </w:r>
    </w:p>
    <w:p w14:paraId="2110A0D8">
      <w:pPr>
        <w:pStyle w:val="131"/>
        <w:snapToGrid w:val="0"/>
        <w:spacing w:before="0" w:line="348" w:lineRule="auto"/>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w:t>
      </w:r>
      <w:r>
        <w:rPr>
          <w:rFonts w:hint="eastAsia" w:ascii="仿宋" w:hAnsi="仿宋" w:eastAsia="仿宋" w:cs="仿宋"/>
          <w:b w:val="0"/>
          <w:bCs w:val="0"/>
          <w:color w:val="000000" w:themeColor="text1"/>
          <w:highlight w:val="none"/>
          <w14:textFill>
            <w14:solidFill>
              <w14:schemeClr w14:val="tx1"/>
            </w14:solidFill>
          </w14:textFill>
        </w:rPr>
        <w:t>证证书。▲采购人拟采购的产品属于政府强制采购的节能产品品目清单范围的，投标人相应的投标产品未获得国家确定的认证机构出具的、处于有效期之内的节能产品认证证书的，投标无效。</w:t>
      </w:r>
    </w:p>
    <w:p w14:paraId="695B44A2">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3.2.2 修缮、装修类项目采购建材的，采购人应将绿色建筑和绿色建材性能、指标等作为实质性条件纳入招标文件和合同。</w:t>
      </w:r>
    </w:p>
    <w:p w14:paraId="24A38CAA">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7DF201F">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3D7236AB">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3.3支持中小企业发展</w:t>
      </w:r>
    </w:p>
    <w:p w14:paraId="3EE940B2">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8FF51ED">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符合中小企业划分标准的个体工商户，在政府采购活动中视同中小企业。</w:t>
      </w:r>
    </w:p>
    <w:p w14:paraId="580706A4">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3.3.2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3B40BF4">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14D66DFC">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3.3.3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 </w:t>
      </w:r>
    </w:p>
    <w:p w14:paraId="0F94ACE1">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14:paraId="6CBD1F04">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511CCE0">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8CF41C0">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3.3.7中小企业享受扶持政策获得政府采购合同的，小微企业不得将合同分包给大中型企业，中型企业不得将合同分包给大型企业。</w:t>
      </w:r>
    </w:p>
    <w:p w14:paraId="165CCB72">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3.4支持创新发展</w:t>
      </w:r>
    </w:p>
    <w:p w14:paraId="30FA9A42">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3.4.1 采购人优先采购被认定为首台套产品和“制造精品”的自主创新产品。</w:t>
      </w:r>
    </w:p>
    <w:p w14:paraId="49DF89B9">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9F95C2F">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3.5平等对待内外资企业和符合条件的破产重整企业</w:t>
      </w:r>
    </w:p>
    <w:p w14:paraId="098D5A39">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平等对待内外资企业和符合条件的破产重整企业，切实保障企业公平竞争，平等维护企业的合法利益。</w:t>
      </w:r>
    </w:p>
    <w:p w14:paraId="12CF2CE1">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4. 询问、质疑、投诉</w:t>
      </w:r>
    </w:p>
    <w:p w14:paraId="7AFD182C">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F37FFF1">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4.2供应商询问</w:t>
      </w:r>
    </w:p>
    <w:p w14:paraId="3E6FCEF7">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0E7B128">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4.3供应商质疑</w:t>
      </w:r>
    </w:p>
    <w:p w14:paraId="5638926F">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4.3.1提出质疑的供应商应当是参与所质疑项目采购活动的供应商。潜在供应商已依法获取其可质疑的招标文件的，可以对该文件提出质疑。</w:t>
      </w:r>
    </w:p>
    <w:p w14:paraId="20DA0367">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1D92FACF">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4.3.2.1对招标文件提出质疑的，质疑期限为供应商获得招标文件之日或者招标文件公告期限届满之日起计算。</w:t>
      </w:r>
    </w:p>
    <w:p w14:paraId="052CA09C">
      <w:pPr>
        <w:pStyle w:val="131"/>
        <w:snapToGrid w:val="0"/>
        <w:spacing w:before="0"/>
        <w:ind w:left="479" w:leftChars="228" w:firstLine="0" w:firstLineChars="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4.3.2.2对采购过程提出质疑的，质疑期限为各采购程序环节结束之日起计算。4.3.2.3对采购结果提出质疑的，质疑期限自采购结果公告期限届满之日起计算。</w:t>
      </w:r>
    </w:p>
    <w:p w14:paraId="7B2795B7">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4.3.3供应商提出质疑应当提交质疑函和必要的证明材料。质疑函应当包括下列内容：</w:t>
      </w:r>
    </w:p>
    <w:p w14:paraId="5C428B04">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4.3.3.1供应商的姓名或者名称、地址、邮编、联系人及联系电话；</w:t>
      </w:r>
    </w:p>
    <w:p w14:paraId="34878CB3">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4.3.3.2质疑项目的名称、编号；</w:t>
      </w:r>
    </w:p>
    <w:p w14:paraId="1EEF4B2A">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4.3.3.3具体、明确的质疑事项和与质疑事项相关的请求；</w:t>
      </w:r>
    </w:p>
    <w:p w14:paraId="4674EBF9">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4.3.3.4事实依据；</w:t>
      </w:r>
    </w:p>
    <w:p w14:paraId="3AE3C5BF">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4.3.3.5必要的法律依据；</w:t>
      </w:r>
    </w:p>
    <w:p w14:paraId="6F0A3BF4">
      <w:pPr>
        <w:pStyle w:val="131"/>
        <w:snapToGrid w:val="0"/>
        <w:spacing w:before="0"/>
        <w:ind w:firstLine="960" w:firstLineChars="4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4.3.3.6提出质疑的日期。</w:t>
      </w:r>
    </w:p>
    <w:p w14:paraId="59A6A428">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08B225F4">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质疑函范本及制作说明详见附件2。</w:t>
      </w:r>
    </w:p>
    <w:p w14:paraId="591F4687">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4.3.4对同一采购程序环节的质疑，供应商须在法定质疑期内一次性提出。</w:t>
      </w:r>
    </w:p>
    <w:p w14:paraId="02F264BB">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023AFA7F">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4.3.6询问或者质疑事项可能影响采购结果的，采购人应当暂停签订合同，已经签订合同的，应当中止履行合同。</w:t>
      </w:r>
    </w:p>
    <w:p w14:paraId="5FEB9647">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4.4供应商投诉</w:t>
      </w:r>
    </w:p>
    <w:p w14:paraId="66633A8A">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4.4.1质疑供应商对采购人、采购代理机构的答复不满意或者采购人、采购代理机构未在规定的时间内作出答复的，可以在答复期满后十五个工作日内向同级政府采购监督管理部门提出投诉。</w:t>
      </w:r>
    </w:p>
    <w:p w14:paraId="54BA1E5B">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4.4.2供应商投诉的事项不得超出已质疑事项的范围，基于质疑答复内容提出的投诉事项除外。</w:t>
      </w:r>
    </w:p>
    <w:p w14:paraId="3217ABDC">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4.4.3供应商投诉应当有明确的请求和必要的证明材料。</w:t>
      </w:r>
    </w:p>
    <w:p w14:paraId="3E72FCE5">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4.4.4以联合体形式参加政府采购活动的，其投诉应当由组成联合体的所有供应商共同提出。</w:t>
      </w:r>
    </w:p>
    <w:p w14:paraId="5AB8C358">
      <w:pPr>
        <w:pStyle w:val="33"/>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4.4.5根据政府采购行政裁决省市区三级联动试点工作安排，杭州市本级、拱墅区、富阳区政府采购项目投诉材料可寄送至浙江省政府采购行政裁决服务中心（杭州），地址：杭州市上城区清泰街549号城建综合大楼11楼，收件人：朱老师、王老师、匡老师</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电话：0571</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87800218、87227671、87227986</w:t>
      </w:r>
    </w:p>
    <w:p w14:paraId="34341DD6">
      <w:pPr>
        <w:pStyle w:val="33"/>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投诉书范本及制作说明详见附件3。</w:t>
      </w:r>
    </w:p>
    <w:p w14:paraId="27271F61">
      <w:pPr>
        <w:adjustRightInd/>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 xml:space="preserve">      二、招标文件的构成、澄清、修改</w:t>
      </w:r>
    </w:p>
    <w:p w14:paraId="74011224">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5．招标文件的构成</w:t>
      </w:r>
    </w:p>
    <w:p w14:paraId="1305D4EC">
      <w:pPr>
        <w:pStyle w:val="33"/>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 招标文件包括下列文件及附件：</w:t>
      </w:r>
    </w:p>
    <w:p w14:paraId="66C8760E">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5.1.1招标公告；</w:t>
      </w:r>
    </w:p>
    <w:p w14:paraId="333F09BF">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5.1.2投标人须知；</w:t>
      </w:r>
    </w:p>
    <w:p w14:paraId="15611F18">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5.1.3采购需求；</w:t>
      </w:r>
    </w:p>
    <w:p w14:paraId="54575A21">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5.1.4评标办法；</w:t>
      </w:r>
    </w:p>
    <w:p w14:paraId="1A6E622D">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5.1.5拟签订的合同文本；</w:t>
      </w:r>
    </w:p>
    <w:p w14:paraId="46158E0C">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5.1.6</w:t>
      </w:r>
      <w:r>
        <w:rPr>
          <w:rFonts w:hint="eastAsia" w:ascii="仿宋" w:hAnsi="仿宋" w:eastAsia="仿宋" w:cs="仿宋"/>
          <w:color w:val="000000" w:themeColor="text1"/>
          <w:sz w:val="24"/>
          <w:szCs w:val="24"/>
          <w:highlight w:val="none"/>
          <w14:textFill>
            <w14:solidFill>
              <w14:schemeClr w14:val="tx1"/>
            </w14:solidFill>
          </w14:textFill>
        </w:rPr>
        <w:t>应提交的有关格式范例。</w:t>
      </w:r>
    </w:p>
    <w:p w14:paraId="033D2A47">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5.2与本项目有关的</w:t>
      </w:r>
      <w:r>
        <w:rPr>
          <w:rFonts w:hint="eastAsia" w:ascii="仿宋" w:hAnsi="仿宋" w:eastAsia="仿宋" w:cs="仿宋"/>
          <w:bCs/>
          <w:color w:val="000000" w:themeColor="text1"/>
          <w:sz w:val="24"/>
          <w:highlight w:val="none"/>
          <w14:textFill>
            <w14:solidFill>
              <w14:schemeClr w14:val="tx1"/>
            </w14:solidFill>
          </w14:textFill>
        </w:rPr>
        <w:t>澄清或者修改的内容为招标文件的组成部分</w:t>
      </w:r>
      <w:r>
        <w:rPr>
          <w:rFonts w:hint="eastAsia" w:ascii="仿宋" w:hAnsi="仿宋" w:eastAsia="仿宋" w:cs="仿宋"/>
          <w:color w:val="000000" w:themeColor="text1"/>
          <w:sz w:val="24"/>
          <w:highlight w:val="none"/>
          <w14:textFill>
            <w14:solidFill>
              <w14:schemeClr w14:val="tx1"/>
            </w14:solidFill>
          </w14:textFill>
        </w:rPr>
        <w:t>。</w:t>
      </w:r>
    </w:p>
    <w:p w14:paraId="45037359">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6. 招标文件的澄清、修改</w:t>
      </w:r>
    </w:p>
    <w:p w14:paraId="07C99224">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6.1已获取招标文件的潜在投标人，若有问题需要澄清，应于投标截止时间前，以书面形式向采购代理机构提出。</w:t>
      </w:r>
    </w:p>
    <w:p w14:paraId="0F5806DC">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E29BD07">
      <w:pPr>
        <w:pStyle w:val="24"/>
        <w:jc w:val="center"/>
        <w:rPr>
          <w:rFonts w:ascii="仿宋" w:hAnsi="仿宋" w:eastAsia="仿宋" w:cs="仿宋"/>
          <w:b/>
          <w:color w:val="000000" w:themeColor="text1"/>
          <w:sz w:val="30"/>
          <w:szCs w:val="20"/>
          <w:highlight w:val="none"/>
          <w14:textFill>
            <w14:solidFill>
              <w14:schemeClr w14:val="tx1"/>
            </w14:solidFill>
          </w14:textFill>
        </w:rPr>
      </w:pPr>
      <w:r>
        <w:rPr>
          <w:rFonts w:hint="eastAsia" w:ascii="仿宋" w:hAnsi="仿宋" w:eastAsia="仿宋" w:cs="仿宋"/>
          <w:b/>
          <w:color w:val="000000" w:themeColor="text1"/>
          <w:sz w:val="30"/>
          <w:szCs w:val="20"/>
          <w:highlight w:val="none"/>
          <w14:textFill>
            <w14:solidFill>
              <w14:schemeClr w14:val="tx1"/>
            </w14:solidFill>
          </w14:textFill>
        </w:rPr>
        <w:t>三、投标</w:t>
      </w:r>
    </w:p>
    <w:p w14:paraId="5E7D69DB">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7. 招标文件的获取</w:t>
      </w:r>
    </w:p>
    <w:p w14:paraId="3A071A90">
      <w:pPr>
        <w:spacing w:line="360" w:lineRule="auto"/>
        <w:ind w:firstLine="480" w:firstLineChars="200"/>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详见招标公告中获取招标文件的时间期限、地点、方式及招标文件售价。</w:t>
      </w:r>
    </w:p>
    <w:p w14:paraId="71809DB5">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8.开标前答疑会或现场考察</w:t>
      </w:r>
    </w:p>
    <w:p w14:paraId="5D506E3D">
      <w:pPr>
        <w:pStyle w:val="33"/>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采购人组织潜在投标人现场考察或者召开开标前答疑会的，潜在投标人按第二部分投标人须知前附表的规定参加现场考察或者开标前答疑会。</w:t>
      </w:r>
    </w:p>
    <w:p w14:paraId="196F1F7D">
      <w:pPr>
        <w:pStyle w:val="33"/>
        <w:spacing w:line="360" w:lineRule="auto"/>
        <w:ind w:firstLine="482" w:firstLineChars="200"/>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kern w:val="28"/>
          <w:sz w:val="24"/>
          <w:szCs w:val="24"/>
          <w:highlight w:val="none"/>
          <w14:textFill>
            <w14:solidFill>
              <w14:schemeClr w14:val="tx1"/>
            </w14:solidFill>
          </w14:textFill>
        </w:rPr>
        <w:t>9.投标保证金</w:t>
      </w:r>
    </w:p>
    <w:p w14:paraId="22EC14B2">
      <w:pPr>
        <w:pStyle w:val="16"/>
        <w:spacing w:line="360" w:lineRule="auto"/>
        <w:ind w:firstLine="470" w:firstLineChars="196"/>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本项目不需缴纳投标保证金。</w:t>
      </w:r>
    </w:p>
    <w:p w14:paraId="35DEDDDC">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10. 投标文件的语言</w:t>
      </w:r>
    </w:p>
    <w:p w14:paraId="140642EB">
      <w:pPr>
        <w:autoSpaceDE w:val="0"/>
        <w:autoSpaceDN w:val="0"/>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投标文件及投标人与采购有关的来往通知、函件和文件均应使用中文。</w:t>
      </w:r>
    </w:p>
    <w:p w14:paraId="220FAACA">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11. 投标文件的组成</w:t>
      </w:r>
    </w:p>
    <w:p w14:paraId="73DDB88F">
      <w:pPr>
        <w:snapToGrid w:val="0"/>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11.1资格文件：</w:t>
      </w:r>
    </w:p>
    <w:p w14:paraId="01A6B20A">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11.1.1符合参加政府采购活动应当具备的一般条件的承诺函；</w:t>
      </w:r>
    </w:p>
    <w:p w14:paraId="503DCEB5">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11.1.2联合协议（如果有)；</w:t>
      </w:r>
    </w:p>
    <w:p w14:paraId="78A25A8E">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11.1.3落实政府采购政策需满足的资格要求（如果有)；</w:t>
      </w:r>
    </w:p>
    <w:p w14:paraId="444FDEC5">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11.1.4本项目的特定资格要求（如果有)。</w:t>
      </w:r>
    </w:p>
    <w:p w14:paraId="37A7422B">
      <w:pPr>
        <w:snapToGrid w:val="0"/>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11.</w:t>
      </w:r>
      <w:r>
        <w:rPr>
          <w:rFonts w:hint="eastAsia" w:ascii="仿宋" w:hAnsi="仿宋" w:eastAsia="仿宋" w:cs="仿宋"/>
          <w:b/>
          <w:bCs/>
          <w:color w:val="000000" w:themeColor="text1"/>
          <w:sz w:val="24"/>
          <w:highlight w:val="none"/>
          <w14:textFill>
            <w14:solidFill>
              <w14:schemeClr w14:val="tx1"/>
            </w14:solidFill>
          </w14:textFill>
        </w:rPr>
        <w:t>2</w:t>
      </w:r>
      <w:r>
        <w:rPr>
          <w:rFonts w:hint="eastAsia" w:ascii="仿宋" w:hAnsi="仿宋" w:eastAsia="仿宋" w:cs="仿宋"/>
          <w:b/>
          <w:bCs/>
          <w:color w:val="000000" w:themeColor="text1"/>
          <w:sz w:val="24"/>
          <w:highlight w:val="none"/>
          <w:lang w:val="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商务技术</w:t>
      </w:r>
      <w:r>
        <w:rPr>
          <w:rFonts w:hint="eastAsia" w:ascii="仿宋" w:hAnsi="仿宋" w:eastAsia="仿宋" w:cs="仿宋"/>
          <w:b/>
          <w:bCs/>
          <w:color w:val="000000" w:themeColor="text1"/>
          <w:sz w:val="24"/>
          <w:highlight w:val="none"/>
          <w:lang w:val="zh-CN"/>
          <w14:textFill>
            <w14:solidFill>
              <w14:schemeClr w14:val="tx1"/>
            </w14:solidFill>
          </w14:textFill>
        </w:rPr>
        <w:t>文件：</w:t>
      </w:r>
    </w:p>
    <w:p w14:paraId="613C060A">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11.2.1投标函；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4C2C27BF">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11.2.2授权委托书或法定代表人（单位负责人、自然人本人）身份证明；</w:t>
      </w:r>
    </w:p>
    <w:p w14:paraId="71B4A023">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11.2.3分包意向协议（如果有）；</w:t>
      </w:r>
    </w:p>
    <w:p w14:paraId="55B60DCA">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11.2.4符合性审查资料；</w:t>
      </w:r>
    </w:p>
    <w:p w14:paraId="06DCD002">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11.2.5评标标准相应的商务技术资料；</w:t>
      </w:r>
    </w:p>
    <w:p w14:paraId="46B3BB82">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商务技术偏离表；</w:t>
      </w:r>
    </w:p>
    <w:p w14:paraId="28BA3D36">
      <w:pPr>
        <w:snapToGrid w:val="0"/>
        <w:spacing w:line="360" w:lineRule="auto"/>
        <w:ind w:firstLine="960" w:firstLineChars="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11.</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p>
    <w:p w14:paraId="21741A1D">
      <w:pPr>
        <w:snapToGrid w:val="0"/>
        <w:spacing w:line="360" w:lineRule="auto"/>
        <w:ind w:firstLine="482" w:firstLineChars="200"/>
        <w:rPr>
          <w:rFonts w:ascii="仿宋" w:hAnsi="仿宋" w:eastAsia="仿宋" w:cs="仿宋"/>
          <w:color w:val="000000" w:themeColor="text1"/>
          <w:sz w:val="24"/>
          <w:highlight w:val="none"/>
          <w:u w:val="single"/>
          <w:lang w:val="zh-CN"/>
          <w14:textFill>
            <w14:solidFill>
              <w14:schemeClr w14:val="tx1"/>
            </w14:solidFill>
          </w14:textFill>
        </w:rPr>
      </w:pPr>
      <w:r>
        <w:rPr>
          <w:rFonts w:hint="eastAsia" w:ascii="仿宋" w:hAnsi="仿宋" w:eastAsia="仿宋" w:cs="仿宋"/>
          <w:b/>
          <w:bCs/>
          <w:color w:val="000000" w:themeColor="text1"/>
          <w:kern w:val="0"/>
          <w:sz w:val="24"/>
          <w:highlight w:val="none"/>
          <w:lang w:val="zh-CN"/>
          <w14:textFill>
            <w14:solidFill>
              <w14:schemeClr w14:val="tx1"/>
            </w14:solidFill>
          </w14:textFill>
        </w:rPr>
        <w:t>11.</w:t>
      </w:r>
      <w:r>
        <w:rPr>
          <w:rFonts w:hint="eastAsia" w:ascii="仿宋" w:hAnsi="仿宋" w:eastAsia="仿宋" w:cs="仿宋"/>
          <w:b/>
          <w:bCs/>
          <w:color w:val="000000" w:themeColor="text1"/>
          <w:kern w:val="0"/>
          <w:sz w:val="24"/>
          <w:highlight w:val="none"/>
          <w14:textFill>
            <w14:solidFill>
              <w14:schemeClr w14:val="tx1"/>
            </w14:solidFill>
          </w14:textFill>
        </w:rPr>
        <w:t>3</w:t>
      </w:r>
      <w:r>
        <w:rPr>
          <w:rFonts w:hint="eastAsia" w:ascii="仿宋" w:hAnsi="仿宋" w:eastAsia="仿宋" w:cs="仿宋"/>
          <w:b/>
          <w:bCs/>
          <w:color w:val="000000" w:themeColor="text1"/>
          <w:sz w:val="24"/>
          <w:highlight w:val="none"/>
          <w14:textFill>
            <w14:solidFill>
              <w14:schemeClr w14:val="tx1"/>
            </w14:solidFill>
          </w14:textFill>
        </w:rPr>
        <w:t>报价文件：</w:t>
      </w:r>
      <w:r>
        <w:rPr>
          <w:rFonts w:hint="eastAsia" w:ascii="仿宋" w:hAnsi="仿宋" w:eastAsia="仿宋" w:cs="仿宋"/>
          <w:color w:val="000000" w:themeColor="text1"/>
          <w:sz w:val="24"/>
          <w:highlight w:val="none"/>
          <w14:textFill>
            <w14:solidFill>
              <w14:schemeClr w14:val="tx1"/>
            </w14:solidFill>
          </w14:textFill>
        </w:rPr>
        <w:t xml:space="preserve"> </w:t>
      </w:r>
    </w:p>
    <w:p w14:paraId="064437A4">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11.3.1开标一览表（报价表）；</w:t>
      </w:r>
    </w:p>
    <w:p w14:paraId="13E41117">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中小企业声明函（如果有）。</w:t>
      </w:r>
    </w:p>
    <w:p w14:paraId="141643C9">
      <w:pPr>
        <w:spacing w:line="360" w:lineRule="auto"/>
        <w:ind w:firstLine="723" w:firstLineChars="3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投标文件含有采购人不能接受的附加条件的，投标无效；</w:t>
      </w:r>
    </w:p>
    <w:p w14:paraId="77CF3137">
      <w:pPr>
        <w:spacing w:line="360" w:lineRule="auto"/>
        <w:ind w:firstLine="723" w:firstLineChars="300"/>
        <w:rPr>
          <w:rFonts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投标人提供虚假材料投标的，投标无效。</w:t>
      </w:r>
    </w:p>
    <w:p w14:paraId="447AA863">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12. 投标文件的编制</w:t>
      </w:r>
    </w:p>
    <w:p w14:paraId="12062AE8">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EAC473E">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14:paraId="1914B557">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14:paraId="026E533B">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13.投标文件的签署、盖章</w:t>
      </w:r>
    </w:p>
    <w:p w14:paraId="1F14EDCD">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13.1投标文件按照招标文件第六部分格式要求进行签署、盖章。▲投标人的投标文件未按照招标文件要求签署、盖章的，其投标无效。</w:t>
      </w:r>
    </w:p>
    <w:p w14:paraId="6AE5EF5D">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14:paraId="5A66E4AB">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13.3招标文件对投标文件签署、盖章的要求适用于电子签名。</w:t>
      </w:r>
    </w:p>
    <w:p w14:paraId="65149115">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14. 投标文件的提交、补充、修改、撤回</w:t>
      </w:r>
    </w:p>
    <w:p w14:paraId="12DC49BD">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595BB2F">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19B72818">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14.3采购人、采购代理机构可以视情况延长投标文件提交的截止时间。在上述情况下，采购代理机构与投标人以前在投标截止期方面的全部权利、责任和义务，将适用于延长至新的投标截止期。</w:t>
      </w:r>
    </w:p>
    <w:p w14:paraId="712C0AEA">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15.备份投标文件</w:t>
      </w:r>
    </w:p>
    <w:p w14:paraId="3D756085">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15.1投标人在电子交易平台传输递交投标文件后，还可以在投标截止时间前直接提交或者以顺丰或其他快递方式递交备份投标文件1份，但采购人、采购代理机构不强制或变相强制投标人提交备份投标文件。</w:t>
      </w:r>
    </w:p>
    <w:p w14:paraId="27464461">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15.2备份投标文件须在“政采云投标客户端”制作生成，并储存在U盘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28F08F72">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15.3直接提交备份投标文件的，投标人应于投标截止时间前在招标公告中载明的开标地点将备份投标文件提交给采购代理机构，采购代理机构将拒绝接受逾期送达的备份投标文件。</w:t>
      </w:r>
    </w:p>
    <w:p w14:paraId="45264422">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15.4以顺丰或其他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586C687E">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15.5投标人仅提交备份投标文件，未在电子交易平台传输递交投标文件的，投标无效。</w:t>
      </w:r>
    </w:p>
    <w:p w14:paraId="21BC8389">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16.投标文件的无效处理</w:t>
      </w:r>
    </w:p>
    <w:p w14:paraId="7E9C3049">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有招标文件第四部分4.2规定的情形之一的，投标无效：</w:t>
      </w:r>
    </w:p>
    <w:p w14:paraId="013593E1">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17.投标有效期</w:t>
      </w:r>
    </w:p>
    <w:p w14:paraId="2A719209">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17.1投标有效期为从提交投标文件的截止之日起90天。</w:t>
      </w:r>
    </w:p>
    <w:p w14:paraId="34E41584">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17.2投标文件合格投递后，自投标截止日期起，在投标有效期内有效。</w:t>
      </w:r>
    </w:p>
    <w:p w14:paraId="21F05BEB">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14:paraId="1E794EE3">
      <w:pPr>
        <w:pStyle w:val="131"/>
        <w:spacing w:before="0"/>
        <w:ind w:firstLine="1928" w:firstLineChars="600"/>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四、开标、资格审查与信用信息查询</w:t>
      </w:r>
    </w:p>
    <w:p w14:paraId="0D7614C5">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 xml:space="preserve">18.开标 </w:t>
      </w:r>
    </w:p>
    <w:p w14:paraId="19FE0BA3">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18.1采购代理机构按照招标文件规定的时间通过电子交易平台组织开标，所有投标人均应当准时在线参加。投标人不足3家的，不得开标。</w:t>
      </w:r>
    </w:p>
    <w:p w14:paraId="1BA4AE9B">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18.2开标时，电子交易平台按开标时间自动提取所有投标文件。采购代理机构依托电子交易平台发起开始解密指令，投标人按照平台提示和招标文件的规定在半小时内完成在线解密。</w:t>
      </w:r>
    </w:p>
    <w:p w14:paraId="66F774B1">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18.3投标文件未按时解密，投标人提供了备份投标文件的，以备份投标文件作为依据，否则视为投标文件撤回。投标文件已按时解密的，备份投标文件自动失效。</w:t>
      </w:r>
    </w:p>
    <w:p w14:paraId="0A132957">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19、资格审查</w:t>
      </w:r>
    </w:p>
    <w:p w14:paraId="6ACCD455">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19.1采购人或采购代理机构依据法律法规和招标文件的规定，对投标人的资格进行审查。</w:t>
      </w:r>
    </w:p>
    <w:p w14:paraId="69C682A2">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19.2投标人未按照招标文件要求提供与资格条件相应的有效资格证明材料的，视为投标人不具备招标文件中规定的资格要求，其投标无效。</w:t>
      </w:r>
    </w:p>
    <w:p w14:paraId="38F90FBA">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19.3对未通过资格审查的投标人，采购人或采购代理机构告知其未通过的原因。</w:t>
      </w:r>
    </w:p>
    <w:p w14:paraId="6B826AE0">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19.4合格投标人不足3家的，不再评标。</w:t>
      </w:r>
    </w:p>
    <w:p w14:paraId="48A91B1F">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20、信用信息查询</w:t>
      </w:r>
    </w:p>
    <w:p w14:paraId="25D8EB07">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20.1信用信息查询渠道及截止时间：采购代理机构将在资格审查时通过“信用中国”网站(www.creditchina.gov.cn)、中国政府采购网(www.ccgp.gov.cn)渠道查询投标人接受资格时的信用记录。</w:t>
      </w:r>
    </w:p>
    <w:p w14:paraId="73678ABA">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20.2信用信息查询记录和证据留存的具体方式：现场查询的投标人的信用记录、查询结果经确认后将与采购文件一起存档。</w:t>
      </w:r>
    </w:p>
    <w:p w14:paraId="13C9E2BF">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20.3信用信息的使用规则：经查询列入失信被执行人名单、重大税收违法案件当事人名单、政府采购严重违法失信行为记录名单的投标人将被拒绝参与政府采购活动。</w:t>
      </w:r>
    </w:p>
    <w:p w14:paraId="3745F179">
      <w:pPr>
        <w:pStyle w:val="131"/>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五、评标</w:t>
      </w:r>
    </w:p>
    <w:p w14:paraId="0C5F94E2">
      <w:pPr>
        <w:snapToGrid w:val="0"/>
        <w:spacing w:line="360" w:lineRule="auto"/>
        <w:jc w:val="center"/>
        <w:outlineLvl w:val="0"/>
        <w:rPr>
          <w:rFonts w:ascii="仿宋" w:hAnsi="仿宋" w:eastAsia="仿宋" w:cs="仿宋"/>
          <w:b/>
          <w:color w:val="000000" w:themeColor="text1"/>
          <w:sz w:val="36"/>
          <w:szCs w:val="36"/>
          <w:highlight w:val="none"/>
          <w14:textFill>
            <w14:solidFill>
              <w14:schemeClr w14:val="tx1"/>
            </w14:solidFill>
          </w14:textFill>
        </w:rPr>
      </w:pPr>
      <w:bookmarkStart w:id="12" w:name="_Toc91899903"/>
      <w:r>
        <w:rPr>
          <w:rFonts w:hint="eastAsia" w:ascii="仿宋" w:hAnsi="仿宋" w:eastAsia="仿宋" w:cs="仿宋"/>
          <w:b/>
          <w:color w:val="000000" w:themeColor="text1"/>
          <w:sz w:val="36"/>
          <w:szCs w:val="36"/>
          <w:highlight w:val="none"/>
          <w14:textFill>
            <w14:solidFill>
              <w14:schemeClr w14:val="tx1"/>
            </w14:solidFill>
          </w14:textFill>
        </w:rPr>
        <w:t>五、评标</w:t>
      </w:r>
    </w:p>
    <w:p w14:paraId="21EF233B">
      <w:pPr>
        <w:pStyle w:val="131"/>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21.</w:t>
      </w:r>
      <w:r>
        <w:rPr>
          <w:rFonts w:hint="eastAsia" w:ascii="仿宋" w:hAnsi="仿宋" w:eastAsia="仿宋" w:cs="仿宋"/>
          <w:color w:val="000000" w:themeColor="text1"/>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bCs/>
          <w:color w:val="000000" w:themeColor="text1"/>
          <w:highlight w:val="none"/>
          <w14:textFill>
            <w14:solidFill>
              <w14:schemeClr w14:val="tx1"/>
            </w14:solidFill>
          </w14:textFill>
        </w:rPr>
        <w:t>详见招标文件第四部分评标办法。</w:t>
      </w:r>
    </w:p>
    <w:p w14:paraId="478B6B93">
      <w:pPr>
        <w:snapToGrid w:val="0"/>
        <w:spacing w:line="360" w:lineRule="auto"/>
        <w:jc w:val="center"/>
        <w:outlineLvl w:val="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六、定 标</w:t>
      </w:r>
    </w:p>
    <w:p w14:paraId="4D4334DD">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22. 确定中标供应商</w:t>
      </w:r>
    </w:p>
    <w:p w14:paraId="13561942">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0161381B">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23. 中标通知与中标结果公告</w:t>
      </w:r>
    </w:p>
    <w:p w14:paraId="446B7698">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14:paraId="7976E8E4">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33EA611D">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23.3公告期限为1个工作日。</w:t>
      </w:r>
    </w:p>
    <w:p w14:paraId="46F4BF65">
      <w:pPr>
        <w:snapToGrid w:val="0"/>
        <w:spacing w:line="360" w:lineRule="auto"/>
        <w:ind w:left="120" w:leftChars="57" w:firstLine="482" w:firstLineChars="150"/>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七、合同授予</w:t>
      </w:r>
    </w:p>
    <w:p w14:paraId="061619F3">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24. 合同主要条款详见第五部分拟签订的合同文本。</w:t>
      </w:r>
    </w:p>
    <w:p w14:paraId="3C31F8A9">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25. 合同的签订</w:t>
      </w:r>
    </w:p>
    <w:p w14:paraId="5D7374AF">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D4A7E">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14:paraId="6BB69C36">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25.3如签订合同并生效后，供应商无故拒绝或延期，除按照合同条款处理外，列入不良行为记录一次，并给予通报。</w:t>
      </w:r>
    </w:p>
    <w:p w14:paraId="304658D3">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14:paraId="1DBEA7F7">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25.5采购合同由采购人与中标供应商根据招标文件、投标文件等内容通过政府采购电子交易平台在线签订，自动备案。</w:t>
      </w:r>
    </w:p>
    <w:p w14:paraId="7D73F849">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26. 履约保证金</w:t>
      </w:r>
    </w:p>
    <w:p w14:paraId="54F12C96">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2F30EAFA">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color w:val="000000" w:themeColor="text1"/>
          <w:sz w:val="24"/>
          <w:highlight w:val="none"/>
          <w14:textFill>
            <w14:solidFill>
              <w14:schemeClr w14:val="tx1"/>
            </w14:solidFill>
          </w14:textFill>
        </w:rPr>
        <w:t>0571-95763</w:t>
      </w:r>
      <w:r>
        <w:rPr>
          <w:rFonts w:hint="eastAsia" w:ascii="仿宋" w:hAnsi="仿宋" w:eastAsia="仿宋" w:cs="仿宋"/>
          <w:color w:val="000000" w:themeColor="text1"/>
          <w:kern w:val="0"/>
          <w:sz w:val="24"/>
          <w:highlight w:val="none"/>
          <w14:textFill>
            <w14:solidFill>
              <w14:schemeClr w14:val="tx1"/>
            </w14:solidFill>
          </w14:textFill>
        </w:rPr>
        <w:t>。</w:t>
      </w:r>
    </w:p>
    <w:p w14:paraId="705CD6C5">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27.预付款</w:t>
      </w:r>
    </w:p>
    <w:p w14:paraId="6C6B66AD">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000000" w:themeColor="text1"/>
          <w:sz w:val="24"/>
          <w:highlight w:val="none"/>
          <w14:textFill>
            <w14:solidFill>
              <w14:schemeClr w14:val="tx1"/>
            </w14:solidFill>
          </w14:textFill>
        </w:rPr>
        <w:t>0571-95763</w:t>
      </w:r>
      <w:r>
        <w:rPr>
          <w:rFonts w:hint="eastAsia" w:ascii="仿宋" w:hAnsi="仿宋" w:eastAsia="仿宋" w:cs="仿宋"/>
          <w:color w:val="000000" w:themeColor="text1"/>
          <w:kern w:val="0"/>
          <w:sz w:val="24"/>
          <w:highlight w:val="none"/>
          <w14:textFill>
            <w14:solidFill>
              <w14:schemeClr w14:val="tx1"/>
            </w14:solidFill>
          </w14:textFill>
        </w:rPr>
        <w:t>。</w:t>
      </w:r>
    </w:p>
    <w:p w14:paraId="436D4B1F">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八、电子交易活动的中止</w:t>
      </w:r>
    </w:p>
    <w:p w14:paraId="1BD30E1E">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28. 电子交易活动的中止。</w:t>
      </w:r>
      <w:r>
        <w:rPr>
          <w:rFonts w:hint="eastAsia" w:ascii="仿宋" w:hAnsi="仿宋" w:eastAsia="仿宋" w:cs="仿宋"/>
          <w:color w:val="000000" w:themeColor="text1"/>
          <w:kern w:val="0"/>
          <w:sz w:val="24"/>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39C976FF">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28.1电子交易平台发生故障而无法登录访问的； </w:t>
      </w:r>
    </w:p>
    <w:p w14:paraId="7CF0AF1E">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28.2电子交易平台应用或数据库出现错误，不能进行正常操作的；</w:t>
      </w:r>
    </w:p>
    <w:p w14:paraId="058217F4">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28.3电子交易平台发现严重安全漏洞，有潜在泄密危险的；</w:t>
      </w:r>
    </w:p>
    <w:p w14:paraId="1F6F0636">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28.4病毒发作导致不能进行正常操作的； </w:t>
      </w:r>
    </w:p>
    <w:p w14:paraId="503038F7">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28.5其他无法保证电子交易的公平、公正和安全的情况。</w:t>
      </w:r>
    </w:p>
    <w:p w14:paraId="77D6EE7C">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29.</w:t>
      </w:r>
      <w:r>
        <w:rPr>
          <w:rFonts w:hint="eastAsia" w:ascii="仿宋" w:hAnsi="仿宋" w:eastAsia="仿宋" w:cs="仿宋"/>
          <w:color w:val="000000" w:themeColor="text1"/>
          <w:kern w:val="0"/>
          <w:sz w:val="24"/>
          <w:highlight w:val="none"/>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p>
    <w:p w14:paraId="28765E39">
      <w:pPr>
        <w:snapToGrid w:val="0"/>
        <w:spacing w:line="360" w:lineRule="auto"/>
        <w:ind w:left="120" w:leftChars="57" w:firstLine="482" w:firstLineChars="150"/>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九、验收</w:t>
      </w:r>
    </w:p>
    <w:bookmarkEnd w:id="12"/>
    <w:p w14:paraId="55DD5CAA">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30.验收</w:t>
      </w:r>
    </w:p>
    <w:p w14:paraId="29045759">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74FB929">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30.2采购人可以邀请参加本项目的其他投标人或者第三方机构参与验收。参与验收的投标人或者第三方机构的意见作为验收书的参考资料一并存档。</w:t>
      </w:r>
    </w:p>
    <w:p w14:paraId="5C0A74B9">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C621A40">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BF8151D">
      <w:pPr>
        <w:ind w:left="210" w:right="21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799A62FF">
      <w:pPr>
        <w:spacing w:line="360" w:lineRule="auto"/>
        <w:ind w:left="210" w:right="210"/>
        <w:jc w:val="center"/>
        <w:outlineLvl w:val="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第三部分   采购需求</w:t>
      </w:r>
    </w:p>
    <w:bookmarkEnd w:id="11"/>
    <w:p w14:paraId="40E5B639">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color w:val="000000" w:themeColor="text1"/>
          <w:sz w:val="24"/>
          <w:highlight w:val="none"/>
          <w14:textFill>
            <w14:solidFill>
              <w14:schemeClr w14:val="tx1"/>
            </w14:solidFill>
          </w14:textFill>
        </w:rPr>
      </w:pPr>
      <w:bookmarkStart w:id="13" w:name="第五部分"/>
      <w:bookmarkStart w:id="14" w:name="_Toc86217003"/>
      <w:r>
        <w:rPr>
          <w:rFonts w:hint="eastAsia" w:ascii="仿宋" w:hAnsi="仿宋" w:eastAsia="仿宋" w:cs="仿宋"/>
          <w:b/>
          <w:bCs/>
          <w:color w:val="000000" w:themeColor="text1"/>
          <w:sz w:val="24"/>
          <w:highlight w:val="none"/>
          <w14:textFill>
            <w14:solidFill>
              <w14:schemeClr w14:val="tx1"/>
            </w14:solidFill>
          </w14:textFill>
        </w:rPr>
        <w:t>一、采购内容</w:t>
      </w:r>
    </w:p>
    <w:p w14:paraId="39DBDDD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标项</w:t>
      </w:r>
      <w:r>
        <w:rPr>
          <w:rFonts w:hint="eastAsia" w:ascii="仿宋" w:hAnsi="仿宋" w:eastAsia="仿宋" w:cs="仿宋"/>
          <w:b w:val="0"/>
          <w:bCs w:val="0"/>
          <w:color w:val="000000" w:themeColor="text1"/>
          <w:sz w:val="24"/>
          <w:highlight w:val="none"/>
          <w:lang w:val="en-US" w:eastAsia="zh-CN"/>
          <w14:textFill>
            <w14:solidFill>
              <w14:schemeClr w14:val="tx1"/>
            </w14:solidFill>
          </w14:textFill>
        </w:rPr>
        <w:t>1</w:t>
      </w:r>
      <w:r>
        <w:rPr>
          <w:rFonts w:hint="eastAsia" w:ascii="仿宋" w:hAnsi="仿宋" w:eastAsia="仿宋" w:cs="仿宋"/>
          <w:b w:val="0"/>
          <w:bCs w:val="0"/>
          <w:color w:val="000000" w:themeColor="text1"/>
          <w:sz w:val="24"/>
          <w:highlight w:val="none"/>
          <w14:textFill>
            <w14:solidFill>
              <w14:schemeClr w14:val="tx1"/>
            </w14:solidFill>
          </w14:textFill>
        </w:rPr>
        <w:t>：中文纸质图书（综合性图书）</w:t>
      </w:r>
    </w:p>
    <w:p w14:paraId="38A45DD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内容为综合性图书</w:t>
      </w:r>
    </w:p>
    <w:p w14:paraId="5B67802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采购预算：900000.00元</w:t>
      </w:r>
    </w:p>
    <w:p w14:paraId="239B48A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标项</w:t>
      </w:r>
      <w:r>
        <w:rPr>
          <w:rFonts w:hint="eastAsia" w:ascii="仿宋" w:hAnsi="仿宋" w:eastAsia="仿宋" w:cs="仿宋"/>
          <w:b w:val="0"/>
          <w:bCs w:val="0"/>
          <w:color w:val="000000" w:themeColor="text1"/>
          <w:sz w:val="24"/>
          <w:highlight w:val="none"/>
          <w:lang w:val="en-US" w:eastAsia="zh-CN"/>
          <w14:textFill>
            <w14:solidFill>
              <w14:schemeClr w14:val="tx1"/>
            </w14:solidFill>
          </w14:textFill>
        </w:rPr>
        <w:t>2</w:t>
      </w:r>
      <w:r>
        <w:rPr>
          <w:rFonts w:hint="eastAsia" w:ascii="仿宋" w:hAnsi="仿宋" w:eastAsia="仿宋" w:cs="仿宋"/>
          <w:b w:val="0"/>
          <w:bCs w:val="0"/>
          <w:color w:val="000000" w:themeColor="text1"/>
          <w:sz w:val="24"/>
          <w:highlight w:val="none"/>
          <w14:textFill>
            <w14:solidFill>
              <w14:schemeClr w14:val="tx1"/>
            </w14:solidFill>
          </w14:textFill>
        </w:rPr>
        <w:t>：中文纸质图书（自然科学图书及其它）</w:t>
      </w:r>
    </w:p>
    <w:p w14:paraId="498EEC3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内容为自然科学图书及其它</w:t>
      </w:r>
    </w:p>
    <w:p w14:paraId="796DB80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采购预算：600000.00元</w:t>
      </w:r>
    </w:p>
    <w:p w14:paraId="1CCFEF0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标项</w:t>
      </w:r>
      <w:r>
        <w:rPr>
          <w:rFonts w:hint="eastAsia" w:ascii="仿宋" w:hAnsi="仿宋" w:eastAsia="仿宋" w:cs="仿宋"/>
          <w:b w:val="0"/>
          <w:bCs w:val="0"/>
          <w:color w:val="000000" w:themeColor="text1"/>
          <w:sz w:val="24"/>
          <w:highlight w:val="none"/>
          <w:lang w:val="en-US" w:eastAsia="zh-CN"/>
          <w14:textFill>
            <w14:solidFill>
              <w14:schemeClr w14:val="tx1"/>
            </w14:solidFill>
          </w14:textFill>
        </w:rPr>
        <w:t>3</w:t>
      </w:r>
      <w:r>
        <w:rPr>
          <w:rFonts w:hint="eastAsia" w:ascii="仿宋" w:hAnsi="仿宋" w:eastAsia="仿宋" w:cs="仿宋"/>
          <w:b w:val="0"/>
          <w:bCs w:val="0"/>
          <w:color w:val="000000" w:themeColor="text1"/>
          <w:sz w:val="24"/>
          <w:highlight w:val="none"/>
          <w14:textFill>
            <w14:solidFill>
              <w14:schemeClr w14:val="tx1"/>
            </w14:solidFill>
          </w14:textFill>
        </w:rPr>
        <w:t>：中文纸质图书（社会科学图书及其它）</w:t>
      </w:r>
    </w:p>
    <w:p w14:paraId="19B8B89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内容为社会科学图书及其它</w:t>
      </w:r>
    </w:p>
    <w:p w14:paraId="78A528E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采购预算：200000.00元</w:t>
      </w:r>
    </w:p>
    <w:p w14:paraId="7214E7B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本项目分为</w:t>
      </w:r>
      <w:r>
        <w:rPr>
          <w:rFonts w:hint="eastAsia" w:ascii="仿宋" w:hAnsi="仿宋" w:eastAsia="仿宋" w:cs="仿宋"/>
          <w:b/>
          <w:bCs/>
          <w:color w:val="000000" w:themeColor="text1"/>
          <w:sz w:val="24"/>
          <w:highlight w:val="none"/>
          <w:lang w:val="en-US" w:eastAsia="zh-CN"/>
          <w14:textFill>
            <w14:solidFill>
              <w14:schemeClr w14:val="tx1"/>
            </w14:solidFill>
          </w14:textFill>
        </w:rPr>
        <w:t>3</w:t>
      </w:r>
      <w:r>
        <w:rPr>
          <w:rFonts w:hint="eastAsia" w:ascii="仿宋" w:hAnsi="仿宋" w:eastAsia="仿宋" w:cs="仿宋"/>
          <w:b/>
          <w:bCs/>
          <w:color w:val="000000" w:themeColor="text1"/>
          <w:sz w:val="24"/>
          <w:highlight w:val="none"/>
          <w14:textFill>
            <w14:solidFill>
              <w14:schemeClr w14:val="tx1"/>
            </w14:solidFill>
          </w14:textFill>
        </w:rPr>
        <w:t>个标项采购，投标人可选择其中的任意</w:t>
      </w:r>
      <w:r>
        <w:rPr>
          <w:rFonts w:hint="eastAsia" w:ascii="仿宋" w:hAnsi="仿宋" w:eastAsia="仿宋" w:cs="仿宋"/>
          <w:b/>
          <w:bCs/>
          <w:color w:val="000000" w:themeColor="text1"/>
          <w:sz w:val="24"/>
          <w:highlight w:val="none"/>
          <w:lang w:val="en-US" w:eastAsia="zh-CN"/>
          <w14:textFill>
            <w14:solidFill>
              <w14:schemeClr w14:val="tx1"/>
            </w14:solidFill>
          </w14:textFill>
        </w:rPr>
        <w:t>1</w:t>
      </w:r>
      <w:r>
        <w:rPr>
          <w:rFonts w:hint="eastAsia" w:ascii="仿宋" w:hAnsi="仿宋" w:eastAsia="仿宋" w:cs="仿宋"/>
          <w:b/>
          <w:bCs/>
          <w:color w:val="000000" w:themeColor="text1"/>
          <w:sz w:val="24"/>
          <w:highlight w:val="none"/>
          <w14:textFill>
            <w14:solidFill>
              <w14:schemeClr w14:val="tx1"/>
            </w14:solidFill>
          </w14:textFill>
        </w:rPr>
        <w:t>个标项或多个标项投标。每个投标人最多中标1个标项，评审按照标1、标2、标3的顺序进行。</w:t>
      </w:r>
    </w:p>
    <w:p w14:paraId="464B65E3">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二、服务要求</w:t>
      </w:r>
    </w:p>
    <w:p w14:paraId="3F45BB7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（一）图书采购方式</w:t>
      </w:r>
    </w:p>
    <w:p w14:paraId="62EF958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1.订单采购：供应商在最大范围内为</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征集新书出版、发行信息，提高采购效率。供应商提供的自编采访书目数据、现货书目数据（EXCEL格式和CNMARC格式）、现货样书品种均要求符合招标文件中的规定，并且为大学专科以上（含专科）层次，以征订国家级和全国重点出版社等大型出版社的图书为主。</w:t>
      </w:r>
    </w:p>
    <w:p w14:paraId="7A4F614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2.专题和个性化采购：根据</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的需要，能满足</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自定专题、个性化书目的采购，随时进行急需图书的增订、补订等工作。</w:t>
      </w:r>
    </w:p>
    <w:p w14:paraId="14834A8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（二）图书要求</w:t>
      </w:r>
    </w:p>
    <w:p w14:paraId="059F5C0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1.图书书目要求</w:t>
      </w:r>
    </w:p>
    <w:p w14:paraId="239E0399">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color w:val="000000" w:themeColor="text1"/>
          <w:sz w:val="24"/>
          <w:highlight w:val="none"/>
          <w:lang w:eastAsia="zh-CN"/>
          <w14:textFill>
            <w14:solidFill>
              <w14:schemeClr w14:val="tx1"/>
            </w14:solidFill>
          </w14:textFill>
        </w:rPr>
      </w:pPr>
      <w:r>
        <w:rPr>
          <w:rFonts w:hint="eastAsia" w:ascii="仿宋" w:hAnsi="仿宋" w:eastAsia="仿宋" w:cs="仿宋"/>
          <w:b/>
          <w:bCs w:val="0"/>
          <w:color w:val="000000" w:themeColor="text1"/>
          <w:sz w:val="24"/>
          <w:highlight w:val="none"/>
          <w14:textFill>
            <w14:solidFill>
              <w14:schemeClr w14:val="tx1"/>
            </w14:solidFill>
          </w14:textFill>
        </w:rPr>
        <w:t>▲</w:t>
      </w:r>
      <w:r>
        <w:rPr>
          <w:rFonts w:hint="eastAsia" w:ascii="仿宋" w:hAnsi="仿宋" w:eastAsia="仿宋" w:cs="仿宋"/>
          <w:b w:val="0"/>
          <w:bCs w:val="0"/>
          <w:color w:val="000000" w:themeColor="text1"/>
          <w:sz w:val="24"/>
          <w:highlight w:val="none"/>
          <w14:textFill>
            <w14:solidFill>
              <w14:schemeClr w14:val="tx1"/>
            </w14:solidFill>
          </w14:textFill>
        </w:rPr>
        <w:t>（1）供应商提供的可供书目必须完全涵盖人民交通出版社、大连海事大学出版社、电子工业出版社、化学工业出版社、机械工业出版社、人民邮电出版社、科学出版社、北京大学出版社、北京交通大学出版社、广西师范大学出版社等全国百佳出版社、一级出版社出版的图书，不得以折扣高为借口而拒绝提供。</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投标文件中提供承诺书；合同签订时提供有效的授权书。</w:t>
      </w:r>
      <w:r>
        <w:rPr>
          <w:rFonts w:hint="eastAsia" w:ascii="仿宋" w:hAnsi="仿宋" w:eastAsia="仿宋" w:cs="仿宋"/>
          <w:b/>
          <w:bCs/>
          <w:color w:val="000000" w:themeColor="text1"/>
          <w:sz w:val="24"/>
          <w:highlight w:val="none"/>
          <w:lang w:eastAsia="zh-CN"/>
          <w14:textFill>
            <w14:solidFill>
              <w14:schemeClr w14:val="tx1"/>
            </w14:solidFill>
          </w14:textFill>
        </w:rPr>
        <w:t>）</w:t>
      </w:r>
    </w:p>
    <w:p w14:paraId="150F7E4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（2）根据</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要求，供应商定期提供图书出版预订目录（Marc和Excel格式），提供的采访书目完整、准确，书目信息的覆盖面达90%以上。</w:t>
      </w:r>
    </w:p>
    <w:p w14:paraId="7EB7170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2.图书采访数据配送、订单处理</w:t>
      </w:r>
    </w:p>
    <w:p w14:paraId="3025368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（1）供应商根据</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要求，为</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所购图书免费配送国家图书馆格式的标准编目数据，其格式完全符合中国机读目录格式标准。</w:t>
      </w:r>
    </w:p>
    <w:p w14:paraId="48C5B75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采访书目数据包含如下项目：作者（含著作方式：著、编著、编、译、主编等）、书名（注明教材）、丛书名、副书名、出版社、ISBN、出版时间、内容简介、适用范围、码洋、开本、装帧、分类、版本、页码等内容。</w:t>
      </w:r>
    </w:p>
    <w:p w14:paraId="365266C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（3）</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以电子邮件或即时通讯工具等方式给供应商发送订单，供应商须在订单接收后48小时内反馈收到信息。供应商应能对订单中的图书进行查重，剔除不适合</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收藏的以下图书品种：活页或散页书、袋装资料、口袋本、袖珍本、豪华本、书脊小于16cm等异形开本的图书、小册子等。高码洋（单册大于150元）和高复本（复本大于5本）订单需二次确认。</w:t>
      </w:r>
    </w:p>
    <w:p w14:paraId="735D1E5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（4）供应商为</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建立独立的订单库，在订单库中及时反映采购状态，并允许采购人查询相关信息。图书出版变更（包括出版时间、书名、价格等）、取消出版、不适合馆藏的图书应及时通知</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；对订单中不能订到的图书应在订单发出1个月内进行返单，以便</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安排其他途径</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式。</w:t>
      </w:r>
    </w:p>
    <w:p w14:paraId="6E90745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（三）图书到货、验收</w:t>
      </w:r>
    </w:p>
    <w:p w14:paraId="264A866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1.图书到货时间从</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发出订单的第二天开始计算，现货图书采购一般在30个工作日内送货到甲方图书馆。预订图书前二个月的订到率不低于60%，六个月不低于90%，全年不低于95%。时效性较强的图书要保证到馆时间不超过六个月。现采图书一个月内到馆率不低于95%，二个月内不低于98%。</w:t>
      </w:r>
    </w:p>
    <w:p w14:paraId="5B3B78E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图书纸质清单和电子清单必须随书送到。每次到书时，须提供打印清单一式两份，要求一包一单，图书堆放顺序必须与清单罗列的数目顺序一致。清单内包括：包号、ISBN号、书名、出版社、单价、种数、册数、码洋，每包有小计，整批图书有合计。合计内容为此批图书的包装号、总种数、总册数和总金额，并加盖公章。</w:t>
      </w:r>
    </w:p>
    <w:p w14:paraId="0E83C93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3.每批图书须卸至</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指定地点，且供应商必须随书指派工作人员到</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辅助验收。</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在验收和使用中，发现图书有错页、缺页、漏页、脱胶、装订错误、印刷错误等情况，供应商负责在5个工作日内调换或退书。</w:t>
      </w:r>
    </w:p>
    <w:p w14:paraId="189015A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（四）图书质量要求</w:t>
      </w:r>
    </w:p>
    <w:p w14:paraId="623B937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1.供应商能按</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的订购书目提供未经使用的正版合格图书。图书来源渠道较广，与全国大多数出版单位有供货关系，有充足数量供书保障的各类出版社，经营图书品种丰富。不得提供盗版图书和内容反动、淫秽的图书。如有发现，</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有权终止与供应商的合同，退还全部图书，并要求供应商赔偿码洋200%的损失，供应商承担全部法律责任。</w:t>
      </w:r>
    </w:p>
    <w:p w14:paraId="0E45AD9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2.供应商提供的到货图书如有以下情况，无论是否已前期加工，供应商必须无条件负责退换，且退换发生的全部费用由供应商承担：不适合</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招标学科专业和学科层次的图书；与</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订货单不符的图书；有缺页、倒装、污损等装订或印刷质量有问题的图书；未配套到货的多卷书、丛书等配套图书；</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认为不适合图书馆收藏的其他图书。</w:t>
      </w:r>
    </w:p>
    <w:p w14:paraId="128EBEC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（五）图书加工要求</w:t>
      </w:r>
    </w:p>
    <w:p w14:paraId="4D39AC7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供应商按</w:t>
      </w:r>
      <w:r>
        <w:rPr>
          <w:rFonts w:hint="eastAsia" w:ascii="仿宋" w:hAnsi="仿宋" w:eastAsia="仿宋" w:cs="仿宋"/>
          <w:b w:val="0"/>
          <w:bCs w:val="0"/>
          <w:color w:val="000000" w:themeColor="text1"/>
          <w:sz w:val="24"/>
          <w:highlight w:val="none"/>
          <w:lang w:eastAsia="zh-CN"/>
          <w14:textFill>
            <w14:solidFill>
              <w14:schemeClr w14:val="tx1"/>
            </w14:solidFill>
          </w14:textFill>
        </w:rPr>
        <w:t>采购人</w:t>
      </w:r>
      <w:r>
        <w:rPr>
          <w:rFonts w:hint="eastAsia" w:ascii="仿宋" w:hAnsi="仿宋" w:eastAsia="仿宋" w:cs="仿宋"/>
          <w:b w:val="0"/>
          <w:bCs w:val="0"/>
          <w:color w:val="000000" w:themeColor="text1"/>
          <w:sz w:val="24"/>
          <w:highlight w:val="none"/>
          <w14:textFill>
            <w14:solidFill>
              <w14:schemeClr w14:val="tx1"/>
            </w14:solidFill>
          </w14:textFill>
        </w:rPr>
        <w:t>要求及时安排工作人员在指定时间内到图书馆现场进行图书全加工，在指定位置贴条形码；进行文献分类编目；打印、粘贴指定规格书标，加透明保护膜；在指定位置加盖馆藏章；在指定位置粘贴符合我馆防盗需要的国产3M16cm新安全磁条；图书入库上架。并免费提供磁条、条形码、书标签等加工所需辅材。</w:t>
      </w:r>
    </w:p>
    <w:p w14:paraId="1C45EB3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（六）其他服务：</w:t>
      </w:r>
    </w:p>
    <w:p w14:paraId="1242C8F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（1）具有较强的本地化服务能力，有一定规模，属于本单位的现采、书市场所，能够配合学校读书节系列活动的开展，能够在较短时间内满足教师科研图书的采购需求。</w:t>
      </w:r>
    </w:p>
    <w:p w14:paraId="395A5EE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物流服务：投标人根据采购人要求提供学校本校区及分校区（长兴）图书馆总分馆图书物流配送服务并配有自有物流团队/车队。含图书的分拣分配、信息采集、馆藏修改、整理打包、物流运输并送至分拣系统（或楼层）、配送到点、图书上架及临时交办的文件代送代收、物资运送等其他辅助性搬运、运输作业服务等。做好图书分拣、运输、交接过程中的财产安全，做好防雨等运输保护措施。</w:t>
      </w:r>
    </w:p>
    <w:p w14:paraId="5AF5F3C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（3）保障团队：为确保服务效果，乙方应配备合法、稳定的项目服务团队。制订响应服务机制，当服务质量不能满足要求时，应及时进行响应和处理，包括但不限于补充运力、调整工作安排等。</w:t>
      </w:r>
    </w:p>
    <w:p w14:paraId="1B9223E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（4）紧急响应：提供我校全体读者和学校教学紧急用书加急配送服务。</w:t>
      </w:r>
    </w:p>
    <w:p w14:paraId="282C68C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（5）外采服务：提供我校专业教师本年度内不少于1次的外采服务。</w:t>
      </w:r>
    </w:p>
    <w:p w14:paraId="77419B3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（6）其他特色服务：提供其他阅读推广、资源建设、读书日、新校区分馆建设等服务项目。</w:t>
      </w:r>
    </w:p>
    <w:p w14:paraId="2F26DDB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三、商务要求</w:t>
      </w:r>
    </w:p>
    <w:p w14:paraId="1229741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1.合同履约期限：合同签订后至2025年12月30日止</w:t>
      </w:r>
    </w:p>
    <w:p w14:paraId="538638F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2.履约保证金</w:t>
      </w:r>
    </w:p>
    <w:p w14:paraId="2BB1B12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本项目不收取履约保证金。</w:t>
      </w:r>
    </w:p>
    <w:p w14:paraId="3995F21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3.合同款的支付</w:t>
      </w:r>
    </w:p>
    <w:p w14:paraId="67DC16E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本合同货款分三个支付期。采购人第一次预付总经费的50%，时间为2025年6月15日前；第二次预付总经费的30%，时间为2025年10月30日前；第三次按实际到货金额结算支付总经费的20%，时间为2025年12月10日前。</w:t>
      </w:r>
    </w:p>
    <w:p w14:paraId="0D673AB3">
      <w:pP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2A71B2C7">
      <w:pPr>
        <w:snapToGrid w:val="0"/>
        <w:spacing w:line="360" w:lineRule="auto"/>
        <w:ind w:left="210" w:right="210"/>
        <w:jc w:val="center"/>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第四部分 评标办法</w:t>
      </w:r>
    </w:p>
    <w:p w14:paraId="155D5ACB">
      <w:pPr>
        <w:snapToGrid w:val="0"/>
        <w:spacing w:line="360" w:lineRule="auto"/>
        <w:ind w:left="210" w:right="210" w:firstLine="643" w:firstLineChars="200"/>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评标办法前附表</w:t>
      </w:r>
    </w:p>
    <w:tbl>
      <w:tblPr>
        <w:tblStyle w:val="63"/>
        <w:tblW w:w="9135"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1575"/>
        <w:gridCol w:w="4875"/>
        <w:gridCol w:w="795"/>
        <w:gridCol w:w="1260"/>
      </w:tblGrid>
      <w:tr w14:paraId="5394A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630" w:type="dxa"/>
            <w:vAlign w:val="center"/>
          </w:tcPr>
          <w:p w14:paraId="364C1ACC">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序号</w:t>
            </w:r>
          </w:p>
        </w:tc>
        <w:tc>
          <w:tcPr>
            <w:tcW w:w="1575" w:type="dxa"/>
            <w:vAlign w:val="center"/>
          </w:tcPr>
          <w:p w14:paraId="5D1A6B09">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评分内容</w:t>
            </w:r>
          </w:p>
        </w:tc>
        <w:tc>
          <w:tcPr>
            <w:tcW w:w="4875" w:type="dxa"/>
            <w:vAlign w:val="center"/>
          </w:tcPr>
          <w:p w14:paraId="2FE22F3F">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评审细则</w:t>
            </w:r>
          </w:p>
        </w:tc>
        <w:tc>
          <w:tcPr>
            <w:tcW w:w="795" w:type="dxa"/>
            <w:vAlign w:val="center"/>
          </w:tcPr>
          <w:p w14:paraId="54761A0B">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分值</w:t>
            </w:r>
          </w:p>
        </w:tc>
        <w:tc>
          <w:tcPr>
            <w:tcW w:w="1260" w:type="dxa"/>
            <w:vAlign w:val="center"/>
          </w:tcPr>
          <w:p w14:paraId="15868C1F">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客观/主观分属性</w:t>
            </w:r>
          </w:p>
        </w:tc>
      </w:tr>
      <w:tr w14:paraId="7AE50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5" w:hRule="atLeast"/>
        </w:trPr>
        <w:tc>
          <w:tcPr>
            <w:tcW w:w="630" w:type="dxa"/>
            <w:vAlign w:val="center"/>
          </w:tcPr>
          <w:p w14:paraId="2AE4D071">
            <w:pPr>
              <w:tabs>
                <w:tab w:val="left" w:pos="1080"/>
                <w:tab w:val="left" w:pos="3990"/>
              </w:tabs>
              <w:spacing w:line="360" w:lineRule="exact"/>
              <w:jc w:val="center"/>
              <w:rPr>
                <w:rFonts w:hint="eastAsia" w:ascii="仿宋" w:hAnsi="仿宋" w:eastAsia="仿宋" w:cs="仿宋"/>
                <w:color w:val="000000" w:themeColor="text1"/>
                <w:spacing w:val="6"/>
                <w:sz w:val="24"/>
                <w:highlight w:val="none"/>
                <w:lang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1</w:t>
            </w:r>
          </w:p>
        </w:tc>
        <w:tc>
          <w:tcPr>
            <w:tcW w:w="1575" w:type="dxa"/>
            <w:vAlign w:val="center"/>
          </w:tcPr>
          <w:p w14:paraId="1777EBB7">
            <w:pPr>
              <w:tabs>
                <w:tab w:val="left" w:pos="1080"/>
                <w:tab w:val="left" w:pos="3990"/>
              </w:tabs>
              <w:spacing w:line="360" w:lineRule="exact"/>
              <w:rPr>
                <w:rFonts w:hint="eastAsia" w:ascii="仿宋" w:hAnsi="仿宋" w:eastAsia="仿宋" w:cs="仿宋"/>
                <w:color w:val="000000" w:themeColor="text1"/>
                <w:spacing w:val="6"/>
                <w:sz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业绩</w:t>
            </w:r>
            <w:r>
              <w:rPr>
                <w:rFonts w:hint="eastAsia" w:ascii="仿宋" w:hAnsi="仿宋" w:eastAsia="仿宋" w:cs="仿宋"/>
                <w:color w:val="000000" w:themeColor="text1"/>
                <w:spacing w:val="6"/>
                <w:sz w:val="24"/>
                <w:highlight w:val="none"/>
                <w:lang w:val="en-US" w:eastAsia="zh-CN"/>
                <w14:textFill>
                  <w14:solidFill>
                    <w14:schemeClr w14:val="tx1"/>
                  </w14:solidFill>
                </w14:textFill>
              </w:rPr>
              <w:t>经验</w:t>
            </w:r>
          </w:p>
        </w:tc>
        <w:tc>
          <w:tcPr>
            <w:tcW w:w="4875" w:type="dxa"/>
            <w:vAlign w:val="center"/>
          </w:tcPr>
          <w:p w14:paraId="22A895FA">
            <w:pPr>
              <w:tabs>
                <w:tab w:val="left" w:pos="1080"/>
                <w:tab w:val="left" w:pos="3990"/>
              </w:tabs>
              <w:spacing w:line="360" w:lineRule="exact"/>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投标人2022</w:t>
            </w:r>
            <w:r>
              <w:rPr>
                <w:rFonts w:hint="eastAsia" w:ascii="仿宋" w:hAnsi="仿宋" w:eastAsia="仿宋" w:cs="仿宋"/>
                <w:color w:val="000000" w:themeColor="text1"/>
                <w:sz w:val="24"/>
                <w:highlight w:val="none"/>
                <w14:textFill>
                  <w14:solidFill>
                    <w14:schemeClr w14:val="tx1"/>
                  </w14:solidFill>
                </w14:textFill>
              </w:rPr>
              <w:t>年1月1日以来（以合同签订时间为准）类似高校图书馆中文纸质图书供货项目经验。提供政府采购中标项目合同复印件和结算发票复印件，齐全得分，有缺不得分。每提供1份合同及结算发票得0.3分，最高3分。</w:t>
            </w:r>
          </w:p>
        </w:tc>
        <w:tc>
          <w:tcPr>
            <w:tcW w:w="795" w:type="dxa"/>
            <w:vAlign w:val="center"/>
          </w:tcPr>
          <w:p w14:paraId="0FE68CFE">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3分</w:t>
            </w:r>
          </w:p>
        </w:tc>
        <w:tc>
          <w:tcPr>
            <w:tcW w:w="1260" w:type="dxa"/>
            <w:vAlign w:val="center"/>
          </w:tcPr>
          <w:p w14:paraId="08C74153">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客观</w:t>
            </w:r>
          </w:p>
        </w:tc>
      </w:tr>
      <w:tr w14:paraId="43952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trPr>
        <w:tc>
          <w:tcPr>
            <w:tcW w:w="630" w:type="dxa"/>
            <w:vAlign w:val="center"/>
          </w:tcPr>
          <w:p w14:paraId="772D2802">
            <w:pPr>
              <w:tabs>
                <w:tab w:val="left" w:pos="1080"/>
                <w:tab w:val="left" w:pos="3990"/>
              </w:tabs>
              <w:spacing w:line="360" w:lineRule="exact"/>
              <w:jc w:val="center"/>
              <w:rPr>
                <w:rFonts w:hint="eastAsia" w:ascii="仿宋" w:hAnsi="仿宋" w:eastAsia="仿宋" w:cs="仿宋"/>
                <w:color w:val="000000" w:themeColor="text1"/>
                <w:spacing w:val="6"/>
                <w:sz w:val="24"/>
                <w:highlight w:val="none"/>
                <w:lang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2</w:t>
            </w:r>
          </w:p>
        </w:tc>
        <w:tc>
          <w:tcPr>
            <w:tcW w:w="1575" w:type="dxa"/>
            <w:vAlign w:val="center"/>
          </w:tcPr>
          <w:p w14:paraId="3574E0BD">
            <w:pPr>
              <w:tabs>
                <w:tab w:val="left" w:pos="1080"/>
                <w:tab w:val="left" w:pos="3990"/>
              </w:tabs>
              <w:spacing w:line="360" w:lineRule="exact"/>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信誉情况</w:t>
            </w:r>
          </w:p>
        </w:tc>
        <w:tc>
          <w:tcPr>
            <w:tcW w:w="4875" w:type="dxa"/>
            <w:vAlign w:val="center"/>
          </w:tcPr>
          <w:p w14:paraId="5CA80C03">
            <w:pPr>
              <w:spacing w:line="360" w:lineRule="exact"/>
              <w:rPr>
                <w:rFonts w:hint="default" w:ascii="仿宋" w:hAnsi="仿宋" w:eastAsia="仿宋" w:cs="仿宋"/>
                <w:strike w:val="0"/>
                <w:dstrike w:val="0"/>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投标人自</w:t>
            </w:r>
            <w:r>
              <w:rPr>
                <w:rFonts w:hint="eastAsia" w:ascii="仿宋" w:hAnsi="仿宋" w:eastAsia="仿宋" w:cs="仿宋"/>
                <w:color w:val="000000" w:themeColor="text1"/>
                <w:sz w:val="24"/>
                <w:highlight w:val="none"/>
                <w:lang w:val="en-US" w:eastAsia="zh-CN"/>
                <w14:textFill>
                  <w14:solidFill>
                    <w14:schemeClr w14:val="tx1"/>
                  </w14:solidFill>
                </w14:textFill>
              </w:rPr>
              <w:t>2020</w:t>
            </w:r>
            <w:r>
              <w:rPr>
                <w:rFonts w:hint="eastAsia" w:ascii="仿宋" w:hAnsi="仿宋" w:eastAsia="仿宋" w:cs="仿宋"/>
                <w:color w:val="000000" w:themeColor="text1"/>
                <w:sz w:val="24"/>
                <w:highlight w:val="none"/>
                <w14:textFill>
                  <w14:solidFill>
                    <w14:schemeClr w14:val="tx1"/>
                  </w14:solidFill>
                </w14:textFill>
              </w:rPr>
              <w:t>年以来获得过与图书配送相关的荣誉：宣传、教育、出版等部门颁发的荣誉，</w:t>
            </w:r>
            <w:r>
              <w:rPr>
                <w:rFonts w:hint="eastAsia" w:ascii="仿宋" w:hAnsi="仿宋" w:eastAsia="仿宋" w:cs="仿宋"/>
                <w:strike w:val="0"/>
                <w:dstrike w:val="0"/>
                <w:color w:val="000000" w:themeColor="text1"/>
                <w:sz w:val="24"/>
                <w:highlight w:val="none"/>
                <w:lang w:val="en-US" w:eastAsia="zh-CN"/>
                <w14:textFill>
                  <w14:solidFill>
                    <w14:schemeClr w14:val="tx1"/>
                  </w14:solidFill>
                </w14:textFill>
              </w:rPr>
              <w:t>每提供1个证明材料得1分，最多得3分。</w:t>
            </w:r>
          </w:p>
          <w:p w14:paraId="155C35CD">
            <w:pPr>
              <w:tabs>
                <w:tab w:val="left" w:pos="1080"/>
                <w:tab w:val="left" w:pos="3990"/>
              </w:tabs>
              <w:spacing w:line="360" w:lineRule="exact"/>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说明：投标文件中提供相关证明材料，未提供不得分。</w:t>
            </w:r>
          </w:p>
        </w:tc>
        <w:tc>
          <w:tcPr>
            <w:tcW w:w="795" w:type="dxa"/>
            <w:vAlign w:val="center"/>
          </w:tcPr>
          <w:p w14:paraId="71B7A6AB">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3</w:t>
            </w:r>
            <w:r>
              <w:rPr>
                <w:rFonts w:hint="eastAsia" w:ascii="仿宋" w:hAnsi="仿宋" w:eastAsia="仿宋" w:cs="仿宋"/>
                <w:color w:val="000000" w:themeColor="text1"/>
                <w:spacing w:val="6"/>
                <w:sz w:val="24"/>
                <w:highlight w:val="none"/>
                <w14:textFill>
                  <w14:solidFill>
                    <w14:schemeClr w14:val="tx1"/>
                  </w14:solidFill>
                </w14:textFill>
              </w:rPr>
              <w:t>分</w:t>
            </w:r>
          </w:p>
        </w:tc>
        <w:tc>
          <w:tcPr>
            <w:tcW w:w="1260" w:type="dxa"/>
            <w:vAlign w:val="center"/>
          </w:tcPr>
          <w:p w14:paraId="17FC4902">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客观</w:t>
            </w:r>
          </w:p>
        </w:tc>
      </w:tr>
      <w:tr w14:paraId="5C078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trPr>
        <w:tc>
          <w:tcPr>
            <w:tcW w:w="630" w:type="dxa"/>
            <w:vAlign w:val="center"/>
          </w:tcPr>
          <w:p w14:paraId="57F60202">
            <w:pPr>
              <w:tabs>
                <w:tab w:val="left" w:pos="1080"/>
                <w:tab w:val="left" w:pos="3990"/>
              </w:tabs>
              <w:spacing w:line="360" w:lineRule="exact"/>
              <w:jc w:val="center"/>
              <w:rPr>
                <w:rFonts w:hint="eastAsia" w:ascii="仿宋" w:hAnsi="仿宋" w:eastAsia="仿宋" w:cs="仿宋"/>
                <w:color w:val="000000" w:themeColor="text1"/>
                <w:spacing w:val="6"/>
                <w:sz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3</w:t>
            </w:r>
          </w:p>
        </w:tc>
        <w:tc>
          <w:tcPr>
            <w:tcW w:w="1575" w:type="dxa"/>
            <w:vAlign w:val="center"/>
          </w:tcPr>
          <w:p w14:paraId="013F5743">
            <w:pPr>
              <w:tabs>
                <w:tab w:val="left" w:pos="1080"/>
                <w:tab w:val="left" w:pos="3990"/>
              </w:tabs>
              <w:spacing w:line="360" w:lineRule="exact"/>
              <w:rPr>
                <w:rFonts w:hint="default" w:ascii="仿宋" w:hAnsi="仿宋" w:eastAsia="仿宋" w:cs="仿宋"/>
                <w:color w:val="000000" w:themeColor="text1"/>
                <w:spacing w:val="6"/>
                <w:sz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图书质量保证</w:t>
            </w:r>
          </w:p>
        </w:tc>
        <w:tc>
          <w:tcPr>
            <w:tcW w:w="4875" w:type="dxa"/>
            <w:vAlign w:val="center"/>
          </w:tcPr>
          <w:p w14:paraId="131A24F3">
            <w:pPr>
              <w:tabs>
                <w:tab w:val="left" w:pos="1080"/>
                <w:tab w:val="left" w:pos="3990"/>
              </w:tabs>
              <w:spacing w:line="360" w:lineRule="exact"/>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投标人承诺所提供图书为全新正版出版物，无破损，附件齐全；确保提供书籍遵守党和国家意识形态相关要求。提供承诺函(格式自拟)，未提供不得分。</w:t>
            </w:r>
          </w:p>
        </w:tc>
        <w:tc>
          <w:tcPr>
            <w:tcW w:w="795" w:type="dxa"/>
            <w:vAlign w:val="center"/>
          </w:tcPr>
          <w:p w14:paraId="3A2609A9">
            <w:pPr>
              <w:tabs>
                <w:tab w:val="left" w:pos="1080"/>
                <w:tab w:val="left" w:pos="3990"/>
              </w:tabs>
              <w:spacing w:line="360" w:lineRule="exact"/>
              <w:jc w:val="center"/>
              <w:rPr>
                <w:rFonts w:hint="default" w:ascii="仿宋" w:hAnsi="仿宋" w:eastAsia="仿宋" w:cs="仿宋"/>
                <w:color w:val="000000" w:themeColor="text1"/>
                <w:spacing w:val="6"/>
                <w:sz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2分</w:t>
            </w:r>
          </w:p>
        </w:tc>
        <w:tc>
          <w:tcPr>
            <w:tcW w:w="1260" w:type="dxa"/>
            <w:vAlign w:val="center"/>
          </w:tcPr>
          <w:p w14:paraId="628F113D">
            <w:pPr>
              <w:tabs>
                <w:tab w:val="left" w:pos="1080"/>
                <w:tab w:val="left" w:pos="3990"/>
              </w:tabs>
              <w:spacing w:line="360" w:lineRule="exact"/>
              <w:jc w:val="center"/>
              <w:rPr>
                <w:rFonts w:hint="eastAsia" w:ascii="仿宋" w:hAnsi="仿宋" w:eastAsia="仿宋" w:cs="仿宋"/>
                <w:color w:val="000000" w:themeColor="text1"/>
                <w:spacing w:val="6"/>
                <w:sz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客观</w:t>
            </w:r>
          </w:p>
        </w:tc>
      </w:tr>
      <w:tr w14:paraId="2EC36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trPr>
        <w:tc>
          <w:tcPr>
            <w:tcW w:w="630" w:type="dxa"/>
            <w:vAlign w:val="center"/>
          </w:tcPr>
          <w:p w14:paraId="3B524EAC">
            <w:pPr>
              <w:tabs>
                <w:tab w:val="left" w:pos="1080"/>
                <w:tab w:val="left" w:pos="3990"/>
              </w:tabs>
              <w:spacing w:line="360" w:lineRule="exact"/>
              <w:jc w:val="center"/>
              <w:rPr>
                <w:rFonts w:hint="eastAsia" w:ascii="仿宋" w:hAnsi="仿宋" w:eastAsia="仿宋" w:cs="仿宋"/>
                <w:color w:val="000000" w:themeColor="text1"/>
                <w:spacing w:val="6"/>
                <w:sz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4</w:t>
            </w:r>
          </w:p>
        </w:tc>
        <w:tc>
          <w:tcPr>
            <w:tcW w:w="1575" w:type="dxa"/>
            <w:vAlign w:val="center"/>
          </w:tcPr>
          <w:p w14:paraId="1B81B956">
            <w:pPr>
              <w:tabs>
                <w:tab w:val="left" w:pos="1080"/>
                <w:tab w:val="left" w:pos="3990"/>
              </w:tabs>
              <w:spacing w:line="360" w:lineRule="exact"/>
              <w:rPr>
                <w:rFonts w:hint="default" w:ascii="仿宋" w:hAnsi="仿宋" w:eastAsia="仿宋" w:cs="仿宋"/>
                <w:color w:val="000000" w:themeColor="text1"/>
                <w:spacing w:val="6"/>
                <w:sz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图书采访</w:t>
            </w:r>
          </w:p>
        </w:tc>
        <w:tc>
          <w:tcPr>
            <w:tcW w:w="4875" w:type="dxa"/>
            <w:vAlign w:val="center"/>
          </w:tcPr>
          <w:p w14:paraId="181AA6A3">
            <w:pPr>
              <w:tabs>
                <w:tab w:val="left" w:pos="1080"/>
                <w:tab w:val="left" w:pos="3990"/>
              </w:tabs>
              <w:spacing w:line="360" w:lineRule="exact"/>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投标人提供采访书目信息的覆盖程度、时效性</w:t>
            </w:r>
            <w:r>
              <w:rPr>
                <w:rFonts w:hint="eastAsia" w:ascii="仿宋" w:hAnsi="仿宋" w:eastAsia="仿宋" w:cs="仿宋"/>
                <w:color w:val="000000" w:themeColor="text1"/>
                <w:sz w:val="24"/>
                <w:highlight w:val="none"/>
                <w:lang w:val="en-US" w:eastAsia="zh-CN"/>
                <w14:textFill>
                  <w14:solidFill>
                    <w14:schemeClr w14:val="tx1"/>
                  </w14:solidFill>
                </w14:textFill>
              </w:rPr>
              <w:t>等情况</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pacing w:val="6"/>
                <w:sz w:val="24"/>
                <w:highlight w:val="none"/>
                <w14:textFill>
                  <w14:solidFill>
                    <w14:schemeClr w14:val="tx1"/>
                  </w14:solidFill>
                </w14:textFill>
              </w:rPr>
              <w:t>针对采购需求及实际特点、有利于采购标的实现及合同履约</w:t>
            </w:r>
            <w:r>
              <w:rPr>
                <w:rFonts w:hint="eastAsia" w:ascii="仿宋" w:hAnsi="仿宋" w:eastAsia="仿宋" w:cs="仿宋"/>
                <w:color w:val="000000" w:themeColor="text1"/>
                <w:spacing w:val="6"/>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评分范围：5,4,3,2,1,0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4B87EAF9">
            <w:pPr>
              <w:tabs>
                <w:tab w:val="left" w:pos="1080"/>
                <w:tab w:val="left" w:pos="3990"/>
              </w:tabs>
              <w:spacing w:line="360" w:lineRule="exact"/>
              <w:jc w:val="center"/>
              <w:rPr>
                <w:rFonts w:hint="default" w:ascii="仿宋" w:hAnsi="仿宋" w:eastAsia="仿宋" w:cs="仿宋"/>
                <w:color w:val="000000" w:themeColor="text1"/>
                <w:spacing w:val="6"/>
                <w:sz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5分</w:t>
            </w:r>
          </w:p>
        </w:tc>
        <w:tc>
          <w:tcPr>
            <w:tcW w:w="1260" w:type="dxa"/>
            <w:vAlign w:val="center"/>
          </w:tcPr>
          <w:p w14:paraId="56981391">
            <w:pPr>
              <w:tabs>
                <w:tab w:val="left" w:pos="1080"/>
                <w:tab w:val="left" w:pos="3990"/>
              </w:tabs>
              <w:spacing w:line="360" w:lineRule="exact"/>
              <w:jc w:val="center"/>
              <w:rPr>
                <w:rFonts w:hint="eastAsia" w:ascii="仿宋" w:hAnsi="仿宋" w:eastAsia="仿宋" w:cs="仿宋"/>
                <w:color w:val="000000" w:themeColor="text1"/>
                <w:spacing w:val="6"/>
                <w:sz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highlight w:val="none"/>
                <w:lang w:val="en-US" w:eastAsia="zh-CN"/>
                <w14:textFill>
                  <w14:solidFill>
                    <w14:schemeClr w14:val="tx1"/>
                  </w14:solidFill>
                </w14:textFill>
              </w:rPr>
              <w:t>主观</w:t>
            </w:r>
          </w:p>
        </w:tc>
      </w:tr>
      <w:tr w14:paraId="530BA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trPr>
        <w:tc>
          <w:tcPr>
            <w:tcW w:w="630" w:type="dxa"/>
            <w:vAlign w:val="center"/>
          </w:tcPr>
          <w:p w14:paraId="586682A5">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5</w:t>
            </w:r>
          </w:p>
        </w:tc>
        <w:tc>
          <w:tcPr>
            <w:tcW w:w="1575" w:type="dxa"/>
            <w:vAlign w:val="center"/>
          </w:tcPr>
          <w:p w14:paraId="643754E0">
            <w:pPr>
              <w:snapToGrid w:val="0"/>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退书换书的处理</w:t>
            </w:r>
          </w:p>
        </w:tc>
        <w:tc>
          <w:tcPr>
            <w:tcW w:w="4875" w:type="dxa"/>
            <w:vAlign w:val="center"/>
          </w:tcPr>
          <w:p w14:paraId="5961F08F">
            <w:pPr>
              <w:snapToGrid w:val="0"/>
              <w:spacing w:line="360" w:lineRule="exact"/>
              <w:rPr>
                <w:rFonts w:eastAsia="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对图书质量问题、与馆藏要求不符、与预订不符等原因退书或者换书的处理方案及处理速度。</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评分范围：5,4,3,2,1,0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41A628D7">
            <w:pPr>
              <w:tabs>
                <w:tab w:val="left" w:pos="1080"/>
                <w:tab w:val="left" w:pos="3990"/>
              </w:tabs>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lang w:val="en-US" w:eastAsia="zh-CN"/>
                <w14:textFill>
                  <w14:solidFill>
                    <w14:schemeClr w14:val="tx1"/>
                  </w14:solidFill>
                </w14:textFill>
              </w:rPr>
              <w:t>5</w:t>
            </w:r>
            <w:r>
              <w:rPr>
                <w:rFonts w:hint="eastAsia" w:ascii="仿宋" w:hAnsi="仿宋" w:eastAsia="仿宋" w:cs="仿宋"/>
                <w:bCs/>
                <w:color w:val="000000" w:themeColor="text1"/>
                <w:spacing w:val="6"/>
                <w:sz w:val="24"/>
                <w:highlight w:val="none"/>
                <w14:textFill>
                  <w14:solidFill>
                    <w14:schemeClr w14:val="tx1"/>
                  </w14:solidFill>
                </w14:textFill>
              </w:rPr>
              <w:t>分</w:t>
            </w:r>
          </w:p>
        </w:tc>
        <w:tc>
          <w:tcPr>
            <w:tcW w:w="1260" w:type="dxa"/>
            <w:vAlign w:val="center"/>
          </w:tcPr>
          <w:p w14:paraId="467F08BD">
            <w:pPr>
              <w:tabs>
                <w:tab w:val="left" w:pos="1080"/>
                <w:tab w:val="left" w:pos="3990"/>
              </w:tabs>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主观</w:t>
            </w:r>
          </w:p>
        </w:tc>
      </w:tr>
      <w:tr w14:paraId="23285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630" w:type="dxa"/>
            <w:vMerge w:val="restart"/>
            <w:vAlign w:val="center"/>
          </w:tcPr>
          <w:p w14:paraId="59AB9D5D">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6</w:t>
            </w:r>
          </w:p>
        </w:tc>
        <w:tc>
          <w:tcPr>
            <w:tcW w:w="1575" w:type="dxa"/>
            <w:vMerge w:val="restart"/>
            <w:vAlign w:val="center"/>
          </w:tcPr>
          <w:p w14:paraId="28F57420">
            <w:pPr>
              <w:adjustRightInd/>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z w:val="24"/>
                <w:highlight w:val="none"/>
                <w:lang w:val="zh-CN"/>
                <w14:textFill>
                  <w14:solidFill>
                    <w14:schemeClr w14:val="tx1"/>
                  </w14:solidFill>
                </w14:textFill>
              </w:rPr>
              <w:t>人员安排</w:t>
            </w:r>
            <w:r>
              <w:rPr>
                <w:rFonts w:hint="eastAsia" w:ascii="仿宋" w:hAnsi="仿宋" w:eastAsia="仿宋" w:cs="仿宋"/>
                <w:bCs/>
                <w:color w:val="000000" w:themeColor="text1"/>
                <w:sz w:val="24"/>
                <w:highlight w:val="none"/>
                <w14:textFill>
                  <w14:solidFill>
                    <w14:schemeClr w14:val="tx1"/>
                  </w14:solidFill>
                </w14:textFill>
              </w:rPr>
              <w:t>情况</w:t>
            </w:r>
          </w:p>
        </w:tc>
        <w:tc>
          <w:tcPr>
            <w:tcW w:w="4875" w:type="dxa"/>
            <w:vAlign w:val="center"/>
          </w:tcPr>
          <w:p w14:paraId="1482821A">
            <w:pPr>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6.1拟派</w:t>
            </w:r>
            <w:r>
              <w:rPr>
                <w:rFonts w:hint="eastAsia" w:ascii="仿宋" w:hAnsi="仿宋" w:eastAsia="仿宋" w:cs="仿宋"/>
                <w:color w:val="000000" w:themeColor="text1"/>
                <w:sz w:val="24"/>
                <w:highlight w:val="none"/>
                <w:lang w:val="zh-CN"/>
                <w14:textFill>
                  <w14:solidFill>
                    <w14:schemeClr w14:val="tx1"/>
                  </w14:solidFill>
                </w14:textFill>
              </w:rPr>
              <w:t>项目负责人的</w:t>
            </w:r>
            <w:r>
              <w:rPr>
                <w:rFonts w:hint="eastAsia" w:ascii="仿宋" w:hAnsi="仿宋" w:eastAsia="仿宋" w:cs="仿宋"/>
                <w:color w:val="000000" w:themeColor="text1"/>
                <w:sz w:val="24"/>
                <w:highlight w:val="none"/>
                <w14:textFill>
                  <w14:solidFill>
                    <w14:schemeClr w14:val="tx1"/>
                  </w14:solidFill>
                </w14:textFill>
              </w:rPr>
              <w:t>专业、职称、经验、组织协调</w:t>
            </w:r>
            <w:r>
              <w:rPr>
                <w:rFonts w:hint="eastAsia" w:ascii="仿宋" w:hAnsi="仿宋" w:eastAsia="仿宋" w:cs="仿宋"/>
                <w:color w:val="000000" w:themeColor="text1"/>
                <w:sz w:val="24"/>
                <w:highlight w:val="none"/>
                <w:lang w:val="zh-CN"/>
                <w14:textFill>
                  <w14:solidFill>
                    <w14:schemeClr w14:val="tx1"/>
                  </w14:solidFill>
                </w14:textFill>
              </w:rPr>
              <w:t>能力</w:t>
            </w:r>
            <w:r>
              <w:rPr>
                <w:rFonts w:hint="eastAsia" w:ascii="仿宋" w:hAnsi="仿宋" w:eastAsia="仿宋" w:cs="仿宋"/>
                <w:color w:val="000000" w:themeColor="text1"/>
                <w:sz w:val="24"/>
                <w:highlight w:val="none"/>
                <w14:textFill>
                  <w14:solidFill>
                    <w14:schemeClr w14:val="tx1"/>
                  </w14:solidFill>
                </w14:textFill>
              </w:rPr>
              <w:t>情况</w:t>
            </w:r>
            <w:r>
              <w:rPr>
                <w:rFonts w:hint="eastAsia" w:ascii="仿宋" w:hAnsi="仿宋" w:eastAsia="仿宋" w:cs="仿宋"/>
                <w:bCs/>
                <w:color w:val="000000" w:themeColor="text1"/>
                <w:sz w:val="24"/>
                <w:highlight w:val="none"/>
                <w14:textFill>
                  <w14:solidFill>
                    <w14:schemeClr w14:val="tx1"/>
                  </w14:solidFill>
                </w14:textFill>
              </w:rPr>
              <w:t>（提供相关证明材料及近3个月在职社保缴纳记录，未提供不得分）。</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评分范围：5,4,3,2,1,0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5B557A45">
            <w:pPr>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5</w:t>
            </w:r>
            <w:r>
              <w:rPr>
                <w:rFonts w:hint="eastAsia" w:ascii="仿宋" w:hAnsi="仿宋" w:eastAsia="仿宋" w:cs="仿宋"/>
                <w:bCs/>
                <w:color w:val="000000" w:themeColor="text1"/>
                <w:sz w:val="24"/>
                <w:highlight w:val="none"/>
                <w14:textFill>
                  <w14:solidFill>
                    <w14:schemeClr w14:val="tx1"/>
                  </w14:solidFill>
                </w14:textFill>
              </w:rPr>
              <w:t>分</w:t>
            </w:r>
          </w:p>
        </w:tc>
        <w:tc>
          <w:tcPr>
            <w:tcW w:w="1260" w:type="dxa"/>
            <w:vAlign w:val="center"/>
          </w:tcPr>
          <w:p w14:paraId="570759FA">
            <w:pPr>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6A492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trPr>
        <w:tc>
          <w:tcPr>
            <w:tcW w:w="630" w:type="dxa"/>
            <w:vMerge w:val="continue"/>
            <w:vAlign w:val="center"/>
          </w:tcPr>
          <w:p w14:paraId="6EA40C2F">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p>
        </w:tc>
        <w:tc>
          <w:tcPr>
            <w:tcW w:w="1575" w:type="dxa"/>
            <w:vMerge w:val="continue"/>
            <w:vAlign w:val="center"/>
          </w:tcPr>
          <w:p w14:paraId="1CBCD6DA">
            <w:pPr>
              <w:adjustRightInd/>
              <w:spacing w:line="360" w:lineRule="exact"/>
              <w:rPr>
                <w:rFonts w:ascii="仿宋" w:hAnsi="仿宋" w:eastAsia="仿宋" w:cs="仿宋"/>
                <w:bCs/>
                <w:color w:val="000000" w:themeColor="text1"/>
                <w:spacing w:val="6"/>
                <w:sz w:val="24"/>
                <w:highlight w:val="none"/>
                <w14:textFill>
                  <w14:solidFill>
                    <w14:schemeClr w14:val="tx1"/>
                  </w14:solidFill>
                </w14:textFill>
              </w:rPr>
            </w:pPr>
          </w:p>
        </w:tc>
        <w:tc>
          <w:tcPr>
            <w:tcW w:w="4875" w:type="dxa"/>
            <w:vAlign w:val="center"/>
          </w:tcPr>
          <w:p w14:paraId="4CD6927A">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6.2拟派</w:t>
            </w:r>
            <w:r>
              <w:rPr>
                <w:rFonts w:hint="eastAsia" w:ascii="仿宋" w:hAnsi="仿宋" w:eastAsia="仿宋" w:cs="仿宋"/>
                <w:color w:val="000000" w:themeColor="text1"/>
                <w:sz w:val="24"/>
                <w:highlight w:val="none"/>
                <w:lang w:val="zh-CN"/>
                <w14:textFill>
                  <w14:solidFill>
                    <w14:schemeClr w14:val="tx1"/>
                  </w14:solidFill>
                </w14:textFill>
              </w:rPr>
              <w:t>项目实施人员（</w:t>
            </w:r>
            <w:r>
              <w:rPr>
                <w:rFonts w:hint="eastAsia" w:ascii="仿宋" w:hAnsi="仿宋" w:eastAsia="仿宋" w:cs="仿宋"/>
                <w:color w:val="000000" w:themeColor="text1"/>
                <w:sz w:val="24"/>
                <w:highlight w:val="none"/>
                <w14:textFill>
                  <w14:solidFill>
                    <w14:schemeClr w14:val="tx1"/>
                  </w14:solidFill>
                </w14:textFill>
              </w:rPr>
              <w:t>项目负责人除外</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配备方案，配置数量、岗位设置、专业、经验情况</w:t>
            </w:r>
            <w:r>
              <w:rPr>
                <w:rFonts w:hint="eastAsia" w:ascii="仿宋" w:hAnsi="仿宋" w:eastAsia="仿宋" w:cs="仿宋"/>
                <w:bCs/>
                <w:color w:val="000000" w:themeColor="text1"/>
                <w:sz w:val="24"/>
                <w:highlight w:val="none"/>
                <w14:textFill>
                  <w14:solidFill>
                    <w14:schemeClr w14:val="tx1"/>
                  </w14:solidFill>
                </w14:textFill>
              </w:rPr>
              <w:t>（提供相关证明材料及近3个月在职社保缴纳记录，未提供不得分）。</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评分范围：5,4,3,2,1,0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18096E89">
            <w:pPr>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5</w:t>
            </w:r>
            <w:r>
              <w:rPr>
                <w:rFonts w:hint="eastAsia" w:ascii="仿宋" w:hAnsi="仿宋" w:eastAsia="仿宋" w:cs="仿宋"/>
                <w:bCs/>
                <w:color w:val="000000" w:themeColor="text1"/>
                <w:sz w:val="24"/>
                <w:highlight w:val="none"/>
                <w14:textFill>
                  <w14:solidFill>
                    <w14:schemeClr w14:val="tx1"/>
                  </w14:solidFill>
                </w14:textFill>
              </w:rPr>
              <w:t>分</w:t>
            </w:r>
          </w:p>
        </w:tc>
        <w:tc>
          <w:tcPr>
            <w:tcW w:w="1260" w:type="dxa"/>
            <w:vAlign w:val="center"/>
          </w:tcPr>
          <w:p w14:paraId="378320CC">
            <w:pPr>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2382C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trPr>
        <w:tc>
          <w:tcPr>
            <w:tcW w:w="630" w:type="dxa"/>
            <w:vAlign w:val="center"/>
          </w:tcPr>
          <w:p w14:paraId="6CB7A828">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7</w:t>
            </w:r>
          </w:p>
        </w:tc>
        <w:tc>
          <w:tcPr>
            <w:tcW w:w="1575" w:type="dxa"/>
            <w:vAlign w:val="center"/>
          </w:tcPr>
          <w:p w14:paraId="1921222D">
            <w:pPr>
              <w:snapToGrid w:val="0"/>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图书加工承诺</w:t>
            </w:r>
          </w:p>
        </w:tc>
        <w:tc>
          <w:tcPr>
            <w:tcW w:w="4875" w:type="dxa"/>
            <w:vAlign w:val="center"/>
          </w:tcPr>
          <w:p w14:paraId="58CD47C7">
            <w:pPr>
              <w:snapToGrid w:val="0"/>
              <w:spacing w:line="360" w:lineRule="exact"/>
              <w:rPr>
                <w:rFonts w:hint="eastAsia" w:ascii="仿宋" w:hAnsi="仿宋" w:eastAsia="仿宋" w:cs="仿宋"/>
                <w:bCs/>
                <w:color w:val="000000" w:themeColor="text1"/>
                <w:spacing w:val="6"/>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具有一定规模的加工场所，能开展异地加工服务内容（需提供场所介绍说明、房产证或房产租赁合同复印件，加工场地照片等材料）。</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评分范围：5,4,3,2,1,0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60CE2CD0">
            <w:pPr>
              <w:tabs>
                <w:tab w:val="left" w:pos="1080"/>
                <w:tab w:val="left" w:pos="3990"/>
              </w:tabs>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lang w:val="en-US" w:eastAsia="zh-CN"/>
                <w14:textFill>
                  <w14:solidFill>
                    <w14:schemeClr w14:val="tx1"/>
                  </w14:solidFill>
                </w14:textFill>
              </w:rPr>
              <w:t>5</w:t>
            </w:r>
            <w:r>
              <w:rPr>
                <w:rFonts w:hint="eastAsia" w:ascii="仿宋" w:hAnsi="仿宋" w:eastAsia="仿宋" w:cs="仿宋"/>
                <w:bCs/>
                <w:color w:val="000000" w:themeColor="text1"/>
                <w:spacing w:val="6"/>
                <w:sz w:val="24"/>
                <w:highlight w:val="none"/>
                <w14:textFill>
                  <w14:solidFill>
                    <w14:schemeClr w14:val="tx1"/>
                  </w14:solidFill>
                </w14:textFill>
              </w:rPr>
              <w:t>分</w:t>
            </w:r>
          </w:p>
        </w:tc>
        <w:tc>
          <w:tcPr>
            <w:tcW w:w="1260" w:type="dxa"/>
            <w:vAlign w:val="center"/>
          </w:tcPr>
          <w:p w14:paraId="65F9486A">
            <w:pPr>
              <w:tabs>
                <w:tab w:val="left" w:pos="1080"/>
                <w:tab w:val="left" w:pos="3990"/>
              </w:tabs>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主观</w:t>
            </w:r>
          </w:p>
        </w:tc>
      </w:tr>
      <w:tr w14:paraId="7E241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630" w:type="dxa"/>
            <w:vMerge w:val="restart"/>
            <w:vAlign w:val="center"/>
          </w:tcPr>
          <w:p w14:paraId="6F641154">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8</w:t>
            </w:r>
          </w:p>
        </w:tc>
        <w:tc>
          <w:tcPr>
            <w:tcW w:w="1575" w:type="dxa"/>
            <w:vMerge w:val="restart"/>
            <w:vAlign w:val="center"/>
          </w:tcPr>
          <w:p w14:paraId="14F9705F">
            <w:pPr>
              <w:snapToGrid w:val="0"/>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车辆配备、图书运送情况</w:t>
            </w:r>
          </w:p>
        </w:tc>
        <w:tc>
          <w:tcPr>
            <w:tcW w:w="4875" w:type="dxa"/>
            <w:vAlign w:val="center"/>
          </w:tcPr>
          <w:p w14:paraId="3D551D82">
            <w:pPr>
              <w:snapToGrid w:val="0"/>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8.1根据图书配送要求，提供针对性（本校区及分校区）的配送方案，</w:t>
            </w:r>
            <w:r>
              <w:rPr>
                <w:rFonts w:ascii="仿宋" w:hAnsi="仿宋" w:eastAsia="仿宋" w:cs="仿宋"/>
                <w:color w:val="000000" w:themeColor="text1"/>
                <w:sz w:val="24"/>
                <w:highlight w:val="none"/>
                <w14:textFill>
                  <w14:solidFill>
                    <w14:schemeClr w14:val="tx1"/>
                  </w14:solidFill>
                </w14:textFill>
              </w:rPr>
              <w:t>含图书的分拣分配、信息采集、馆藏修改、整理打包、物流运输并送至分拣系统（或楼层）、配送到点、图书上架</w:t>
            </w:r>
            <w:r>
              <w:rPr>
                <w:rFonts w:hint="eastAsia" w:ascii="仿宋" w:hAnsi="仿宋" w:eastAsia="仿宋" w:cs="仿宋"/>
                <w:color w:val="000000" w:themeColor="text1"/>
                <w:sz w:val="24"/>
                <w:highlight w:val="none"/>
                <w14:textFill>
                  <w14:solidFill>
                    <w14:schemeClr w14:val="tx1"/>
                  </w14:solidFill>
                </w14:textFill>
              </w:rPr>
              <w:t>及</w:t>
            </w:r>
            <w:r>
              <w:rPr>
                <w:rFonts w:ascii="仿宋" w:hAnsi="仿宋" w:eastAsia="仿宋" w:cs="仿宋"/>
                <w:color w:val="000000" w:themeColor="text1"/>
                <w:sz w:val="24"/>
                <w:highlight w:val="none"/>
                <w14:textFill>
                  <w14:solidFill>
                    <w14:schemeClr w14:val="tx1"/>
                  </w14:solidFill>
                </w14:textFill>
              </w:rPr>
              <w:t>临时交办的文件代送代收、物资运送等其他辅助性搬运、运输作业服务等。</w:t>
            </w:r>
            <w:r>
              <w:rPr>
                <w:rFonts w:hint="eastAsia" w:ascii="仿宋" w:hAnsi="仿宋" w:eastAsia="仿宋" w:cs="仿宋"/>
                <w:color w:val="000000" w:themeColor="text1"/>
                <w:sz w:val="24"/>
                <w:highlight w:val="none"/>
                <w14:textFill>
                  <w14:solidFill>
                    <w14:schemeClr w14:val="tx1"/>
                  </w14:solidFill>
                </w14:textFill>
              </w:rPr>
              <w:t>做好图书</w:t>
            </w:r>
            <w:r>
              <w:rPr>
                <w:rFonts w:ascii="仿宋" w:hAnsi="仿宋" w:eastAsia="仿宋" w:cs="仿宋"/>
                <w:color w:val="000000" w:themeColor="text1"/>
                <w:sz w:val="24"/>
                <w:highlight w:val="none"/>
                <w14:textFill>
                  <w14:solidFill>
                    <w14:schemeClr w14:val="tx1"/>
                  </w14:solidFill>
                </w14:textFill>
              </w:rPr>
              <w:t>分拣、运输、交接过程中的财产安全，做好防雨等运输保护措施</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评分范围：5,4,3,2,1,0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0BE17104">
            <w:pPr>
              <w:snapToGrid w:val="0"/>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分</w:t>
            </w:r>
          </w:p>
        </w:tc>
        <w:tc>
          <w:tcPr>
            <w:tcW w:w="1260" w:type="dxa"/>
            <w:vAlign w:val="center"/>
          </w:tcPr>
          <w:p w14:paraId="14EE3B89">
            <w:pPr>
              <w:tabs>
                <w:tab w:val="left" w:pos="1080"/>
                <w:tab w:val="left" w:pos="3990"/>
              </w:tabs>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主观</w:t>
            </w:r>
          </w:p>
        </w:tc>
      </w:tr>
      <w:tr w14:paraId="752B6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630" w:type="dxa"/>
            <w:vMerge w:val="continue"/>
            <w:vAlign w:val="center"/>
          </w:tcPr>
          <w:p w14:paraId="3168F28F">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p>
        </w:tc>
        <w:tc>
          <w:tcPr>
            <w:tcW w:w="1575" w:type="dxa"/>
            <w:vMerge w:val="continue"/>
            <w:vAlign w:val="center"/>
          </w:tcPr>
          <w:p w14:paraId="3FADD1E1">
            <w:pPr>
              <w:snapToGrid w:val="0"/>
              <w:spacing w:line="360" w:lineRule="exact"/>
              <w:rPr>
                <w:rFonts w:ascii="仿宋" w:hAnsi="仿宋" w:eastAsia="仿宋" w:cs="仿宋"/>
                <w:color w:val="000000" w:themeColor="text1"/>
                <w:sz w:val="24"/>
                <w:highlight w:val="none"/>
                <w14:textFill>
                  <w14:solidFill>
                    <w14:schemeClr w14:val="tx1"/>
                  </w14:solidFill>
                </w14:textFill>
              </w:rPr>
            </w:pPr>
          </w:p>
        </w:tc>
        <w:tc>
          <w:tcPr>
            <w:tcW w:w="4875" w:type="dxa"/>
            <w:vAlign w:val="center"/>
          </w:tcPr>
          <w:p w14:paraId="59799C9E">
            <w:pPr>
              <w:snapToGrid w:val="0"/>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8.2投标人提供优质的配送服务，配有专业的人员及车辆，车辆为自有的得</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分；车辆为租用的得</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分。</w:t>
            </w:r>
          </w:p>
          <w:p w14:paraId="020B4A92">
            <w:pPr>
              <w:snapToGrid w:val="0"/>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提供车辆行驶证复印件或租赁协议；</w:t>
            </w:r>
          </w:p>
          <w:p w14:paraId="115CC627">
            <w:pPr>
              <w:snapToGrid w:val="0"/>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配送人员为本单位在职员工，提供人员信息清单及近3个月在职社保缴纳记录；</w:t>
            </w:r>
          </w:p>
          <w:p w14:paraId="4491BD2F">
            <w:pPr>
              <w:snapToGrid w:val="0"/>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未提供或证明材料不全不得分。</w:t>
            </w:r>
          </w:p>
        </w:tc>
        <w:tc>
          <w:tcPr>
            <w:tcW w:w="795" w:type="dxa"/>
            <w:vAlign w:val="center"/>
          </w:tcPr>
          <w:p w14:paraId="6EE6BFCB">
            <w:pPr>
              <w:snapToGrid w:val="0"/>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分</w:t>
            </w:r>
          </w:p>
        </w:tc>
        <w:tc>
          <w:tcPr>
            <w:tcW w:w="1260" w:type="dxa"/>
            <w:vAlign w:val="center"/>
          </w:tcPr>
          <w:p w14:paraId="4A0F1157">
            <w:pPr>
              <w:tabs>
                <w:tab w:val="left" w:pos="1080"/>
                <w:tab w:val="left" w:pos="3990"/>
              </w:tabs>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客观</w:t>
            </w:r>
          </w:p>
        </w:tc>
      </w:tr>
      <w:tr w14:paraId="54F64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5" w:hRule="atLeast"/>
        </w:trPr>
        <w:tc>
          <w:tcPr>
            <w:tcW w:w="630" w:type="dxa"/>
            <w:vAlign w:val="center"/>
          </w:tcPr>
          <w:p w14:paraId="00215D07">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9</w:t>
            </w:r>
          </w:p>
        </w:tc>
        <w:tc>
          <w:tcPr>
            <w:tcW w:w="1575" w:type="dxa"/>
            <w:vAlign w:val="center"/>
          </w:tcPr>
          <w:p w14:paraId="11823E7D">
            <w:pPr>
              <w:snapToGrid w:val="0"/>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现采能力</w:t>
            </w:r>
          </w:p>
        </w:tc>
        <w:tc>
          <w:tcPr>
            <w:tcW w:w="4875" w:type="dxa"/>
            <w:vAlign w:val="center"/>
          </w:tcPr>
          <w:p w14:paraId="288B3835">
            <w:pPr>
              <w:tabs>
                <w:tab w:val="left" w:pos="1080"/>
                <w:tab w:val="left" w:pos="3990"/>
              </w:tabs>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有一定规模，属于本单位的现采（3分）、书市（3分）场所，需提供场所详细介绍说明、房产证或房产租赁合同复印件以及现采场地照片等材料。</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评分范围：6,5,4,3,2,1,0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3E2E4E49">
            <w:pPr>
              <w:pStyle w:val="965"/>
              <w:spacing w:after="120" w:line="360" w:lineRule="exact"/>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6分</w:t>
            </w:r>
          </w:p>
        </w:tc>
        <w:tc>
          <w:tcPr>
            <w:tcW w:w="1260" w:type="dxa"/>
            <w:vAlign w:val="center"/>
          </w:tcPr>
          <w:p w14:paraId="05F24389">
            <w:pPr>
              <w:pStyle w:val="965"/>
              <w:spacing w:after="120" w:line="360" w:lineRule="exact"/>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主观</w:t>
            </w:r>
          </w:p>
        </w:tc>
      </w:tr>
      <w:tr w14:paraId="60009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630" w:type="dxa"/>
            <w:vAlign w:val="center"/>
          </w:tcPr>
          <w:p w14:paraId="67A77452">
            <w:pPr>
              <w:tabs>
                <w:tab w:val="left" w:pos="1080"/>
                <w:tab w:val="left" w:pos="3990"/>
              </w:tabs>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1575" w:type="dxa"/>
            <w:vAlign w:val="center"/>
          </w:tcPr>
          <w:p w14:paraId="4C92989B">
            <w:pPr>
              <w:tabs>
                <w:tab w:val="left" w:pos="1080"/>
                <w:tab w:val="left" w:pos="3990"/>
              </w:tabs>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到书率</w:t>
            </w:r>
          </w:p>
        </w:tc>
        <w:tc>
          <w:tcPr>
            <w:tcW w:w="4875" w:type="dxa"/>
          </w:tcPr>
          <w:p w14:paraId="422F7FF4">
            <w:pPr>
              <w:tabs>
                <w:tab w:val="left" w:pos="1080"/>
                <w:tab w:val="left" w:pos="3990"/>
              </w:tabs>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预订图书前二个月的订到率不低于60%，六个月不低于90%，全年不低于95%。时效性较强的图书要保证到馆时间不超过六个月。现采图书一个月内到馆率不低于95%，二个月内不低于98%。根据供应商承诺的到书率、供书类型、供书数量及实际到书记录情况等因素评分。至少提供5家同类图书馆到书率证明（格式自拟）。</w:t>
            </w:r>
          </w:p>
        </w:tc>
        <w:tc>
          <w:tcPr>
            <w:tcW w:w="795" w:type="dxa"/>
            <w:vAlign w:val="center"/>
          </w:tcPr>
          <w:p w14:paraId="5E26E533">
            <w:pPr>
              <w:tabs>
                <w:tab w:val="left" w:pos="1080"/>
                <w:tab w:val="left" w:pos="3990"/>
              </w:tabs>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3分</w:t>
            </w:r>
          </w:p>
        </w:tc>
        <w:tc>
          <w:tcPr>
            <w:tcW w:w="1260" w:type="dxa"/>
            <w:vAlign w:val="center"/>
          </w:tcPr>
          <w:p w14:paraId="78B239E1">
            <w:pPr>
              <w:tabs>
                <w:tab w:val="left" w:pos="1080"/>
                <w:tab w:val="left" w:pos="3990"/>
              </w:tabs>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客观</w:t>
            </w:r>
          </w:p>
        </w:tc>
      </w:tr>
      <w:tr w14:paraId="0FD4B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trPr>
        <w:tc>
          <w:tcPr>
            <w:tcW w:w="630" w:type="dxa"/>
            <w:vAlign w:val="center"/>
          </w:tcPr>
          <w:p w14:paraId="64D8163B">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11</w:t>
            </w:r>
          </w:p>
        </w:tc>
        <w:tc>
          <w:tcPr>
            <w:tcW w:w="1575" w:type="dxa"/>
            <w:vAlign w:val="center"/>
          </w:tcPr>
          <w:p w14:paraId="333A26E1">
            <w:pPr>
              <w:snapToGrid w:val="0"/>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售后服务</w:t>
            </w:r>
          </w:p>
        </w:tc>
        <w:tc>
          <w:tcPr>
            <w:tcW w:w="4875" w:type="dxa"/>
            <w:vAlign w:val="center"/>
          </w:tcPr>
          <w:p w14:paraId="7AB13FD0">
            <w:pPr>
              <w:tabs>
                <w:tab w:val="left" w:pos="1080"/>
                <w:tab w:val="left" w:pos="3990"/>
              </w:tabs>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投标人提供售后服务方案，包括</w:t>
            </w:r>
            <w:r>
              <w:rPr>
                <w:rFonts w:hint="eastAsia" w:ascii="仿宋" w:hAnsi="仿宋" w:eastAsia="仿宋" w:cs="仿宋"/>
                <w:color w:val="000000" w:themeColor="text1"/>
                <w:sz w:val="24"/>
                <w:highlight w:val="none"/>
                <w:lang w:val="en-US" w:eastAsia="zh-CN"/>
                <w14:textFill>
                  <w14:solidFill>
                    <w14:schemeClr w14:val="tx1"/>
                  </w14:solidFill>
                </w14:textFill>
              </w:rPr>
              <w:t>不限于：</w:t>
            </w:r>
            <w:r>
              <w:rPr>
                <w:rFonts w:hint="eastAsia" w:ascii="仿宋" w:hAnsi="仿宋" w:eastAsia="仿宋" w:cs="仿宋"/>
                <w:color w:val="000000" w:themeColor="text1"/>
                <w:sz w:val="24"/>
                <w:highlight w:val="none"/>
                <w14:textFill>
                  <w14:solidFill>
                    <w14:schemeClr w14:val="tx1"/>
                  </w14:solidFill>
                </w14:textFill>
              </w:rPr>
              <w:t>服务机构设置、人员安排、响应时间、到场时间、应急管理措施。</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评分范围：5,4,3,2,1,0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6AAC6BD3">
            <w:pPr>
              <w:pStyle w:val="965"/>
              <w:spacing w:after="120" w:line="360" w:lineRule="exact"/>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5分</w:t>
            </w:r>
          </w:p>
        </w:tc>
        <w:tc>
          <w:tcPr>
            <w:tcW w:w="1260" w:type="dxa"/>
            <w:vAlign w:val="center"/>
          </w:tcPr>
          <w:p w14:paraId="0A7A1119">
            <w:pPr>
              <w:pStyle w:val="965"/>
              <w:spacing w:after="120" w:line="360" w:lineRule="exact"/>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主观</w:t>
            </w:r>
          </w:p>
        </w:tc>
      </w:tr>
      <w:tr w14:paraId="69B4A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7" w:hRule="atLeast"/>
        </w:trPr>
        <w:tc>
          <w:tcPr>
            <w:tcW w:w="630" w:type="dxa"/>
            <w:vAlign w:val="center"/>
          </w:tcPr>
          <w:p w14:paraId="4DEADDA7">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12</w:t>
            </w:r>
          </w:p>
        </w:tc>
        <w:tc>
          <w:tcPr>
            <w:tcW w:w="1575" w:type="dxa"/>
            <w:vAlign w:val="center"/>
          </w:tcPr>
          <w:p w14:paraId="152C4206">
            <w:pPr>
              <w:snapToGrid w:val="0"/>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本地化服务能力</w:t>
            </w:r>
          </w:p>
        </w:tc>
        <w:tc>
          <w:tcPr>
            <w:tcW w:w="4875" w:type="dxa"/>
            <w:vAlign w:val="center"/>
          </w:tcPr>
          <w:p w14:paraId="4369F29D">
            <w:pPr>
              <w:tabs>
                <w:tab w:val="left" w:pos="1080"/>
                <w:tab w:val="left" w:pos="3990"/>
              </w:tabs>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具有较强的本地化服务能力，在本地是否拥有常驻服务机构（非本地投标人在杭州是否有分公司或办事处或第三方服务机构作为常驻服务机构）。上述内容须提供相关证明材料。</w:t>
            </w:r>
          </w:p>
        </w:tc>
        <w:tc>
          <w:tcPr>
            <w:tcW w:w="795" w:type="dxa"/>
            <w:vAlign w:val="center"/>
          </w:tcPr>
          <w:p w14:paraId="6D45D9BF">
            <w:pPr>
              <w:pStyle w:val="965"/>
              <w:spacing w:after="120" w:line="360" w:lineRule="exact"/>
              <w:rPr>
                <w:rFonts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3分</w:t>
            </w:r>
          </w:p>
        </w:tc>
        <w:tc>
          <w:tcPr>
            <w:tcW w:w="1260" w:type="dxa"/>
            <w:vAlign w:val="center"/>
          </w:tcPr>
          <w:p w14:paraId="2E453DFF">
            <w:pPr>
              <w:pStyle w:val="965"/>
              <w:spacing w:after="120" w:line="360" w:lineRule="exact"/>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客观</w:t>
            </w:r>
          </w:p>
        </w:tc>
      </w:tr>
      <w:tr w14:paraId="2451E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6" w:hRule="atLeast"/>
        </w:trPr>
        <w:tc>
          <w:tcPr>
            <w:tcW w:w="630" w:type="dxa"/>
            <w:vMerge w:val="restart"/>
            <w:vAlign w:val="center"/>
          </w:tcPr>
          <w:p w14:paraId="6A42FAE6">
            <w:pPr>
              <w:tabs>
                <w:tab w:val="left" w:pos="1080"/>
                <w:tab w:val="left" w:pos="3990"/>
              </w:tabs>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13</w:t>
            </w:r>
          </w:p>
        </w:tc>
        <w:tc>
          <w:tcPr>
            <w:tcW w:w="1575" w:type="dxa"/>
            <w:vMerge w:val="restart"/>
            <w:vAlign w:val="center"/>
          </w:tcPr>
          <w:p w14:paraId="04BD893E">
            <w:pPr>
              <w:snapToGrid w:val="0"/>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其它特色服务</w:t>
            </w:r>
          </w:p>
        </w:tc>
        <w:tc>
          <w:tcPr>
            <w:tcW w:w="4875" w:type="dxa"/>
            <w:vAlign w:val="center"/>
          </w:tcPr>
          <w:p w14:paraId="74703AF1">
            <w:pPr>
              <w:spacing w:line="360" w:lineRule="exact"/>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13.1主动为学校开展文献资源推广，提供方案及承诺</w:t>
            </w:r>
            <w:r>
              <w:rPr>
                <w:rFonts w:hint="eastAsia" w:ascii="仿宋" w:hAnsi="仿宋" w:eastAsia="仿宋" w:cs="仿宋"/>
                <w:color w:val="000000" w:themeColor="text1"/>
                <w:spacing w:val="6"/>
                <w:sz w:val="24"/>
                <w:highlight w:val="none"/>
                <w:lang w:eastAsia="zh-CN"/>
                <w14:textFill>
                  <w14:solidFill>
                    <w14:schemeClr w14:val="tx1"/>
                  </w14:solidFill>
                </w14:textFill>
              </w:rPr>
              <w:t>，</w:t>
            </w:r>
            <w:r>
              <w:rPr>
                <w:rFonts w:hint="eastAsia" w:ascii="仿宋" w:hAnsi="仿宋" w:eastAsia="仿宋" w:cs="仿宋"/>
                <w:color w:val="000000" w:themeColor="text1"/>
                <w:spacing w:val="6"/>
                <w:sz w:val="24"/>
                <w:highlight w:val="none"/>
                <w14:textFill>
                  <w14:solidFill>
                    <w14:schemeClr w14:val="tx1"/>
                  </w14:solidFill>
                </w14:textFill>
              </w:rPr>
              <w:t>针对采购需求及实际特点、有利于采购标的实现及合同履约</w:t>
            </w:r>
            <w:r>
              <w:rPr>
                <w:rFonts w:hint="eastAsia" w:ascii="仿宋" w:hAnsi="仿宋" w:eastAsia="仿宋" w:cs="仿宋"/>
                <w:color w:val="000000" w:themeColor="text1"/>
                <w:spacing w:val="6"/>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66B25AA2">
            <w:pPr>
              <w:tabs>
                <w:tab w:val="left" w:pos="1080"/>
                <w:tab w:val="left" w:pos="3990"/>
              </w:tabs>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分</w:t>
            </w:r>
          </w:p>
        </w:tc>
        <w:tc>
          <w:tcPr>
            <w:tcW w:w="1260" w:type="dxa"/>
            <w:vAlign w:val="center"/>
          </w:tcPr>
          <w:p w14:paraId="42B3E753">
            <w:pPr>
              <w:tabs>
                <w:tab w:val="left" w:pos="1080"/>
                <w:tab w:val="left" w:pos="3990"/>
              </w:tabs>
              <w:spacing w:line="360" w:lineRule="exact"/>
              <w:jc w:val="center"/>
              <w:rPr>
                <w:rFonts w:ascii="仿宋" w:hAnsi="仿宋" w:eastAsia="仿宋" w:cs="仿宋"/>
                <w:bCs/>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主观</w:t>
            </w:r>
          </w:p>
        </w:tc>
      </w:tr>
      <w:tr w14:paraId="4D6F0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630" w:type="dxa"/>
            <w:vMerge w:val="continue"/>
            <w:vAlign w:val="center"/>
          </w:tcPr>
          <w:p w14:paraId="6BB70A5C">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1575" w:type="dxa"/>
            <w:vMerge w:val="continue"/>
            <w:vAlign w:val="center"/>
          </w:tcPr>
          <w:p w14:paraId="6B4F8CDD">
            <w:pPr>
              <w:snapToGrid w:val="0"/>
              <w:spacing w:line="360" w:lineRule="exact"/>
              <w:rPr>
                <w:rFonts w:ascii="仿宋" w:hAnsi="仿宋" w:eastAsia="仿宋" w:cs="仿宋"/>
                <w:color w:val="000000" w:themeColor="text1"/>
                <w:sz w:val="24"/>
                <w:highlight w:val="none"/>
                <w14:textFill>
                  <w14:solidFill>
                    <w14:schemeClr w14:val="tx1"/>
                  </w14:solidFill>
                </w14:textFill>
              </w:rPr>
            </w:pPr>
          </w:p>
        </w:tc>
        <w:tc>
          <w:tcPr>
            <w:tcW w:w="4875" w:type="dxa"/>
            <w:vAlign w:val="center"/>
          </w:tcPr>
          <w:p w14:paraId="7510FD05">
            <w:pPr>
              <w:snapToGrid w:val="0"/>
              <w:spacing w:line="360" w:lineRule="exact"/>
              <w:rPr>
                <w:rFonts w:ascii="仿宋" w:hAnsi="仿宋" w:eastAsia="仿宋" w:cs="仿宋"/>
                <w:color w:val="000000" w:themeColor="text1"/>
                <w:kern w:val="0"/>
                <w:sz w:val="24"/>
                <w:highlight w:val="none"/>
                <w:lang w:bidi="ar"/>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13.2为采购人的馆藏建设提供特色文献资源服务</w:t>
            </w:r>
            <w:r>
              <w:rPr>
                <w:rFonts w:hint="eastAsia" w:ascii="仿宋" w:hAnsi="仿宋" w:eastAsia="仿宋" w:cs="仿宋"/>
                <w:color w:val="000000" w:themeColor="text1"/>
                <w:kern w:val="0"/>
                <w:sz w:val="24"/>
                <w:highlight w:val="none"/>
                <w:lang w:eastAsia="zh-CN" w:bidi="ar"/>
                <w14:textFill>
                  <w14:solidFill>
                    <w14:schemeClr w14:val="tx1"/>
                  </w14:solidFill>
                </w14:textFill>
              </w:rPr>
              <w:t>，</w:t>
            </w:r>
            <w:r>
              <w:rPr>
                <w:rFonts w:hint="eastAsia" w:ascii="仿宋" w:hAnsi="仿宋" w:eastAsia="仿宋" w:cs="仿宋"/>
                <w:color w:val="000000" w:themeColor="text1"/>
                <w:spacing w:val="6"/>
                <w:sz w:val="24"/>
                <w:highlight w:val="none"/>
                <w14:textFill>
                  <w14:solidFill>
                    <w14:schemeClr w14:val="tx1"/>
                  </w14:solidFill>
                </w14:textFill>
              </w:rPr>
              <w:t>针对采购需求及实际特点、有利于采购标的实现及合同履约</w:t>
            </w:r>
            <w:r>
              <w:rPr>
                <w:rFonts w:hint="eastAsia" w:ascii="仿宋" w:hAnsi="仿宋" w:eastAsia="仿宋" w:cs="仿宋"/>
                <w:color w:val="000000" w:themeColor="text1"/>
                <w:spacing w:val="6"/>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60F09734">
            <w:pPr>
              <w:tabs>
                <w:tab w:val="left" w:pos="1080"/>
                <w:tab w:val="left" w:pos="3990"/>
              </w:tabs>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分</w:t>
            </w:r>
          </w:p>
        </w:tc>
        <w:tc>
          <w:tcPr>
            <w:tcW w:w="1260" w:type="dxa"/>
            <w:vAlign w:val="center"/>
          </w:tcPr>
          <w:p w14:paraId="347A3403">
            <w:pPr>
              <w:tabs>
                <w:tab w:val="left" w:pos="1080"/>
                <w:tab w:val="left" w:pos="3990"/>
              </w:tabs>
              <w:spacing w:line="360" w:lineRule="exact"/>
              <w:jc w:val="center"/>
              <w:rPr>
                <w:rFonts w:ascii="仿宋" w:hAnsi="仿宋" w:eastAsia="仿宋" w:cs="仿宋"/>
                <w:color w:val="000000" w:themeColor="text1"/>
                <w:kern w:val="0"/>
                <w:sz w:val="24"/>
                <w:highlight w:val="none"/>
                <w:lang w:bidi="ar"/>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主观</w:t>
            </w:r>
          </w:p>
        </w:tc>
      </w:tr>
      <w:tr w14:paraId="0956E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630" w:type="dxa"/>
            <w:vMerge w:val="continue"/>
            <w:vAlign w:val="center"/>
          </w:tcPr>
          <w:p w14:paraId="4A3BD33C">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1575" w:type="dxa"/>
            <w:vMerge w:val="continue"/>
            <w:vAlign w:val="center"/>
          </w:tcPr>
          <w:p w14:paraId="7803116F">
            <w:pPr>
              <w:snapToGrid w:val="0"/>
              <w:spacing w:line="360" w:lineRule="exact"/>
              <w:rPr>
                <w:rFonts w:ascii="仿宋" w:hAnsi="仿宋" w:eastAsia="仿宋" w:cs="仿宋"/>
                <w:color w:val="000000" w:themeColor="text1"/>
                <w:sz w:val="24"/>
                <w:highlight w:val="none"/>
                <w14:textFill>
                  <w14:solidFill>
                    <w14:schemeClr w14:val="tx1"/>
                  </w14:solidFill>
                </w14:textFill>
              </w:rPr>
            </w:pPr>
          </w:p>
        </w:tc>
        <w:tc>
          <w:tcPr>
            <w:tcW w:w="4875" w:type="dxa"/>
            <w:vAlign w:val="center"/>
          </w:tcPr>
          <w:p w14:paraId="1FD48228">
            <w:pPr>
              <w:snapToGrid w:val="0"/>
              <w:spacing w:line="360" w:lineRule="exact"/>
              <w:rPr>
                <w:rFonts w:ascii="仿宋" w:hAnsi="仿宋" w:eastAsia="仿宋" w:cs="仿宋"/>
                <w:color w:val="000000" w:themeColor="text1"/>
                <w:kern w:val="0"/>
                <w:sz w:val="24"/>
                <w:highlight w:val="none"/>
                <w:lang w:bidi="ar"/>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13.</w:t>
            </w:r>
            <w:r>
              <w:rPr>
                <w:rFonts w:ascii="仿宋" w:hAnsi="仿宋" w:eastAsia="仿宋" w:cs="仿宋"/>
                <w:color w:val="000000" w:themeColor="text1"/>
                <w:kern w:val="0"/>
                <w:sz w:val="24"/>
                <w:highlight w:val="none"/>
                <w:lang w:bidi="ar"/>
                <w14:textFill>
                  <w14:solidFill>
                    <w14:schemeClr w14:val="tx1"/>
                  </w14:solidFill>
                </w14:textFill>
              </w:rPr>
              <w:t>3</w:t>
            </w:r>
            <w:r>
              <w:rPr>
                <w:rFonts w:hint="eastAsia" w:ascii="仿宋" w:hAnsi="仿宋" w:eastAsia="仿宋" w:cs="仿宋"/>
                <w:color w:val="000000" w:themeColor="text1"/>
                <w:kern w:val="0"/>
                <w:sz w:val="24"/>
                <w:highlight w:val="none"/>
                <w:lang w:bidi="ar"/>
                <w14:textFill>
                  <w14:solidFill>
                    <w14:schemeClr w14:val="tx1"/>
                  </w14:solidFill>
                </w14:textFill>
              </w:rPr>
              <w:t>主动谋划符合新校区分馆需要和特色的读者活动</w:t>
            </w:r>
            <w:r>
              <w:rPr>
                <w:rFonts w:hint="eastAsia" w:ascii="仿宋" w:hAnsi="仿宋" w:eastAsia="仿宋" w:cs="仿宋"/>
                <w:color w:val="000000" w:themeColor="text1"/>
                <w:kern w:val="0"/>
                <w:sz w:val="24"/>
                <w:highlight w:val="none"/>
                <w:lang w:eastAsia="zh-CN" w:bidi="ar"/>
                <w14:textFill>
                  <w14:solidFill>
                    <w14:schemeClr w14:val="tx1"/>
                  </w14:solidFill>
                </w14:textFill>
              </w:rPr>
              <w:t>，</w:t>
            </w:r>
            <w:r>
              <w:rPr>
                <w:rFonts w:hint="eastAsia" w:ascii="仿宋" w:hAnsi="仿宋" w:eastAsia="仿宋" w:cs="仿宋"/>
                <w:color w:val="000000" w:themeColor="text1"/>
                <w:spacing w:val="6"/>
                <w:sz w:val="24"/>
                <w:highlight w:val="none"/>
                <w14:textFill>
                  <w14:solidFill>
                    <w14:schemeClr w14:val="tx1"/>
                  </w14:solidFill>
                </w14:textFill>
              </w:rPr>
              <w:t>针对采购需求及实际特点、有利于采购标的实现及合同履约</w:t>
            </w:r>
            <w:r>
              <w:rPr>
                <w:rFonts w:hint="eastAsia" w:ascii="仿宋" w:hAnsi="仿宋" w:eastAsia="仿宋" w:cs="仿宋"/>
                <w:color w:val="000000" w:themeColor="text1"/>
                <w:spacing w:val="6"/>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评分范围：4,3,2,1,0</w:t>
            </w:r>
            <w:r>
              <w:rPr>
                <w:rFonts w:hint="eastAsia" w:ascii="仿宋" w:hAnsi="仿宋" w:eastAsia="仿宋" w:cs="仿宋"/>
                <w:color w:val="000000" w:themeColor="text1"/>
                <w:sz w:val="24"/>
                <w:highlight w:val="none"/>
                <w:lang w:eastAsia="zh-CN"/>
                <w14:textFill>
                  <w14:solidFill>
                    <w14:schemeClr w14:val="tx1"/>
                  </w14:solidFill>
                </w14:textFill>
              </w:rPr>
              <w:t>）</w:t>
            </w:r>
          </w:p>
        </w:tc>
        <w:tc>
          <w:tcPr>
            <w:tcW w:w="795" w:type="dxa"/>
            <w:vAlign w:val="center"/>
          </w:tcPr>
          <w:p w14:paraId="35883BD1">
            <w:pPr>
              <w:tabs>
                <w:tab w:val="left" w:pos="1080"/>
                <w:tab w:val="left" w:pos="3990"/>
              </w:tabs>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分</w:t>
            </w:r>
          </w:p>
        </w:tc>
        <w:tc>
          <w:tcPr>
            <w:tcW w:w="1260" w:type="dxa"/>
            <w:vAlign w:val="center"/>
          </w:tcPr>
          <w:p w14:paraId="4593E5A6">
            <w:pPr>
              <w:tabs>
                <w:tab w:val="left" w:pos="1080"/>
                <w:tab w:val="left" w:pos="3990"/>
              </w:tabs>
              <w:spacing w:line="360" w:lineRule="exact"/>
              <w:jc w:val="center"/>
              <w:rPr>
                <w:rFonts w:ascii="仿宋" w:hAnsi="仿宋" w:eastAsia="仿宋" w:cs="仿宋"/>
                <w:color w:val="000000" w:themeColor="text1"/>
                <w:kern w:val="0"/>
                <w:sz w:val="24"/>
                <w:highlight w:val="none"/>
                <w:lang w:bidi="ar"/>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主观</w:t>
            </w:r>
          </w:p>
        </w:tc>
      </w:tr>
      <w:tr w14:paraId="70BA9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4" w:hRule="atLeast"/>
        </w:trPr>
        <w:tc>
          <w:tcPr>
            <w:tcW w:w="630" w:type="dxa"/>
            <w:vAlign w:val="center"/>
          </w:tcPr>
          <w:p w14:paraId="563A426A">
            <w:pPr>
              <w:adjustRightInd/>
              <w:spacing w:line="360" w:lineRule="exact"/>
              <w:jc w:val="center"/>
              <w:rPr>
                <w:rFonts w:ascii="仿宋" w:hAnsi="仿宋" w:eastAsia="仿宋" w:cs="仿宋"/>
                <w:bCs/>
                <w:snapToGrid w:val="0"/>
                <w:color w:val="000000" w:themeColor="text1"/>
                <w:sz w:val="24"/>
                <w:highlight w:val="none"/>
                <w14:textFill>
                  <w14:solidFill>
                    <w14:schemeClr w14:val="tx1"/>
                  </w14:solidFill>
                </w14:textFill>
              </w:rPr>
            </w:pPr>
            <w:r>
              <w:rPr>
                <w:rFonts w:hint="eastAsia" w:ascii="仿宋" w:hAnsi="仿宋" w:eastAsia="仿宋" w:cs="仿宋"/>
                <w:bCs/>
                <w:snapToGrid w:val="0"/>
                <w:color w:val="000000" w:themeColor="text1"/>
                <w:sz w:val="24"/>
                <w:highlight w:val="none"/>
                <w14:textFill>
                  <w14:solidFill>
                    <w14:schemeClr w14:val="tx1"/>
                  </w14:solidFill>
                </w14:textFill>
              </w:rPr>
              <w:t>14</w:t>
            </w:r>
          </w:p>
        </w:tc>
        <w:tc>
          <w:tcPr>
            <w:tcW w:w="1575" w:type="dxa"/>
            <w:vAlign w:val="center"/>
          </w:tcPr>
          <w:p w14:paraId="5B273C3A">
            <w:pPr>
              <w:spacing w:line="360" w:lineRule="exact"/>
              <w:rPr>
                <w:rFonts w:ascii="仿宋" w:hAnsi="仿宋" w:eastAsia="仿宋" w:cs="仿宋"/>
                <w:bCs/>
                <w:snapToGrid w:val="0"/>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价格评审</w:t>
            </w:r>
          </w:p>
        </w:tc>
        <w:tc>
          <w:tcPr>
            <w:tcW w:w="4875" w:type="dxa"/>
            <w:vAlign w:val="center"/>
          </w:tcPr>
          <w:p w14:paraId="6C412FDF">
            <w:pPr>
              <w:tabs>
                <w:tab w:val="left" w:pos="0"/>
              </w:tabs>
              <w:spacing w:line="360" w:lineRule="exact"/>
              <w:rPr>
                <w:rFonts w:ascii="仿宋" w:hAnsi="仿宋" w:eastAsia="仿宋" w:cs="仿宋"/>
                <w:bCs/>
                <w:color w:val="000000" w:themeColor="text1"/>
                <w:sz w:val="24"/>
                <w:highlight w:val="none"/>
                <w:lang w:val="zh-CN"/>
                <w14:textFill>
                  <w14:solidFill>
                    <w14:schemeClr w14:val="tx1"/>
                  </w14:solidFill>
                </w14:textFill>
              </w:rPr>
            </w:pPr>
            <w:r>
              <w:rPr>
                <w:rFonts w:hint="eastAsia" w:ascii="仿宋" w:hAnsi="仿宋" w:eastAsia="仿宋" w:cs="仿宋"/>
                <w:bCs/>
                <w:color w:val="000000" w:themeColor="text1"/>
                <w:sz w:val="24"/>
                <w:highlight w:val="none"/>
                <w:lang w:val="zh-CN"/>
                <w14:textFill>
                  <w14:solidFill>
                    <w14:schemeClr w14:val="tx1"/>
                  </w14:solidFill>
                </w14:textFill>
              </w:rPr>
              <w:t>有效投标报价的最低价作为评标基准价，其最低报价为满分；按［投标报价得分=（评标基准价/投标报价）*</w:t>
            </w:r>
            <w:r>
              <w:rPr>
                <w:rFonts w:hint="eastAsia" w:ascii="仿宋" w:hAnsi="仿宋" w:eastAsia="仿宋" w:cs="仿宋"/>
                <w:bCs/>
                <w:color w:val="000000" w:themeColor="text1"/>
                <w:sz w:val="24"/>
                <w:highlight w:val="none"/>
                <w14:textFill>
                  <w14:solidFill>
                    <w14:schemeClr w14:val="tx1"/>
                  </w14:solidFill>
                </w14:textFill>
              </w:rPr>
              <w:t>30</w:t>
            </w:r>
            <w:r>
              <w:rPr>
                <w:rFonts w:hint="eastAsia" w:ascii="仿宋" w:hAnsi="仿宋" w:eastAsia="仿宋" w:cs="仿宋"/>
                <w:bCs/>
                <w:color w:val="000000" w:themeColor="text1"/>
                <w:sz w:val="24"/>
                <w:highlight w:val="none"/>
                <w:lang w:val="zh-CN"/>
                <w14:textFill>
                  <w14:solidFill>
                    <w14:schemeClr w14:val="tx1"/>
                  </w14:solidFill>
                </w14:textFill>
              </w:rPr>
              <w:t>］的计算公式计算。</w:t>
            </w:r>
          </w:p>
          <w:p w14:paraId="1A31E8CF">
            <w:pPr>
              <w:tabs>
                <w:tab w:val="left" w:pos="0"/>
              </w:tabs>
              <w:spacing w:line="360" w:lineRule="exact"/>
              <w:rPr>
                <w:rFonts w:hint="eastAsia" w:ascii="仿宋" w:hAnsi="仿宋" w:eastAsia="仿宋" w:cs="仿宋"/>
                <w:bCs/>
                <w:color w:val="000000" w:themeColor="text1"/>
                <w:sz w:val="24"/>
                <w:highlight w:val="none"/>
                <w:lang w:val="zh-CN"/>
                <w14:textFill>
                  <w14:solidFill>
                    <w14:schemeClr w14:val="tx1"/>
                  </w14:solidFill>
                </w14:textFill>
              </w:rPr>
            </w:pPr>
            <w:r>
              <w:rPr>
                <w:rFonts w:hint="eastAsia" w:ascii="仿宋" w:hAnsi="仿宋" w:eastAsia="仿宋" w:cs="仿宋"/>
                <w:bCs/>
                <w:color w:val="000000" w:themeColor="text1"/>
                <w:sz w:val="24"/>
                <w:highlight w:val="none"/>
                <w:lang w:val="zh-CN"/>
                <w14:textFill>
                  <w14:solidFill>
                    <w14:schemeClr w14:val="tx1"/>
                  </w14:solidFill>
                </w14:textFill>
              </w:rPr>
              <w:t>评标过程中，不得去掉报价中的最高报价和最低报价。</w:t>
            </w:r>
          </w:p>
          <w:p w14:paraId="3B2ED881">
            <w:pPr>
              <w:tabs>
                <w:tab w:val="left" w:pos="0"/>
              </w:tabs>
              <w:spacing w:line="360" w:lineRule="exact"/>
              <w:rPr>
                <w:rFonts w:ascii="仿宋" w:hAnsi="仿宋" w:eastAsia="仿宋" w:cs="仿宋"/>
                <w:bCs/>
                <w:snapToGrid w:val="0"/>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795" w:type="dxa"/>
            <w:vAlign w:val="center"/>
          </w:tcPr>
          <w:p w14:paraId="5943FE79">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30分</w:t>
            </w:r>
          </w:p>
        </w:tc>
        <w:tc>
          <w:tcPr>
            <w:tcW w:w="1260" w:type="dxa"/>
            <w:vAlign w:val="center"/>
          </w:tcPr>
          <w:p w14:paraId="4F372BF6">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w:t>
            </w:r>
          </w:p>
        </w:tc>
      </w:tr>
    </w:tbl>
    <w:p w14:paraId="11333897">
      <w:pPr>
        <w:adjustRightInd/>
        <w:spacing w:line="360" w:lineRule="exact"/>
        <w:rPr>
          <w:rFonts w:hint="eastAsia" w:ascii="仿宋" w:hAnsi="仿宋" w:eastAsia="仿宋" w:cs="仿宋"/>
          <w:color w:val="000000" w:themeColor="text1"/>
          <w:sz w:val="24"/>
          <w:highlight w:val="none"/>
          <w14:textFill>
            <w14:solidFill>
              <w14:schemeClr w14:val="tx1"/>
            </w14:solidFill>
          </w14:textFill>
        </w:rPr>
      </w:pPr>
    </w:p>
    <w:p w14:paraId="7CBB8EE8">
      <w:pPr>
        <w:adjustRightInd/>
        <w:spacing w:line="360" w:lineRule="exact"/>
        <w:rPr>
          <w:rFonts w:ascii="仿宋" w:hAnsi="仿宋" w:eastAsia="仿宋" w:cs="仿宋"/>
          <w:b/>
          <w:bCs/>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备注：投标人编制投标文件（商务技术文件部分）时，建议</w:t>
      </w:r>
      <w:r>
        <w:rPr>
          <w:rFonts w:hint="eastAsia" w:ascii="仿宋" w:hAnsi="仿宋" w:eastAsia="仿宋" w:cs="仿宋"/>
          <w:color w:val="000000" w:themeColor="text1"/>
          <w:kern w:val="0"/>
          <w:sz w:val="24"/>
          <w:highlight w:val="none"/>
          <w14:textFill>
            <w14:solidFill>
              <w14:schemeClr w14:val="tx1"/>
            </w14:solidFill>
          </w14:textFill>
        </w:rPr>
        <w:t>按此目录（序号和内容）提供评标标准相应的商务技术资料。 </w:t>
      </w:r>
    </w:p>
    <w:p w14:paraId="49F6E70D">
      <w:pPr>
        <w:tabs>
          <w:tab w:val="left" w:pos="0"/>
        </w:tabs>
        <w:spacing w:line="360" w:lineRule="auto"/>
        <w:ind w:left="210" w:right="210" w:firstLine="482"/>
        <w:rPr>
          <w:rFonts w:ascii="仿宋" w:hAnsi="仿宋" w:eastAsia="仿宋" w:cs="仿宋"/>
          <w:b/>
          <w:bCs/>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kern w:val="0"/>
          <w:sz w:val="32"/>
          <w:szCs w:val="32"/>
          <w:highlight w:val="none"/>
          <w14:textFill>
            <w14:solidFill>
              <w14:schemeClr w14:val="tx1"/>
            </w14:solidFill>
          </w14:textFill>
        </w:rPr>
        <w:t>一、评标方法</w:t>
      </w:r>
    </w:p>
    <w:p w14:paraId="488A445E">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1.本项目采用综合评分法。</w:t>
      </w:r>
      <w:r>
        <w:rPr>
          <w:rFonts w:hint="eastAsia" w:ascii="仿宋" w:hAnsi="仿宋" w:eastAsia="仿宋" w:cs="仿宋"/>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p>
    <w:p w14:paraId="49BDCDAA">
      <w:pPr>
        <w:tabs>
          <w:tab w:val="left" w:pos="0"/>
        </w:tabs>
        <w:spacing w:line="360" w:lineRule="auto"/>
        <w:ind w:left="210" w:right="210" w:firstLine="482"/>
        <w:rPr>
          <w:rFonts w:ascii="仿宋" w:hAnsi="仿宋" w:eastAsia="仿宋" w:cs="仿宋"/>
          <w:b/>
          <w:bCs/>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kern w:val="0"/>
          <w:sz w:val="32"/>
          <w:szCs w:val="32"/>
          <w:highlight w:val="none"/>
          <w14:textFill>
            <w14:solidFill>
              <w14:schemeClr w14:val="tx1"/>
            </w14:solidFill>
          </w14:textFill>
        </w:rPr>
        <w:t>二、评标标准</w:t>
      </w:r>
    </w:p>
    <w:p w14:paraId="42B24B3F">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 评标标准：</w:t>
      </w:r>
      <w:r>
        <w:rPr>
          <w:rFonts w:hint="eastAsia" w:ascii="仿宋" w:hAnsi="仿宋" w:eastAsia="仿宋" w:cs="仿宋"/>
          <w:color w:val="000000" w:themeColor="text1"/>
          <w:kern w:val="0"/>
          <w:sz w:val="24"/>
          <w:highlight w:val="none"/>
          <w14:textFill>
            <w14:solidFill>
              <w14:schemeClr w14:val="tx1"/>
            </w14:solidFill>
          </w14:textFill>
        </w:rPr>
        <w:t>见评标办法前附表。</w:t>
      </w:r>
    </w:p>
    <w:p w14:paraId="6A2DC900">
      <w:pPr>
        <w:tabs>
          <w:tab w:val="left" w:pos="0"/>
        </w:tabs>
        <w:spacing w:line="360" w:lineRule="auto"/>
        <w:ind w:left="210" w:right="210" w:firstLine="482"/>
        <w:rPr>
          <w:rFonts w:ascii="仿宋" w:hAnsi="仿宋" w:eastAsia="仿宋" w:cs="仿宋"/>
          <w:b/>
          <w:bCs/>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kern w:val="0"/>
          <w:sz w:val="32"/>
          <w:szCs w:val="32"/>
          <w:highlight w:val="none"/>
          <w14:textFill>
            <w14:solidFill>
              <w14:schemeClr w14:val="tx1"/>
            </w14:solidFill>
          </w14:textFill>
        </w:rPr>
        <w:t>三、评标程序</w:t>
      </w:r>
    </w:p>
    <w:p w14:paraId="4FCBB5BB">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3.1符合性审查。</w:t>
      </w:r>
      <w:r>
        <w:rPr>
          <w:rFonts w:hint="eastAsia" w:ascii="仿宋" w:hAnsi="仿宋" w:eastAsia="仿宋" w:cs="仿宋"/>
          <w:color w:val="000000" w:themeColor="text1"/>
          <w:kern w:val="0"/>
          <w:sz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14:paraId="31A8E55C">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3.2 比较与评价。</w:t>
      </w:r>
      <w:r>
        <w:rPr>
          <w:rFonts w:hint="eastAsia" w:ascii="仿宋" w:hAnsi="仿宋" w:eastAsia="仿宋" w:cs="仿宋"/>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14:paraId="0638618E">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3.3汇总商务技术得分。</w:t>
      </w:r>
      <w:r>
        <w:rPr>
          <w:rFonts w:hint="eastAsia" w:ascii="仿宋" w:hAnsi="仿宋" w:eastAsia="仿宋" w:cs="仿宋"/>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14:paraId="2DDCCADC">
      <w:pPr>
        <w:tabs>
          <w:tab w:val="left" w:pos="0"/>
        </w:tabs>
        <w:spacing w:line="360" w:lineRule="auto"/>
        <w:ind w:left="210" w:right="210"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3.4报价评审。</w:t>
      </w:r>
    </w:p>
    <w:p w14:paraId="4D0B86B3">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3.4.1投标文件报价出现前后不一致的，按照下列规定修正：</w:t>
      </w:r>
    </w:p>
    <w:p w14:paraId="59D97319">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3.4.1.1投标文件中开标一览表(报价表)内容与投标文件中相应内容不一致的，以开标一览表(报价表)为准;</w:t>
      </w:r>
    </w:p>
    <w:p w14:paraId="1F53409B">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3.4.1.2大写金额和小写金额不一致的，以大写金额为准;</w:t>
      </w:r>
    </w:p>
    <w:p w14:paraId="05EF41DE">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3.4.1.3单价金额小数点或者百分比有明显错位的，以开标一览表的总价为准，并修改单价;</w:t>
      </w:r>
    </w:p>
    <w:p w14:paraId="3E48B388">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3.4.1.4总价金额与按单价汇总金额不一致的，以单价金额计算结果为准。</w:t>
      </w:r>
    </w:p>
    <w:p w14:paraId="07EA0674">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14:paraId="25ECF303">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3.4.2投标文件出现不是唯一的、有选择性投标报价的，投标无效。</w:t>
      </w:r>
    </w:p>
    <w:p w14:paraId="7AFA8A13">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3.4.3投标报价超过招标文件中规定的预算金额或者最高限价的，投标无效。</w:t>
      </w:r>
    </w:p>
    <w:p w14:paraId="2BE82902">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74280DA">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3.5排序与推荐。</w:t>
      </w:r>
      <w:r>
        <w:rPr>
          <w:rFonts w:hint="eastAsia" w:ascii="仿宋" w:hAnsi="仿宋" w:eastAsia="仿宋" w:cs="仿宋"/>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42F2508">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85005B9">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3.6编写评标报告。</w:t>
      </w:r>
      <w:r>
        <w:rPr>
          <w:rFonts w:hint="eastAsia" w:ascii="仿宋" w:hAnsi="仿宋" w:eastAsia="仿宋" w:cs="仿宋"/>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1876CB9">
      <w:pPr>
        <w:tabs>
          <w:tab w:val="left" w:pos="0"/>
        </w:tabs>
        <w:spacing w:line="360" w:lineRule="auto"/>
        <w:ind w:left="210" w:right="210" w:firstLine="482"/>
        <w:rPr>
          <w:rFonts w:ascii="仿宋" w:hAnsi="仿宋" w:eastAsia="仿宋" w:cs="仿宋"/>
          <w:b/>
          <w:bCs/>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kern w:val="0"/>
          <w:sz w:val="32"/>
          <w:szCs w:val="32"/>
          <w:highlight w:val="none"/>
          <w14:textFill>
            <w14:solidFill>
              <w14:schemeClr w14:val="tx1"/>
            </w14:solidFill>
          </w14:textFill>
        </w:rPr>
        <w:t>四、评标中的其他事项</w:t>
      </w:r>
    </w:p>
    <w:p w14:paraId="0AEFD06B">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4.1投标人澄清、说明或者补正。</w:t>
      </w:r>
      <w:r>
        <w:rPr>
          <w:rFonts w:hint="eastAsia" w:ascii="仿宋" w:hAnsi="仿宋" w:eastAsia="仿宋" w:cs="仿宋"/>
          <w:color w:val="000000" w:themeColor="text1"/>
          <w:kern w:val="0"/>
          <w:sz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2AA423B">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4.2投标无效。</w:t>
      </w:r>
      <w:r>
        <w:rPr>
          <w:rFonts w:hint="eastAsia" w:ascii="仿宋" w:hAnsi="仿宋" w:eastAsia="仿宋" w:cs="仿宋"/>
          <w:color w:val="000000" w:themeColor="text1"/>
          <w:kern w:val="0"/>
          <w:sz w:val="24"/>
          <w:highlight w:val="none"/>
          <w14:textFill>
            <w14:solidFill>
              <w14:schemeClr w14:val="tx1"/>
            </w14:solidFill>
          </w14:textFill>
        </w:rPr>
        <w:t>有下列情形之一的，投标无效：</w:t>
      </w:r>
    </w:p>
    <w:p w14:paraId="189F5E0B">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4.2.1投标人不具备招标文件中规定的资格要求的（投标人未提供有效的资格文件的，视为投标人不具备招标文件中规定的资格要求）；</w:t>
      </w:r>
    </w:p>
    <w:p w14:paraId="0D21148D">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4.2.2投标文件未按照招标文件要求签署、盖章的；</w:t>
      </w:r>
    </w:p>
    <w:p w14:paraId="465D953D">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4.2.3采购人拟采购的产品属于政府强制采购的节能产品品目清单范围的，投标人相应的投标产品未获得国家确定的认证机构出具的、处于有效期之内的节能产品认证证书的；</w:t>
      </w:r>
    </w:p>
    <w:p w14:paraId="6132E8C2">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4.2.4投标文件含有采购人不能接受的附加条件的；</w:t>
      </w:r>
    </w:p>
    <w:p w14:paraId="12A554FA">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4.2.5投标文件中承诺的投标有效期少于招标文件中载明的投标有效期的；</w:t>
      </w:r>
    </w:p>
    <w:p w14:paraId="269AF400">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4.2.6投标文件出现不是唯一的、有选择性投标报价的;</w:t>
      </w:r>
    </w:p>
    <w:p w14:paraId="6645F50F">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4.2.7投标报价超过招标文件中规定的预算金额或者最高限价的;</w:t>
      </w:r>
    </w:p>
    <w:p w14:paraId="16B6AC79">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4.2.8报价明显低于其他通过符合性审查投标人的报价，有可能影响产品质量或者不能诚信履约的，未能按要求提供书面说明或者提交相关证明材料，不能证明其报价合理性的;</w:t>
      </w:r>
    </w:p>
    <w:p w14:paraId="3026B008">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4.2.9投标人对根据修正原则修正后的报价不确认的；</w:t>
      </w:r>
    </w:p>
    <w:p w14:paraId="360E452E">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4.2.10投标人提供虚假材料投标的；</w:t>
      </w:r>
    </w:p>
    <w:p w14:paraId="2AB0FC0A">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4.2.11投标人有恶意串通、妨碍其他投标人的竞争行为、损害采购人或者其他投标人的合法权益情形的；</w:t>
      </w:r>
    </w:p>
    <w:p w14:paraId="5525C254">
      <w:pPr>
        <w:tabs>
          <w:tab w:val="left" w:pos="0"/>
        </w:tabs>
        <w:spacing w:line="360" w:lineRule="auto"/>
        <w:ind w:left="210" w:right="210"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4.2.12投标人仅提交备份投标文件，未在电子交易平台传输递交投标文件的，投标无效；</w:t>
      </w:r>
    </w:p>
    <w:p w14:paraId="5FCF7912">
      <w:pPr>
        <w:tabs>
          <w:tab w:val="left" w:pos="0"/>
        </w:tabs>
        <w:spacing w:line="360" w:lineRule="auto"/>
        <w:ind w:left="210" w:right="210"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4.2.13 投标文件不满足招标文件的其它实质性要求的；</w:t>
      </w:r>
    </w:p>
    <w:p w14:paraId="5F516F9F">
      <w:pPr>
        <w:tabs>
          <w:tab w:val="left" w:pos="0"/>
        </w:tabs>
        <w:spacing w:line="360" w:lineRule="auto"/>
        <w:ind w:left="210" w:right="210" w:firstLine="482"/>
        <w:rPr>
          <w:rFonts w:hint="eastAsia" w:ascii="仿宋" w:hAnsi="仿宋" w:eastAsia="仿宋" w:cs="仿宋"/>
          <w:b/>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bCs/>
          <w:color w:val="000000" w:themeColor="text1"/>
          <w:kern w:val="0"/>
          <w:sz w:val="24"/>
          <w:highlight w:val="none"/>
          <w:lang w:val="en-US" w:eastAsia="zh-CN"/>
          <w14:textFill>
            <w14:solidFill>
              <w14:schemeClr w14:val="tx1"/>
            </w14:solidFill>
          </w14:textFill>
        </w:rPr>
        <w:t>4.2.14不同供应商的电子投标（响应）文件上传计算机的网卡MAC地址或硬盘序列号等硬件信息相同的；</w:t>
      </w:r>
    </w:p>
    <w:p w14:paraId="4A54A075">
      <w:pPr>
        <w:tabs>
          <w:tab w:val="left" w:pos="0"/>
        </w:tabs>
        <w:spacing w:line="360" w:lineRule="auto"/>
        <w:ind w:left="210" w:right="210" w:firstLine="482"/>
        <w:rPr>
          <w:rFonts w:hint="eastAsia" w:ascii="仿宋" w:hAnsi="仿宋" w:eastAsia="仿宋" w:cs="仿宋"/>
          <w:b/>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bCs/>
          <w:color w:val="000000" w:themeColor="text1"/>
          <w:kern w:val="0"/>
          <w:sz w:val="24"/>
          <w:highlight w:val="none"/>
          <w:lang w:val="en-US" w:eastAsia="zh-CN"/>
          <w14:textFill>
            <w14:solidFill>
              <w14:schemeClr w14:val="tx1"/>
            </w14:solidFill>
          </w14:textFill>
        </w:rPr>
        <w:t>4.2.15上传的电子投标（响应）文件若出现使用本项目其他投标（响应）供应商的数字证书加密的，或者加盖本项目其他投标（响应）供应商的电子印章的；</w:t>
      </w:r>
    </w:p>
    <w:p w14:paraId="02DF4EE3">
      <w:pPr>
        <w:tabs>
          <w:tab w:val="left" w:pos="0"/>
        </w:tabs>
        <w:spacing w:line="360" w:lineRule="auto"/>
        <w:ind w:left="210" w:right="210" w:firstLine="482"/>
        <w:rPr>
          <w:rFonts w:hint="eastAsia" w:ascii="仿宋" w:hAnsi="仿宋" w:eastAsia="仿宋" w:cs="仿宋"/>
          <w:b/>
          <w:bCs/>
          <w:color w:val="000000" w:themeColor="text1"/>
          <w:kern w:val="0"/>
          <w:sz w:val="24"/>
          <w:highlight w:val="none"/>
          <w:lang w:val="en-US" w:eastAsia="zh-CN"/>
          <w14:textFill>
            <w14:solidFill>
              <w14:schemeClr w14:val="tx1"/>
            </w14:solidFill>
          </w14:textFill>
        </w:rPr>
      </w:pPr>
      <w:r>
        <w:rPr>
          <w:rFonts w:hint="eastAsia" w:ascii="仿宋" w:hAnsi="仿宋" w:eastAsia="仿宋" w:cs="仿宋"/>
          <w:b/>
          <w:bCs/>
          <w:color w:val="000000" w:themeColor="text1"/>
          <w:kern w:val="0"/>
          <w:sz w:val="24"/>
          <w:highlight w:val="none"/>
          <w:lang w:val="en-US" w:eastAsia="zh-CN"/>
          <w14:textFill>
            <w14:solidFill>
              <w14:schemeClr w14:val="tx1"/>
            </w14:solidFill>
          </w14:textFill>
        </w:rPr>
        <w:t>4.2.16不同供应商的投标（响应）文件的内容存在</w:t>
      </w:r>
      <w:r>
        <w:rPr>
          <w:rFonts w:hint="eastAsia" w:ascii="仿宋" w:hAnsi="仿宋" w:eastAsia="仿宋" w:cs="仿宋"/>
          <w:b/>
          <w:bCs/>
          <w:color w:val="000000" w:themeColor="text1"/>
          <w:kern w:val="0"/>
          <w:sz w:val="24"/>
          <w:highlight w:val="none"/>
          <w:lang w:val="en-US" w:eastAsia="zh"/>
          <w14:textFill>
            <w14:solidFill>
              <w14:schemeClr w14:val="tx1"/>
            </w14:solidFill>
          </w14:textFill>
        </w:rPr>
        <w:t>3</w:t>
      </w:r>
      <w:r>
        <w:rPr>
          <w:rFonts w:hint="eastAsia" w:ascii="仿宋" w:hAnsi="仿宋" w:eastAsia="仿宋" w:cs="仿宋"/>
          <w:b/>
          <w:bCs/>
          <w:color w:val="000000" w:themeColor="text1"/>
          <w:kern w:val="0"/>
          <w:sz w:val="24"/>
          <w:highlight w:val="none"/>
          <w:lang w:val="en-US" w:eastAsia="zh-CN"/>
          <w14:textFill>
            <w14:solidFill>
              <w14:schemeClr w14:val="tx1"/>
            </w14:solidFill>
          </w14:textFill>
        </w:rPr>
        <w:t>处（含）以上错误一致的；</w:t>
      </w:r>
    </w:p>
    <w:p w14:paraId="3195F1A9">
      <w:pPr>
        <w:tabs>
          <w:tab w:val="left" w:pos="0"/>
        </w:tabs>
        <w:spacing w:line="360" w:lineRule="auto"/>
        <w:ind w:left="210" w:right="210" w:firstLine="482"/>
        <w:rPr>
          <w:rFonts w:hint="eastAsia" w:ascii="仿宋" w:hAnsi="仿宋" w:eastAsia="仿宋" w:cs="仿宋"/>
          <w:color w:val="000000" w:themeColor="text1"/>
          <w:kern w:val="0"/>
          <w:sz w:val="24"/>
          <w:highlight w:val="none"/>
          <w:lang w:val="en-US"/>
          <w14:textFill>
            <w14:solidFill>
              <w14:schemeClr w14:val="tx1"/>
            </w14:solidFill>
          </w14:textFill>
        </w:rPr>
      </w:pPr>
      <w:r>
        <w:rPr>
          <w:rFonts w:hint="eastAsia" w:ascii="仿宋" w:hAnsi="仿宋" w:eastAsia="仿宋" w:cs="仿宋"/>
          <w:b/>
          <w:bCs/>
          <w:color w:val="000000" w:themeColor="text1"/>
          <w:kern w:val="0"/>
          <w:sz w:val="24"/>
          <w:highlight w:val="none"/>
          <w:lang w:val="en-US" w:eastAsia="zh-CN"/>
          <w14:textFill>
            <w14:solidFill>
              <w14:schemeClr w14:val="tx1"/>
            </w14:solidFill>
          </w14:textFill>
        </w:rPr>
        <w:t>4.2.17不同供应商联系人为同一人或不同联系人的联系电话一致的。</w:t>
      </w:r>
    </w:p>
    <w:p w14:paraId="3292CF3A">
      <w:pPr>
        <w:tabs>
          <w:tab w:val="left" w:pos="0"/>
        </w:tabs>
        <w:spacing w:line="360" w:lineRule="auto"/>
        <w:ind w:left="210" w:right="210"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w:t>
      </w:r>
      <w:r>
        <w:rPr>
          <w:rFonts w:hint="eastAsia" w:ascii="仿宋" w:hAnsi="仿宋" w:eastAsia="仿宋" w:cs="仿宋"/>
          <w:color w:val="000000" w:themeColor="text1"/>
          <w:kern w:val="0"/>
          <w:sz w:val="24"/>
          <w:highlight w:val="none"/>
          <w:lang w:val="en-US" w:eastAsia="zh-CN"/>
          <w14:textFill>
            <w14:solidFill>
              <w14:schemeClr w14:val="tx1"/>
            </w14:solidFill>
          </w14:textFill>
        </w:rPr>
        <w:t>8</w:t>
      </w:r>
      <w:r>
        <w:rPr>
          <w:rFonts w:hint="eastAsia" w:ascii="仿宋" w:hAnsi="仿宋" w:eastAsia="仿宋" w:cs="仿宋"/>
          <w:color w:val="000000" w:themeColor="text1"/>
          <w:kern w:val="0"/>
          <w:sz w:val="24"/>
          <w:highlight w:val="none"/>
          <w14:textFill>
            <w14:solidFill>
              <w14:schemeClr w14:val="tx1"/>
            </w14:solidFill>
          </w14:textFill>
        </w:rPr>
        <w:t>法律、法规、规章（适用本市的）及省级以上规范性文件（适用本市的）规定的其他无效情形。</w:t>
      </w:r>
    </w:p>
    <w:p w14:paraId="5CCA80D6">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5.废标。</w:t>
      </w:r>
      <w:r>
        <w:rPr>
          <w:rFonts w:hint="eastAsia" w:ascii="仿宋" w:hAnsi="仿宋" w:eastAsia="仿宋" w:cs="仿宋"/>
          <w:color w:val="000000" w:themeColor="text1"/>
          <w:kern w:val="0"/>
          <w:sz w:val="24"/>
          <w:highlight w:val="none"/>
          <w14:textFill>
            <w14:solidFill>
              <w14:schemeClr w14:val="tx1"/>
            </w14:solidFill>
          </w14:textFill>
        </w:rPr>
        <w:t>根据《中华人民共和国政府采购法》第三十六条之规定，在采购中，出现下列情形之一的，应予废标：</w:t>
      </w:r>
    </w:p>
    <w:p w14:paraId="03EF9EBF">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5.1符合专业条件的供应商或者对招标文件作实质响应的供应商不足3家的；</w:t>
      </w:r>
    </w:p>
    <w:p w14:paraId="47E11498">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5.2出现影响采购公正的违法、违规行为的；</w:t>
      </w:r>
    </w:p>
    <w:p w14:paraId="3BF30761">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5.3投标人的报价均超过了采购预算，采购人不能支付的；</w:t>
      </w:r>
    </w:p>
    <w:p w14:paraId="58B3ECBF">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5.4因重大变故，采购任务取消的。</w:t>
      </w:r>
    </w:p>
    <w:p w14:paraId="599108F7">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废标后，采购代理机构应当将废标理由通知所有投标人。</w:t>
      </w:r>
    </w:p>
    <w:p w14:paraId="3C271F78">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6.修改招标文件，重新组织采购活动。</w:t>
      </w:r>
      <w:r>
        <w:rPr>
          <w:rFonts w:hint="eastAsia" w:ascii="仿宋" w:hAnsi="仿宋" w:eastAsia="仿宋" w:cs="仿宋"/>
          <w:color w:val="000000" w:themeColor="text1"/>
          <w:kern w:val="0"/>
          <w:sz w:val="24"/>
          <w:highlight w:val="none"/>
          <w14:textFill>
            <w14:solidFill>
              <w14:schemeClr w14:val="tx1"/>
            </w14:solidFill>
          </w14:textFill>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C117B46">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7.重新开展采购。</w:t>
      </w:r>
      <w:r>
        <w:rPr>
          <w:rFonts w:hint="eastAsia" w:ascii="仿宋" w:hAnsi="仿宋" w:eastAsia="仿宋" w:cs="仿宋"/>
          <w:color w:val="000000" w:themeColor="text1"/>
          <w:kern w:val="0"/>
          <w:sz w:val="24"/>
          <w:highlight w:val="none"/>
          <w14:textFill>
            <w14:solidFill>
              <w14:schemeClr w14:val="tx1"/>
            </w14:solidFill>
          </w14:textFill>
        </w:rPr>
        <w:t>有政府采购法第七十一条、第七十二条规定的违法行为之一，影响或者可能影响中标结果的，依照下列规定处理：</w:t>
      </w:r>
    </w:p>
    <w:p w14:paraId="4C0CF506">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7.1未确定中标供应商的，终止本次政府采购活动，重新开展政府采购活动。</w:t>
      </w:r>
    </w:p>
    <w:p w14:paraId="7DD0908E">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14:paraId="06572700">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14:paraId="518C438F">
      <w:pPr>
        <w:tabs>
          <w:tab w:val="left" w:pos="0"/>
        </w:tabs>
        <w:spacing w:line="360" w:lineRule="auto"/>
        <w:ind w:left="210" w:right="210"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7.4政府采购合同已经履行，给采购人、供应商造成损失的，由责任人承担赔偿责任。</w:t>
      </w:r>
    </w:p>
    <w:p w14:paraId="67B48226">
      <w:pPr>
        <w:tabs>
          <w:tab w:val="left" w:pos="0"/>
        </w:tabs>
        <w:spacing w:line="360" w:lineRule="auto"/>
        <w:ind w:left="210" w:right="210" w:firstLine="482"/>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r>
        <w:rPr>
          <w:rFonts w:hint="eastAsia" w:ascii="仿宋" w:hAnsi="仿宋" w:eastAsia="仿宋" w:cs="仿宋"/>
          <w:b/>
          <w:color w:val="000000" w:themeColor="text1"/>
          <w:sz w:val="36"/>
          <w:szCs w:val="36"/>
          <w:highlight w:val="none"/>
          <w14:textFill>
            <w14:solidFill>
              <w14:schemeClr w14:val="tx1"/>
            </w14:solidFill>
          </w14:textFill>
        </w:rPr>
        <w:t xml:space="preserve">   </w:t>
      </w:r>
    </w:p>
    <w:p w14:paraId="5B96CA7F">
      <w:pPr>
        <w:ind w:left="210" w:right="21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0ABC2B9B">
      <w:pPr>
        <w:ind w:left="210" w:right="210"/>
        <w:jc w:val="center"/>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拟签订的合同文本</w:t>
      </w:r>
    </w:p>
    <w:p w14:paraId="0ACBB1CD">
      <w:pPr>
        <w:ind w:left="210" w:right="210"/>
        <w:rPr>
          <w:rFonts w:ascii="仿宋" w:hAnsi="仿宋" w:eastAsia="仿宋" w:cs="仿宋"/>
          <w:color w:val="000000" w:themeColor="text1"/>
          <w:sz w:val="24"/>
          <w:highlight w:val="none"/>
          <w14:textFill>
            <w14:solidFill>
              <w14:schemeClr w14:val="tx1"/>
            </w14:solidFill>
          </w14:textFill>
        </w:rPr>
      </w:pPr>
    </w:p>
    <w:p w14:paraId="57EF2352">
      <w:pPr>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合同编号：</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12A313D">
      <w:pPr>
        <w:spacing w:line="480" w:lineRule="auto"/>
        <w:ind w:left="210" w:right="210"/>
        <w:jc w:val="center"/>
        <w:rPr>
          <w:rFonts w:ascii="仿宋" w:hAnsi="仿宋" w:eastAsia="仿宋" w:cs="仿宋"/>
          <w:b/>
          <w:color w:val="000000" w:themeColor="text1"/>
          <w:sz w:val="28"/>
          <w:szCs w:val="28"/>
          <w:highlight w:val="none"/>
          <w14:textFill>
            <w14:solidFill>
              <w14:schemeClr w14:val="tx1"/>
            </w14:solidFill>
          </w14:textFill>
        </w:rPr>
      </w:pPr>
    </w:p>
    <w:p w14:paraId="75F624B7">
      <w:pPr>
        <w:spacing w:line="480" w:lineRule="auto"/>
        <w:ind w:left="210" w:right="210"/>
        <w:jc w:val="center"/>
        <w:rPr>
          <w:rFonts w:ascii="仿宋" w:hAnsi="仿宋" w:eastAsia="仿宋" w:cs="仿宋"/>
          <w:b/>
          <w:color w:val="000000" w:themeColor="text1"/>
          <w:sz w:val="24"/>
          <w:highlight w:val="none"/>
          <w14:textFill>
            <w14:solidFill>
              <w14:schemeClr w14:val="tx1"/>
            </w14:solidFill>
          </w14:textFill>
        </w:rPr>
      </w:pPr>
    </w:p>
    <w:p w14:paraId="75CD8862">
      <w:pPr>
        <w:spacing w:line="480" w:lineRule="auto"/>
        <w:ind w:left="210" w:right="210"/>
        <w:jc w:val="center"/>
        <w:rPr>
          <w:rFonts w:ascii="仿宋" w:hAnsi="仿宋" w:eastAsia="仿宋" w:cs="仿宋"/>
          <w:b/>
          <w:color w:val="000000" w:themeColor="text1"/>
          <w:sz w:val="24"/>
          <w:highlight w:val="none"/>
          <w14:textFill>
            <w14:solidFill>
              <w14:schemeClr w14:val="tx1"/>
            </w14:solidFill>
          </w14:textFill>
        </w:rPr>
      </w:pPr>
    </w:p>
    <w:p w14:paraId="507486B8">
      <w:pPr>
        <w:spacing w:line="480" w:lineRule="auto"/>
        <w:ind w:left="210" w:right="210"/>
        <w:jc w:val="center"/>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政府采购合同参考范本</w:t>
      </w:r>
    </w:p>
    <w:p w14:paraId="5F0E8F76">
      <w:pPr>
        <w:spacing w:line="480" w:lineRule="auto"/>
        <w:ind w:left="210" w:right="210"/>
        <w:jc w:val="center"/>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（货物类）</w:t>
      </w:r>
    </w:p>
    <w:p w14:paraId="4FB17904">
      <w:pPr>
        <w:pStyle w:val="701"/>
        <w:ind w:right="210"/>
        <w:rPr>
          <w:rFonts w:ascii="仿宋" w:hAnsi="仿宋" w:eastAsia="仿宋" w:cs="仿宋"/>
          <w:color w:val="000000" w:themeColor="text1"/>
          <w:szCs w:val="24"/>
          <w:highlight w:val="none"/>
          <w14:textFill>
            <w14:solidFill>
              <w14:schemeClr w14:val="tx1"/>
            </w14:solidFill>
          </w14:textFill>
        </w:rPr>
      </w:pPr>
    </w:p>
    <w:p w14:paraId="5E4E725B">
      <w:pPr>
        <w:spacing w:before="120" w:line="22" w:lineRule="atLeast"/>
        <w:ind w:left="210" w:right="210"/>
        <w:rPr>
          <w:rFonts w:ascii="仿宋" w:hAnsi="仿宋" w:eastAsia="仿宋" w:cs="仿宋"/>
          <w:color w:val="000000" w:themeColor="text1"/>
          <w:sz w:val="24"/>
          <w:highlight w:val="none"/>
          <w14:textFill>
            <w14:solidFill>
              <w14:schemeClr w14:val="tx1"/>
            </w14:solidFill>
          </w14:textFill>
        </w:rPr>
      </w:pPr>
    </w:p>
    <w:p w14:paraId="685EA4D9">
      <w:pPr>
        <w:spacing w:before="120" w:line="22" w:lineRule="atLeast"/>
        <w:ind w:left="96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515E996">
      <w:pPr>
        <w:pStyle w:val="598"/>
        <w:spacing w:before="120" w:line="22" w:lineRule="atLeast"/>
        <w:rPr>
          <w:rFonts w:ascii="仿宋" w:hAnsi="仿宋" w:eastAsia="仿宋" w:cs="仿宋"/>
          <w:color w:val="000000" w:themeColor="text1"/>
          <w:szCs w:val="24"/>
          <w:highlight w:val="none"/>
          <w14:textFill>
            <w14:solidFill>
              <w14:schemeClr w14:val="tx1"/>
            </w14:solidFill>
          </w14:textFill>
        </w:rPr>
      </w:pPr>
    </w:p>
    <w:p w14:paraId="7B9DAFD4">
      <w:pPr>
        <w:pStyle w:val="598"/>
        <w:spacing w:before="120" w:line="22" w:lineRule="atLeast"/>
        <w:rPr>
          <w:rFonts w:ascii="仿宋" w:hAnsi="仿宋" w:eastAsia="仿宋" w:cs="仿宋"/>
          <w:color w:val="000000" w:themeColor="text1"/>
          <w:szCs w:val="24"/>
          <w:highlight w:val="none"/>
          <w14:textFill>
            <w14:solidFill>
              <w14:schemeClr w14:val="tx1"/>
            </w14:solidFill>
          </w14:textFill>
        </w:rPr>
      </w:pPr>
    </w:p>
    <w:p w14:paraId="3738DA5F">
      <w:pPr>
        <w:rPr>
          <w:rFonts w:ascii="仿宋" w:hAnsi="仿宋" w:eastAsia="仿宋" w:cs="仿宋"/>
          <w:color w:val="000000" w:themeColor="text1"/>
          <w:sz w:val="24"/>
          <w:highlight w:val="none"/>
          <w14:textFill>
            <w14:solidFill>
              <w14:schemeClr w14:val="tx1"/>
            </w14:solidFill>
          </w14:textFill>
        </w:rPr>
      </w:pPr>
    </w:p>
    <w:p w14:paraId="3EF7433E">
      <w:pPr>
        <w:spacing w:before="120" w:line="22" w:lineRule="atLeast"/>
        <w:ind w:left="96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356E1A9B">
      <w:pPr>
        <w:spacing w:before="120" w:line="22" w:lineRule="atLeast"/>
        <w:rPr>
          <w:rFonts w:ascii="仿宋" w:hAnsi="仿宋" w:eastAsia="仿宋" w:cs="仿宋"/>
          <w:color w:val="000000" w:themeColor="text1"/>
          <w:sz w:val="24"/>
          <w:highlight w:val="none"/>
          <w14:textFill>
            <w14:solidFill>
              <w14:schemeClr w14:val="tx1"/>
            </w14:solidFill>
          </w14:textFill>
        </w:rPr>
      </w:pPr>
    </w:p>
    <w:p w14:paraId="0411446E">
      <w:pPr>
        <w:spacing w:before="120" w:line="22" w:lineRule="atLeast"/>
        <w:ind w:left="96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354591F">
      <w:pPr>
        <w:spacing w:before="120" w:line="22" w:lineRule="atLeast"/>
        <w:rPr>
          <w:rFonts w:ascii="仿宋" w:hAnsi="仿宋" w:eastAsia="仿宋" w:cs="仿宋"/>
          <w:color w:val="000000" w:themeColor="text1"/>
          <w:sz w:val="24"/>
          <w:highlight w:val="none"/>
          <w14:textFill>
            <w14:solidFill>
              <w14:schemeClr w14:val="tx1"/>
            </w14:solidFill>
          </w14:textFill>
        </w:rPr>
      </w:pPr>
    </w:p>
    <w:p w14:paraId="716249A8">
      <w:pPr>
        <w:spacing w:before="120" w:line="22" w:lineRule="atLeast"/>
        <w:ind w:firstLine="960" w:firstLineChars="4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6E32E77">
      <w:pPr>
        <w:spacing w:before="120" w:line="22" w:lineRule="atLeast"/>
        <w:rPr>
          <w:rFonts w:ascii="仿宋" w:hAnsi="仿宋" w:eastAsia="仿宋" w:cs="仿宋"/>
          <w:color w:val="000000" w:themeColor="text1"/>
          <w:sz w:val="24"/>
          <w:highlight w:val="none"/>
          <w14:textFill>
            <w14:solidFill>
              <w14:schemeClr w14:val="tx1"/>
            </w14:solidFill>
          </w14:textFill>
        </w:rPr>
      </w:pPr>
    </w:p>
    <w:p w14:paraId="5C93044D">
      <w:pPr>
        <w:spacing w:before="120" w:line="22" w:lineRule="atLeast"/>
        <w:ind w:firstLine="960" w:firstLineChars="4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签订日期：</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w:t>
      </w:r>
    </w:p>
    <w:p w14:paraId="3E533863">
      <w:pPr>
        <w:widowControl/>
        <w:ind w:left="210" w:right="210"/>
        <w:jc w:val="left"/>
        <w:rPr>
          <w:rFonts w:ascii="仿宋" w:hAnsi="仿宋" w:eastAsia="仿宋" w:cs="仿宋"/>
          <w:color w:val="000000" w:themeColor="text1"/>
          <w:kern w:val="0"/>
          <w:sz w:val="24"/>
          <w:highlight w:val="none"/>
          <w14:textFill>
            <w14:solidFill>
              <w14:schemeClr w14:val="tx1"/>
            </w14:solidFill>
          </w14:textFill>
        </w:rPr>
      </w:pPr>
    </w:p>
    <w:p w14:paraId="61E3222C">
      <w:pPr>
        <w:widowControl/>
        <w:ind w:left="210" w:right="210"/>
        <w:jc w:val="left"/>
        <w:rPr>
          <w:rFonts w:ascii="仿宋" w:hAnsi="仿宋" w:eastAsia="仿宋" w:cs="仿宋"/>
          <w:color w:val="000000" w:themeColor="text1"/>
          <w:kern w:val="0"/>
          <w:sz w:val="24"/>
          <w:highlight w:val="none"/>
          <w14:textFill>
            <w14:solidFill>
              <w14:schemeClr w14:val="tx1"/>
            </w14:solidFill>
          </w14:textFill>
        </w:rPr>
      </w:pPr>
    </w:p>
    <w:p w14:paraId="795D43D4">
      <w:pPr>
        <w:widowControl/>
        <w:ind w:left="210" w:right="210"/>
        <w:jc w:val="left"/>
        <w:rPr>
          <w:rFonts w:ascii="仿宋" w:hAnsi="仿宋" w:eastAsia="仿宋" w:cs="仿宋"/>
          <w:color w:val="000000" w:themeColor="text1"/>
          <w:kern w:val="0"/>
          <w:sz w:val="24"/>
          <w:highlight w:val="none"/>
          <w14:textFill>
            <w14:solidFill>
              <w14:schemeClr w14:val="tx1"/>
            </w14:solidFill>
          </w14:textFill>
        </w:rPr>
      </w:pPr>
    </w:p>
    <w:p w14:paraId="5AA5BEC4">
      <w:pPr>
        <w:pStyle w:val="2"/>
        <w:ind w:left="210" w:right="210"/>
        <w:rPr>
          <w:rFonts w:ascii="仿宋" w:hAnsi="仿宋" w:eastAsia="仿宋" w:cs="仿宋"/>
          <w:color w:val="000000" w:themeColor="text1"/>
          <w:kern w:val="0"/>
          <w:highlight w:val="none"/>
          <w14:textFill>
            <w14:solidFill>
              <w14:schemeClr w14:val="tx1"/>
            </w14:solidFill>
          </w14:textFill>
        </w:rPr>
      </w:pPr>
    </w:p>
    <w:p w14:paraId="15AB5DE5">
      <w:pPr>
        <w:pStyle w:val="2"/>
        <w:ind w:left="210" w:right="210"/>
        <w:rPr>
          <w:rFonts w:ascii="仿宋" w:hAnsi="仿宋" w:eastAsia="仿宋" w:cs="仿宋"/>
          <w:color w:val="000000" w:themeColor="text1"/>
          <w:kern w:val="0"/>
          <w:highlight w:val="none"/>
          <w14:textFill>
            <w14:solidFill>
              <w14:schemeClr w14:val="tx1"/>
            </w14:solidFill>
          </w14:textFill>
        </w:rPr>
      </w:pPr>
    </w:p>
    <w:p w14:paraId="431BD78B">
      <w:pPr>
        <w:pStyle w:val="2"/>
        <w:ind w:left="210" w:right="210"/>
        <w:rPr>
          <w:rFonts w:ascii="仿宋" w:hAnsi="仿宋" w:eastAsia="仿宋" w:cs="仿宋"/>
          <w:color w:val="000000" w:themeColor="text1"/>
          <w:kern w:val="0"/>
          <w:highlight w:val="none"/>
          <w14:textFill>
            <w14:solidFill>
              <w14:schemeClr w14:val="tx1"/>
            </w14:solidFill>
          </w14:textFill>
        </w:rPr>
      </w:pPr>
    </w:p>
    <w:p w14:paraId="622A786B">
      <w:pPr>
        <w:pStyle w:val="2"/>
        <w:ind w:left="210" w:right="210"/>
        <w:rPr>
          <w:rFonts w:ascii="仿宋" w:hAnsi="仿宋" w:eastAsia="仿宋" w:cs="仿宋"/>
          <w:color w:val="000000" w:themeColor="text1"/>
          <w:kern w:val="0"/>
          <w:highlight w:val="none"/>
          <w14:textFill>
            <w14:solidFill>
              <w14:schemeClr w14:val="tx1"/>
            </w14:solidFill>
          </w14:textFill>
        </w:rPr>
      </w:pPr>
    </w:p>
    <w:p w14:paraId="4C777E2E">
      <w:pPr>
        <w:pStyle w:val="2"/>
        <w:ind w:left="210" w:right="210"/>
        <w:rPr>
          <w:rFonts w:ascii="仿宋" w:hAnsi="仿宋" w:eastAsia="仿宋" w:cs="仿宋"/>
          <w:color w:val="000000" w:themeColor="text1"/>
          <w:kern w:val="0"/>
          <w:highlight w:val="none"/>
          <w14:textFill>
            <w14:solidFill>
              <w14:schemeClr w14:val="tx1"/>
            </w14:solidFill>
          </w14:textFill>
        </w:rPr>
      </w:pPr>
    </w:p>
    <w:p w14:paraId="13A7813A">
      <w:pPr>
        <w:pStyle w:val="2"/>
        <w:ind w:left="210" w:right="210" w:firstLine="0" w:firstLineChars="0"/>
        <w:rPr>
          <w:rFonts w:ascii="仿宋" w:hAnsi="仿宋" w:eastAsia="仿宋" w:cs="仿宋"/>
          <w:color w:val="000000" w:themeColor="text1"/>
          <w:kern w:val="0"/>
          <w:highlight w:val="none"/>
          <w14:textFill>
            <w14:solidFill>
              <w14:schemeClr w14:val="tx1"/>
            </w14:solidFill>
          </w14:textFill>
        </w:rPr>
        <w:sectPr>
          <w:headerReference r:id="rId3" w:type="default"/>
          <w:footerReference r:id="rId4" w:type="default"/>
          <w:pgSz w:w="11907" w:h="16840"/>
          <w:pgMar w:top="1134" w:right="1417" w:bottom="1134" w:left="1417" w:header="851" w:footer="851" w:gutter="0"/>
          <w:cols w:space="720" w:num="1"/>
        </w:sectPr>
      </w:pPr>
    </w:p>
    <w:p w14:paraId="7181D30A">
      <w:pPr>
        <w:pStyle w:val="33"/>
        <w:spacing w:line="360" w:lineRule="auto"/>
        <w:ind w:left="210" w:right="210" w:firstLine="420"/>
        <w:rPr>
          <w:rFonts w:ascii="仿宋" w:hAnsi="仿宋" w:eastAsia="仿宋" w:cs="仿宋"/>
          <w:color w:val="000000" w:themeColor="text1"/>
          <w:sz w:val="24"/>
          <w:szCs w:val="24"/>
          <w:highlight w:val="none"/>
          <w14:textFill>
            <w14:solidFill>
              <w14:schemeClr w14:val="tx1"/>
            </w14:solidFill>
          </w14:textFill>
        </w:rPr>
      </w:pPr>
      <w:bookmarkStart w:id="15" w:name="_Toc331685783"/>
      <w:r>
        <w:rPr>
          <w:rFonts w:hint="eastAsia" w:ascii="仿宋" w:hAnsi="仿宋" w:eastAsia="仿宋" w:cs="仿宋"/>
          <w:color w:val="000000" w:themeColor="text1"/>
          <w:sz w:val="24"/>
          <w:szCs w:val="24"/>
          <w:highlight w:val="none"/>
          <w14:textFill>
            <w14:solidFill>
              <w14:schemeClr w14:val="tx1"/>
            </w14:solidFill>
          </w14:textFill>
        </w:rPr>
        <w:t>甲  方（采购人）：</w:t>
      </w:r>
    </w:p>
    <w:p w14:paraId="28C58AB1">
      <w:pPr>
        <w:pStyle w:val="33"/>
        <w:spacing w:line="360" w:lineRule="auto"/>
        <w:ind w:left="210" w:right="210" w:firstLine="42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乙  方（供应商）： </w:t>
      </w:r>
    </w:p>
    <w:p w14:paraId="17644C4C">
      <w:pPr>
        <w:pStyle w:val="33"/>
        <w:spacing w:line="360" w:lineRule="auto"/>
        <w:ind w:left="210" w:right="210" w:firstLine="42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kern w:val="0"/>
          <w:sz w:val="24"/>
          <w:szCs w:val="24"/>
          <w:highlight w:val="none"/>
          <w14:textFill>
            <w14:solidFill>
              <w14:schemeClr w14:val="tx1"/>
            </w14:solidFill>
          </w14:textFill>
        </w:rPr>
        <w:t>鉴证方（采购代理机构）：</w:t>
      </w:r>
    </w:p>
    <w:p w14:paraId="09F5DBCD">
      <w:pPr>
        <w:pStyle w:val="33"/>
        <w:spacing w:line="360" w:lineRule="auto"/>
        <w:ind w:left="210" w:right="210" w:firstLine="42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根据《中华人民共和国民法典》等法律法规和浙江交通职业技术学院</w:t>
      </w:r>
      <w:r>
        <w:rPr>
          <w:rFonts w:hint="eastAsia" w:ascii="仿宋" w:hAnsi="仿宋" w:eastAsia="仿宋" w:cs="仿宋"/>
          <w:color w:val="000000" w:themeColor="text1"/>
          <w:sz w:val="24"/>
          <w:szCs w:val="24"/>
          <w:highlight w:val="none"/>
          <w:lang w:eastAsia="zh-CN"/>
          <w14:textFill>
            <w14:solidFill>
              <w14:schemeClr w14:val="tx1"/>
            </w14:solidFill>
          </w14:textFill>
        </w:rPr>
        <w:t>2025纸质图书购置</w:t>
      </w:r>
      <w:r>
        <w:rPr>
          <w:rFonts w:hint="eastAsia" w:ascii="仿宋" w:hAnsi="仿宋" w:eastAsia="仿宋" w:cs="仿宋"/>
          <w:color w:val="000000" w:themeColor="text1"/>
          <w:sz w:val="24"/>
          <w:szCs w:val="24"/>
          <w:highlight w:val="none"/>
          <w14:textFill>
            <w14:solidFill>
              <w14:schemeClr w14:val="tx1"/>
            </w14:solidFill>
          </w14:textFill>
        </w:rPr>
        <w:t>项目（采购编号：</w:t>
      </w:r>
      <w:r>
        <w:rPr>
          <w:rFonts w:hint="eastAsia" w:ascii="仿宋" w:hAnsi="仿宋" w:eastAsia="仿宋" w:cs="仿宋"/>
          <w:color w:val="000000" w:themeColor="text1"/>
          <w:sz w:val="24"/>
          <w:szCs w:val="24"/>
          <w:highlight w:val="none"/>
          <w:lang w:eastAsia="zh-CN"/>
          <w14:textFill>
            <w14:solidFill>
              <w14:schemeClr w14:val="tx1"/>
            </w14:solidFill>
          </w14:textFill>
        </w:rPr>
        <w:t>BSZB2025-AZZG025</w:t>
      </w:r>
      <w:r>
        <w:rPr>
          <w:rFonts w:hint="eastAsia" w:ascii="仿宋" w:hAnsi="仿宋" w:eastAsia="仿宋" w:cs="仿宋"/>
          <w:color w:val="000000" w:themeColor="text1"/>
          <w:sz w:val="24"/>
          <w:szCs w:val="24"/>
          <w:highlight w:val="none"/>
          <w14:textFill>
            <w14:solidFill>
              <w14:schemeClr w14:val="tx1"/>
            </w14:solidFill>
          </w14:textFill>
        </w:rPr>
        <w:t>）招标文件、投标文件、询标（澄清）记录等；经双方协商，同意签订本合同，共同遵守。</w:t>
      </w:r>
    </w:p>
    <w:bookmarkEnd w:id="15"/>
    <w:p w14:paraId="047389F5">
      <w:pPr>
        <w:pStyle w:val="33"/>
        <w:spacing w:line="360" w:lineRule="auto"/>
        <w:ind w:left="210" w:right="210" w:firstLine="420"/>
        <w:rPr>
          <w:rFonts w:hint="eastAsia" w:ascii="仿宋" w:hAnsi="仿宋" w:eastAsia="仿宋" w:cs="仿宋"/>
          <w:b/>
          <w:bCs/>
          <w:color w:val="000000" w:themeColor="text1"/>
          <w:sz w:val="24"/>
          <w:szCs w:val="24"/>
          <w:highlight w:val="none"/>
          <w:u w:val="singl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标项：</w:t>
      </w:r>
      <w:r>
        <w:rPr>
          <w:rFonts w:hint="eastAsia" w:ascii="仿宋" w:hAnsi="仿宋" w:eastAsia="仿宋" w:cs="仿宋"/>
          <w:b/>
          <w:bCs/>
          <w:color w:val="000000" w:themeColor="text1"/>
          <w:sz w:val="24"/>
          <w:szCs w:val="24"/>
          <w:highlight w:val="none"/>
          <w:u w:val="single"/>
          <w14:textFill>
            <w14:solidFill>
              <w14:schemeClr w14:val="tx1"/>
            </w14:solidFill>
          </w14:textFill>
        </w:rPr>
        <w:t xml:space="preserve">                 </w:t>
      </w:r>
    </w:p>
    <w:p w14:paraId="6D00FC82">
      <w:pPr>
        <w:keepNext w:val="0"/>
        <w:keepLines w:val="0"/>
        <w:pageBreakBefore w:val="0"/>
        <w:widowControl w:val="0"/>
        <w:kinsoku/>
        <w:wordWrap/>
        <w:overflowPunct/>
        <w:topLinePunct w:val="0"/>
        <w:autoSpaceDE/>
        <w:autoSpaceDN/>
        <w:bidi w:val="0"/>
        <w:adjustRightInd w:val="0"/>
        <w:snapToGrid/>
        <w:spacing w:line="360" w:lineRule="auto"/>
        <w:ind w:firstLine="506" w:firstLineChars="200"/>
        <w:textAlignment w:val="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t>第</w:t>
      </w:r>
      <w:r>
        <w:rPr>
          <w:rFonts w:hint="eastAsia" w:ascii="仿宋" w:hAnsi="仿宋" w:eastAsia="仿宋" w:cs="仿宋"/>
          <w:b/>
          <w:bCs/>
          <w:color w:val="000000" w:themeColor="text1"/>
          <w:spacing w:val="6"/>
          <w:sz w:val="24"/>
          <w:szCs w:val="24"/>
          <w:highlight w:val="none"/>
          <w:lang w:val="en-US" w:eastAsia="zh-CN"/>
          <w14:textFill>
            <w14:solidFill>
              <w14:schemeClr w14:val="tx1"/>
            </w14:solidFill>
          </w14:textFill>
        </w:rPr>
        <w:t>一</w:t>
      </w:r>
      <w:r>
        <w:rPr>
          <w:rFonts w:hint="eastAsia" w:ascii="仿宋" w:hAnsi="仿宋" w:eastAsia="仿宋" w:cs="仿宋"/>
          <w:b/>
          <w:bCs/>
          <w:color w:val="000000" w:themeColor="text1"/>
          <w:spacing w:val="6"/>
          <w:sz w:val="24"/>
          <w:szCs w:val="24"/>
          <w:highlight w:val="none"/>
          <w14:textFill>
            <w14:solidFill>
              <w14:schemeClr w14:val="tx1"/>
            </w14:solidFill>
          </w14:textFill>
        </w:rPr>
        <w:t xml:space="preserve">条  </w:t>
      </w:r>
      <w:r>
        <w:rPr>
          <w:rFonts w:hint="eastAsia" w:ascii="仿宋" w:hAnsi="仿宋" w:eastAsia="仿宋" w:cs="仿宋"/>
          <w:b/>
          <w:bCs/>
          <w:color w:val="000000" w:themeColor="text1"/>
          <w:sz w:val="24"/>
          <w:highlight w:val="none"/>
          <w14:textFill>
            <w14:solidFill>
              <w14:schemeClr w14:val="tx1"/>
            </w14:solidFill>
          </w14:textFill>
        </w:rPr>
        <w:t>服务要求</w:t>
      </w:r>
    </w:p>
    <w:p w14:paraId="4B6B2BD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（一）图书采购方式</w:t>
      </w:r>
    </w:p>
    <w:p w14:paraId="5DA3066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1.订单采购：</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在最大范围内为</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征集新书出版、发行信息，提高采购效率。</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提供的自编采访书目数据、现货书目数据（EXCEL格式和CNMARC格式）、现货样书品种均要求符合招标文件中的规定，并且为大学专科以上（含专科）层次，以征订国家级和全国重点出版社等大型出版社的图书为主。</w:t>
      </w:r>
    </w:p>
    <w:p w14:paraId="138A894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2.专题和个性化采购：根据</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的需要，能满足</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自定专题、个性化书目的采购，随时进行急需图书的增订、补订等工作。</w:t>
      </w:r>
    </w:p>
    <w:p w14:paraId="5F094DB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（二）图书要求</w:t>
      </w:r>
    </w:p>
    <w:p w14:paraId="37FDD1B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1.图书书目要求</w:t>
      </w:r>
    </w:p>
    <w:p w14:paraId="26847DA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提供的可供书目必须完全涵盖人民交通出版社、大连海事大学出版社、电子工业出版社、化学工业出版社、机械工业出版社、人民邮电出版社、科学出版社、北京大学出版社、北京交通大学出版社、广西师范大学出版社等全国百佳出版社、一级出版社出版的图书，不得以折扣高为借口而拒绝提供。</w:t>
      </w:r>
    </w:p>
    <w:p w14:paraId="1DF0A2E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（2）根据</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要求，</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定期提供图书出版预订目录（Marc和Excel格式），提供的采访书目完整、准确，书目信息的覆盖面达90%以上。</w:t>
      </w:r>
    </w:p>
    <w:p w14:paraId="05BD4BC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2.图书采访数据配送、订单处理</w:t>
      </w:r>
    </w:p>
    <w:p w14:paraId="1878645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根据</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要求，为</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所购图书免费配送国家图书馆格式的标准编目数据，其格式完全符合中国机读目录格式标准。</w:t>
      </w:r>
    </w:p>
    <w:p w14:paraId="39B9207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采访书目数据包含如下项目：作者（含著作方式：著、编著、编、译、主编等）、书名（注明教材）、丛书名、副书名、出版社、ISBN、出版时间、内容简介、适用范围、码洋、开本、装帧、分类、版本、页码等内容。</w:t>
      </w:r>
    </w:p>
    <w:p w14:paraId="3B293AA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（3）</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以电子邮件或即时通讯工具等方式给</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发送订单，</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须在订单接收后48小时内反馈收到信息。</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应能对订单中的图书进行查重，剔除不适合</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收藏的以下图书品种：活页或散页书、袋装资料、口袋本、袖珍本、豪华本、书脊小于16cm等异形开本的图书、小册子等。高码洋（单册大于150元）和高复本（复本大于5本）订单需二次确认。</w:t>
      </w:r>
    </w:p>
    <w:p w14:paraId="396162C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（4）</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为</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建立独立的订单库，在订单库中及时反映采购状态，并允许</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查询相关信息。图书出版变更（包括出版时间、书名、价格等）、取消出版、不适合馆藏的图书应及时通知</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；对订单中不能订到的图书应在订单发出1个月内进行返单，以便</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安排其他途径采购方式。</w:t>
      </w:r>
    </w:p>
    <w:p w14:paraId="3656250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（三）图书到货、验收</w:t>
      </w:r>
    </w:p>
    <w:p w14:paraId="278C6C3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1.图书到货时间从</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发出订单的第二天开始计算，现货图书采购一般在30个工作日内送货到甲方图书馆。预订图书前二个月的订到率不低于60%，六个月不低于90%，全年不低于95%。时效性较强的图书要保证到馆时间不超过六个月。现采图书一个月内到馆率不低于95%，二个月内不低于98%。</w:t>
      </w:r>
    </w:p>
    <w:p w14:paraId="2F180BD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图书纸质清单和电子清单必须随书送到。每次到书时，须提供打印清单一式两份，要求一包一单，图书堆放顺序必须与清单罗列的数目顺序一致。清单内包括：包号、ISBN号、书名、出版社、单价、种数、册数、码洋，每包有小计，整批图书有合计。合计内容为此批图书的包装号、总种数、总册数和总金额，并加盖公章。</w:t>
      </w:r>
    </w:p>
    <w:p w14:paraId="21E1645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3.每批图书须卸至</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指定地点，且</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必须随书指派工作人员到</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辅助验收。</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在验收和使用中，发现图书有错页、缺页、漏页、脱胶、装订错误、印刷错误等情况，</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负责在5个工作日内调换或退书。</w:t>
      </w:r>
    </w:p>
    <w:p w14:paraId="4192B19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（四）图书质量要求</w:t>
      </w:r>
    </w:p>
    <w:p w14:paraId="0CEB717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能按</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的订购书目提供未经使用的正版合格图书。图书来源渠道较广，与全国大多数出版单位有供货关系，有充足数量供书保障的各类出版社，经营图书品种丰富。不得提供盗版图书和内容反动、淫秽的图书。如有发现，</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有权终止与</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的合同，退还全部图书，并要求</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赔偿码洋200%的损失，</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承担全部法律责任。</w:t>
      </w:r>
    </w:p>
    <w:p w14:paraId="60707EE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提供的到货图书如有以下情况，无论是否已前期加工，</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必须无条件负责退换，且退换发生的全部费用由</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承担：不适合</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招标学科专业和学科层次的图书；与</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订货单不符的图书；有缺页、倒装、污损等装订或印刷质量有问题的图书；未配套到货的多卷书、丛书等配套图书；</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认为不适合图书馆收藏的其他图书。</w:t>
      </w:r>
    </w:p>
    <w:p w14:paraId="1F45C7B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（五）图书加工要求</w:t>
      </w:r>
    </w:p>
    <w:p w14:paraId="7065640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按</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要求及时安排工作人员在指定时间内到图书馆现场进行图书全加工，在指定位置贴条形码；进行文献分类编目；打印、粘贴指定规格书标，加透明保护膜；在指定位置加盖馆藏章；在指定位置粘贴符合我馆防盗需要的国产3M16cm新安全磁条；图书入库上架。并免费提供磁条、条形码、书标签等加工所需辅材。</w:t>
      </w:r>
    </w:p>
    <w:p w14:paraId="048DDA0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（六）其他服务：</w:t>
      </w:r>
    </w:p>
    <w:p w14:paraId="563878A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（1）具有较强的本地化服务能力，有一定规模，属于本单位的现采、书市场所，能够配合学校读书节系列活动的开展，能够在较短时间内满足教师科研图书的采购需求。</w:t>
      </w:r>
    </w:p>
    <w:p w14:paraId="6D87EA7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（2）物流服务：</w:t>
      </w:r>
      <w:r>
        <w:rPr>
          <w:rFonts w:hint="eastAsia" w:ascii="仿宋" w:hAnsi="仿宋" w:eastAsia="仿宋" w:cs="仿宋"/>
          <w:b w:val="0"/>
          <w:bCs w:val="0"/>
          <w:color w:val="000000" w:themeColor="text1"/>
          <w:sz w:val="24"/>
          <w:highlight w:val="none"/>
          <w:lang w:eastAsia="zh-CN"/>
          <w14:textFill>
            <w14:solidFill>
              <w14:schemeClr w14:val="tx1"/>
            </w14:solidFill>
          </w14:textFill>
        </w:rPr>
        <w:t>乙方</w:t>
      </w:r>
      <w:r>
        <w:rPr>
          <w:rFonts w:hint="eastAsia" w:ascii="仿宋" w:hAnsi="仿宋" w:eastAsia="仿宋" w:cs="仿宋"/>
          <w:b w:val="0"/>
          <w:bCs w:val="0"/>
          <w:color w:val="000000" w:themeColor="text1"/>
          <w:sz w:val="24"/>
          <w:highlight w:val="none"/>
          <w14:textFill>
            <w14:solidFill>
              <w14:schemeClr w14:val="tx1"/>
            </w14:solidFill>
          </w14:textFill>
        </w:rPr>
        <w:t>根据</w:t>
      </w:r>
      <w:r>
        <w:rPr>
          <w:rFonts w:hint="eastAsia" w:ascii="仿宋" w:hAnsi="仿宋" w:eastAsia="仿宋" w:cs="仿宋"/>
          <w:b w:val="0"/>
          <w:bCs w:val="0"/>
          <w:color w:val="000000" w:themeColor="text1"/>
          <w:sz w:val="24"/>
          <w:highlight w:val="none"/>
          <w:lang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要求提供学校本校区及分校区（长兴）图书馆总分馆图书物流配送服务并配有自有物流团队/车队。含图书的分拣分配、信息采集、馆藏修改、整理打包、物流运输并送至分拣系统（或楼层）、配送到点、图书上架及临时交办的文件代送代收、物资运送等其他辅助性搬运、运输作业服务等。做好图书分拣、运输、交接过程中的财产安全，做好防雨等运输保护措施。</w:t>
      </w:r>
    </w:p>
    <w:p w14:paraId="0D344ED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（3）保障团队：为确保服务效果，乙方应配备合法、稳定的项目服务团队。制订响应服务机制，当服务质量不能满足要求时，应及时进行响应和处理，包括但不限于补充运力、调整工作安排等。</w:t>
      </w:r>
    </w:p>
    <w:p w14:paraId="6904303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（4）紧急响应：提供</w:t>
      </w:r>
      <w:r>
        <w:rPr>
          <w:rFonts w:hint="eastAsia" w:ascii="仿宋" w:hAnsi="仿宋" w:eastAsia="仿宋" w:cs="仿宋"/>
          <w:b w:val="0"/>
          <w:bCs w:val="0"/>
          <w:color w:val="000000" w:themeColor="text1"/>
          <w:sz w:val="24"/>
          <w:highlight w:val="none"/>
          <w:lang w:val="en-US"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全体读者和学校教学紧急用书加急配送服务。</w:t>
      </w:r>
    </w:p>
    <w:p w14:paraId="5797AE2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（5）外采服务：提供</w:t>
      </w:r>
      <w:r>
        <w:rPr>
          <w:rFonts w:hint="eastAsia" w:ascii="仿宋" w:hAnsi="仿宋" w:eastAsia="仿宋" w:cs="仿宋"/>
          <w:b w:val="0"/>
          <w:bCs w:val="0"/>
          <w:color w:val="000000" w:themeColor="text1"/>
          <w:sz w:val="24"/>
          <w:highlight w:val="none"/>
          <w:lang w:val="en-US" w:eastAsia="zh-CN"/>
          <w14:textFill>
            <w14:solidFill>
              <w14:schemeClr w14:val="tx1"/>
            </w14:solidFill>
          </w14:textFill>
        </w:rPr>
        <w:t>甲方</w:t>
      </w:r>
      <w:r>
        <w:rPr>
          <w:rFonts w:hint="eastAsia" w:ascii="仿宋" w:hAnsi="仿宋" w:eastAsia="仿宋" w:cs="仿宋"/>
          <w:b w:val="0"/>
          <w:bCs w:val="0"/>
          <w:color w:val="000000" w:themeColor="text1"/>
          <w:sz w:val="24"/>
          <w:highlight w:val="none"/>
          <w14:textFill>
            <w14:solidFill>
              <w14:schemeClr w14:val="tx1"/>
            </w14:solidFill>
          </w14:textFill>
        </w:rPr>
        <w:t>专业教师本年度内不少于1次的外采服务。</w:t>
      </w:r>
    </w:p>
    <w:p w14:paraId="6D33BD9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color w:val="000000" w:themeColor="text1"/>
          <w:sz w:val="24"/>
          <w:highlight w:val="none"/>
          <w14:textFill>
            <w14:solidFill>
              <w14:schemeClr w14:val="tx1"/>
            </w14:solidFill>
          </w14:textFill>
        </w:rPr>
      </w:pPr>
      <w:r>
        <w:rPr>
          <w:rFonts w:hint="eastAsia" w:ascii="仿宋" w:hAnsi="仿宋" w:eastAsia="仿宋" w:cs="仿宋"/>
          <w:b w:val="0"/>
          <w:bCs w:val="0"/>
          <w:color w:val="000000" w:themeColor="text1"/>
          <w:sz w:val="24"/>
          <w:highlight w:val="none"/>
          <w14:textFill>
            <w14:solidFill>
              <w14:schemeClr w14:val="tx1"/>
            </w14:solidFill>
          </w14:textFill>
        </w:rPr>
        <w:t>（6）其他特色服务：提供其他阅读推广、资源建设、读书日、新校区分馆建设等服务项目。</w:t>
      </w:r>
    </w:p>
    <w:p w14:paraId="73E953D0">
      <w:pPr>
        <w:pStyle w:val="33"/>
        <w:spacing w:line="360" w:lineRule="auto"/>
        <w:ind w:left="210" w:right="210" w:firstLine="420"/>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t>第</w:t>
      </w:r>
      <w:r>
        <w:rPr>
          <w:rFonts w:hint="eastAsia" w:ascii="仿宋" w:hAnsi="仿宋" w:eastAsia="仿宋" w:cs="仿宋"/>
          <w:b/>
          <w:bCs/>
          <w:color w:val="000000" w:themeColor="text1"/>
          <w:spacing w:val="6"/>
          <w:sz w:val="24"/>
          <w:szCs w:val="24"/>
          <w:highlight w:val="none"/>
          <w:lang w:val="en-US" w:eastAsia="zh-CN"/>
          <w14:textFill>
            <w14:solidFill>
              <w14:schemeClr w14:val="tx1"/>
            </w14:solidFill>
          </w14:textFill>
        </w:rPr>
        <w:t>二</w:t>
      </w:r>
      <w:r>
        <w:rPr>
          <w:rFonts w:hint="eastAsia" w:ascii="仿宋" w:hAnsi="仿宋" w:eastAsia="仿宋" w:cs="仿宋"/>
          <w:b/>
          <w:bCs/>
          <w:color w:val="000000" w:themeColor="text1"/>
          <w:spacing w:val="6"/>
          <w:sz w:val="24"/>
          <w:szCs w:val="24"/>
          <w:highlight w:val="none"/>
          <w14:textFill>
            <w14:solidFill>
              <w14:schemeClr w14:val="tx1"/>
            </w14:solidFill>
          </w14:textFill>
        </w:rPr>
        <w:t xml:space="preserve">条  </w:t>
      </w:r>
      <w:r>
        <w:rPr>
          <w:rFonts w:hint="eastAsia" w:ascii="仿宋" w:hAnsi="仿宋" w:eastAsia="仿宋" w:cs="仿宋"/>
          <w:b/>
          <w:bCs/>
          <w:color w:val="000000" w:themeColor="text1"/>
          <w:sz w:val="24"/>
          <w:szCs w:val="24"/>
          <w:highlight w:val="none"/>
          <w14:textFill>
            <w14:solidFill>
              <w14:schemeClr w14:val="tx1"/>
            </w14:solidFill>
          </w14:textFill>
        </w:rPr>
        <w:t>验收和结算方式</w:t>
      </w:r>
    </w:p>
    <w:p w14:paraId="0742E8CE">
      <w:pPr>
        <w:pStyle w:val="33"/>
        <w:spacing w:line="360" w:lineRule="auto"/>
        <w:ind w:left="210" w:right="210" w:firstLine="42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1.本项目合同总价人民币</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元整（小写：</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p>
    <w:p w14:paraId="138E4747">
      <w:pPr>
        <w:pStyle w:val="33"/>
        <w:spacing w:line="360" w:lineRule="auto"/>
        <w:ind w:left="210" w:right="210" w:firstLine="42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2.图书验收无误后，甲方根据政府采购相关规定与乙方按以下贸易条件结</w:t>
      </w:r>
      <w:r>
        <w:rPr>
          <w:rFonts w:hint="eastAsia" w:ascii="仿宋" w:hAnsi="仿宋" w:eastAsia="仿宋" w:cs="仿宋"/>
          <w:color w:val="000000" w:themeColor="text1"/>
          <w:sz w:val="24"/>
          <w:szCs w:val="24"/>
          <w:highlight w:val="none"/>
          <w14:textFill>
            <w14:solidFill>
              <w14:schemeClr w14:val="tx1"/>
            </w14:solidFill>
          </w14:textFill>
        </w:rPr>
        <w:t>算：乙方按甲方要求供应的全加工图书，实洋按图书码洋的</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折扣率</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结算。如遇不可抗力因素不能按时付款，双方协商解决。</w:t>
      </w:r>
    </w:p>
    <w:p w14:paraId="2EE8E221">
      <w:pPr>
        <w:pStyle w:val="33"/>
        <w:spacing w:line="360" w:lineRule="auto"/>
        <w:ind w:left="210" w:right="210" w:firstLine="42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乙方应为甲方提供符合国家有关法律规定和甲方财务规定的正式图书销售发票。在同一张发票上反映其码洋、销售折扣、实洋，以及图书的种数和册数等内容，以便甲方按实洋付款。</w:t>
      </w:r>
    </w:p>
    <w:p w14:paraId="374DCF4B">
      <w:pPr>
        <w:pStyle w:val="33"/>
        <w:spacing w:line="360" w:lineRule="auto"/>
        <w:ind w:left="210" w:right="210" w:firstLine="42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乙方根据本合同规定有责任向甲方支付违约金或其他赔偿时，甲方在书面</w:t>
      </w:r>
      <w:r>
        <w:rPr>
          <w:rFonts w:hint="eastAsia" w:ascii="仿宋" w:hAnsi="仿宋" w:eastAsia="仿宋" w:cs="仿宋"/>
          <w:color w:val="000000" w:themeColor="text1"/>
          <w:sz w:val="24"/>
          <w:szCs w:val="24"/>
          <w:highlight w:val="none"/>
          <w:lang w:val="en-US" w:eastAsia="zh-CN"/>
          <w14:textFill>
            <w14:solidFill>
              <w14:schemeClr w14:val="tx1"/>
            </w14:solidFill>
          </w14:textFill>
        </w:rPr>
        <w:t>通知乙方后，有权从上述付款中扣除该款项。</w:t>
      </w:r>
    </w:p>
    <w:p w14:paraId="204435E8">
      <w:pPr>
        <w:pStyle w:val="33"/>
        <w:spacing w:line="360" w:lineRule="auto"/>
        <w:ind w:left="210" w:right="210" w:firstLine="420"/>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5.本合同货款分三个支付期。甲方第一次预付总经费的50%，时间为2025年6月15日前；第二次预付总经费的30%，时间为2025年10月30日前；第三次按实际到货金额结算支付总经费的20%，时间为2025年12月10日前。</w:t>
      </w:r>
    </w:p>
    <w:p w14:paraId="491837CC">
      <w:pPr>
        <w:pStyle w:val="33"/>
        <w:spacing w:line="360" w:lineRule="auto"/>
        <w:ind w:firstLine="420"/>
        <w:rPr>
          <w:rFonts w:ascii="仿宋" w:hAnsi="仿宋" w:eastAsia="仿宋" w:cs="仿宋"/>
          <w:b/>
          <w:bCs/>
          <w:color w:val="000000" w:themeColor="text1"/>
          <w:spacing w:val="6"/>
          <w:sz w:val="24"/>
          <w:szCs w:val="24"/>
          <w:highlight w:val="none"/>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t>第</w:t>
      </w:r>
      <w:r>
        <w:rPr>
          <w:rFonts w:hint="eastAsia" w:ascii="仿宋" w:hAnsi="仿宋" w:eastAsia="仿宋" w:cs="仿宋"/>
          <w:b/>
          <w:bCs/>
          <w:color w:val="000000" w:themeColor="text1"/>
          <w:spacing w:val="6"/>
          <w:sz w:val="24"/>
          <w:szCs w:val="24"/>
          <w:highlight w:val="none"/>
          <w:lang w:val="en-US" w:eastAsia="zh-CN"/>
          <w14:textFill>
            <w14:solidFill>
              <w14:schemeClr w14:val="tx1"/>
            </w14:solidFill>
          </w14:textFill>
        </w:rPr>
        <w:t>三</w:t>
      </w:r>
      <w:r>
        <w:rPr>
          <w:rFonts w:hint="eastAsia" w:ascii="仿宋" w:hAnsi="仿宋" w:eastAsia="仿宋" w:cs="仿宋"/>
          <w:b/>
          <w:bCs/>
          <w:color w:val="000000" w:themeColor="text1"/>
          <w:spacing w:val="6"/>
          <w:sz w:val="24"/>
          <w:szCs w:val="24"/>
          <w:highlight w:val="none"/>
          <w14:textFill>
            <w14:solidFill>
              <w14:schemeClr w14:val="tx1"/>
            </w14:solidFill>
          </w14:textFill>
        </w:rPr>
        <w:t>条  不可抗力事件处理</w:t>
      </w:r>
    </w:p>
    <w:p w14:paraId="08701F14">
      <w:pPr>
        <w:pStyle w:val="33"/>
        <w:spacing w:line="360" w:lineRule="auto"/>
        <w:ind w:firstLine="420"/>
        <w:rPr>
          <w:rFonts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因台风、地震、水灾以及其它非甲、乙方责任造成的，不能预见、不能避免、并不能克服的客观情况为不可抗力。遇有不可抗力的一方，应立即将事件情况通知对方，由双方协商解决。因与国家政策抵触，导致不能正常继续履行合同的，由双方协商解决。</w:t>
      </w:r>
    </w:p>
    <w:p w14:paraId="56A0535A">
      <w:pPr>
        <w:pStyle w:val="33"/>
        <w:spacing w:line="360" w:lineRule="auto"/>
        <w:ind w:firstLine="420"/>
        <w:rPr>
          <w:rFonts w:ascii="仿宋" w:hAnsi="仿宋" w:eastAsia="仿宋" w:cs="仿宋"/>
          <w:b/>
          <w:bCs/>
          <w:color w:val="000000" w:themeColor="text1"/>
          <w:spacing w:val="6"/>
          <w:sz w:val="24"/>
          <w:szCs w:val="24"/>
          <w:highlight w:val="none"/>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t>第</w:t>
      </w:r>
      <w:r>
        <w:rPr>
          <w:rFonts w:hint="eastAsia" w:ascii="仿宋" w:hAnsi="仿宋" w:eastAsia="仿宋" w:cs="仿宋"/>
          <w:b/>
          <w:bCs/>
          <w:color w:val="000000" w:themeColor="text1"/>
          <w:spacing w:val="6"/>
          <w:sz w:val="24"/>
          <w:szCs w:val="24"/>
          <w:highlight w:val="none"/>
          <w:lang w:val="en-US" w:eastAsia="zh-CN"/>
          <w14:textFill>
            <w14:solidFill>
              <w14:schemeClr w14:val="tx1"/>
            </w14:solidFill>
          </w14:textFill>
        </w:rPr>
        <w:t>四</w:t>
      </w:r>
      <w:r>
        <w:rPr>
          <w:rFonts w:hint="eastAsia" w:ascii="仿宋" w:hAnsi="仿宋" w:eastAsia="仿宋" w:cs="仿宋"/>
          <w:b/>
          <w:bCs/>
          <w:color w:val="000000" w:themeColor="text1"/>
          <w:spacing w:val="6"/>
          <w:sz w:val="24"/>
          <w:szCs w:val="24"/>
          <w:highlight w:val="none"/>
          <w14:textFill>
            <w14:solidFill>
              <w14:schemeClr w14:val="tx1"/>
            </w14:solidFill>
          </w14:textFill>
        </w:rPr>
        <w:t>条  争议的解决</w:t>
      </w:r>
    </w:p>
    <w:p w14:paraId="0DAACEDA">
      <w:pPr>
        <w:pStyle w:val="33"/>
        <w:spacing w:line="360" w:lineRule="auto"/>
        <w:ind w:firstLine="420"/>
        <w:rPr>
          <w:rFonts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双方在执行合同过程中所发生的一切争议，应首先通过协商解决，协商不成，应向甲方所在地人民法院起诉。</w:t>
      </w:r>
    </w:p>
    <w:p w14:paraId="12C4473A">
      <w:pPr>
        <w:pStyle w:val="33"/>
        <w:spacing w:line="360" w:lineRule="auto"/>
        <w:ind w:firstLine="420"/>
        <w:rPr>
          <w:rFonts w:ascii="仿宋" w:hAnsi="仿宋" w:eastAsia="仿宋" w:cs="仿宋"/>
          <w:b/>
          <w:bCs/>
          <w:color w:val="000000" w:themeColor="text1"/>
          <w:spacing w:val="6"/>
          <w:sz w:val="24"/>
          <w:szCs w:val="24"/>
          <w:highlight w:val="none"/>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t>第</w:t>
      </w:r>
      <w:r>
        <w:rPr>
          <w:rFonts w:hint="eastAsia" w:ascii="仿宋" w:hAnsi="仿宋" w:eastAsia="仿宋" w:cs="仿宋"/>
          <w:b/>
          <w:bCs/>
          <w:color w:val="000000" w:themeColor="text1"/>
          <w:spacing w:val="6"/>
          <w:sz w:val="24"/>
          <w:szCs w:val="24"/>
          <w:highlight w:val="none"/>
          <w:lang w:val="en-US" w:eastAsia="zh-CN"/>
          <w14:textFill>
            <w14:solidFill>
              <w14:schemeClr w14:val="tx1"/>
            </w14:solidFill>
          </w14:textFill>
        </w:rPr>
        <w:t>五</w:t>
      </w:r>
      <w:r>
        <w:rPr>
          <w:rFonts w:hint="eastAsia" w:ascii="仿宋" w:hAnsi="仿宋" w:eastAsia="仿宋" w:cs="仿宋"/>
          <w:b/>
          <w:bCs/>
          <w:color w:val="000000" w:themeColor="text1"/>
          <w:spacing w:val="6"/>
          <w:sz w:val="24"/>
          <w:szCs w:val="24"/>
          <w:highlight w:val="none"/>
          <w14:textFill>
            <w14:solidFill>
              <w14:schemeClr w14:val="tx1"/>
            </w14:solidFill>
          </w14:textFill>
        </w:rPr>
        <w:t xml:space="preserve">条  合同的生效及其它 </w:t>
      </w:r>
    </w:p>
    <w:p w14:paraId="66E60857">
      <w:pPr>
        <w:pStyle w:val="33"/>
        <w:spacing w:line="360" w:lineRule="auto"/>
        <w:ind w:firstLine="420"/>
        <w:rPr>
          <w:rFonts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1</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14:textFill>
            <w14:solidFill>
              <w14:schemeClr w14:val="tx1"/>
            </w14:solidFill>
          </w14:textFill>
        </w:rPr>
        <w:t>本合同经甲、乙双方、鉴证方法定代表人或授权代表签字并加盖公章</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或合同章</w:t>
      </w:r>
      <w:r>
        <w:rPr>
          <w:rFonts w:hint="eastAsia" w:ascii="仿宋" w:hAnsi="仿宋" w:eastAsia="仿宋" w:cs="仿宋"/>
          <w:color w:val="000000" w:themeColor="text1"/>
          <w:spacing w:val="6"/>
          <w:sz w:val="24"/>
          <w:szCs w:val="24"/>
          <w:highlight w:val="none"/>
          <w14:textFill>
            <w14:solidFill>
              <w14:schemeClr w14:val="tx1"/>
            </w14:solidFill>
          </w14:textFill>
        </w:rPr>
        <w:t>后生效。</w:t>
      </w:r>
    </w:p>
    <w:p w14:paraId="64F6E99D">
      <w:pPr>
        <w:pStyle w:val="33"/>
        <w:spacing w:line="360" w:lineRule="auto"/>
        <w:ind w:firstLine="420"/>
        <w:rPr>
          <w:rFonts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2</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14:textFill>
            <w14:solidFill>
              <w14:schemeClr w14:val="tx1"/>
            </w14:solidFill>
          </w14:textFill>
        </w:rPr>
        <w:t>本合同未尽事宜，遵照《中华人民共和国民法典》有关条文执行。</w:t>
      </w:r>
    </w:p>
    <w:p w14:paraId="0CA92D7D">
      <w:pPr>
        <w:pStyle w:val="33"/>
        <w:spacing w:line="360" w:lineRule="auto"/>
        <w:ind w:firstLine="420"/>
        <w:rPr>
          <w:rFonts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3</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14:textFill>
            <w14:solidFill>
              <w14:schemeClr w14:val="tx1"/>
            </w14:solidFill>
          </w14:textFill>
        </w:rPr>
        <w:t>本合同正本一式六份，具有同等法律效力，甲执三份，乙方执二份，鉴证方执一份。合同自签字盖章之日起生效。</w:t>
      </w:r>
    </w:p>
    <w:p w14:paraId="5E7E4690">
      <w:pPr>
        <w:pStyle w:val="33"/>
        <w:spacing w:line="360" w:lineRule="auto"/>
        <w:ind w:firstLine="420"/>
        <w:rPr>
          <w:rFonts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4</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14:textFill>
            <w14:solidFill>
              <w14:schemeClr w14:val="tx1"/>
            </w14:solidFill>
          </w14:textFill>
        </w:rPr>
        <w:t>本合同有效期自合同签订之日起至</w:t>
      </w:r>
      <w:r>
        <w:rPr>
          <w:rFonts w:hint="eastAsia" w:ascii="仿宋" w:hAnsi="仿宋" w:eastAsia="仿宋" w:cs="仿宋"/>
          <w:b w:val="0"/>
          <w:bCs/>
          <w:color w:val="000000" w:themeColor="text1"/>
          <w:sz w:val="24"/>
          <w:highlight w:val="none"/>
          <w:lang w:eastAsia="zh-CN"/>
          <w14:textFill>
            <w14:solidFill>
              <w14:schemeClr w14:val="tx1"/>
            </w14:solidFill>
          </w14:textFill>
        </w:rPr>
        <w:t>2025年12月30日止</w:t>
      </w:r>
      <w:r>
        <w:rPr>
          <w:rFonts w:hint="eastAsia" w:ascii="仿宋" w:hAnsi="仿宋" w:eastAsia="仿宋" w:cs="仿宋"/>
          <w:color w:val="000000" w:themeColor="text1"/>
          <w:spacing w:val="6"/>
          <w:sz w:val="24"/>
          <w:szCs w:val="24"/>
          <w:highlight w:val="none"/>
          <w14:textFill>
            <w14:solidFill>
              <w14:schemeClr w14:val="tx1"/>
            </w14:solidFill>
          </w14:textFill>
        </w:rPr>
        <w:t>。在本合同执行期内，如需要修改或补充合同内容，由双方另签署书面修改或补充条款，作为本合同不可分割的一部分。</w:t>
      </w:r>
    </w:p>
    <w:p w14:paraId="03869119">
      <w:pPr>
        <w:pStyle w:val="33"/>
        <w:spacing w:line="360" w:lineRule="auto"/>
        <w:ind w:firstLine="420"/>
        <w:rPr>
          <w:rFonts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5</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14:textFill>
            <w14:solidFill>
              <w14:schemeClr w14:val="tx1"/>
            </w14:solidFill>
          </w14:textFill>
        </w:rPr>
        <w:t>附件</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如有</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14:textFill>
            <w14:solidFill>
              <w14:schemeClr w14:val="tx1"/>
            </w14:solidFill>
          </w14:textFill>
        </w:rPr>
        <w:t>为本合同的组成部分，与本合同具有同等法律效率。</w:t>
      </w:r>
    </w:p>
    <w:p w14:paraId="0A9AEB9E">
      <w:pPr>
        <w:pStyle w:val="970"/>
        <w:ind w:left="0" w:leftChars="0" w:firstLine="0" w:firstLineChars="0"/>
        <w:rPr>
          <w:rFonts w:hint="default" w:eastAsia="仿宋_GB2312"/>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 xml:space="preserve">  </w:t>
      </w:r>
      <w:r>
        <w:rPr>
          <w:rFonts w:hint="eastAsia" w:ascii="仿宋" w:hAnsi="仿宋" w:eastAsia="仿宋" w:cs="仿宋"/>
          <w:snapToGrid w:val="0"/>
          <w:color w:val="000000" w:themeColor="text1"/>
          <w:spacing w:val="6"/>
          <w:kern w:val="2"/>
          <w:sz w:val="24"/>
          <w:szCs w:val="24"/>
          <w:highlight w:val="none"/>
          <w:lang w:val="en-US" w:eastAsia="zh-CN" w:bidi="ar-SA"/>
          <w14:textFill>
            <w14:solidFill>
              <w14:schemeClr w14:val="tx1"/>
            </w14:solidFill>
          </w14:textFill>
        </w:rPr>
        <w:t>以下无正文。</w:t>
      </w:r>
    </w:p>
    <w:p w14:paraId="78FA5086">
      <w:pPr>
        <w:rPr>
          <w:color w:val="000000" w:themeColor="text1"/>
          <w:highlight w:val="none"/>
          <w14:textFill>
            <w14:solidFill>
              <w14:schemeClr w14:val="tx1"/>
            </w14:solidFill>
          </w14:textFill>
        </w:rPr>
      </w:pPr>
    </w:p>
    <w:p w14:paraId="659AA1DB">
      <w:pPr>
        <w:pStyle w:val="2"/>
        <w:rPr>
          <w:rFonts w:hint="eastAsia" w:ascii="仿宋" w:hAnsi="仿宋" w:eastAsia="仿宋" w:cs="仿宋"/>
          <w:b/>
          <w:bCs/>
          <w:color w:val="000000" w:themeColor="text1"/>
          <w:spacing w:val="6"/>
          <w:sz w:val="24"/>
          <w:szCs w:val="24"/>
          <w:highlight w:val="none"/>
          <w:u w:val="single"/>
          <w14:textFill>
            <w14:solidFill>
              <w14:schemeClr w14:val="tx1"/>
            </w14:solidFill>
          </w14:textFill>
        </w:rPr>
      </w:pPr>
    </w:p>
    <w:p w14:paraId="0EDC711E">
      <w:pPr>
        <w:pStyle w:val="2"/>
        <w:rPr>
          <w:rFonts w:hint="eastAsia" w:ascii="仿宋" w:hAnsi="仿宋" w:eastAsia="仿宋" w:cs="仿宋"/>
          <w:b/>
          <w:bCs/>
          <w:color w:val="000000" w:themeColor="text1"/>
          <w:spacing w:val="6"/>
          <w:sz w:val="24"/>
          <w:szCs w:val="24"/>
          <w:highlight w:val="none"/>
          <w:u w:val="single"/>
          <w14:textFill>
            <w14:solidFill>
              <w14:schemeClr w14:val="tx1"/>
            </w14:solidFill>
          </w14:textFill>
        </w:rPr>
      </w:pPr>
    </w:p>
    <w:p w14:paraId="07EA36DD">
      <w:pPr>
        <w:pStyle w:val="2"/>
        <w:rPr>
          <w:rFonts w:hint="eastAsia" w:ascii="仿宋" w:hAnsi="仿宋" w:eastAsia="仿宋" w:cs="仿宋"/>
          <w:b/>
          <w:bCs/>
          <w:color w:val="000000" w:themeColor="text1"/>
          <w:spacing w:val="6"/>
          <w:sz w:val="24"/>
          <w:szCs w:val="24"/>
          <w:highlight w:val="none"/>
          <w:u w:val="single"/>
          <w14:textFill>
            <w14:solidFill>
              <w14:schemeClr w14:val="tx1"/>
            </w14:solidFill>
          </w14:textFill>
        </w:rPr>
      </w:pPr>
    </w:p>
    <w:p w14:paraId="376E1C48">
      <w:pPr>
        <w:pStyle w:val="2"/>
        <w:rPr>
          <w:rFonts w:hint="eastAsia" w:ascii="仿宋" w:hAnsi="仿宋" w:eastAsia="仿宋" w:cs="仿宋"/>
          <w:b/>
          <w:bCs/>
          <w:color w:val="000000" w:themeColor="text1"/>
          <w:spacing w:val="6"/>
          <w:sz w:val="24"/>
          <w:szCs w:val="24"/>
          <w:highlight w:val="none"/>
          <w:u w:val="single"/>
          <w14:textFill>
            <w14:solidFill>
              <w14:schemeClr w14:val="tx1"/>
            </w14:solidFill>
          </w14:textFill>
        </w:rPr>
      </w:pPr>
    </w:p>
    <w:p w14:paraId="08037EE1">
      <w:pPr>
        <w:pStyle w:val="80"/>
        <w:ind w:left="210" w:right="210" w:firstLine="480"/>
        <w:rPr>
          <w:rFonts w:ascii="仿宋" w:hAnsi="仿宋" w:eastAsia="仿宋" w:cs="仿宋"/>
          <w:bCs/>
          <w:color w:val="000000" w:themeColor="text1"/>
          <w:sz w:val="24"/>
          <w:highlight w:val="none"/>
          <w14:textFill>
            <w14:solidFill>
              <w14:schemeClr w14:val="tx1"/>
            </w14:solidFill>
          </w14:textFill>
        </w:rPr>
      </w:pPr>
    </w:p>
    <w:tbl>
      <w:tblPr>
        <w:tblStyle w:val="63"/>
        <w:tblW w:w="89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90"/>
        <w:gridCol w:w="4490"/>
      </w:tblGrid>
      <w:tr w14:paraId="465A6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4490" w:type="dxa"/>
            <w:tcBorders>
              <w:top w:val="single" w:color="auto" w:sz="4" w:space="0"/>
              <w:left w:val="single" w:color="auto" w:sz="4" w:space="0"/>
              <w:bottom w:val="single" w:color="auto" w:sz="4" w:space="0"/>
              <w:right w:val="single" w:color="auto" w:sz="4" w:space="0"/>
            </w:tcBorders>
            <w:vAlign w:val="center"/>
          </w:tcPr>
          <w:p w14:paraId="6DB775D7">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甲方：（公章）</w:t>
            </w:r>
          </w:p>
        </w:tc>
        <w:tc>
          <w:tcPr>
            <w:tcW w:w="4490" w:type="dxa"/>
            <w:tcBorders>
              <w:top w:val="single" w:color="auto" w:sz="4" w:space="0"/>
              <w:left w:val="single" w:color="auto" w:sz="4" w:space="0"/>
              <w:bottom w:val="single" w:color="auto" w:sz="4" w:space="0"/>
              <w:right w:val="single" w:color="auto" w:sz="4" w:space="0"/>
            </w:tcBorders>
            <w:vAlign w:val="center"/>
          </w:tcPr>
          <w:p w14:paraId="6FE8AAB2">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乙方：（公章）</w:t>
            </w:r>
          </w:p>
        </w:tc>
      </w:tr>
      <w:tr w14:paraId="60569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4490" w:type="dxa"/>
            <w:tcBorders>
              <w:top w:val="single" w:color="auto" w:sz="4" w:space="0"/>
              <w:left w:val="single" w:color="auto" w:sz="4" w:space="0"/>
              <w:bottom w:val="single" w:color="auto" w:sz="4" w:space="0"/>
              <w:right w:val="single" w:color="auto" w:sz="4" w:space="0"/>
            </w:tcBorders>
            <w:vAlign w:val="center"/>
          </w:tcPr>
          <w:p w14:paraId="548F282B">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法定代表人或授权代表</w:t>
            </w:r>
            <w:r>
              <w:rPr>
                <w:rFonts w:hint="eastAsia" w:ascii="仿宋" w:hAnsi="仿宋" w:eastAsia="仿宋" w:cs="仿宋"/>
                <w:color w:val="000000" w:themeColor="text1"/>
                <w:sz w:val="24"/>
                <w:highlight w:val="none"/>
                <w14:textFill>
                  <w14:solidFill>
                    <w14:schemeClr w14:val="tx1"/>
                  </w14:solidFill>
                </w14:textFill>
              </w:rPr>
              <w:t>：</w:t>
            </w:r>
          </w:p>
          <w:p w14:paraId="715F59A3">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（签名）</w:t>
            </w:r>
          </w:p>
        </w:tc>
        <w:tc>
          <w:tcPr>
            <w:tcW w:w="4490" w:type="dxa"/>
            <w:tcBorders>
              <w:top w:val="single" w:color="auto" w:sz="4" w:space="0"/>
              <w:left w:val="single" w:color="auto" w:sz="4" w:space="0"/>
              <w:bottom w:val="single" w:color="auto" w:sz="4" w:space="0"/>
              <w:right w:val="single" w:color="auto" w:sz="4" w:space="0"/>
            </w:tcBorders>
            <w:vAlign w:val="center"/>
          </w:tcPr>
          <w:p w14:paraId="3D50BAB2">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法定代表人或授权代表</w:t>
            </w:r>
            <w:r>
              <w:rPr>
                <w:rFonts w:hint="eastAsia" w:ascii="仿宋" w:hAnsi="仿宋" w:eastAsia="仿宋" w:cs="仿宋"/>
                <w:color w:val="000000" w:themeColor="text1"/>
                <w:sz w:val="24"/>
                <w:highlight w:val="none"/>
                <w14:textFill>
                  <w14:solidFill>
                    <w14:schemeClr w14:val="tx1"/>
                  </w14:solidFill>
                </w14:textFill>
              </w:rPr>
              <w:t>：</w:t>
            </w:r>
          </w:p>
          <w:p w14:paraId="50AB9E82">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（签名）</w:t>
            </w:r>
          </w:p>
        </w:tc>
      </w:tr>
      <w:tr w14:paraId="1285D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4490" w:type="dxa"/>
            <w:tcBorders>
              <w:top w:val="single" w:color="auto" w:sz="4" w:space="0"/>
              <w:left w:val="single" w:color="auto" w:sz="4" w:space="0"/>
              <w:bottom w:val="single" w:color="auto" w:sz="4" w:space="0"/>
              <w:right w:val="single" w:color="auto" w:sz="4" w:space="0"/>
            </w:tcBorders>
            <w:vAlign w:val="center"/>
          </w:tcPr>
          <w:p w14:paraId="3D1E1C39">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p>
        </w:tc>
        <w:tc>
          <w:tcPr>
            <w:tcW w:w="4490" w:type="dxa"/>
            <w:tcBorders>
              <w:top w:val="single" w:color="auto" w:sz="4" w:space="0"/>
              <w:left w:val="single" w:color="auto" w:sz="4" w:space="0"/>
              <w:bottom w:val="single" w:color="auto" w:sz="4" w:space="0"/>
              <w:right w:val="single" w:color="auto" w:sz="4" w:space="0"/>
            </w:tcBorders>
            <w:vAlign w:val="center"/>
          </w:tcPr>
          <w:p w14:paraId="74DCEBE6">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p>
        </w:tc>
      </w:tr>
      <w:tr w14:paraId="0586E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4490" w:type="dxa"/>
            <w:tcBorders>
              <w:top w:val="single" w:color="auto" w:sz="4" w:space="0"/>
              <w:left w:val="single" w:color="auto" w:sz="4" w:space="0"/>
              <w:bottom w:val="single" w:color="auto" w:sz="4" w:space="0"/>
              <w:right w:val="single" w:color="auto" w:sz="4" w:space="0"/>
            </w:tcBorders>
            <w:vAlign w:val="center"/>
          </w:tcPr>
          <w:p w14:paraId="73812EC9">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电话：</w:t>
            </w:r>
          </w:p>
        </w:tc>
        <w:tc>
          <w:tcPr>
            <w:tcW w:w="4490" w:type="dxa"/>
            <w:tcBorders>
              <w:top w:val="single" w:color="auto" w:sz="4" w:space="0"/>
              <w:left w:val="single" w:color="auto" w:sz="4" w:space="0"/>
              <w:bottom w:val="single" w:color="auto" w:sz="4" w:space="0"/>
              <w:right w:val="single" w:color="auto" w:sz="4" w:space="0"/>
            </w:tcBorders>
            <w:vAlign w:val="center"/>
          </w:tcPr>
          <w:p w14:paraId="722B457D">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电话：</w:t>
            </w:r>
          </w:p>
        </w:tc>
      </w:tr>
      <w:tr w14:paraId="59030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4490" w:type="dxa"/>
            <w:tcBorders>
              <w:top w:val="single" w:color="auto" w:sz="4" w:space="0"/>
              <w:left w:val="single" w:color="auto" w:sz="4" w:space="0"/>
              <w:bottom w:val="single" w:color="auto" w:sz="4" w:space="0"/>
              <w:right w:val="single" w:color="auto" w:sz="4" w:space="0"/>
            </w:tcBorders>
            <w:vAlign w:val="center"/>
          </w:tcPr>
          <w:p w14:paraId="6B09D1BA">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开户银行：</w:t>
            </w:r>
          </w:p>
        </w:tc>
        <w:tc>
          <w:tcPr>
            <w:tcW w:w="4490" w:type="dxa"/>
            <w:tcBorders>
              <w:top w:val="single" w:color="auto" w:sz="4" w:space="0"/>
              <w:left w:val="single" w:color="auto" w:sz="4" w:space="0"/>
              <w:bottom w:val="single" w:color="auto" w:sz="4" w:space="0"/>
              <w:right w:val="single" w:color="auto" w:sz="4" w:space="0"/>
            </w:tcBorders>
            <w:vAlign w:val="center"/>
          </w:tcPr>
          <w:p w14:paraId="04033D72">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开户银行：</w:t>
            </w:r>
          </w:p>
        </w:tc>
      </w:tr>
      <w:tr w14:paraId="6BC83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4490" w:type="dxa"/>
            <w:tcBorders>
              <w:top w:val="single" w:color="auto" w:sz="4" w:space="0"/>
              <w:left w:val="single" w:color="auto" w:sz="4" w:space="0"/>
              <w:bottom w:val="single" w:color="auto" w:sz="4" w:space="0"/>
              <w:right w:val="single" w:color="auto" w:sz="4" w:space="0"/>
            </w:tcBorders>
            <w:vAlign w:val="center"/>
          </w:tcPr>
          <w:p w14:paraId="31686A84">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帐号：</w:t>
            </w:r>
          </w:p>
        </w:tc>
        <w:tc>
          <w:tcPr>
            <w:tcW w:w="4490" w:type="dxa"/>
            <w:tcBorders>
              <w:top w:val="single" w:color="auto" w:sz="4" w:space="0"/>
              <w:left w:val="single" w:color="auto" w:sz="4" w:space="0"/>
              <w:bottom w:val="single" w:color="auto" w:sz="4" w:space="0"/>
              <w:right w:val="single" w:color="auto" w:sz="4" w:space="0"/>
            </w:tcBorders>
            <w:vAlign w:val="center"/>
          </w:tcPr>
          <w:p w14:paraId="7BDD6EBA">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帐号：</w:t>
            </w:r>
          </w:p>
        </w:tc>
      </w:tr>
      <w:tr w14:paraId="611E2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4490" w:type="dxa"/>
            <w:tcBorders>
              <w:top w:val="single" w:color="auto" w:sz="4" w:space="0"/>
              <w:left w:val="single" w:color="auto" w:sz="4" w:space="0"/>
              <w:bottom w:val="single" w:color="auto" w:sz="4" w:space="0"/>
              <w:right w:val="single" w:color="auto" w:sz="4" w:space="0"/>
            </w:tcBorders>
            <w:vAlign w:val="center"/>
          </w:tcPr>
          <w:p w14:paraId="6E7398A6">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tc>
        <w:tc>
          <w:tcPr>
            <w:tcW w:w="4490" w:type="dxa"/>
            <w:tcBorders>
              <w:top w:val="single" w:color="auto" w:sz="4" w:space="0"/>
              <w:left w:val="single" w:color="auto" w:sz="4" w:space="0"/>
              <w:bottom w:val="single" w:color="auto" w:sz="4" w:space="0"/>
              <w:right w:val="single" w:color="auto" w:sz="4" w:space="0"/>
            </w:tcBorders>
            <w:vAlign w:val="center"/>
          </w:tcPr>
          <w:p w14:paraId="780EA636">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tc>
      </w:tr>
      <w:tr w14:paraId="38DBE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490" w:type="dxa"/>
          <w:trHeight w:val="409" w:hRule="atLeast"/>
        </w:trPr>
        <w:tc>
          <w:tcPr>
            <w:tcW w:w="4490" w:type="dxa"/>
            <w:tcBorders>
              <w:top w:val="single" w:color="auto" w:sz="4" w:space="0"/>
              <w:left w:val="single" w:color="auto" w:sz="4" w:space="0"/>
              <w:bottom w:val="single" w:color="auto" w:sz="4" w:space="0"/>
              <w:right w:val="single" w:color="auto" w:sz="4" w:space="0"/>
            </w:tcBorders>
            <w:vAlign w:val="center"/>
          </w:tcPr>
          <w:p w14:paraId="2A0E747E">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鉴证方：（公章）</w:t>
            </w:r>
          </w:p>
        </w:tc>
      </w:tr>
      <w:tr w14:paraId="1D1FB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490" w:type="dxa"/>
          <w:trHeight w:val="761" w:hRule="atLeast"/>
        </w:trPr>
        <w:tc>
          <w:tcPr>
            <w:tcW w:w="4490" w:type="dxa"/>
            <w:tcBorders>
              <w:top w:val="single" w:color="auto" w:sz="4" w:space="0"/>
              <w:left w:val="single" w:color="auto" w:sz="4" w:space="0"/>
              <w:bottom w:val="single" w:color="auto" w:sz="4" w:space="0"/>
              <w:right w:val="single" w:color="auto" w:sz="4" w:space="0"/>
            </w:tcBorders>
            <w:vAlign w:val="center"/>
          </w:tcPr>
          <w:p w14:paraId="6854D633">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法定代表人或授权代表</w:t>
            </w:r>
            <w:r>
              <w:rPr>
                <w:rFonts w:hint="eastAsia" w:ascii="仿宋" w:hAnsi="仿宋" w:eastAsia="仿宋" w:cs="仿宋"/>
                <w:color w:val="000000" w:themeColor="text1"/>
                <w:sz w:val="24"/>
                <w:highlight w:val="none"/>
                <w14:textFill>
                  <w14:solidFill>
                    <w14:schemeClr w14:val="tx1"/>
                  </w14:solidFill>
                </w14:textFill>
              </w:rPr>
              <w:t>：</w:t>
            </w:r>
          </w:p>
          <w:p w14:paraId="076CB684">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（签名）</w:t>
            </w:r>
          </w:p>
        </w:tc>
      </w:tr>
      <w:tr w14:paraId="67033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490" w:type="dxa"/>
          <w:trHeight w:val="761" w:hRule="atLeast"/>
        </w:trPr>
        <w:tc>
          <w:tcPr>
            <w:tcW w:w="4490" w:type="dxa"/>
            <w:tcBorders>
              <w:top w:val="single" w:color="auto" w:sz="4" w:space="0"/>
              <w:left w:val="single" w:color="auto" w:sz="4" w:space="0"/>
              <w:bottom w:val="single" w:color="auto" w:sz="4" w:space="0"/>
              <w:right w:val="single" w:color="auto" w:sz="4" w:space="0"/>
            </w:tcBorders>
            <w:vAlign w:val="center"/>
          </w:tcPr>
          <w:p w14:paraId="4CC5BC86">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地址：杭州市西湖区振华路200号瑞鼎大厦B座606室</w:t>
            </w:r>
          </w:p>
        </w:tc>
      </w:tr>
      <w:tr w14:paraId="03210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490" w:type="dxa"/>
          <w:trHeight w:val="409" w:hRule="atLeast"/>
        </w:trPr>
        <w:tc>
          <w:tcPr>
            <w:tcW w:w="4490" w:type="dxa"/>
            <w:tcBorders>
              <w:top w:val="single" w:color="auto" w:sz="4" w:space="0"/>
              <w:left w:val="single" w:color="auto" w:sz="4" w:space="0"/>
              <w:bottom w:val="single" w:color="auto" w:sz="4" w:space="0"/>
              <w:right w:val="single" w:color="auto" w:sz="4" w:space="0"/>
            </w:tcBorders>
            <w:vAlign w:val="center"/>
          </w:tcPr>
          <w:p w14:paraId="2DBC8C1E">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电话：0571-87916090</w:t>
            </w:r>
          </w:p>
        </w:tc>
      </w:tr>
      <w:tr w14:paraId="54A77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490" w:type="dxa"/>
          <w:trHeight w:val="419" w:hRule="atLeast"/>
        </w:trPr>
        <w:tc>
          <w:tcPr>
            <w:tcW w:w="4490" w:type="dxa"/>
            <w:tcBorders>
              <w:top w:val="single" w:color="auto" w:sz="4" w:space="0"/>
              <w:left w:val="single" w:color="auto" w:sz="4" w:space="0"/>
              <w:bottom w:val="single" w:color="auto" w:sz="4" w:space="0"/>
              <w:right w:val="single" w:color="auto" w:sz="4" w:space="0"/>
            </w:tcBorders>
            <w:vAlign w:val="center"/>
          </w:tcPr>
          <w:p w14:paraId="58A6C77B">
            <w:pPr>
              <w:snapToGrid w:val="0"/>
              <w:spacing w:line="288"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tc>
      </w:tr>
    </w:tbl>
    <w:p w14:paraId="2F6A5B28">
      <w:pPr>
        <w:ind w:left="210" w:right="210"/>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p w14:paraId="5C1BF4BF">
      <w:pPr>
        <w:spacing w:line="360" w:lineRule="auto"/>
        <w:ind w:left="210" w:right="210" w:firstLine="1807" w:firstLineChars="500"/>
        <w:outlineLvl w:val="0"/>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第六部分</w:t>
      </w:r>
      <w:bookmarkEnd w:id="13"/>
      <w:r>
        <w:rPr>
          <w:rFonts w:hint="eastAsia" w:ascii="仿宋" w:hAnsi="仿宋" w:eastAsia="仿宋" w:cs="仿宋"/>
          <w:b/>
          <w:color w:val="000000" w:themeColor="text1"/>
          <w:sz w:val="36"/>
          <w:szCs w:val="20"/>
          <w:highlight w:val="none"/>
          <w14:textFill>
            <w14:solidFill>
              <w14:schemeClr w14:val="tx1"/>
            </w14:solidFill>
          </w14:textFill>
        </w:rPr>
        <w:t xml:space="preserve"> </w:t>
      </w:r>
      <w:bookmarkEnd w:id="14"/>
      <w:r>
        <w:rPr>
          <w:rFonts w:hint="eastAsia" w:ascii="仿宋" w:hAnsi="仿宋" w:eastAsia="仿宋" w:cs="仿宋"/>
          <w:b/>
          <w:color w:val="000000" w:themeColor="text1"/>
          <w:sz w:val="36"/>
          <w:szCs w:val="20"/>
          <w:highlight w:val="none"/>
          <w14:textFill>
            <w14:solidFill>
              <w14:schemeClr w14:val="tx1"/>
            </w14:solidFill>
          </w14:textFill>
        </w:rPr>
        <w:t>应提交的有关格式范例</w:t>
      </w:r>
    </w:p>
    <w:p w14:paraId="595661F6">
      <w:pPr>
        <w:spacing w:line="360" w:lineRule="auto"/>
        <w:ind w:left="210" w:right="210"/>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14:paraId="537F5510">
      <w:pPr>
        <w:spacing w:line="360" w:lineRule="auto"/>
        <w:ind w:left="210" w:right="210"/>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14:paraId="09C1F46C">
      <w:pPr>
        <w:spacing w:line="360" w:lineRule="auto"/>
        <w:ind w:left="210" w:right="210"/>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7C2F7E2E">
      <w:pPr>
        <w:spacing w:line="360" w:lineRule="auto"/>
        <w:ind w:left="210" w:right="210"/>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14:paraId="60937E0D">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（1）符合参加政府采购活动应当具备的一般条件的承诺函……………（页码）</w:t>
      </w:r>
    </w:p>
    <w:p w14:paraId="71398BA7">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（2）联合协议………………………………………………………………（页码）</w:t>
      </w:r>
    </w:p>
    <w:p w14:paraId="0ECB766A">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（3）落实政府采购政策需满足的资格要求………………………………（页码）</w:t>
      </w:r>
    </w:p>
    <w:p w14:paraId="1C03CABE">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（4）本项目的特定资格要求………………………………………………（页码）</w:t>
      </w:r>
    </w:p>
    <w:p w14:paraId="7D6726D1">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p>
    <w:p w14:paraId="0ED5C3BD">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p>
    <w:p w14:paraId="1BBEE45C">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 xml:space="preserve">  一、 符合参加政府采购活动应当具备的一般条件的承诺函</w:t>
      </w:r>
    </w:p>
    <w:p w14:paraId="4EB3A1B1">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14:paraId="191AA6B4">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w:t>
      </w: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2025纸质图书购置</w:t>
      </w:r>
      <w:r>
        <w:rPr>
          <w:rFonts w:hint="eastAsia" w:ascii="仿宋" w:hAnsi="仿宋" w:eastAsia="仿宋" w:cs="仿宋"/>
          <w:color w:val="000000" w:themeColor="text1"/>
          <w:sz w:val="24"/>
          <w:highlight w:val="none"/>
          <w:u w:val="single"/>
          <w14:textFill>
            <w14:solidFill>
              <w14:schemeClr w14:val="tx1"/>
            </w14:solidFill>
          </w14:textFill>
        </w:rPr>
        <w:t>项目【招标编号：</w:t>
      </w:r>
      <w:r>
        <w:rPr>
          <w:rFonts w:hint="eastAsia" w:ascii="仿宋" w:hAnsi="仿宋" w:eastAsia="仿宋" w:cs="仿宋"/>
          <w:color w:val="000000" w:themeColor="text1"/>
          <w:sz w:val="24"/>
          <w:highlight w:val="none"/>
          <w:u w:val="single"/>
          <w:lang w:eastAsia="zh-CN"/>
          <w14:textFill>
            <w14:solidFill>
              <w14:schemeClr w14:val="tx1"/>
            </w14:solidFill>
          </w14:textFill>
        </w:rPr>
        <w:t>BSZB2025-AZZG025</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政府采购活动，郑重承诺：</w:t>
      </w:r>
    </w:p>
    <w:p w14:paraId="6E185E8E">
      <w:pPr>
        <w:snapToGrid w:val="0"/>
        <w:spacing w:line="360" w:lineRule="auto"/>
        <w:ind w:left="210" w:right="210" w:firstLine="360" w:firstLineChars="1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（一）具备《中华人民共和国政府采购法》第二十二条规定的条件：</w:t>
      </w:r>
    </w:p>
    <w:p w14:paraId="1C074447">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w:t>
      </w:r>
    </w:p>
    <w:p w14:paraId="014DEB07">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14:paraId="2B682C50">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14:paraId="4FCBB666">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14:paraId="1BBC2B51">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5、参加政府采购活动前三年内，在经营活动中没有重大违法记录；</w:t>
      </w:r>
    </w:p>
    <w:p w14:paraId="6B68E578">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14:paraId="1683179F">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342B754C">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（三）不存在以下情况：</w:t>
      </w:r>
    </w:p>
    <w:p w14:paraId="3A629D07">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4FD54B84">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6A16D6CF">
      <w:pPr>
        <w:pStyle w:val="80"/>
        <w:ind w:left="210" w:right="210" w:firstLine="480"/>
        <w:rPr>
          <w:rFonts w:ascii="仿宋" w:hAnsi="仿宋" w:eastAsia="仿宋" w:cs="仿宋"/>
          <w:color w:val="000000" w:themeColor="text1"/>
          <w:sz w:val="24"/>
          <w:highlight w:val="none"/>
          <w14:textFill>
            <w14:solidFill>
              <w14:schemeClr w14:val="tx1"/>
            </w14:solidFill>
          </w14:textFill>
        </w:rPr>
      </w:pPr>
    </w:p>
    <w:p w14:paraId="514E7E92">
      <w:pPr>
        <w:pStyle w:val="80"/>
        <w:ind w:left="210" w:right="210" w:firstLine="480"/>
        <w:rPr>
          <w:rFonts w:ascii="仿宋" w:hAnsi="仿宋" w:eastAsia="仿宋" w:cs="仿宋"/>
          <w:color w:val="000000" w:themeColor="text1"/>
          <w:sz w:val="24"/>
          <w:highlight w:val="none"/>
          <w14:textFill>
            <w14:solidFill>
              <w14:schemeClr w14:val="tx1"/>
            </w14:solidFill>
          </w14:textFill>
        </w:rPr>
      </w:pPr>
    </w:p>
    <w:p w14:paraId="53BD5F24">
      <w:pPr>
        <w:snapToGrid w:val="0"/>
        <w:spacing w:line="360" w:lineRule="auto"/>
        <w:ind w:left="210" w:right="210" w:firstLine="5520" w:firstLineChars="23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p>
    <w:p w14:paraId="07DAE890">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05680D70">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196C14F7">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6EE01F4C">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71B579EB">
      <w:pPr>
        <w:ind w:left="210" w:right="210"/>
        <w:rPr>
          <w:rFonts w:ascii="仿宋" w:hAnsi="仿宋" w:eastAsia="仿宋" w:cs="仿宋"/>
          <w:color w:val="000000" w:themeColor="text1"/>
          <w:highlight w:val="none"/>
          <w14:textFill>
            <w14:solidFill>
              <w14:schemeClr w14:val="tx1"/>
            </w14:solidFill>
          </w14:textFill>
        </w:rPr>
      </w:pPr>
    </w:p>
    <w:p w14:paraId="1885886B">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52CE3FF4">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49B096C9">
      <w:pPr>
        <w:numPr>
          <w:ilvl w:val="0"/>
          <w:numId w:val="1"/>
        </w:num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联合体协议（如果有）</w:t>
      </w:r>
    </w:p>
    <w:p w14:paraId="3398CBF3">
      <w:pPr>
        <w:spacing w:line="360" w:lineRule="auto"/>
        <w:ind w:left="210" w:right="210"/>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[以联合体形式投标的，提供联合协议（附件5）；本项目不接受联合体投标或者投标人不以联合体形式投标的，则不需要提供]</w:t>
      </w:r>
    </w:p>
    <w:p w14:paraId="134248AF">
      <w:pPr>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447AB548">
      <w:pPr>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三、落实政府采购政策需满足的资格要求（如果有）</w:t>
      </w:r>
    </w:p>
    <w:p w14:paraId="50A832B0">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p>
    <w:p w14:paraId="0EE6BCDD">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（根据招标公告落实政府采购政策需满足的资格要求选择提供相应的材料；未要求的，无需提供）</w:t>
      </w:r>
    </w:p>
    <w:p w14:paraId="641872FF">
      <w:pPr>
        <w:pStyle w:val="61"/>
        <w:ind w:left="210" w:right="210"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A.专门面向中小企业，货物全部由符合政策要求的中小企业（或小微企业）制造的，提供相应的中小企业声明函（附件</w:t>
      </w:r>
      <w:r>
        <w:rPr>
          <w:rFonts w:hint="eastAsia" w:ascii="仿宋" w:hAnsi="仿宋" w:eastAsia="仿宋" w:cs="仿宋"/>
          <w:color w:val="000000" w:themeColor="text1"/>
          <w:highlight w:val="none"/>
          <w:lang w:val="en-US"/>
          <w14:textFill>
            <w14:solidFill>
              <w14:schemeClr w14:val="tx1"/>
            </w14:solidFill>
          </w14:textFill>
        </w:rPr>
        <w:t>7</w:t>
      </w:r>
      <w:r>
        <w:rPr>
          <w:rFonts w:hint="eastAsia" w:ascii="仿宋" w:hAnsi="仿宋" w:eastAsia="仿宋" w:cs="仿宋"/>
          <w:color w:val="000000" w:themeColor="text1"/>
          <w:highlight w:val="none"/>
          <w14:textFill>
            <w14:solidFill>
              <w14:schemeClr w14:val="tx1"/>
            </w14:solidFill>
          </w14:textFill>
        </w:rPr>
        <w:t xml:space="preserve">）。 </w:t>
      </w:r>
    </w:p>
    <w:p w14:paraId="7490A990">
      <w:pPr>
        <w:pStyle w:val="61"/>
        <w:ind w:left="210" w:right="210" w:firstLine="0"/>
        <w:rPr>
          <w:rFonts w:ascii="仿宋" w:hAnsi="仿宋" w:eastAsia="仿宋" w:cs="仿宋"/>
          <w:color w:val="000000" w:themeColor="text1"/>
          <w:highlight w:val="none"/>
          <w14:textFill>
            <w14:solidFill>
              <w14:schemeClr w14:val="tx1"/>
            </w14:solidFill>
          </w14:textFill>
        </w:rPr>
      </w:pPr>
    </w:p>
    <w:p w14:paraId="63BF6753">
      <w:pPr>
        <w:pStyle w:val="61"/>
        <w:ind w:left="210" w:right="210"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B.要求以联合体形式参加的，提供联合协议和中小企业声明函（附件</w:t>
      </w:r>
      <w:r>
        <w:rPr>
          <w:rFonts w:hint="eastAsia" w:ascii="仿宋" w:hAnsi="仿宋" w:eastAsia="仿宋" w:cs="仿宋"/>
          <w:color w:val="000000" w:themeColor="text1"/>
          <w:highlight w:val="none"/>
          <w:lang w:val="en-US"/>
          <w14:textFill>
            <w14:solidFill>
              <w14:schemeClr w14:val="tx1"/>
            </w14:solidFill>
          </w14:textFill>
        </w:rPr>
        <w:t>7</w:t>
      </w:r>
      <w:r>
        <w:rPr>
          <w:rFonts w:hint="eastAsia" w:ascii="仿宋" w:hAnsi="仿宋" w:eastAsia="仿宋" w:cs="仿宋"/>
          <w:color w:val="000000" w:themeColor="text1"/>
          <w:highlight w:val="none"/>
          <w14:textFill>
            <w14:solidFill>
              <w14:schemeClr w14:val="tx1"/>
            </w14:solidFill>
          </w14:textFill>
        </w:rPr>
        <w:t>），联合协议中中小企业合同金额应当达到招标</w:t>
      </w:r>
      <w:r>
        <w:rPr>
          <w:rFonts w:hint="eastAsia" w:ascii="仿宋" w:hAnsi="仿宋" w:eastAsia="仿宋" w:cs="仿宋"/>
          <w:color w:val="000000" w:themeColor="text1"/>
          <w:highlight w:val="none"/>
          <w:lang w:val="en-US"/>
          <w14:textFill>
            <w14:solidFill>
              <w14:schemeClr w14:val="tx1"/>
            </w14:solidFill>
          </w14:textFill>
        </w:rPr>
        <w:t>文件</w:t>
      </w:r>
      <w:r>
        <w:rPr>
          <w:rFonts w:hint="eastAsia" w:ascii="仿宋" w:hAnsi="仿宋" w:eastAsia="仿宋" w:cs="仿宋"/>
          <w:color w:val="000000" w:themeColor="text1"/>
          <w:highlight w:val="none"/>
          <w14:textFill>
            <w14:solidFill>
              <w14:schemeClr w14:val="tx1"/>
            </w14:solidFill>
          </w14:textFill>
        </w:rPr>
        <w:t>载明的比例；如果供应商本身提供所有标的均由中小企业制造的，并相应达到了前述比例要求，视同符合了资格条件，无需再与其他中小企业组成联合体参加政府采购活动，无需提供联合协议。</w:t>
      </w:r>
    </w:p>
    <w:p w14:paraId="44663529">
      <w:pPr>
        <w:pStyle w:val="61"/>
        <w:ind w:left="210" w:right="210" w:firstLine="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    </w:t>
      </w:r>
    </w:p>
    <w:p w14:paraId="29B49439">
      <w:pPr>
        <w:pStyle w:val="61"/>
        <w:ind w:left="210" w:right="210" w:firstLine="480" w:firstLineChars="200"/>
        <w:rPr>
          <w:rFonts w:ascii="仿宋" w:hAnsi="仿宋" w:eastAsia="仿宋" w:cs="仿宋"/>
          <w:color w:val="000000" w:themeColor="text1"/>
          <w:highlight w:val="none"/>
          <w:lang w:val="en-US"/>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C、要求合同分包的，提供分包意向协议和中小企业声明函（附件</w:t>
      </w:r>
      <w:r>
        <w:rPr>
          <w:rFonts w:hint="eastAsia" w:ascii="仿宋" w:hAnsi="仿宋" w:eastAsia="仿宋" w:cs="仿宋"/>
          <w:color w:val="000000" w:themeColor="text1"/>
          <w:highlight w:val="none"/>
          <w:lang w:val="en-US"/>
          <w14:textFill>
            <w14:solidFill>
              <w14:schemeClr w14:val="tx1"/>
            </w14:solidFill>
          </w14:textFill>
        </w:rPr>
        <w:t>7</w:t>
      </w:r>
      <w:r>
        <w:rPr>
          <w:rFonts w:hint="eastAsia" w:ascii="仿宋" w:hAnsi="仿宋" w:eastAsia="仿宋" w:cs="仿宋"/>
          <w:color w:val="000000" w:themeColor="text1"/>
          <w:highlight w:val="none"/>
          <w14:textFill>
            <w14:solidFill>
              <w14:schemeClr w14:val="tx1"/>
            </w14:solidFill>
          </w14:textFill>
        </w:rPr>
        <w:t>），分包意向协议中中小企业合同金额应当达到招标</w:t>
      </w:r>
      <w:r>
        <w:rPr>
          <w:rFonts w:hint="eastAsia" w:ascii="仿宋" w:hAnsi="仿宋" w:eastAsia="仿宋" w:cs="仿宋"/>
          <w:color w:val="000000" w:themeColor="text1"/>
          <w:highlight w:val="none"/>
          <w:lang w:val="en-US"/>
          <w14:textFill>
            <w14:solidFill>
              <w14:schemeClr w14:val="tx1"/>
            </w14:solidFill>
          </w14:textFill>
        </w:rPr>
        <w:t>文件</w:t>
      </w:r>
      <w:r>
        <w:rPr>
          <w:rFonts w:hint="eastAsia" w:ascii="仿宋" w:hAnsi="仿宋" w:eastAsia="仿宋" w:cs="仿宋"/>
          <w:color w:val="000000" w:themeColor="text1"/>
          <w:highlight w:val="none"/>
          <w14:textFill>
            <w14:solidFill>
              <w14:schemeClr w14:val="tx1"/>
            </w14:solidFill>
          </w14:textFill>
        </w:rPr>
        <w:t>载明的比例；如果供应商本身提供所有标的均由中小企业制造的，并相应达到了前述比例要求，视同符合了资格条件，</w:t>
      </w:r>
    </w:p>
    <w:p w14:paraId="7ADFB88B">
      <w:pPr>
        <w:ind w:left="210" w:right="210"/>
        <w:rPr>
          <w:rFonts w:ascii="仿宋" w:hAnsi="仿宋" w:eastAsia="仿宋" w:cs="仿宋"/>
          <w:color w:val="000000" w:themeColor="text1"/>
          <w:highlight w:val="none"/>
          <w14:textFill>
            <w14:solidFill>
              <w14:schemeClr w14:val="tx1"/>
            </w14:solidFill>
          </w14:textFill>
        </w:rPr>
      </w:pPr>
    </w:p>
    <w:p w14:paraId="32013CDE">
      <w:pPr>
        <w:rPr>
          <w:rFonts w:hint="eastAsia" w:ascii="仿宋" w:hAnsi="仿宋" w:eastAsia="仿宋" w:cs="仿宋"/>
          <w:b/>
          <w:color w:val="000000" w:themeColor="text1"/>
          <w:kern w:val="0"/>
          <w:sz w:val="32"/>
          <w:szCs w:val="32"/>
          <w:highlight w:val="none"/>
          <w14:textFill>
            <w14:solidFill>
              <w14:schemeClr w14:val="tx1"/>
            </w14:solidFill>
          </w14:textFill>
        </w:rPr>
      </w:pPr>
    </w:p>
    <w:p w14:paraId="5D96D8BF">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四、本项目的特定资格要求</w:t>
      </w:r>
    </w:p>
    <w:p w14:paraId="02A99AEA">
      <w:pPr>
        <w:ind w:left="210" w:right="210" w:firstLine="2530" w:firstLineChars="900"/>
        <w:rPr>
          <w:rFonts w:ascii="仿宋" w:hAnsi="仿宋" w:eastAsia="仿宋" w:cs="仿宋"/>
          <w:b/>
          <w:color w:val="000000" w:themeColor="text1"/>
          <w:kern w:val="0"/>
          <w:sz w:val="28"/>
          <w:szCs w:val="28"/>
          <w:highlight w:val="none"/>
          <w14:textFill>
            <w14:solidFill>
              <w14:schemeClr w14:val="tx1"/>
            </w14:solidFill>
          </w14:textFill>
        </w:rPr>
      </w:pPr>
    </w:p>
    <w:p w14:paraId="2DB80EEA">
      <w:pPr>
        <w:ind w:left="210" w:right="210"/>
        <w:jc w:val="center"/>
        <w:rPr>
          <w:rFonts w:ascii="仿宋" w:hAnsi="仿宋" w:eastAsia="仿宋" w:cs="仿宋"/>
          <w:b/>
          <w:color w:val="000000" w:themeColor="text1"/>
          <w:kern w:val="0"/>
          <w:sz w:val="36"/>
          <w:szCs w:val="36"/>
          <w:highlight w:val="none"/>
          <w14:textFill>
            <w14:solidFill>
              <w14:schemeClr w14:val="tx1"/>
            </w14:solidFill>
          </w14:textFill>
        </w:rPr>
      </w:pPr>
      <w:bookmarkStart w:id="25" w:name="_GoBack"/>
      <w:r>
        <w:rPr>
          <w:rFonts w:hint="eastAsia" w:ascii="仿宋" w:hAnsi="仿宋" w:eastAsia="仿宋" w:cs="仿宋"/>
          <w:b/>
          <w:color w:val="000000" w:themeColor="text1"/>
          <w:kern w:val="0"/>
          <w:sz w:val="28"/>
          <w:szCs w:val="28"/>
          <w:highlight w:val="none"/>
          <w:lang w:val="en-US" w:eastAsia="zh-CN"/>
          <w14:textFill>
            <w14:solidFill>
              <w14:schemeClr w14:val="tx1"/>
            </w14:solidFill>
          </w14:textFill>
        </w:rPr>
        <w:t>提供有效的《出版物经营许可证》证书扫描件</w:t>
      </w:r>
      <w:bookmarkEnd w:id="25"/>
      <w:r>
        <w:rPr>
          <w:rFonts w:hint="eastAsia" w:ascii="仿宋" w:hAnsi="仿宋" w:eastAsia="仿宋" w:cs="仿宋"/>
          <w:b/>
          <w:color w:val="000000" w:themeColor="text1"/>
          <w:kern w:val="0"/>
          <w:sz w:val="36"/>
          <w:szCs w:val="36"/>
          <w:highlight w:val="none"/>
          <w14:textFill>
            <w14:solidFill>
              <w14:schemeClr w14:val="tx1"/>
            </w14:solidFill>
          </w14:textFill>
        </w:rPr>
        <w:br w:type="page"/>
      </w:r>
    </w:p>
    <w:p w14:paraId="42787DED">
      <w:pPr>
        <w:spacing w:line="360" w:lineRule="auto"/>
        <w:ind w:left="210" w:right="210"/>
        <w:jc w:val="center"/>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14:paraId="53D15D7E">
      <w:pPr>
        <w:spacing w:line="360" w:lineRule="auto"/>
        <w:ind w:left="210" w:right="210"/>
        <w:jc w:val="center"/>
        <w:outlineLvl w:val="0"/>
        <w:rPr>
          <w:rFonts w:ascii="仿宋" w:hAnsi="仿宋" w:eastAsia="仿宋" w:cs="仿宋"/>
          <w:b/>
          <w:color w:val="000000" w:themeColor="text1"/>
          <w:kern w:val="0"/>
          <w:sz w:val="24"/>
          <w:highlight w:val="none"/>
          <w14:textFill>
            <w14:solidFill>
              <w14:schemeClr w14:val="tx1"/>
            </w14:solidFill>
          </w14:textFill>
        </w:rPr>
      </w:pPr>
    </w:p>
    <w:p w14:paraId="381E38A3">
      <w:pPr>
        <w:spacing w:line="360" w:lineRule="auto"/>
        <w:ind w:left="210" w:right="210"/>
        <w:jc w:val="center"/>
        <w:outlineLvl w:val="0"/>
        <w:rPr>
          <w:rFonts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14:paraId="15636112">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（1）投标函…………………………………………………………………………（页码）</w:t>
      </w:r>
    </w:p>
    <w:p w14:paraId="024FDAC1">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（2）授权委托书或法定代表人（单位负责人、自然人本人）身份证明………（页码）</w:t>
      </w:r>
    </w:p>
    <w:p w14:paraId="5A829CE5">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（3）分包意向协议…………………………………………………………………（页码）</w:t>
      </w:r>
    </w:p>
    <w:p w14:paraId="0066B10B">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（4）符合性审查资料………………………………………………………………（页码）</w:t>
      </w:r>
    </w:p>
    <w:p w14:paraId="435C3921">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（5）评标标准相应的商务技术资料………………………………………………（页码）</w:t>
      </w:r>
    </w:p>
    <w:p w14:paraId="6C950BF1">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（6）投标标的清单…………………………………………………………………（页码）</w:t>
      </w:r>
    </w:p>
    <w:p w14:paraId="6B323EB2">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（7）商务技术偏离表………………………………………………………………（页码）</w:t>
      </w:r>
    </w:p>
    <w:p w14:paraId="5C1359B9">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zh-CN"/>
          <w14:textFill>
            <w14:solidFill>
              <w14:schemeClr w14:val="tx1"/>
            </w14:solidFill>
          </w14:textFill>
        </w:rPr>
        <w:t>（</w:t>
      </w:r>
      <w:r>
        <w:rPr>
          <w:rFonts w:hint="eastAsia" w:ascii="仿宋_GB2312" w:hAnsi="仿宋" w:eastAsia="仿宋_GB2312" w:cs="仿宋_GB2312"/>
          <w:color w:val="000000" w:themeColor="text1"/>
          <w:sz w:val="24"/>
          <w:highlight w:val="none"/>
          <w14:textFill>
            <w14:solidFill>
              <w14:schemeClr w14:val="tx1"/>
            </w14:solidFill>
          </w14:textFill>
        </w:rPr>
        <w:t>8</w:t>
      </w:r>
      <w:r>
        <w:rPr>
          <w:rFonts w:hint="eastAsia" w:ascii="仿宋_GB2312" w:hAnsi="仿宋" w:eastAsia="仿宋_GB2312" w:cs="仿宋_GB2312"/>
          <w:color w:val="000000" w:themeColor="text1"/>
          <w:sz w:val="24"/>
          <w:highlight w:val="none"/>
          <w:lang w:val="zh-CN"/>
          <w14:textFill>
            <w14:solidFill>
              <w14:schemeClr w14:val="tx1"/>
            </w14:solidFill>
          </w14:textFill>
        </w:rPr>
        <w:t>）政府采购供应商廉洁自律承诺书</w:t>
      </w:r>
      <w:r>
        <w:rPr>
          <w:rFonts w:hint="eastAsia" w:ascii="仿宋_GB2312" w:hAnsi="仿宋" w:eastAsia="仿宋_GB2312" w:cs="仿宋_GB2312"/>
          <w:color w:val="000000" w:themeColor="text1"/>
          <w:sz w:val="24"/>
          <w:highlight w:val="none"/>
          <w14:textFill>
            <w14:solidFill>
              <w14:schemeClr w14:val="tx1"/>
            </w14:solidFill>
          </w14:textFill>
        </w:rPr>
        <w:t>……………………………………………（页码）</w:t>
      </w:r>
    </w:p>
    <w:p w14:paraId="019006CC">
      <w:pPr>
        <w:snapToGrid w:val="0"/>
        <w:spacing w:line="360" w:lineRule="auto"/>
        <w:ind w:left="210" w:right="210"/>
        <w:rPr>
          <w:rFonts w:ascii="仿宋" w:hAnsi="仿宋" w:eastAsia="仿宋" w:cs="仿宋"/>
          <w:color w:val="000000" w:themeColor="text1"/>
          <w:sz w:val="24"/>
          <w:highlight w:val="none"/>
          <w:lang w:val="zh-CN"/>
          <w14:textFill>
            <w14:solidFill>
              <w14:schemeClr w14:val="tx1"/>
            </w14:solidFill>
          </w14:textFill>
        </w:rPr>
      </w:pPr>
    </w:p>
    <w:p w14:paraId="592B3B4A">
      <w:pPr>
        <w:snapToGrid w:val="0"/>
        <w:spacing w:line="360" w:lineRule="auto"/>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3E7318F8">
      <w:pPr>
        <w:snapToGrid w:val="0"/>
        <w:spacing w:line="360" w:lineRule="auto"/>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482FF8A9">
      <w:pPr>
        <w:snapToGrid w:val="0"/>
        <w:spacing w:line="360" w:lineRule="auto"/>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5972FDB2">
      <w:pPr>
        <w:snapToGrid w:val="0"/>
        <w:spacing w:line="360" w:lineRule="auto"/>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169227EE">
      <w:pPr>
        <w:snapToGrid w:val="0"/>
        <w:spacing w:line="360" w:lineRule="auto"/>
        <w:ind w:left="210" w:right="210"/>
        <w:jc w:val="center"/>
        <w:outlineLvl w:val="0"/>
        <w:rPr>
          <w:rFonts w:ascii="仿宋" w:hAnsi="仿宋" w:eastAsia="仿宋" w:cs="仿宋"/>
          <w:b/>
          <w:color w:val="000000" w:themeColor="text1"/>
          <w:kern w:val="0"/>
          <w:sz w:val="32"/>
          <w:szCs w:val="32"/>
          <w:highlight w:val="none"/>
          <w14:textFill>
            <w14:solidFill>
              <w14:schemeClr w14:val="tx1"/>
            </w14:solidFill>
          </w14:textFill>
        </w:rPr>
      </w:pPr>
    </w:p>
    <w:p w14:paraId="55183105">
      <w:pPr>
        <w:snapToGrid w:val="0"/>
        <w:spacing w:line="360" w:lineRule="auto"/>
        <w:ind w:left="210" w:right="210"/>
        <w:jc w:val="center"/>
        <w:outlineLvl w:val="0"/>
        <w:rPr>
          <w:rFonts w:ascii="仿宋" w:hAnsi="仿宋" w:eastAsia="仿宋" w:cs="仿宋"/>
          <w:b/>
          <w:color w:val="000000" w:themeColor="text1"/>
          <w:kern w:val="0"/>
          <w:sz w:val="32"/>
          <w:szCs w:val="32"/>
          <w:highlight w:val="none"/>
          <w14:textFill>
            <w14:solidFill>
              <w14:schemeClr w14:val="tx1"/>
            </w14:solidFill>
          </w14:textFill>
        </w:rPr>
      </w:pPr>
    </w:p>
    <w:p w14:paraId="5B5F13FD">
      <w:pPr>
        <w:ind w:left="210" w:right="210"/>
        <w:rPr>
          <w:rFonts w:ascii="仿宋" w:hAnsi="仿宋" w:eastAsia="仿宋" w:cs="仿宋"/>
          <w:color w:val="000000" w:themeColor="text1"/>
          <w:highlight w:val="none"/>
          <w14:textFill>
            <w14:solidFill>
              <w14:schemeClr w14:val="tx1"/>
            </w14:solidFill>
          </w14:textFill>
        </w:rPr>
      </w:pPr>
    </w:p>
    <w:p w14:paraId="79EB12D3">
      <w:pPr>
        <w:snapToGrid w:val="0"/>
        <w:spacing w:line="360" w:lineRule="auto"/>
        <w:ind w:left="210" w:right="210"/>
        <w:jc w:val="center"/>
        <w:outlineLvl w:val="0"/>
        <w:rPr>
          <w:rFonts w:ascii="仿宋" w:hAnsi="仿宋" w:eastAsia="仿宋" w:cs="仿宋"/>
          <w:b/>
          <w:color w:val="000000" w:themeColor="text1"/>
          <w:kern w:val="0"/>
          <w:sz w:val="32"/>
          <w:szCs w:val="32"/>
          <w:highlight w:val="none"/>
          <w14:textFill>
            <w14:solidFill>
              <w14:schemeClr w14:val="tx1"/>
            </w14:solidFill>
          </w14:textFill>
        </w:rPr>
      </w:pPr>
    </w:p>
    <w:p w14:paraId="04BFD85F">
      <w:pPr>
        <w:snapToGrid w:val="0"/>
        <w:spacing w:line="360" w:lineRule="auto"/>
        <w:ind w:left="210" w:right="210"/>
        <w:jc w:val="center"/>
        <w:outlineLvl w:val="0"/>
        <w:rPr>
          <w:rFonts w:ascii="仿宋" w:hAnsi="仿宋" w:eastAsia="仿宋" w:cs="仿宋"/>
          <w:b/>
          <w:color w:val="000000" w:themeColor="text1"/>
          <w:kern w:val="0"/>
          <w:sz w:val="32"/>
          <w:szCs w:val="32"/>
          <w:highlight w:val="none"/>
          <w14:textFill>
            <w14:solidFill>
              <w14:schemeClr w14:val="tx1"/>
            </w14:solidFill>
          </w14:textFill>
        </w:rPr>
      </w:pPr>
    </w:p>
    <w:p w14:paraId="48CA9BD0">
      <w:pPr>
        <w:snapToGrid w:val="0"/>
        <w:spacing w:line="360" w:lineRule="auto"/>
        <w:ind w:left="210" w:right="210"/>
        <w:jc w:val="center"/>
        <w:outlineLvl w:val="0"/>
        <w:rPr>
          <w:rFonts w:ascii="仿宋" w:hAnsi="仿宋" w:eastAsia="仿宋" w:cs="仿宋"/>
          <w:b/>
          <w:color w:val="000000" w:themeColor="text1"/>
          <w:kern w:val="0"/>
          <w:sz w:val="32"/>
          <w:szCs w:val="32"/>
          <w:highlight w:val="none"/>
          <w14:textFill>
            <w14:solidFill>
              <w14:schemeClr w14:val="tx1"/>
            </w14:solidFill>
          </w14:textFill>
        </w:rPr>
      </w:pPr>
    </w:p>
    <w:p w14:paraId="3DF76F20">
      <w:pPr>
        <w:snapToGrid w:val="0"/>
        <w:spacing w:line="360" w:lineRule="auto"/>
        <w:ind w:left="210" w:right="210"/>
        <w:jc w:val="center"/>
        <w:outlineLvl w:val="0"/>
        <w:rPr>
          <w:rFonts w:ascii="仿宋" w:hAnsi="仿宋" w:eastAsia="仿宋" w:cs="仿宋"/>
          <w:b/>
          <w:color w:val="000000" w:themeColor="text1"/>
          <w:kern w:val="0"/>
          <w:sz w:val="32"/>
          <w:szCs w:val="32"/>
          <w:highlight w:val="none"/>
          <w14:textFill>
            <w14:solidFill>
              <w14:schemeClr w14:val="tx1"/>
            </w14:solidFill>
          </w14:textFill>
        </w:rPr>
      </w:pPr>
    </w:p>
    <w:p w14:paraId="7530B218">
      <w:pPr>
        <w:snapToGrid w:val="0"/>
        <w:spacing w:line="360" w:lineRule="auto"/>
        <w:ind w:left="210" w:right="210"/>
        <w:jc w:val="center"/>
        <w:outlineLvl w:val="0"/>
        <w:rPr>
          <w:rFonts w:ascii="仿宋" w:hAnsi="仿宋" w:eastAsia="仿宋" w:cs="仿宋"/>
          <w:b/>
          <w:color w:val="000000" w:themeColor="text1"/>
          <w:kern w:val="0"/>
          <w:sz w:val="32"/>
          <w:szCs w:val="32"/>
          <w:highlight w:val="none"/>
          <w14:textFill>
            <w14:solidFill>
              <w14:schemeClr w14:val="tx1"/>
            </w14:solidFill>
          </w14:textFill>
        </w:rPr>
      </w:pPr>
    </w:p>
    <w:p w14:paraId="33220E7A">
      <w:pPr>
        <w:snapToGrid w:val="0"/>
        <w:spacing w:line="360" w:lineRule="auto"/>
        <w:ind w:left="210" w:right="210"/>
        <w:jc w:val="center"/>
        <w:outlineLvl w:val="0"/>
        <w:rPr>
          <w:rFonts w:ascii="仿宋" w:hAnsi="仿宋" w:eastAsia="仿宋" w:cs="仿宋"/>
          <w:b/>
          <w:color w:val="000000" w:themeColor="text1"/>
          <w:kern w:val="0"/>
          <w:sz w:val="32"/>
          <w:szCs w:val="32"/>
          <w:highlight w:val="none"/>
          <w14:textFill>
            <w14:solidFill>
              <w14:schemeClr w14:val="tx1"/>
            </w14:solidFill>
          </w14:textFill>
        </w:rPr>
      </w:pPr>
    </w:p>
    <w:p w14:paraId="681B0171">
      <w:pPr>
        <w:ind w:left="210" w:right="210"/>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649E16EA">
      <w:pPr>
        <w:snapToGrid w:val="0"/>
        <w:spacing w:line="360" w:lineRule="auto"/>
        <w:ind w:left="210" w:right="210"/>
        <w:jc w:val="center"/>
        <w:outlineLvl w:val="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一、投标</w:t>
      </w:r>
      <w:r>
        <w:rPr>
          <w:rFonts w:hint="eastAsia" w:ascii="仿宋" w:hAnsi="仿宋" w:eastAsia="仿宋" w:cs="仿宋"/>
          <w:b/>
          <w:color w:val="000000" w:themeColor="text1"/>
          <w:sz w:val="32"/>
          <w:szCs w:val="32"/>
          <w:highlight w:val="none"/>
          <w14:textFill>
            <w14:solidFill>
              <w14:schemeClr w14:val="tx1"/>
            </w14:solidFill>
          </w14:textFill>
        </w:rPr>
        <w:t>函</w:t>
      </w:r>
    </w:p>
    <w:p w14:paraId="02BBB73C">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14:paraId="38DC2DDD">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我方参加你方组织的</w:t>
      </w: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2025纸质图书购置</w:t>
      </w:r>
      <w:r>
        <w:rPr>
          <w:rFonts w:hint="eastAsia" w:ascii="仿宋" w:hAnsi="仿宋" w:eastAsia="仿宋" w:cs="仿宋"/>
          <w:color w:val="000000" w:themeColor="text1"/>
          <w:sz w:val="24"/>
          <w:highlight w:val="none"/>
          <w:u w:val="single"/>
          <w14:textFill>
            <w14:solidFill>
              <w14:schemeClr w14:val="tx1"/>
            </w14:solidFill>
          </w14:textFill>
        </w:rPr>
        <w:t>项目【招标编号：</w:t>
      </w:r>
      <w:r>
        <w:rPr>
          <w:rFonts w:hint="eastAsia" w:ascii="仿宋" w:hAnsi="仿宋" w:eastAsia="仿宋" w:cs="仿宋"/>
          <w:color w:val="000000" w:themeColor="text1"/>
          <w:sz w:val="24"/>
          <w:highlight w:val="none"/>
          <w:u w:val="single"/>
          <w:lang w:eastAsia="zh-CN"/>
          <w14:textFill>
            <w14:solidFill>
              <w14:schemeClr w14:val="tx1"/>
            </w14:solidFill>
          </w14:textFill>
        </w:rPr>
        <w:t>BSZB2025-AZZG025</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招标的有关活动，并对此项目进行投标。为此：</w:t>
      </w:r>
    </w:p>
    <w:p w14:paraId="5C64EA44">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1、我方承诺投标有效期从提交投标文件的截止之日起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天（不少于90天）</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本投标文件在投标有效期满之前均具有约束力。</w:t>
      </w:r>
    </w:p>
    <w:p w14:paraId="6514581F">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2、我方的投标文件包括以下内容：</w:t>
      </w:r>
    </w:p>
    <w:p w14:paraId="01E4BBBA">
      <w:pPr>
        <w:snapToGrid w:val="0"/>
        <w:spacing w:line="360" w:lineRule="auto"/>
        <w:ind w:left="210" w:leftChars="10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2.1资格文件：</w:t>
      </w:r>
    </w:p>
    <w:p w14:paraId="2F822473">
      <w:pPr>
        <w:snapToGrid w:val="0"/>
        <w:spacing w:line="360" w:lineRule="auto"/>
        <w:ind w:left="210" w:leftChars="100" w:right="210"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2.1.1符合参加政府采购活动应当具备的一般条件的承诺函；</w:t>
      </w:r>
    </w:p>
    <w:p w14:paraId="23397C2B">
      <w:pPr>
        <w:snapToGrid w:val="0"/>
        <w:spacing w:line="360" w:lineRule="auto"/>
        <w:ind w:left="210" w:leftChars="100" w:right="210"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2.1.2联合协议（如果有)；</w:t>
      </w:r>
    </w:p>
    <w:p w14:paraId="23EE96B5">
      <w:pPr>
        <w:snapToGrid w:val="0"/>
        <w:spacing w:line="360" w:lineRule="auto"/>
        <w:ind w:left="210" w:leftChars="100" w:right="210"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2.1.3落实政府采购政策需满足的资格要求（如果有)；</w:t>
      </w:r>
    </w:p>
    <w:p w14:paraId="2E4A1FF0">
      <w:pPr>
        <w:snapToGrid w:val="0"/>
        <w:spacing w:line="360" w:lineRule="auto"/>
        <w:ind w:left="210" w:leftChars="100" w:right="210"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2.1.4本项目的特定资格要求（如果有)。</w:t>
      </w:r>
    </w:p>
    <w:p w14:paraId="5A8E26C3">
      <w:pPr>
        <w:snapToGrid w:val="0"/>
        <w:spacing w:line="360" w:lineRule="auto"/>
        <w:ind w:left="210" w:leftChars="100" w:right="210"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14:paraId="77B9EF2E">
      <w:pPr>
        <w:snapToGrid w:val="0"/>
        <w:spacing w:line="360" w:lineRule="auto"/>
        <w:ind w:left="420" w:leftChars="20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2.2.1投标函；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245AB60A">
      <w:pPr>
        <w:snapToGrid w:val="0"/>
        <w:spacing w:line="360" w:lineRule="auto"/>
        <w:ind w:left="420" w:leftChars="20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2.2.2授权委托书或法定代表人（单位负责人）身份证明；</w:t>
      </w:r>
    </w:p>
    <w:p w14:paraId="5B054A8C">
      <w:pPr>
        <w:snapToGrid w:val="0"/>
        <w:spacing w:line="360" w:lineRule="auto"/>
        <w:ind w:left="420" w:leftChars="20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2.2.3分包意向协议（如果有）；</w:t>
      </w:r>
    </w:p>
    <w:p w14:paraId="68D25919">
      <w:pPr>
        <w:snapToGrid w:val="0"/>
        <w:spacing w:line="360" w:lineRule="auto"/>
        <w:ind w:left="420" w:leftChars="20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2.2.4符合性审查资料；</w:t>
      </w:r>
    </w:p>
    <w:p w14:paraId="27539942">
      <w:pPr>
        <w:snapToGrid w:val="0"/>
        <w:spacing w:line="360" w:lineRule="auto"/>
        <w:ind w:left="420" w:leftChars="20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2.2.5评标标准相应的商务技术资料；</w:t>
      </w:r>
    </w:p>
    <w:p w14:paraId="5B6203C9">
      <w:pPr>
        <w:snapToGrid w:val="0"/>
        <w:spacing w:line="360" w:lineRule="auto"/>
        <w:ind w:left="420" w:leftChars="20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2.2.6投标标的清单；</w:t>
      </w:r>
    </w:p>
    <w:p w14:paraId="52CCDBF8">
      <w:pPr>
        <w:snapToGrid w:val="0"/>
        <w:spacing w:line="360" w:lineRule="auto"/>
        <w:ind w:left="420" w:leftChars="20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2.2.7商务技术偏离表；</w:t>
      </w:r>
    </w:p>
    <w:p w14:paraId="63648828">
      <w:pPr>
        <w:snapToGrid w:val="0"/>
        <w:spacing w:line="360" w:lineRule="auto"/>
        <w:ind w:left="420" w:leftChars="200" w:right="210" w:firstLine="720" w:firstLineChars="3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p>
    <w:p w14:paraId="4BB99C76">
      <w:pPr>
        <w:snapToGrid w:val="0"/>
        <w:spacing w:line="360" w:lineRule="auto"/>
        <w:ind w:left="210" w:leftChars="10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3报价文件</w:t>
      </w:r>
    </w:p>
    <w:p w14:paraId="0048BA1F">
      <w:pPr>
        <w:snapToGrid w:val="0"/>
        <w:spacing w:line="360" w:lineRule="auto"/>
        <w:ind w:left="420" w:leftChars="20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2.3.1开标一览表（报价表）；</w:t>
      </w:r>
    </w:p>
    <w:p w14:paraId="2D9813AC">
      <w:pPr>
        <w:snapToGrid w:val="0"/>
        <w:spacing w:line="360" w:lineRule="auto"/>
        <w:ind w:left="420" w:leftChars="20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中小企业声明函（如果有）。</w:t>
      </w:r>
    </w:p>
    <w:p w14:paraId="2E8EBA34">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3、我方承诺除商务技术偏离表列出的偏离外，我方响应招标文件的全部要求。</w:t>
      </w:r>
    </w:p>
    <w:p w14:paraId="03AB3CF7">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4、如我方中标，我方承诺：</w:t>
      </w:r>
    </w:p>
    <w:p w14:paraId="46236F80">
      <w:pPr>
        <w:snapToGrid w:val="0"/>
        <w:spacing w:line="360" w:lineRule="auto"/>
        <w:ind w:left="210" w:leftChars="10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4.1在收到中标通知书后，在中标通知书规定的期限内与你方签订合同； </w:t>
      </w:r>
    </w:p>
    <w:p w14:paraId="17A447C5">
      <w:pPr>
        <w:snapToGrid w:val="0"/>
        <w:spacing w:line="360" w:lineRule="auto"/>
        <w:ind w:left="210" w:leftChars="10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4.2在签订合同时不向你方提出附加条件； </w:t>
      </w:r>
    </w:p>
    <w:p w14:paraId="1BB6B45C">
      <w:pPr>
        <w:snapToGrid w:val="0"/>
        <w:spacing w:line="360" w:lineRule="auto"/>
        <w:ind w:left="210" w:leftChars="10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4.3按照招标文件要求提交履约保证金</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如有</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 xml:space="preserve">； </w:t>
      </w:r>
    </w:p>
    <w:p w14:paraId="7EF24DBF">
      <w:pPr>
        <w:snapToGrid w:val="0"/>
        <w:spacing w:line="360" w:lineRule="auto"/>
        <w:ind w:left="210" w:leftChars="10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4.4在合同约定的期限内完成合同规定的全部义务。 </w:t>
      </w:r>
    </w:p>
    <w:p w14:paraId="4B352771">
      <w:pPr>
        <w:snapToGrid w:val="0"/>
        <w:spacing w:line="360" w:lineRule="auto"/>
        <w:ind w:left="210" w:leftChars="10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5、其他补充说明:</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6D47D73B">
      <w:pPr>
        <w:spacing w:line="360" w:lineRule="auto"/>
        <w:ind w:left="210" w:right="210" w:firstLine="3600" w:firstLineChars="1500"/>
        <w:rPr>
          <w:rFonts w:ascii="仿宋" w:hAnsi="仿宋" w:eastAsia="仿宋" w:cs="仿宋"/>
          <w:color w:val="000000" w:themeColor="text1"/>
          <w:sz w:val="24"/>
          <w:highlight w:val="none"/>
          <w14:textFill>
            <w14:solidFill>
              <w14:schemeClr w14:val="tx1"/>
            </w14:solidFill>
          </w14:textFill>
        </w:rPr>
      </w:pPr>
    </w:p>
    <w:p w14:paraId="3ACCDBCC">
      <w:pPr>
        <w:spacing w:line="360" w:lineRule="auto"/>
        <w:ind w:left="210" w:right="210" w:firstLine="3600" w:firstLineChars="1500"/>
        <w:rPr>
          <w:rFonts w:ascii="仿宋" w:hAnsi="仿宋" w:eastAsia="仿宋" w:cs="仿宋"/>
          <w:color w:val="000000" w:themeColor="text1"/>
          <w:sz w:val="24"/>
          <w:highlight w:val="none"/>
          <w14:textFill>
            <w14:solidFill>
              <w14:schemeClr w14:val="tx1"/>
            </w14:solidFill>
          </w14:textFill>
        </w:rPr>
      </w:pPr>
    </w:p>
    <w:p w14:paraId="6E49122D">
      <w:pPr>
        <w:spacing w:line="360" w:lineRule="auto"/>
        <w:ind w:left="210" w:right="210"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投标人名称（电子签名）：                          </w:t>
      </w:r>
    </w:p>
    <w:p w14:paraId="3152E0E5">
      <w:pPr>
        <w:spacing w:line="360" w:lineRule="auto"/>
        <w:ind w:left="210" w:right="210"/>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日期：  年   月   日</w:t>
      </w:r>
    </w:p>
    <w:p w14:paraId="1ABF94DF">
      <w:pPr>
        <w:snapToGrid w:val="0"/>
        <w:spacing w:line="360" w:lineRule="auto"/>
        <w:ind w:left="420" w:leftChars="200" w:right="210" w:firstLine="4200" w:firstLineChars="1750"/>
        <w:rPr>
          <w:rFonts w:ascii="仿宋" w:hAnsi="仿宋" w:eastAsia="仿宋" w:cs="仿宋"/>
          <w:color w:val="000000" w:themeColor="text1"/>
          <w:kern w:val="0"/>
          <w:sz w:val="24"/>
          <w:highlight w:val="none"/>
          <w:u w:val="single"/>
          <w:lang w:val="zh-CN"/>
          <w14:textFill>
            <w14:solidFill>
              <w14:schemeClr w14:val="tx1"/>
            </w14:solidFill>
          </w14:textFill>
        </w:rPr>
      </w:pPr>
    </w:p>
    <w:p w14:paraId="70F255C3">
      <w:pPr>
        <w:snapToGrid w:val="0"/>
        <w:spacing w:line="360" w:lineRule="auto"/>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32A058EE">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p>
    <w:p w14:paraId="3B5251BB">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44B8ABBC">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4D72F48F">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67B2512A">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656C4795">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2460EC2D">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479B1B04">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7D884626">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72E661B7">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6F8A54E4">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2155F156">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745C1B95">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410B48F8">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1C133359">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5C9C1913">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1BE92F5B">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4CE20DB1">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431F39A2">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0BF5DCD9">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p>
    <w:p w14:paraId="162345BB">
      <w:pPr>
        <w:ind w:left="210" w:right="210"/>
        <w:rPr>
          <w:rFonts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br w:type="page"/>
      </w:r>
    </w:p>
    <w:p w14:paraId="6C238B6C">
      <w:pPr>
        <w:ind w:left="210" w:right="210"/>
        <w:jc w:val="center"/>
        <w:rPr>
          <w:rFonts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1A1117FB">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1CC4B578">
      <w:pPr>
        <w:snapToGrid w:val="0"/>
        <w:spacing w:line="360" w:lineRule="auto"/>
        <w:ind w:left="210" w:right="210" w:firstLine="2872" w:firstLineChars="894"/>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授权委托书（适用于非联合体投标）</w:t>
      </w:r>
      <w:r>
        <w:rPr>
          <w:rFonts w:hint="eastAsia" w:ascii="仿宋" w:hAnsi="仿宋" w:eastAsia="仿宋" w:cs="仿宋"/>
          <w:color w:val="000000" w:themeColor="text1"/>
          <w:highlight w:val="none"/>
          <w14:textFill>
            <w14:solidFill>
              <w14:schemeClr w14:val="tx1"/>
            </w14:solidFill>
          </w14:textFill>
        </w:rPr>
        <w:t xml:space="preserve">                               </w:t>
      </w:r>
    </w:p>
    <w:p w14:paraId="3D2BCC39">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242A5D95">
      <w:pPr>
        <w:snapToGrid w:val="0"/>
        <w:spacing w:line="360" w:lineRule="auto"/>
        <w:ind w:left="210" w:right="210" w:firstLine="57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2025纸质图书购置</w:t>
      </w:r>
      <w:r>
        <w:rPr>
          <w:rFonts w:hint="eastAsia" w:ascii="仿宋" w:hAnsi="仿宋" w:eastAsia="仿宋" w:cs="仿宋"/>
          <w:color w:val="000000" w:themeColor="text1"/>
          <w:sz w:val="24"/>
          <w:highlight w:val="none"/>
          <w:u w:val="single"/>
          <w14:textFill>
            <w14:solidFill>
              <w14:schemeClr w14:val="tx1"/>
            </w14:solidFill>
          </w14:textFill>
        </w:rPr>
        <w:t>项目【招标编号：</w:t>
      </w:r>
      <w:r>
        <w:rPr>
          <w:rFonts w:hint="eastAsia" w:ascii="仿宋" w:hAnsi="仿宋" w:eastAsia="仿宋" w:cs="仿宋"/>
          <w:color w:val="000000" w:themeColor="text1"/>
          <w:sz w:val="24"/>
          <w:highlight w:val="none"/>
          <w:u w:val="single"/>
          <w:lang w:eastAsia="zh-CN"/>
          <w14:textFill>
            <w14:solidFill>
              <w14:schemeClr w14:val="tx1"/>
            </w14:solidFill>
          </w14:textFill>
        </w:rPr>
        <w:t>BSZB2025-AZZG025</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政府采购投标的一切事项，其法律后果由我方承担。</w:t>
      </w:r>
    </w:p>
    <w:p w14:paraId="4C202108">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14:paraId="687AF73D">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14:paraId="76253993">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投标人名称(电子签名)：</w:t>
      </w:r>
    </w:p>
    <w:p w14:paraId="44E8C601">
      <w:pPr>
        <w:snapToGrid w:val="0"/>
        <w:spacing w:line="360" w:lineRule="auto"/>
        <w:ind w:left="210" w:right="21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签发日期：  年  月   日</w:t>
      </w:r>
    </w:p>
    <w:p w14:paraId="0972FB2E">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p>
    <w:p w14:paraId="3686FB19">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p>
    <w:p w14:paraId="18F92ECF">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 xml:space="preserve">      </w:t>
      </w:r>
      <w:r>
        <w:rPr>
          <w:rFonts w:hint="eastAsia" w:ascii="仿宋" w:hAnsi="仿宋" w:eastAsia="仿宋" w:cs="仿宋"/>
          <w:b/>
          <w:color w:val="000000" w:themeColor="text1"/>
          <w:kern w:val="0"/>
          <w:sz w:val="32"/>
          <w:szCs w:val="32"/>
          <w:highlight w:val="none"/>
          <w14:textFill>
            <w14:solidFill>
              <w14:schemeClr w14:val="tx1"/>
            </w14:solidFill>
          </w14:textFill>
        </w:rPr>
        <w:t xml:space="preserve"> </w:t>
      </w:r>
      <w:r>
        <w:rPr>
          <w:rFonts w:hint="eastAsia" w:ascii="仿宋" w:hAnsi="仿宋" w:eastAsia="仿宋" w:cs="仿宋"/>
          <w:b/>
          <w:color w:val="000000" w:themeColor="text1"/>
          <w:kern w:val="0"/>
          <w:sz w:val="32"/>
          <w:szCs w:val="32"/>
          <w:highlight w:val="none"/>
          <w:lang w:val="zh-CN"/>
          <w14:textFill>
            <w14:solidFill>
              <w14:schemeClr w14:val="tx1"/>
            </w14:solidFill>
          </w14:textFill>
        </w:rPr>
        <w:t>授权委托书（适用于联合体投标）</w:t>
      </w:r>
    </w:p>
    <w:p w14:paraId="2E812DFA">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69E3903F">
      <w:pPr>
        <w:snapToGrid w:val="0"/>
        <w:spacing w:line="360" w:lineRule="auto"/>
        <w:ind w:left="210" w:right="210" w:firstLine="57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政府采购投标的一切事项，其法律后果由我方承担。</w:t>
      </w:r>
    </w:p>
    <w:p w14:paraId="62FF9CF5">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14:paraId="42C22995">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14:paraId="0C9E5D4D">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5D82FC26">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5D3D1ADE">
      <w:pPr>
        <w:ind w:left="210" w:right="210"/>
        <w:rPr>
          <w:rFonts w:ascii="仿宋" w:hAnsi="仿宋" w:eastAsia="仿宋" w:cs="仿宋"/>
          <w:color w:val="000000" w:themeColor="text1"/>
          <w:highlight w:val="none"/>
          <w14:textFill>
            <w14:solidFill>
              <w14:schemeClr w14:val="tx1"/>
            </w14:solidFill>
          </w14:textFill>
        </w:rPr>
      </w:pPr>
    </w:p>
    <w:p w14:paraId="15E19FAE">
      <w:pPr>
        <w:snapToGrid w:val="0"/>
        <w:spacing w:line="360" w:lineRule="auto"/>
        <w:ind w:left="210" w:right="210" w:firstLine="5040" w:firstLine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08B8A576">
      <w:pPr>
        <w:snapToGrid w:val="0"/>
        <w:spacing w:line="360" w:lineRule="auto"/>
        <w:ind w:left="210" w:right="210" w:firstLine="5040" w:firstLine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522F0AD5">
      <w:pPr>
        <w:snapToGrid w:val="0"/>
        <w:spacing w:line="360" w:lineRule="auto"/>
        <w:ind w:left="210" w:right="210" w:firstLine="5760" w:firstLineChars="24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31E5B10C">
      <w:pPr>
        <w:snapToGrid w:val="0"/>
        <w:spacing w:line="360" w:lineRule="auto"/>
        <w:ind w:left="210" w:right="21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28648965">
      <w:pPr>
        <w:ind w:left="210" w:right="210"/>
        <w:rPr>
          <w:rFonts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br w:type="page"/>
      </w:r>
    </w:p>
    <w:p w14:paraId="0834C731">
      <w:pPr>
        <w:autoSpaceDE w:val="0"/>
        <w:autoSpaceDN w:val="0"/>
        <w:spacing w:line="360" w:lineRule="auto"/>
        <w:ind w:left="210" w:right="21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highlight w:val="none"/>
          <w14:textFill>
            <w14:solidFill>
              <w14:schemeClr w14:val="tx1"/>
            </w14:solidFill>
          </w14:textFill>
        </w:rPr>
        <w:t>的身份证明（适用于法定代表人、单位负责人或者自然人本人代表投标人参加投标）</w:t>
      </w:r>
    </w:p>
    <w:p w14:paraId="4A7C8A80">
      <w:pPr>
        <w:pStyle w:val="149"/>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4A43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4A7C5F07">
            <w:pPr>
              <w:pStyle w:val="149"/>
              <w:adjustRightInd w:val="0"/>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正面：                                 反面：</w:t>
            </w:r>
          </w:p>
          <w:p w14:paraId="77937795">
            <w:pPr>
              <w:pStyle w:val="149"/>
              <w:adjustRightInd w:val="0"/>
              <w:spacing w:line="360" w:lineRule="auto"/>
              <w:rPr>
                <w:rFonts w:ascii="仿宋" w:hAnsi="仿宋" w:eastAsia="仿宋" w:cs="仿宋"/>
                <w:bCs/>
                <w:color w:val="000000" w:themeColor="text1"/>
                <w:sz w:val="24"/>
                <w:highlight w:val="none"/>
                <w14:textFill>
                  <w14:solidFill>
                    <w14:schemeClr w14:val="tx1"/>
                  </w14:solidFill>
                </w14:textFill>
              </w:rPr>
            </w:pPr>
          </w:p>
        </w:tc>
      </w:tr>
    </w:tbl>
    <w:p w14:paraId="4902088C">
      <w:pPr>
        <w:snapToGrid w:val="0"/>
        <w:spacing w:line="360" w:lineRule="auto"/>
        <w:ind w:left="210" w:right="210" w:firstLine="576"/>
        <w:jc w:val="center"/>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2BFA6453">
      <w:pPr>
        <w:snapToGrid w:val="0"/>
        <w:spacing w:line="360" w:lineRule="auto"/>
        <w:ind w:left="210" w:right="210" w:firstLine="576"/>
        <w:jc w:val="center"/>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投标人名称(电子签名)：                              </w:t>
      </w:r>
    </w:p>
    <w:p w14:paraId="770789CA">
      <w:pPr>
        <w:spacing w:line="360" w:lineRule="auto"/>
        <w:ind w:left="210" w:right="210"/>
        <w:jc w:val="center"/>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0F69CF7A">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79CE25E9">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342C5C04">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4914E414">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08CB83A7">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49EE9013">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25376B10">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6086D45C">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6B871878">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0F5C4ED6">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6BA205F8">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53B45BF1">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579E9949">
      <w:pPr>
        <w:ind w:left="210" w:right="210"/>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6D10E3C2">
      <w:pPr>
        <w:snapToGrid w:val="0"/>
        <w:spacing w:line="360" w:lineRule="auto"/>
        <w:ind w:left="210" w:right="210" w:firstLine="2570" w:firstLineChars="800"/>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三、分包意向协议（如果有）</w:t>
      </w:r>
    </w:p>
    <w:p w14:paraId="2D04E57C">
      <w:pPr>
        <w:snapToGrid w:val="0"/>
        <w:spacing w:line="360" w:lineRule="auto"/>
        <w:ind w:left="210" w:right="210" w:firstLine="578"/>
        <w:rPr>
          <w:rFonts w:ascii="仿宋" w:hAnsi="仿宋" w:eastAsia="仿宋" w:cs="仿宋"/>
          <w:b/>
          <w:color w:val="000000" w:themeColor="text1"/>
          <w:kern w:val="0"/>
          <w:sz w:val="32"/>
          <w:szCs w:val="32"/>
          <w:highlight w:val="none"/>
          <w14:textFill>
            <w14:solidFill>
              <w14:schemeClr w14:val="tx1"/>
            </w14:solidFill>
          </w14:textFill>
        </w:rPr>
      </w:pPr>
      <w:bookmarkStart w:id="16" w:name="_Hlk101169080"/>
      <w:r>
        <w:rPr>
          <w:rFonts w:hint="eastAsia" w:ascii="仿宋" w:hAnsi="仿宋" w:eastAsia="仿宋" w:cs="仿宋"/>
          <w:b/>
          <w:bCs/>
          <w:color w:val="000000" w:themeColor="text1"/>
          <w:kern w:val="0"/>
          <w:sz w:val="24"/>
          <w:highlight w:val="none"/>
          <w:lang w:val="zh-CN"/>
          <w14:textFill>
            <w14:solidFill>
              <w14:schemeClr w14:val="tx1"/>
            </w14:solidFill>
          </w14:textFill>
        </w:rPr>
        <w:t>[中标后以分包方式履行合同的，提供分包意向协议(附件6)；采购人不同意分包或者投标人中标后不以分包方式履行合同的，则不需要提供。]</w:t>
      </w:r>
      <w:bookmarkEnd w:id="16"/>
    </w:p>
    <w:p w14:paraId="276BC092">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10F124D5">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0841301C">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536CCE7A">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556405B5">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24379014">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四、符合性审查资料</w:t>
      </w:r>
    </w:p>
    <w:p w14:paraId="54B00F82">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6BEBEFD7">
      <w:pPr>
        <w:spacing w:line="360" w:lineRule="auto"/>
        <w:ind w:left="210" w:right="210"/>
        <w:rPr>
          <w:rFonts w:ascii="仿宋" w:hAnsi="仿宋" w:eastAsia="仿宋" w:cs="仿宋"/>
          <w:color w:val="000000" w:themeColor="text1"/>
          <w:sz w:val="24"/>
          <w:highlight w:val="none"/>
          <w14:textFill>
            <w14:solidFill>
              <w14:schemeClr w14:val="tx1"/>
            </w14:solidFill>
          </w14:textFill>
        </w:rPr>
      </w:pPr>
    </w:p>
    <w:tbl>
      <w:tblPr>
        <w:tblStyle w:val="63"/>
        <w:tblW w:w="94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4"/>
        <w:gridCol w:w="4299"/>
        <w:gridCol w:w="3112"/>
        <w:gridCol w:w="1393"/>
      </w:tblGrid>
      <w:tr w14:paraId="54932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34" w:type="dxa"/>
            <w:vAlign w:val="center"/>
          </w:tcPr>
          <w:p w14:paraId="7AF806D8">
            <w:pPr>
              <w:snapToGrid w:val="0"/>
              <w:ind w:left="210" w:right="21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4299" w:type="dxa"/>
            <w:vAlign w:val="center"/>
          </w:tcPr>
          <w:p w14:paraId="0C834923">
            <w:pPr>
              <w:snapToGrid w:val="0"/>
              <w:ind w:left="210" w:right="21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实质性要求</w:t>
            </w:r>
          </w:p>
        </w:tc>
        <w:tc>
          <w:tcPr>
            <w:tcW w:w="3112" w:type="dxa"/>
            <w:vAlign w:val="center"/>
          </w:tcPr>
          <w:p w14:paraId="416D0AAA">
            <w:pPr>
              <w:snapToGrid w:val="0"/>
              <w:ind w:left="210" w:right="21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需要提供的符合性审查资料</w:t>
            </w:r>
          </w:p>
        </w:tc>
        <w:tc>
          <w:tcPr>
            <w:tcW w:w="1393" w:type="dxa"/>
            <w:vAlign w:val="center"/>
          </w:tcPr>
          <w:p w14:paraId="1AAE3F7C">
            <w:pPr>
              <w:snapToGrid w:val="0"/>
              <w:ind w:left="210" w:right="21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投标文件中的</w:t>
            </w:r>
          </w:p>
          <w:p w14:paraId="2872D116">
            <w:pPr>
              <w:snapToGrid w:val="0"/>
              <w:ind w:left="210" w:right="21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页码位置</w:t>
            </w:r>
          </w:p>
        </w:tc>
      </w:tr>
      <w:tr w14:paraId="2BD66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34" w:type="dxa"/>
            <w:vAlign w:val="center"/>
          </w:tcPr>
          <w:p w14:paraId="7030A35B">
            <w:pPr>
              <w:ind w:left="210" w:right="210"/>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4299" w:type="dxa"/>
          </w:tcPr>
          <w:p w14:paraId="04164263">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投标文件按照招标文件要求签署、盖章。</w:t>
            </w:r>
          </w:p>
        </w:tc>
        <w:tc>
          <w:tcPr>
            <w:tcW w:w="3112" w:type="dxa"/>
            <w:vAlign w:val="center"/>
          </w:tcPr>
          <w:p w14:paraId="508C3E17">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需要使用电子签名或者签字盖章的投标文件的组成部分</w:t>
            </w:r>
          </w:p>
        </w:tc>
        <w:tc>
          <w:tcPr>
            <w:tcW w:w="1393" w:type="dxa"/>
          </w:tcPr>
          <w:p w14:paraId="001D30F5">
            <w:pPr>
              <w:ind w:left="210" w:right="210"/>
              <w:rPr>
                <w:rFonts w:ascii="仿宋" w:hAnsi="仿宋" w:eastAsia="仿宋" w:cs="仿宋"/>
                <w:color w:val="000000" w:themeColor="text1"/>
                <w:sz w:val="24"/>
                <w:highlight w:val="none"/>
                <w14:textFill>
                  <w14:solidFill>
                    <w14:schemeClr w14:val="tx1"/>
                  </w14:solidFill>
                </w14:textFill>
              </w:rPr>
            </w:pPr>
          </w:p>
          <w:p w14:paraId="73CF87E9">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见投标文件</w:t>
            </w:r>
          </w:p>
          <w:p w14:paraId="5B88AF20">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14:paraId="53C67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34" w:type="dxa"/>
            <w:vAlign w:val="center"/>
          </w:tcPr>
          <w:p w14:paraId="3D490F6D">
            <w:pPr>
              <w:ind w:left="210" w:right="210"/>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4299" w:type="dxa"/>
          </w:tcPr>
          <w:p w14:paraId="1FE58361">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投标文件中承诺的投标有效期不少于招标文件中载明的投标有效期。</w:t>
            </w:r>
          </w:p>
        </w:tc>
        <w:tc>
          <w:tcPr>
            <w:tcW w:w="3112" w:type="dxa"/>
            <w:vAlign w:val="center"/>
          </w:tcPr>
          <w:p w14:paraId="16000A38">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投标函</w:t>
            </w:r>
          </w:p>
        </w:tc>
        <w:tc>
          <w:tcPr>
            <w:tcW w:w="1393" w:type="dxa"/>
          </w:tcPr>
          <w:p w14:paraId="6369F4CA">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见投标文件第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14:paraId="23813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34" w:type="dxa"/>
            <w:vAlign w:val="center"/>
          </w:tcPr>
          <w:p w14:paraId="7C85FAF9">
            <w:pPr>
              <w:ind w:left="210" w:right="210"/>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4299" w:type="dxa"/>
          </w:tcPr>
          <w:p w14:paraId="27AF000C">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投标文件满足招标文件的其它实质性要求。</w:t>
            </w:r>
          </w:p>
        </w:tc>
        <w:tc>
          <w:tcPr>
            <w:tcW w:w="3112" w:type="dxa"/>
            <w:vAlign w:val="center"/>
          </w:tcPr>
          <w:p w14:paraId="119007C0">
            <w:pPr>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招标文件其它实质性要求相应的材料（“▲” 系指实质性要求条款，招标文件无其它实质性要求的，无需提供）</w:t>
            </w:r>
          </w:p>
          <w:p w14:paraId="52BF4C8F">
            <w:pPr>
              <w:pStyle w:val="61"/>
              <w:ind w:left="210" w:right="210" w:firstLine="0"/>
              <w:rPr>
                <w:rFonts w:ascii="仿宋" w:hAnsi="仿宋" w:eastAsia="仿宋" w:cs="仿宋"/>
                <w:color w:val="000000" w:themeColor="text1"/>
                <w:highlight w:val="none"/>
                <w:lang w:val="en-US"/>
                <w14:textFill>
                  <w14:solidFill>
                    <w14:schemeClr w14:val="tx1"/>
                  </w14:solidFill>
                </w14:textFill>
              </w:rPr>
            </w:pPr>
          </w:p>
        </w:tc>
        <w:tc>
          <w:tcPr>
            <w:tcW w:w="1393" w:type="dxa"/>
          </w:tcPr>
          <w:p w14:paraId="316AE6A8">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见投标文件第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bl>
    <w:p w14:paraId="53EB4C7D">
      <w:pPr>
        <w:spacing w:line="360" w:lineRule="auto"/>
        <w:ind w:left="210" w:right="210"/>
        <w:rPr>
          <w:rFonts w:ascii="仿宋" w:hAnsi="仿宋" w:eastAsia="仿宋" w:cs="仿宋"/>
          <w:color w:val="000000" w:themeColor="text1"/>
          <w:sz w:val="24"/>
          <w:highlight w:val="none"/>
          <w14:textFill>
            <w14:solidFill>
              <w14:schemeClr w14:val="tx1"/>
            </w14:solidFill>
          </w14:textFill>
        </w:rPr>
      </w:pPr>
    </w:p>
    <w:p w14:paraId="0330458C">
      <w:pPr>
        <w:spacing w:line="360" w:lineRule="auto"/>
        <w:ind w:left="210" w:right="210"/>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746A1581">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4AEE59E4">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40A9FFBC">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5220B13C">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4160C9D3">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3B1973AA">
      <w:pPr>
        <w:ind w:left="210" w:right="210"/>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32EA6A14">
      <w:pPr>
        <w:ind w:left="210" w:right="210"/>
        <w:jc w:val="center"/>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五、评标标准相应的商务技术资料</w:t>
      </w:r>
    </w:p>
    <w:p w14:paraId="369DF92C">
      <w:pPr>
        <w:snapToGrid w:val="0"/>
        <w:spacing w:line="360" w:lineRule="auto"/>
        <w:ind w:left="210" w:right="210"/>
        <w:jc w:val="center"/>
        <w:rPr>
          <w:rFonts w:ascii="仿宋" w:hAnsi="仿宋" w:eastAsia="仿宋" w:cs="仿宋"/>
          <w:b/>
          <w:color w:val="000000" w:themeColor="text1"/>
          <w:sz w:val="24"/>
          <w:highlight w:val="none"/>
          <w14:textFill>
            <w14:solidFill>
              <w14:schemeClr w14:val="tx1"/>
            </w14:solidFill>
          </w14:textFill>
        </w:rPr>
      </w:pPr>
    </w:p>
    <w:p w14:paraId="356E27C3">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（按招标文件第四部分“评标办法前附表”中的内容提供资料）</w:t>
      </w:r>
    </w:p>
    <w:p w14:paraId="406F13CE">
      <w:pPr>
        <w:pStyle w:val="80"/>
        <w:ind w:left="210" w:right="210" w:firstLine="643"/>
        <w:rPr>
          <w:rFonts w:ascii="仿宋" w:hAnsi="仿宋" w:eastAsia="仿宋" w:cs="仿宋"/>
          <w:b/>
          <w:color w:val="000000" w:themeColor="text1"/>
          <w:kern w:val="0"/>
          <w:sz w:val="32"/>
          <w:szCs w:val="32"/>
          <w:highlight w:val="none"/>
          <w14:textFill>
            <w14:solidFill>
              <w14:schemeClr w14:val="tx1"/>
            </w14:solidFill>
          </w14:textFill>
        </w:rPr>
      </w:pPr>
    </w:p>
    <w:p w14:paraId="1B551526">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4B3990F2">
      <w:pPr>
        <w:ind w:left="210" w:right="210"/>
        <w:rPr>
          <w:rFonts w:ascii="仿宋" w:hAnsi="仿宋" w:eastAsia="仿宋" w:cs="仿宋"/>
          <w:b/>
          <w:color w:val="000000" w:themeColor="text1"/>
          <w:kern w:val="0"/>
          <w:sz w:val="32"/>
          <w:szCs w:val="32"/>
          <w:highlight w:val="none"/>
          <w14:textFill>
            <w14:solidFill>
              <w14:schemeClr w14:val="tx1"/>
            </w14:solidFill>
          </w14:textFill>
        </w:rPr>
      </w:pPr>
    </w:p>
    <w:p w14:paraId="3C1C97FE">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六</w:t>
      </w:r>
      <w:r>
        <w:rPr>
          <w:rFonts w:hint="eastAsia" w:ascii="仿宋" w:hAnsi="仿宋" w:eastAsia="仿宋" w:cs="仿宋"/>
          <w:b/>
          <w:color w:val="000000" w:themeColor="text1"/>
          <w:kern w:val="0"/>
          <w:sz w:val="32"/>
          <w:szCs w:val="32"/>
          <w:highlight w:val="none"/>
          <w14:textFill>
            <w14:solidFill>
              <w14:schemeClr w14:val="tx1"/>
            </w14:solidFill>
          </w14:textFill>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CDB2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007B80E">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序号</w:t>
            </w:r>
          </w:p>
        </w:tc>
        <w:tc>
          <w:tcPr>
            <w:tcW w:w="3683" w:type="dxa"/>
          </w:tcPr>
          <w:p w14:paraId="0138B957">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招标文件章节及具体内容</w:t>
            </w:r>
          </w:p>
        </w:tc>
        <w:tc>
          <w:tcPr>
            <w:tcW w:w="3546" w:type="dxa"/>
          </w:tcPr>
          <w:p w14:paraId="3BE83CD6">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投标文件章节及具体内容</w:t>
            </w:r>
          </w:p>
        </w:tc>
        <w:tc>
          <w:tcPr>
            <w:tcW w:w="1276" w:type="dxa"/>
          </w:tcPr>
          <w:p w14:paraId="6FE3792E">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偏离说明</w:t>
            </w:r>
          </w:p>
        </w:tc>
      </w:tr>
      <w:tr w14:paraId="0B0BE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BCE1267">
            <w:pPr>
              <w:jc w:val="center"/>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t>1</w:t>
            </w:r>
          </w:p>
        </w:tc>
        <w:tc>
          <w:tcPr>
            <w:tcW w:w="3683" w:type="dxa"/>
          </w:tcPr>
          <w:p w14:paraId="64A7BC9F">
            <w:pPr>
              <w:jc w:val="left"/>
              <w:rPr>
                <w:rFonts w:ascii="仿宋_GB2312" w:hAnsi="仿宋" w:eastAsia="仿宋_GB2312" w:cs="仿宋_GB2312"/>
                <w:b/>
                <w:color w:val="000000" w:themeColor="text1"/>
                <w:kern w:val="0"/>
                <w:sz w:val="32"/>
                <w:szCs w:val="32"/>
                <w:highlight w:val="none"/>
                <w:lang w:eastAsia="zh-Hans"/>
                <w14:textFill>
                  <w14:solidFill>
                    <w14:schemeClr w14:val="tx1"/>
                  </w14:solidFill>
                </w14:textFill>
              </w:rPr>
            </w:pPr>
          </w:p>
        </w:tc>
        <w:tc>
          <w:tcPr>
            <w:tcW w:w="3546" w:type="dxa"/>
          </w:tcPr>
          <w:p w14:paraId="5EE7E752">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c>
          <w:tcPr>
            <w:tcW w:w="1276" w:type="dxa"/>
          </w:tcPr>
          <w:p w14:paraId="74C69A89">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r>
      <w:tr w14:paraId="7C095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3BD4CBC">
            <w:pPr>
              <w:jc w:val="center"/>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t>2</w:t>
            </w:r>
          </w:p>
        </w:tc>
        <w:tc>
          <w:tcPr>
            <w:tcW w:w="3683" w:type="dxa"/>
          </w:tcPr>
          <w:p w14:paraId="3BAFB92A">
            <w:pPr>
              <w:jc w:val="left"/>
              <w:rPr>
                <w:rFonts w:ascii="仿宋_GB2312" w:hAnsi="仿宋" w:eastAsia="仿宋_GB2312" w:cs="仿宋_GB2312"/>
                <w:b/>
                <w:color w:val="000000" w:themeColor="text1"/>
                <w:kern w:val="0"/>
                <w:sz w:val="32"/>
                <w:szCs w:val="32"/>
                <w:highlight w:val="none"/>
                <w:lang w:eastAsia="zh-Hans"/>
                <w14:textFill>
                  <w14:solidFill>
                    <w14:schemeClr w14:val="tx1"/>
                  </w14:solidFill>
                </w14:textFill>
              </w:rPr>
            </w:pPr>
          </w:p>
        </w:tc>
        <w:tc>
          <w:tcPr>
            <w:tcW w:w="3546" w:type="dxa"/>
          </w:tcPr>
          <w:p w14:paraId="3CD3F628">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c>
          <w:tcPr>
            <w:tcW w:w="1276" w:type="dxa"/>
          </w:tcPr>
          <w:p w14:paraId="15E8E5D7">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r>
      <w:tr w14:paraId="4C1EE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0C12A3D">
            <w:pPr>
              <w:jc w:val="center"/>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t>3</w:t>
            </w:r>
          </w:p>
        </w:tc>
        <w:tc>
          <w:tcPr>
            <w:tcW w:w="3683" w:type="dxa"/>
          </w:tcPr>
          <w:p w14:paraId="49FDAD7A">
            <w:pPr>
              <w:jc w:val="left"/>
              <w:rPr>
                <w:rFonts w:ascii="仿宋_GB2312" w:hAnsi="仿宋" w:eastAsia="仿宋_GB2312" w:cs="仿宋_GB2312"/>
                <w:b/>
                <w:color w:val="000000" w:themeColor="text1"/>
                <w:kern w:val="0"/>
                <w:sz w:val="32"/>
                <w:szCs w:val="32"/>
                <w:highlight w:val="none"/>
                <w:lang w:eastAsia="zh-Hans"/>
                <w14:textFill>
                  <w14:solidFill>
                    <w14:schemeClr w14:val="tx1"/>
                  </w14:solidFill>
                </w14:textFill>
              </w:rPr>
            </w:pPr>
          </w:p>
        </w:tc>
        <w:tc>
          <w:tcPr>
            <w:tcW w:w="3546" w:type="dxa"/>
          </w:tcPr>
          <w:p w14:paraId="53EB1ADB">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c>
          <w:tcPr>
            <w:tcW w:w="1276" w:type="dxa"/>
          </w:tcPr>
          <w:p w14:paraId="3BF327FD">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r>
    </w:tbl>
    <w:p w14:paraId="4FF3EFD9">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p>
    <w:p w14:paraId="78A71C44">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填表说明：</w:t>
      </w:r>
    </w:p>
    <w:p w14:paraId="1E3E3410">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（1）对</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文件有任何偏离（包括正偏离及负偏离）均应汇总并填写在此表中。</w:t>
      </w:r>
    </w:p>
    <w:p w14:paraId="43888FCE">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（2）完全满足</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文件要求的供应商只需填写【完全满足</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文件的全部要求】。</w:t>
      </w:r>
    </w:p>
    <w:p w14:paraId="3F90844E">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（3）若供应商以未在偏离表中列出的负偏离为由，不按</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文件要求签约，采购人有权取消该供应商的</w:t>
      </w:r>
      <w:r>
        <w:rPr>
          <w:rFonts w:hint="eastAsia" w:ascii="仿宋_GB2312" w:hAnsi="仿宋" w:eastAsia="仿宋_GB2312" w:cs="仿宋_GB2312"/>
          <w:color w:val="000000" w:themeColor="text1"/>
          <w:kern w:val="0"/>
          <w:sz w:val="24"/>
          <w:highlight w:val="none"/>
          <w14:textFill>
            <w14:solidFill>
              <w14:schemeClr w14:val="tx1"/>
            </w14:solidFill>
          </w14:textFill>
        </w:rPr>
        <w:t>中标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资格，并按有关规定重新确定</w:t>
      </w:r>
      <w:r>
        <w:rPr>
          <w:rFonts w:hint="eastAsia" w:ascii="仿宋_GB2312" w:hAnsi="仿宋" w:eastAsia="仿宋_GB2312" w:cs="仿宋_GB2312"/>
          <w:color w:val="000000" w:themeColor="text1"/>
          <w:kern w:val="0"/>
          <w:sz w:val="24"/>
          <w:highlight w:val="none"/>
          <w14:textFill>
            <w14:solidFill>
              <w14:schemeClr w14:val="tx1"/>
            </w14:solidFill>
          </w14:textFill>
        </w:rPr>
        <w:t>中标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供应商或另行采购。</w:t>
      </w:r>
    </w:p>
    <w:p w14:paraId="39D6C054">
      <w:pPr>
        <w:snapToGrid w:val="0"/>
        <w:spacing w:line="360" w:lineRule="auto"/>
        <w:ind w:firstLine="576"/>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（4）</w:t>
      </w:r>
      <w:r>
        <w:rPr>
          <w:rFonts w:hint="eastAsia" w:ascii="仿宋_GB2312" w:hAnsi="仿宋" w:eastAsia="仿宋_GB2312" w:cs="仿宋_GB2312"/>
          <w:color w:val="000000" w:themeColor="text1"/>
          <w:kern w:val="0"/>
          <w:sz w:val="24"/>
          <w:highlight w:val="none"/>
          <w14:textFill>
            <w14:solidFill>
              <w14:schemeClr w14:val="tx1"/>
            </w14:solidFill>
          </w14:textFill>
        </w:rPr>
        <w:t>投标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文件响应内容对</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文件要求如有偏离均应填写偏离表，如不填写，采购人有权视作</w:t>
      </w:r>
      <w:r>
        <w:rPr>
          <w:rFonts w:hint="eastAsia" w:ascii="仿宋_GB2312" w:hAnsi="仿宋" w:eastAsia="仿宋_GB2312" w:cs="仿宋_GB2312"/>
          <w:color w:val="000000" w:themeColor="text1"/>
          <w:kern w:val="0"/>
          <w:sz w:val="24"/>
          <w:highlight w:val="none"/>
          <w14:textFill>
            <w14:solidFill>
              <w14:schemeClr w14:val="tx1"/>
            </w14:solidFill>
          </w14:textFill>
        </w:rPr>
        <w:t>投标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文件完全响应</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文件要求。</w:t>
      </w:r>
    </w:p>
    <w:p w14:paraId="20B6BDA5">
      <w:pPr>
        <w:adjustRightInd/>
        <w:spacing w:line="360" w:lineRule="exact"/>
        <w:rPr>
          <w:rFonts w:hint="eastAsia" w:ascii="仿宋" w:hAnsi="仿宋" w:eastAsia="仿宋" w:cs="仿宋"/>
          <w:color w:val="000000" w:themeColor="text1"/>
          <w:sz w:val="24"/>
          <w:highlight w:val="none"/>
          <w14:textFill>
            <w14:solidFill>
              <w14:schemeClr w14:val="tx1"/>
            </w14:solidFill>
          </w14:textFill>
        </w:rPr>
      </w:pPr>
    </w:p>
    <w:p w14:paraId="6C00D94B">
      <w:pPr>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546815B8">
      <w:pPr>
        <w:ind w:left="210" w:right="210" w:firstLine="2891" w:firstLineChars="900"/>
        <w:rPr>
          <w:rFonts w:ascii="仿宋" w:hAnsi="仿宋" w:eastAsia="仿宋" w:cs="仿宋"/>
          <w:b/>
          <w:bCs/>
          <w:color w:val="000000" w:themeColor="text1"/>
          <w:sz w:val="32"/>
          <w:szCs w:val="32"/>
          <w:highlight w:val="none"/>
          <w14:textFill>
            <w14:solidFill>
              <w14:schemeClr w14:val="tx1"/>
            </w14:solidFill>
          </w14:textFill>
        </w:rPr>
      </w:pPr>
    </w:p>
    <w:p w14:paraId="16E347BF">
      <w:pPr>
        <w:ind w:left="210" w:right="210" w:firstLine="2891" w:firstLineChars="900"/>
        <w:rPr>
          <w:rFonts w:ascii="仿宋" w:hAnsi="仿宋" w:eastAsia="仿宋" w:cs="仿宋"/>
          <w:b/>
          <w:bCs/>
          <w:color w:val="000000" w:themeColor="text1"/>
          <w:sz w:val="32"/>
          <w:szCs w:val="32"/>
          <w:highlight w:val="none"/>
          <w14:textFill>
            <w14:solidFill>
              <w14:schemeClr w14:val="tx1"/>
            </w14:solidFill>
          </w14:textFill>
        </w:rPr>
      </w:pPr>
    </w:p>
    <w:p w14:paraId="7ED5590F">
      <w:pPr>
        <w:ind w:left="210" w:right="210" w:firstLine="2891" w:firstLineChars="900"/>
        <w:rPr>
          <w:rFonts w:ascii="仿宋" w:hAnsi="仿宋" w:eastAsia="仿宋" w:cs="仿宋"/>
          <w:b/>
          <w:bCs/>
          <w:color w:val="000000" w:themeColor="text1"/>
          <w:sz w:val="32"/>
          <w:szCs w:val="32"/>
          <w:highlight w:val="none"/>
          <w14:textFill>
            <w14:solidFill>
              <w14:schemeClr w14:val="tx1"/>
            </w14:solidFill>
          </w14:textFill>
        </w:rPr>
      </w:pPr>
    </w:p>
    <w:p w14:paraId="1663B5E7">
      <w:pPr>
        <w:ind w:left="210" w:right="210" w:firstLine="2891" w:firstLineChars="900"/>
        <w:rPr>
          <w:rFonts w:ascii="仿宋" w:hAnsi="仿宋" w:eastAsia="仿宋" w:cs="仿宋"/>
          <w:b/>
          <w:bCs/>
          <w:color w:val="000000" w:themeColor="text1"/>
          <w:sz w:val="32"/>
          <w:szCs w:val="32"/>
          <w:highlight w:val="none"/>
          <w14:textFill>
            <w14:solidFill>
              <w14:schemeClr w14:val="tx1"/>
            </w14:solidFill>
          </w14:textFill>
        </w:rPr>
      </w:pPr>
    </w:p>
    <w:p w14:paraId="3D795B04">
      <w:pPr>
        <w:ind w:left="210" w:right="210" w:firstLine="2891" w:firstLineChars="900"/>
        <w:rPr>
          <w:rFonts w:ascii="仿宋" w:hAnsi="仿宋" w:eastAsia="仿宋" w:cs="仿宋"/>
          <w:b/>
          <w:bCs/>
          <w:color w:val="000000" w:themeColor="text1"/>
          <w:sz w:val="32"/>
          <w:szCs w:val="32"/>
          <w:highlight w:val="none"/>
          <w14:textFill>
            <w14:solidFill>
              <w14:schemeClr w14:val="tx1"/>
            </w14:solidFill>
          </w14:textFill>
        </w:rPr>
      </w:pPr>
    </w:p>
    <w:p w14:paraId="33BFFDDE">
      <w:pPr>
        <w:ind w:left="210" w:right="210" w:firstLine="2891" w:firstLineChars="900"/>
        <w:rPr>
          <w:rFonts w:ascii="仿宋" w:hAnsi="仿宋" w:eastAsia="仿宋" w:cs="仿宋"/>
          <w:b/>
          <w:bCs/>
          <w:color w:val="000000" w:themeColor="text1"/>
          <w:sz w:val="32"/>
          <w:szCs w:val="32"/>
          <w:highlight w:val="none"/>
          <w14:textFill>
            <w14:solidFill>
              <w14:schemeClr w14:val="tx1"/>
            </w14:solidFill>
          </w14:textFill>
        </w:rPr>
      </w:pPr>
    </w:p>
    <w:p w14:paraId="21DA4A27">
      <w:pPr>
        <w:ind w:left="210" w:right="210" w:firstLine="2891" w:firstLineChars="900"/>
        <w:rPr>
          <w:rFonts w:ascii="仿宋" w:hAnsi="仿宋" w:eastAsia="仿宋" w:cs="仿宋"/>
          <w:b/>
          <w:color w:val="000000" w:themeColor="text1"/>
          <w:kern w:val="0"/>
          <w:sz w:val="32"/>
          <w:szCs w:val="32"/>
          <w:highlight w:val="none"/>
          <w14:textFill>
            <w14:solidFill>
              <w14:schemeClr w14:val="tx1"/>
            </w14:solidFill>
          </w14:textFill>
        </w:rPr>
      </w:pPr>
    </w:p>
    <w:p w14:paraId="5006BA56">
      <w:pPr>
        <w:ind w:left="210" w:right="210"/>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1A5198A8">
      <w:pPr>
        <w:ind w:left="210" w:right="210" w:firstLine="1911" w:firstLineChars="595"/>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七</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政府采购供应商廉洁自律承诺书</w:t>
      </w:r>
    </w:p>
    <w:p w14:paraId="368F2F13">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p>
    <w:p w14:paraId="08B3FA3E">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D914BAE">
      <w:pPr>
        <w:autoSpaceDE w:val="0"/>
        <w:autoSpaceDN w:val="0"/>
        <w:spacing w:line="360" w:lineRule="auto"/>
        <w:ind w:left="2" w:leftChars="1" w:right="210"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405D8CFA">
      <w:pPr>
        <w:autoSpaceDE w:val="0"/>
        <w:autoSpaceDN w:val="0"/>
        <w:spacing w:line="360" w:lineRule="auto"/>
        <w:ind w:left="2" w:leftChars="1" w:right="210"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73398AC3">
      <w:pPr>
        <w:autoSpaceDE w:val="0"/>
        <w:autoSpaceDN w:val="0"/>
        <w:spacing w:line="360" w:lineRule="auto"/>
        <w:ind w:left="2" w:leftChars="1" w:right="210"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4ED7A9AD">
      <w:pPr>
        <w:autoSpaceDE w:val="0"/>
        <w:autoSpaceDN w:val="0"/>
        <w:spacing w:line="360" w:lineRule="auto"/>
        <w:ind w:left="2" w:leftChars="1" w:right="210"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0B977BFF">
      <w:pPr>
        <w:autoSpaceDE w:val="0"/>
        <w:autoSpaceDN w:val="0"/>
        <w:spacing w:line="360" w:lineRule="auto"/>
        <w:ind w:left="2" w:leftChars="1" w:right="210"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14:paraId="3D48C0B5">
      <w:pPr>
        <w:autoSpaceDE w:val="0"/>
        <w:autoSpaceDN w:val="0"/>
        <w:spacing w:line="360" w:lineRule="auto"/>
        <w:ind w:left="481" w:leftChars="229" w:right="21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381F1504">
      <w:pPr>
        <w:autoSpaceDE w:val="0"/>
        <w:autoSpaceDN w:val="0"/>
        <w:spacing w:line="360" w:lineRule="auto"/>
        <w:ind w:left="210" w:right="21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好处；</w:t>
      </w:r>
    </w:p>
    <w:p w14:paraId="49BCF283">
      <w:pPr>
        <w:autoSpaceDE w:val="0"/>
        <w:autoSpaceDN w:val="0"/>
        <w:spacing w:line="360" w:lineRule="auto"/>
        <w:ind w:left="481" w:leftChars="229" w:right="21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六、严格遵守《</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政府采购法》《</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招标投标</w:t>
      </w:r>
    </w:p>
    <w:p w14:paraId="3B900CBE">
      <w:pPr>
        <w:autoSpaceDE w:val="0"/>
        <w:autoSpaceDN w:val="0"/>
        <w:spacing w:line="360" w:lineRule="auto"/>
        <w:ind w:left="210" w:right="21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法》</w:t>
      </w:r>
      <w:r>
        <w:rPr>
          <w:rFonts w:hint="eastAsia" w:ascii="仿宋" w:hAnsi="仿宋" w:eastAsia="仿宋" w:cs="仿宋"/>
          <w:color w:val="000000" w:themeColor="text1"/>
          <w:sz w:val="24"/>
          <w:highlight w:val="none"/>
          <w:lang w:val="zh-CN"/>
          <w14:textFill>
            <w14:solidFill>
              <w14:schemeClr w14:val="tx1"/>
            </w14:solidFill>
          </w14:textFill>
        </w:rPr>
        <w:t>《中华人民共和国民法典》</w:t>
      </w:r>
      <w:r>
        <w:rPr>
          <w:rFonts w:hint="eastAsia" w:ascii="仿宋" w:hAnsi="仿宋" w:eastAsia="仿宋" w:cs="仿宋"/>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1239AC0F">
      <w:pPr>
        <w:autoSpaceDE w:val="0"/>
        <w:autoSpaceDN w:val="0"/>
        <w:spacing w:line="360" w:lineRule="auto"/>
        <w:ind w:left="210" w:right="210"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进行项目建设或其他经营活动，并通报</w:t>
      </w:r>
      <w:r>
        <w:rPr>
          <w:rFonts w:hint="eastAsia" w:ascii="仿宋" w:hAnsi="仿宋" w:eastAsia="仿宋" w:cs="仿宋"/>
          <w:color w:val="000000" w:themeColor="text1"/>
          <w:kern w:val="0"/>
          <w:sz w:val="24"/>
          <w:highlight w:val="none"/>
          <w:lang w:val="en-US" w:eastAsia="zh-CN"/>
          <w14:textFill>
            <w14:solidFill>
              <w14:schemeClr w14:val="tx1"/>
            </w14:solidFill>
          </w14:textFill>
        </w:rPr>
        <w:t>同级政府监管部门</w:t>
      </w:r>
      <w:r>
        <w:rPr>
          <w:rFonts w:hint="eastAsia" w:ascii="仿宋" w:hAnsi="仿宋" w:eastAsia="仿宋" w:cs="仿宋"/>
          <w:color w:val="000000" w:themeColor="text1"/>
          <w:kern w:val="0"/>
          <w:sz w:val="24"/>
          <w:highlight w:val="none"/>
          <w:lang w:val="zh-CN"/>
          <w14:textFill>
            <w14:solidFill>
              <w14:schemeClr w14:val="tx1"/>
            </w14:solidFill>
          </w14:textFill>
        </w:rPr>
        <w:t>。由此引起的相应损失均由我单位承担。</w:t>
      </w:r>
    </w:p>
    <w:p w14:paraId="3B22B323">
      <w:pPr>
        <w:autoSpaceDE w:val="0"/>
        <w:autoSpaceDN w:val="0"/>
        <w:spacing w:line="360" w:lineRule="auto"/>
        <w:ind w:left="210" w:right="210"/>
        <w:jc w:val="left"/>
        <w:rPr>
          <w:rFonts w:ascii="仿宋" w:hAnsi="仿宋" w:eastAsia="仿宋" w:cs="仿宋"/>
          <w:color w:val="000000" w:themeColor="text1"/>
          <w:kern w:val="0"/>
          <w:sz w:val="24"/>
          <w:highlight w:val="none"/>
          <w:lang w:val="zh-CN"/>
          <w14:textFill>
            <w14:solidFill>
              <w14:schemeClr w14:val="tx1"/>
            </w14:solidFill>
          </w14:textFill>
        </w:rPr>
      </w:pPr>
    </w:p>
    <w:p w14:paraId="49B960F5">
      <w:pPr>
        <w:autoSpaceDE w:val="0"/>
        <w:autoSpaceDN w:val="0"/>
        <w:spacing w:line="360" w:lineRule="auto"/>
        <w:ind w:left="210" w:right="210"/>
        <w:jc w:val="left"/>
        <w:rPr>
          <w:rFonts w:ascii="仿宋" w:hAnsi="仿宋" w:eastAsia="仿宋" w:cs="仿宋"/>
          <w:color w:val="000000" w:themeColor="text1"/>
          <w:kern w:val="0"/>
          <w:sz w:val="24"/>
          <w:highlight w:val="none"/>
          <w:lang w:val="zh-CN"/>
          <w14:textFill>
            <w14:solidFill>
              <w14:schemeClr w14:val="tx1"/>
            </w14:solidFill>
          </w14:textFill>
        </w:rPr>
      </w:pPr>
    </w:p>
    <w:p w14:paraId="79043A62">
      <w:pPr>
        <w:autoSpaceDE w:val="0"/>
        <w:autoSpaceDN w:val="0"/>
        <w:spacing w:line="360" w:lineRule="auto"/>
        <w:ind w:left="210" w:right="210"/>
        <w:jc w:val="left"/>
        <w:rPr>
          <w:rFonts w:ascii="仿宋" w:hAnsi="仿宋" w:eastAsia="仿宋" w:cs="仿宋"/>
          <w:color w:val="000000" w:themeColor="text1"/>
          <w:kern w:val="0"/>
          <w:sz w:val="24"/>
          <w:highlight w:val="none"/>
          <w:lang w:val="zh-CN"/>
          <w14:textFill>
            <w14:solidFill>
              <w14:schemeClr w14:val="tx1"/>
            </w14:solidFill>
          </w14:textFill>
        </w:rPr>
      </w:pPr>
    </w:p>
    <w:p w14:paraId="40F49A4F">
      <w:pPr>
        <w:autoSpaceDE w:val="0"/>
        <w:autoSpaceDN w:val="0"/>
        <w:spacing w:line="360" w:lineRule="auto"/>
        <w:ind w:left="2" w:leftChars="1" w:right="210" w:firstLine="4560" w:firstLineChars="19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w:t>
      </w:r>
      <w:r>
        <w:rPr>
          <w:rFonts w:hint="eastAsia" w:ascii="仿宋" w:hAnsi="仿宋" w:eastAsia="仿宋" w:cs="仿宋"/>
          <w:color w:val="000000" w:themeColor="text1"/>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24A370EA">
      <w:pPr>
        <w:spacing w:line="360" w:lineRule="auto"/>
        <w:ind w:left="4620" w:leftChars="220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年   月   日</w:t>
      </w:r>
    </w:p>
    <w:p w14:paraId="4252091B">
      <w:pPr>
        <w:spacing w:line="360" w:lineRule="auto"/>
        <w:ind w:left="210" w:right="210"/>
        <w:jc w:val="center"/>
        <w:rPr>
          <w:rFonts w:ascii="仿宋" w:hAnsi="仿宋" w:eastAsia="仿宋" w:cs="仿宋"/>
          <w:b/>
          <w:bCs/>
          <w:color w:val="000000" w:themeColor="text1"/>
          <w:sz w:val="24"/>
          <w:highlight w:val="none"/>
          <w14:textFill>
            <w14:solidFill>
              <w14:schemeClr w14:val="tx1"/>
            </w14:solidFill>
          </w14:textFill>
        </w:rPr>
      </w:pPr>
    </w:p>
    <w:p w14:paraId="76D16249">
      <w:pPr>
        <w:spacing w:line="360" w:lineRule="auto"/>
        <w:ind w:left="210" w:right="210"/>
        <w:jc w:val="center"/>
        <w:rPr>
          <w:rFonts w:ascii="仿宋" w:hAnsi="仿宋" w:eastAsia="仿宋" w:cs="仿宋"/>
          <w:b/>
          <w:bCs/>
          <w:color w:val="000000" w:themeColor="text1"/>
          <w:sz w:val="24"/>
          <w:highlight w:val="none"/>
          <w14:textFill>
            <w14:solidFill>
              <w14:schemeClr w14:val="tx1"/>
            </w14:solidFill>
          </w14:textFill>
        </w:rPr>
        <w:sectPr>
          <w:headerReference r:id="rId6" w:type="first"/>
          <w:footerReference r:id="rId8" w:type="first"/>
          <w:headerReference r:id="rId5" w:type="default"/>
          <w:footerReference r:id="rId7" w:type="default"/>
          <w:pgSz w:w="11906" w:h="16838"/>
          <w:pgMar w:top="1134" w:right="1418" w:bottom="1134" w:left="1418" w:header="851" w:footer="992" w:gutter="0"/>
          <w:cols w:space="720" w:num="1"/>
          <w:titlePg/>
          <w:docGrid w:linePitch="312" w:charSpace="0"/>
        </w:sectPr>
      </w:pPr>
    </w:p>
    <w:p w14:paraId="21208B60">
      <w:pPr>
        <w:spacing w:line="360" w:lineRule="auto"/>
        <w:ind w:left="210" w:right="210"/>
        <w:jc w:val="center"/>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14:paraId="3E6F1A4B">
      <w:pPr>
        <w:spacing w:line="360" w:lineRule="auto"/>
        <w:ind w:left="210" w:right="210" w:firstLine="3975" w:firstLineChars="1100"/>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72965812">
      <w:pPr>
        <w:spacing w:line="360" w:lineRule="auto"/>
        <w:ind w:left="210" w:right="210"/>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14:paraId="28255496">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1）开标一览表（报价表）……</w:t>
      </w:r>
      <w:r>
        <w:rPr>
          <w:rFonts w:hint="eastAsia" w:ascii="仿宋_GB2312" w:hAnsi="仿宋" w:eastAsia="仿宋_GB2312" w:cs="仿宋_GB2312"/>
          <w:color w:val="000000" w:themeColor="text1"/>
          <w:sz w:val="24"/>
          <w:highlight w:val="none"/>
          <w14:textFill>
            <w14:solidFill>
              <w14:schemeClr w14:val="tx1"/>
            </w14:solidFill>
          </w14:textFill>
        </w:rPr>
        <w:t>…………………………………………………（页码）</w:t>
      </w:r>
    </w:p>
    <w:p w14:paraId="0D2298C8">
      <w:pPr>
        <w:snapToGrid w:val="0"/>
        <w:spacing w:line="360" w:lineRule="auto"/>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w:t>
      </w: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）中小企业声明函……</w:t>
      </w:r>
      <w:r>
        <w:rPr>
          <w:rFonts w:hint="eastAsia" w:ascii="仿宋_GB2312" w:hAnsi="仿宋" w:eastAsia="仿宋_GB2312" w:cs="仿宋_GB2312"/>
          <w:color w:val="000000" w:themeColor="text1"/>
          <w:sz w:val="24"/>
          <w:highlight w:val="none"/>
          <w14:textFill>
            <w14:solidFill>
              <w14:schemeClr w14:val="tx1"/>
            </w14:solidFill>
          </w14:textFill>
        </w:rPr>
        <w:t>…………………………………………………………（页码）</w:t>
      </w:r>
    </w:p>
    <w:p w14:paraId="354C7398">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03A4D8D2">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19EEEA4D">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6711AA0F">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7A3DEE44">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2EDB1EB0">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12CD2253">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098244F1">
      <w:pPr>
        <w:snapToGrid w:val="0"/>
        <w:spacing w:line="360" w:lineRule="auto"/>
        <w:ind w:left="210" w:right="210"/>
        <w:jc w:val="center"/>
        <w:rPr>
          <w:rFonts w:ascii="仿宋" w:hAnsi="仿宋" w:eastAsia="仿宋" w:cs="仿宋"/>
          <w:b/>
          <w:color w:val="000000" w:themeColor="text1"/>
          <w:kern w:val="0"/>
          <w:sz w:val="32"/>
          <w:szCs w:val="32"/>
          <w:highlight w:val="none"/>
          <w14:textFill>
            <w14:solidFill>
              <w14:schemeClr w14:val="tx1"/>
            </w14:solidFill>
          </w14:textFill>
        </w:rPr>
      </w:pPr>
    </w:p>
    <w:p w14:paraId="04D471B1">
      <w:pPr>
        <w:pStyle w:val="692"/>
        <w:keepNext w:val="0"/>
        <w:pageBreakBefore w:val="0"/>
        <w:tabs>
          <w:tab w:val="clear" w:pos="720"/>
        </w:tabs>
        <w:snapToGrid w:val="0"/>
        <w:spacing w:before="120" w:after="120"/>
        <w:ind w:left="210" w:right="210"/>
        <w:jc w:val="both"/>
        <w:outlineLvl w:val="9"/>
        <w:rPr>
          <w:rFonts w:ascii="仿宋" w:hAnsi="仿宋" w:eastAsia="仿宋" w:cs="仿宋"/>
          <w:color w:val="000000" w:themeColor="text1"/>
          <w:kern w:val="2"/>
          <w:sz w:val="32"/>
          <w:szCs w:val="32"/>
          <w:highlight w:val="none"/>
          <w14:textFill>
            <w14:solidFill>
              <w14:schemeClr w14:val="tx1"/>
            </w14:solidFill>
          </w14:textFill>
        </w:rPr>
        <w:sectPr>
          <w:headerReference r:id="rId10" w:type="first"/>
          <w:footerReference r:id="rId13" w:type="first"/>
          <w:headerReference r:id="rId9" w:type="default"/>
          <w:footerReference r:id="rId11" w:type="default"/>
          <w:footerReference r:id="rId12" w:type="even"/>
          <w:pgSz w:w="11906" w:h="16838"/>
          <w:pgMar w:top="1134" w:right="1417" w:bottom="1134" w:left="1417" w:header="851" w:footer="992" w:gutter="0"/>
          <w:cols w:space="0" w:num="1"/>
          <w:titlePg/>
          <w:docGrid w:linePitch="312" w:charSpace="0"/>
        </w:sectPr>
      </w:pPr>
    </w:p>
    <w:p w14:paraId="3C486A33">
      <w:pPr>
        <w:pStyle w:val="692"/>
        <w:keepNext w:val="0"/>
        <w:pageBreakBefore w:val="0"/>
        <w:tabs>
          <w:tab w:val="clear" w:pos="720"/>
        </w:tabs>
        <w:snapToGrid w:val="0"/>
        <w:spacing w:before="120" w:after="120"/>
        <w:ind w:left="210" w:right="210" w:firstLine="643"/>
        <w:outlineLvl w:val="9"/>
        <w:rPr>
          <w:rFonts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一、开标一览表（报价表）</w:t>
      </w:r>
    </w:p>
    <w:p w14:paraId="5D8B5704">
      <w:pPr>
        <w:snapToGrid w:val="0"/>
        <w:spacing w:line="360" w:lineRule="auto"/>
        <w:ind w:left="210" w:right="21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EB47227">
      <w:pPr>
        <w:snapToGrid w:val="0"/>
        <w:spacing w:line="360" w:lineRule="auto"/>
        <w:ind w:left="210" w:right="210" w:firstLine="482"/>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000000" w:themeColor="text1"/>
          <w:sz w:val="24"/>
          <w:highlight w:val="none"/>
          <w:u w:val="single"/>
          <w14:textFill>
            <w14:solidFill>
              <w14:schemeClr w14:val="tx1"/>
            </w14:solidFill>
          </w14:textFill>
        </w:rPr>
        <w:t>浙江交通职业技术学院</w:t>
      </w:r>
      <w:r>
        <w:rPr>
          <w:rFonts w:hint="eastAsia" w:ascii="仿宋" w:hAnsi="仿宋" w:eastAsia="仿宋" w:cs="仿宋"/>
          <w:color w:val="000000" w:themeColor="text1"/>
          <w:sz w:val="24"/>
          <w:highlight w:val="none"/>
          <w:u w:val="single"/>
          <w:lang w:eastAsia="zh-CN"/>
          <w14:textFill>
            <w14:solidFill>
              <w14:schemeClr w14:val="tx1"/>
            </w14:solidFill>
          </w14:textFill>
        </w:rPr>
        <w:t>2025纸质图书购置</w:t>
      </w:r>
      <w:r>
        <w:rPr>
          <w:rFonts w:hint="eastAsia" w:ascii="仿宋" w:hAnsi="仿宋" w:eastAsia="仿宋" w:cs="仿宋"/>
          <w:color w:val="000000" w:themeColor="text1"/>
          <w:sz w:val="24"/>
          <w:highlight w:val="none"/>
          <w:u w:val="single"/>
          <w14:textFill>
            <w14:solidFill>
              <w14:schemeClr w14:val="tx1"/>
            </w14:solidFill>
          </w14:textFill>
        </w:rPr>
        <w:t>项目</w:t>
      </w:r>
      <w:r>
        <w:rPr>
          <w:rFonts w:hint="eastAsia" w:ascii="仿宋" w:hAnsi="仿宋" w:eastAsia="仿宋" w:cs="仿宋"/>
          <w:color w:val="000000" w:themeColor="text1"/>
          <w:sz w:val="24"/>
          <w:highlight w:val="none"/>
          <w:u w:val="single"/>
          <w:lang w:eastAsia="zh-CN"/>
          <w14:textFill>
            <w14:solidFill>
              <w14:schemeClr w14:val="tx1"/>
            </w14:solidFill>
          </w14:textFill>
        </w:rPr>
        <w:t>（</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标项：      </w:t>
      </w:r>
      <w:r>
        <w:rPr>
          <w:rFonts w:hint="eastAsia" w:ascii="仿宋" w:hAnsi="仿宋" w:eastAsia="仿宋" w:cs="仿宋"/>
          <w:color w:val="000000" w:themeColor="text1"/>
          <w:sz w:val="24"/>
          <w:highlight w:val="none"/>
          <w:u w:val="single"/>
          <w:lang w:eastAsia="zh-CN"/>
          <w14:textFill>
            <w14:solidFill>
              <w14:schemeClr w14:val="tx1"/>
            </w14:solidFill>
          </w14:textFill>
        </w:rPr>
        <w:t>）</w:t>
      </w:r>
      <w:r>
        <w:rPr>
          <w:rFonts w:hint="eastAsia" w:ascii="仿宋" w:hAnsi="仿宋" w:eastAsia="仿宋" w:cs="仿宋"/>
          <w:color w:val="000000" w:themeColor="text1"/>
          <w:kern w:val="0"/>
          <w:sz w:val="24"/>
          <w:highlight w:val="none"/>
          <w:u w:val="single"/>
          <w:lang w:val="zh-CN"/>
          <w14:textFill>
            <w14:solidFill>
              <w14:schemeClr w14:val="tx1"/>
            </w14:solidFill>
          </w14:textFill>
        </w:rPr>
        <w:t>【招标编号：</w:t>
      </w:r>
      <w:r>
        <w:rPr>
          <w:rFonts w:hint="eastAsia" w:ascii="仿宋" w:hAnsi="仿宋" w:eastAsia="仿宋" w:cs="仿宋"/>
          <w:color w:val="000000" w:themeColor="text1"/>
          <w:sz w:val="24"/>
          <w:highlight w:val="none"/>
          <w:u w:val="single"/>
          <w:lang w:eastAsia="zh-CN"/>
          <w14:textFill>
            <w14:solidFill>
              <w14:schemeClr w14:val="tx1"/>
            </w14:solidFill>
          </w14:textFill>
        </w:rPr>
        <w:t>BSZB2025-AZZG025</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的实施</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3426B76">
      <w:pPr>
        <w:spacing w:line="360" w:lineRule="auto"/>
        <w:jc w:val="center"/>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开标一览表（报价表）</w:t>
      </w:r>
    </w:p>
    <w:tbl>
      <w:tblPr>
        <w:tblStyle w:val="63"/>
        <w:tblW w:w="8960" w:type="dxa"/>
        <w:tblInd w:w="1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0"/>
      </w:tblGrid>
      <w:tr w14:paraId="6D0E6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1" w:hRule="atLeast"/>
        </w:trPr>
        <w:tc>
          <w:tcPr>
            <w:tcW w:w="8960" w:type="dxa"/>
            <w:vAlign w:val="center"/>
          </w:tcPr>
          <w:p w14:paraId="053A81B3">
            <w:pPr>
              <w:spacing w:line="40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 xml:space="preserve">        投标报价（折扣率）</w:t>
            </w:r>
          </w:p>
        </w:tc>
      </w:tr>
      <w:tr w14:paraId="6FC70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4" w:hRule="atLeast"/>
        </w:trPr>
        <w:tc>
          <w:tcPr>
            <w:tcW w:w="8960" w:type="dxa"/>
            <w:vAlign w:val="center"/>
          </w:tcPr>
          <w:p w14:paraId="354E7389">
            <w:pPr>
              <w:spacing w:line="400" w:lineRule="exact"/>
              <w:ind w:firstLine="1440" w:firstLineChars="600"/>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bCs/>
                <w:color w:val="000000" w:themeColor="text1"/>
                <w:sz w:val="24"/>
                <w:highlight w:val="none"/>
                <w14:textFill>
                  <w14:solidFill>
                    <w14:schemeClr w14:val="tx1"/>
                  </w14:solidFill>
                </w14:textFill>
              </w:rPr>
              <w:t>%</w:t>
            </w:r>
          </w:p>
        </w:tc>
      </w:tr>
    </w:tbl>
    <w:p w14:paraId="2305FF64">
      <w:pPr>
        <w:rPr>
          <w:rFonts w:ascii="仿宋_GB2312" w:hAnsi="仿宋" w:eastAsia="仿宋_GB2312" w:cs="仿宋_GB2312"/>
          <w:color w:val="000000" w:themeColor="text1"/>
          <w:sz w:val="32"/>
          <w:szCs w:val="32"/>
          <w:highlight w:val="none"/>
          <w14:textFill>
            <w14:solidFill>
              <w14:schemeClr w14:val="tx1"/>
            </w14:solidFill>
          </w14:textFill>
        </w:rPr>
      </w:pPr>
    </w:p>
    <w:p w14:paraId="1EDDE142">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说明：</w:t>
      </w:r>
    </w:p>
    <w:p w14:paraId="0ACA434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1、若投标报价（折扣率）为90%，即九折。采购人按图书码洋×90%与中标人进行结算。</w:t>
      </w:r>
    </w:p>
    <w:p w14:paraId="77C0775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2、折扣率不得超过100%，否则为按无效投标处理。例：投标报价（折扣率）为 100.1%，按无效投标处理。</w:t>
      </w:r>
    </w:p>
    <w:p w14:paraId="12DCA0D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3、特别提示：本表予以公示。</w:t>
      </w:r>
    </w:p>
    <w:p w14:paraId="0E5BBCA2">
      <w:pPr>
        <w:rPr>
          <w:rFonts w:hint="eastAsia" w:ascii="仿宋" w:hAnsi="仿宋" w:eastAsia="仿宋" w:cs="仿宋"/>
          <w:color w:val="000000" w:themeColor="text1"/>
          <w:kern w:val="2"/>
          <w:sz w:val="32"/>
          <w:szCs w:val="32"/>
          <w:highlight w:val="none"/>
          <w:lang w:val="en-US" w:eastAsia="zh-CN"/>
          <w14:textFill>
            <w14:solidFill>
              <w14:schemeClr w14:val="tx1"/>
            </w14:solidFill>
          </w14:textFill>
        </w:rPr>
      </w:pPr>
      <w:r>
        <w:rPr>
          <w:rFonts w:hint="eastAsia" w:ascii="仿宋" w:hAnsi="仿宋" w:eastAsia="仿宋" w:cs="仿宋"/>
          <w:color w:val="000000" w:themeColor="text1"/>
          <w:kern w:val="2"/>
          <w:sz w:val="32"/>
          <w:szCs w:val="32"/>
          <w:highlight w:val="none"/>
          <w:lang w:val="en-US" w:eastAsia="zh-CN"/>
          <w14:textFill>
            <w14:solidFill>
              <w14:schemeClr w14:val="tx1"/>
            </w14:solidFill>
          </w14:textFill>
        </w:rPr>
        <w:br w:type="page"/>
      </w:r>
    </w:p>
    <w:p w14:paraId="175630B4">
      <w:pPr>
        <w:pStyle w:val="692"/>
        <w:keepNext w:val="0"/>
        <w:pageBreakBefore w:val="0"/>
        <w:tabs>
          <w:tab w:val="clear" w:pos="720"/>
        </w:tabs>
        <w:snapToGrid w:val="0"/>
        <w:spacing w:before="120" w:after="120"/>
        <w:ind w:left="210" w:right="210" w:firstLine="643"/>
        <w:outlineLvl w:val="9"/>
        <w:rPr>
          <w:rFonts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lang w:val="en-US" w:eastAsia="zh-CN"/>
          <w14:textFill>
            <w14:solidFill>
              <w14:schemeClr w14:val="tx1"/>
            </w14:solidFill>
          </w14:textFill>
        </w:rPr>
        <w:t>二</w:t>
      </w:r>
      <w:r>
        <w:rPr>
          <w:rFonts w:hint="eastAsia" w:ascii="仿宋" w:hAnsi="仿宋" w:eastAsia="仿宋" w:cs="仿宋"/>
          <w:color w:val="000000" w:themeColor="text1"/>
          <w:kern w:val="2"/>
          <w:sz w:val="32"/>
          <w:szCs w:val="32"/>
          <w:highlight w:val="none"/>
          <w14:textFill>
            <w14:solidFill>
              <w14:schemeClr w14:val="tx1"/>
            </w14:solidFill>
          </w14:textFill>
        </w:rPr>
        <w:t>、中小企业声明函</w:t>
      </w:r>
    </w:p>
    <w:p w14:paraId="0FFDF71F">
      <w:pPr>
        <w:widowControl/>
        <w:spacing w:line="360" w:lineRule="auto"/>
        <w:ind w:left="210" w:right="210" w:firstLine="120" w:firstLineChars="5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6C927828">
      <w:pPr>
        <w:pStyle w:val="4"/>
        <w:ind w:left="642" w:right="210"/>
        <w:rPr>
          <w:rFonts w:ascii="仿宋" w:eastAsia="仿宋" w:cs="仿宋"/>
          <w:color w:val="000000" w:themeColor="text1"/>
          <w:sz w:val="24"/>
          <w:highlight w:val="none"/>
          <w14:textFill>
            <w14:solidFill>
              <w14:schemeClr w14:val="tx1"/>
            </w14:solidFill>
          </w14:textFill>
        </w:rPr>
      </w:pPr>
    </w:p>
    <w:p w14:paraId="19293252">
      <w:pPr>
        <w:ind w:left="210" w:right="210"/>
        <w:rPr>
          <w:rFonts w:ascii="仿宋" w:hAnsi="仿宋" w:eastAsia="仿宋" w:cs="仿宋"/>
          <w:b/>
          <w:color w:val="000000" w:themeColor="text1"/>
          <w:sz w:val="24"/>
          <w:highlight w:val="none"/>
          <w14:textFill>
            <w14:solidFill>
              <w14:schemeClr w14:val="tx1"/>
            </w14:solidFill>
          </w14:textFill>
        </w:rPr>
      </w:pPr>
    </w:p>
    <w:p w14:paraId="58C314A0">
      <w:pPr>
        <w:pStyle w:val="692"/>
        <w:keepNext w:val="0"/>
        <w:pageBreakBefore w:val="0"/>
        <w:tabs>
          <w:tab w:val="clear" w:pos="720"/>
        </w:tabs>
        <w:snapToGrid w:val="0"/>
        <w:spacing w:before="120" w:after="120"/>
        <w:ind w:left="210" w:right="210" w:firstLine="643"/>
        <w:outlineLvl w:val="9"/>
        <w:rPr>
          <w:rFonts w:ascii="仿宋" w:hAnsi="仿宋" w:eastAsia="仿宋" w:cs="仿宋"/>
          <w:b w:val="0"/>
          <w:color w:val="000000" w:themeColor="text1"/>
          <w:sz w:val="32"/>
          <w:szCs w:val="32"/>
          <w:highlight w:val="none"/>
          <w14:textFill>
            <w14:solidFill>
              <w14:schemeClr w14:val="tx1"/>
            </w14:solidFill>
          </w14:textFill>
        </w:rPr>
      </w:pPr>
    </w:p>
    <w:p w14:paraId="7ADBB107">
      <w:pPr>
        <w:spacing w:line="360" w:lineRule="auto"/>
        <w:ind w:left="210" w:right="21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73A32D7A">
      <w:pPr>
        <w:spacing w:line="360" w:lineRule="auto"/>
        <w:ind w:left="210" w:right="21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6B39BCA2">
      <w:pPr>
        <w:spacing w:line="360" w:lineRule="auto"/>
        <w:ind w:left="210" w:right="21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732C6DA2">
      <w:pPr>
        <w:spacing w:line="360" w:lineRule="auto"/>
        <w:ind w:left="210" w:right="21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5F5D2390">
      <w:pPr>
        <w:spacing w:line="360" w:lineRule="auto"/>
        <w:ind w:left="210" w:right="21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7364EF99">
      <w:pPr>
        <w:spacing w:line="360" w:lineRule="auto"/>
        <w:ind w:left="210" w:right="21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44344E55">
      <w:pPr>
        <w:spacing w:line="360" w:lineRule="auto"/>
        <w:ind w:left="210" w:right="21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5144A81B">
      <w:pPr>
        <w:spacing w:line="360" w:lineRule="auto"/>
        <w:ind w:left="210" w:right="21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2E5A695F">
      <w:pPr>
        <w:spacing w:line="360" w:lineRule="auto"/>
        <w:ind w:left="210" w:right="21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57B5A11E">
      <w:pPr>
        <w:pStyle w:val="3"/>
        <w:keepNext w:val="0"/>
        <w:keepLines w:val="0"/>
        <w:pageBreakBefore/>
        <w:widowControl/>
        <w:spacing w:before="100" w:beforeAutospacing="1" w:after="100" w:afterAutospacing="1" w:line="360" w:lineRule="auto"/>
        <w:ind w:left="210" w:right="210" w:firstLine="3092" w:firstLineChars="700"/>
        <w:rPr>
          <w:rFonts w:ascii="仿宋" w:hAnsi="仿宋" w:eastAsia="仿宋" w:cs="仿宋"/>
          <w:color w:val="000000" w:themeColor="text1"/>
          <w:highlight w:val="none"/>
          <w14:textFill>
            <w14:solidFill>
              <w14:schemeClr w14:val="tx1"/>
            </w14:solidFill>
          </w14:textFill>
        </w:rPr>
      </w:pPr>
      <w:bookmarkStart w:id="17" w:name="_Toc465665161"/>
      <w:r>
        <w:rPr>
          <w:rFonts w:hint="eastAsia" w:ascii="仿宋" w:hAnsi="仿宋" w:eastAsia="仿宋" w:cs="仿宋"/>
          <w:color w:val="000000" w:themeColor="text1"/>
          <w:highlight w:val="none"/>
          <w14:textFill>
            <w14:solidFill>
              <w14:schemeClr w14:val="tx1"/>
            </w14:solidFill>
          </w14:textFill>
        </w:rPr>
        <w:t>附件</w:t>
      </w:r>
      <w:bookmarkEnd w:id="17"/>
    </w:p>
    <w:p w14:paraId="608DE9A6">
      <w:pPr>
        <w:spacing w:line="360" w:lineRule="auto"/>
        <w:ind w:left="210" w:right="210"/>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附件1：</w:t>
      </w:r>
    </w:p>
    <w:p w14:paraId="7B7C3234">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bookmarkStart w:id="18" w:name="OLE_LINK13"/>
      <w:bookmarkStart w:id="19" w:name="OLE_LINK14"/>
      <w:r>
        <w:rPr>
          <w:rFonts w:hint="eastAsia" w:ascii="仿宋" w:hAnsi="仿宋" w:eastAsia="仿宋" w:cs="仿宋"/>
          <w:b/>
          <w:color w:val="000000" w:themeColor="text1"/>
          <w:spacing w:val="6"/>
          <w:sz w:val="32"/>
          <w:szCs w:val="32"/>
          <w:highlight w:val="none"/>
          <w14:textFill>
            <w14:solidFill>
              <w14:schemeClr w14:val="tx1"/>
            </w14:solidFill>
          </w14:textFill>
        </w:rPr>
        <w:t>残疾人福利性单位声明函</w:t>
      </w:r>
    </w:p>
    <w:bookmarkEnd w:id="18"/>
    <w:bookmarkEnd w:id="19"/>
    <w:p w14:paraId="1FDF273A">
      <w:pPr>
        <w:spacing w:line="360" w:lineRule="auto"/>
        <w:ind w:left="210" w:right="210"/>
        <w:rPr>
          <w:rFonts w:ascii="仿宋" w:hAnsi="仿宋" w:eastAsia="仿宋" w:cs="仿宋"/>
          <w:b/>
          <w:color w:val="000000" w:themeColor="text1"/>
          <w:spacing w:val="6"/>
          <w:sz w:val="30"/>
          <w:szCs w:val="30"/>
          <w:highlight w:val="none"/>
          <w14:textFill>
            <w14:solidFill>
              <w14:schemeClr w14:val="tx1"/>
            </w14:solidFill>
          </w14:textFill>
        </w:rPr>
      </w:pPr>
    </w:p>
    <w:p w14:paraId="4B377DE0">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98400FB">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本单位对上述声明的真实性负责。如有虚假，将依法承担相应责任。</w:t>
      </w:r>
    </w:p>
    <w:p w14:paraId="290C8060">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p>
    <w:p w14:paraId="6BE74811">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p>
    <w:p w14:paraId="020C2D4F">
      <w:pPr>
        <w:tabs>
          <w:tab w:val="left" w:pos="4860"/>
        </w:tabs>
        <w:spacing w:line="360" w:lineRule="auto"/>
        <w:ind w:left="210" w:right="210" w:firstLine="480" w:firstLineChars="200"/>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r>
        <w:rPr>
          <w:rFonts w:hint="eastAsia" w:ascii="仿宋" w:hAnsi="仿宋" w:eastAsia="仿宋" w:cs="仿宋"/>
          <w:color w:val="000000" w:themeColor="text1"/>
          <w:sz w:val="24"/>
          <w:highlight w:val="none"/>
          <w14:textFill>
            <w14:solidFill>
              <w14:schemeClr w14:val="tx1"/>
            </w14:solidFill>
          </w14:textFill>
        </w:rPr>
        <w:t>：</w:t>
      </w:r>
    </w:p>
    <w:p w14:paraId="33FB7B46">
      <w:pPr>
        <w:tabs>
          <w:tab w:val="left" w:pos="4860"/>
        </w:tabs>
        <w:spacing w:line="360" w:lineRule="auto"/>
        <w:ind w:left="210" w:right="210" w:firstLine="480" w:firstLineChars="200"/>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  期：</w:t>
      </w:r>
    </w:p>
    <w:p w14:paraId="38E3E528">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p>
    <w:p w14:paraId="0E8BE524">
      <w:pPr>
        <w:spacing w:line="360" w:lineRule="auto"/>
        <w:ind w:left="210" w:right="210" w:firstLine="420" w:firstLineChars="200"/>
        <w:rPr>
          <w:rFonts w:ascii="仿宋" w:hAnsi="仿宋" w:eastAsia="仿宋" w:cs="仿宋"/>
          <w:color w:val="000000" w:themeColor="text1"/>
          <w:highlight w:val="none"/>
          <w14:textFill>
            <w14:solidFill>
              <w14:schemeClr w14:val="tx1"/>
            </w14:solidFill>
          </w14:textFill>
        </w:rPr>
      </w:pPr>
    </w:p>
    <w:p w14:paraId="4F102EB5">
      <w:pPr>
        <w:spacing w:line="360" w:lineRule="auto"/>
        <w:ind w:left="210" w:right="210" w:firstLine="420" w:firstLineChars="200"/>
        <w:rPr>
          <w:rFonts w:ascii="仿宋" w:hAnsi="仿宋" w:eastAsia="仿宋" w:cs="仿宋"/>
          <w:color w:val="000000" w:themeColor="text1"/>
          <w:highlight w:val="none"/>
          <w14:textFill>
            <w14:solidFill>
              <w14:schemeClr w14:val="tx1"/>
            </w14:solidFill>
          </w14:textFill>
        </w:rPr>
      </w:pPr>
    </w:p>
    <w:p w14:paraId="3442207F">
      <w:pPr>
        <w:spacing w:line="360" w:lineRule="auto"/>
        <w:ind w:left="210" w:right="210" w:firstLine="420" w:firstLineChars="200"/>
        <w:rPr>
          <w:rFonts w:ascii="仿宋" w:hAnsi="仿宋" w:eastAsia="仿宋" w:cs="仿宋"/>
          <w:color w:val="000000" w:themeColor="text1"/>
          <w:highlight w:val="none"/>
          <w14:textFill>
            <w14:solidFill>
              <w14:schemeClr w14:val="tx1"/>
            </w14:solidFill>
          </w14:textFill>
        </w:rPr>
      </w:pPr>
    </w:p>
    <w:p w14:paraId="6287F7A4">
      <w:pPr>
        <w:spacing w:line="360" w:lineRule="auto"/>
        <w:ind w:left="210" w:right="210" w:firstLine="420" w:firstLineChars="200"/>
        <w:rPr>
          <w:rFonts w:ascii="仿宋" w:hAnsi="仿宋" w:eastAsia="仿宋" w:cs="仿宋"/>
          <w:color w:val="000000" w:themeColor="text1"/>
          <w:highlight w:val="none"/>
          <w14:textFill>
            <w14:solidFill>
              <w14:schemeClr w14:val="tx1"/>
            </w14:solidFill>
          </w14:textFill>
        </w:rPr>
      </w:pPr>
    </w:p>
    <w:p w14:paraId="2D07B3C5">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p>
    <w:p w14:paraId="1F2999B5">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p>
    <w:p w14:paraId="4B800D9E">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p>
    <w:p w14:paraId="41D67E6D">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p>
    <w:p w14:paraId="2A4D7D7D">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p>
    <w:p w14:paraId="200A1206">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p>
    <w:p w14:paraId="4A1E59E5">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p>
    <w:p w14:paraId="48BD065F">
      <w:pPr>
        <w:spacing w:line="360" w:lineRule="auto"/>
        <w:ind w:left="210" w:right="210"/>
        <w:jc w:val="left"/>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附件2：质疑函范本及制作说明</w:t>
      </w:r>
    </w:p>
    <w:p w14:paraId="388F5EBA">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14:paraId="05A499CE">
      <w:pPr>
        <w:snapToGrid w:val="0"/>
        <w:spacing w:before="240" w:beforeLines="100" w:line="360" w:lineRule="auto"/>
        <w:ind w:left="210" w:right="21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一、质疑供应商基本信息</w:t>
      </w:r>
    </w:p>
    <w:p w14:paraId="461D8B17">
      <w:pPr>
        <w:snapToGrid w:val="0"/>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EA886A8">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719DA39">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2FFD1E9">
      <w:pPr>
        <w:snapToGrid w:val="0"/>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B74CBF0">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02A51CD2">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地址： </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9593D2C">
      <w:pPr>
        <w:snapToGrid w:val="0"/>
        <w:spacing w:line="360" w:lineRule="auto"/>
        <w:ind w:left="210" w:right="21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二、质疑项目基本情况</w:t>
      </w:r>
    </w:p>
    <w:p w14:paraId="1E297C72">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B2D8673">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7ACC00E">
      <w:pPr>
        <w:snapToGrid w:val="0"/>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AD8D91D">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采购文件获取日期：</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84A1112">
      <w:pPr>
        <w:snapToGrid w:val="0"/>
        <w:spacing w:line="360" w:lineRule="auto"/>
        <w:ind w:left="210" w:right="21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三、质疑事项具体内容</w:t>
      </w:r>
    </w:p>
    <w:p w14:paraId="057D9A0A">
      <w:pPr>
        <w:snapToGrid w:val="0"/>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6B620AD">
      <w:pPr>
        <w:snapToGrid w:val="0"/>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49E6787">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38D21AC">
      <w:pPr>
        <w:snapToGrid w:val="0"/>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6206C47">
      <w:pPr>
        <w:snapToGrid w:val="0"/>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FAE0848">
      <w:pPr>
        <w:snapToGrid w:val="0"/>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质疑事项2</w:t>
      </w:r>
    </w:p>
    <w:p w14:paraId="7DD7D236">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4815BC4A">
      <w:pPr>
        <w:snapToGrid w:val="0"/>
        <w:spacing w:line="360" w:lineRule="auto"/>
        <w:ind w:left="210" w:right="21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四、与质疑事项相关的质疑请求</w:t>
      </w:r>
    </w:p>
    <w:p w14:paraId="0FB3628B">
      <w:pPr>
        <w:snapToGrid w:val="0"/>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A10F289">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28FBE344">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38CA81C1">
      <w:pPr>
        <w:spacing w:line="360" w:lineRule="auto"/>
        <w:ind w:left="210" w:right="210"/>
        <w:jc w:val="center"/>
        <w:rPr>
          <w:rFonts w:ascii="仿宋" w:hAnsi="仿宋" w:eastAsia="仿宋" w:cs="仿宋"/>
          <w:b/>
          <w:bCs/>
          <w:color w:val="000000" w:themeColor="text1"/>
          <w:sz w:val="24"/>
          <w:highlight w:val="none"/>
          <w14:textFill>
            <w14:solidFill>
              <w14:schemeClr w14:val="tx1"/>
            </w14:solidFill>
          </w14:textFill>
        </w:rPr>
      </w:pPr>
    </w:p>
    <w:p w14:paraId="27F4C020">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质疑函制作说明：</w:t>
      </w:r>
    </w:p>
    <w:p w14:paraId="463BEC06">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1.供应商提出质疑时，应提交质疑函和必要的证明材料。</w:t>
      </w:r>
    </w:p>
    <w:p w14:paraId="7F6AE3B4">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182AD2C2">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3.质疑供应商若对项目的某一分包进行质疑，质疑函中应列明具体分包号。</w:t>
      </w:r>
    </w:p>
    <w:p w14:paraId="7F22A642">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4.质疑函的质疑事项应具体、明确，并有必要的事实依据和法律依据。</w:t>
      </w:r>
    </w:p>
    <w:p w14:paraId="195C60AE">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5.质疑函的质疑请求应与质疑事项相关。</w:t>
      </w:r>
    </w:p>
    <w:p w14:paraId="2E7A3762">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53756CB4">
      <w:pPr>
        <w:widowControl/>
        <w:spacing w:line="360" w:lineRule="auto"/>
        <w:ind w:left="210" w:right="210" w:firstLine="600" w:firstLineChars="200"/>
        <w:jc w:val="left"/>
        <w:rPr>
          <w:rFonts w:ascii="仿宋" w:hAnsi="仿宋" w:eastAsia="仿宋" w:cs="仿宋"/>
          <w:color w:val="000000" w:themeColor="text1"/>
          <w:sz w:val="30"/>
          <w:szCs w:val="30"/>
          <w:highlight w:val="none"/>
          <w14:textFill>
            <w14:solidFill>
              <w14:schemeClr w14:val="tx1"/>
            </w14:solidFill>
          </w14:textFill>
        </w:rPr>
      </w:pPr>
    </w:p>
    <w:p w14:paraId="53AF7D26">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239F3B91">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057FDA47">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3E7EABB7">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6273DD14">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7195C39E">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0678AC4B">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2E6B5A42">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09C7268A">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5C692151">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713926C6">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77435528">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0BED893E">
      <w:pPr>
        <w:spacing w:line="360" w:lineRule="auto"/>
        <w:ind w:left="210" w:right="210"/>
        <w:jc w:val="left"/>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附件3：投诉书范本及制作说明</w:t>
      </w:r>
    </w:p>
    <w:p w14:paraId="77FF9C98">
      <w:pPr>
        <w:spacing w:line="360" w:lineRule="auto"/>
        <w:ind w:left="210" w:right="210"/>
        <w:jc w:val="center"/>
        <w:rPr>
          <w:rFonts w:ascii="仿宋" w:hAnsi="仿宋" w:eastAsia="仿宋" w:cs="仿宋"/>
          <w:b/>
          <w:color w:val="000000" w:themeColor="text1"/>
          <w:sz w:val="24"/>
          <w:highlight w:val="none"/>
          <w14:textFill>
            <w14:solidFill>
              <w14:schemeClr w14:val="tx1"/>
            </w14:solidFill>
          </w14:textFill>
        </w:rPr>
      </w:pPr>
    </w:p>
    <w:p w14:paraId="0582C01A">
      <w:pPr>
        <w:spacing w:line="360" w:lineRule="auto"/>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14:paraId="38E19AC4">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一、投诉相关主体基本情况</w:t>
      </w:r>
    </w:p>
    <w:p w14:paraId="4737AB38">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A505B65">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41B67E8">
      <w:pPr>
        <w:tabs>
          <w:tab w:val="left" w:pos="6510"/>
        </w:tabs>
        <w:spacing w:line="360" w:lineRule="auto"/>
        <w:ind w:left="210" w:right="21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法定代表人/主要负责人：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72ECCC77">
      <w:pPr>
        <w:tabs>
          <w:tab w:val="left" w:pos="6510"/>
        </w:tabs>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FD7D640">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4D2DCB1">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2C125D0">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被投诉人1：</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59C47F9">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E8DF32C">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EA09898">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被投诉人2</w:t>
      </w:r>
    </w:p>
    <w:p w14:paraId="5AA1C70C">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3ABD57DA">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相关供应商：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5D480A8">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5D38F76">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5865EDF">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二、投诉项目基本情况</w:t>
      </w:r>
    </w:p>
    <w:p w14:paraId="50730565">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87D716F">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7F45ACA">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1BC302E">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代理机构名称：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7EDB57A">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FFFBFB2">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采购结果公告: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FEC4B6D">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三、质疑基本情况</w:t>
      </w:r>
    </w:p>
    <w:p w14:paraId="6EDDDECF">
      <w:pPr>
        <w:spacing w:line="360" w:lineRule="auto"/>
        <w:ind w:left="210" w:right="210" w:firstLine="480" w:firstLineChars="20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日,向</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提出质疑，质疑事项为：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459B81F">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3DBD51A9">
      <w:pPr>
        <w:spacing w:line="360" w:lineRule="auto"/>
        <w:ind w:left="210" w:right="210" w:firstLine="360" w:firstLineChars="1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采购人/代理机构</w:t>
      </w:r>
      <w:r>
        <w:rPr>
          <w:rFonts w:hint="eastAsia" w:ascii="仿宋" w:hAnsi="仿宋" w:eastAsia="仿宋" w:cs="仿宋"/>
          <w:color w:val="000000" w:themeColor="text1"/>
          <w:sz w:val="24"/>
          <w:highlight w:val="none"/>
          <w14:textFill>
            <w14:solidFill>
              <w14:schemeClr w14:val="tx1"/>
            </w14:solidFill>
          </w14:textFill>
        </w:rPr>
        <w:t>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日,就质疑事项作出了答复/没有在法定期限内作出答复。</w:t>
      </w:r>
    </w:p>
    <w:p w14:paraId="1CBFED74">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四、投诉事项具体内容</w:t>
      </w:r>
    </w:p>
    <w:p w14:paraId="4F3E1E64">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 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2BFFBB1">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52FF69E">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0E87FD4">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A92C2B8">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CBB4B85">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投诉事项2</w:t>
      </w:r>
    </w:p>
    <w:p w14:paraId="2D57420C">
      <w:pPr>
        <w:spacing w:line="360" w:lineRule="auto"/>
        <w:ind w:left="210" w:right="21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6459111A">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五、与投诉事项相关的投诉请求</w:t>
      </w:r>
    </w:p>
    <w:p w14:paraId="2A7D4441">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39A3E8E5">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4E6F87DE">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305C6524">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1E87C30F">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p>
    <w:p w14:paraId="3531D11C">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p>
    <w:p w14:paraId="5AE3F419">
      <w:pPr>
        <w:spacing w:line="360" w:lineRule="auto"/>
        <w:ind w:left="210" w:right="21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投诉书制作说明：</w:t>
      </w:r>
    </w:p>
    <w:p w14:paraId="672D77BD">
      <w:pPr>
        <w:widowControl/>
        <w:spacing w:line="360" w:lineRule="auto"/>
        <w:ind w:left="210" w:right="210"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3066696F">
      <w:pPr>
        <w:widowControl/>
        <w:spacing w:line="360" w:lineRule="auto"/>
        <w:ind w:left="210" w:right="210"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575F2268">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3.投诉人若对项目的某一分包进行投诉，投诉书应列明具体分包号。</w:t>
      </w:r>
    </w:p>
    <w:p w14:paraId="2947E3FF">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4.投诉书应简要列明质疑事项，质疑函、质疑答复等作为附件材料提供。</w:t>
      </w:r>
    </w:p>
    <w:p w14:paraId="219CEB0E">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5.投诉书的投诉事项应具体、明确，并有必要的事实依据和法律依据。</w:t>
      </w:r>
    </w:p>
    <w:p w14:paraId="4D58DA95">
      <w:pPr>
        <w:widowControl/>
        <w:spacing w:line="360" w:lineRule="auto"/>
        <w:ind w:left="210" w:right="210"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6.投诉书的投诉请求应与投诉事项相关。</w:t>
      </w:r>
    </w:p>
    <w:p w14:paraId="66EDA25C">
      <w:pPr>
        <w:widowControl/>
        <w:spacing w:line="360" w:lineRule="auto"/>
        <w:ind w:left="210" w:right="210" w:firstLine="480" w:firstLineChars="200"/>
        <w:jc w:val="left"/>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0F608C55">
      <w:pPr>
        <w:autoSpaceDE w:val="0"/>
        <w:autoSpaceDN w:val="0"/>
        <w:ind w:left="210" w:right="210"/>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附件4：</w:t>
      </w:r>
      <w:r>
        <w:rPr>
          <w:rFonts w:hint="eastAsia" w:ascii="仿宋" w:hAnsi="仿宋" w:eastAsia="仿宋" w:cs="仿宋"/>
          <w:b/>
          <w:bCs/>
          <w:color w:val="000000" w:themeColor="text1"/>
          <w:sz w:val="32"/>
          <w:szCs w:val="32"/>
          <w:highlight w:val="none"/>
          <w14:textFill>
            <w14:solidFill>
              <w14:schemeClr w14:val="tx1"/>
            </w14:solidFill>
          </w14:textFill>
        </w:rPr>
        <w:t>业务专用章使用说明函</w:t>
      </w:r>
    </w:p>
    <w:p w14:paraId="2434A8B9">
      <w:pPr>
        <w:spacing w:line="360" w:lineRule="auto"/>
        <w:ind w:left="210" w:right="210"/>
        <w:rPr>
          <w:rFonts w:ascii="仿宋" w:hAnsi="仿宋" w:eastAsia="仿宋" w:cs="仿宋"/>
          <w:color w:val="000000" w:themeColor="text1"/>
          <w:sz w:val="24"/>
          <w:highlight w:val="none"/>
          <w:u w:val="single"/>
          <w14:textFill>
            <w14:solidFill>
              <w14:schemeClr w14:val="tx1"/>
            </w14:solidFill>
          </w14:textFill>
        </w:rPr>
      </w:pPr>
    </w:p>
    <w:p w14:paraId="4576B329">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（采购人）、（采购代理机构）</w:t>
      </w:r>
    </w:p>
    <w:p w14:paraId="2D6CF825">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我方</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(投标人全称)是中华人民共和国依法登记注册的合法企业，</w:t>
      </w:r>
      <w:r>
        <w:rPr>
          <w:rFonts w:hint="eastAsia" w:ascii="仿宋" w:hAnsi="仿宋" w:eastAsia="仿宋" w:cs="仿宋"/>
          <w:bCs/>
          <w:color w:val="000000" w:themeColor="text1"/>
          <w:sz w:val="24"/>
          <w:highlight w:val="none"/>
          <w14:textFill>
            <w14:solidFill>
              <w14:schemeClr w14:val="tx1"/>
            </w14:solidFill>
          </w14:textFill>
        </w:rPr>
        <w:t>在参加</w:t>
      </w:r>
      <w:r>
        <w:rPr>
          <w:rFonts w:hint="eastAsia" w:ascii="仿宋" w:hAnsi="仿宋" w:eastAsia="仿宋" w:cs="仿宋"/>
          <w:color w:val="000000" w:themeColor="text1"/>
          <w:sz w:val="24"/>
          <w:highlight w:val="none"/>
          <w14:textFill>
            <w14:solidFill>
              <w14:schemeClr w14:val="tx1"/>
            </w14:solidFill>
          </w14:textFill>
        </w:rPr>
        <w:t>你方组织的（项目名称）【招标编号：（采购编号）】</w:t>
      </w:r>
      <w:r>
        <w:rPr>
          <w:rFonts w:hint="eastAsia" w:ascii="仿宋" w:hAnsi="仿宋" w:eastAsia="仿宋" w:cs="仿宋"/>
          <w:bCs/>
          <w:color w:val="000000" w:themeColor="text1"/>
          <w:sz w:val="24"/>
          <w:highlight w:val="none"/>
          <w14:textFill>
            <w14:solidFill>
              <w14:schemeClr w14:val="tx1"/>
            </w14:solidFill>
          </w14:textFill>
        </w:rPr>
        <w:t>投标活动中作如下说明：</w:t>
      </w:r>
      <w:r>
        <w:rPr>
          <w:rFonts w:hint="eastAsia" w:ascii="仿宋" w:hAnsi="仿宋" w:eastAsia="仿宋" w:cs="仿宋"/>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53D1E015">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特此说明。</w:t>
      </w:r>
    </w:p>
    <w:p w14:paraId="56A09520">
      <w:pPr>
        <w:spacing w:line="360" w:lineRule="auto"/>
        <w:ind w:left="210" w:right="210" w:firstLine="494"/>
        <w:rPr>
          <w:rFonts w:ascii="仿宋" w:hAnsi="仿宋" w:eastAsia="仿宋" w:cs="仿宋"/>
          <w:color w:val="000000" w:themeColor="text1"/>
          <w:sz w:val="24"/>
          <w:highlight w:val="none"/>
          <w14:textFill>
            <w14:solidFill>
              <w14:schemeClr w14:val="tx1"/>
            </w14:solidFill>
          </w14:textFill>
        </w:rPr>
      </w:pPr>
    </w:p>
    <w:p w14:paraId="088C4E8D">
      <w:pPr>
        <w:spacing w:line="360" w:lineRule="auto"/>
        <w:ind w:left="210" w:right="210" w:firstLine="494"/>
        <w:rPr>
          <w:rFonts w:ascii="仿宋" w:hAnsi="仿宋" w:eastAsia="仿宋" w:cs="仿宋"/>
          <w:color w:val="000000" w:themeColor="text1"/>
          <w:sz w:val="24"/>
          <w:highlight w:val="none"/>
          <w14:textFill>
            <w14:solidFill>
              <w14:schemeClr w14:val="tx1"/>
            </w14:solidFill>
          </w14:textFill>
        </w:rPr>
      </w:pPr>
    </w:p>
    <w:p w14:paraId="0395B9DE">
      <w:pPr>
        <w:spacing w:line="360" w:lineRule="auto"/>
        <w:ind w:left="210" w:right="210" w:firstLine="494"/>
        <w:rPr>
          <w:rFonts w:ascii="仿宋" w:hAnsi="仿宋" w:eastAsia="仿宋" w:cs="仿宋"/>
          <w:color w:val="000000" w:themeColor="text1"/>
          <w:sz w:val="24"/>
          <w:highlight w:val="none"/>
          <w14:textFill>
            <w14:solidFill>
              <w14:schemeClr w14:val="tx1"/>
            </w14:solidFill>
          </w14:textFill>
        </w:rPr>
      </w:pPr>
    </w:p>
    <w:p w14:paraId="31901060">
      <w:pPr>
        <w:spacing w:line="360" w:lineRule="auto"/>
        <w:ind w:left="210" w:right="210" w:firstLine="494"/>
        <w:rPr>
          <w:rFonts w:ascii="仿宋" w:hAnsi="仿宋" w:eastAsia="仿宋" w:cs="仿宋"/>
          <w:color w:val="000000" w:themeColor="text1"/>
          <w:sz w:val="24"/>
          <w:highlight w:val="none"/>
          <w14:textFill>
            <w14:solidFill>
              <w14:schemeClr w14:val="tx1"/>
            </w14:solidFill>
          </w14:textFill>
        </w:rPr>
      </w:pPr>
    </w:p>
    <w:p w14:paraId="12864E3B">
      <w:pPr>
        <w:spacing w:line="360" w:lineRule="auto"/>
        <w:ind w:left="210" w:right="210" w:firstLine="4080" w:firstLineChars="17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投标单位（法定名称章）：</w:t>
      </w:r>
    </w:p>
    <w:p w14:paraId="6D53D6F9">
      <w:pPr>
        <w:ind w:left="210" w:right="210" w:firstLine="494"/>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1A9A134">
      <w:pPr>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附：</w:t>
      </w:r>
    </w:p>
    <w:p w14:paraId="6A8196CF">
      <w:pPr>
        <w:spacing w:line="360" w:lineRule="auto"/>
        <w:ind w:left="210" w:right="21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635" b="0"/>
                <wp:wrapNone/>
                <wp:docPr id="1119534668" name="矩形 2"/>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矩形 2"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PWQDz/YAAAACgEAAA8AAAAAAAAAAQAgAAAAIgAAAGRycy9k&#10;b3ducmV2LnhtbFBLAQIUABQAAAAIAIdO4kDJ4GD8OwIAAHkEAAAOAAAAAAAAAAEAIAAAACcBAABk&#10;cnMvZTJvRG9jLnhtbFBLBQYAAAAABgAGAFkBAADUBQAAAAA=&#10;">
                <v:fill on="t" focussize="0,0"/>
                <v:stroke color="#000000" miterlimit="2" joinstyle="miter"/>
                <v:imagedata o:title=""/>
                <o:lock v:ext="edit" aspectratio="f"/>
              </v:rect>
            </w:pict>
          </mc:Fallback>
        </mc:AlternateContent>
      </w:r>
      <w:r>
        <w:rPr>
          <w:rFonts w:hint="eastAsia" w:ascii="仿宋" w:hAnsi="仿宋" w:eastAsia="仿宋" w:cs="仿宋"/>
          <w:color w:val="000000" w:themeColor="text1"/>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0" b="0"/>
                <wp:wrapNone/>
                <wp:docPr id="1707784225"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矩形 1"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BmMR6bYAAAACgEAAA8AAAAAAAAAAQAgAAAAIgAAAGRycy9kb3ducmV2&#10;LnhtbFBLAQIUABQAAAAIAIdO4kAO2pVVNQIAAHkEAAAOAAAAAAAAAAEAIAAAACcBAABkcnMvZTJv&#10;RG9jLnhtbFBLBQYAAAAABgAGAFkBAADOBQAAAAA=&#10;">
                <v:fill on="t" focussize="0,0"/>
                <v:stroke color="#000000" miterlimit="2" joinstyle="miter"/>
                <v:imagedata o:title=""/>
                <o:lock v:ext="edit" aspectratio="f"/>
              </v:rect>
            </w:pict>
          </mc:Fallback>
        </mc:AlternateContent>
      </w:r>
      <w:r>
        <w:rPr>
          <w:rFonts w:hint="eastAsia" w:ascii="仿宋" w:hAnsi="仿宋" w:eastAsia="仿宋" w:cs="仿宋"/>
          <w:color w:val="000000" w:themeColor="text1"/>
          <w:sz w:val="24"/>
          <w:highlight w:val="none"/>
          <w14:textFill>
            <w14:solidFill>
              <w14:schemeClr w14:val="tx1"/>
            </w14:solidFill>
          </w14:textFill>
        </w:rPr>
        <w:t>投标单位法定名称章（印模）                投标单位“XX专用章”（印模）</w:t>
      </w:r>
    </w:p>
    <w:p w14:paraId="3C3974AF">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3922F755">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1AEAF2C2">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169CED2F">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31AB9FCB">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2F093F4F">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05558D49">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6DA71180">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0DB10C6D">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07BB2465">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6F43D3E7">
      <w:pPr>
        <w:autoSpaceDE w:val="0"/>
        <w:autoSpaceDN w:val="0"/>
        <w:ind w:left="210" w:right="210"/>
        <w:jc w:val="center"/>
        <w:rPr>
          <w:rFonts w:ascii="仿宋" w:hAnsi="仿宋" w:eastAsia="仿宋" w:cs="仿宋"/>
          <w:b/>
          <w:color w:val="000000" w:themeColor="text1"/>
          <w:spacing w:val="6"/>
          <w:sz w:val="32"/>
          <w:szCs w:val="32"/>
          <w:highlight w:val="none"/>
          <w14:textFill>
            <w14:solidFill>
              <w14:schemeClr w14:val="tx1"/>
            </w14:solidFill>
          </w14:textFill>
        </w:rPr>
      </w:pPr>
    </w:p>
    <w:p w14:paraId="1243F6BE">
      <w:pPr>
        <w:snapToGrid w:val="0"/>
        <w:spacing w:line="360" w:lineRule="auto"/>
        <w:ind w:left="210" w:right="210"/>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附件5：联合体协议</w:t>
      </w:r>
    </w:p>
    <w:p w14:paraId="4254CC67">
      <w:pPr>
        <w:widowControl/>
        <w:spacing w:line="360" w:lineRule="auto"/>
        <w:ind w:left="210" w:right="210"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62C52E42">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（联合体所有成员名称）自愿组成一个联合体，以一个投标人的身份参加</w:t>
      </w:r>
      <w:r>
        <w:rPr>
          <w:rFonts w:hint="eastAsia" w:ascii="仿宋" w:hAnsi="仿宋" w:eastAsia="仿宋" w:cs="仿宋"/>
          <w:color w:val="000000" w:themeColor="text1"/>
          <w:sz w:val="24"/>
          <w:highlight w:val="none"/>
          <w:u w:val="single"/>
          <w14:textFill>
            <w14:solidFill>
              <w14:schemeClr w14:val="tx1"/>
            </w14:solidFill>
          </w14:textFill>
        </w:rPr>
        <w:t>（项目名称）【招标编号：（采购编号）】</w:t>
      </w:r>
      <w:r>
        <w:rPr>
          <w:rFonts w:hint="eastAsia" w:ascii="仿宋" w:hAnsi="仿宋" w:eastAsia="仿宋" w:cs="仿宋"/>
          <w:color w:val="000000" w:themeColor="text1"/>
          <w:sz w:val="24"/>
          <w:highlight w:val="none"/>
          <w14:textFill>
            <w14:solidFill>
              <w14:schemeClr w14:val="tx1"/>
            </w14:solidFill>
          </w14:textFill>
        </w:rPr>
        <w:t xml:space="preserve">投标。 </w:t>
      </w:r>
    </w:p>
    <w:p w14:paraId="692ADCDB">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一、各方一致决定，</w:t>
      </w:r>
      <w:r>
        <w:rPr>
          <w:rFonts w:hint="eastAsia" w:ascii="仿宋" w:hAnsi="仿宋" w:eastAsia="仿宋" w:cs="仿宋"/>
          <w:color w:val="000000" w:themeColor="text1"/>
          <w:sz w:val="24"/>
          <w:highlight w:val="none"/>
          <w:u w:val="single"/>
          <w14:textFill>
            <w14:solidFill>
              <w14:schemeClr w14:val="tx1"/>
            </w14:solidFill>
          </w14:textFill>
        </w:rPr>
        <w:t>（某联合体成员名称）</w:t>
      </w:r>
      <w:r>
        <w:rPr>
          <w:rFonts w:hint="eastAsia" w:ascii="仿宋" w:hAnsi="仿宋" w:eastAsia="仿宋" w:cs="仿宋"/>
          <w:color w:val="000000" w:themeColor="text1"/>
          <w:sz w:val="24"/>
          <w:highlight w:val="none"/>
          <w14:textFill>
            <w14:solidFill>
              <w14:schemeClr w14:val="tx1"/>
            </w14:solidFill>
          </w14:textFill>
        </w:rPr>
        <w:t>为联合体牵头人，代表所有联合体成员负责投标和合同实施阶段的主办、协调工作。</w:t>
      </w:r>
    </w:p>
    <w:p w14:paraId="2FA16E34">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二、所有联合体成员各方签署授权书，授权书载明的授权代表根据招标文件规定及投标内容而对采购人、采购代理机构所作的任何合法承诺，包括书面澄清及相应等均对联合投标各方产生约束力。</w:t>
      </w:r>
    </w:p>
    <w:p w14:paraId="1D739A1B">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三、本次联合投标中，分工如下：</w:t>
      </w:r>
    </w:p>
    <w:p w14:paraId="186C009D">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（联合体成员1）承担的工作和义务为：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531FA233">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（联合体成员2）承担的工作和义务为：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1754E89A">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59E691BA">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四、联合体成员中小企业合同份额。</w:t>
      </w:r>
    </w:p>
    <w:p w14:paraId="11AF7903">
      <w:pPr>
        <w:snapToGrid w:val="0"/>
        <w:spacing w:line="360" w:lineRule="auto"/>
        <w:ind w:left="210" w:right="210" w:firstLine="480"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u w:val="single"/>
          <w14:textFill>
            <w14:solidFill>
              <w14:schemeClr w14:val="tx1"/>
            </w14:solidFill>
          </w14:textFill>
        </w:rPr>
        <w:t>（联合体成员X,……）</w:t>
      </w:r>
      <w:r>
        <w:rPr>
          <w:rFonts w:hint="eastAsia" w:ascii="仿宋" w:hAnsi="仿宋" w:eastAsia="仿宋" w:cs="仿宋"/>
          <w:color w:val="000000" w:themeColor="text1"/>
          <w:sz w:val="24"/>
          <w:highlight w:val="none"/>
          <w14:textFill>
            <w14:solidFill>
              <w14:schemeClr w14:val="tx1"/>
            </w14:solidFill>
          </w14:textFill>
        </w:rPr>
        <w:t>提供的货物由小微企业承接，其合同份额占到合同总金额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%以上。</w:t>
      </w:r>
      <w:r>
        <w:rPr>
          <w:rFonts w:hint="eastAsia" w:ascii="仿宋" w:hAnsi="仿宋" w:eastAsia="仿宋" w:cs="仿宋"/>
          <w:b/>
          <w:bCs/>
          <w:color w:val="000000" w:themeColor="text1"/>
          <w:sz w:val="24"/>
          <w:highlight w:val="none"/>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p>
    <w:p w14:paraId="2E1CC85F">
      <w:pPr>
        <w:snapToGrid w:val="0"/>
        <w:spacing w:line="360" w:lineRule="auto"/>
        <w:ind w:left="210" w:right="210" w:firstLine="480"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（要求以联合体形式参加的项目或采购包，供应商按招标文件规定的联合协议中中小企业、小微企业合同金额应当达到的比例要求填写。）</w:t>
      </w:r>
    </w:p>
    <w:p w14:paraId="12B22FBB">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五、如果中标，联合体各成员方共同与采购人签订合同，并就采购合同约定的事项对采购人承担连带责任。</w:t>
      </w:r>
    </w:p>
    <w:p w14:paraId="66201011">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六、有关本次联合投标的其他事宜：</w:t>
      </w:r>
    </w:p>
    <w:p w14:paraId="5E712BCC">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1、联合体各方不再单独参加或者与其他供应商另外组成联合体参加同一合同项下的政府采购活动。</w:t>
      </w:r>
    </w:p>
    <w:p w14:paraId="2E9050AC">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2、联合体中有同类资质的各方按照联合体分工承担相同工作的，按照资质等级较低的供应商确定资质等级。</w:t>
      </w:r>
    </w:p>
    <w:p w14:paraId="3315DCF3">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3、本协议提交采购人、采购代理机构后，联合体各方不得以任何形式对上述内容进行修改或撤销。</w:t>
      </w:r>
    </w:p>
    <w:p w14:paraId="5104684C">
      <w:pPr>
        <w:snapToGrid w:val="0"/>
        <w:spacing w:line="360" w:lineRule="auto"/>
        <w:ind w:left="210" w:right="210" w:firstLine="720" w:firstLineChars="300"/>
        <w:rPr>
          <w:rFonts w:ascii="仿宋" w:hAnsi="仿宋" w:eastAsia="仿宋" w:cs="仿宋"/>
          <w:color w:val="000000" w:themeColor="text1"/>
          <w:sz w:val="24"/>
          <w:highlight w:val="none"/>
          <w14:textFill>
            <w14:solidFill>
              <w14:schemeClr w14:val="tx1"/>
            </w14:solidFill>
          </w14:textFill>
        </w:rPr>
      </w:pPr>
    </w:p>
    <w:p w14:paraId="2EBEA5CE">
      <w:pPr>
        <w:snapToGrid w:val="0"/>
        <w:spacing w:line="360" w:lineRule="auto"/>
        <w:ind w:left="210" w:right="210" w:firstLine="4080" w:firstLineChars="17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联合体成员名称(电子签名/公章)：</w:t>
      </w:r>
    </w:p>
    <w:p w14:paraId="07133756">
      <w:pPr>
        <w:snapToGrid w:val="0"/>
        <w:spacing w:line="360" w:lineRule="auto"/>
        <w:ind w:left="210" w:right="210" w:firstLine="4080" w:firstLineChars="17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联合体成员名称(电子签名/公章)：</w:t>
      </w:r>
    </w:p>
    <w:p w14:paraId="6189B9BD">
      <w:pPr>
        <w:snapToGrid w:val="0"/>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428E87B8">
      <w:pPr>
        <w:snapToGrid w:val="0"/>
        <w:spacing w:line="360" w:lineRule="auto"/>
        <w:ind w:left="210" w:right="210" w:firstLine="4080" w:firstLineChars="17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p w14:paraId="32526E85">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p>
    <w:p w14:paraId="2F060B8F">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p>
    <w:p w14:paraId="7D3CDB9D">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6C3A1358">
      <w:pPr>
        <w:ind w:left="210" w:right="210"/>
        <w:rPr>
          <w:rFonts w:ascii="仿宋" w:hAnsi="仿宋" w:eastAsia="仿宋" w:cs="仿宋"/>
          <w:b/>
          <w:color w:val="000000" w:themeColor="text1"/>
          <w:spacing w:val="6"/>
          <w:sz w:val="32"/>
          <w:szCs w:val="32"/>
          <w:highlight w:val="none"/>
          <w14:textFill>
            <w14:solidFill>
              <w14:schemeClr w14:val="tx1"/>
            </w14:solidFill>
          </w14:textFill>
        </w:rPr>
      </w:pPr>
    </w:p>
    <w:p w14:paraId="057C2352">
      <w:pPr>
        <w:ind w:left="210" w:right="210"/>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4FA60355">
      <w:pPr>
        <w:snapToGrid w:val="0"/>
        <w:spacing w:line="360" w:lineRule="auto"/>
        <w:ind w:left="210" w:right="210"/>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附件6：分包意向协议</w:t>
      </w:r>
    </w:p>
    <w:p w14:paraId="3AB3CFDB">
      <w:pPr>
        <w:widowControl/>
        <w:spacing w:line="360" w:lineRule="auto"/>
        <w:ind w:left="210" w:right="210" w:firstLine="120" w:firstLineChars="5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p w14:paraId="7DC6B359">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lang w:val="zh-CN"/>
          <w14:textFill>
            <w14:solidFill>
              <w14:schemeClr w14:val="tx1"/>
            </w14:solidFill>
          </w14:textFill>
        </w:rPr>
        <w:t>若成为</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的中标供应商，将依法采取分包方式履行合同。</w:t>
      </w: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u w:val="single"/>
          <w14:textFill>
            <w14:solidFill>
              <w14:schemeClr w14:val="tx1"/>
            </w14:solidFill>
          </w14:textFill>
        </w:rPr>
        <w:t>（所有分包供应商名称）</w:t>
      </w:r>
      <w:r>
        <w:rPr>
          <w:rFonts w:hint="eastAsia" w:ascii="仿宋" w:hAnsi="仿宋" w:eastAsia="仿宋" w:cs="仿宋"/>
          <w:color w:val="000000" w:themeColor="text1"/>
          <w:kern w:val="0"/>
          <w:sz w:val="24"/>
          <w:highlight w:val="none"/>
          <w14:textFill>
            <w14:solidFill>
              <w14:schemeClr w14:val="tx1"/>
            </w14:solidFill>
          </w14:textFill>
        </w:rPr>
        <w:t>达成分包意向协议</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1D227147">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一、分包标的及数量</w:t>
      </w:r>
    </w:p>
    <w:p w14:paraId="0B53CE04">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lang w:val="zh-CN"/>
          <w14:textFill>
            <w14:solidFill>
              <w14:schemeClr w14:val="tx1"/>
            </w14:solidFill>
          </w14:textFill>
        </w:rPr>
        <w:t>将</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XX工作内容   </w:t>
      </w:r>
      <w:r>
        <w:rPr>
          <w:rFonts w:hint="eastAsia" w:ascii="仿宋" w:hAnsi="仿宋" w:eastAsia="仿宋" w:cs="仿宋"/>
          <w:color w:val="000000" w:themeColor="text1"/>
          <w:sz w:val="24"/>
          <w:highlight w:val="none"/>
          <w14:textFill>
            <w14:solidFill>
              <w14:schemeClr w14:val="tx1"/>
            </w14:solidFill>
          </w14:textFill>
        </w:rPr>
        <w:t>分包给</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具备承</w:t>
      </w:r>
      <w:r>
        <w:rPr>
          <w:rFonts w:hint="eastAsia" w:ascii="仿宋" w:hAnsi="仿宋" w:eastAsia="仿宋" w:cs="仿宋"/>
          <w:color w:val="000000" w:themeColor="text1"/>
          <w:kern w:val="0"/>
          <w:sz w:val="24"/>
          <w:highlight w:val="none"/>
          <w14:textFill>
            <w14:solidFill>
              <w14:schemeClr w14:val="tx1"/>
            </w14:solidFill>
          </w14:textFill>
        </w:rPr>
        <w:t>担</w:t>
      </w:r>
      <w:r>
        <w:rPr>
          <w:rFonts w:hint="eastAsia" w:ascii="仿宋" w:hAnsi="仿宋" w:eastAsia="仿宋" w:cs="仿宋"/>
          <w:color w:val="000000" w:themeColor="text1"/>
          <w:kern w:val="0"/>
          <w:sz w:val="24"/>
          <w:highlight w:val="none"/>
          <w:u w:val="single"/>
          <w:lang w:val="zh-CN"/>
          <w14:textFill>
            <w14:solidFill>
              <w14:schemeClr w14:val="tx1"/>
            </w14:solidFill>
          </w14:textFill>
        </w:rPr>
        <w:t>XX工作内容</w:t>
      </w:r>
      <w:r>
        <w:rPr>
          <w:rFonts w:hint="eastAsia" w:ascii="仿宋" w:hAnsi="仿宋" w:eastAsia="仿宋" w:cs="仿宋"/>
          <w:color w:val="000000" w:themeColor="text1"/>
          <w:kern w:val="0"/>
          <w:sz w:val="24"/>
          <w:highlight w:val="none"/>
          <w:lang w:val="zh-CN"/>
          <w14:textFill>
            <w14:solidFill>
              <w14:schemeClr w14:val="tx1"/>
            </w14:solidFill>
          </w14:textFill>
        </w:rPr>
        <w:t>相应资质条件且不得再次分包；</w:t>
      </w:r>
    </w:p>
    <w:p w14:paraId="67C07D9E">
      <w:pPr>
        <w:pStyle w:val="4"/>
        <w:ind w:left="664" w:leftChars="316" w:right="210" w:firstLine="229" w:firstLineChars="95"/>
        <w:rPr>
          <w:rFonts w:ascii="仿宋" w:eastAsia="仿宋" w:cs="仿宋"/>
          <w:color w:val="000000" w:themeColor="text1"/>
          <w:kern w:val="0"/>
          <w:sz w:val="24"/>
          <w:szCs w:val="24"/>
          <w:highlight w:val="none"/>
          <w14:textFill>
            <w14:solidFill>
              <w14:schemeClr w14:val="tx1"/>
            </w14:solidFill>
          </w14:textFill>
        </w:rPr>
      </w:pPr>
      <w:r>
        <w:rPr>
          <w:rFonts w:hint="eastAsia" w:ascii="仿宋" w:eastAsia="仿宋" w:cs="仿宋"/>
          <w:color w:val="000000" w:themeColor="text1"/>
          <w:kern w:val="0"/>
          <w:sz w:val="24"/>
          <w:szCs w:val="24"/>
          <w:highlight w:val="none"/>
          <w14:textFill>
            <w14:solidFill>
              <w14:schemeClr w14:val="tx1"/>
            </w14:solidFill>
          </w14:textFill>
        </w:rPr>
        <w:t>……</w:t>
      </w:r>
    </w:p>
    <w:p w14:paraId="51CD7BF7">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二、分包供应商中小企业合同份额</w:t>
      </w:r>
    </w:p>
    <w:p w14:paraId="1D9504FA">
      <w:pPr>
        <w:snapToGrid w:val="0"/>
        <w:spacing w:line="360" w:lineRule="auto"/>
        <w:ind w:left="210" w:right="210" w:firstLine="576"/>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（分包供应商X,……）提供的货物全部由小微企业制造，</w:t>
      </w:r>
      <w:r>
        <w:rPr>
          <w:rFonts w:hint="eastAsia" w:ascii="仿宋" w:hAnsi="仿宋" w:eastAsia="仿宋" w:cs="仿宋"/>
          <w:color w:val="000000" w:themeColor="text1"/>
          <w:kern w:val="0"/>
          <w:sz w:val="24"/>
          <w:highlight w:val="none"/>
          <w14:textFill>
            <w14:solidFill>
              <w14:schemeClr w14:val="tx1"/>
            </w14:solidFill>
          </w14:textFill>
        </w:rPr>
        <w:t>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4B5C02FC">
      <w:pPr>
        <w:spacing w:line="360" w:lineRule="auto"/>
        <w:ind w:left="210" w:right="210" w:firstLine="480" w:firstLineChars="200"/>
        <w:rPr>
          <w:rFonts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bookmarkStart w:id="20" w:name="_Hlk101133173"/>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仿宋" w:hAnsi="仿宋" w:eastAsia="仿宋" w:cs="仿宋"/>
          <w:b/>
          <w:color w:val="000000" w:themeColor="text1"/>
          <w:kern w:val="0"/>
          <w:sz w:val="24"/>
          <w:highlight w:val="none"/>
          <w:lang w:val="zh-CN"/>
          <w14:textFill>
            <w14:solidFill>
              <w14:schemeClr w14:val="tx1"/>
            </w14:solidFill>
          </w14:textFill>
        </w:rPr>
        <w:t>分包意向协议</w:t>
      </w:r>
      <w:r>
        <w:rPr>
          <w:rFonts w:hint="eastAsia" w:ascii="仿宋" w:hAnsi="仿宋" w:eastAsia="仿宋" w:cs="仿宋"/>
          <w:b/>
          <w:bCs/>
          <w:color w:val="000000" w:themeColor="text1"/>
          <w:sz w:val="24"/>
          <w:highlight w:val="none"/>
          <w14:textFill>
            <w14:solidFill>
              <w14:schemeClr w14:val="tx1"/>
            </w14:solidFill>
          </w14:textFill>
        </w:rPr>
        <w:t>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bookmarkEnd w:id="20"/>
    </w:p>
    <w:p w14:paraId="0E98C2FF">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三、分包工作履行期限、地点、方式</w:t>
      </w:r>
    </w:p>
    <w:p w14:paraId="6FC91DDB">
      <w:pPr>
        <w:snapToGrid w:val="0"/>
        <w:spacing w:line="360" w:lineRule="auto"/>
        <w:ind w:left="210" w:right="210" w:firstLine="576"/>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5E8C040">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四、质量</w:t>
      </w:r>
    </w:p>
    <w:p w14:paraId="5AA17CD2">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9A5D73C">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五、价款或者报酬</w:t>
      </w:r>
    </w:p>
    <w:p w14:paraId="6C692A1B">
      <w:pPr>
        <w:snapToGrid w:val="0"/>
        <w:spacing w:line="360" w:lineRule="auto"/>
        <w:ind w:left="573" w:leftChars="273" w:right="21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320F93B">
      <w:pPr>
        <w:snapToGrid w:val="0"/>
        <w:spacing w:line="360" w:lineRule="auto"/>
        <w:ind w:left="573" w:leftChars="273" w:right="21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六、违约责任</w:t>
      </w:r>
    </w:p>
    <w:p w14:paraId="0420651C">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F83A01E">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七、争议解决的办法</w:t>
      </w:r>
    </w:p>
    <w:p w14:paraId="75C63FAF">
      <w:pPr>
        <w:snapToGrid w:val="0"/>
        <w:spacing w:line="360" w:lineRule="auto"/>
        <w:ind w:left="210" w:right="210" w:firstLine="576"/>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11D4589C">
      <w:pPr>
        <w:snapToGrid w:val="0"/>
        <w:spacing w:line="360" w:lineRule="auto"/>
        <w:ind w:left="210" w:right="210"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7952C8D3">
      <w:pPr>
        <w:snapToGrid w:val="0"/>
        <w:spacing w:line="360" w:lineRule="auto"/>
        <w:ind w:left="5758" w:leftChars="342" w:right="210" w:hanging="5040" w:hanging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投标人名称(电子签名)：</w:t>
      </w:r>
    </w:p>
    <w:p w14:paraId="232D810A">
      <w:pPr>
        <w:snapToGrid w:val="0"/>
        <w:spacing w:line="360" w:lineRule="auto"/>
        <w:ind w:left="210" w:right="210"/>
        <w:jc w:val="righ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分包供应商名称(电子签名/公章)：</w:t>
      </w:r>
    </w:p>
    <w:p w14:paraId="015E3DE9">
      <w:pPr>
        <w:snapToGrid w:val="0"/>
        <w:spacing w:line="360" w:lineRule="auto"/>
        <w:ind w:left="210" w:right="210" w:firstLine="5760" w:firstLineChars="2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49909BBE">
      <w:pPr>
        <w:spacing w:line="360" w:lineRule="auto"/>
        <w:ind w:left="210" w:right="210"/>
        <w:jc w:val="center"/>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492A5EB9">
      <w:pPr>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3A573E4E">
      <w:pPr>
        <w:widowControl/>
        <w:spacing w:line="360" w:lineRule="auto"/>
        <w:ind w:left="210" w:right="210" w:firstLine="120" w:firstLineChars="50"/>
        <w:jc w:val="left"/>
        <w:rPr>
          <w:rFonts w:ascii="仿宋" w:hAnsi="仿宋" w:eastAsia="仿宋" w:cs="仿宋"/>
          <w:color w:val="000000" w:themeColor="text1"/>
          <w:sz w:val="24"/>
          <w:highlight w:val="none"/>
          <w14:textFill>
            <w14:solidFill>
              <w14:schemeClr w14:val="tx1"/>
            </w14:solidFill>
          </w14:textFill>
        </w:rPr>
      </w:pPr>
    </w:p>
    <w:p w14:paraId="6DC371BD">
      <w:pPr>
        <w:ind w:left="210" w:right="210"/>
        <w:rPr>
          <w:rFonts w:ascii="仿宋" w:hAnsi="仿宋" w:eastAsia="仿宋" w:cs="仿宋"/>
          <w:b/>
          <w:color w:val="000000" w:themeColor="text1"/>
          <w:spacing w:val="6"/>
          <w:sz w:val="32"/>
          <w:szCs w:val="32"/>
          <w:highlight w:val="none"/>
          <w14:textFill>
            <w14:solidFill>
              <w14:schemeClr w14:val="tx1"/>
            </w14:solidFill>
          </w14:textFill>
        </w:rPr>
      </w:pPr>
    </w:p>
    <w:p w14:paraId="28A439F1">
      <w:pPr>
        <w:ind w:left="210" w:right="210"/>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079B15D2">
      <w:pPr>
        <w:ind w:left="210" w:right="210"/>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附件7：</w:t>
      </w:r>
      <w:r>
        <w:rPr>
          <w:rFonts w:hint="eastAsia" w:ascii="仿宋" w:hAnsi="仿宋" w:eastAsia="仿宋" w:cs="仿宋"/>
          <w:b/>
          <w:color w:val="000000" w:themeColor="text1"/>
          <w:sz w:val="32"/>
          <w:szCs w:val="32"/>
          <w:highlight w:val="none"/>
          <w14:textFill>
            <w14:solidFill>
              <w14:schemeClr w14:val="tx1"/>
            </w14:solidFill>
          </w14:textFill>
        </w:rPr>
        <w:t>中小企业声明函</w:t>
      </w:r>
    </w:p>
    <w:p w14:paraId="5C0EE42B">
      <w:pPr>
        <w:spacing w:line="360" w:lineRule="auto"/>
        <w:ind w:left="210" w:right="210"/>
        <w:jc w:val="center"/>
        <w:rPr>
          <w:rFonts w:ascii="仿宋" w:hAnsi="仿宋" w:eastAsia="仿宋" w:cs="仿宋"/>
          <w:b/>
          <w:color w:val="000000" w:themeColor="text1"/>
          <w:sz w:val="32"/>
          <w:szCs w:val="32"/>
          <w:highlight w:val="none"/>
          <w14:textFill>
            <w14:solidFill>
              <w14:schemeClr w14:val="tx1"/>
            </w14:solidFill>
          </w14:textFill>
        </w:rPr>
      </w:pPr>
    </w:p>
    <w:p w14:paraId="53C72687">
      <w:pPr>
        <w:spacing w:line="360" w:lineRule="auto"/>
        <w:ind w:left="210" w:right="210"/>
        <w:jc w:val="center"/>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中小企业声明函（货物）</w:t>
      </w:r>
    </w:p>
    <w:p w14:paraId="4C5F31BC">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本公司（联合体）郑重声明，根据《政府采购促进中小企业发展管理办法》（财库﹝2020﹞46 号）的规定，本公司（联合体）参加</w:t>
      </w:r>
      <w:r>
        <w:rPr>
          <w:rFonts w:hint="eastAsia" w:ascii="仿宋" w:hAnsi="仿宋" w:eastAsia="仿宋" w:cs="仿宋"/>
          <w:b/>
          <w:bCs/>
          <w:color w:val="000000" w:themeColor="text1"/>
          <w:sz w:val="24"/>
          <w:highlight w:val="none"/>
          <w:u w:val="single"/>
          <w14:textFill>
            <w14:solidFill>
              <w14:schemeClr w14:val="tx1"/>
            </w14:solidFill>
          </w14:textFill>
        </w:rPr>
        <w:t xml:space="preserve"> （请填写：单位名称） 的（请填写：项目名称）</w:t>
      </w:r>
      <w:r>
        <w:rPr>
          <w:rFonts w:hint="eastAsia" w:ascii="仿宋" w:hAnsi="仿宋" w:eastAsia="仿宋" w:cs="仿宋"/>
          <w:color w:val="000000" w:themeColor="text1"/>
          <w:sz w:val="24"/>
          <w:highlight w:val="none"/>
          <w14:textFill>
            <w14:solidFill>
              <w14:schemeClr w14:val="tx1"/>
            </w14:solidFill>
          </w14:textFill>
        </w:rPr>
        <w:t>采购活动，提供的货物全部由符合政策要求的中小企业制造。相关企业（含联合体中的中小企业、签订分包意向协议的中小企业）的具体情况如下：</w:t>
      </w:r>
    </w:p>
    <w:p w14:paraId="7AF1A626">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A5941A5">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3C6BB65">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713216D0">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37872716">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14:paraId="2E8F43B2">
      <w:pPr>
        <w:snapToGrid w:val="0"/>
        <w:spacing w:line="360" w:lineRule="auto"/>
        <w:ind w:left="210" w:right="210" w:firstLine="4560" w:firstLineChars="1900"/>
        <w:rPr>
          <w:rFonts w:ascii="仿宋" w:hAnsi="仿宋" w:eastAsia="仿宋" w:cs="仿宋"/>
          <w:color w:val="000000" w:themeColor="text1"/>
          <w:sz w:val="24"/>
          <w:highlight w:val="none"/>
          <w14:textFill>
            <w14:solidFill>
              <w14:schemeClr w14:val="tx1"/>
            </w14:solidFill>
          </w14:textFill>
        </w:rPr>
      </w:pPr>
    </w:p>
    <w:p w14:paraId="7B47270F">
      <w:pPr>
        <w:snapToGrid w:val="0"/>
        <w:spacing w:line="360" w:lineRule="auto"/>
        <w:ind w:left="210" w:right="210" w:firstLine="4560" w:firstLineChars="1900"/>
        <w:rPr>
          <w:rFonts w:ascii="仿宋" w:hAnsi="仿宋" w:eastAsia="仿宋" w:cs="仿宋"/>
          <w:color w:val="000000" w:themeColor="text1"/>
          <w:sz w:val="24"/>
          <w:highlight w:val="none"/>
          <w14:textFill>
            <w14:solidFill>
              <w14:schemeClr w14:val="tx1"/>
            </w14:solidFill>
          </w14:textFill>
        </w:rPr>
      </w:pPr>
    </w:p>
    <w:p w14:paraId="213C7397">
      <w:pPr>
        <w:snapToGrid w:val="0"/>
        <w:spacing w:line="360" w:lineRule="auto"/>
        <w:ind w:left="210" w:right="210"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w:t>
      </w:r>
      <w:r>
        <w:rPr>
          <w:rFonts w:hint="eastAsia" w:ascii="仿宋" w:hAnsi="仿宋" w:eastAsia="仿宋" w:cs="仿宋"/>
          <w:color w:val="000000" w:themeColor="text1"/>
          <w:sz w:val="24"/>
          <w:highlight w:val="none"/>
          <w:lang w:val="zh-CN"/>
          <w14:textFill>
            <w14:solidFill>
              <w14:schemeClr w14:val="tx1"/>
            </w14:solidFill>
          </w14:textFill>
        </w:rPr>
        <w:t>(电子签名)：</w:t>
      </w:r>
    </w:p>
    <w:p w14:paraId="0E3CC468">
      <w:pPr>
        <w:snapToGrid w:val="0"/>
        <w:spacing w:line="360" w:lineRule="auto"/>
        <w:ind w:left="210" w:right="21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14:paraId="578285F6">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p>
    <w:p w14:paraId="3A9883B2">
      <w:pPr>
        <w:spacing w:line="360" w:lineRule="auto"/>
        <w:ind w:left="210" w:right="210" w:firstLine="720" w:firstLineChars="3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注：1、填写要求：</w:t>
      </w:r>
    </w:p>
    <w:p w14:paraId="4AD1E64E">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①从业人员、营业收入、资产总额填报上一年度数据，无上一年度数据的新成立企业可不填报；</w:t>
      </w:r>
    </w:p>
    <w:p w14:paraId="5A9EA299">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②中型企业、小型企业、微型企业等3种企业类型，结合以上数据，依据《中小企业划型标准规定》（工信部联企业〔2011〕300号）确定中小企业划型标准规定。</w:t>
      </w:r>
    </w:p>
    <w:p w14:paraId="74E3FBBC">
      <w:pPr>
        <w:spacing w:line="360" w:lineRule="auto"/>
        <w:ind w:left="210" w:right="210" w:firstLine="482" w:firstLineChars="200"/>
        <w:rPr>
          <w:rFonts w:hint="eastAsia" w:ascii="仿宋" w:hAnsi="仿宋" w:eastAsia="仿宋" w:cs="仿宋"/>
          <w:b/>
          <w:bCs/>
          <w:color w:val="000000" w:themeColor="text1"/>
          <w:sz w:val="24"/>
          <w:highlight w:val="none"/>
          <w:u w:val="single"/>
          <w14:textFill>
            <w14:solidFill>
              <w14:schemeClr w14:val="tx1"/>
            </w14:solidFill>
          </w14:textFill>
        </w:rPr>
      </w:pPr>
      <w:r>
        <w:rPr>
          <w:rFonts w:hint="eastAsia" w:ascii="仿宋" w:hAnsi="仿宋" w:eastAsia="仿宋" w:cs="仿宋"/>
          <w:b/>
          <w:bCs/>
          <w:color w:val="000000" w:themeColor="text1"/>
          <w:sz w:val="24"/>
          <w:highlight w:val="none"/>
          <w:u w:val="single"/>
          <w14:textFill>
            <w14:solidFill>
              <w14:schemeClr w14:val="tx1"/>
            </w14:solidFill>
          </w14:textFill>
        </w:rPr>
        <w:t>本项目标的：各标项所含中文纸质图书，属于【</w:t>
      </w:r>
      <w:r>
        <w:rPr>
          <w:rFonts w:hint="eastAsia" w:ascii="仿宋" w:hAnsi="仿宋" w:eastAsia="仿宋" w:cs="仿宋"/>
          <w:b/>
          <w:bCs/>
          <w:color w:val="000000" w:themeColor="text1"/>
          <w:sz w:val="24"/>
          <w:highlight w:val="none"/>
          <w:u w:val="single"/>
          <w:lang w:eastAsia="zh-CN"/>
          <w14:textFill>
            <w14:solidFill>
              <w14:schemeClr w14:val="tx1"/>
            </w14:solidFill>
          </w14:textFill>
        </w:rPr>
        <w:t>其他未列明</w:t>
      </w:r>
      <w:r>
        <w:rPr>
          <w:rFonts w:hint="eastAsia" w:ascii="仿宋" w:hAnsi="仿宋" w:eastAsia="仿宋" w:cs="仿宋"/>
          <w:b/>
          <w:bCs/>
          <w:color w:val="000000" w:themeColor="text1"/>
          <w:sz w:val="24"/>
          <w:highlight w:val="none"/>
          <w:u w:val="single"/>
          <w14:textFill>
            <w14:solidFill>
              <w14:schemeClr w14:val="tx1"/>
            </w14:solidFill>
          </w14:textFill>
        </w:rPr>
        <w:t>】，从业人员300人以下的为中小微型企业。其中，从业人员100人及以上的为中型企业；从业人员10人及以上的为小型企业；从业人员10人以下的为微型企业。</w:t>
      </w:r>
    </w:p>
    <w:p w14:paraId="3559DAE8">
      <w:pPr>
        <w:spacing w:line="360" w:lineRule="auto"/>
        <w:ind w:left="210" w:right="210" w:firstLine="480"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③</w:t>
      </w:r>
      <w:r>
        <w:rPr>
          <w:rFonts w:hint="eastAsia" w:ascii="仿宋" w:hAnsi="仿宋" w:eastAsia="仿宋" w:cs="仿宋"/>
          <w:b/>
          <w:bCs/>
          <w:color w:val="000000" w:themeColor="text1"/>
          <w:sz w:val="24"/>
          <w:highlight w:val="none"/>
          <w14:textFill>
            <w14:solidFill>
              <w14:schemeClr w14:val="tx1"/>
            </w14:solidFill>
          </w14:textFill>
        </w:rPr>
        <w:t>如采购内容包含有多个标的物时，各投标人必须针对所有标的物制造商情况进行说明，且标的物品牌应与报价明细表上的品牌一致。只有当每个采购标的物都由中小企业生产且使用该中小企业商号或者注册商标的，才能视作中小企业投标。</w:t>
      </w:r>
    </w:p>
    <w:p w14:paraId="42B01C0E">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④《中小企业声明函》格式不得擅自调整，格式中划横线的部分需要各投标人按实际情况如实填写，括号中的内容是对拟填写内容的说明。</w:t>
      </w:r>
    </w:p>
    <w:p w14:paraId="7095B8A8">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⑤投标人提供的《中小企业声明函》与实际情况不符的或者未按以上要求填写的，中小企业声明函无效，不享受中小企业扶持政策。声明内容不实的，属于提供虚假材料谋取中标、成交的，依法承担法律责任。</w:t>
      </w:r>
    </w:p>
    <w:p w14:paraId="447E35F3">
      <w:pPr>
        <w:pStyle w:val="25"/>
        <w:ind w:left="210" w:right="210"/>
        <w:rPr>
          <w:rFonts w:ascii="仿宋" w:hAnsi="仿宋" w:eastAsia="仿宋" w:cs="仿宋"/>
          <w:color w:val="000000" w:themeColor="text1"/>
          <w:highlight w:val="none"/>
          <w14:textFill>
            <w14:solidFill>
              <w14:schemeClr w14:val="tx1"/>
            </w14:solidFill>
          </w14:textFill>
        </w:rPr>
      </w:pPr>
    </w:p>
    <w:p w14:paraId="06CC8C24">
      <w:pPr>
        <w:spacing w:line="360" w:lineRule="auto"/>
        <w:ind w:left="210" w:right="21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CC7B5DC">
      <w:pPr>
        <w:pStyle w:val="4"/>
        <w:ind w:left="642" w:right="210"/>
        <w:rPr>
          <w:rFonts w:ascii="仿宋" w:eastAsia="仿宋" w:cs="仿宋"/>
          <w:color w:val="000000" w:themeColor="text1"/>
          <w:highlight w:val="none"/>
          <w:lang w:val="en-US"/>
          <w14:textFill>
            <w14:solidFill>
              <w14:schemeClr w14:val="tx1"/>
            </w14:solidFill>
          </w14:textFill>
        </w:rPr>
      </w:pPr>
    </w:p>
    <w:p w14:paraId="51F0F930">
      <w:pPr>
        <w:spacing w:line="360" w:lineRule="auto"/>
        <w:ind w:left="210" w:right="210"/>
        <w:rPr>
          <w:rFonts w:ascii="仿宋" w:hAnsi="仿宋" w:eastAsia="仿宋" w:cs="仿宋"/>
          <w:color w:val="000000" w:themeColor="text1"/>
          <w:highlight w:val="none"/>
          <w14:textFill>
            <w14:solidFill>
              <w14:schemeClr w14:val="tx1"/>
            </w14:solidFill>
          </w14:textFill>
        </w:rPr>
      </w:pPr>
    </w:p>
    <w:p w14:paraId="23B7AC6C">
      <w:pPr>
        <w:spacing w:line="360" w:lineRule="auto"/>
        <w:ind w:left="210" w:right="210"/>
        <w:rPr>
          <w:rFonts w:ascii="仿宋" w:hAnsi="仿宋" w:eastAsia="仿宋" w:cs="仿宋"/>
          <w:bCs/>
          <w:color w:val="000000" w:themeColor="text1"/>
          <w:sz w:val="24"/>
          <w:highlight w:val="none"/>
          <w14:textFill>
            <w14:solidFill>
              <w14:schemeClr w14:val="tx1"/>
            </w14:solidFill>
          </w14:textFill>
        </w:rPr>
      </w:pPr>
    </w:p>
    <w:p w14:paraId="4F795A46">
      <w:pPr>
        <w:ind w:left="210" w:right="210"/>
        <w:rPr>
          <w:rFonts w:ascii="仿宋" w:hAnsi="仿宋" w:eastAsia="仿宋" w:cs="仿宋"/>
          <w:color w:val="000000" w:themeColor="text1"/>
          <w:highlight w:val="none"/>
          <w14:textFill>
            <w14:solidFill>
              <w14:schemeClr w14:val="tx1"/>
            </w14:solidFill>
          </w14:textFill>
        </w:rPr>
      </w:pPr>
    </w:p>
    <w:sectPr>
      <w:pgSz w:w="11906" w:h="16838"/>
      <w:pgMar w:top="1134" w:right="1417" w:bottom="1134"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20B0602020204020303"/>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20B0604020202020204"/>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ˎ̥">
    <w:altName w:val="Times New Roman"/>
    <w:panose1 w:val="020B0604020202020204"/>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20B0604020202020204"/>
    <w:charset w:val="86"/>
    <w:family w:val="swiss"/>
    <w:pitch w:val="default"/>
    <w:sig w:usb0="00000000" w:usb1="00000000" w:usb2="00000010" w:usb3="00000000" w:csb0="00040000" w:csb1="00000000"/>
  </w:font>
  <w:font w:name="Arial (W1)">
    <w:altName w:val="Arial"/>
    <w:panose1 w:val="020B0604020202020204"/>
    <w:charset w:val="00"/>
    <w:family w:val="swiss"/>
    <w:pitch w:val="default"/>
    <w:sig w:usb0="00000000" w:usb1="00000000" w:usb2="00000008" w:usb3="00000000" w:csb0="000001FF" w:csb1="00000000"/>
  </w:font>
  <w:font w:name="Arial Unicode MS">
    <w:altName w:val="Arial"/>
    <w:panose1 w:val="020B0604020202020204"/>
    <w:charset w:val="80"/>
    <w:family w:val="swiss"/>
    <w:pitch w:val="default"/>
    <w:sig w:usb0="00000000" w:usb1="00000000" w:usb2="0000003F" w:usb3="00000000" w:csb0="003F01FF" w:csb1="00000000"/>
  </w:font>
  <w:font w:name="Helvetica">
    <w:altName w:val="Arial"/>
    <w:panose1 w:val="00000000000000000000"/>
    <w:charset w:val="00"/>
    <w:family w:val="auto"/>
    <w:pitch w:val="default"/>
    <w:sig w:usb0="00000000" w:usb1="00000000" w:usb2="00000000" w:usb3="00000000" w:csb0="0000019F" w:csb1="00000000"/>
  </w:font>
  <w:font w:name="Cumberland">
    <w:altName w:val="微软雅黑"/>
    <w:panose1 w:val="020B0604020202020204"/>
    <w:charset w:val="00"/>
    <w:family w:val="modern"/>
    <w:pitch w:val="default"/>
    <w:sig w:usb0="00000000" w:usb1="00000000" w:usb2="00000000" w:usb3="00000000" w:csb0="00040001" w:csb1="00000000"/>
  </w:font>
  <w:font w:name="方正宋体">
    <w:altName w:val="宋体"/>
    <w:panose1 w:val="020B0604020202020204"/>
    <w:charset w:val="00"/>
    <w:family w:val="auto"/>
    <w:pitch w:val="default"/>
    <w:sig w:usb0="00000000" w:usb1="00000000" w:usb2="00000000" w:usb3="00000000" w:csb0="00040001" w:csb1="00000000"/>
  </w:font>
  <w:font w:name="Futura Hv">
    <w:altName w:val="Segoe Print"/>
    <w:panose1 w:val="020B0602020204020303"/>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20B0604020202020204"/>
    <w:charset w:val="00"/>
    <w:family w:val="roman"/>
    <w:pitch w:val="default"/>
    <w:sig w:usb0="00000000" w:usb1="00000000" w:usb2="00000000" w:usb3="00000000" w:csb0="00000011" w:csb1="00000000"/>
  </w:font>
  <w:font w:name=".PingFang SC">
    <w:altName w:val="宋体"/>
    <w:panose1 w:val="020B0604020202020204"/>
    <w:charset w:val="86"/>
    <w:family w:val="modern"/>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 w:name="Wingdings 2">
    <w:panose1 w:val="05020102010507070707"/>
    <w:charset w:val="02"/>
    <w:family w:val="decorative"/>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3A5CC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2B510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70CEE901">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D5165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694E71B9">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B88CB6">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w:t>
    </w:r>
  </w:p>
  <w:p w14:paraId="39DC0E18"/>
  <w:p w14:paraId="0563F56A"/>
  <w:p w14:paraId="549A4FBF"/>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62606">
    <w:pPr>
      <w:pStyle w:val="40"/>
      <w:framePr w:wrap="around" w:vAnchor="text" w:hAnchor="margin" w:xAlign="right" w:y="1"/>
      <w:rPr>
        <w:rStyle w:val="73"/>
      </w:rPr>
    </w:pPr>
    <w:r>
      <w:fldChar w:fldCharType="begin"/>
    </w:r>
    <w:r>
      <w:rPr>
        <w:rStyle w:val="73"/>
      </w:rPr>
      <w:instrText xml:space="preserve">PAGE  </w:instrText>
    </w:r>
    <w:r>
      <w:fldChar w:fldCharType="end"/>
    </w:r>
  </w:p>
  <w:p w14:paraId="59E98818">
    <w:pPr>
      <w:pStyle w:val="40"/>
      <w:ind w:right="360"/>
    </w:pPr>
  </w:p>
  <w:p w14:paraId="6922E108"/>
  <w:p w14:paraId="02C88ABE"/>
  <w:p w14:paraId="3CEB48EB"/>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1A0B2">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bookmarkStart w:id="21" w:name="_Toc36110187"/>
    <w:bookmarkStart w:id="22" w:name="_Toc164085800"/>
    <w:bookmarkStart w:id="23" w:name="_Toc91899912"/>
    <w:bookmarkStart w:id="24" w:name="_Toc131845147"/>
    <w:r>
      <w:rPr>
        <w:rFonts w:hint="eastAsia" w:ascii="仿宋_GB2312" w:eastAsia="仿宋_GB2312"/>
        <w:kern w:val="0"/>
        <w:szCs w:val="21"/>
      </w:rPr>
      <w:t xml:space="preserve"> 页</w:t>
    </w:r>
    <w:bookmarkEnd w:id="21"/>
    <w:bookmarkEnd w:id="22"/>
    <w:bookmarkEnd w:id="23"/>
    <w:bookmarkEnd w:id="24"/>
  </w:p>
  <w:p w14:paraId="019E6D74"/>
  <w:p w14:paraId="1697CF10"/>
  <w:p w14:paraId="583EA820"/>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6530A">
    <w:pPr>
      <w:pBdr>
        <w:bottom w:val="single" w:color="auto" w:sz="4" w:space="0"/>
      </w:pBdr>
      <w:adjustRightInd/>
      <w:spacing w:line="360" w:lineRule="auto"/>
    </w:pPr>
    <w:r>
      <w:rPr>
        <w:sz w:val="18"/>
        <w:szCs w:val="18"/>
        <w:lang w:val="zh-CN"/>
      </w:rPr>
      <w:t></w:t>
    </w:r>
    <w:r>
      <w:rPr>
        <w:rFonts w:hint="eastAsia" w:ascii="宋体" w:hAnsi="宋体" w:cs="宋体"/>
        <w:sz w:val="18"/>
        <w:szCs w:val="18"/>
      </w:rPr>
      <w:tab/>
    </w:r>
    <w:r>
      <w:rPr>
        <w:rFonts w:hint="eastAsia" w:ascii="宋体" w:hAnsi="宋体" w:cs="宋体"/>
        <w:sz w:val="18"/>
        <w:szCs w:val="18"/>
      </w:rPr>
      <w:t xml:space="preserve">                                                                   </w:t>
    </w:r>
    <w:r>
      <w:rPr>
        <w:rFonts w:hint="eastAsia"/>
        <w:sz w:val="18"/>
        <w:szCs w:val="18"/>
      </w:rPr>
      <w:t>浙江省</w:t>
    </w:r>
    <w:r>
      <w:rPr>
        <w:sz w:val="18"/>
        <w:szCs w:val="18"/>
      </w:rPr>
      <w:t>政府采购公开招标文件</w:t>
    </w:r>
    <w:r>
      <w:rPr>
        <w:rFonts w:hint="eastAsia"/>
        <w:sz w:val="18"/>
        <w:szCs w:val="18"/>
      </w:rPr>
      <w:t xml:space="preserve">     </w:t>
    </w:r>
    <w:r>
      <w:rPr>
        <w:rFonts w:hint="eastAsia"/>
      </w:rPr>
      <w:t xml:space="preserve"> </w:t>
    </w:r>
  </w:p>
  <w:p w14:paraId="70811BBF">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6E62C">
    <w:pPr>
      <w:pStyle w:val="41"/>
      <w:rPr>
        <w:rFonts w:ascii="仿宋_GB2312" w:eastAsia="仿宋_GB2312"/>
        <w:b/>
        <w:i/>
        <w:u w:val="single"/>
      </w:rPr>
    </w:pPr>
    <w:r>
      <w:t></w:t>
    </w:r>
    <w:r>
      <w:rPr>
        <w:rFonts w:hint="eastAsia"/>
      </w:rPr>
      <w:t xml:space="preserve">                                                 浙江省</w:t>
    </w:r>
    <w:r>
      <w:t>政府采购公开招标文件</w:t>
    </w:r>
  </w:p>
  <w:p w14:paraId="1E9EB74C">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726985">
    <w:pPr>
      <w:pStyle w:val="41"/>
    </w:pPr>
    <w:r>
      <w:rPr>
        <w:rFonts w:hint="eastAsia"/>
      </w:rPr>
      <w:t xml:space="preserve">                                                                  浙江省</w:t>
    </w:r>
    <w: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2B21A">
    <w:pPr>
      <w:pStyle w:val="41"/>
      <w:spacing w:line="360" w:lineRule="auto"/>
      <w:jc w:val="right"/>
      <w:rPr>
        <w:rFonts w:ascii="仿宋_GB2312" w:eastAsia="仿宋_GB2312"/>
        <w:b/>
        <w:i/>
        <w:iCs/>
        <w:u w:val="single"/>
      </w:rPr>
    </w:pPr>
    <w:r>
      <w:t></w:t>
    </w:r>
    <w:r>
      <w:rPr>
        <w:rFonts w:hint="eastAsia"/>
      </w:rPr>
      <w:t>浙江省</w:t>
    </w:r>
    <w:r>
      <w:t>政府采购公开招标文件</w:t>
    </w:r>
  </w:p>
  <w:p w14:paraId="5C559A30"/>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93C6F0">
    <w:pPr>
      <w:pStyle w:val="41"/>
      <w:spacing w:line="360" w:lineRule="auto"/>
    </w:pPr>
    <w:r>
      <w:t></w:t>
    </w:r>
    <w:r>
      <w:rPr>
        <w:rFonts w:hint="eastAsia"/>
      </w:rPr>
      <w:t xml:space="preserve">                                             浙江省</w:t>
    </w:r>
    <w:r>
      <w:t>政府采购公开招标文件</w:t>
    </w:r>
  </w:p>
  <w:p w14:paraId="5363B43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C13C19"/>
    <w:multiLevelType w:val="singleLevel"/>
    <w:tmpl w:val="01C13C19"/>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noPunctuationKerning w:val="1"/>
  <w:characterSpacingControl w:val="doNotCompress"/>
  <w:compat>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EwNTQwYTUzZDNhMjVhNGQzYTY5NDg1ODIzYWJkOGMifQ=="/>
    <w:docVar w:name="KSO_WPS_MARK_KEY" w:val="01ad9747-bf9c-4843-b838-c0a0ccb1cd03"/>
  </w:docVars>
  <w:rsids>
    <w:rsidRoot w:val="00172A27"/>
    <w:rsid w:val="00000451"/>
    <w:rsid w:val="0000108B"/>
    <w:rsid w:val="0000133D"/>
    <w:rsid w:val="00001509"/>
    <w:rsid w:val="000032B2"/>
    <w:rsid w:val="0000363B"/>
    <w:rsid w:val="000058BD"/>
    <w:rsid w:val="00005CC8"/>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3CC"/>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354"/>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694"/>
    <w:rsid w:val="00060C48"/>
    <w:rsid w:val="00061A3C"/>
    <w:rsid w:val="00061C48"/>
    <w:rsid w:val="00063450"/>
    <w:rsid w:val="0006379E"/>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212"/>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886"/>
    <w:rsid w:val="00095954"/>
    <w:rsid w:val="000960BA"/>
    <w:rsid w:val="0009662A"/>
    <w:rsid w:val="0009690D"/>
    <w:rsid w:val="00096DFF"/>
    <w:rsid w:val="000A00C5"/>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093"/>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79B"/>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C9"/>
    <w:rsid w:val="000E6AE1"/>
    <w:rsid w:val="000E7142"/>
    <w:rsid w:val="000E7304"/>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5D2C"/>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E11"/>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2BE"/>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4F4"/>
    <w:rsid w:val="00144649"/>
    <w:rsid w:val="00145022"/>
    <w:rsid w:val="00145662"/>
    <w:rsid w:val="00145C6D"/>
    <w:rsid w:val="001460FC"/>
    <w:rsid w:val="00146151"/>
    <w:rsid w:val="00146326"/>
    <w:rsid w:val="00147032"/>
    <w:rsid w:val="00147EA7"/>
    <w:rsid w:val="0015082A"/>
    <w:rsid w:val="00151820"/>
    <w:rsid w:val="00151B2F"/>
    <w:rsid w:val="001524DC"/>
    <w:rsid w:val="001525E5"/>
    <w:rsid w:val="00153859"/>
    <w:rsid w:val="00153915"/>
    <w:rsid w:val="001539F0"/>
    <w:rsid w:val="00154BBA"/>
    <w:rsid w:val="00155B95"/>
    <w:rsid w:val="00156853"/>
    <w:rsid w:val="00157432"/>
    <w:rsid w:val="00161185"/>
    <w:rsid w:val="001619E0"/>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1EF6"/>
    <w:rsid w:val="0017204F"/>
    <w:rsid w:val="001721CF"/>
    <w:rsid w:val="001728FD"/>
    <w:rsid w:val="00172951"/>
    <w:rsid w:val="00172A27"/>
    <w:rsid w:val="00172F02"/>
    <w:rsid w:val="00172F2D"/>
    <w:rsid w:val="00173631"/>
    <w:rsid w:val="0017372D"/>
    <w:rsid w:val="00173826"/>
    <w:rsid w:val="00173C58"/>
    <w:rsid w:val="00173E59"/>
    <w:rsid w:val="001741DC"/>
    <w:rsid w:val="00174C4F"/>
    <w:rsid w:val="00174F57"/>
    <w:rsid w:val="00175078"/>
    <w:rsid w:val="001755DC"/>
    <w:rsid w:val="00175D53"/>
    <w:rsid w:val="00176AA6"/>
    <w:rsid w:val="00177063"/>
    <w:rsid w:val="00180A47"/>
    <w:rsid w:val="001827B7"/>
    <w:rsid w:val="001827EF"/>
    <w:rsid w:val="00182982"/>
    <w:rsid w:val="001829BC"/>
    <w:rsid w:val="00182D68"/>
    <w:rsid w:val="00183031"/>
    <w:rsid w:val="00183468"/>
    <w:rsid w:val="00183562"/>
    <w:rsid w:val="0018397E"/>
    <w:rsid w:val="00184466"/>
    <w:rsid w:val="00184DBF"/>
    <w:rsid w:val="001852A8"/>
    <w:rsid w:val="0018620A"/>
    <w:rsid w:val="00186EB0"/>
    <w:rsid w:val="00187121"/>
    <w:rsid w:val="00187243"/>
    <w:rsid w:val="00187C29"/>
    <w:rsid w:val="00190782"/>
    <w:rsid w:val="00190942"/>
    <w:rsid w:val="001909A7"/>
    <w:rsid w:val="001909C3"/>
    <w:rsid w:val="00190F80"/>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B73"/>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063"/>
    <w:rsid w:val="001B219B"/>
    <w:rsid w:val="001B2703"/>
    <w:rsid w:val="001B3DCD"/>
    <w:rsid w:val="001B45B9"/>
    <w:rsid w:val="001B461E"/>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6B6"/>
    <w:rsid w:val="001E286C"/>
    <w:rsid w:val="001E2F34"/>
    <w:rsid w:val="001E35EE"/>
    <w:rsid w:val="001E4B2C"/>
    <w:rsid w:val="001E507F"/>
    <w:rsid w:val="001E56C2"/>
    <w:rsid w:val="001E59E0"/>
    <w:rsid w:val="001E59FB"/>
    <w:rsid w:val="001E6B9A"/>
    <w:rsid w:val="001E7F81"/>
    <w:rsid w:val="001F0C5B"/>
    <w:rsid w:val="001F0FD1"/>
    <w:rsid w:val="001F1526"/>
    <w:rsid w:val="001F19D1"/>
    <w:rsid w:val="001F1CB9"/>
    <w:rsid w:val="001F1F18"/>
    <w:rsid w:val="001F25DD"/>
    <w:rsid w:val="001F2F92"/>
    <w:rsid w:val="001F5DA1"/>
    <w:rsid w:val="001F612E"/>
    <w:rsid w:val="001F6A92"/>
    <w:rsid w:val="001F77E8"/>
    <w:rsid w:val="002019E7"/>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380"/>
    <w:rsid w:val="00232555"/>
    <w:rsid w:val="00233538"/>
    <w:rsid w:val="00234248"/>
    <w:rsid w:val="0023449F"/>
    <w:rsid w:val="002344F5"/>
    <w:rsid w:val="0023454D"/>
    <w:rsid w:val="00234679"/>
    <w:rsid w:val="002359FC"/>
    <w:rsid w:val="002361C8"/>
    <w:rsid w:val="00236690"/>
    <w:rsid w:val="0023669D"/>
    <w:rsid w:val="00237EAE"/>
    <w:rsid w:val="00237FA2"/>
    <w:rsid w:val="0024034F"/>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E41"/>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B68"/>
    <w:rsid w:val="00266C21"/>
    <w:rsid w:val="00266DE1"/>
    <w:rsid w:val="00267A92"/>
    <w:rsid w:val="00267E43"/>
    <w:rsid w:val="00270282"/>
    <w:rsid w:val="00270780"/>
    <w:rsid w:val="00270BE1"/>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1AB"/>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59"/>
    <w:rsid w:val="0029499D"/>
    <w:rsid w:val="00294A13"/>
    <w:rsid w:val="00294B10"/>
    <w:rsid w:val="00294DF9"/>
    <w:rsid w:val="00295073"/>
    <w:rsid w:val="00295468"/>
    <w:rsid w:val="00296C32"/>
    <w:rsid w:val="002972CE"/>
    <w:rsid w:val="002977CE"/>
    <w:rsid w:val="00297AF5"/>
    <w:rsid w:val="002A02D6"/>
    <w:rsid w:val="002A07C4"/>
    <w:rsid w:val="002A0921"/>
    <w:rsid w:val="002A0A49"/>
    <w:rsid w:val="002A0CB3"/>
    <w:rsid w:val="002A1887"/>
    <w:rsid w:val="002A2001"/>
    <w:rsid w:val="002A4060"/>
    <w:rsid w:val="002A4868"/>
    <w:rsid w:val="002A4A05"/>
    <w:rsid w:val="002A4EB3"/>
    <w:rsid w:val="002A51D9"/>
    <w:rsid w:val="002A525A"/>
    <w:rsid w:val="002A555C"/>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870"/>
    <w:rsid w:val="002B5AEE"/>
    <w:rsid w:val="002B6177"/>
    <w:rsid w:val="002B650C"/>
    <w:rsid w:val="002B68E6"/>
    <w:rsid w:val="002B6985"/>
    <w:rsid w:val="002B6D7A"/>
    <w:rsid w:val="002C02BA"/>
    <w:rsid w:val="002C0301"/>
    <w:rsid w:val="002C0326"/>
    <w:rsid w:val="002C0A9F"/>
    <w:rsid w:val="002C1AB3"/>
    <w:rsid w:val="002C1BB7"/>
    <w:rsid w:val="002C1FB3"/>
    <w:rsid w:val="002C220D"/>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30E"/>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413"/>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205"/>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4FA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0F7"/>
    <w:rsid w:val="00372842"/>
    <w:rsid w:val="003729A5"/>
    <w:rsid w:val="00372C89"/>
    <w:rsid w:val="00372E9A"/>
    <w:rsid w:val="003735B9"/>
    <w:rsid w:val="00373634"/>
    <w:rsid w:val="00373939"/>
    <w:rsid w:val="00374677"/>
    <w:rsid w:val="0037510C"/>
    <w:rsid w:val="00375850"/>
    <w:rsid w:val="0037632F"/>
    <w:rsid w:val="00377B26"/>
    <w:rsid w:val="00381014"/>
    <w:rsid w:val="00381060"/>
    <w:rsid w:val="00381604"/>
    <w:rsid w:val="00381C68"/>
    <w:rsid w:val="00381F60"/>
    <w:rsid w:val="00383204"/>
    <w:rsid w:val="00383AB0"/>
    <w:rsid w:val="003847BB"/>
    <w:rsid w:val="00384814"/>
    <w:rsid w:val="00384C0A"/>
    <w:rsid w:val="00385B16"/>
    <w:rsid w:val="00385B96"/>
    <w:rsid w:val="0038637D"/>
    <w:rsid w:val="003863C5"/>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4"/>
    <w:rsid w:val="003B514E"/>
    <w:rsid w:val="003B5531"/>
    <w:rsid w:val="003B636A"/>
    <w:rsid w:val="003B69CE"/>
    <w:rsid w:val="003B7403"/>
    <w:rsid w:val="003C011C"/>
    <w:rsid w:val="003C0435"/>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300"/>
    <w:rsid w:val="003E336A"/>
    <w:rsid w:val="003E354D"/>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9E4"/>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65A"/>
    <w:rsid w:val="00421762"/>
    <w:rsid w:val="00421D4B"/>
    <w:rsid w:val="00421ED8"/>
    <w:rsid w:val="00422907"/>
    <w:rsid w:val="00423125"/>
    <w:rsid w:val="00423309"/>
    <w:rsid w:val="004233AD"/>
    <w:rsid w:val="00424446"/>
    <w:rsid w:val="00424867"/>
    <w:rsid w:val="00425341"/>
    <w:rsid w:val="004255FE"/>
    <w:rsid w:val="00425674"/>
    <w:rsid w:val="004259FB"/>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AB0"/>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3DF"/>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4FFB"/>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23D"/>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148"/>
    <w:rsid w:val="004B6E50"/>
    <w:rsid w:val="004B6EF9"/>
    <w:rsid w:val="004B728F"/>
    <w:rsid w:val="004B7317"/>
    <w:rsid w:val="004B75B2"/>
    <w:rsid w:val="004B75C6"/>
    <w:rsid w:val="004C02C5"/>
    <w:rsid w:val="004C0BF0"/>
    <w:rsid w:val="004C0D40"/>
    <w:rsid w:val="004C114F"/>
    <w:rsid w:val="004C11A9"/>
    <w:rsid w:val="004C27CF"/>
    <w:rsid w:val="004C2CA7"/>
    <w:rsid w:val="004C3592"/>
    <w:rsid w:val="004C45C8"/>
    <w:rsid w:val="004C485A"/>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6C7"/>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2CEF"/>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26"/>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6E7"/>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6DC"/>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F70"/>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61"/>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AC8"/>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0A5"/>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449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2A4"/>
    <w:rsid w:val="0065637A"/>
    <w:rsid w:val="00656998"/>
    <w:rsid w:val="00656E4D"/>
    <w:rsid w:val="00657535"/>
    <w:rsid w:val="006576BA"/>
    <w:rsid w:val="006600BF"/>
    <w:rsid w:val="00660AF7"/>
    <w:rsid w:val="00660C5E"/>
    <w:rsid w:val="00660D3E"/>
    <w:rsid w:val="00661691"/>
    <w:rsid w:val="00662D3D"/>
    <w:rsid w:val="00662F1F"/>
    <w:rsid w:val="00663D15"/>
    <w:rsid w:val="00665030"/>
    <w:rsid w:val="00665670"/>
    <w:rsid w:val="006659EA"/>
    <w:rsid w:val="00665BAD"/>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057"/>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2882"/>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344"/>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E79"/>
    <w:rsid w:val="006B0F70"/>
    <w:rsid w:val="006B1486"/>
    <w:rsid w:val="006B169F"/>
    <w:rsid w:val="006B1BEB"/>
    <w:rsid w:val="006B1D06"/>
    <w:rsid w:val="006B1DB4"/>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1EA8"/>
    <w:rsid w:val="00702F2D"/>
    <w:rsid w:val="0070353F"/>
    <w:rsid w:val="0070415E"/>
    <w:rsid w:val="00704631"/>
    <w:rsid w:val="00704B79"/>
    <w:rsid w:val="00704E7D"/>
    <w:rsid w:val="00704F40"/>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40E"/>
    <w:rsid w:val="0072388C"/>
    <w:rsid w:val="0072454E"/>
    <w:rsid w:val="007246DE"/>
    <w:rsid w:val="007249D1"/>
    <w:rsid w:val="00724FE4"/>
    <w:rsid w:val="00725829"/>
    <w:rsid w:val="00725D6A"/>
    <w:rsid w:val="007263A2"/>
    <w:rsid w:val="007266B9"/>
    <w:rsid w:val="00726F0D"/>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171"/>
    <w:rsid w:val="00735D53"/>
    <w:rsid w:val="0073618A"/>
    <w:rsid w:val="007364A3"/>
    <w:rsid w:val="00736740"/>
    <w:rsid w:val="007378FD"/>
    <w:rsid w:val="007403FE"/>
    <w:rsid w:val="007413EB"/>
    <w:rsid w:val="007413FB"/>
    <w:rsid w:val="00741AB2"/>
    <w:rsid w:val="00742D32"/>
    <w:rsid w:val="00742E9B"/>
    <w:rsid w:val="007444E6"/>
    <w:rsid w:val="00744997"/>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23A"/>
    <w:rsid w:val="007542F5"/>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6E9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51"/>
    <w:rsid w:val="00792BC6"/>
    <w:rsid w:val="00792C3F"/>
    <w:rsid w:val="00792EE2"/>
    <w:rsid w:val="00792EFD"/>
    <w:rsid w:val="00793105"/>
    <w:rsid w:val="007931E8"/>
    <w:rsid w:val="00793333"/>
    <w:rsid w:val="00794158"/>
    <w:rsid w:val="00794509"/>
    <w:rsid w:val="00794E46"/>
    <w:rsid w:val="007952DE"/>
    <w:rsid w:val="00795479"/>
    <w:rsid w:val="00796292"/>
    <w:rsid w:val="0079630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103A"/>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27F5"/>
    <w:rsid w:val="007E347E"/>
    <w:rsid w:val="007E41A4"/>
    <w:rsid w:val="007E43E3"/>
    <w:rsid w:val="007E494C"/>
    <w:rsid w:val="007E54B8"/>
    <w:rsid w:val="007E5D12"/>
    <w:rsid w:val="007E6420"/>
    <w:rsid w:val="007E66F2"/>
    <w:rsid w:val="007E677F"/>
    <w:rsid w:val="007E6B25"/>
    <w:rsid w:val="007E6E06"/>
    <w:rsid w:val="007E6F4A"/>
    <w:rsid w:val="007E79CC"/>
    <w:rsid w:val="007E7A19"/>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E57"/>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42D9"/>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3FDB"/>
    <w:rsid w:val="0086598A"/>
    <w:rsid w:val="00865B8D"/>
    <w:rsid w:val="00865C3D"/>
    <w:rsid w:val="00865F4C"/>
    <w:rsid w:val="00866453"/>
    <w:rsid w:val="0086707F"/>
    <w:rsid w:val="00867501"/>
    <w:rsid w:val="00867CE6"/>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02D"/>
    <w:rsid w:val="0087677E"/>
    <w:rsid w:val="0087712C"/>
    <w:rsid w:val="008776E7"/>
    <w:rsid w:val="00877746"/>
    <w:rsid w:val="00877C5D"/>
    <w:rsid w:val="00880354"/>
    <w:rsid w:val="0088093C"/>
    <w:rsid w:val="00880BC0"/>
    <w:rsid w:val="0088127A"/>
    <w:rsid w:val="008814AF"/>
    <w:rsid w:val="00881D59"/>
    <w:rsid w:val="00882991"/>
    <w:rsid w:val="00882EC1"/>
    <w:rsid w:val="0088324E"/>
    <w:rsid w:val="0088434F"/>
    <w:rsid w:val="00884371"/>
    <w:rsid w:val="008848E2"/>
    <w:rsid w:val="00884B7A"/>
    <w:rsid w:val="00884D47"/>
    <w:rsid w:val="008856C5"/>
    <w:rsid w:val="00886112"/>
    <w:rsid w:val="008861D6"/>
    <w:rsid w:val="008872B3"/>
    <w:rsid w:val="00887392"/>
    <w:rsid w:val="00890A64"/>
    <w:rsid w:val="00890C40"/>
    <w:rsid w:val="0089122E"/>
    <w:rsid w:val="008912A7"/>
    <w:rsid w:val="0089183A"/>
    <w:rsid w:val="008920B4"/>
    <w:rsid w:val="008925EB"/>
    <w:rsid w:val="0089275E"/>
    <w:rsid w:val="00892B43"/>
    <w:rsid w:val="00892F61"/>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306"/>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445"/>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0AB"/>
    <w:rsid w:val="008D313A"/>
    <w:rsid w:val="008D3381"/>
    <w:rsid w:val="008D33FE"/>
    <w:rsid w:val="008D3B9F"/>
    <w:rsid w:val="008D3D02"/>
    <w:rsid w:val="008D3D5A"/>
    <w:rsid w:val="008D3DA9"/>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3F6"/>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0867"/>
    <w:rsid w:val="0091112B"/>
    <w:rsid w:val="00911D61"/>
    <w:rsid w:val="00912850"/>
    <w:rsid w:val="009128B8"/>
    <w:rsid w:val="0091472C"/>
    <w:rsid w:val="00914DC9"/>
    <w:rsid w:val="00915351"/>
    <w:rsid w:val="00915679"/>
    <w:rsid w:val="009159C2"/>
    <w:rsid w:val="0091627F"/>
    <w:rsid w:val="00916E45"/>
    <w:rsid w:val="0092077A"/>
    <w:rsid w:val="00920DC0"/>
    <w:rsid w:val="00921193"/>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3B"/>
    <w:rsid w:val="00931C63"/>
    <w:rsid w:val="00931D10"/>
    <w:rsid w:val="0093218A"/>
    <w:rsid w:val="0093386D"/>
    <w:rsid w:val="00934C8E"/>
    <w:rsid w:val="00935194"/>
    <w:rsid w:val="00935B78"/>
    <w:rsid w:val="00936EA5"/>
    <w:rsid w:val="00937114"/>
    <w:rsid w:val="0094015D"/>
    <w:rsid w:val="00940916"/>
    <w:rsid w:val="009412B7"/>
    <w:rsid w:val="00941B13"/>
    <w:rsid w:val="0094215C"/>
    <w:rsid w:val="00942F8E"/>
    <w:rsid w:val="00943543"/>
    <w:rsid w:val="009441DB"/>
    <w:rsid w:val="00944834"/>
    <w:rsid w:val="00946128"/>
    <w:rsid w:val="0094633F"/>
    <w:rsid w:val="009472CA"/>
    <w:rsid w:val="00947BA5"/>
    <w:rsid w:val="0095039A"/>
    <w:rsid w:val="00950805"/>
    <w:rsid w:val="009517E4"/>
    <w:rsid w:val="009518D4"/>
    <w:rsid w:val="009520BC"/>
    <w:rsid w:val="009521D2"/>
    <w:rsid w:val="00952403"/>
    <w:rsid w:val="009524D5"/>
    <w:rsid w:val="00952589"/>
    <w:rsid w:val="00952BD8"/>
    <w:rsid w:val="00953143"/>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1FE9"/>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0ABC"/>
    <w:rsid w:val="009B152B"/>
    <w:rsid w:val="009B2731"/>
    <w:rsid w:val="009B2DCF"/>
    <w:rsid w:val="009B35E0"/>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5FAB"/>
    <w:rsid w:val="009C620F"/>
    <w:rsid w:val="009C657D"/>
    <w:rsid w:val="009C70C1"/>
    <w:rsid w:val="009C724B"/>
    <w:rsid w:val="009C7266"/>
    <w:rsid w:val="009C748A"/>
    <w:rsid w:val="009D03B7"/>
    <w:rsid w:val="009D07AD"/>
    <w:rsid w:val="009D0824"/>
    <w:rsid w:val="009D1172"/>
    <w:rsid w:val="009D13CC"/>
    <w:rsid w:val="009D1654"/>
    <w:rsid w:val="009D1AAC"/>
    <w:rsid w:val="009D1BDB"/>
    <w:rsid w:val="009D2913"/>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22"/>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EBE"/>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3804"/>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0E1"/>
    <w:rsid w:val="00A4665D"/>
    <w:rsid w:val="00A46859"/>
    <w:rsid w:val="00A46D39"/>
    <w:rsid w:val="00A47019"/>
    <w:rsid w:val="00A472B8"/>
    <w:rsid w:val="00A5004A"/>
    <w:rsid w:val="00A5017C"/>
    <w:rsid w:val="00A502D6"/>
    <w:rsid w:val="00A502F5"/>
    <w:rsid w:val="00A504F4"/>
    <w:rsid w:val="00A507C4"/>
    <w:rsid w:val="00A50843"/>
    <w:rsid w:val="00A508AA"/>
    <w:rsid w:val="00A50EE7"/>
    <w:rsid w:val="00A50FD4"/>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63"/>
    <w:rsid w:val="00A620E8"/>
    <w:rsid w:val="00A63335"/>
    <w:rsid w:val="00A634EB"/>
    <w:rsid w:val="00A63685"/>
    <w:rsid w:val="00A63EA5"/>
    <w:rsid w:val="00A64545"/>
    <w:rsid w:val="00A645AC"/>
    <w:rsid w:val="00A64C79"/>
    <w:rsid w:val="00A65EFB"/>
    <w:rsid w:val="00A66992"/>
    <w:rsid w:val="00A66E28"/>
    <w:rsid w:val="00A673E9"/>
    <w:rsid w:val="00A67429"/>
    <w:rsid w:val="00A677E7"/>
    <w:rsid w:val="00A6781D"/>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185"/>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D35"/>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52BB"/>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2DBB"/>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A64"/>
    <w:rsid w:val="00AB7B06"/>
    <w:rsid w:val="00AB7EAA"/>
    <w:rsid w:val="00AC0432"/>
    <w:rsid w:val="00AC0770"/>
    <w:rsid w:val="00AC1683"/>
    <w:rsid w:val="00AC1D82"/>
    <w:rsid w:val="00AC2D5F"/>
    <w:rsid w:val="00AC4094"/>
    <w:rsid w:val="00AC42B6"/>
    <w:rsid w:val="00AC4AB7"/>
    <w:rsid w:val="00AC51E0"/>
    <w:rsid w:val="00AC56EF"/>
    <w:rsid w:val="00AC6D24"/>
    <w:rsid w:val="00AC6E18"/>
    <w:rsid w:val="00AC7F64"/>
    <w:rsid w:val="00AD1065"/>
    <w:rsid w:val="00AD10E6"/>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5E4F"/>
    <w:rsid w:val="00AE6575"/>
    <w:rsid w:val="00AE70CC"/>
    <w:rsid w:val="00AE71EE"/>
    <w:rsid w:val="00AF03CF"/>
    <w:rsid w:val="00AF0A0A"/>
    <w:rsid w:val="00AF11E1"/>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5C45"/>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311"/>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47"/>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1ED"/>
    <w:rsid w:val="00B56ECA"/>
    <w:rsid w:val="00B57093"/>
    <w:rsid w:val="00B57933"/>
    <w:rsid w:val="00B57B5D"/>
    <w:rsid w:val="00B60613"/>
    <w:rsid w:val="00B61AEC"/>
    <w:rsid w:val="00B61DA2"/>
    <w:rsid w:val="00B6244C"/>
    <w:rsid w:val="00B62A2F"/>
    <w:rsid w:val="00B62B7B"/>
    <w:rsid w:val="00B62F0A"/>
    <w:rsid w:val="00B63484"/>
    <w:rsid w:val="00B634B7"/>
    <w:rsid w:val="00B634F1"/>
    <w:rsid w:val="00B637EF"/>
    <w:rsid w:val="00B63EF6"/>
    <w:rsid w:val="00B6440A"/>
    <w:rsid w:val="00B64504"/>
    <w:rsid w:val="00B65788"/>
    <w:rsid w:val="00B65844"/>
    <w:rsid w:val="00B66054"/>
    <w:rsid w:val="00B6677F"/>
    <w:rsid w:val="00B66C7A"/>
    <w:rsid w:val="00B672EA"/>
    <w:rsid w:val="00B6747B"/>
    <w:rsid w:val="00B70200"/>
    <w:rsid w:val="00B702D7"/>
    <w:rsid w:val="00B70389"/>
    <w:rsid w:val="00B70E01"/>
    <w:rsid w:val="00B72CF0"/>
    <w:rsid w:val="00B7380E"/>
    <w:rsid w:val="00B73B46"/>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3E5E"/>
    <w:rsid w:val="00BA4399"/>
    <w:rsid w:val="00BA4452"/>
    <w:rsid w:val="00BA46C6"/>
    <w:rsid w:val="00BA4ACF"/>
    <w:rsid w:val="00BA5039"/>
    <w:rsid w:val="00BA583B"/>
    <w:rsid w:val="00BA5DF2"/>
    <w:rsid w:val="00BA5EC7"/>
    <w:rsid w:val="00BA6319"/>
    <w:rsid w:val="00BA63CE"/>
    <w:rsid w:val="00BA65B3"/>
    <w:rsid w:val="00BA676E"/>
    <w:rsid w:val="00BA6980"/>
    <w:rsid w:val="00BA6A2E"/>
    <w:rsid w:val="00BA6EF2"/>
    <w:rsid w:val="00BA7227"/>
    <w:rsid w:val="00BA763C"/>
    <w:rsid w:val="00BA784D"/>
    <w:rsid w:val="00BA7CD7"/>
    <w:rsid w:val="00BB00E5"/>
    <w:rsid w:val="00BB03E2"/>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436"/>
    <w:rsid w:val="00BC3BCB"/>
    <w:rsid w:val="00BC3CF1"/>
    <w:rsid w:val="00BC428A"/>
    <w:rsid w:val="00BC4C40"/>
    <w:rsid w:val="00BC5A29"/>
    <w:rsid w:val="00BC5AE3"/>
    <w:rsid w:val="00BC5BAD"/>
    <w:rsid w:val="00BC68D4"/>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3F1"/>
    <w:rsid w:val="00BD6B0E"/>
    <w:rsid w:val="00BD734D"/>
    <w:rsid w:val="00BD7941"/>
    <w:rsid w:val="00BE0591"/>
    <w:rsid w:val="00BE0C55"/>
    <w:rsid w:val="00BE0F03"/>
    <w:rsid w:val="00BE11A2"/>
    <w:rsid w:val="00BE1EF0"/>
    <w:rsid w:val="00BE246C"/>
    <w:rsid w:val="00BE2657"/>
    <w:rsid w:val="00BE2DFF"/>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3EDA"/>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DE3"/>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265"/>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559"/>
    <w:rsid w:val="00C4360C"/>
    <w:rsid w:val="00C439B8"/>
    <w:rsid w:val="00C43A0B"/>
    <w:rsid w:val="00C43EDA"/>
    <w:rsid w:val="00C43FEC"/>
    <w:rsid w:val="00C4414C"/>
    <w:rsid w:val="00C45512"/>
    <w:rsid w:val="00C4602B"/>
    <w:rsid w:val="00C46564"/>
    <w:rsid w:val="00C46BFA"/>
    <w:rsid w:val="00C46D27"/>
    <w:rsid w:val="00C46DDF"/>
    <w:rsid w:val="00C500A1"/>
    <w:rsid w:val="00C5027D"/>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526"/>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553"/>
    <w:rsid w:val="00CB59A7"/>
    <w:rsid w:val="00CB5A26"/>
    <w:rsid w:val="00CB645B"/>
    <w:rsid w:val="00CB6A93"/>
    <w:rsid w:val="00CB6C79"/>
    <w:rsid w:val="00CB77C3"/>
    <w:rsid w:val="00CB7E9C"/>
    <w:rsid w:val="00CC0072"/>
    <w:rsid w:val="00CC027A"/>
    <w:rsid w:val="00CC0915"/>
    <w:rsid w:val="00CC1398"/>
    <w:rsid w:val="00CC1680"/>
    <w:rsid w:val="00CC1AF5"/>
    <w:rsid w:val="00CC1B74"/>
    <w:rsid w:val="00CC291E"/>
    <w:rsid w:val="00CC2D03"/>
    <w:rsid w:val="00CC2EB0"/>
    <w:rsid w:val="00CC30AD"/>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48BF"/>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636D"/>
    <w:rsid w:val="00D469D3"/>
    <w:rsid w:val="00D5064C"/>
    <w:rsid w:val="00D50C94"/>
    <w:rsid w:val="00D511E7"/>
    <w:rsid w:val="00D517ED"/>
    <w:rsid w:val="00D52214"/>
    <w:rsid w:val="00D5251C"/>
    <w:rsid w:val="00D52F56"/>
    <w:rsid w:val="00D539DA"/>
    <w:rsid w:val="00D5412A"/>
    <w:rsid w:val="00D54A50"/>
    <w:rsid w:val="00D54FFD"/>
    <w:rsid w:val="00D5552C"/>
    <w:rsid w:val="00D5556D"/>
    <w:rsid w:val="00D55B13"/>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51E"/>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46DF"/>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3"/>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062C"/>
    <w:rsid w:val="00DC0775"/>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BCA"/>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633"/>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22B"/>
    <w:rsid w:val="00E76560"/>
    <w:rsid w:val="00E769CC"/>
    <w:rsid w:val="00E77124"/>
    <w:rsid w:val="00E77341"/>
    <w:rsid w:val="00E7783E"/>
    <w:rsid w:val="00E778B8"/>
    <w:rsid w:val="00E801C7"/>
    <w:rsid w:val="00E80AF8"/>
    <w:rsid w:val="00E80BED"/>
    <w:rsid w:val="00E816E8"/>
    <w:rsid w:val="00E82592"/>
    <w:rsid w:val="00E825ED"/>
    <w:rsid w:val="00E826EB"/>
    <w:rsid w:val="00E827BB"/>
    <w:rsid w:val="00E82D24"/>
    <w:rsid w:val="00E8357D"/>
    <w:rsid w:val="00E83C4F"/>
    <w:rsid w:val="00E84212"/>
    <w:rsid w:val="00E84C04"/>
    <w:rsid w:val="00E84F72"/>
    <w:rsid w:val="00E856A2"/>
    <w:rsid w:val="00E8572B"/>
    <w:rsid w:val="00E8575B"/>
    <w:rsid w:val="00E85929"/>
    <w:rsid w:val="00E85AD2"/>
    <w:rsid w:val="00E867C2"/>
    <w:rsid w:val="00E87A37"/>
    <w:rsid w:val="00E87CF7"/>
    <w:rsid w:val="00E9036E"/>
    <w:rsid w:val="00E9078A"/>
    <w:rsid w:val="00E912FD"/>
    <w:rsid w:val="00E91B26"/>
    <w:rsid w:val="00E92906"/>
    <w:rsid w:val="00E92C6E"/>
    <w:rsid w:val="00E92D0B"/>
    <w:rsid w:val="00E92FFF"/>
    <w:rsid w:val="00E93195"/>
    <w:rsid w:val="00E9391C"/>
    <w:rsid w:val="00E93D05"/>
    <w:rsid w:val="00E951D8"/>
    <w:rsid w:val="00E95AC5"/>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40E8"/>
    <w:rsid w:val="00EA613D"/>
    <w:rsid w:val="00EA6744"/>
    <w:rsid w:val="00EA7308"/>
    <w:rsid w:val="00EA7474"/>
    <w:rsid w:val="00EA7B92"/>
    <w:rsid w:val="00EB0831"/>
    <w:rsid w:val="00EB089C"/>
    <w:rsid w:val="00EB0AA8"/>
    <w:rsid w:val="00EB0AFE"/>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2B21"/>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7E2"/>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0465"/>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3CB"/>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5B3"/>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58C7"/>
    <w:rsid w:val="00F86079"/>
    <w:rsid w:val="00F8610A"/>
    <w:rsid w:val="00F87282"/>
    <w:rsid w:val="00F878CD"/>
    <w:rsid w:val="00F87905"/>
    <w:rsid w:val="00F87A66"/>
    <w:rsid w:val="00F90C1F"/>
    <w:rsid w:val="00F90C95"/>
    <w:rsid w:val="00F912D9"/>
    <w:rsid w:val="00F91A44"/>
    <w:rsid w:val="00F91BFA"/>
    <w:rsid w:val="00F91F8F"/>
    <w:rsid w:val="00F9217B"/>
    <w:rsid w:val="00F96DAA"/>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468D"/>
    <w:rsid w:val="00FA4F95"/>
    <w:rsid w:val="00FA55A2"/>
    <w:rsid w:val="00FA6722"/>
    <w:rsid w:val="00FA672F"/>
    <w:rsid w:val="00FA6856"/>
    <w:rsid w:val="00FA70FF"/>
    <w:rsid w:val="00FA775E"/>
    <w:rsid w:val="00FA7792"/>
    <w:rsid w:val="00FA7AA8"/>
    <w:rsid w:val="00FA7F1D"/>
    <w:rsid w:val="00FB011C"/>
    <w:rsid w:val="00FB0D60"/>
    <w:rsid w:val="00FB18FD"/>
    <w:rsid w:val="00FB1A35"/>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342"/>
    <w:rsid w:val="00FF49B4"/>
    <w:rsid w:val="00FF49F4"/>
    <w:rsid w:val="00FF5C6A"/>
    <w:rsid w:val="00FF651D"/>
    <w:rsid w:val="00FF6843"/>
    <w:rsid w:val="00FF6C25"/>
    <w:rsid w:val="00FF785D"/>
    <w:rsid w:val="010651D9"/>
    <w:rsid w:val="010B25BA"/>
    <w:rsid w:val="011A3670"/>
    <w:rsid w:val="011D2710"/>
    <w:rsid w:val="011F6449"/>
    <w:rsid w:val="01236AFB"/>
    <w:rsid w:val="01325E22"/>
    <w:rsid w:val="0133083E"/>
    <w:rsid w:val="014D1319"/>
    <w:rsid w:val="014D7B53"/>
    <w:rsid w:val="01710365"/>
    <w:rsid w:val="019F7441"/>
    <w:rsid w:val="01A00C4B"/>
    <w:rsid w:val="01B37585"/>
    <w:rsid w:val="01B5634E"/>
    <w:rsid w:val="01BF37C7"/>
    <w:rsid w:val="01D408F4"/>
    <w:rsid w:val="01D55165"/>
    <w:rsid w:val="01D628BE"/>
    <w:rsid w:val="01D84D2B"/>
    <w:rsid w:val="01DA0433"/>
    <w:rsid w:val="01DF6BF8"/>
    <w:rsid w:val="01E46D89"/>
    <w:rsid w:val="01EC2C57"/>
    <w:rsid w:val="02017140"/>
    <w:rsid w:val="020B34CD"/>
    <w:rsid w:val="020C4532"/>
    <w:rsid w:val="020C62E0"/>
    <w:rsid w:val="020C7875"/>
    <w:rsid w:val="02145195"/>
    <w:rsid w:val="02186A33"/>
    <w:rsid w:val="02290C40"/>
    <w:rsid w:val="022A49B8"/>
    <w:rsid w:val="022B42B4"/>
    <w:rsid w:val="02306473"/>
    <w:rsid w:val="02371F8E"/>
    <w:rsid w:val="0238113B"/>
    <w:rsid w:val="023C41F5"/>
    <w:rsid w:val="024C2B81"/>
    <w:rsid w:val="02525AFD"/>
    <w:rsid w:val="026924DF"/>
    <w:rsid w:val="026B2E25"/>
    <w:rsid w:val="02824D4D"/>
    <w:rsid w:val="028F140A"/>
    <w:rsid w:val="029D6B2B"/>
    <w:rsid w:val="02A1111E"/>
    <w:rsid w:val="02A93B2F"/>
    <w:rsid w:val="02B56978"/>
    <w:rsid w:val="02C47780"/>
    <w:rsid w:val="02C95F7F"/>
    <w:rsid w:val="02DC4B10"/>
    <w:rsid w:val="02DD76CE"/>
    <w:rsid w:val="02E01C47"/>
    <w:rsid w:val="02E80AFB"/>
    <w:rsid w:val="02F05C02"/>
    <w:rsid w:val="02F36323"/>
    <w:rsid w:val="02F5619C"/>
    <w:rsid w:val="03011BBD"/>
    <w:rsid w:val="03117122"/>
    <w:rsid w:val="03186C0D"/>
    <w:rsid w:val="031E7B84"/>
    <w:rsid w:val="0326446A"/>
    <w:rsid w:val="0328539C"/>
    <w:rsid w:val="032D5555"/>
    <w:rsid w:val="03335C6F"/>
    <w:rsid w:val="03455F4E"/>
    <w:rsid w:val="03465822"/>
    <w:rsid w:val="034A5312"/>
    <w:rsid w:val="03577A2F"/>
    <w:rsid w:val="035D43E1"/>
    <w:rsid w:val="036634D2"/>
    <w:rsid w:val="03830824"/>
    <w:rsid w:val="03914C70"/>
    <w:rsid w:val="039842CF"/>
    <w:rsid w:val="039B7FC2"/>
    <w:rsid w:val="039E740C"/>
    <w:rsid w:val="03C166B5"/>
    <w:rsid w:val="03CA0201"/>
    <w:rsid w:val="03DD35E4"/>
    <w:rsid w:val="03E01F19"/>
    <w:rsid w:val="03F12ACF"/>
    <w:rsid w:val="03F176D4"/>
    <w:rsid w:val="040524AF"/>
    <w:rsid w:val="04076900"/>
    <w:rsid w:val="040C0819"/>
    <w:rsid w:val="041A5A3B"/>
    <w:rsid w:val="042311BA"/>
    <w:rsid w:val="04275EFA"/>
    <w:rsid w:val="042B157A"/>
    <w:rsid w:val="04455AD9"/>
    <w:rsid w:val="0458580D"/>
    <w:rsid w:val="045A1585"/>
    <w:rsid w:val="04620A87"/>
    <w:rsid w:val="048F763B"/>
    <w:rsid w:val="0490144A"/>
    <w:rsid w:val="049F330E"/>
    <w:rsid w:val="04AA775C"/>
    <w:rsid w:val="04AF1889"/>
    <w:rsid w:val="04C71395"/>
    <w:rsid w:val="04DE21B6"/>
    <w:rsid w:val="04E470A0"/>
    <w:rsid w:val="04F66F48"/>
    <w:rsid w:val="051931EE"/>
    <w:rsid w:val="051F632A"/>
    <w:rsid w:val="05251E14"/>
    <w:rsid w:val="05266F1A"/>
    <w:rsid w:val="05367925"/>
    <w:rsid w:val="05383DBD"/>
    <w:rsid w:val="053C6EDC"/>
    <w:rsid w:val="054933A7"/>
    <w:rsid w:val="05502988"/>
    <w:rsid w:val="055738D6"/>
    <w:rsid w:val="055760B4"/>
    <w:rsid w:val="057743B8"/>
    <w:rsid w:val="05791EDF"/>
    <w:rsid w:val="058014BF"/>
    <w:rsid w:val="05972365"/>
    <w:rsid w:val="05A16594"/>
    <w:rsid w:val="05A7762D"/>
    <w:rsid w:val="05A827C4"/>
    <w:rsid w:val="05AA746F"/>
    <w:rsid w:val="05B52304"/>
    <w:rsid w:val="05BE5A79"/>
    <w:rsid w:val="05C55A66"/>
    <w:rsid w:val="05C73211"/>
    <w:rsid w:val="05CC26CB"/>
    <w:rsid w:val="05E76E48"/>
    <w:rsid w:val="05EA5FAC"/>
    <w:rsid w:val="05F96B7B"/>
    <w:rsid w:val="05FB28F4"/>
    <w:rsid w:val="060B6992"/>
    <w:rsid w:val="060E5941"/>
    <w:rsid w:val="06110FAF"/>
    <w:rsid w:val="06277B8D"/>
    <w:rsid w:val="06420522"/>
    <w:rsid w:val="06493CA7"/>
    <w:rsid w:val="064A700B"/>
    <w:rsid w:val="06515417"/>
    <w:rsid w:val="065A6178"/>
    <w:rsid w:val="06635B22"/>
    <w:rsid w:val="06652463"/>
    <w:rsid w:val="066F1CF3"/>
    <w:rsid w:val="068838E1"/>
    <w:rsid w:val="068E5516"/>
    <w:rsid w:val="06930BB8"/>
    <w:rsid w:val="0696086E"/>
    <w:rsid w:val="06A411DD"/>
    <w:rsid w:val="06BA455D"/>
    <w:rsid w:val="06C156E1"/>
    <w:rsid w:val="06DE3AEB"/>
    <w:rsid w:val="06FE67EB"/>
    <w:rsid w:val="07022353"/>
    <w:rsid w:val="070B4DB8"/>
    <w:rsid w:val="07117EF5"/>
    <w:rsid w:val="07245D42"/>
    <w:rsid w:val="07264C62"/>
    <w:rsid w:val="072F21D7"/>
    <w:rsid w:val="0731034F"/>
    <w:rsid w:val="073C5E8F"/>
    <w:rsid w:val="0743042D"/>
    <w:rsid w:val="0779354C"/>
    <w:rsid w:val="077E1A2E"/>
    <w:rsid w:val="078F59E9"/>
    <w:rsid w:val="07934241"/>
    <w:rsid w:val="07966D78"/>
    <w:rsid w:val="0797489E"/>
    <w:rsid w:val="079E0616"/>
    <w:rsid w:val="07AC732A"/>
    <w:rsid w:val="07B13BB2"/>
    <w:rsid w:val="07C97BD5"/>
    <w:rsid w:val="07CF5DE6"/>
    <w:rsid w:val="07E15B19"/>
    <w:rsid w:val="08061376"/>
    <w:rsid w:val="080812F8"/>
    <w:rsid w:val="08183622"/>
    <w:rsid w:val="081B54CF"/>
    <w:rsid w:val="081E12D6"/>
    <w:rsid w:val="08207405"/>
    <w:rsid w:val="08446623"/>
    <w:rsid w:val="08452D77"/>
    <w:rsid w:val="084A7A37"/>
    <w:rsid w:val="084E7652"/>
    <w:rsid w:val="085D4A47"/>
    <w:rsid w:val="086230FE"/>
    <w:rsid w:val="08625F30"/>
    <w:rsid w:val="086401F8"/>
    <w:rsid w:val="086E3851"/>
    <w:rsid w:val="08751CAA"/>
    <w:rsid w:val="087B1CF8"/>
    <w:rsid w:val="087E4C40"/>
    <w:rsid w:val="087F5A5E"/>
    <w:rsid w:val="088272FC"/>
    <w:rsid w:val="08855355"/>
    <w:rsid w:val="088D1590"/>
    <w:rsid w:val="088E7A4F"/>
    <w:rsid w:val="088F705C"/>
    <w:rsid w:val="08916F65"/>
    <w:rsid w:val="08962DA7"/>
    <w:rsid w:val="08964B56"/>
    <w:rsid w:val="08A7323C"/>
    <w:rsid w:val="08A90D2D"/>
    <w:rsid w:val="08B5322E"/>
    <w:rsid w:val="08B608ED"/>
    <w:rsid w:val="08BD20E2"/>
    <w:rsid w:val="08C675C5"/>
    <w:rsid w:val="08CB0910"/>
    <w:rsid w:val="08D01976"/>
    <w:rsid w:val="08D66AD6"/>
    <w:rsid w:val="08DA33A3"/>
    <w:rsid w:val="08E80F13"/>
    <w:rsid w:val="08E96A5C"/>
    <w:rsid w:val="08ED51B6"/>
    <w:rsid w:val="09127E83"/>
    <w:rsid w:val="091F34DF"/>
    <w:rsid w:val="09335624"/>
    <w:rsid w:val="0944690F"/>
    <w:rsid w:val="094D790A"/>
    <w:rsid w:val="094F1502"/>
    <w:rsid w:val="09535675"/>
    <w:rsid w:val="095F057D"/>
    <w:rsid w:val="096133B5"/>
    <w:rsid w:val="09642282"/>
    <w:rsid w:val="097167A4"/>
    <w:rsid w:val="09733572"/>
    <w:rsid w:val="09772C16"/>
    <w:rsid w:val="098227E8"/>
    <w:rsid w:val="098353B5"/>
    <w:rsid w:val="098B3F8E"/>
    <w:rsid w:val="098D41AA"/>
    <w:rsid w:val="098D7D07"/>
    <w:rsid w:val="099F6005"/>
    <w:rsid w:val="09A92330"/>
    <w:rsid w:val="09AB519F"/>
    <w:rsid w:val="09AC0E84"/>
    <w:rsid w:val="09AF4121"/>
    <w:rsid w:val="09B06B87"/>
    <w:rsid w:val="09B748A7"/>
    <w:rsid w:val="09C13146"/>
    <w:rsid w:val="09C37BCC"/>
    <w:rsid w:val="09C443AF"/>
    <w:rsid w:val="09C86F91"/>
    <w:rsid w:val="09E04166"/>
    <w:rsid w:val="09E80126"/>
    <w:rsid w:val="09EF276F"/>
    <w:rsid w:val="09F2225F"/>
    <w:rsid w:val="0A0F4BBF"/>
    <w:rsid w:val="0A1C0718"/>
    <w:rsid w:val="0A222B45"/>
    <w:rsid w:val="0A36019B"/>
    <w:rsid w:val="0A3E7710"/>
    <w:rsid w:val="0A401702"/>
    <w:rsid w:val="0A424F95"/>
    <w:rsid w:val="0A4D7496"/>
    <w:rsid w:val="0A586B83"/>
    <w:rsid w:val="0A5B7E63"/>
    <w:rsid w:val="0A615640"/>
    <w:rsid w:val="0A740EC6"/>
    <w:rsid w:val="0A83110A"/>
    <w:rsid w:val="0A8A06EA"/>
    <w:rsid w:val="0A9726E2"/>
    <w:rsid w:val="0A9A6B7F"/>
    <w:rsid w:val="0A9F23E7"/>
    <w:rsid w:val="0AA3355A"/>
    <w:rsid w:val="0AA374A5"/>
    <w:rsid w:val="0AA55524"/>
    <w:rsid w:val="0AAB7649"/>
    <w:rsid w:val="0AB37C41"/>
    <w:rsid w:val="0AB47515"/>
    <w:rsid w:val="0ABC5606"/>
    <w:rsid w:val="0ABE0379"/>
    <w:rsid w:val="0AD16319"/>
    <w:rsid w:val="0AD656DD"/>
    <w:rsid w:val="0AD948C2"/>
    <w:rsid w:val="0AE0030A"/>
    <w:rsid w:val="0AEA1189"/>
    <w:rsid w:val="0AF67B2D"/>
    <w:rsid w:val="0B1B7594"/>
    <w:rsid w:val="0B30404E"/>
    <w:rsid w:val="0B370FC1"/>
    <w:rsid w:val="0B495EAF"/>
    <w:rsid w:val="0B4C6C14"/>
    <w:rsid w:val="0B512FB6"/>
    <w:rsid w:val="0B521208"/>
    <w:rsid w:val="0B550CF8"/>
    <w:rsid w:val="0B631A88"/>
    <w:rsid w:val="0B683D45"/>
    <w:rsid w:val="0B6C7DF0"/>
    <w:rsid w:val="0B7F3F11"/>
    <w:rsid w:val="0B884417"/>
    <w:rsid w:val="0B91695C"/>
    <w:rsid w:val="0B9836FC"/>
    <w:rsid w:val="0BB27EF8"/>
    <w:rsid w:val="0BC415FC"/>
    <w:rsid w:val="0BE04A65"/>
    <w:rsid w:val="0BE65DF4"/>
    <w:rsid w:val="0BEB6F66"/>
    <w:rsid w:val="0BF6188C"/>
    <w:rsid w:val="0BF73C91"/>
    <w:rsid w:val="0BF95B27"/>
    <w:rsid w:val="0C00104A"/>
    <w:rsid w:val="0C0544CC"/>
    <w:rsid w:val="0C0F0EA7"/>
    <w:rsid w:val="0C170175"/>
    <w:rsid w:val="0C435358"/>
    <w:rsid w:val="0C443FA3"/>
    <w:rsid w:val="0C4F5747"/>
    <w:rsid w:val="0C571A41"/>
    <w:rsid w:val="0C597B9D"/>
    <w:rsid w:val="0C5C1171"/>
    <w:rsid w:val="0C5E1CBC"/>
    <w:rsid w:val="0C615B50"/>
    <w:rsid w:val="0C697F44"/>
    <w:rsid w:val="0C6A432F"/>
    <w:rsid w:val="0C6F41D3"/>
    <w:rsid w:val="0C721436"/>
    <w:rsid w:val="0C7B653C"/>
    <w:rsid w:val="0C8445DA"/>
    <w:rsid w:val="0C8638AB"/>
    <w:rsid w:val="0C87121B"/>
    <w:rsid w:val="0C8C699B"/>
    <w:rsid w:val="0C917B0E"/>
    <w:rsid w:val="0C961A55"/>
    <w:rsid w:val="0C9E222B"/>
    <w:rsid w:val="0CA23AC9"/>
    <w:rsid w:val="0CBA0ABA"/>
    <w:rsid w:val="0CBA0E61"/>
    <w:rsid w:val="0CBD0903"/>
    <w:rsid w:val="0CC007F7"/>
    <w:rsid w:val="0CD67C16"/>
    <w:rsid w:val="0CE045F1"/>
    <w:rsid w:val="0CE40585"/>
    <w:rsid w:val="0CE71E24"/>
    <w:rsid w:val="0CFE707A"/>
    <w:rsid w:val="0D055610"/>
    <w:rsid w:val="0D063BDA"/>
    <w:rsid w:val="0D071AE5"/>
    <w:rsid w:val="0D08375F"/>
    <w:rsid w:val="0D184CFB"/>
    <w:rsid w:val="0D201CB6"/>
    <w:rsid w:val="0D423C21"/>
    <w:rsid w:val="0D4A7419"/>
    <w:rsid w:val="0D611BD6"/>
    <w:rsid w:val="0D7511DD"/>
    <w:rsid w:val="0D813226"/>
    <w:rsid w:val="0D827401"/>
    <w:rsid w:val="0D84094E"/>
    <w:rsid w:val="0D883E02"/>
    <w:rsid w:val="0D8A00E9"/>
    <w:rsid w:val="0D8D589E"/>
    <w:rsid w:val="0D94702E"/>
    <w:rsid w:val="0D98311E"/>
    <w:rsid w:val="0D9F44AC"/>
    <w:rsid w:val="0DA01C73"/>
    <w:rsid w:val="0DB31D06"/>
    <w:rsid w:val="0DB461AA"/>
    <w:rsid w:val="0DC9020F"/>
    <w:rsid w:val="0DD63300"/>
    <w:rsid w:val="0DE61630"/>
    <w:rsid w:val="0DEC0073"/>
    <w:rsid w:val="0DF50604"/>
    <w:rsid w:val="0DF702FE"/>
    <w:rsid w:val="0DF76096"/>
    <w:rsid w:val="0DFA7935"/>
    <w:rsid w:val="0E060E51"/>
    <w:rsid w:val="0E075BA3"/>
    <w:rsid w:val="0E086D3A"/>
    <w:rsid w:val="0E19600D"/>
    <w:rsid w:val="0E210ED9"/>
    <w:rsid w:val="0E2A021A"/>
    <w:rsid w:val="0E2A338D"/>
    <w:rsid w:val="0E2D7D0A"/>
    <w:rsid w:val="0E344BF5"/>
    <w:rsid w:val="0E372937"/>
    <w:rsid w:val="0E5057A7"/>
    <w:rsid w:val="0E532823"/>
    <w:rsid w:val="0E5604B2"/>
    <w:rsid w:val="0E5E534A"/>
    <w:rsid w:val="0E6D5D79"/>
    <w:rsid w:val="0E786990"/>
    <w:rsid w:val="0E794CFD"/>
    <w:rsid w:val="0E8456C4"/>
    <w:rsid w:val="0E855450"/>
    <w:rsid w:val="0E87741A"/>
    <w:rsid w:val="0E883192"/>
    <w:rsid w:val="0E912125"/>
    <w:rsid w:val="0E9B7DA0"/>
    <w:rsid w:val="0E9D0089"/>
    <w:rsid w:val="0EA53D44"/>
    <w:rsid w:val="0EA706A2"/>
    <w:rsid w:val="0EB75826"/>
    <w:rsid w:val="0EB803EE"/>
    <w:rsid w:val="0EC71F0D"/>
    <w:rsid w:val="0ECA7307"/>
    <w:rsid w:val="0EF03D0B"/>
    <w:rsid w:val="0EF16F8A"/>
    <w:rsid w:val="0EF425D6"/>
    <w:rsid w:val="0EF94D4B"/>
    <w:rsid w:val="0F07055B"/>
    <w:rsid w:val="0F29227F"/>
    <w:rsid w:val="0F340C24"/>
    <w:rsid w:val="0F426E0D"/>
    <w:rsid w:val="0F452EA2"/>
    <w:rsid w:val="0F4946D0"/>
    <w:rsid w:val="0F4958DC"/>
    <w:rsid w:val="0F4D1242"/>
    <w:rsid w:val="0F515DF7"/>
    <w:rsid w:val="0F596BA8"/>
    <w:rsid w:val="0F6248D2"/>
    <w:rsid w:val="0F672DA8"/>
    <w:rsid w:val="0F693536"/>
    <w:rsid w:val="0F7B0511"/>
    <w:rsid w:val="0F7B76D9"/>
    <w:rsid w:val="0F816ACD"/>
    <w:rsid w:val="0F847DFE"/>
    <w:rsid w:val="0F850B1F"/>
    <w:rsid w:val="0F9718DF"/>
    <w:rsid w:val="0F9832DB"/>
    <w:rsid w:val="0FA45DAA"/>
    <w:rsid w:val="0FB37773"/>
    <w:rsid w:val="0FBF3FD2"/>
    <w:rsid w:val="0FBF7FF3"/>
    <w:rsid w:val="0FE16246"/>
    <w:rsid w:val="0FF87EA4"/>
    <w:rsid w:val="104650B3"/>
    <w:rsid w:val="104D6442"/>
    <w:rsid w:val="10646583"/>
    <w:rsid w:val="106F6B74"/>
    <w:rsid w:val="10747070"/>
    <w:rsid w:val="107D4B15"/>
    <w:rsid w:val="10832C30"/>
    <w:rsid w:val="1088648B"/>
    <w:rsid w:val="108A1444"/>
    <w:rsid w:val="108A3C80"/>
    <w:rsid w:val="109B71AD"/>
    <w:rsid w:val="109C4CD3"/>
    <w:rsid w:val="10BC17FC"/>
    <w:rsid w:val="10BE2E9B"/>
    <w:rsid w:val="10BE733F"/>
    <w:rsid w:val="10C26171"/>
    <w:rsid w:val="10CC1442"/>
    <w:rsid w:val="10D05EDC"/>
    <w:rsid w:val="10E723F2"/>
    <w:rsid w:val="10F33360"/>
    <w:rsid w:val="10F7015B"/>
    <w:rsid w:val="10FC16EA"/>
    <w:rsid w:val="11034D52"/>
    <w:rsid w:val="110E3732"/>
    <w:rsid w:val="110F1D40"/>
    <w:rsid w:val="110F36F7"/>
    <w:rsid w:val="111B209C"/>
    <w:rsid w:val="11266F33"/>
    <w:rsid w:val="113D3DD4"/>
    <w:rsid w:val="11432DAC"/>
    <w:rsid w:val="115B66FD"/>
    <w:rsid w:val="115F467E"/>
    <w:rsid w:val="11603F53"/>
    <w:rsid w:val="117240B6"/>
    <w:rsid w:val="118963A1"/>
    <w:rsid w:val="118E286E"/>
    <w:rsid w:val="118F3D48"/>
    <w:rsid w:val="11965BC6"/>
    <w:rsid w:val="11B85F22"/>
    <w:rsid w:val="11C646FD"/>
    <w:rsid w:val="11C6522A"/>
    <w:rsid w:val="11E104CC"/>
    <w:rsid w:val="11E20309"/>
    <w:rsid w:val="11E46932"/>
    <w:rsid w:val="11E8713C"/>
    <w:rsid w:val="11E93F48"/>
    <w:rsid w:val="11EE5C5D"/>
    <w:rsid w:val="11F254F3"/>
    <w:rsid w:val="11F34DC7"/>
    <w:rsid w:val="11F942D5"/>
    <w:rsid w:val="11FE3E97"/>
    <w:rsid w:val="12130FC5"/>
    <w:rsid w:val="121511E1"/>
    <w:rsid w:val="121A2353"/>
    <w:rsid w:val="121F197C"/>
    <w:rsid w:val="12255233"/>
    <w:rsid w:val="122B41C3"/>
    <w:rsid w:val="12407C85"/>
    <w:rsid w:val="12485112"/>
    <w:rsid w:val="12530213"/>
    <w:rsid w:val="127001C5"/>
    <w:rsid w:val="127723A9"/>
    <w:rsid w:val="12862074"/>
    <w:rsid w:val="12883966"/>
    <w:rsid w:val="12973667"/>
    <w:rsid w:val="129C545E"/>
    <w:rsid w:val="129E45B4"/>
    <w:rsid w:val="129F351A"/>
    <w:rsid w:val="12A25CC8"/>
    <w:rsid w:val="12A97AD6"/>
    <w:rsid w:val="12B06CAB"/>
    <w:rsid w:val="12B31436"/>
    <w:rsid w:val="12B839F5"/>
    <w:rsid w:val="12BB03C6"/>
    <w:rsid w:val="12BE7183"/>
    <w:rsid w:val="12C1217E"/>
    <w:rsid w:val="12C475A1"/>
    <w:rsid w:val="12CA5B28"/>
    <w:rsid w:val="12D22C2E"/>
    <w:rsid w:val="12D40754"/>
    <w:rsid w:val="12D81596"/>
    <w:rsid w:val="12ED5CBA"/>
    <w:rsid w:val="12F157AA"/>
    <w:rsid w:val="12FC5EFD"/>
    <w:rsid w:val="130152C1"/>
    <w:rsid w:val="13072A44"/>
    <w:rsid w:val="131E2317"/>
    <w:rsid w:val="13337B71"/>
    <w:rsid w:val="13453400"/>
    <w:rsid w:val="1351449B"/>
    <w:rsid w:val="135F4BE2"/>
    <w:rsid w:val="136B2E45"/>
    <w:rsid w:val="139B1A0A"/>
    <w:rsid w:val="139D148E"/>
    <w:rsid w:val="139D25C7"/>
    <w:rsid w:val="13A5166D"/>
    <w:rsid w:val="13BF3CE4"/>
    <w:rsid w:val="13C407C9"/>
    <w:rsid w:val="13CF716E"/>
    <w:rsid w:val="13DA7FEC"/>
    <w:rsid w:val="13E9022F"/>
    <w:rsid w:val="13EE2279"/>
    <w:rsid w:val="13F6294C"/>
    <w:rsid w:val="14063EEC"/>
    <w:rsid w:val="14067033"/>
    <w:rsid w:val="140D3751"/>
    <w:rsid w:val="141008D8"/>
    <w:rsid w:val="14125FE6"/>
    <w:rsid w:val="141E7906"/>
    <w:rsid w:val="14425B91"/>
    <w:rsid w:val="14465682"/>
    <w:rsid w:val="144F52CA"/>
    <w:rsid w:val="146D271E"/>
    <w:rsid w:val="14787805"/>
    <w:rsid w:val="147E12BF"/>
    <w:rsid w:val="1481490C"/>
    <w:rsid w:val="14833D2A"/>
    <w:rsid w:val="148368D6"/>
    <w:rsid w:val="148D1503"/>
    <w:rsid w:val="149208C7"/>
    <w:rsid w:val="14982588"/>
    <w:rsid w:val="149A5AD9"/>
    <w:rsid w:val="14A7619D"/>
    <w:rsid w:val="14B051F1"/>
    <w:rsid w:val="14B46A8F"/>
    <w:rsid w:val="14B6530D"/>
    <w:rsid w:val="14B95E54"/>
    <w:rsid w:val="14D7452C"/>
    <w:rsid w:val="14DA4B86"/>
    <w:rsid w:val="14E07884"/>
    <w:rsid w:val="14ED1FA1"/>
    <w:rsid w:val="14F0626A"/>
    <w:rsid w:val="14F40A51"/>
    <w:rsid w:val="150536C3"/>
    <w:rsid w:val="150C14EB"/>
    <w:rsid w:val="150C1963"/>
    <w:rsid w:val="151447A0"/>
    <w:rsid w:val="151B08BC"/>
    <w:rsid w:val="15205ED3"/>
    <w:rsid w:val="15284D87"/>
    <w:rsid w:val="154871D8"/>
    <w:rsid w:val="154A6454"/>
    <w:rsid w:val="154B1537"/>
    <w:rsid w:val="154F4A0A"/>
    <w:rsid w:val="155376C8"/>
    <w:rsid w:val="15762120"/>
    <w:rsid w:val="15791A87"/>
    <w:rsid w:val="15794927"/>
    <w:rsid w:val="158F12AA"/>
    <w:rsid w:val="15973CBB"/>
    <w:rsid w:val="15AA1C40"/>
    <w:rsid w:val="15AF7257"/>
    <w:rsid w:val="15D14C30"/>
    <w:rsid w:val="15D33DF0"/>
    <w:rsid w:val="160B70C9"/>
    <w:rsid w:val="1618304E"/>
    <w:rsid w:val="161872CC"/>
    <w:rsid w:val="16226883"/>
    <w:rsid w:val="164155CB"/>
    <w:rsid w:val="16464461"/>
    <w:rsid w:val="16556050"/>
    <w:rsid w:val="166718DF"/>
    <w:rsid w:val="166938A9"/>
    <w:rsid w:val="166968CA"/>
    <w:rsid w:val="166E7112"/>
    <w:rsid w:val="16820E11"/>
    <w:rsid w:val="16A13043"/>
    <w:rsid w:val="16A8729C"/>
    <w:rsid w:val="16AE1DDF"/>
    <w:rsid w:val="16B0772A"/>
    <w:rsid w:val="16B33777"/>
    <w:rsid w:val="16BC70A7"/>
    <w:rsid w:val="16C1371A"/>
    <w:rsid w:val="16C60CFC"/>
    <w:rsid w:val="16C6339E"/>
    <w:rsid w:val="16CF63B2"/>
    <w:rsid w:val="1703785A"/>
    <w:rsid w:val="170D2487"/>
    <w:rsid w:val="170E1CA2"/>
    <w:rsid w:val="171C01FF"/>
    <w:rsid w:val="17231CAA"/>
    <w:rsid w:val="172F2D79"/>
    <w:rsid w:val="174A36DB"/>
    <w:rsid w:val="17514A69"/>
    <w:rsid w:val="17557BEF"/>
    <w:rsid w:val="175C5400"/>
    <w:rsid w:val="176F3849"/>
    <w:rsid w:val="17710C68"/>
    <w:rsid w:val="177B0462"/>
    <w:rsid w:val="17812055"/>
    <w:rsid w:val="17887D5F"/>
    <w:rsid w:val="178D604C"/>
    <w:rsid w:val="178F10EE"/>
    <w:rsid w:val="17A010FF"/>
    <w:rsid w:val="17A4103D"/>
    <w:rsid w:val="17AE3C6A"/>
    <w:rsid w:val="17C5175C"/>
    <w:rsid w:val="17CD4B32"/>
    <w:rsid w:val="17D11706"/>
    <w:rsid w:val="17D349C1"/>
    <w:rsid w:val="17D520DA"/>
    <w:rsid w:val="17D920F9"/>
    <w:rsid w:val="17DF1C59"/>
    <w:rsid w:val="17E07B9B"/>
    <w:rsid w:val="17E33C7E"/>
    <w:rsid w:val="17E91B30"/>
    <w:rsid w:val="180B10BC"/>
    <w:rsid w:val="181068D1"/>
    <w:rsid w:val="182448F1"/>
    <w:rsid w:val="182545CC"/>
    <w:rsid w:val="1830729E"/>
    <w:rsid w:val="18356139"/>
    <w:rsid w:val="18477C1A"/>
    <w:rsid w:val="185061F0"/>
    <w:rsid w:val="185D477A"/>
    <w:rsid w:val="185F31B6"/>
    <w:rsid w:val="1870062C"/>
    <w:rsid w:val="18705296"/>
    <w:rsid w:val="18817102"/>
    <w:rsid w:val="18826EA4"/>
    <w:rsid w:val="18830A15"/>
    <w:rsid w:val="18852B28"/>
    <w:rsid w:val="18876269"/>
    <w:rsid w:val="188B5321"/>
    <w:rsid w:val="189E707A"/>
    <w:rsid w:val="18A24E51"/>
    <w:rsid w:val="18AB63FB"/>
    <w:rsid w:val="18EB4A4A"/>
    <w:rsid w:val="18F356AC"/>
    <w:rsid w:val="18F45B29"/>
    <w:rsid w:val="19257F5C"/>
    <w:rsid w:val="19355B00"/>
    <w:rsid w:val="19492B7A"/>
    <w:rsid w:val="195E6FCA"/>
    <w:rsid w:val="19670574"/>
    <w:rsid w:val="19704F4F"/>
    <w:rsid w:val="19932372"/>
    <w:rsid w:val="19940C3D"/>
    <w:rsid w:val="199E7D0E"/>
    <w:rsid w:val="19A075E2"/>
    <w:rsid w:val="19A20DD5"/>
    <w:rsid w:val="19AE03F1"/>
    <w:rsid w:val="19C72A8C"/>
    <w:rsid w:val="19D35C0A"/>
    <w:rsid w:val="19D674A8"/>
    <w:rsid w:val="19E41BC5"/>
    <w:rsid w:val="19F33BB6"/>
    <w:rsid w:val="1A02029D"/>
    <w:rsid w:val="1A023DF9"/>
    <w:rsid w:val="1A071A03"/>
    <w:rsid w:val="1A1B135F"/>
    <w:rsid w:val="1A1F16AE"/>
    <w:rsid w:val="1A2C531A"/>
    <w:rsid w:val="1A2D39DC"/>
    <w:rsid w:val="1A3B5C77"/>
    <w:rsid w:val="1A715D7F"/>
    <w:rsid w:val="1A8544CF"/>
    <w:rsid w:val="1A984BAD"/>
    <w:rsid w:val="1AA24D84"/>
    <w:rsid w:val="1AB8220E"/>
    <w:rsid w:val="1ABB268D"/>
    <w:rsid w:val="1AC92B69"/>
    <w:rsid w:val="1ADB6216"/>
    <w:rsid w:val="1AE4166C"/>
    <w:rsid w:val="1AEF6A73"/>
    <w:rsid w:val="1AF000F5"/>
    <w:rsid w:val="1AF06CFB"/>
    <w:rsid w:val="1AF11B8D"/>
    <w:rsid w:val="1B0939A7"/>
    <w:rsid w:val="1B0D0CA7"/>
    <w:rsid w:val="1B0D514B"/>
    <w:rsid w:val="1B11359C"/>
    <w:rsid w:val="1B1738D4"/>
    <w:rsid w:val="1B19589E"/>
    <w:rsid w:val="1B2A271F"/>
    <w:rsid w:val="1B2D30F7"/>
    <w:rsid w:val="1B4548E5"/>
    <w:rsid w:val="1B4D72F6"/>
    <w:rsid w:val="1B530544"/>
    <w:rsid w:val="1B713184"/>
    <w:rsid w:val="1B762CF0"/>
    <w:rsid w:val="1B94351C"/>
    <w:rsid w:val="1B946449"/>
    <w:rsid w:val="1BA209CF"/>
    <w:rsid w:val="1BAB04C0"/>
    <w:rsid w:val="1BB4777D"/>
    <w:rsid w:val="1BC457CD"/>
    <w:rsid w:val="1BD75AB8"/>
    <w:rsid w:val="1BE67B92"/>
    <w:rsid w:val="1BFD51C0"/>
    <w:rsid w:val="1C0459C2"/>
    <w:rsid w:val="1C0E117B"/>
    <w:rsid w:val="1C1B3B4A"/>
    <w:rsid w:val="1C5841A4"/>
    <w:rsid w:val="1C766D20"/>
    <w:rsid w:val="1C784846"/>
    <w:rsid w:val="1C7865F4"/>
    <w:rsid w:val="1C7A5F13"/>
    <w:rsid w:val="1C88086E"/>
    <w:rsid w:val="1C8B457A"/>
    <w:rsid w:val="1C8C320B"/>
    <w:rsid w:val="1C8C7367"/>
    <w:rsid w:val="1C916599"/>
    <w:rsid w:val="1C9D24FF"/>
    <w:rsid w:val="1C9F5B04"/>
    <w:rsid w:val="1CE4275D"/>
    <w:rsid w:val="1D187DD7"/>
    <w:rsid w:val="1D1C1676"/>
    <w:rsid w:val="1D1D0BA2"/>
    <w:rsid w:val="1D1E3640"/>
    <w:rsid w:val="1D266CE1"/>
    <w:rsid w:val="1D385251"/>
    <w:rsid w:val="1D3963AF"/>
    <w:rsid w:val="1D497796"/>
    <w:rsid w:val="1D497F91"/>
    <w:rsid w:val="1D52409F"/>
    <w:rsid w:val="1D644DCB"/>
    <w:rsid w:val="1D6A673C"/>
    <w:rsid w:val="1D6B43AB"/>
    <w:rsid w:val="1D840FC9"/>
    <w:rsid w:val="1D8D2573"/>
    <w:rsid w:val="1D9247AE"/>
    <w:rsid w:val="1D946181"/>
    <w:rsid w:val="1D976F4E"/>
    <w:rsid w:val="1DB47B00"/>
    <w:rsid w:val="1DB567EC"/>
    <w:rsid w:val="1DB836AA"/>
    <w:rsid w:val="1DC6338F"/>
    <w:rsid w:val="1DCA10D2"/>
    <w:rsid w:val="1DCF36DD"/>
    <w:rsid w:val="1DDB508D"/>
    <w:rsid w:val="1DDD70E5"/>
    <w:rsid w:val="1DDE692B"/>
    <w:rsid w:val="1DE06B47"/>
    <w:rsid w:val="1DE32193"/>
    <w:rsid w:val="1DEC7F62"/>
    <w:rsid w:val="1DF32FF8"/>
    <w:rsid w:val="1DF51A98"/>
    <w:rsid w:val="1DF75C3F"/>
    <w:rsid w:val="1E0304D7"/>
    <w:rsid w:val="1E0A50EA"/>
    <w:rsid w:val="1E133467"/>
    <w:rsid w:val="1E1956D9"/>
    <w:rsid w:val="1E1C1002"/>
    <w:rsid w:val="1E3D060F"/>
    <w:rsid w:val="1E3F7D2E"/>
    <w:rsid w:val="1E4134E4"/>
    <w:rsid w:val="1E42335E"/>
    <w:rsid w:val="1E4C1AE7"/>
    <w:rsid w:val="1E4D585F"/>
    <w:rsid w:val="1E5062B3"/>
    <w:rsid w:val="1E51534F"/>
    <w:rsid w:val="1E517DFB"/>
    <w:rsid w:val="1E523514"/>
    <w:rsid w:val="1E714A66"/>
    <w:rsid w:val="1E802593"/>
    <w:rsid w:val="1E917E41"/>
    <w:rsid w:val="1E9E60BA"/>
    <w:rsid w:val="1EA703CC"/>
    <w:rsid w:val="1EB7330C"/>
    <w:rsid w:val="1EB73A72"/>
    <w:rsid w:val="1EBC79C9"/>
    <w:rsid w:val="1EDF6DFF"/>
    <w:rsid w:val="1EE53CE9"/>
    <w:rsid w:val="1EEE2B9E"/>
    <w:rsid w:val="1F0A0FF3"/>
    <w:rsid w:val="1F170F70"/>
    <w:rsid w:val="1F1A7E37"/>
    <w:rsid w:val="1F1C3BAF"/>
    <w:rsid w:val="1F1F220E"/>
    <w:rsid w:val="1F332CA6"/>
    <w:rsid w:val="1F4110E2"/>
    <w:rsid w:val="1F4E7AE0"/>
    <w:rsid w:val="1F576995"/>
    <w:rsid w:val="1F5771FF"/>
    <w:rsid w:val="1F5D052E"/>
    <w:rsid w:val="1F843502"/>
    <w:rsid w:val="1F8B663F"/>
    <w:rsid w:val="1F8D0609"/>
    <w:rsid w:val="1FA73B68"/>
    <w:rsid w:val="1FA92F69"/>
    <w:rsid w:val="1FB42039"/>
    <w:rsid w:val="1FB45B95"/>
    <w:rsid w:val="1FCB2848"/>
    <w:rsid w:val="1FD81978"/>
    <w:rsid w:val="1FDB37EE"/>
    <w:rsid w:val="1FE868A9"/>
    <w:rsid w:val="1FFE96E7"/>
    <w:rsid w:val="20034907"/>
    <w:rsid w:val="20077EFA"/>
    <w:rsid w:val="20173E4B"/>
    <w:rsid w:val="20196340"/>
    <w:rsid w:val="202A22FB"/>
    <w:rsid w:val="202C6073"/>
    <w:rsid w:val="202F346E"/>
    <w:rsid w:val="204038CD"/>
    <w:rsid w:val="204121A4"/>
    <w:rsid w:val="20450EE3"/>
    <w:rsid w:val="204E48BC"/>
    <w:rsid w:val="206E043A"/>
    <w:rsid w:val="20790CC7"/>
    <w:rsid w:val="208902A1"/>
    <w:rsid w:val="208921B3"/>
    <w:rsid w:val="20967991"/>
    <w:rsid w:val="20973DEB"/>
    <w:rsid w:val="20B26522"/>
    <w:rsid w:val="20B44310"/>
    <w:rsid w:val="20B971DB"/>
    <w:rsid w:val="20CB7853"/>
    <w:rsid w:val="20D14525"/>
    <w:rsid w:val="20D34741"/>
    <w:rsid w:val="20D41408"/>
    <w:rsid w:val="20D858B3"/>
    <w:rsid w:val="20DA787E"/>
    <w:rsid w:val="20EC75B1"/>
    <w:rsid w:val="21090163"/>
    <w:rsid w:val="210A7803"/>
    <w:rsid w:val="211116EB"/>
    <w:rsid w:val="211803A6"/>
    <w:rsid w:val="211E04D8"/>
    <w:rsid w:val="211E495F"/>
    <w:rsid w:val="2125359E"/>
    <w:rsid w:val="21262AC3"/>
    <w:rsid w:val="212A026B"/>
    <w:rsid w:val="212B00D9"/>
    <w:rsid w:val="212E5E1B"/>
    <w:rsid w:val="21425423"/>
    <w:rsid w:val="21516E74"/>
    <w:rsid w:val="21573E00"/>
    <w:rsid w:val="21584C46"/>
    <w:rsid w:val="216133FC"/>
    <w:rsid w:val="217A696B"/>
    <w:rsid w:val="217D551A"/>
    <w:rsid w:val="217D645B"/>
    <w:rsid w:val="2181419D"/>
    <w:rsid w:val="21966D67"/>
    <w:rsid w:val="219A3A21"/>
    <w:rsid w:val="219C049B"/>
    <w:rsid w:val="21A2022C"/>
    <w:rsid w:val="21AA4072"/>
    <w:rsid w:val="21C621E0"/>
    <w:rsid w:val="21D02A2F"/>
    <w:rsid w:val="21D56769"/>
    <w:rsid w:val="21E52EF3"/>
    <w:rsid w:val="21E954FC"/>
    <w:rsid w:val="21EB0CFF"/>
    <w:rsid w:val="21F04E7F"/>
    <w:rsid w:val="21F90DCC"/>
    <w:rsid w:val="21FB5D7B"/>
    <w:rsid w:val="220B1C3D"/>
    <w:rsid w:val="22114F8D"/>
    <w:rsid w:val="22146DBF"/>
    <w:rsid w:val="221943D6"/>
    <w:rsid w:val="221D1D20"/>
    <w:rsid w:val="22334A87"/>
    <w:rsid w:val="225B679C"/>
    <w:rsid w:val="22601766"/>
    <w:rsid w:val="226513C9"/>
    <w:rsid w:val="22757FF3"/>
    <w:rsid w:val="22794E74"/>
    <w:rsid w:val="227B0BEC"/>
    <w:rsid w:val="229879F0"/>
    <w:rsid w:val="22AE6481"/>
    <w:rsid w:val="22B72D16"/>
    <w:rsid w:val="22BB45A6"/>
    <w:rsid w:val="22BE6801"/>
    <w:rsid w:val="22BF5993"/>
    <w:rsid w:val="22D6753F"/>
    <w:rsid w:val="22DF73CD"/>
    <w:rsid w:val="22F83FEB"/>
    <w:rsid w:val="23047A11"/>
    <w:rsid w:val="230E637D"/>
    <w:rsid w:val="232E7729"/>
    <w:rsid w:val="233500BF"/>
    <w:rsid w:val="23377FF7"/>
    <w:rsid w:val="234F426B"/>
    <w:rsid w:val="235356C5"/>
    <w:rsid w:val="236572AA"/>
    <w:rsid w:val="236B425F"/>
    <w:rsid w:val="237904E9"/>
    <w:rsid w:val="237B7EED"/>
    <w:rsid w:val="237C2E6E"/>
    <w:rsid w:val="23836192"/>
    <w:rsid w:val="23901F29"/>
    <w:rsid w:val="2390455A"/>
    <w:rsid w:val="2392443F"/>
    <w:rsid w:val="23931F66"/>
    <w:rsid w:val="23941134"/>
    <w:rsid w:val="239C0061"/>
    <w:rsid w:val="23B13434"/>
    <w:rsid w:val="23B908A4"/>
    <w:rsid w:val="23C11DB3"/>
    <w:rsid w:val="23D906BC"/>
    <w:rsid w:val="23DC56BB"/>
    <w:rsid w:val="23E95BEF"/>
    <w:rsid w:val="23F20B37"/>
    <w:rsid w:val="23FD0064"/>
    <w:rsid w:val="241207AA"/>
    <w:rsid w:val="24264B88"/>
    <w:rsid w:val="242A477B"/>
    <w:rsid w:val="242D23BA"/>
    <w:rsid w:val="243E38B6"/>
    <w:rsid w:val="244D65B8"/>
    <w:rsid w:val="245375B0"/>
    <w:rsid w:val="24545B99"/>
    <w:rsid w:val="245626E0"/>
    <w:rsid w:val="24642C0A"/>
    <w:rsid w:val="247E6772"/>
    <w:rsid w:val="24857B00"/>
    <w:rsid w:val="24861ACA"/>
    <w:rsid w:val="24942439"/>
    <w:rsid w:val="249B37C8"/>
    <w:rsid w:val="24A0493A"/>
    <w:rsid w:val="24AA3A0B"/>
    <w:rsid w:val="24B14D99"/>
    <w:rsid w:val="24B22173"/>
    <w:rsid w:val="24B95AD9"/>
    <w:rsid w:val="24BE24DA"/>
    <w:rsid w:val="24CF5825"/>
    <w:rsid w:val="24D31024"/>
    <w:rsid w:val="24D408E1"/>
    <w:rsid w:val="24D663E6"/>
    <w:rsid w:val="24D740D4"/>
    <w:rsid w:val="24D77F2B"/>
    <w:rsid w:val="24DE36B4"/>
    <w:rsid w:val="24ED38F7"/>
    <w:rsid w:val="24EE303F"/>
    <w:rsid w:val="24F20F0E"/>
    <w:rsid w:val="24F9229C"/>
    <w:rsid w:val="2504136D"/>
    <w:rsid w:val="25205A7B"/>
    <w:rsid w:val="25276E09"/>
    <w:rsid w:val="25331C52"/>
    <w:rsid w:val="254B6F9C"/>
    <w:rsid w:val="256C2A6E"/>
    <w:rsid w:val="2570657C"/>
    <w:rsid w:val="25710085"/>
    <w:rsid w:val="25771AD6"/>
    <w:rsid w:val="257F27A2"/>
    <w:rsid w:val="257F6C45"/>
    <w:rsid w:val="25853B30"/>
    <w:rsid w:val="25876026"/>
    <w:rsid w:val="258B00E2"/>
    <w:rsid w:val="25A917A6"/>
    <w:rsid w:val="25AF5921"/>
    <w:rsid w:val="25BE27CC"/>
    <w:rsid w:val="25C96113"/>
    <w:rsid w:val="25CE4536"/>
    <w:rsid w:val="25D36F91"/>
    <w:rsid w:val="25DF5936"/>
    <w:rsid w:val="25DF76E4"/>
    <w:rsid w:val="25E11B0F"/>
    <w:rsid w:val="25E371D4"/>
    <w:rsid w:val="25E62821"/>
    <w:rsid w:val="25F74A5C"/>
    <w:rsid w:val="26025181"/>
    <w:rsid w:val="260458EE"/>
    <w:rsid w:val="260E3B25"/>
    <w:rsid w:val="260E7FC9"/>
    <w:rsid w:val="2628662C"/>
    <w:rsid w:val="262D45DE"/>
    <w:rsid w:val="26307F40"/>
    <w:rsid w:val="263D53E9"/>
    <w:rsid w:val="26422FB2"/>
    <w:rsid w:val="264A48BA"/>
    <w:rsid w:val="264D464E"/>
    <w:rsid w:val="26655D12"/>
    <w:rsid w:val="266D4CF0"/>
    <w:rsid w:val="269C7383"/>
    <w:rsid w:val="26A53EF9"/>
    <w:rsid w:val="26A94201"/>
    <w:rsid w:val="26AA5F44"/>
    <w:rsid w:val="26AC274F"/>
    <w:rsid w:val="26D905D7"/>
    <w:rsid w:val="26E66ACF"/>
    <w:rsid w:val="26FB22FC"/>
    <w:rsid w:val="27044A29"/>
    <w:rsid w:val="27070CA1"/>
    <w:rsid w:val="27142AC5"/>
    <w:rsid w:val="271D34C8"/>
    <w:rsid w:val="272B65DD"/>
    <w:rsid w:val="272C39E9"/>
    <w:rsid w:val="27317081"/>
    <w:rsid w:val="27351CB2"/>
    <w:rsid w:val="27455C6D"/>
    <w:rsid w:val="27547C5E"/>
    <w:rsid w:val="275A34C6"/>
    <w:rsid w:val="276142BF"/>
    <w:rsid w:val="27673E35"/>
    <w:rsid w:val="276C31F9"/>
    <w:rsid w:val="276C4FA7"/>
    <w:rsid w:val="276D7F6F"/>
    <w:rsid w:val="27702F24"/>
    <w:rsid w:val="277125BE"/>
    <w:rsid w:val="27783712"/>
    <w:rsid w:val="277E4EAD"/>
    <w:rsid w:val="27897907"/>
    <w:rsid w:val="278E3170"/>
    <w:rsid w:val="27907362"/>
    <w:rsid w:val="27CC5A46"/>
    <w:rsid w:val="27CE7A10"/>
    <w:rsid w:val="27D36DD5"/>
    <w:rsid w:val="27F076BD"/>
    <w:rsid w:val="28013942"/>
    <w:rsid w:val="28333E1D"/>
    <w:rsid w:val="28454BD6"/>
    <w:rsid w:val="28455253"/>
    <w:rsid w:val="28551971"/>
    <w:rsid w:val="2858552C"/>
    <w:rsid w:val="285A5748"/>
    <w:rsid w:val="285B1C53"/>
    <w:rsid w:val="28633D69"/>
    <w:rsid w:val="288D1903"/>
    <w:rsid w:val="289F7086"/>
    <w:rsid w:val="28AB7D51"/>
    <w:rsid w:val="28B30060"/>
    <w:rsid w:val="28C32028"/>
    <w:rsid w:val="28CC490F"/>
    <w:rsid w:val="28DE40AA"/>
    <w:rsid w:val="28E31299"/>
    <w:rsid w:val="28E53263"/>
    <w:rsid w:val="28E60D8A"/>
    <w:rsid w:val="28E868B0"/>
    <w:rsid w:val="28ED036A"/>
    <w:rsid w:val="28F02CF8"/>
    <w:rsid w:val="28F10206"/>
    <w:rsid w:val="29051E07"/>
    <w:rsid w:val="290C50D6"/>
    <w:rsid w:val="29341AF5"/>
    <w:rsid w:val="29345E77"/>
    <w:rsid w:val="2940493E"/>
    <w:rsid w:val="29451F54"/>
    <w:rsid w:val="294C65AD"/>
    <w:rsid w:val="294F692F"/>
    <w:rsid w:val="29543F45"/>
    <w:rsid w:val="29567A3B"/>
    <w:rsid w:val="296323DA"/>
    <w:rsid w:val="2972773E"/>
    <w:rsid w:val="297840D8"/>
    <w:rsid w:val="29806583"/>
    <w:rsid w:val="29883BEF"/>
    <w:rsid w:val="298B3C4C"/>
    <w:rsid w:val="298C1931"/>
    <w:rsid w:val="29916F47"/>
    <w:rsid w:val="299A0132"/>
    <w:rsid w:val="299A5D66"/>
    <w:rsid w:val="29AF561F"/>
    <w:rsid w:val="29AF73CD"/>
    <w:rsid w:val="29C83614"/>
    <w:rsid w:val="29EF3C6E"/>
    <w:rsid w:val="29F00112"/>
    <w:rsid w:val="29F179E6"/>
    <w:rsid w:val="29F26D24"/>
    <w:rsid w:val="29F6324E"/>
    <w:rsid w:val="29FA4AED"/>
    <w:rsid w:val="2A15033F"/>
    <w:rsid w:val="2A151926"/>
    <w:rsid w:val="2A1662C1"/>
    <w:rsid w:val="2A1C7367"/>
    <w:rsid w:val="2A2815FA"/>
    <w:rsid w:val="2A314286"/>
    <w:rsid w:val="2A4346E5"/>
    <w:rsid w:val="2A467D32"/>
    <w:rsid w:val="2A4D7312"/>
    <w:rsid w:val="2A6D6092"/>
    <w:rsid w:val="2A742AF1"/>
    <w:rsid w:val="2A7A5C2D"/>
    <w:rsid w:val="2A7D76B4"/>
    <w:rsid w:val="2A846AAC"/>
    <w:rsid w:val="2A895E70"/>
    <w:rsid w:val="2A9A5CB9"/>
    <w:rsid w:val="2AA16863"/>
    <w:rsid w:val="2AA64C74"/>
    <w:rsid w:val="2AD76BDC"/>
    <w:rsid w:val="2ADA451A"/>
    <w:rsid w:val="2B0676C6"/>
    <w:rsid w:val="2B110340"/>
    <w:rsid w:val="2B1E2A5D"/>
    <w:rsid w:val="2B437463"/>
    <w:rsid w:val="2B481F4B"/>
    <w:rsid w:val="2B620B9B"/>
    <w:rsid w:val="2B7807EE"/>
    <w:rsid w:val="2B7B3A0B"/>
    <w:rsid w:val="2B80689B"/>
    <w:rsid w:val="2B8F74B6"/>
    <w:rsid w:val="2BA56CDA"/>
    <w:rsid w:val="2BAA42F0"/>
    <w:rsid w:val="2BB33164"/>
    <w:rsid w:val="2BBD04C8"/>
    <w:rsid w:val="2BBF00EC"/>
    <w:rsid w:val="2BC2788C"/>
    <w:rsid w:val="2BC37CFD"/>
    <w:rsid w:val="2BCC5F41"/>
    <w:rsid w:val="2BD5237F"/>
    <w:rsid w:val="2BD63337"/>
    <w:rsid w:val="2BE216E3"/>
    <w:rsid w:val="2BE22D06"/>
    <w:rsid w:val="2BE45A54"/>
    <w:rsid w:val="2BE536CE"/>
    <w:rsid w:val="2BE758D9"/>
    <w:rsid w:val="2C09049E"/>
    <w:rsid w:val="2C0A653C"/>
    <w:rsid w:val="2C0C3529"/>
    <w:rsid w:val="2C0E2AD1"/>
    <w:rsid w:val="2C191F85"/>
    <w:rsid w:val="2C293467"/>
    <w:rsid w:val="2C36386E"/>
    <w:rsid w:val="2C5801F0"/>
    <w:rsid w:val="2C5820EB"/>
    <w:rsid w:val="2C584191"/>
    <w:rsid w:val="2C601A35"/>
    <w:rsid w:val="2C65375F"/>
    <w:rsid w:val="2C78619D"/>
    <w:rsid w:val="2C82701B"/>
    <w:rsid w:val="2C862667"/>
    <w:rsid w:val="2C9C632F"/>
    <w:rsid w:val="2CA70830"/>
    <w:rsid w:val="2CA84CD4"/>
    <w:rsid w:val="2CAD5934"/>
    <w:rsid w:val="2CB03B88"/>
    <w:rsid w:val="2CB05936"/>
    <w:rsid w:val="2CBA0462"/>
    <w:rsid w:val="2CBE63C2"/>
    <w:rsid w:val="2CC55886"/>
    <w:rsid w:val="2CD5539D"/>
    <w:rsid w:val="2CE82D6F"/>
    <w:rsid w:val="2D031F0A"/>
    <w:rsid w:val="2D095047"/>
    <w:rsid w:val="2D213EE3"/>
    <w:rsid w:val="2D23435A"/>
    <w:rsid w:val="2D2B1461"/>
    <w:rsid w:val="2D343236"/>
    <w:rsid w:val="2D483DC1"/>
    <w:rsid w:val="2D4D3B60"/>
    <w:rsid w:val="2D574BC6"/>
    <w:rsid w:val="2D5B3A91"/>
    <w:rsid w:val="2D662499"/>
    <w:rsid w:val="2D6706EB"/>
    <w:rsid w:val="2D834DF9"/>
    <w:rsid w:val="2D894CE7"/>
    <w:rsid w:val="2D8F379E"/>
    <w:rsid w:val="2DCC171F"/>
    <w:rsid w:val="2DD15014"/>
    <w:rsid w:val="2DDF6E74"/>
    <w:rsid w:val="2DF301D1"/>
    <w:rsid w:val="2DF72DE4"/>
    <w:rsid w:val="2DF83A39"/>
    <w:rsid w:val="2E0220AF"/>
    <w:rsid w:val="2E073779"/>
    <w:rsid w:val="2E07791B"/>
    <w:rsid w:val="2E2F1650"/>
    <w:rsid w:val="2E3D144C"/>
    <w:rsid w:val="2E3F271B"/>
    <w:rsid w:val="2E4B082A"/>
    <w:rsid w:val="2E4F2F2D"/>
    <w:rsid w:val="2E53021E"/>
    <w:rsid w:val="2E5D4E86"/>
    <w:rsid w:val="2E5D790B"/>
    <w:rsid w:val="2E690493"/>
    <w:rsid w:val="2E9A3C18"/>
    <w:rsid w:val="2E9D1EEA"/>
    <w:rsid w:val="2E9F2106"/>
    <w:rsid w:val="2EB23BE8"/>
    <w:rsid w:val="2EB877CF"/>
    <w:rsid w:val="2EBB0FEE"/>
    <w:rsid w:val="2EC41B6D"/>
    <w:rsid w:val="2EC63002"/>
    <w:rsid w:val="2ECE479A"/>
    <w:rsid w:val="2EDC6EB7"/>
    <w:rsid w:val="2F0A6B38"/>
    <w:rsid w:val="2F251F5B"/>
    <w:rsid w:val="2F2B75DF"/>
    <w:rsid w:val="2F3740ED"/>
    <w:rsid w:val="2F44410D"/>
    <w:rsid w:val="2F527179"/>
    <w:rsid w:val="2F946CCB"/>
    <w:rsid w:val="2FA01856"/>
    <w:rsid w:val="2FAF1ED5"/>
    <w:rsid w:val="2FBC45F2"/>
    <w:rsid w:val="2FD25781"/>
    <w:rsid w:val="2FDB53C0"/>
    <w:rsid w:val="2FE80DBB"/>
    <w:rsid w:val="2FFD7934"/>
    <w:rsid w:val="303B7C0D"/>
    <w:rsid w:val="304271ED"/>
    <w:rsid w:val="304A7E50"/>
    <w:rsid w:val="30586A11"/>
    <w:rsid w:val="305D5DD5"/>
    <w:rsid w:val="306D5A1A"/>
    <w:rsid w:val="306E7FE2"/>
    <w:rsid w:val="30733ACD"/>
    <w:rsid w:val="30801AC4"/>
    <w:rsid w:val="3082085A"/>
    <w:rsid w:val="308C3862"/>
    <w:rsid w:val="3091782D"/>
    <w:rsid w:val="309379D8"/>
    <w:rsid w:val="309A0DD7"/>
    <w:rsid w:val="309D61D2"/>
    <w:rsid w:val="30A270F7"/>
    <w:rsid w:val="30B65CEE"/>
    <w:rsid w:val="30BB2EFC"/>
    <w:rsid w:val="30C6397A"/>
    <w:rsid w:val="30C95FE4"/>
    <w:rsid w:val="30DA5678"/>
    <w:rsid w:val="30DF1478"/>
    <w:rsid w:val="30E97C8A"/>
    <w:rsid w:val="30EC586F"/>
    <w:rsid w:val="30F027A5"/>
    <w:rsid w:val="30F6418C"/>
    <w:rsid w:val="310E5321"/>
    <w:rsid w:val="311B6ABE"/>
    <w:rsid w:val="312B7C81"/>
    <w:rsid w:val="312D39F9"/>
    <w:rsid w:val="31303852"/>
    <w:rsid w:val="313308E4"/>
    <w:rsid w:val="314A45AB"/>
    <w:rsid w:val="31584F62"/>
    <w:rsid w:val="315F792B"/>
    <w:rsid w:val="316D7BEB"/>
    <w:rsid w:val="31757D2D"/>
    <w:rsid w:val="3179279B"/>
    <w:rsid w:val="318671D6"/>
    <w:rsid w:val="318D26EA"/>
    <w:rsid w:val="319475D5"/>
    <w:rsid w:val="319C6071"/>
    <w:rsid w:val="31A11CF2"/>
    <w:rsid w:val="31AC537E"/>
    <w:rsid w:val="31B04174"/>
    <w:rsid w:val="31C84ADC"/>
    <w:rsid w:val="31CC40B3"/>
    <w:rsid w:val="31CF2D03"/>
    <w:rsid w:val="31DE67F7"/>
    <w:rsid w:val="31DE6AA2"/>
    <w:rsid w:val="31E3679B"/>
    <w:rsid w:val="31E732FD"/>
    <w:rsid w:val="31F62CB9"/>
    <w:rsid w:val="31FC33CC"/>
    <w:rsid w:val="32165638"/>
    <w:rsid w:val="32244DFC"/>
    <w:rsid w:val="32250B75"/>
    <w:rsid w:val="323657C1"/>
    <w:rsid w:val="324328AA"/>
    <w:rsid w:val="3245781B"/>
    <w:rsid w:val="324803BF"/>
    <w:rsid w:val="32517576"/>
    <w:rsid w:val="32584AA6"/>
    <w:rsid w:val="325D030E"/>
    <w:rsid w:val="32675C2E"/>
    <w:rsid w:val="32701400"/>
    <w:rsid w:val="32870003"/>
    <w:rsid w:val="3287538B"/>
    <w:rsid w:val="32906961"/>
    <w:rsid w:val="32935ADE"/>
    <w:rsid w:val="32955C39"/>
    <w:rsid w:val="329A1597"/>
    <w:rsid w:val="32A74A1C"/>
    <w:rsid w:val="32A970B0"/>
    <w:rsid w:val="32BE5C2C"/>
    <w:rsid w:val="32D103B5"/>
    <w:rsid w:val="32DC70E0"/>
    <w:rsid w:val="32E225C2"/>
    <w:rsid w:val="32E620B2"/>
    <w:rsid w:val="32E75E2A"/>
    <w:rsid w:val="32E75F60"/>
    <w:rsid w:val="32ED45E0"/>
    <w:rsid w:val="32F5553B"/>
    <w:rsid w:val="32F80037"/>
    <w:rsid w:val="32F83B93"/>
    <w:rsid w:val="32FB6478"/>
    <w:rsid w:val="33044C2E"/>
    <w:rsid w:val="33065F6E"/>
    <w:rsid w:val="33134E71"/>
    <w:rsid w:val="33155E3D"/>
    <w:rsid w:val="331B68CE"/>
    <w:rsid w:val="331D35FA"/>
    <w:rsid w:val="33222006"/>
    <w:rsid w:val="33263B3F"/>
    <w:rsid w:val="3328091C"/>
    <w:rsid w:val="332826CA"/>
    <w:rsid w:val="334B63B9"/>
    <w:rsid w:val="334F40FB"/>
    <w:rsid w:val="33501C21"/>
    <w:rsid w:val="33523D0B"/>
    <w:rsid w:val="336254B1"/>
    <w:rsid w:val="33694A91"/>
    <w:rsid w:val="336963EB"/>
    <w:rsid w:val="336B6A5B"/>
    <w:rsid w:val="337C47C4"/>
    <w:rsid w:val="33816EEB"/>
    <w:rsid w:val="33945FB2"/>
    <w:rsid w:val="33A76F60"/>
    <w:rsid w:val="33AA2C4C"/>
    <w:rsid w:val="33B0158D"/>
    <w:rsid w:val="33B0446E"/>
    <w:rsid w:val="33BC6C7D"/>
    <w:rsid w:val="33C30645"/>
    <w:rsid w:val="33C63C91"/>
    <w:rsid w:val="33C65A3F"/>
    <w:rsid w:val="33D26ADA"/>
    <w:rsid w:val="33EB55CD"/>
    <w:rsid w:val="33EC4C02"/>
    <w:rsid w:val="33F00D0E"/>
    <w:rsid w:val="33F16F60"/>
    <w:rsid w:val="33F64577"/>
    <w:rsid w:val="33F95E15"/>
    <w:rsid w:val="33FB0032"/>
    <w:rsid w:val="33FE17AD"/>
    <w:rsid w:val="34000F51"/>
    <w:rsid w:val="340071A3"/>
    <w:rsid w:val="34050C5E"/>
    <w:rsid w:val="340D2360"/>
    <w:rsid w:val="340F73E6"/>
    <w:rsid w:val="3410665D"/>
    <w:rsid w:val="341D5FA7"/>
    <w:rsid w:val="34211214"/>
    <w:rsid w:val="342E63AB"/>
    <w:rsid w:val="34321327"/>
    <w:rsid w:val="343706EB"/>
    <w:rsid w:val="34540A6A"/>
    <w:rsid w:val="34572B3B"/>
    <w:rsid w:val="34853B4C"/>
    <w:rsid w:val="348778C5"/>
    <w:rsid w:val="34950E68"/>
    <w:rsid w:val="34986E94"/>
    <w:rsid w:val="349A5B23"/>
    <w:rsid w:val="34AF62C9"/>
    <w:rsid w:val="34CB4388"/>
    <w:rsid w:val="34DA38FB"/>
    <w:rsid w:val="34DD3232"/>
    <w:rsid w:val="34DD5737"/>
    <w:rsid w:val="34E16FD5"/>
    <w:rsid w:val="34EC3BCC"/>
    <w:rsid w:val="34ED64DF"/>
    <w:rsid w:val="34FA6E12"/>
    <w:rsid w:val="34FD36E3"/>
    <w:rsid w:val="34FF0F15"/>
    <w:rsid w:val="35076310"/>
    <w:rsid w:val="350B22A4"/>
    <w:rsid w:val="35134CB4"/>
    <w:rsid w:val="3522139B"/>
    <w:rsid w:val="35357DD0"/>
    <w:rsid w:val="353E565F"/>
    <w:rsid w:val="35470E02"/>
    <w:rsid w:val="355377A7"/>
    <w:rsid w:val="3572250E"/>
    <w:rsid w:val="357A2F85"/>
    <w:rsid w:val="358D5588"/>
    <w:rsid w:val="35900473"/>
    <w:rsid w:val="35A62F6D"/>
    <w:rsid w:val="35B11B1D"/>
    <w:rsid w:val="35B2792B"/>
    <w:rsid w:val="35B37B11"/>
    <w:rsid w:val="35C506A4"/>
    <w:rsid w:val="35CD7559"/>
    <w:rsid w:val="35D01C39"/>
    <w:rsid w:val="35D70C63"/>
    <w:rsid w:val="35E6061B"/>
    <w:rsid w:val="35FF348B"/>
    <w:rsid w:val="36104CE6"/>
    <w:rsid w:val="36105698"/>
    <w:rsid w:val="36145188"/>
    <w:rsid w:val="361D3350"/>
    <w:rsid w:val="36301896"/>
    <w:rsid w:val="36396C6E"/>
    <w:rsid w:val="363A3B40"/>
    <w:rsid w:val="364E25EF"/>
    <w:rsid w:val="364F7F6E"/>
    <w:rsid w:val="365302AE"/>
    <w:rsid w:val="365466DC"/>
    <w:rsid w:val="36587762"/>
    <w:rsid w:val="36607A0A"/>
    <w:rsid w:val="366E227C"/>
    <w:rsid w:val="366F2E0D"/>
    <w:rsid w:val="36743E79"/>
    <w:rsid w:val="36755242"/>
    <w:rsid w:val="367B6A5C"/>
    <w:rsid w:val="36A74ADA"/>
    <w:rsid w:val="36AD0223"/>
    <w:rsid w:val="36AD60D5"/>
    <w:rsid w:val="36B224F9"/>
    <w:rsid w:val="36C97D20"/>
    <w:rsid w:val="36CE3589"/>
    <w:rsid w:val="36D6243D"/>
    <w:rsid w:val="36D93CDC"/>
    <w:rsid w:val="36E56469"/>
    <w:rsid w:val="36EC0CC9"/>
    <w:rsid w:val="37227431"/>
    <w:rsid w:val="37326356"/>
    <w:rsid w:val="37373C67"/>
    <w:rsid w:val="373D070E"/>
    <w:rsid w:val="373F410B"/>
    <w:rsid w:val="375717D0"/>
    <w:rsid w:val="375F4B2E"/>
    <w:rsid w:val="37864A29"/>
    <w:rsid w:val="379320DC"/>
    <w:rsid w:val="37E256EF"/>
    <w:rsid w:val="37E8067A"/>
    <w:rsid w:val="37E868CC"/>
    <w:rsid w:val="37EE7094"/>
    <w:rsid w:val="380A0DFE"/>
    <w:rsid w:val="380B6117"/>
    <w:rsid w:val="38296C89"/>
    <w:rsid w:val="382E3D36"/>
    <w:rsid w:val="383002EB"/>
    <w:rsid w:val="384004B6"/>
    <w:rsid w:val="38431D54"/>
    <w:rsid w:val="38435483"/>
    <w:rsid w:val="384635F3"/>
    <w:rsid w:val="384D672F"/>
    <w:rsid w:val="385201EA"/>
    <w:rsid w:val="38586797"/>
    <w:rsid w:val="387B14EE"/>
    <w:rsid w:val="387E7420"/>
    <w:rsid w:val="38877E93"/>
    <w:rsid w:val="38892DD0"/>
    <w:rsid w:val="38970952"/>
    <w:rsid w:val="38A071A7"/>
    <w:rsid w:val="38B44A00"/>
    <w:rsid w:val="38B72D29"/>
    <w:rsid w:val="38BC0149"/>
    <w:rsid w:val="38BC6802"/>
    <w:rsid w:val="38C12897"/>
    <w:rsid w:val="38C56C0D"/>
    <w:rsid w:val="38C8225A"/>
    <w:rsid w:val="38D35964"/>
    <w:rsid w:val="38D86401"/>
    <w:rsid w:val="38D87D1C"/>
    <w:rsid w:val="38DB01DF"/>
    <w:rsid w:val="38DC3EDC"/>
    <w:rsid w:val="38EF51B2"/>
    <w:rsid w:val="38F15EA0"/>
    <w:rsid w:val="390A4620"/>
    <w:rsid w:val="391060DB"/>
    <w:rsid w:val="391E4EB8"/>
    <w:rsid w:val="3930052B"/>
    <w:rsid w:val="39343DBC"/>
    <w:rsid w:val="393578EF"/>
    <w:rsid w:val="39445D84"/>
    <w:rsid w:val="394E6C03"/>
    <w:rsid w:val="39636459"/>
    <w:rsid w:val="396B7F6C"/>
    <w:rsid w:val="396F6D40"/>
    <w:rsid w:val="39902D77"/>
    <w:rsid w:val="399D36E6"/>
    <w:rsid w:val="39A750CC"/>
    <w:rsid w:val="39B36A66"/>
    <w:rsid w:val="39B417A9"/>
    <w:rsid w:val="39B60294"/>
    <w:rsid w:val="39BD3968"/>
    <w:rsid w:val="39C12F31"/>
    <w:rsid w:val="39C62C3D"/>
    <w:rsid w:val="39D013C6"/>
    <w:rsid w:val="39E21C8A"/>
    <w:rsid w:val="39FC5695"/>
    <w:rsid w:val="39FC665F"/>
    <w:rsid w:val="3A006D8E"/>
    <w:rsid w:val="3A0B4574"/>
    <w:rsid w:val="3A175A0D"/>
    <w:rsid w:val="3A1B6092"/>
    <w:rsid w:val="3A217E73"/>
    <w:rsid w:val="3A3651E5"/>
    <w:rsid w:val="3A485400"/>
    <w:rsid w:val="3A596D00"/>
    <w:rsid w:val="3A5A656B"/>
    <w:rsid w:val="3A744481"/>
    <w:rsid w:val="3A775CE5"/>
    <w:rsid w:val="3A7E0E22"/>
    <w:rsid w:val="3A8C7BEF"/>
    <w:rsid w:val="3A906246"/>
    <w:rsid w:val="3AA06EC0"/>
    <w:rsid w:val="3AAC3BE1"/>
    <w:rsid w:val="3AC54CA3"/>
    <w:rsid w:val="3AD76784"/>
    <w:rsid w:val="3AE61FFA"/>
    <w:rsid w:val="3AE8405F"/>
    <w:rsid w:val="3AF85078"/>
    <w:rsid w:val="3AFD61EB"/>
    <w:rsid w:val="3B005CDB"/>
    <w:rsid w:val="3B0752BB"/>
    <w:rsid w:val="3B0F5F1E"/>
    <w:rsid w:val="3B182262"/>
    <w:rsid w:val="3B1874C8"/>
    <w:rsid w:val="3B2349B7"/>
    <w:rsid w:val="3B365BA1"/>
    <w:rsid w:val="3B3F4A55"/>
    <w:rsid w:val="3B4200A1"/>
    <w:rsid w:val="3B443E1A"/>
    <w:rsid w:val="3B45404A"/>
    <w:rsid w:val="3B4942D0"/>
    <w:rsid w:val="3B616CFF"/>
    <w:rsid w:val="3B6259F6"/>
    <w:rsid w:val="3B645349"/>
    <w:rsid w:val="3B796647"/>
    <w:rsid w:val="3B976654"/>
    <w:rsid w:val="3B9D45A9"/>
    <w:rsid w:val="3BB014AF"/>
    <w:rsid w:val="3BB54D17"/>
    <w:rsid w:val="3BBE6DC3"/>
    <w:rsid w:val="3BBF9E4A"/>
    <w:rsid w:val="3BC00CD9"/>
    <w:rsid w:val="3BC01EFC"/>
    <w:rsid w:val="3BC87005"/>
    <w:rsid w:val="3BCA786A"/>
    <w:rsid w:val="3BD31E2F"/>
    <w:rsid w:val="3BD93DCC"/>
    <w:rsid w:val="3BF15831"/>
    <w:rsid w:val="3BFE2D9B"/>
    <w:rsid w:val="3C027831"/>
    <w:rsid w:val="3C080D64"/>
    <w:rsid w:val="3C096E11"/>
    <w:rsid w:val="3C0A1E76"/>
    <w:rsid w:val="3C0D06AF"/>
    <w:rsid w:val="3C105946"/>
    <w:rsid w:val="3C2022F0"/>
    <w:rsid w:val="3C222894"/>
    <w:rsid w:val="3C2F4B86"/>
    <w:rsid w:val="3C355E58"/>
    <w:rsid w:val="3C37397E"/>
    <w:rsid w:val="3C3F78C8"/>
    <w:rsid w:val="3C3F7D5B"/>
    <w:rsid w:val="3C471448"/>
    <w:rsid w:val="3C495460"/>
    <w:rsid w:val="3C5F52E9"/>
    <w:rsid w:val="3C5F759A"/>
    <w:rsid w:val="3C623601"/>
    <w:rsid w:val="3C6C525A"/>
    <w:rsid w:val="3C6D114E"/>
    <w:rsid w:val="3C6D3ED1"/>
    <w:rsid w:val="3C6D73A0"/>
    <w:rsid w:val="3C812E4B"/>
    <w:rsid w:val="3C8D3764"/>
    <w:rsid w:val="3C9708C1"/>
    <w:rsid w:val="3CA56B3A"/>
    <w:rsid w:val="3CAD1E92"/>
    <w:rsid w:val="3CB46D7D"/>
    <w:rsid w:val="3CC85305"/>
    <w:rsid w:val="3CCB2319"/>
    <w:rsid w:val="3CCE23CB"/>
    <w:rsid w:val="3CD17D17"/>
    <w:rsid w:val="3CD236A7"/>
    <w:rsid w:val="3CD94A35"/>
    <w:rsid w:val="3CEA279F"/>
    <w:rsid w:val="3CFA1F51"/>
    <w:rsid w:val="3CFC6B49"/>
    <w:rsid w:val="3D185A92"/>
    <w:rsid w:val="3D296C36"/>
    <w:rsid w:val="3D2A34E3"/>
    <w:rsid w:val="3D3C7F39"/>
    <w:rsid w:val="3D440F09"/>
    <w:rsid w:val="3D4504A0"/>
    <w:rsid w:val="3D492F33"/>
    <w:rsid w:val="3D531ED8"/>
    <w:rsid w:val="3D597924"/>
    <w:rsid w:val="3D6764E5"/>
    <w:rsid w:val="3D6C7658"/>
    <w:rsid w:val="3D6D4C1F"/>
    <w:rsid w:val="3D7D1EDF"/>
    <w:rsid w:val="3D8734BB"/>
    <w:rsid w:val="3D9A11D4"/>
    <w:rsid w:val="3DA16D89"/>
    <w:rsid w:val="3DA364BE"/>
    <w:rsid w:val="3DAD190B"/>
    <w:rsid w:val="3DBB413B"/>
    <w:rsid w:val="3DCE38C6"/>
    <w:rsid w:val="3DE041CB"/>
    <w:rsid w:val="3DE9005D"/>
    <w:rsid w:val="3DED7C3A"/>
    <w:rsid w:val="3DF02630"/>
    <w:rsid w:val="3DF244AB"/>
    <w:rsid w:val="3E043D34"/>
    <w:rsid w:val="3E084485"/>
    <w:rsid w:val="3E09232F"/>
    <w:rsid w:val="3E0D48F6"/>
    <w:rsid w:val="3E0E69B8"/>
    <w:rsid w:val="3E1868B4"/>
    <w:rsid w:val="3E377251"/>
    <w:rsid w:val="3E3913D7"/>
    <w:rsid w:val="3E42660A"/>
    <w:rsid w:val="3E42664B"/>
    <w:rsid w:val="3E444130"/>
    <w:rsid w:val="3E471762"/>
    <w:rsid w:val="3E4D35B0"/>
    <w:rsid w:val="3E573155"/>
    <w:rsid w:val="3E5A7334"/>
    <w:rsid w:val="3E691DE9"/>
    <w:rsid w:val="3E7316AE"/>
    <w:rsid w:val="3E7B5D6B"/>
    <w:rsid w:val="3E7F33BB"/>
    <w:rsid w:val="3E810EE1"/>
    <w:rsid w:val="3E843E66"/>
    <w:rsid w:val="3E88226F"/>
    <w:rsid w:val="3E8F51FE"/>
    <w:rsid w:val="3E926F87"/>
    <w:rsid w:val="3E9A59DE"/>
    <w:rsid w:val="3E9C21BE"/>
    <w:rsid w:val="3EAF4836"/>
    <w:rsid w:val="3EB668D8"/>
    <w:rsid w:val="3EB76FF8"/>
    <w:rsid w:val="3EB97694"/>
    <w:rsid w:val="3EC33DFA"/>
    <w:rsid w:val="3EC534C3"/>
    <w:rsid w:val="3ECE51FB"/>
    <w:rsid w:val="3ED73C9C"/>
    <w:rsid w:val="3EE24CD8"/>
    <w:rsid w:val="3EEB27FE"/>
    <w:rsid w:val="3EEF0540"/>
    <w:rsid w:val="3F060A5B"/>
    <w:rsid w:val="3F060E16"/>
    <w:rsid w:val="3F1C6E5B"/>
    <w:rsid w:val="3F1D1096"/>
    <w:rsid w:val="3F285800"/>
    <w:rsid w:val="3F2F0234"/>
    <w:rsid w:val="3F517FD6"/>
    <w:rsid w:val="3F5B25CD"/>
    <w:rsid w:val="3F6363FE"/>
    <w:rsid w:val="3F746C97"/>
    <w:rsid w:val="3F756B8F"/>
    <w:rsid w:val="3F7722E4"/>
    <w:rsid w:val="3F8D0026"/>
    <w:rsid w:val="3F95482B"/>
    <w:rsid w:val="3FAB1FBC"/>
    <w:rsid w:val="3FAE4DA5"/>
    <w:rsid w:val="3FB62E0C"/>
    <w:rsid w:val="3FD5771A"/>
    <w:rsid w:val="3FEA0D08"/>
    <w:rsid w:val="3FF47BEC"/>
    <w:rsid w:val="400B216D"/>
    <w:rsid w:val="400E2C48"/>
    <w:rsid w:val="401013FF"/>
    <w:rsid w:val="4019356B"/>
    <w:rsid w:val="401A50C7"/>
    <w:rsid w:val="40277C48"/>
    <w:rsid w:val="40295CD4"/>
    <w:rsid w:val="402D050B"/>
    <w:rsid w:val="403C664C"/>
    <w:rsid w:val="403C77B5"/>
    <w:rsid w:val="403E51E3"/>
    <w:rsid w:val="40465233"/>
    <w:rsid w:val="404843AC"/>
    <w:rsid w:val="40571487"/>
    <w:rsid w:val="40592157"/>
    <w:rsid w:val="40681878"/>
    <w:rsid w:val="40695F06"/>
    <w:rsid w:val="406E1CAE"/>
    <w:rsid w:val="408E5B37"/>
    <w:rsid w:val="409C46F8"/>
    <w:rsid w:val="40A0133A"/>
    <w:rsid w:val="40A8309D"/>
    <w:rsid w:val="40B82BB4"/>
    <w:rsid w:val="40BA692C"/>
    <w:rsid w:val="40BB20B0"/>
    <w:rsid w:val="40C160DA"/>
    <w:rsid w:val="40C31A53"/>
    <w:rsid w:val="40E52C5C"/>
    <w:rsid w:val="40FE0F0E"/>
    <w:rsid w:val="40FF545D"/>
    <w:rsid w:val="410067C8"/>
    <w:rsid w:val="41067DC3"/>
    <w:rsid w:val="410B53D9"/>
    <w:rsid w:val="41120516"/>
    <w:rsid w:val="412A1D04"/>
    <w:rsid w:val="412F10C8"/>
    <w:rsid w:val="41316CC4"/>
    <w:rsid w:val="413761CE"/>
    <w:rsid w:val="4142704D"/>
    <w:rsid w:val="414D77A0"/>
    <w:rsid w:val="416E7014"/>
    <w:rsid w:val="41873053"/>
    <w:rsid w:val="418F0D2A"/>
    <w:rsid w:val="41AD0B58"/>
    <w:rsid w:val="41B415CD"/>
    <w:rsid w:val="41B617E9"/>
    <w:rsid w:val="41CC2DBB"/>
    <w:rsid w:val="41CC4B69"/>
    <w:rsid w:val="41D01505"/>
    <w:rsid w:val="41D34149"/>
    <w:rsid w:val="41D91034"/>
    <w:rsid w:val="41EA1493"/>
    <w:rsid w:val="41F30941"/>
    <w:rsid w:val="42022339"/>
    <w:rsid w:val="42474939"/>
    <w:rsid w:val="424C3C57"/>
    <w:rsid w:val="42613FF3"/>
    <w:rsid w:val="42660D96"/>
    <w:rsid w:val="42734FE4"/>
    <w:rsid w:val="428667D2"/>
    <w:rsid w:val="4286740D"/>
    <w:rsid w:val="42876CE2"/>
    <w:rsid w:val="428D254A"/>
    <w:rsid w:val="429A6517"/>
    <w:rsid w:val="42A03650"/>
    <w:rsid w:val="42C121F4"/>
    <w:rsid w:val="42CD1CE0"/>
    <w:rsid w:val="42DF267A"/>
    <w:rsid w:val="42E1381E"/>
    <w:rsid w:val="42ED6459"/>
    <w:rsid w:val="42FC76D0"/>
    <w:rsid w:val="42FE58DD"/>
    <w:rsid w:val="43065E58"/>
    <w:rsid w:val="43142102"/>
    <w:rsid w:val="43174B3D"/>
    <w:rsid w:val="43252782"/>
    <w:rsid w:val="4329353B"/>
    <w:rsid w:val="43295ED2"/>
    <w:rsid w:val="432966B2"/>
    <w:rsid w:val="432A400D"/>
    <w:rsid w:val="432B4318"/>
    <w:rsid w:val="43454BD3"/>
    <w:rsid w:val="434B790E"/>
    <w:rsid w:val="4352109E"/>
    <w:rsid w:val="4360274F"/>
    <w:rsid w:val="43614A2D"/>
    <w:rsid w:val="43615785"/>
    <w:rsid w:val="437A6D95"/>
    <w:rsid w:val="437B6846"/>
    <w:rsid w:val="43801E9E"/>
    <w:rsid w:val="438576C5"/>
    <w:rsid w:val="4392593E"/>
    <w:rsid w:val="43977AB6"/>
    <w:rsid w:val="439D18D9"/>
    <w:rsid w:val="43A3342B"/>
    <w:rsid w:val="43C77C27"/>
    <w:rsid w:val="43D31224"/>
    <w:rsid w:val="43D6053D"/>
    <w:rsid w:val="43DE09EE"/>
    <w:rsid w:val="43F01739"/>
    <w:rsid w:val="43F14D5A"/>
    <w:rsid w:val="44002FAD"/>
    <w:rsid w:val="440307E3"/>
    <w:rsid w:val="440920A4"/>
    <w:rsid w:val="440C749E"/>
    <w:rsid w:val="44223166"/>
    <w:rsid w:val="44250560"/>
    <w:rsid w:val="442B22D3"/>
    <w:rsid w:val="442F13DF"/>
    <w:rsid w:val="44356D15"/>
    <w:rsid w:val="444C2DD1"/>
    <w:rsid w:val="4453331F"/>
    <w:rsid w:val="445A212C"/>
    <w:rsid w:val="44670B0B"/>
    <w:rsid w:val="447339C1"/>
    <w:rsid w:val="448A0630"/>
    <w:rsid w:val="449101DD"/>
    <w:rsid w:val="449556E6"/>
    <w:rsid w:val="449F47B6"/>
    <w:rsid w:val="44A8366B"/>
    <w:rsid w:val="44B625B2"/>
    <w:rsid w:val="44CB40C4"/>
    <w:rsid w:val="44CB55AC"/>
    <w:rsid w:val="44D77DD0"/>
    <w:rsid w:val="44DD631A"/>
    <w:rsid w:val="44DE1391"/>
    <w:rsid w:val="44E26451"/>
    <w:rsid w:val="44E87F0C"/>
    <w:rsid w:val="44FC5765"/>
    <w:rsid w:val="450F5AC1"/>
    <w:rsid w:val="451B225C"/>
    <w:rsid w:val="452410C9"/>
    <w:rsid w:val="45317DFB"/>
    <w:rsid w:val="45322F35"/>
    <w:rsid w:val="45372D3C"/>
    <w:rsid w:val="455B01F8"/>
    <w:rsid w:val="45637592"/>
    <w:rsid w:val="456450B8"/>
    <w:rsid w:val="45650DEA"/>
    <w:rsid w:val="456D3CE4"/>
    <w:rsid w:val="45712D2B"/>
    <w:rsid w:val="4579042C"/>
    <w:rsid w:val="457F0571"/>
    <w:rsid w:val="457F2DF7"/>
    <w:rsid w:val="45851176"/>
    <w:rsid w:val="4589134A"/>
    <w:rsid w:val="459C0CF6"/>
    <w:rsid w:val="45A73923"/>
    <w:rsid w:val="45AB2CE7"/>
    <w:rsid w:val="45AC0F39"/>
    <w:rsid w:val="45B20519"/>
    <w:rsid w:val="45C63B94"/>
    <w:rsid w:val="45E16709"/>
    <w:rsid w:val="45E5016B"/>
    <w:rsid w:val="45EC0586"/>
    <w:rsid w:val="46042A83"/>
    <w:rsid w:val="46063500"/>
    <w:rsid w:val="460E7DA5"/>
    <w:rsid w:val="46132D66"/>
    <w:rsid w:val="46196D55"/>
    <w:rsid w:val="462E5DF2"/>
    <w:rsid w:val="4635683C"/>
    <w:rsid w:val="463B050F"/>
    <w:rsid w:val="46402EB1"/>
    <w:rsid w:val="46422483"/>
    <w:rsid w:val="46555F14"/>
    <w:rsid w:val="46587446"/>
    <w:rsid w:val="4659254A"/>
    <w:rsid w:val="465B0637"/>
    <w:rsid w:val="465E3F0D"/>
    <w:rsid w:val="46601D24"/>
    <w:rsid w:val="46623CEE"/>
    <w:rsid w:val="4665558C"/>
    <w:rsid w:val="466A16E6"/>
    <w:rsid w:val="466B3AEF"/>
    <w:rsid w:val="46731A57"/>
    <w:rsid w:val="467852BF"/>
    <w:rsid w:val="467D0B27"/>
    <w:rsid w:val="46805F22"/>
    <w:rsid w:val="46861C59"/>
    <w:rsid w:val="468931DE"/>
    <w:rsid w:val="46893F2B"/>
    <w:rsid w:val="46977508"/>
    <w:rsid w:val="469D0882"/>
    <w:rsid w:val="46A22896"/>
    <w:rsid w:val="46AA2F9F"/>
    <w:rsid w:val="46C4686E"/>
    <w:rsid w:val="46C74C11"/>
    <w:rsid w:val="46CC73B9"/>
    <w:rsid w:val="46DA2C9D"/>
    <w:rsid w:val="46DF0E9A"/>
    <w:rsid w:val="46E5729B"/>
    <w:rsid w:val="46F02871"/>
    <w:rsid w:val="46F56910"/>
    <w:rsid w:val="47152B0E"/>
    <w:rsid w:val="472E3BD0"/>
    <w:rsid w:val="472F136B"/>
    <w:rsid w:val="47401FB0"/>
    <w:rsid w:val="476475F1"/>
    <w:rsid w:val="47665118"/>
    <w:rsid w:val="47680E90"/>
    <w:rsid w:val="476F010A"/>
    <w:rsid w:val="477B778F"/>
    <w:rsid w:val="477C2B8D"/>
    <w:rsid w:val="478203EC"/>
    <w:rsid w:val="47893999"/>
    <w:rsid w:val="47A32B9E"/>
    <w:rsid w:val="47B025FA"/>
    <w:rsid w:val="47B211E6"/>
    <w:rsid w:val="47BA22EF"/>
    <w:rsid w:val="47C22C96"/>
    <w:rsid w:val="47C3256A"/>
    <w:rsid w:val="47E744AA"/>
    <w:rsid w:val="47FE35A2"/>
    <w:rsid w:val="4803505C"/>
    <w:rsid w:val="4809698F"/>
    <w:rsid w:val="4811697D"/>
    <w:rsid w:val="48236FDA"/>
    <w:rsid w:val="48282F4E"/>
    <w:rsid w:val="48287C32"/>
    <w:rsid w:val="4837257A"/>
    <w:rsid w:val="485633DE"/>
    <w:rsid w:val="4857634E"/>
    <w:rsid w:val="485D476D"/>
    <w:rsid w:val="485D651B"/>
    <w:rsid w:val="48657AC5"/>
    <w:rsid w:val="487321E2"/>
    <w:rsid w:val="48746F06"/>
    <w:rsid w:val="487A3E25"/>
    <w:rsid w:val="488241D3"/>
    <w:rsid w:val="488B5503"/>
    <w:rsid w:val="48936C4C"/>
    <w:rsid w:val="48937E21"/>
    <w:rsid w:val="48946C56"/>
    <w:rsid w:val="489A0361"/>
    <w:rsid w:val="489A28FB"/>
    <w:rsid w:val="48A203D1"/>
    <w:rsid w:val="48A56114"/>
    <w:rsid w:val="48B94FF3"/>
    <w:rsid w:val="48B9571B"/>
    <w:rsid w:val="48BF0F83"/>
    <w:rsid w:val="48D507A7"/>
    <w:rsid w:val="48DE24EA"/>
    <w:rsid w:val="48E37AAB"/>
    <w:rsid w:val="48E90A61"/>
    <w:rsid w:val="48FD4B4C"/>
    <w:rsid w:val="48FE4AE6"/>
    <w:rsid w:val="48FF3A76"/>
    <w:rsid w:val="490A68E0"/>
    <w:rsid w:val="491055FE"/>
    <w:rsid w:val="491B09A0"/>
    <w:rsid w:val="491D214E"/>
    <w:rsid w:val="49282FCC"/>
    <w:rsid w:val="49327A84"/>
    <w:rsid w:val="493A2D00"/>
    <w:rsid w:val="493D1461"/>
    <w:rsid w:val="493F20C4"/>
    <w:rsid w:val="494662F4"/>
    <w:rsid w:val="49523BA5"/>
    <w:rsid w:val="49583186"/>
    <w:rsid w:val="495A5150"/>
    <w:rsid w:val="495F5B3E"/>
    <w:rsid w:val="4968786D"/>
    <w:rsid w:val="496F627F"/>
    <w:rsid w:val="496F77D7"/>
    <w:rsid w:val="497654FD"/>
    <w:rsid w:val="497806AE"/>
    <w:rsid w:val="499046CE"/>
    <w:rsid w:val="49AD5280"/>
    <w:rsid w:val="49B41AB5"/>
    <w:rsid w:val="49B64211"/>
    <w:rsid w:val="49D767A1"/>
    <w:rsid w:val="49E54A1A"/>
    <w:rsid w:val="49E62540"/>
    <w:rsid w:val="49F6167F"/>
    <w:rsid w:val="49F97F58"/>
    <w:rsid w:val="4A064FA0"/>
    <w:rsid w:val="4A0B01F8"/>
    <w:rsid w:val="4A15600D"/>
    <w:rsid w:val="4A16615C"/>
    <w:rsid w:val="4A3C1713"/>
    <w:rsid w:val="4A427DEC"/>
    <w:rsid w:val="4A4424D7"/>
    <w:rsid w:val="4A444729"/>
    <w:rsid w:val="4A4D17A8"/>
    <w:rsid w:val="4A606796"/>
    <w:rsid w:val="4A630034"/>
    <w:rsid w:val="4A851D59"/>
    <w:rsid w:val="4A857C64"/>
    <w:rsid w:val="4A96656C"/>
    <w:rsid w:val="4AB2291F"/>
    <w:rsid w:val="4AB82D0F"/>
    <w:rsid w:val="4AD52CE0"/>
    <w:rsid w:val="4ADA20A4"/>
    <w:rsid w:val="4AE7656F"/>
    <w:rsid w:val="4AEB7664"/>
    <w:rsid w:val="4AFB026D"/>
    <w:rsid w:val="4AFD7C19"/>
    <w:rsid w:val="4B0567D1"/>
    <w:rsid w:val="4B166E55"/>
    <w:rsid w:val="4B236AAE"/>
    <w:rsid w:val="4B243085"/>
    <w:rsid w:val="4B2C0426"/>
    <w:rsid w:val="4B3043BA"/>
    <w:rsid w:val="4B306168"/>
    <w:rsid w:val="4B3612A5"/>
    <w:rsid w:val="4B517E8D"/>
    <w:rsid w:val="4B5856BF"/>
    <w:rsid w:val="4B601CD0"/>
    <w:rsid w:val="4B707271"/>
    <w:rsid w:val="4B771FE9"/>
    <w:rsid w:val="4B8E2E8F"/>
    <w:rsid w:val="4B9739F7"/>
    <w:rsid w:val="4B9F6E4A"/>
    <w:rsid w:val="4BA14457"/>
    <w:rsid w:val="4BA21515"/>
    <w:rsid w:val="4BA32DDE"/>
    <w:rsid w:val="4BB02E05"/>
    <w:rsid w:val="4BC30D8B"/>
    <w:rsid w:val="4BEE2503"/>
    <w:rsid w:val="4BFA1FA3"/>
    <w:rsid w:val="4C001FDF"/>
    <w:rsid w:val="4C187711"/>
    <w:rsid w:val="4C244628"/>
    <w:rsid w:val="4C245A30"/>
    <w:rsid w:val="4C2C4459"/>
    <w:rsid w:val="4C471526"/>
    <w:rsid w:val="4C4E7708"/>
    <w:rsid w:val="4C5916EF"/>
    <w:rsid w:val="4C6C31D0"/>
    <w:rsid w:val="4C7E2F03"/>
    <w:rsid w:val="4CA50490"/>
    <w:rsid w:val="4CA81281"/>
    <w:rsid w:val="4CA86F29"/>
    <w:rsid w:val="4CAB0592"/>
    <w:rsid w:val="4CB132D9"/>
    <w:rsid w:val="4CB6685F"/>
    <w:rsid w:val="4CC367FE"/>
    <w:rsid w:val="4CC43436"/>
    <w:rsid w:val="4CE27936"/>
    <w:rsid w:val="4CFD207A"/>
    <w:rsid w:val="4D0553D3"/>
    <w:rsid w:val="4D077F3C"/>
    <w:rsid w:val="4D092362"/>
    <w:rsid w:val="4D096C71"/>
    <w:rsid w:val="4D123355"/>
    <w:rsid w:val="4D186EB4"/>
    <w:rsid w:val="4D2A3B31"/>
    <w:rsid w:val="4D312C52"/>
    <w:rsid w:val="4D3A633A"/>
    <w:rsid w:val="4D3F6F32"/>
    <w:rsid w:val="4D4D1254"/>
    <w:rsid w:val="4D627293"/>
    <w:rsid w:val="4D64659D"/>
    <w:rsid w:val="4D814A59"/>
    <w:rsid w:val="4D844549"/>
    <w:rsid w:val="4D905305"/>
    <w:rsid w:val="4D964A72"/>
    <w:rsid w:val="4D9963F7"/>
    <w:rsid w:val="4D9C1254"/>
    <w:rsid w:val="4D9D5697"/>
    <w:rsid w:val="4DCD4142"/>
    <w:rsid w:val="4DD11FCD"/>
    <w:rsid w:val="4DE90850"/>
    <w:rsid w:val="4DEB281B"/>
    <w:rsid w:val="4DF07E31"/>
    <w:rsid w:val="4DFE254E"/>
    <w:rsid w:val="4E0615F8"/>
    <w:rsid w:val="4E140128"/>
    <w:rsid w:val="4E1C688B"/>
    <w:rsid w:val="4E1F4272"/>
    <w:rsid w:val="4E6C395B"/>
    <w:rsid w:val="4E793892"/>
    <w:rsid w:val="4E797A6F"/>
    <w:rsid w:val="4E7D64B2"/>
    <w:rsid w:val="4E800872"/>
    <w:rsid w:val="4E916F1E"/>
    <w:rsid w:val="4EA672BC"/>
    <w:rsid w:val="4EB15812"/>
    <w:rsid w:val="4EB41FBA"/>
    <w:rsid w:val="4EB86BA1"/>
    <w:rsid w:val="4EC569ED"/>
    <w:rsid w:val="4ED2749B"/>
    <w:rsid w:val="4ED50EA1"/>
    <w:rsid w:val="4EE51018"/>
    <w:rsid w:val="4EEC050C"/>
    <w:rsid w:val="4EF120B3"/>
    <w:rsid w:val="4F042D1F"/>
    <w:rsid w:val="4F082F58"/>
    <w:rsid w:val="4F0A0A7E"/>
    <w:rsid w:val="4F0A6CD0"/>
    <w:rsid w:val="4F0D5EE4"/>
    <w:rsid w:val="4F104EC3"/>
    <w:rsid w:val="4F2002A2"/>
    <w:rsid w:val="4F2B5DCC"/>
    <w:rsid w:val="4F321212"/>
    <w:rsid w:val="4F3A1402"/>
    <w:rsid w:val="4F4421E2"/>
    <w:rsid w:val="4F47354A"/>
    <w:rsid w:val="4F6208BA"/>
    <w:rsid w:val="4F756840"/>
    <w:rsid w:val="4F766246"/>
    <w:rsid w:val="4F78329E"/>
    <w:rsid w:val="4F7F146C"/>
    <w:rsid w:val="4F8D6A47"/>
    <w:rsid w:val="4F911C54"/>
    <w:rsid w:val="4F9273F2"/>
    <w:rsid w:val="4F974C04"/>
    <w:rsid w:val="4FA020D7"/>
    <w:rsid w:val="4FB37368"/>
    <w:rsid w:val="4FBA24A4"/>
    <w:rsid w:val="4FC34453"/>
    <w:rsid w:val="4FDA66A3"/>
    <w:rsid w:val="4FE237A9"/>
    <w:rsid w:val="4FE625E0"/>
    <w:rsid w:val="4FEA49FC"/>
    <w:rsid w:val="4FFC0D8F"/>
    <w:rsid w:val="5000141C"/>
    <w:rsid w:val="50046B1E"/>
    <w:rsid w:val="500D0826"/>
    <w:rsid w:val="502142D2"/>
    <w:rsid w:val="5021480F"/>
    <w:rsid w:val="5023629C"/>
    <w:rsid w:val="502A762A"/>
    <w:rsid w:val="502B6EFE"/>
    <w:rsid w:val="5032028D"/>
    <w:rsid w:val="50322538"/>
    <w:rsid w:val="50333865"/>
    <w:rsid w:val="503A5393"/>
    <w:rsid w:val="50423C79"/>
    <w:rsid w:val="504F7620"/>
    <w:rsid w:val="5055041F"/>
    <w:rsid w:val="506568B4"/>
    <w:rsid w:val="506F7733"/>
    <w:rsid w:val="507B7E86"/>
    <w:rsid w:val="50812FC2"/>
    <w:rsid w:val="50922952"/>
    <w:rsid w:val="50962ECB"/>
    <w:rsid w:val="509E1DC6"/>
    <w:rsid w:val="50A3118B"/>
    <w:rsid w:val="50A42E38"/>
    <w:rsid w:val="50A4577F"/>
    <w:rsid w:val="50A54F03"/>
    <w:rsid w:val="50B00232"/>
    <w:rsid w:val="50B11AF9"/>
    <w:rsid w:val="50B138A7"/>
    <w:rsid w:val="50B73D1F"/>
    <w:rsid w:val="50BD5BC9"/>
    <w:rsid w:val="50C11EEE"/>
    <w:rsid w:val="50E97CFC"/>
    <w:rsid w:val="50FA4028"/>
    <w:rsid w:val="51024103"/>
    <w:rsid w:val="51037E7B"/>
    <w:rsid w:val="510D65B7"/>
    <w:rsid w:val="511157AB"/>
    <w:rsid w:val="51142088"/>
    <w:rsid w:val="51281690"/>
    <w:rsid w:val="512B403A"/>
    <w:rsid w:val="512E314A"/>
    <w:rsid w:val="5142540C"/>
    <w:rsid w:val="5146065D"/>
    <w:rsid w:val="516060B5"/>
    <w:rsid w:val="516B614C"/>
    <w:rsid w:val="51825244"/>
    <w:rsid w:val="518832C8"/>
    <w:rsid w:val="51887260"/>
    <w:rsid w:val="518B5CBD"/>
    <w:rsid w:val="518D64CB"/>
    <w:rsid w:val="519B00B4"/>
    <w:rsid w:val="51A0432A"/>
    <w:rsid w:val="51A86090"/>
    <w:rsid w:val="51A90A23"/>
    <w:rsid w:val="51AC4BBB"/>
    <w:rsid w:val="51B7396D"/>
    <w:rsid w:val="51BA49DE"/>
    <w:rsid w:val="51E46EE6"/>
    <w:rsid w:val="51F87141"/>
    <w:rsid w:val="51FE537A"/>
    <w:rsid w:val="52075749"/>
    <w:rsid w:val="520B2921"/>
    <w:rsid w:val="520D507E"/>
    <w:rsid w:val="521C7446"/>
    <w:rsid w:val="521E6668"/>
    <w:rsid w:val="52291B63"/>
    <w:rsid w:val="522E4CC3"/>
    <w:rsid w:val="523F4EE3"/>
    <w:rsid w:val="52416FF8"/>
    <w:rsid w:val="5244713B"/>
    <w:rsid w:val="52614E59"/>
    <w:rsid w:val="52615633"/>
    <w:rsid w:val="52705CA9"/>
    <w:rsid w:val="527B23BF"/>
    <w:rsid w:val="529214B7"/>
    <w:rsid w:val="52953EDE"/>
    <w:rsid w:val="52977FD4"/>
    <w:rsid w:val="52A25790"/>
    <w:rsid w:val="52A96B6F"/>
    <w:rsid w:val="52B45975"/>
    <w:rsid w:val="52D94AA4"/>
    <w:rsid w:val="52EA3A62"/>
    <w:rsid w:val="52F50BB8"/>
    <w:rsid w:val="52F5507D"/>
    <w:rsid w:val="52F65EE9"/>
    <w:rsid w:val="530219FE"/>
    <w:rsid w:val="53097272"/>
    <w:rsid w:val="533B38FC"/>
    <w:rsid w:val="53424C8B"/>
    <w:rsid w:val="53446C55"/>
    <w:rsid w:val="53544462"/>
    <w:rsid w:val="535449BE"/>
    <w:rsid w:val="535A6478"/>
    <w:rsid w:val="53654E1D"/>
    <w:rsid w:val="536C1D08"/>
    <w:rsid w:val="536C61AC"/>
    <w:rsid w:val="537477F8"/>
    <w:rsid w:val="538B1E88"/>
    <w:rsid w:val="539153F5"/>
    <w:rsid w:val="53931106"/>
    <w:rsid w:val="539354E6"/>
    <w:rsid w:val="5397158E"/>
    <w:rsid w:val="539A6875"/>
    <w:rsid w:val="539B083F"/>
    <w:rsid w:val="53A05E55"/>
    <w:rsid w:val="53A15716"/>
    <w:rsid w:val="53A5521A"/>
    <w:rsid w:val="53A57414"/>
    <w:rsid w:val="53AC47FA"/>
    <w:rsid w:val="53CE651E"/>
    <w:rsid w:val="53D02297"/>
    <w:rsid w:val="53D419EA"/>
    <w:rsid w:val="53DA1367"/>
    <w:rsid w:val="53E957FE"/>
    <w:rsid w:val="54013861"/>
    <w:rsid w:val="541303D5"/>
    <w:rsid w:val="541A1764"/>
    <w:rsid w:val="54221F9B"/>
    <w:rsid w:val="54222A46"/>
    <w:rsid w:val="54300F87"/>
    <w:rsid w:val="544467E1"/>
    <w:rsid w:val="54487265"/>
    <w:rsid w:val="544B4013"/>
    <w:rsid w:val="544B7B6F"/>
    <w:rsid w:val="544D6070"/>
    <w:rsid w:val="545729B8"/>
    <w:rsid w:val="545C1D7C"/>
    <w:rsid w:val="54605E1E"/>
    <w:rsid w:val="54616C55"/>
    <w:rsid w:val="549459BA"/>
    <w:rsid w:val="54B3506A"/>
    <w:rsid w:val="54CA0D16"/>
    <w:rsid w:val="54DD4057"/>
    <w:rsid w:val="54E7490F"/>
    <w:rsid w:val="54FB1595"/>
    <w:rsid w:val="54FF095A"/>
    <w:rsid w:val="55072FA0"/>
    <w:rsid w:val="550764A4"/>
    <w:rsid w:val="550B0792"/>
    <w:rsid w:val="550B2BF6"/>
    <w:rsid w:val="551155D8"/>
    <w:rsid w:val="55124B31"/>
    <w:rsid w:val="55214EB5"/>
    <w:rsid w:val="55254864"/>
    <w:rsid w:val="552D3719"/>
    <w:rsid w:val="552D5A54"/>
    <w:rsid w:val="55364EFD"/>
    <w:rsid w:val="554345E4"/>
    <w:rsid w:val="555A151B"/>
    <w:rsid w:val="555D4828"/>
    <w:rsid w:val="556C2493"/>
    <w:rsid w:val="556E01F3"/>
    <w:rsid w:val="557A4C8B"/>
    <w:rsid w:val="557E2E03"/>
    <w:rsid w:val="557E5D22"/>
    <w:rsid w:val="558931E1"/>
    <w:rsid w:val="558F1CDD"/>
    <w:rsid w:val="55923347"/>
    <w:rsid w:val="55925180"/>
    <w:rsid w:val="55941FCF"/>
    <w:rsid w:val="55983B1B"/>
    <w:rsid w:val="559E39D0"/>
    <w:rsid w:val="55A8376B"/>
    <w:rsid w:val="55AE2AAB"/>
    <w:rsid w:val="55AE53B4"/>
    <w:rsid w:val="55B17EA6"/>
    <w:rsid w:val="55BB0D24"/>
    <w:rsid w:val="55D32512"/>
    <w:rsid w:val="55DC29B6"/>
    <w:rsid w:val="55DD0C9B"/>
    <w:rsid w:val="55DD4241"/>
    <w:rsid w:val="55DF2C65"/>
    <w:rsid w:val="55EF6A13"/>
    <w:rsid w:val="55F45FE4"/>
    <w:rsid w:val="55F95F7A"/>
    <w:rsid w:val="560E5145"/>
    <w:rsid w:val="5614598F"/>
    <w:rsid w:val="5618470D"/>
    <w:rsid w:val="561F56E7"/>
    <w:rsid w:val="562C1C22"/>
    <w:rsid w:val="562E7748"/>
    <w:rsid w:val="56310FE7"/>
    <w:rsid w:val="56446F6C"/>
    <w:rsid w:val="56551179"/>
    <w:rsid w:val="56576C9F"/>
    <w:rsid w:val="56665134"/>
    <w:rsid w:val="566B6D1E"/>
    <w:rsid w:val="56701B0F"/>
    <w:rsid w:val="568554C6"/>
    <w:rsid w:val="56951575"/>
    <w:rsid w:val="56A95021"/>
    <w:rsid w:val="56B539C6"/>
    <w:rsid w:val="56BA722E"/>
    <w:rsid w:val="56DF0A43"/>
    <w:rsid w:val="56E2109B"/>
    <w:rsid w:val="56F97D56"/>
    <w:rsid w:val="56FB4B83"/>
    <w:rsid w:val="57020FBD"/>
    <w:rsid w:val="57032A2C"/>
    <w:rsid w:val="570F5219"/>
    <w:rsid w:val="5747168F"/>
    <w:rsid w:val="575D12B5"/>
    <w:rsid w:val="57610A87"/>
    <w:rsid w:val="576C677A"/>
    <w:rsid w:val="577613A7"/>
    <w:rsid w:val="57763741"/>
    <w:rsid w:val="57772EE3"/>
    <w:rsid w:val="577B1140"/>
    <w:rsid w:val="577B7F21"/>
    <w:rsid w:val="577F181B"/>
    <w:rsid w:val="57803FD4"/>
    <w:rsid w:val="57921984"/>
    <w:rsid w:val="579655A5"/>
    <w:rsid w:val="579737F0"/>
    <w:rsid w:val="57A74851"/>
    <w:rsid w:val="57AA6773"/>
    <w:rsid w:val="57AB7B30"/>
    <w:rsid w:val="57AD4747"/>
    <w:rsid w:val="57AF5251"/>
    <w:rsid w:val="57B26373"/>
    <w:rsid w:val="57B63F04"/>
    <w:rsid w:val="57BC0198"/>
    <w:rsid w:val="57CD20C2"/>
    <w:rsid w:val="57D57572"/>
    <w:rsid w:val="57D675AB"/>
    <w:rsid w:val="57D73E27"/>
    <w:rsid w:val="57D864A4"/>
    <w:rsid w:val="57D95FDD"/>
    <w:rsid w:val="57E52089"/>
    <w:rsid w:val="57F66044"/>
    <w:rsid w:val="57F7082F"/>
    <w:rsid w:val="57F86260"/>
    <w:rsid w:val="57FF139C"/>
    <w:rsid w:val="580321C3"/>
    <w:rsid w:val="580F7106"/>
    <w:rsid w:val="5814296E"/>
    <w:rsid w:val="58234FEC"/>
    <w:rsid w:val="5827444F"/>
    <w:rsid w:val="582901C7"/>
    <w:rsid w:val="582D2DC0"/>
    <w:rsid w:val="58407993"/>
    <w:rsid w:val="58690F0C"/>
    <w:rsid w:val="587F072F"/>
    <w:rsid w:val="588673C8"/>
    <w:rsid w:val="58917D2F"/>
    <w:rsid w:val="5894085C"/>
    <w:rsid w:val="589A2E73"/>
    <w:rsid w:val="589D0BB5"/>
    <w:rsid w:val="58AB4F33"/>
    <w:rsid w:val="58AE4F0C"/>
    <w:rsid w:val="58B85899"/>
    <w:rsid w:val="58C15BFF"/>
    <w:rsid w:val="58E363A9"/>
    <w:rsid w:val="58F24A5D"/>
    <w:rsid w:val="59027B23"/>
    <w:rsid w:val="59030A18"/>
    <w:rsid w:val="59044790"/>
    <w:rsid w:val="590A624B"/>
    <w:rsid w:val="591C7D2C"/>
    <w:rsid w:val="591E5133"/>
    <w:rsid w:val="59260BAB"/>
    <w:rsid w:val="59405525"/>
    <w:rsid w:val="594F0F1F"/>
    <w:rsid w:val="59501215"/>
    <w:rsid w:val="59540900"/>
    <w:rsid w:val="595E1678"/>
    <w:rsid w:val="596D5BD4"/>
    <w:rsid w:val="597E3DD8"/>
    <w:rsid w:val="59820767"/>
    <w:rsid w:val="59831B59"/>
    <w:rsid w:val="599B3347"/>
    <w:rsid w:val="59A568CB"/>
    <w:rsid w:val="59B368E2"/>
    <w:rsid w:val="59B83EF9"/>
    <w:rsid w:val="59DF0685"/>
    <w:rsid w:val="59E06FAB"/>
    <w:rsid w:val="59E23924"/>
    <w:rsid w:val="59ED3476"/>
    <w:rsid w:val="59EF0391"/>
    <w:rsid w:val="59F80043"/>
    <w:rsid w:val="5A0331AC"/>
    <w:rsid w:val="5A040EEC"/>
    <w:rsid w:val="5A09252F"/>
    <w:rsid w:val="5A0B2778"/>
    <w:rsid w:val="5A0E1D6B"/>
    <w:rsid w:val="5A1C61B6"/>
    <w:rsid w:val="5A1F7AD4"/>
    <w:rsid w:val="5A22685F"/>
    <w:rsid w:val="5A2570B4"/>
    <w:rsid w:val="5A2A1AC9"/>
    <w:rsid w:val="5A2A7C7B"/>
    <w:rsid w:val="5A3115B5"/>
    <w:rsid w:val="5A380B96"/>
    <w:rsid w:val="5A3E2560"/>
    <w:rsid w:val="5A5D3B6E"/>
    <w:rsid w:val="5A61633E"/>
    <w:rsid w:val="5A637A76"/>
    <w:rsid w:val="5A683A44"/>
    <w:rsid w:val="5A6D33BA"/>
    <w:rsid w:val="5A7140A7"/>
    <w:rsid w:val="5A792B1F"/>
    <w:rsid w:val="5A795AD4"/>
    <w:rsid w:val="5A7B0A82"/>
    <w:rsid w:val="5A8000EC"/>
    <w:rsid w:val="5A874767"/>
    <w:rsid w:val="5A8C0224"/>
    <w:rsid w:val="5A8C2C59"/>
    <w:rsid w:val="5A9272C9"/>
    <w:rsid w:val="5A932270"/>
    <w:rsid w:val="5AA4622B"/>
    <w:rsid w:val="5AAD6F28"/>
    <w:rsid w:val="5AAE2C06"/>
    <w:rsid w:val="5AB0697E"/>
    <w:rsid w:val="5AD63A24"/>
    <w:rsid w:val="5AD85ED5"/>
    <w:rsid w:val="5ADF3707"/>
    <w:rsid w:val="5AE20B01"/>
    <w:rsid w:val="5AFD593B"/>
    <w:rsid w:val="5B01542B"/>
    <w:rsid w:val="5B1430F3"/>
    <w:rsid w:val="5B184523"/>
    <w:rsid w:val="5B1E422F"/>
    <w:rsid w:val="5B2829B8"/>
    <w:rsid w:val="5B2E1A1D"/>
    <w:rsid w:val="5B3A26EB"/>
    <w:rsid w:val="5B4B66A7"/>
    <w:rsid w:val="5B74243D"/>
    <w:rsid w:val="5B773940"/>
    <w:rsid w:val="5B843A1C"/>
    <w:rsid w:val="5B873E3F"/>
    <w:rsid w:val="5B9E711E"/>
    <w:rsid w:val="5BA364E3"/>
    <w:rsid w:val="5BB406F0"/>
    <w:rsid w:val="5BDC37A3"/>
    <w:rsid w:val="5BE64AC5"/>
    <w:rsid w:val="5BEA4111"/>
    <w:rsid w:val="5BF84A80"/>
    <w:rsid w:val="5C02690E"/>
    <w:rsid w:val="5C196DA7"/>
    <w:rsid w:val="5C1B782B"/>
    <w:rsid w:val="5C201368"/>
    <w:rsid w:val="5C2A048C"/>
    <w:rsid w:val="5C2E1802"/>
    <w:rsid w:val="5C3159AC"/>
    <w:rsid w:val="5C367357"/>
    <w:rsid w:val="5C5F3210"/>
    <w:rsid w:val="5C6043D4"/>
    <w:rsid w:val="5C642116"/>
    <w:rsid w:val="5C7D31D8"/>
    <w:rsid w:val="5C80234E"/>
    <w:rsid w:val="5C82259C"/>
    <w:rsid w:val="5C822C25"/>
    <w:rsid w:val="5C844566"/>
    <w:rsid w:val="5C856782"/>
    <w:rsid w:val="5C8A680C"/>
    <w:rsid w:val="5C967DF5"/>
    <w:rsid w:val="5CA70254"/>
    <w:rsid w:val="5CAC7619"/>
    <w:rsid w:val="5CB67B3B"/>
    <w:rsid w:val="5CDC1CAC"/>
    <w:rsid w:val="5CDD5A24"/>
    <w:rsid w:val="5CE05C01"/>
    <w:rsid w:val="5D02653C"/>
    <w:rsid w:val="5D0B433F"/>
    <w:rsid w:val="5D0C4701"/>
    <w:rsid w:val="5D0F0395"/>
    <w:rsid w:val="5D221076"/>
    <w:rsid w:val="5D397964"/>
    <w:rsid w:val="5D3C140A"/>
    <w:rsid w:val="5D406487"/>
    <w:rsid w:val="5D5A391C"/>
    <w:rsid w:val="5D5F10C0"/>
    <w:rsid w:val="5D76203C"/>
    <w:rsid w:val="5D891B7B"/>
    <w:rsid w:val="5DA12EF6"/>
    <w:rsid w:val="5DAD38EE"/>
    <w:rsid w:val="5DB449D7"/>
    <w:rsid w:val="5DB744C7"/>
    <w:rsid w:val="5DB879F8"/>
    <w:rsid w:val="5DC34C1A"/>
    <w:rsid w:val="5DD961EC"/>
    <w:rsid w:val="5DDE1A54"/>
    <w:rsid w:val="5DE46A0E"/>
    <w:rsid w:val="5E006862"/>
    <w:rsid w:val="5E0207B9"/>
    <w:rsid w:val="5E051050"/>
    <w:rsid w:val="5E1834A1"/>
    <w:rsid w:val="5E261785"/>
    <w:rsid w:val="5E272668"/>
    <w:rsid w:val="5E287173"/>
    <w:rsid w:val="5E323B4E"/>
    <w:rsid w:val="5E341674"/>
    <w:rsid w:val="5E413D91"/>
    <w:rsid w:val="5E4A7017"/>
    <w:rsid w:val="5E552BBA"/>
    <w:rsid w:val="5E611C10"/>
    <w:rsid w:val="5E702444"/>
    <w:rsid w:val="5EA52572"/>
    <w:rsid w:val="5EA54320"/>
    <w:rsid w:val="5EB53B9E"/>
    <w:rsid w:val="5EB6652D"/>
    <w:rsid w:val="5EC96260"/>
    <w:rsid w:val="5ED370DF"/>
    <w:rsid w:val="5EDA046D"/>
    <w:rsid w:val="5EF3626D"/>
    <w:rsid w:val="5EFC7377"/>
    <w:rsid w:val="5F06174D"/>
    <w:rsid w:val="5F1A2F60"/>
    <w:rsid w:val="5F3A3602"/>
    <w:rsid w:val="5F3A715E"/>
    <w:rsid w:val="5F530220"/>
    <w:rsid w:val="5F542BB0"/>
    <w:rsid w:val="5F6277C6"/>
    <w:rsid w:val="5F697A43"/>
    <w:rsid w:val="5F6B5569"/>
    <w:rsid w:val="5F6D0B1D"/>
    <w:rsid w:val="5F7C32D2"/>
    <w:rsid w:val="5F811972"/>
    <w:rsid w:val="5F881C77"/>
    <w:rsid w:val="5F8A16E7"/>
    <w:rsid w:val="5F8D0B82"/>
    <w:rsid w:val="5F9F3465"/>
    <w:rsid w:val="5FBC4017"/>
    <w:rsid w:val="5FC133DB"/>
    <w:rsid w:val="5FC353A5"/>
    <w:rsid w:val="5FCC5339"/>
    <w:rsid w:val="5FD81F33"/>
    <w:rsid w:val="5FDA715B"/>
    <w:rsid w:val="5FE315A4"/>
    <w:rsid w:val="5FE34A5B"/>
    <w:rsid w:val="5FE61094"/>
    <w:rsid w:val="5FE72468"/>
    <w:rsid w:val="5FEB2206"/>
    <w:rsid w:val="5FFE1E36"/>
    <w:rsid w:val="60232584"/>
    <w:rsid w:val="602A0F80"/>
    <w:rsid w:val="60310561"/>
    <w:rsid w:val="60367925"/>
    <w:rsid w:val="6044382A"/>
    <w:rsid w:val="60456DD2"/>
    <w:rsid w:val="60593A6B"/>
    <w:rsid w:val="60624BBE"/>
    <w:rsid w:val="60671922"/>
    <w:rsid w:val="60714E01"/>
    <w:rsid w:val="607330CE"/>
    <w:rsid w:val="60762418"/>
    <w:rsid w:val="60825176"/>
    <w:rsid w:val="609F2AC4"/>
    <w:rsid w:val="60AC408B"/>
    <w:rsid w:val="60AE4068"/>
    <w:rsid w:val="60B60A66"/>
    <w:rsid w:val="60D64C64"/>
    <w:rsid w:val="60DF5768"/>
    <w:rsid w:val="60F11A9E"/>
    <w:rsid w:val="60F479A1"/>
    <w:rsid w:val="60FA2EE8"/>
    <w:rsid w:val="61023CAB"/>
    <w:rsid w:val="61054A27"/>
    <w:rsid w:val="6106200D"/>
    <w:rsid w:val="610A52BC"/>
    <w:rsid w:val="61147214"/>
    <w:rsid w:val="61185DCB"/>
    <w:rsid w:val="611D2366"/>
    <w:rsid w:val="61243210"/>
    <w:rsid w:val="61347E4B"/>
    <w:rsid w:val="613C71BD"/>
    <w:rsid w:val="61421856"/>
    <w:rsid w:val="615227C4"/>
    <w:rsid w:val="6155202D"/>
    <w:rsid w:val="61654E3F"/>
    <w:rsid w:val="61693D2A"/>
    <w:rsid w:val="61695AD8"/>
    <w:rsid w:val="616B1851"/>
    <w:rsid w:val="61720E31"/>
    <w:rsid w:val="6182292A"/>
    <w:rsid w:val="618D7A19"/>
    <w:rsid w:val="61972646"/>
    <w:rsid w:val="619F6710"/>
    <w:rsid w:val="619F7F92"/>
    <w:rsid w:val="61A42FB4"/>
    <w:rsid w:val="61B2451C"/>
    <w:rsid w:val="61C145EB"/>
    <w:rsid w:val="61C15914"/>
    <w:rsid w:val="61CA2A1B"/>
    <w:rsid w:val="61CB10A3"/>
    <w:rsid w:val="61D90EB0"/>
    <w:rsid w:val="61F94C26"/>
    <w:rsid w:val="62000E56"/>
    <w:rsid w:val="62010929"/>
    <w:rsid w:val="62141EE8"/>
    <w:rsid w:val="621E435C"/>
    <w:rsid w:val="62326865"/>
    <w:rsid w:val="623936FD"/>
    <w:rsid w:val="624F3E49"/>
    <w:rsid w:val="62593D9F"/>
    <w:rsid w:val="625D3CB0"/>
    <w:rsid w:val="62632286"/>
    <w:rsid w:val="62685D90"/>
    <w:rsid w:val="62712E97"/>
    <w:rsid w:val="62724E61"/>
    <w:rsid w:val="62783DA4"/>
    <w:rsid w:val="62885958"/>
    <w:rsid w:val="62894684"/>
    <w:rsid w:val="628C1A7E"/>
    <w:rsid w:val="629E0DA4"/>
    <w:rsid w:val="62A34A1A"/>
    <w:rsid w:val="62A750F4"/>
    <w:rsid w:val="62C14B11"/>
    <w:rsid w:val="62C9516C"/>
    <w:rsid w:val="62CF7BBD"/>
    <w:rsid w:val="62D84CC4"/>
    <w:rsid w:val="62DF1C66"/>
    <w:rsid w:val="62F40B65"/>
    <w:rsid w:val="62F536D8"/>
    <w:rsid w:val="62FB0257"/>
    <w:rsid w:val="62FC2CFE"/>
    <w:rsid w:val="63024505"/>
    <w:rsid w:val="63065CD5"/>
    <w:rsid w:val="63116428"/>
    <w:rsid w:val="6315350F"/>
    <w:rsid w:val="63224191"/>
    <w:rsid w:val="632D72AE"/>
    <w:rsid w:val="633B16F7"/>
    <w:rsid w:val="635602DE"/>
    <w:rsid w:val="635B1DB5"/>
    <w:rsid w:val="635B58F5"/>
    <w:rsid w:val="635E7A0D"/>
    <w:rsid w:val="635F3637"/>
    <w:rsid w:val="63666773"/>
    <w:rsid w:val="63711FED"/>
    <w:rsid w:val="63716EC6"/>
    <w:rsid w:val="63730E90"/>
    <w:rsid w:val="63846BFA"/>
    <w:rsid w:val="63864720"/>
    <w:rsid w:val="63880DDC"/>
    <w:rsid w:val="638B7F88"/>
    <w:rsid w:val="638D750D"/>
    <w:rsid w:val="63987E96"/>
    <w:rsid w:val="639D7CBB"/>
    <w:rsid w:val="63AC6CC0"/>
    <w:rsid w:val="63B53257"/>
    <w:rsid w:val="63D770CA"/>
    <w:rsid w:val="63E1229E"/>
    <w:rsid w:val="63F0428F"/>
    <w:rsid w:val="63F7386F"/>
    <w:rsid w:val="63F96612"/>
    <w:rsid w:val="64055776"/>
    <w:rsid w:val="640B10C9"/>
    <w:rsid w:val="64137F7D"/>
    <w:rsid w:val="641451FA"/>
    <w:rsid w:val="64177A6E"/>
    <w:rsid w:val="641F5DD4"/>
    <w:rsid w:val="64240056"/>
    <w:rsid w:val="64346872"/>
    <w:rsid w:val="643E143A"/>
    <w:rsid w:val="645111D2"/>
    <w:rsid w:val="64744EC0"/>
    <w:rsid w:val="648B6EEF"/>
    <w:rsid w:val="648E668D"/>
    <w:rsid w:val="64BB44C5"/>
    <w:rsid w:val="64BF4634"/>
    <w:rsid w:val="64C158BF"/>
    <w:rsid w:val="64CE2EAA"/>
    <w:rsid w:val="64D30E93"/>
    <w:rsid w:val="64E60BC6"/>
    <w:rsid w:val="64F1206D"/>
    <w:rsid w:val="65116EDC"/>
    <w:rsid w:val="651277CA"/>
    <w:rsid w:val="653C3090"/>
    <w:rsid w:val="65406A74"/>
    <w:rsid w:val="65493C57"/>
    <w:rsid w:val="65646CE3"/>
    <w:rsid w:val="656F18DB"/>
    <w:rsid w:val="65854376"/>
    <w:rsid w:val="658767BE"/>
    <w:rsid w:val="65877B0E"/>
    <w:rsid w:val="65892531"/>
    <w:rsid w:val="658A4BD4"/>
    <w:rsid w:val="65930D0A"/>
    <w:rsid w:val="65A316C8"/>
    <w:rsid w:val="65AE4402"/>
    <w:rsid w:val="65C551FE"/>
    <w:rsid w:val="65C94D98"/>
    <w:rsid w:val="65DB1941"/>
    <w:rsid w:val="65E41055"/>
    <w:rsid w:val="66171FA7"/>
    <w:rsid w:val="66195831"/>
    <w:rsid w:val="66242E74"/>
    <w:rsid w:val="662C5104"/>
    <w:rsid w:val="662E75B1"/>
    <w:rsid w:val="663366B5"/>
    <w:rsid w:val="66342C2E"/>
    <w:rsid w:val="663E784C"/>
    <w:rsid w:val="6646502C"/>
    <w:rsid w:val="66647E35"/>
    <w:rsid w:val="668821B7"/>
    <w:rsid w:val="66887883"/>
    <w:rsid w:val="668B6A45"/>
    <w:rsid w:val="668F4E0B"/>
    <w:rsid w:val="669435F8"/>
    <w:rsid w:val="66A5150B"/>
    <w:rsid w:val="66AC6B93"/>
    <w:rsid w:val="66C13CC1"/>
    <w:rsid w:val="66CD08B8"/>
    <w:rsid w:val="66D7703D"/>
    <w:rsid w:val="66E005EB"/>
    <w:rsid w:val="66EA76BB"/>
    <w:rsid w:val="66F61BBC"/>
    <w:rsid w:val="66F83B86"/>
    <w:rsid w:val="66FA5AF4"/>
    <w:rsid w:val="66FF0C31"/>
    <w:rsid w:val="6703077D"/>
    <w:rsid w:val="670E33AA"/>
    <w:rsid w:val="670F7122"/>
    <w:rsid w:val="67192ECF"/>
    <w:rsid w:val="67277FC8"/>
    <w:rsid w:val="672F3F24"/>
    <w:rsid w:val="673E055F"/>
    <w:rsid w:val="67452B44"/>
    <w:rsid w:val="67551CE3"/>
    <w:rsid w:val="67612692"/>
    <w:rsid w:val="67672ABA"/>
    <w:rsid w:val="6767365E"/>
    <w:rsid w:val="677321C2"/>
    <w:rsid w:val="67881063"/>
    <w:rsid w:val="67890C82"/>
    <w:rsid w:val="67907519"/>
    <w:rsid w:val="67A22552"/>
    <w:rsid w:val="67A94E81"/>
    <w:rsid w:val="67AE6901"/>
    <w:rsid w:val="67B22DCC"/>
    <w:rsid w:val="67BE71AA"/>
    <w:rsid w:val="67BF46A4"/>
    <w:rsid w:val="67C1041C"/>
    <w:rsid w:val="67C47F0C"/>
    <w:rsid w:val="67D22629"/>
    <w:rsid w:val="67D90273"/>
    <w:rsid w:val="67DE5875"/>
    <w:rsid w:val="67E4235D"/>
    <w:rsid w:val="67E55852"/>
    <w:rsid w:val="67E97973"/>
    <w:rsid w:val="67EB1AB4"/>
    <w:rsid w:val="67EC2B40"/>
    <w:rsid w:val="67FA1285"/>
    <w:rsid w:val="67FA1B80"/>
    <w:rsid w:val="68012F0F"/>
    <w:rsid w:val="68091DC3"/>
    <w:rsid w:val="680E2F36"/>
    <w:rsid w:val="68126399"/>
    <w:rsid w:val="683967C8"/>
    <w:rsid w:val="68444BA9"/>
    <w:rsid w:val="684921C0"/>
    <w:rsid w:val="68551F4F"/>
    <w:rsid w:val="68601BF1"/>
    <w:rsid w:val="686E4124"/>
    <w:rsid w:val="6870599E"/>
    <w:rsid w:val="68792C0F"/>
    <w:rsid w:val="687C10C9"/>
    <w:rsid w:val="68802085"/>
    <w:rsid w:val="68830AFD"/>
    <w:rsid w:val="68840C16"/>
    <w:rsid w:val="68876EFB"/>
    <w:rsid w:val="68884654"/>
    <w:rsid w:val="68975F11"/>
    <w:rsid w:val="689F444F"/>
    <w:rsid w:val="68AE394F"/>
    <w:rsid w:val="68B04D43"/>
    <w:rsid w:val="68B72779"/>
    <w:rsid w:val="68B96DBB"/>
    <w:rsid w:val="68BC74E5"/>
    <w:rsid w:val="68BF2482"/>
    <w:rsid w:val="68CA2805"/>
    <w:rsid w:val="68DC366C"/>
    <w:rsid w:val="68E937A3"/>
    <w:rsid w:val="68F71C1C"/>
    <w:rsid w:val="69236EB5"/>
    <w:rsid w:val="692D7882"/>
    <w:rsid w:val="693E15D3"/>
    <w:rsid w:val="69482477"/>
    <w:rsid w:val="695E7EED"/>
    <w:rsid w:val="69627681"/>
    <w:rsid w:val="69665BD8"/>
    <w:rsid w:val="69765236"/>
    <w:rsid w:val="6977531D"/>
    <w:rsid w:val="69895C52"/>
    <w:rsid w:val="698A6C1A"/>
    <w:rsid w:val="69A973BA"/>
    <w:rsid w:val="69AF597D"/>
    <w:rsid w:val="69BF6BDD"/>
    <w:rsid w:val="69C84C99"/>
    <w:rsid w:val="69C92370"/>
    <w:rsid w:val="69CC2BFF"/>
    <w:rsid w:val="69CC30A8"/>
    <w:rsid w:val="69E36A09"/>
    <w:rsid w:val="69FD55B8"/>
    <w:rsid w:val="6A042842"/>
    <w:rsid w:val="6A0445F0"/>
    <w:rsid w:val="6A0665BA"/>
    <w:rsid w:val="6A0B1C62"/>
    <w:rsid w:val="6A116D0D"/>
    <w:rsid w:val="6A1941F8"/>
    <w:rsid w:val="6A1B7B8C"/>
    <w:rsid w:val="6A213469"/>
    <w:rsid w:val="6A2406C8"/>
    <w:rsid w:val="6A4B2A18"/>
    <w:rsid w:val="6A633A0D"/>
    <w:rsid w:val="6A707ED8"/>
    <w:rsid w:val="6A782179"/>
    <w:rsid w:val="6A8C3995"/>
    <w:rsid w:val="6A927E4E"/>
    <w:rsid w:val="6A94006A"/>
    <w:rsid w:val="6A942326"/>
    <w:rsid w:val="6A984C41"/>
    <w:rsid w:val="6A9A6D03"/>
    <w:rsid w:val="6AA33E09"/>
    <w:rsid w:val="6AAA163C"/>
    <w:rsid w:val="6ACB7804"/>
    <w:rsid w:val="6AD20B92"/>
    <w:rsid w:val="6ADE0BD1"/>
    <w:rsid w:val="6AE96859"/>
    <w:rsid w:val="6AF01018"/>
    <w:rsid w:val="6AF67E86"/>
    <w:rsid w:val="6B0510F0"/>
    <w:rsid w:val="6B0869DC"/>
    <w:rsid w:val="6B122D3D"/>
    <w:rsid w:val="6B147746"/>
    <w:rsid w:val="6B24787C"/>
    <w:rsid w:val="6B460C38"/>
    <w:rsid w:val="6B4623C2"/>
    <w:rsid w:val="6B4A0729"/>
    <w:rsid w:val="6B4A697B"/>
    <w:rsid w:val="6B5275DD"/>
    <w:rsid w:val="6B573233"/>
    <w:rsid w:val="6B5B6274"/>
    <w:rsid w:val="6B6A1584"/>
    <w:rsid w:val="6B783C53"/>
    <w:rsid w:val="6B7E4876"/>
    <w:rsid w:val="6B8005EE"/>
    <w:rsid w:val="6B836B77"/>
    <w:rsid w:val="6B8E2D0B"/>
    <w:rsid w:val="6B935D53"/>
    <w:rsid w:val="6B9C281F"/>
    <w:rsid w:val="6B9D486E"/>
    <w:rsid w:val="6BA66185"/>
    <w:rsid w:val="6BB362CE"/>
    <w:rsid w:val="6BCA186A"/>
    <w:rsid w:val="6BD149A6"/>
    <w:rsid w:val="6BD61FBC"/>
    <w:rsid w:val="6BDB0F79"/>
    <w:rsid w:val="6BE65A8E"/>
    <w:rsid w:val="6BF6265F"/>
    <w:rsid w:val="6C044D7B"/>
    <w:rsid w:val="6C07661A"/>
    <w:rsid w:val="6C0B2A2C"/>
    <w:rsid w:val="6C1274B0"/>
    <w:rsid w:val="6C17069E"/>
    <w:rsid w:val="6C196F71"/>
    <w:rsid w:val="6C1F3963"/>
    <w:rsid w:val="6C226FCB"/>
    <w:rsid w:val="6C2B055A"/>
    <w:rsid w:val="6C31226F"/>
    <w:rsid w:val="6C3A079D"/>
    <w:rsid w:val="6C3D028D"/>
    <w:rsid w:val="6C441462"/>
    <w:rsid w:val="6C552F0B"/>
    <w:rsid w:val="6C5569FB"/>
    <w:rsid w:val="6C5630FD"/>
    <w:rsid w:val="6C5F0204"/>
    <w:rsid w:val="6C657D25"/>
    <w:rsid w:val="6C663340"/>
    <w:rsid w:val="6C68355C"/>
    <w:rsid w:val="6C81206E"/>
    <w:rsid w:val="6C831A9F"/>
    <w:rsid w:val="6C8C67B7"/>
    <w:rsid w:val="6C9305AB"/>
    <w:rsid w:val="6C9500C9"/>
    <w:rsid w:val="6C9D744C"/>
    <w:rsid w:val="6CA06886"/>
    <w:rsid w:val="6CAD5473"/>
    <w:rsid w:val="6CB7614B"/>
    <w:rsid w:val="6CBA18DE"/>
    <w:rsid w:val="6CBB719C"/>
    <w:rsid w:val="6CC13BE1"/>
    <w:rsid w:val="6CC369E5"/>
    <w:rsid w:val="6CC85DA9"/>
    <w:rsid w:val="6CD01269"/>
    <w:rsid w:val="6CD0430D"/>
    <w:rsid w:val="6CD209D6"/>
    <w:rsid w:val="6CE93F71"/>
    <w:rsid w:val="6D062D75"/>
    <w:rsid w:val="6D167928"/>
    <w:rsid w:val="6D1C7EA3"/>
    <w:rsid w:val="6D231231"/>
    <w:rsid w:val="6D26299B"/>
    <w:rsid w:val="6D423B36"/>
    <w:rsid w:val="6D4772EC"/>
    <w:rsid w:val="6D525A34"/>
    <w:rsid w:val="6D5910F7"/>
    <w:rsid w:val="6D5D4E8C"/>
    <w:rsid w:val="6D617FAC"/>
    <w:rsid w:val="6D6B4986"/>
    <w:rsid w:val="6D8141AA"/>
    <w:rsid w:val="6D885538"/>
    <w:rsid w:val="6D8A12B0"/>
    <w:rsid w:val="6D8E75F4"/>
    <w:rsid w:val="6D9078AF"/>
    <w:rsid w:val="6DAA3FEF"/>
    <w:rsid w:val="6DAF51BB"/>
    <w:rsid w:val="6DB47629"/>
    <w:rsid w:val="6DC0172B"/>
    <w:rsid w:val="6DC1156D"/>
    <w:rsid w:val="6DC36570"/>
    <w:rsid w:val="6DCB690C"/>
    <w:rsid w:val="6DD16D22"/>
    <w:rsid w:val="6DD41A5B"/>
    <w:rsid w:val="6DDC6D04"/>
    <w:rsid w:val="6DE5298B"/>
    <w:rsid w:val="6DF21935"/>
    <w:rsid w:val="6DF43C2E"/>
    <w:rsid w:val="6DF51CA3"/>
    <w:rsid w:val="6E0A23F1"/>
    <w:rsid w:val="6E160D96"/>
    <w:rsid w:val="6E22598D"/>
    <w:rsid w:val="6E245261"/>
    <w:rsid w:val="6E281E1C"/>
    <w:rsid w:val="6E344C48"/>
    <w:rsid w:val="6E3F02ED"/>
    <w:rsid w:val="6E3F61A7"/>
    <w:rsid w:val="6E510020"/>
    <w:rsid w:val="6E533D98"/>
    <w:rsid w:val="6E7B08D1"/>
    <w:rsid w:val="6E8335BD"/>
    <w:rsid w:val="6E853DB3"/>
    <w:rsid w:val="6E8E12EF"/>
    <w:rsid w:val="6E95615F"/>
    <w:rsid w:val="6E972936"/>
    <w:rsid w:val="6EA13E04"/>
    <w:rsid w:val="6EB05B98"/>
    <w:rsid w:val="6EB1360C"/>
    <w:rsid w:val="6EB8269B"/>
    <w:rsid w:val="6EC02A64"/>
    <w:rsid w:val="6EC67DFB"/>
    <w:rsid w:val="6ED30A35"/>
    <w:rsid w:val="6ED446C5"/>
    <w:rsid w:val="6EE47440"/>
    <w:rsid w:val="6EF60234"/>
    <w:rsid w:val="6EFD5AB2"/>
    <w:rsid w:val="6EFE1F56"/>
    <w:rsid w:val="6F21671E"/>
    <w:rsid w:val="6F2A7D94"/>
    <w:rsid w:val="6F370FC4"/>
    <w:rsid w:val="6F3C482C"/>
    <w:rsid w:val="6F411E43"/>
    <w:rsid w:val="6F511216"/>
    <w:rsid w:val="6F5347E9"/>
    <w:rsid w:val="6F655B31"/>
    <w:rsid w:val="6F8331F1"/>
    <w:rsid w:val="6F8B2C2C"/>
    <w:rsid w:val="6F944668"/>
    <w:rsid w:val="6FA7614A"/>
    <w:rsid w:val="6FA83C70"/>
    <w:rsid w:val="6FAE1A09"/>
    <w:rsid w:val="6FD75BF8"/>
    <w:rsid w:val="6FE253D4"/>
    <w:rsid w:val="6FF3280C"/>
    <w:rsid w:val="6FFF6F32"/>
    <w:rsid w:val="7003534A"/>
    <w:rsid w:val="700417EE"/>
    <w:rsid w:val="701326AA"/>
    <w:rsid w:val="702A096B"/>
    <w:rsid w:val="702A6D7B"/>
    <w:rsid w:val="70357BF9"/>
    <w:rsid w:val="703674CE"/>
    <w:rsid w:val="703875CF"/>
    <w:rsid w:val="705F07D2"/>
    <w:rsid w:val="707723D0"/>
    <w:rsid w:val="708C3252"/>
    <w:rsid w:val="70934920"/>
    <w:rsid w:val="70944D11"/>
    <w:rsid w:val="70987ACE"/>
    <w:rsid w:val="70C40F7D"/>
    <w:rsid w:val="70CB40BA"/>
    <w:rsid w:val="70D2369A"/>
    <w:rsid w:val="70DA60AB"/>
    <w:rsid w:val="70DE203F"/>
    <w:rsid w:val="70E4517B"/>
    <w:rsid w:val="70F5661B"/>
    <w:rsid w:val="71062461"/>
    <w:rsid w:val="71105F71"/>
    <w:rsid w:val="711C4915"/>
    <w:rsid w:val="7121017E"/>
    <w:rsid w:val="71360107"/>
    <w:rsid w:val="713752AB"/>
    <w:rsid w:val="713A6517"/>
    <w:rsid w:val="713B688E"/>
    <w:rsid w:val="71551BD5"/>
    <w:rsid w:val="716777EA"/>
    <w:rsid w:val="71754026"/>
    <w:rsid w:val="717958C4"/>
    <w:rsid w:val="71821477"/>
    <w:rsid w:val="71936F42"/>
    <w:rsid w:val="71940950"/>
    <w:rsid w:val="71A4404F"/>
    <w:rsid w:val="71AF12E6"/>
    <w:rsid w:val="71B109DA"/>
    <w:rsid w:val="71C8684B"/>
    <w:rsid w:val="71D43752"/>
    <w:rsid w:val="71F1796A"/>
    <w:rsid w:val="71F97705"/>
    <w:rsid w:val="720A0C12"/>
    <w:rsid w:val="72154626"/>
    <w:rsid w:val="72262B5D"/>
    <w:rsid w:val="72283FF7"/>
    <w:rsid w:val="722E7212"/>
    <w:rsid w:val="723637B5"/>
    <w:rsid w:val="723A0474"/>
    <w:rsid w:val="723F6B0D"/>
    <w:rsid w:val="724924CC"/>
    <w:rsid w:val="7252160B"/>
    <w:rsid w:val="725923E4"/>
    <w:rsid w:val="725B5658"/>
    <w:rsid w:val="72693B8A"/>
    <w:rsid w:val="72760055"/>
    <w:rsid w:val="72852806"/>
    <w:rsid w:val="72864BF7"/>
    <w:rsid w:val="72897D89"/>
    <w:rsid w:val="729023FC"/>
    <w:rsid w:val="72903D43"/>
    <w:rsid w:val="729C3F60"/>
    <w:rsid w:val="729D1A86"/>
    <w:rsid w:val="72A66B8C"/>
    <w:rsid w:val="72E64509"/>
    <w:rsid w:val="72EC0317"/>
    <w:rsid w:val="72F0605A"/>
    <w:rsid w:val="72F5541E"/>
    <w:rsid w:val="72F90E70"/>
    <w:rsid w:val="730C516A"/>
    <w:rsid w:val="730D3E32"/>
    <w:rsid w:val="7329331A"/>
    <w:rsid w:val="73306456"/>
    <w:rsid w:val="73440153"/>
    <w:rsid w:val="737C12EE"/>
    <w:rsid w:val="738467A2"/>
    <w:rsid w:val="739E7864"/>
    <w:rsid w:val="73A429A0"/>
    <w:rsid w:val="73AD3F4B"/>
    <w:rsid w:val="73B057E9"/>
    <w:rsid w:val="73B2330F"/>
    <w:rsid w:val="73B47087"/>
    <w:rsid w:val="73BC23E0"/>
    <w:rsid w:val="73C0646E"/>
    <w:rsid w:val="73C11384"/>
    <w:rsid w:val="73C35D2F"/>
    <w:rsid w:val="73C82B32"/>
    <w:rsid w:val="73D17C39"/>
    <w:rsid w:val="73D239B1"/>
    <w:rsid w:val="73DE5EB2"/>
    <w:rsid w:val="73EA0CFB"/>
    <w:rsid w:val="73FB2386"/>
    <w:rsid w:val="74040037"/>
    <w:rsid w:val="742222F5"/>
    <w:rsid w:val="743326A2"/>
    <w:rsid w:val="74372F79"/>
    <w:rsid w:val="74476126"/>
    <w:rsid w:val="744E62DA"/>
    <w:rsid w:val="74581386"/>
    <w:rsid w:val="745B7503"/>
    <w:rsid w:val="745D14CD"/>
    <w:rsid w:val="746E6ADD"/>
    <w:rsid w:val="74706664"/>
    <w:rsid w:val="74730CF0"/>
    <w:rsid w:val="74744A68"/>
    <w:rsid w:val="747F3682"/>
    <w:rsid w:val="748F53FE"/>
    <w:rsid w:val="749C4185"/>
    <w:rsid w:val="74AA048A"/>
    <w:rsid w:val="74AC1A27"/>
    <w:rsid w:val="74BB61F3"/>
    <w:rsid w:val="74CB28DA"/>
    <w:rsid w:val="74D07EF1"/>
    <w:rsid w:val="74D3178F"/>
    <w:rsid w:val="74E7348C"/>
    <w:rsid w:val="74EB4D2A"/>
    <w:rsid w:val="74F02341"/>
    <w:rsid w:val="74FC0CE6"/>
    <w:rsid w:val="75047B9A"/>
    <w:rsid w:val="75067759"/>
    <w:rsid w:val="75137DDD"/>
    <w:rsid w:val="752279F2"/>
    <w:rsid w:val="752A6BB8"/>
    <w:rsid w:val="752E6DCD"/>
    <w:rsid w:val="7530514E"/>
    <w:rsid w:val="753366D1"/>
    <w:rsid w:val="753D4E5A"/>
    <w:rsid w:val="7551380D"/>
    <w:rsid w:val="75600BE5"/>
    <w:rsid w:val="7564475C"/>
    <w:rsid w:val="756C6ACA"/>
    <w:rsid w:val="756D41B6"/>
    <w:rsid w:val="75730D83"/>
    <w:rsid w:val="75750A98"/>
    <w:rsid w:val="7583797F"/>
    <w:rsid w:val="75955370"/>
    <w:rsid w:val="75994786"/>
    <w:rsid w:val="75A1188D"/>
    <w:rsid w:val="75AF5B8D"/>
    <w:rsid w:val="75CE1F56"/>
    <w:rsid w:val="75D02172"/>
    <w:rsid w:val="75D20F1D"/>
    <w:rsid w:val="75DA2C18"/>
    <w:rsid w:val="75DD619C"/>
    <w:rsid w:val="75E4177A"/>
    <w:rsid w:val="75F31000"/>
    <w:rsid w:val="75F54412"/>
    <w:rsid w:val="75FE283B"/>
    <w:rsid w:val="76143E0D"/>
    <w:rsid w:val="76151B6D"/>
    <w:rsid w:val="76180C4D"/>
    <w:rsid w:val="761D08E0"/>
    <w:rsid w:val="761E2EDE"/>
    <w:rsid w:val="76212A1F"/>
    <w:rsid w:val="762A3631"/>
    <w:rsid w:val="762F6E99"/>
    <w:rsid w:val="763224E5"/>
    <w:rsid w:val="7633506A"/>
    <w:rsid w:val="763D3D03"/>
    <w:rsid w:val="765257B1"/>
    <w:rsid w:val="765863F0"/>
    <w:rsid w:val="765D347C"/>
    <w:rsid w:val="766F4367"/>
    <w:rsid w:val="76826699"/>
    <w:rsid w:val="76852F5D"/>
    <w:rsid w:val="768538DD"/>
    <w:rsid w:val="768F16E6"/>
    <w:rsid w:val="76937428"/>
    <w:rsid w:val="769D49F8"/>
    <w:rsid w:val="76A44219"/>
    <w:rsid w:val="76B63116"/>
    <w:rsid w:val="76BB072D"/>
    <w:rsid w:val="76C87133"/>
    <w:rsid w:val="76CD08D5"/>
    <w:rsid w:val="76DA32A9"/>
    <w:rsid w:val="76DB492B"/>
    <w:rsid w:val="76DB4B92"/>
    <w:rsid w:val="76E06235"/>
    <w:rsid w:val="76E77774"/>
    <w:rsid w:val="76EA091C"/>
    <w:rsid w:val="76EF6628"/>
    <w:rsid w:val="76F5270C"/>
    <w:rsid w:val="770245AD"/>
    <w:rsid w:val="77052AA4"/>
    <w:rsid w:val="770A3894"/>
    <w:rsid w:val="77136511"/>
    <w:rsid w:val="77340A39"/>
    <w:rsid w:val="77351FD0"/>
    <w:rsid w:val="773F55A5"/>
    <w:rsid w:val="774424D0"/>
    <w:rsid w:val="77472422"/>
    <w:rsid w:val="774B44E1"/>
    <w:rsid w:val="774E334F"/>
    <w:rsid w:val="775804FA"/>
    <w:rsid w:val="777F31F2"/>
    <w:rsid w:val="77974261"/>
    <w:rsid w:val="77A15B74"/>
    <w:rsid w:val="77A2369A"/>
    <w:rsid w:val="77A61681"/>
    <w:rsid w:val="77AF64E3"/>
    <w:rsid w:val="77B27D81"/>
    <w:rsid w:val="77BE6726"/>
    <w:rsid w:val="77C86E5E"/>
    <w:rsid w:val="77C90C27"/>
    <w:rsid w:val="77CA6A22"/>
    <w:rsid w:val="77CC3A1C"/>
    <w:rsid w:val="77D1700D"/>
    <w:rsid w:val="77DE46D3"/>
    <w:rsid w:val="77EC04CC"/>
    <w:rsid w:val="77FE6B23"/>
    <w:rsid w:val="782F13D2"/>
    <w:rsid w:val="78306AAE"/>
    <w:rsid w:val="7842761C"/>
    <w:rsid w:val="78497863"/>
    <w:rsid w:val="784A1D68"/>
    <w:rsid w:val="786055C7"/>
    <w:rsid w:val="78745037"/>
    <w:rsid w:val="78775729"/>
    <w:rsid w:val="78880AE2"/>
    <w:rsid w:val="788D5D25"/>
    <w:rsid w:val="78961451"/>
    <w:rsid w:val="78970D25"/>
    <w:rsid w:val="78A42DB0"/>
    <w:rsid w:val="78A656AB"/>
    <w:rsid w:val="78B2245C"/>
    <w:rsid w:val="78B849CD"/>
    <w:rsid w:val="78C95383"/>
    <w:rsid w:val="78D43D28"/>
    <w:rsid w:val="78DC790C"/>
    <w:rsid w:val="78E172CC"/>
    <w:rsid w:val="78E57CE3"/>
    <w:rsid w:val="78E751EF"/>
    <w:rsid w:val="78E86751"/>
    <w:rsid w:val="78EA1D1F"/>
    <w:rsid w:val="78EE4DE9"/>
    <w:rsid w:val="78F8065B"/>
    <w:rsid w:val="78FB5758"/>
    <w:rsid w:val="790243F1"/>
    <w:rsid w:val="7904172F"/>
    <w:rsid w:val="790F7E27"/>
    <w:rsid w:val="79102FB2"/>
    <w:rsid w:val="79246A5D"/>
    <w:rsid w:val="79272619"/>
    <w:rsid w:val="79294073"/>
    <w:rsid w:val="792A231A"/>
    <w:rsid w:val="792B624D"/>
    <w:rsid w:val="79316829"/>
    <w:rsid w:val="79393B8B"/>
    <w:rsid w:val="7940571D"/>
    <w:rsid w:val="79693870"/>
    <w:rsid w:val="796D4891"/>
    <w:rsid w:val="79764566"/>
    <w:rsid w:val="797A48CF"/>
    <w:rsid w:val="797E66A9"/>
    <w:rsid w:val="798B088A"/>
    <w:rsid w:val="79927E6B"/>
    <w:rsid w:val="799F1F79"/>
    <w:rsid w:val="79A97383"/>
    <w:rsid w:val="79B24069"/>
    <w:rsid w:val="79B576B5"/>
    <w:rsid w:val="79B853F7"/>
    <w:rsid w:val="79BE2DA4"/>
    <w:rsid w:val="79C05396"/>
    <w:rsid w:val="79D12015"/>
    <w:rsid w:val="79D520FA"/>
    <w:rsid w:val="79E27E8B"/>
    <w:rsid w:val="79F3642F"/>
    <w:rsid w:val="79F850CE"/>
    <w:rsid w:val="79FD443C"/>
    <w:rsid w:val="7A072E62"/>
    <w:rsid w:val="7A1940E8"/>
    <w:rsid w:val="7A1D1975"/>
    <w:rsid w:val="7A3507F6"/>
    <w:rsid w:val="7A3D7518"/>
    <w:rsid w:val="7A3E3B4E"/>
    <w:rsid w:val="7A3E5150"/>
    <w:rsid w:val="7A3E76AA"/>
    <w:rsid w:val="7A4670D6"/>
    <w:rsid w:val="7A48677B"/>
    <w:rsid w:val="7A4D3D91"/>
    <w:rsid w:val="7A524A60"/>
    <w:rsid w:val="7A534B63"/>
    <w:rsid w:val="7A615382"/>
    <w:rsid w:val="7A67303B"/>
    <w:rsid w:val="7A680BCB"/>
    <w:rsid w:val="7A70182E"/>
    <w:rsid w:val="7A807CC3"/>
    <w:rsid w:val="7A897C8B"/>
    <w:rsid w:val="7A9279F6"/>
    <w:rsid w:val="7AAB1D04"/>
    <w:rsid w:val="7AAE7ABB"/>
    <w:rsid w:val="7ABA4368"/>
    <w:rsid w:val="7ABD0F17"/>
    <w:rsid w:val="7ABE2599"/>
    <w:rsid w:val="7AC95256"/>
    <w:rsid w:val="7AD05746"/>
    <w:rsid w:val="7AD324E9"/>
    <w:rsid w:val="7AD86450"/>
    <w:rsid w:val="7AD931D4"/>
    <w:rsid w:val="7AE53FCA"/>
    <w:rsid w:val="7AEA338E"/>
    <w:rsid w:val="7AF91EFF"/>
    <w:rsid w:val="7B257FFD"/>
    <w:rsid w:val="7B310FBD"/>
    <w:rsid w:val="7B334D35"/>
    <w:rsid w:val="7B343476"/>
    <w:rsid w:val="7B3615D3"/>
    <w:rsid w:val="7B3A1CA4"/>
    <w:rsid w:val="7B42766E"/>
    <w:rsid w:val="7B4707E1"/>
    <w:rsid w:val="7B537186"/>
    <w:rsid w:val="7B5A2978"/>
    <w:rsid w:val="7B5A7E4C"/>
    <w:rsid w:val="7B667AF9"/>
    <w:rsid w:val="7B6C53C5"/>
    <w:rsid w:val="7B6E1436"/>
    <w:rsid w:val="7B737828"/>
    <w:rsid w:val="7B7468F8"/>
    <w:rsid w:val="7B7D42F6"/>
    <w:rsid w:val="7B8B2CB1"/>
    <w:rsid w:val="7B9E6D2B"/>
    <w:rsid w:val="7BBC178A"/>
    <w:rsid w:val="7BC00DCF"/>
    <w:rsid w:val="7BC938EC"/>
    <w:rsid w:val="7BCE4A5E"/>
    <w:rsid w:val="7BE10C35"/>
    <w:rsid w:val="7BE20509"/>
    <w:rsid w:val="7BE64FB8"/>
    <w:rsid w:val="7BEC1388"/>
    <w:rsid w:val="7BEE0103"/>
    <w:rsid w:val="7BF00E78"/>
    <w:rsid w:val="7BF23197"/>
    <w:rsid w:val="7C02295A"/>
    <w:rsid w:val="7C0A0FE4"/>
    <w:rsid w:val="7C254906"/>
    <w:rsid w:val="7C291999"/>
    <w:rsid w:val="7C2B3C5E"/>
    <w:rsid w:val="7C3819C5"/>
    <w:rsid w:val="7C442F72"/>
    <w:rsid w:val="7C4D0079"/>
    <w:rsid w:val="7C590818"/>
    <w:rsid w:val="7C5F1B5A"/>
    <w:rsid w:val="7C6929D9"/>
    <w:rsid w:val="7C7A024D"/>
    <w:rsid w:val="7C7C10F6"/>
    <w:rsid w:val="7C853BEA"/>
    <w:rsid w:val="7C881368"/>
    <w:rsid w:val="7C8B6DF3"/>
    <w:rsid w:val="7CA36CE2"/>
    <w:rsid w:val="7CA378E5"/>
    <w:rsid w:val="7CA62600"/>
    <w:rsid w:val="7CB45504"/>
    <w:rsid w:val="7CB51F14"/>
    <w:rsid w:val="7CB90610"/>
    <w:rsid w:val="7CBB1486"/>
    <w:rsid w:val="7CBC59EF"/>
    <w:rsid w:val="7CBE516E"/>
    <w:rsid w:val="7CE27788"/>
    <w:rsid w:val="7CEA58C8"/>
    <w:rsid w:val="7CF14EA8"/>
    <w:rsid w:val="7CF624BE"/>
    <w:rsid w:val="7CFE4446"/>
    <w:rsid w:val="7D0C32F1"/>
    <w:rsid w:val="7D0F408D"/>
    <w:rsid w:val="7D1943FF"/>
    <w:rsid w:val="7D1B0177"/>
    <w:rsid w:val="7D2232B3"/>
    <w:rsid w:val="7D230DDA"/>
    <w:rsid w:val="7D344D95"/>
    <w:rsid w:val="7D491C6C"/>
    <w:rsid w:val="7D4A0A5C"/>
    <w:rsid w:val="7D4F1BCF"/>
    <w:rsid w:val="7D540099"/>
    <w:rsid w:val="7D5429C0"/>
    <w:rsid w:val="7D6E6D43"/>
    <w:rsid w:val="7D7D498E"/>
    <w:rsid w:val="7D871368"/>
    <w:rsid w:val="7D8966C5"/>
    <w:rsid w:val="7DA146C1"/>
    <w:rsid w:val="7DB57A34"/>
    <w:rsid w:val="7DB67EA0"/>
    <w:rsid w:val="7DBC5759"/>
    <w:rsid w:val="7DC12ACC"/>
    <w:rsid w:val="7DD918CF"/>
    <w:rsid w:val="7DE16B50"/>
    <w:rsid w:val="7DE60973"/>
    <w:rsid w:val="7DEF0916"/>
    <w:rsid w:val="7DF069C7"/>
    <w:rsid w:val="7DF13BD7"/>
    <w:rsid w:val="7E016344"/>
    <w:rsid w:val="7E1A6458"/>
    <w:rsid w:val="7E1E5218"/>
    <w:rsid w:val="7E3314F0"/>
    <w:rsid w:val="7E3F1C43"/>
    <w:rsid w:val="7E4C610E"/>
    <w:rsid w:val="7E6B6EDC"/>
    <w:rsid w:val="7E7C5B06"/>
    <w:rsid w:val="7E843AFA"/>
    <w:rsid w:val="7E885398"/>
    <w:rsid w:val="7E971A7F"/>
    <w:rsid w:val="7E972155"/>
    <w:rsid w:val="7E9A4E1F"/>
    <w:rsid w:val="7E9F14AB"/>
    <w:rsid w:val="7EA07EEE"/>
    <w:rsid w:val="7EA7723A"/>
    <w:rsid w:val="7EB2214A"/>
    <w:rsid w:val="7ED06D3F"/>
    <w:rsid w:val="7ED76320"/>
    <w:rsid w:val="7EEA7B98"/>
    <w:rsid w:val="7EF56FBB"/>
    <w:rsid w:val="7EFC073B"/>
    <w:rsid w:val="7EFFC0CA"/>
    <w:rsid w:val="7F032C71"/>
    <w:rsid w:val="7F071B36"/>
    <w:rsid w:val="7F0768EB"/>
    <w:rsid w:val="7F0F1615"/>
    <w:rsid w:val="7F143BEC"/>
    <w:rsid w:val="7F201A75"/>
    <w:rsid w:val="7F4020E2"/>
    <w:rsid w:val="7F406C73"/>
    <w:rsid w:val="7F615358"/>
    <w:rsid w:val="7F6220BF"/>
    <w:rsid w:val="7F623D3D"/>
    <w:rsid w:val="7F655118"/>
    <w:rsid w:val="7F6D458E"/>
    <w:rsid w:val="7F715AF2"/>
    <w:rsid w:val="7F800765"/>
    <w:rsid w:val="7F88470B"/>
    <w:rsid w:val="7F886E69"/>
    <w:rsid w:val="7F8A3392"/>
    <w:rsid w:val="7F9A1827"/>
    <w:rsid w:val="7FA02BB5"/>
    <w:rsid w:val="7FA41032"/>
    <w:rsid w:val="7FA77AA0"/>
    <w:rsid w:val="7FAE2EE2"/>
    <w:rsid w:val="7FB36445"/>
    <w:rsid w:val="7FBE4DEA"/>
    <w:rsid w:val="7FCD33E0"/>
    <w:rsid w:val="7FD3037A"/>
    <w:rsid w:val="7FD753DA"/>
    <w:rsid w:val="7FD77EE3"/>
    <w:rsid w:val="7FE24F7C"/>
    <w:rsid w:val="BB7FA927"/>
    <w:rsid w:val="EDEF83B5"/>
    <w:rsid w:val="F5FFD31F"/>
    <w:rsid w:val="FBBFC6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DAS正文"/>
    <w:basedOn w:val="1"/>
    <w:autoRedefine/>
    <w:qFormat/>
    <w:uiPriority w:val="0"/>
    <w:pPr>
      <w:spacing w:line="360" w:lineRule="auto"/>
      <w:ind w:right="181" w:firstLine="480" w:firstLineChars="200"/>
    </w:pPr>
    <w:rPr>
      <w:rFonts w:ascii="Verdana" w:hAnsi="Verdana"/>
      <w:sz w:val="24"/>
    </w:rPr>
  </w:style>
  <w:style w:type="paragraph" w:styleId="12">
    <w:name w:val="toc 7"/>
    <w:basedOn w:val="1"/>
    <w:next w:val="1"/>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9"/>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2"/>
    <w:autoRedefine/>
    <w:qFormat/>
    <w:uiPriority w:val="0"/>
    <w:pPr>
      <w:shd w:val="clear" w:color="auto" w:fill="000080"/>
    </w:pPr>
  </w:style>
  <w:style w:type="paragraph" w:styleId="20">
    <w:name w:val="annotation text"/>
    <w:basedOn w:val="1"/>
    <w:link w:val="343"/>
    <w:autoRedefine/>
    <w:qFormat/>
    <w:uiPriority w:val="99"/>
    <w:pPr>
      <w:jc w:val="left"/>
    </w:pPr>
  </w:style>
  <w:style w:type="paragraph" w:styleId="21">
    <w:name w:val="Salutation"/>
    <w:basedOn w:val="1"/>
    <w:next w:val="1"/>
    <w:link w:val="297"/>
    <w:qFormat/>
    <w:uiPriority w:val="0"/>
    <w:rPr>
      <w:rFonts w:ascii="仿宋_GB2312" w:eastAsia="仿宋_GB2312"/>
      <w:sz w:val="28"/>
      <w:szCs w:val="20"/>
    </w:rPr>
  </w:style>
  <w:style w:type="paragraph" w:styleId="22">
    <w:name w:val="Body Text 3"/>
    <w:basedOn w:val="1"/>
    <w:link w:val="329"/>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link w:val="429"/>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64"/>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5"/>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autoRedefine/>
    <w:qFormat/>
    <w:uiPriority w:val="0"/>
    <w:pPr>
      <w:ind w:left="100" w:leftChars="2500"/>
    </w:pPr>
    <w:rPr>
      <w:rFonts w:ascii="宋体"/>
      <w:sz w:val="24"/>
      <w:szCs w:val="21"/>
      <w:lang w:val="zh-CN"/>
    </w:rPr>
  </w:style>
  <w:style w:type="paragraph" w:styleId="37">
    <w:name w:val="Body Text Indent 2"/>
    <w:basedOn w:val="1"/>
    <w:link w:val="307"/>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1"/>
    <w:autoRedefine/>
    <w:qFormat/>
    <w:uiPriority w:val="0"/>
    <w:rPr>
      <w:lang w:val="zh-CN"/>
    </w:rPr>
  </w:style>
  <w:style w:type="paragraph" w:styleId="39">
    <w:name w:val="Balloon Text"/>
    <w:basedOn w:val="1"/>
    <w:link w:val="188"/>
    <w:autoRedefine/>
    <w:qFormat/>
    <w:uiPriority w:val="0"/>
    <w:rPr>
      <w:sz w:val="18"/>
      <w:szCs w:val="18"/>
    </w:rPr>
  </w:style>
  <w:style w:type="paragraph" w:styleId="40">
    <w:name w:val="footer"/>
    <w:basedOn w:val="1"/>
    <w:link w:val="382"/>
    <w:autoRedefine/>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16"/>
    <w:link w:val="309"/>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6"/>
    <w:autoRedefine/>
    <w:qFormat/>
    <w:uiPriority w:val="0"/>
    <w:rPr>
      <w:b/>
      <w:bCs/>
    </w:rPr>
  </w:style>
  <w:style w:type="paragraph" w:styleId="61">
    <w:name w:val="Body Text First Indent"/>
    <w:basedOn w:val="24"/>
    <w:link w:val="320"/>
    <w:autoRedefine/>
    <w:qFormat/>
    <w:uiPriority w:val="0"/>
    <w:pPr>
      <w:ind w:firstLine="420"/>
    </w:pPr>
    <w:rPr>
      <w:rFonts w:hAnsi="Calibri" w:cs="Times New Roman"/>
      <w:snapToGrid/>
      <w:szCs w:val="20"/>
    </w:rPr>
  </w:style>
  <w:style w:type="paragraph" w:styleId="62">
    <w:name w:val="Body Text First Indent 2"/>
    <w:basedOn w:val="25"/>
    <w:next w:val="1"/>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Normal Indent1"/>
    <w:basedOn w:val="1"/>
    <w:autoRedefine/>
    <w:qFormat/>
    <w:uiPriority w:val="0"/>
    <w:pPr>
      <w:ind w:firstLine="420" w:firstLineChars="200"/>
    </w:pPr>
  </w:style>
  <w:style w:type="paragraph" w:customStyle="1" w:styleId="81">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字符"/>
    <w:link w:val="60"/>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2"/>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70"/>
    <w:autoRedefine/>
    <w:qFormat/>
    <w:uiPriority w:val="0"/>
    <w:rPr>
      <w:rFonts w:ascii="Arial" w:hAnsi="Arial" w:eastAsia="黑体" w:cs="Arial"/>
      <w:snapToGrid w:val="0"/>
      <w:kern w:val="0"/>
      <w:szCs w:val="21"/>
    </w:rPr>
  </w:style>
  <w:style w:type="character" w:customStyle="1" w:styleId="125">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字符"/>
    <w:link w:val="47"/>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字符"/>
    <w:link w:val="8"/>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4"/>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字符"/>
    <w:link w:val="36"/>
    <w:autoRedefine/>
    <w:qFormat/>
    <w:uiPriority w:val="0"/>
    <w:rPr>
      <w:rFonts w:ascii="宋体"/>
      <w:kern w:val="2"/>
      <w:sz w:val="24"/>
      <w:szCs w:val="21"/>
      <w:lang w:val="zh-CN"/>
    </w:rPr>
  </w:style>
  <w:style w:type="character" w:customStyle="1" w:styleId="182">
    <w:name w:val="标题 9 字符"/>
    <w:link w:val="11"/>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字符1"/>
    <w:link w:val="39"/>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16"/>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字符"/>
    <w:link w:val="19"/>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字符"/>
    <w:link w:val="30"/>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7"/>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1"/>
    <w:qFormat/>
    <w:uiPriority w:val="0"/>
    <w:rPr>
      <w:rFonts w:ascii="仿宋_GB2312" w:eastAsia="仿宋_GB2312" w:cs="仿宋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autoRedefine/>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仿宋_GB2312" w:eastAsia="仿宋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autoRedefine/>
    <w:qFormat/>
    <w:uiPriority w:val="0"/>
    <w:rPr>
      <w:rFonts w:eastAsia="宋体"/>
      <w:kern w:val="2"/>
      <w:sz w:val="21"/>
      <w:lang w:val="en-US" w:eastAsia="zh-CN" w:bidi="ar-SA"/>
    </w:rPr>
  </w:style>
  <w:style w:type="character" w:customStyle="1" w:styleId="260">
    <w:name w:val="列表段落 字符"/>
    <w:autoRedefine/>
    <w:qFormat/>
    <w:uiPriority w:val="99"/>
  </w:style>
  <w:style w:type="character" w:customStyle="1" w:styleId="261">
    <w:name w:val="Ò³Ã¼ Char Char1"/>
    <w:autoRedefine/>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autoRedefine/>
    <w:qFormat/>
    <w:uiPriority w:val="6"/>
    <w:rPr>
      <w:rFonts w:ascii="Arial" w:hAnsi="Arial" w:eastAsia="黑体"/>
      <w:kern w:val="1"/>
      <w:sz w:val="21"/>
      <w:szCs w:val="21"/>
    </w:rPr>
  </w:style>
  <w:style w:type="character" w:customStyle="1" w:styleId="264">
    <w:name w:val="正文文本缩进 字符1"/>
    <w:link w:val="25"/>
    <w:autoRedefine/>
    <w:qFormat/>
    <w:uiPriority w:val="0"/>
    <w:rPr>
      <w:rFonts w:ascii="宋体" w:hAnsi="宋体"/>
      <w:kern w:val="2"/>
      <w:sz w:val="24"/>
      <w:szCs w:val="24"/>
    </w:rPr>
  </w:style>
  <w:style w:type="character" w:customStyle="1" w:styleId="265">
    <w:name w:val="font01"/>
    <w:autoRedefine/>
    <w:qFormat/>
    <w:uiPriority w:val="0"/>
    <w:rPr>
      <w:rFonts w:hint="eastAsia" w:ascii="微软雅黑" w:hAnsi="微软雅黑" w:eastAsia="微软雅黑" w:cs="微软雅黑"/>
      <w:color w:val="000000"/>
      <w:sz w:val="20"/>
      <w:szCs w:val="20"/>
      <w:u w:val="none"/>
    </w:rPr>
  </w:style>
  <w:style w:type="character" w:customStyle="1" w:styleId="266">
    <w:name w:val="Char Char20"/>
    <w:autoRedefine/>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autoRedefine/>
    <w:qFormat/>
    <w:uiPriority w:val="0"/>
    <w:rPr>
      <w:rFonts w:hint="default" w:ascii="Tahoma" w:hAnsi="Tahoma" w:cs="Tahoma"/>
      <w:sz w:val="18"/>
      <w:szCs w:val="18"/>
    </w:rPr>
  </w:style>
  <w:style w:type="character" w:customStyle="1" w:styleId="273">
    <w:name w:val="Char Char23"/>
    <w:autoRedefine/>
    <w:qFormat/>
    <w:uiPriority w:val="6"/>
    <w:rPr>
      <w:color w:val="0000FF"/>
      <w:sz w:val="21"/>
    </w:rPr>
  </w:style>
  <w:style w:type="character" w:customStyle="1" w:styleId="274">
    <w:name w:val="批注框文本 字符"/>
    <w:autoRedefine/>
    <w:qFormat/>
    <w:uiPriority w:val="0"/>
    <w:rPr>
      <w:rFonts w:ascii="Arial" w:hAnsi="Arial" w:eastAsia="黑体" w:cs="Arial"/>
      <w:snapToGrid w:val="0"/>
      <w:kern w:val="0"/>
      <w:sz w:val="18"/>
      <w:szCs w:val="18"/>
    </w:rPr>
  </w:style>
  <w:style w:type="character" w:customStyle="1" w:styleId="275">
    <w:name w:val="纯文本 Char2"/>
    <w:autoRedefine/>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autoRedefine/>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autoRedefine/>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autoRedefine/>
    <w:qFormat/>
    <w:uiPriority w:val="0"/>
    <w:rPr>
      <w:rFonts w:eastAsia="宋体"/>
      <w:b/>
      <w:bCs/>
      <w:kern w:val="2"/>
      <w:sz w:val="21"/>
      <w:szCs w:val="24"/>
      <w:lang w:val="en-US" w:eastAsia="zh-CN" w:bidi="ar-SA"/>
    </w:rPr>
  </w:style>
  <w:style w:type="character" w:customStyle="1" w:styleId="282">
    <w:name w:val="标题 1 字符1"/>
    <w:link w:val="3"/>
    <w:autoRedefine/>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59"/>
    <w:qFormat/>
    <w:uiPriority w:val="10"/>
    <w:rPr>
      <w:b/>
      <w:sz w:val="24"/>
      <w:lang w:val="en-GB"/>
    </w:rPr>
  </w:style>
  <w:style w:type="character" w:customStyle="1" w:styleId="286">
    <w:name w:val="font81"/>
    <w:autoRedefine/>
    <w:qFormat/>
    <w:uiPriority w:val="0"/>
    <w:rPr>
      <w:rFonts w:ascii="微软雅黑" w:hAnsi="微软雅黑" w:eastAsia="微软雅黑" w:cs="微软雅黑"/>
      <w:color w:val="000000"/>
      <w:sz w:val="20"/>
      <w:szCs w:val="20"/>
      <w:u w:val="none"/>
    </w:rPr>
  </w:style>
  <w:style w:type="character" w:customStyle="1" w:styleId="28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8">
    <w:name w:val="t21"/>
    <w:autoRedefine/>
    <w:qFormat/>
    <w:uiPriority w:val="0"/>
    <w:rPr>
      <w:rFonts w:ascii="仿宋_GB2312" w:eastAsia="微软雅黑"/>
      <w:b/>
      <w:kern w:val="2"/>
      <w:sz w:val="23"/>
      <w:szCs w:val="23"/>
      <w:lang w:val="en-US" w:eastAsia="zh-CN" w:bidi="ar-SA"/>
    </w:rPr>
  </w:style>
  <w:style w:type="character" w:customStyle="1" w:styleId="289">
    <w:name w:val="样式8 Char"/>
    <w:autoRedefine/>
    <w:qFormat/>
    <w:uiPriority w:val="0"/>
    <w:rPr>
      <w:rFonts w:ascii="仿宋_GB2312" w:hAnsi="宋体" w:eastAsia="仿宋_GB2312"/>
      <w:b/>
      <w:bCs/>
      <w:kern w:val="2"/>
      <w:sz w:val="24"/>
      <w:szCs w:val="24"/>
    </w:rPr>
  </w:style>
  <w:style w:type="character" w:customStyle="1" w:styleId="290">
    <w:name w:val="表格 Char Char"/>
    <w:autoRedefine/>
    <w:qFormat/>
    <w:uiPriority w:val="0"/>
    <w:rPr>
      <w:rFonts w:ascii="宋体" w:hAnsi="宋体" w:eastAsia="宋体"/>
      <w:lang w:bidi="ar-SA"/>
    </w:rPr>
  </w:style>
  <w:style w:type="character" w:customStyle="1" w:styleId="291">
    <w:name w:val="正文文本 字符1"/>
    <w:autoRedefine/>
    <w:qFormat/>
    <w:uiPriority w:val="0"/>
    <w:rPr>
      <w:rFonts w:ascii="Calibri" w:hAnsi="Calibri" w:eastAsia="黑体" w:cs="Arial"/>
      <w:snapToGrid w:val="0"/>
      <w:kern w:val="2"/>
      <w:sz w:val="28"/>
      <w:szCs w:val="21"/>
    </w:rPr>
  </w:style>
  <w:style w:type="character" w:customStyle="1" w:styleId="292">
    <w:name w:val="标题 5 字符"/>
    <w:link w:val="7"/>
    <w:autoRedefine/>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autoRedefine/>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autoRedefine/>
    <w:qFormat/>
    <w:uiPriority w:val="0"/>
    <w:rPr>
      <w:rFonts w:ascii="宋体" w:eastAsia="宋体"/>
      <w:kern w:val="2"/>
      <w:sz w:val="24"/>
      <w:szCs w:val="24"/>
      <w:lang w:val="zh-CN" w:bidi="ar-SA"/>
    </w:rPr>
  </w:style>
  <w:style w:type="character" w:customStyle="1" w:styleId="297">
    <w:name w:val="称呼 字符"/>
    <w:link w:val="21"/>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autoRedefine/>
    <w:qFormat/>
    <w:uiPriority w:val="0"/>
    <w:rPr>
      <w:rFonts w:ascii="宋体" w:eastAsia="宋体"/>
      <w:snapToGrid w:val="0"/>
      <w:color w:val="000000"/>
      <w:kern w:val="28"/>
      <w:sz w:val="28"/>
      <w:lang w:val="en-US" w:eastAsia="zh-CN" w:bidi="ar-SA"/>
    </w:rPr>
  </w:style>
  <w:style w:type="character" w:customStyle="1" w:styleId="300">
    <w:name w:val="HTML 预设格式 字符"/>
    <w:link w:val="57"/>
    <w:autoRedefine/>
    <w:qFormat/>
    <w:uiPriority w:val="0"/>
    <w:rPr>
      <w:rFonts w:ascii="黑体" w:hAnsi="Courier New" w:eastAsia="黑体"/>
    </w:rPr>
  </w:style>
  <w:style w:type="character" w:customStyle="1" w:styleId="301">
    <w:name w:val="正文文本 2 字符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autoRedefine/>
    <w:qFormat/>
    <w:uiPriority w:val="0"/>
    <w:pPr>
      <w:tabs>
        <w:tab w:val="left" w:pos="2356"/>
      </w:tabs>
    </w:pPr>
  </w:style>
  <w:style w:type="paragraph" w:customStyle="1" w:styleId="304">
    <w:name w:val="样式 标题 4h4H4Fab-4T5Ref Heading 1rh1Heading sqlsect 1.2.3...."/>
    <w:basedOn w:val="6"/>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autoRedefine/>
    <w:qFormat/>
    <w:uiPriority w:val="0"/>
    <w:rPr>
      <w:rFonts w:ascii="宋体" w:eastAsia="宋体"/>
      <w:snapToGrid w:val="0"/>
      <w:color w:val="000000"/>
      <w:kern w:val="28"/>
      <w:sz w:val="28"/>
      <w:lang w:val="en-US" w:eastAsia="zh-CN" w:bidi="ar-SA"/>
    </w:rPr>
  </w:style>
  <w:style w:type="character" w:customStyle="1" w:styleId="306">
    <w:name w:val="标题 7 字符"/>
    <w:link w:val="9"/>
    <w:autoRedefine/>
    <w:qFormat/>
    <w:uiPriority w:val="0"/>
    <w:rPr>
      <w:b/>
      <w:bCs/>
      <w:kern w:val="2"/>
      <w:sz w:val="24"/>
      <w:szCs w:val="24"/>
    </w:rPr>
  </w:style>
  <w:style w:type="character" w:customStyle="1" w:styleId="307">
    <w:name w:val="正文文本缩进 2 字符"/>
    <w:link w:val="37"/>
    <w:qFormat/>
    <w:uiPriority w:val="0"/>
    <w:rPr>
      <w:rFonts w:ascii="宋体"/>
      <w:sz w:val="28"/>
    </w:rPr>
  </w:style>
  <w:style w:type="character" w:customStyle="1" w:styleId="308">
    <w:name w:val="Char Char5"/>
    <w:autoRedefine/>
    <w:qFormat/>
    <w:uiPriority w:val="0"/>
    <w:rPr>
      <w:rFonts w:ascii="宋体" w:hAnsi="Courier New" w:eastAsia="宋体"/>
      <w:kern w:val="2"/>
      <w:sz w:val="21"/>
      <w:lang w:val="en-US" w:eastAsia="zh-CN"/>
    </w:rPr>
  </w:style>
  <w:style w:type="character" w:customStyle="1" w:styleId="309">
    <w:name w:val="脚注文本 字符"/>
    <w:link w:val="50"/>
    <w:autoRedefine/>
    <w:qFormat/>
    <w:uiPriority w:val="0"/>
    <w:rPr>
      <w:color w:val="0000FF"/>
      <w:sz w:val="21"/>
    </w:rPr>
  </w:style>
  <w:style w:type="character" w:customStyle="1" w:styleId="310">
    <w:name w:val="称呼 Char1"/>
    <w:autoRedefine/>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autoRedefine/>
    <w:qFormat/>
    <w:uiPriority w:val="6"/>
    <w:rPr>
      <w:kern w:val="1"/>
      <w:sz w:val="21"/>
      <w:szCs w:val="24"/>
    </w:rPr>
  </w:style>
  <w:style w:type="character" w:customStyle="1" w:styleId="315">
    <w:name w:val="Item List Char"/>
    <w:link w:val="316"/>
    <w:autoRedefine/>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autoRedefine/>
    <w:qFormat/>
    <w:uiPriority w:val="0"/>
    <w:rPr>
      <w:rFonts w:ascii="Times New Roman" w:hAnsi="Times New Roman" w:eastAsia="宋体" w:cs="Times New Roman"/>
      <w:sz w:val="18"/>
      <w:szCs w:val="18"/>
    </w:rPr>
  </w:style>
  <w:style w:type="character" w:customStyle="1" w:styleId="318">
    <w:name w:val="纯文本 Char1"/>
    <w:link w:val="319"/>
    <w:autoRedefine/>
    <w:qFormat/>
    <w:uiPriority w:val="0"/>
    <w:rPr>
      <w:rFonts w:ascii="宋体" w:hAnsi="Courier New"/>
    </w:rPr>
  </w:style>
  <w:style w:type="paragraph" w:customStyle="1" w:styleId="319">
    <w:name w:val="纯文本1"/>
    <w:basedOn w:val="1"/>
    <w:link w:val="318"/>
    <w:autoRedefine/>
    <w:qFormat/>
    <w:uiPriority w:val="0"/>
    <w:pPr>
      <w:adjustRightInd/>
    </w:pPr>
    <w:rPr>
      <w:rFonts w:ascii="宋体" w:hAnsi="Courier New"/>
      <w:kern w:val="0"/>
      <w:sz w:val="20"/>
      <w:szCs w:val="20"/>
    </w:rPr>
  </w:style>
  <w:style w:type="character" w:customStyle="1" w:styleId="320">
    <w:name w:val="正文文本首行缩进 字符"/>
    <w:link w:val="61"/>
    <w:qFormat/>
    <w:uiPriority w:val="0"/>
    <w:rPr>
      <w:rFonts w:ascii="宋体"/>
      <w:kern w:val="2"/>
      <w:sz w:val="24"/>
      <w:lang w:val="zh-CN"/>
    </w:rPr>
  </w:style>
  <w:style w:type="character" w:customStyle="1" w:styleId="321">
    <w:name w:val="h3 Char"/>
    <w:autoRedefine/>
    <w:qFormat/>
    <w:uiPriority w:val="0"/>
    <w:rPr>
      <w:rFonts w:eastAsia="宋体"/>
      <w:b/>
      <w:kern w:val="2"/>
      <w:sz w:val="32"/>
      <w:lang w:val="en-US" w:eastAsia="zh-CN" w:bidi="ar-SA"/>
    </w:rPr>
  </w:style>
  <w:style w:type="character" w:customStyle="1" w:styleId="322">
    <w:name w:val="dandyren_title1"/>
    <w:autoRedefine/>
    <w:qFormat/>
    <w:uiPriority w:val="0"/>
    <w:rPr>
      <w:b/>
      <w:bCs/>
      <w:color w:val="FF6633"/>
      <w:sz w:val="18"/>
      <w:szCs w:val="18"/>
    </w:rPr>
  </w:style>
  <w:style w:type="character" w:customStyle="1" w:styleId="323">
    <w:name w:val="Char Char31"/>
    <w:autoRedefine/>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6"/>
    <w:autoRedefine/>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autoRedefine/>
    <w:qFormat/>
    <w:uiPriority w:val="0"/>
    <w:rPr>
      <w:rFonts w:ascii="宋体" w:hAnsi="Courier New" w:eastAsia="宋体"/>
      <w:kern w:val="2"/>
      <w:sz w:val="21"/>
      <w:lang w:val="en-US" w:eastAsia="zh-CN"/>
    </w:rPr>
  </w:style>
  <w:style w:type="character" w:customStyle="1" w:styleId="329">
    <w:name w:val="正文文本 3 字符"/>
    <w:link w:val="22"/>
    <w:autoRedefine/>
    <w:qFormat/>
    <w:uiPriority w:val="0"/>
    <w:rPr>
      <w:kern w:val="2"/>
      <w:sz w:val="21"/>
    </w:rPr>
  </w:style>
  <w:style w:type="character" w:customStyle="1" w:styleId="330">
    <w:name w:val="font31"/>
    <w:autoRedefine/>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autoRedefine/>
    <w:qFormat/>
    <w:uiPriority w:val="0"/>
    <w:pPr>
      <w:adjustRightInd/>
      <w:spacing w:line="360" w:lineRule="auto"/>
    </w:pPr>
    <w:rPr>
      <w:kern w:val="0"/>
      <w:sz w:val="24"/>
    </w:rPr>
  </w:style>
  <w:style w:type="character" w:customStyle="1" w:styleId="333">
    <w:name w:val="脚注文本 Char1"/>
    <w:autoRedefine/>
    <w:qFormat/>
    <w:uiPriority w:val="0"/>
    <w:rPr>
      <w:rFonts w:ascii="Times New Roman" w:hAnsi="Times New Roman" w:eastAsia="宋体" w:cs="Times New Roman"/>
      <w:sz w:val="18"/>
      <w:szCs w:val="18"/>
    </w:rPr>
  </w:style>
  <w:style w:type="character" w:customStyle="1" w:styleId="334">
    <w:name w:val="Char Char1211"/>
    <w:autoRedefine/>
    <w:qFormat/>
    <w:uiPriority w:val="0"/>
    <w:rPr>
      <w:rFonts w:ascii="仿宋_GB2312" w:eastAsia="仿宋_GB2312"/>
      <w:b/>
      <w:bCs/>
      <w:kern w:val="2"/>
      <w:sz w:val="24"/>
      <w:szCs w:val="24"/>
      <w:lang w:val="zh-CN" w:eastAsia="zh-CN" w:bidi="ar-SA"/>
    </w:rPr>
  </w:style>
  <w:style w:type="character" w:customStyle="1" w:styleId="335">
    <w:name w:val="标题 Char"/>
    <w:autoRedefine/>
    <w:qFormat/>
    <w:uiPriority w:val="0"/>
    <w:rPr>
      <w:rFonts w:eastAsia="宋体"/>
      <w:b/>
      <w:sz w:val="24"/>
      <w:lang w:val="en-GB" w:eastAsia="zh-CN" w:bidi="ar-SA"/>
    </w:rPr>
  </w:style>
  <w:style w:type="character" w:customStyle="1" w:styleId="336">
    <w:name w:val="Char Char35"/>
    <w:autoRedefine/>
    <w:qFormat/>
    <w:uiPriority w:val="6"/>
    <w:rPr>
      <w:rFonts w:ascii="Arial" w:hAnsi="Arial" w:eastAsia="黑体"/>
      <w:b/>
      <w:kern w:val="1"/>
      <w:sz w:val="28"/>
      <w:szCs w:val="28"/>
      <w:lang w:val="zh-CN"/>
    </w:rPr>
  </w:style>
  <w:style w:type="character" w:customStyle="1" w:styleId="337">
    <w:name w:val="纯文本 Char Char Char"/>
    <w:autoRedefine/>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autoRedefine/>
    <w:qFormat/>
    <w:uiPriority w:val="0"/>
    <w:pPr>
      <w:widowControl/>
      <w:spacing w:before="60" w:after="60"/>
      <w:jc w:val="left"/>
    </w:pPr>
    <w:rPr>
      <w:kern w:val="0"/>
      <w:sz w:val="24"/>
    </w:rPr>
  </w:style>
  <w:style w:type="character" w:customStyle="1" w:styleId="340">
    <w:name w:val="正文1 Char1"/>
    <w:autoRedefine/>
    <w:qFormat/>
    <w:uiPriority w:val="0"/>
    <w:rPr>
      <w:rFonts w:ascii="仿宋_GB2312" w:hAnsi="Courier New" w:eastAsia="仿宋_GB2312"/>
      <w:kern w:val="28"/>
      <w:sz w:val="24"/>
      <w:szCs w:val="24"/>
      <w:lang w:val="en-US" w:eastAsia="zh-CN"/>
    </w:rPr>
  </w:style>
  <w:style w:type="character" w:customStyle="1" w:styleId="341">
    <w:name w:val="页脚 Char1"/>
    <w:autoRedefine/>
    <w:qFormat/>
    <w:uiPriority w:val="0"/>
    <w:rPr>
      <w:rFonts w:eastAsia="宋体"/>
      <w:kern w:val="2"/>
      <w:sz w:val="18"/>
      <w:szCs w:val="18"/>
      <w:lang w:val="en-US" w:eastAsia="zh-CN" w:bidi="ar-SA"/>
    </w:rPr>
  </w:style>
  <w:style w:type="character" w:customStyle="1" w:styleId="342">
    <w:name w:val="Bold"/>
    <w:autoRedefine/>
    <w:qFormat/>
    <w:uiPriority w:val="0"/>
    <w:rPr>
      <w:rFonts w:ascii="Arial" w:hAnsi="Arial" w:eastAsia="黑体" w:cs="Times New Roman"/>
      <w:b/>
      <w:kern w:val="2"/>
      <w:sz w:val="32"/>
      <w:szCs w:val="32"/>
      <w:lang w:val="en-US" w:eastAsia="zh-CN" w:bidi="ar-SA"/>
    </w:rPr>
  </w:style>
  <w:style w:type="character" w:customStyle="1" w:styleId="343">
    <w:name w:val="批注文字 字符1"/>
    <w:link w:val="20"/>
    <w:autoRedefine/>
    <w:qFormat/>
    <w:uiPriority w:val="99"/>
    <w:rPr>
      <w:kern w:val="2"/>
      <w:sz w:val="21"/>
      <w:szCs w:val="24"/>
    </w:rPr>
  </w:style>
  <w:style w:type="character" w:customStyle="1" w:styleId="344">
    <w:name w:val="签名 字符"/>
    <w:link w:val="42"/>
    <w:autoRedefine/>
    <w:qFormat/>
    <w:uiPriority w:val="0"/>
    <w:rPr>
      <w:rFonts w:eastAsia="仿宋_GB2312"/>
      <w:sz w:val="24"/>
    </w:rPr>
  </w:style>
  <w:style w:type="character" w:customStyle="1" w:styleId="345">
    <w:name w:val="hui3"/>
    <w:autoRedefine/>
    <w:qFormat/>
    <w:uiPriority w:val="0"/>
    <w:rPr>
      <w:color w:val="333333"/>
    </w:rPr>
  </w:style>
  <w:style w:type="character" w:customStyle="1" w:styleId="346">
    <w:name w:val="Char Char17"/>
    <w:autoRedefine/>
    <w:qFormat/>
    <w:uiPriority w:val="6"/>
    <w:rPr>
      <w:rFonts w:eastAsia="仿宋_GB2312"/>
      <w:sz w:val="24"/>
    </w:rPr>
  </w:style>
  <w:style w:type="character" w:customStyle="1" w:styleId="347">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8">
    <w:name w:val="Char Char37"/>
    <w:autoRedefine/>
    <w:qFormat/>
    <w:uiPriority w:val="6"/>
    <w:rPr>
      <w:b/>
      <w:kern w:val="1"/>
      <w:sz w:val="44"/>
      <w:szCs w:val="44"/>
    </w:rPr>
  </w:style>
  <w:style w:type="character" w:customStyle="1" w:styleId="349">
    <w:name w:val="列出段落 Char"/>
    <w:autoRedefine/>
    <w:qFormat/>
    <w:uiPriority w:val="0"/>
    <w:rPr>
      <w:rFonts w:eastAsia="楷体_GB2312" w:cs="Lucida Sans"/>
      <w:kern w:val="2"/>
      <w:sz w:val="24"/>
      <w:szCs w:val="24"/>
      <w:lang w:val="en-US" w:eastAsia="zh-CN" w:bidi="ar-SA"/>
    </w:rPr>
  </w:style>
  <w:style w:type="character" w:customStyle="1" w:styleId="350">
    <w:name w:val="正文文本缩进 3 Char1"/>
    <w:autoRedefine/>
    <w:semiHidden/>
    <w:qFormat/>
    <w:uiPriority w:val="99"/>
    <w:rPr>
      <w:rFonts w:ascii="Times New Roman" w:hAnsi="Times New Roman" w:eastAsia="宋体" w:cs="Times New Roman"/>
      <w:sz w:val="16"/>
      <w:szCs w:val="16"/>
    </w:rPr>
  </w:style>
  <w:style w:type="character" w:customStyle="1" w:styleId="351">
    <w:name w:val="公文正文 Char Char"/>
    <w:link w:val="352"/>
    <w:autoRedefine/>
    <w:qFormat/>
    <w:uiPriority w:val="0"/>
    <w:rPr>
      <w:rFonts w:ascii="仿宋_GB2312" w:eastAsia="仿宋_GB2312"/>
      <w:kern w:val="2"/>
      <w:sz w:val="24"/>
      <w:szCs w:val="24"/>
    </w:rPr>
  </w:style>
  <w:style w:type="paragraph" w:customStyle="1" w:styleId="352">
    <w:name w:val="公文正文"/>
    <w:basedOn w:val="1"/>
    <w:link w:val="351"/>
    <w:autoRedefine/>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autoRedefine/>
    <w:qFormat/>
    <w:uiPriority w:val="0"/>
    <w:rPr>
      <w:rFonts w:eastAsia="宋体"/>
      <w:sz w:val="24"/>
      <w:szCs w:val="24"/>
      <w:lang w:val="en-US" w:eastAsia="zh-CN" w:bidi="ar-SA"/>
    </w:rPr>
  </w:style>
  <w:style w:type="character" w:customStyle="1" w:styleId="354">
    <w:name w:val="标题 1 Char Char"/>
    <w:autoRedefine/>
    <w:qFormat/>
    <w:uiPriority w:val="0"/>
    <w:rPr>
      <w:rFonts w:hint="eastAsia" w:ascii="宋体" w:hAnsi="宋体" w:eastAsia="宋体"/>
      <w:b/>
      <w:spacing w:val="-2"/>
      <w:sz w:val="24"/>
      <w:lang w:val="en-US" w:eastAsia="zh-CN" w:bidi="ar-SA"/>
    </w:rPr>
  </w:style>
  <w:style w:type="character" w:customStyle="1" w:styleId="355">
    <w:name w:val="正文（缩进2汉字） Char"/>
    <w:link w:val="356"/>
    <w:autoRedefine/>
    <w:qFormat/>
    <w:uiPriority w:val="0"/>
    <w:rPr>
      <w:rFonts w:ascii="宋体"/>
    </w:rPr>
  </w:style>
  <w:style w:type="paragraph" w:customStyle="1" w:styleId="356">
    <w:name w:val="正文（缩进2汉字）"/>
    <w:basedOn w:val="1"/>
    <w:link w:val="35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0"/>
    <w:autoRedefine/>
    <w:qFormat/>
    <w:uiPriority w:val="0"/>
    <w:rPr>
      <w:rFonts w:ascii="Arial" w:hAnsi="Arial" w:eastAsia="黑体"/>
      <w:kern w:val="2"/>
      <w:sz w:val="24"/>
      <w:szCs w:val="24"/>
    </w:rPr>
  </w:style>
  <w:style w:type="character" w:customStyle="1" w:styleId="358">
    <w:name w:val="标书表格字体格式 Char"/>
    <w:autoRedefine/>
    <w:qFormat/>
    <w:uiPriority w:val="0"/>
    <w:rPr>
      <w:kern w:val="2"/>
      <w:sz w:val="21"/>
      <w:szCs w:val="24"/>
      <w:lang w:bidi="ar-SA"/>
    </w:rPr>
  </w:style>
  <w:style w:type="character" w:customStyle="1" w:styleId="359">
    <w:name w:val="tw4winError"/>
    <w:autoRedefine/>
    <w:qFormat/>
    <w:uiPriority w:val="0"/>
    <w:rPr>
      <w:rFonts w:ascii="Courier New" w:hAnsi="Courier New" w:cs="Courier New"/>
      <w:color w:val="00FF00"/>
      <w:sz w:val="40"/>
      <w:szCs w:val="40"/>
    </w:rPr>
  </w:style>
  <w:style w:type="character" w:customStyle="1" w:styleId="360">
    <w:name w:val="Body Text(ch) Char Char"/>
    <w:autoRedefine/>
    <w:qFormat/>
    <w:uiPriority w:val="0"/>
    <w:rPr>
      <w:rFonts w:ascii="宋体"/>
      <w:kern w:val="2"/>
      <w:sz w:val="24"/>
      <w:szCs w:val="21"/>
      <w:lang w:val="zh-CN"/>
    </w:rPr>
  </w:style>
  <w:style w:type="character" w:customStyle="1" w:styleId="361">
    <w:name w:val="正文首行缩进两字 Char"/>
    <w:autoRedefine/>
    <w:qFormat/>
    <w:uiPriority w:val="0"/>
    <w:rPr>
      <w:sz w:val="24"/>
      <w:szCs w:val="24"/>
      <w:lang w:val="en-US" w:eastAsia="zh-CN" w:bidi="ar-SA"/>
    </w:rPr>
  </w:style>
  <w:style w:type="character" w:customStyle="1" w:styleId="362">
    <w:name w:val="正文文本 Char"/>
    <w:autoRedefine/>
    <w:qFormat/>
    <w:uiPriority w:val="0"/>
    <w:rPr>
      <w:rFonts w:eastAsia="宋体"/>
      <w:kern w:val="2"/>
      <w:sz w:val="24"/>
      <w:szCs w:val="24"/>
      <w:lang w:val="en-US" w:eastAsia="zh-CN" w:bidi="ar-SA"/>
    </w:rPr>
  </w:style>
  <w:style w:type="character" w:customStyle="1" w:styleId="363">
    <w:name w:val="文档结构图 字符1"/>
    <w:autoRedefine/>
    <w:qFormat/>
    <w:uiPriority w:val="0"/>
    <w:rPr>
      <w:rFonts w:ascii="宋体" w:hAnsi="Calibri" w:eastAsia="黑体" w:cs="Arial"/>
      <w:snapToGrid w:val="0"/>
      <w:kern w:val="2"/>
      <w:sz w:val="18"/>
      <w:szCs w:val="18"/>
    </w:rPr>
  </w:style>
  <w:style w:type="character" w:customStyle="1" w:styleId="364">
    <w:name w:val="content"/>
    <w:autoRedefine/>
    <w:qFormat/>
    <w:uiPriority w:val="0"/>
  </w:style>
  <w:style w:type="character" w:customStyle="1" w:styleId="365">
    <w:name w:val="tw4winPopup"/>
    <w:autoRedefine/>
    <w:qFormat/>
    <w:uiPriority w:val="0"/>
    <w:rPr>
      <w:rFonts w:ascii="Courier New" w:hAnsi="Courier New" w:cs="Courier New"/>
      <w:color w:val="008000"/>
      <w:lang w:val="en-US" w:eastAsia="zh-CN"/>
    </w:rPr>
  </w:style>
  <w:style w:type="character" w:customStyle="1" w:styleId="366">
    <w:name w:val="param-name"/>
    <w:autoRedefine/>
    <w:qFormat/>
    <w:uiPriority w:val="99"/>
    <w:rPr>
      <w:rFonts w:ascii="Arial" w:hAnsi="Arial" w:eastAsia="黑体" w:cs="Arial"/>
      <w:snapToGrid w:val="0"/>
      <w:kern w:val="0"/>
      <w:szCs w:val="21"/>
    </w:rPr>
  </w:style>
  <w:style w:type="character" w:customStyle="1" w:styleId="367">
    <w:name w:val="标准正文格式 Char"/>
    <w:autoRedefine/>
    <w:qFormat/>
    <w:uiPriority w:val="0"/>
    <w:rPr>
      <w:rFonts w:ascii="宋体" w:eastAsia="仿宋_GB2312" w:cs="宋体"/>
      <w:color w:val="000000"/>
      <w:sz w:val="24"/>
      <w:lang w:val="en-US" w:eastAsia="zh-CN" w:bidi="ar-SA"/>
    </w:rPr>
  </w:style>
  <w:style w:type="character" w:customStyle="1" w:styleId="368">
    <w:name w:val="Char Char212"/>
    <w:autoRedefine/>
    <w:qFormat/>
    <w:uiPriority w:val="0"/>
    <w:rPr>
      <w:rFonts w:eastAsia="宋体"/>
      <w:b/>
      <w:bCs/>
      <w:kern w:val="2"/>
      <w:sz w:val="21"/>
      <w:szCs w:val="24"/>
      <w:lang w:val="en-US" w:eastAsia="zh-CN" w:bidi="ar-SA"/>
    </w:rPr>
  </w:style>
  <w:style w:type="character" w:customStyle="1" w:styleId="369">
    <w:name w:val="文档结构图 Char"/>
    <w:autoRedefine/>
    <w:qFormat/>
    <w:uiPriority w:val="0"/>
    <w:rPr>
      <w:rFonts w:eastAsia="宋体"/>
      <w:kern w:val="2"/>
      <w:sz w:val="21"/>
      <w:szCs w:val="24"/>
      <w:lang w:val="en-US" w:eastAsia="zh-CN" w:bidi="ar-SA"/>
    </w:rPr>
  </w:style>
  <w:style w:type="character" w:customStyle="1" w:styleId="370">
    <w:name w:val="zbggmain style9"/>
    <w:autoRedefine/>
    <w:qFormat/>
    <w:uiPriority w:val="0"/>
  </w:style>
  <w:style w:type="character" w:customStyle="1" w:styleId="371">
    <w:name w:val="Char Char16"/>
    <w:autoRedefine/>
    <w:qFormat/>
    <w:uiPriority w:val="6"/>
    <w:rPr>
      <w:kern w:val="1"/>
      <w:sz w:val="18"/>
      <w:szCs w:val="18"/>
    </w:rPr>
  </w:style>
  <w:style w:type="character" w:customStyle="1" w:styleId="372">
    <w:name w:val="font51"/>
    <w:autoRedefine/>
    <w:qFormat/>
    <w:uiPriority w:val="0"/>
    <w:rPr>
      <w:rFonts w:hint="eastAsia" w:ascii="仿宋" w:hAnsi="仿宋" w:eastAsia="仿宋" w:cs="仿宋"/>
      <w:color w:val="000000"/>
      <w:sz w:val="20"/>
      <w:szCs w:val="20"/>
      <w:u w:val="none"/>
    </w:rPr>
  </w:style>
  <w:style w:type="character" w:customStyle="1" w:styleId="373">
    <w:name w:val="Char Char82"/>
    <w:autoRedefine/>
    <w:qFormat/>
    <w:uiPriority w:val="0"/>
    <w:rPr>
      <w:rFonts w:eastAsia="宋体"/>
      <w:b/>
      <w:sz w:val="24"/>
      <w:lang w:val="en-GB" w:eastAsia="zh-CN"/>
    </w:rPr>
  </w:style>
  <w:style w:type="character" w:customStyle="1" w:styleId="374">
    <w:name w:val="正文文本缩进 3 字符"/>
    <w:link w:val="53"/>
    <w:autoRedefine/>
    <w:qFormat/>
    <w:uiPriority w:val="0"/>
    <w:rPr>
      <w:kern w:val="2"/>
      <w:sz w:val="24"/>
    </w:rPr>
  </w:style>
  <w:style w:type="character" w:customStyle="1" w:styleId="375">
    <w:name w:val="日期 Char1"/>
    <w:autoRedefine/>
    <w:semiHidden/>
    <w:qFormat/>
    <w:uiPriority w:val="99"/>
    <w:rPr>
      <w:rFonts w:ascii="Times New Roman" w:hAnsi="Times New Roman" w:eastAsia="宋体" w:cs="Times New Roman"/>
      <w:szCs w:val="24"/>
    </w:rPr>
  </w:style>
  <w:style w:type="character" w:customStyle="1" w:styleId="376">
    <w:name w:val="页眉 字符"/>
    <w:autoRedefine/>
    <w:qFormat/>
    <w:uiPriority w:val="99"/>
    <w:rPr>
      <w:kern w:val="2"/>
      <w:sz w:val="18"/>
      <w:szCs w:val="18"/>
    </w:rPr>
  </w:style>
  <w:style w:type="character" w:customStyle="1" w:styleId="377">
    <w:name w:val="Char Char33"/>
    <w:autoRedefine/>
    <w:qFormat/>
    <w:uiPriority w:val="6"/>
    <w:rPr>
      <w:rFonts w:ascii="Arial" w:hAnsi="Arial" w:eastAsia="黑体"/>
      <w:b/>
      <w:kern w:val="1"/>
      <w:sz w:val="24"/>
      <w:szCs w:val="24"/>
    </w:rPr>
  </w:style>
  <w:style w:type="character" w:customStyle="1" w:styleId="378">
    <w:name w:val="b11_01b Char"/>
    <w:link w:val="379"/>
    <w:autoRedefine/>
    <w:qFormat/>
    <w:uiPriority w:val="0"/>
    <w:rPr>
      <w:rFonts w:ascii="Verdana" w:hAnsi="Verdana"/>
      <w:b/>
      <w:bCs/>
      <w:color w:val="4A82CA"/>
      <w:sz w:val="17"/>
      <w:szCs w:val="17"/>
    </w:rPr>
  </w:style>
  <w:style w:type="paragraph" w:customStyle="1" w:styleId="379">
    <w:name w:val="b11_01b"/>
    <w:basedOn w:val="1"/>
    <w:next w:val="1"/>
    <w:link w:val="37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autoRedefine/>
    <w:qFormat/>
    <w:uiPriority w:val="6"/>
    <w:rPr>
      <w:rFonts w:ascii="仿宋_GB2312" w:eastAsia="仿宋_GB2312"/>
      <w:b/>
      <w:bCs/>
      <w:kern w:val="2"/>
      <w:sz w:val="24"/>
      <w:szCs w:val="24"/>
      <w:lang w:val="zh-CN" w:eastAsia="zh-CN" w:bidi="ar-SA"/>
    </w:rPr>
  </w:style>
  <w:style w:type="character" w:customStyle="1" w:styleId="381">
    <w:name w:val="Footer-Even Char"/>
    <w:autoRedefine/>
    <w:qFormat/>
    <w:uiPriority w:val="0"/>
    <w:rPr>
      <w:rFonts w:eastAsia="宋体"/>
      <w:kern w:val="2"/>
      <w:sz w:val="18"/>
      <w:lang w:val="en-US" w:eastAsia="zh-CN" w:bidi="ar-SA"/>
    </w:rPr>
  </w:style>
  <w:style w:type="character" w:customStyle="1" w:styleId="382">
    <w:name w:val="页脚 字符2"/>
    <w:link w:val="40"/>
    <w:autoRedefine/>
    <w:qFormat/>
    <w:locked/>
    <w:uiPriority w:val="99"/>
    <w:rPr>
      <w:kern w:val="2"/>
      <w:sz w:val="18"/>
      <w:szCs w:val="18"/>
    </w:rPr>
  </w:style>
  <w:style w:type="character" w:customStyle="1" w:styleId="383">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4">
    <w:name w:val="Char Char61"/>
    <w:autoRedefine/>
    <w:qFormat/>
    <w:uiPriority w:val="6"/>
    <w:rPr>
      <w:rFonts w:eastAsia="宋体"/>
      <w:kern w:val="2"/>
      <w:sz w:val="21"/>
      <w:szCs w:val="24"/>
      <w:lang w:val="en-US" w:eastAsia="zh-CN" w:bidi="ar-SA"/>
    </w:rPr>
  </w:style>
  <w:style w:type="character" w:customStyle="1" w:styleId="385">
    <w:name w:val="正文文字缩进 2 Char Char"/>
    <w:autoRedefine/>
    <w:qFormat/>
    <w:uiPriority w:val="0"/>
    <w:rPr>
      <w:rFonts w:ascii="宋体"/>
      <w:sz w:val="28"/>
    </w:rPr>
  </w:style>
  <w:style w:type="character" w:customStyle="1" w:styleId="386">
    <w:name w:val="f141"/>
    <w:autoRedefine/>
    <w:qFormat/>
    <w:uiPriority w:val="0"/>
    <w:rPr>
      <w:rFonts w:ascii="Tahoma" w:hAnsi="Tahoma" w:eastAsia="宋体"/>
      <w:b/>
      <w:kern w:val="2"/>
      <w:sz w:val="21"/>
      <w:szCs w:val="21"/>
      <w:lang w:val="en-US" w:eastAsia="zh-CN" w:bidi="ar-SA"/>
    </w:rPr>
  </w:style>
  <w:style w:type="character" w:customStyle="1" w:styleId="387">
    <w:name w:val="段落 Char Char"/>
    <w:link w:val="388"/>
    <w:autoRedefine/>
    <w:qFormat/>
    <w:uiPriority w:val="0"/>
    <w:rPr>
      <w:rFonts w:ascii="宋体" w:hAnsi="宋体"/>
      <w:sz w:val="24"/>
    </w:rPr>
  </w:style>
  <w:style w:type="paragraph" w:customStyle="1" w:styleId="388">
    <w:name w:val="段落"/>
    <w:basedOn w:val="1"/>
    <w:link w:val="387"/>
    <w:autoRedefine/>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autoRedefine/>
    <w:qFormat/>
    <w:uiPriority w:val="0"/>
    <w:rPr>
      <w:rFonts w:eastAsia="宋体"/>
      <w:b/>
      <w:bCs/>
      <w:kern w:val="2"/>
      <w:sz w:val="32"/>
      <w:szCs w:val="32"/>
      <w:lang w:val="en-US" w:eastAsia="zh-CN" w:bidi="ar-SA"/>
    </w:rPr>
  </w:style>
  <w:style w:type="character" w:customStyle="1" w:styleId="390">
    <w:name w:val="apple-converted-space"/>
    <w:autoRedefine/>
    <w:qFormat/>
    <w:uiPriority w:val="0"/>
  </w:style>
  <w:style w:type="character" w:customStyle="1" w:styleId="391">
    <w:name w:val="页眉 字符2"/>
    <w:link w:val="41"/>
    <w:autoRedefine/>
    <w:qFormat/>
    <w:uiPriority w:val="99"/>
    <w:rPr>
      <w:kern w:val="2"/>
      <w:sz w:val="18"/>
      <w:szCs w:val="18"/>
    </w:rPr>
  </w:style>
  <w:style w:type="character" w:customStyle="1" w:styleId="392">
    <w:name w:val="Char Char9"/>
    <w:autoRedefine/>
    <w:qFormat/>
    <w:uiPriority w:val="0"/>
    <w:rPr>
      <w:rFonts w:eastAsia="宋体"/>
      <w:kern w:val="2"/>
      <w:sz w:val="18"/>
      <w:szCs w:val="18"/>
      <w:lang w:val="en-US" w:eastAsia="zh-CN" w:bidi="ar-SA"/>
    </w:rPr>
  </w:style>
  <w:style w:type="character" w:customStyle="1" w:styleId="393">
    <w:name w:val="Char Char41"/>
    <w:autoRedefine/>
    <w:qFormat/>
    <w:uiPriority w:val="0"/>
    <w:rPr>
      <w:rFonts w:eastAsia="宋体"/>
      <w:b/>
      <w:sz w:val="24"/>
      <w:lang w:val="en-GB" w:eastAsia="zh-CN" w:bidi="ar-SA"/>
    </w:rPr>
  </w:style>
  <w:style w:type="character" w:customStyle="1" w:styleId="394">
    <w:name w:val="large1"/>
    <w:autoRedefine/>
    <w:qFormat/>
    <w:uiPriority w:val="0"/>
    <w:rPr>
      <w:rFonts w:hint="eastAsia" w:ascii="宋体" w:hAnsi="宋体" w:eastAsia="宋体"/>
      <w:sz w:val="21"/>
      <w:szCs w:val="21"/>
    </w:rPr>
  </w:style>
  <w:style w:type="character" w:customStyle="1" w:styleId="395">
    <w:name w:val="正文段 Char"/>
    <w:link w:val="396"/>
    <w:autoRedefine/>
    <w:qFormat/>
    <w:uiPriority w:val="0"/>
    <w:rPr>
      <w:sz w:val="24"/>
    </w:rPr>
  </w:style>
  <w:style w:type="paragraph" w:customStyle="1" w:styleId="396">
    <w:name w:val="正文段"/>
    <w:basedOn w:val="1"/>
    <w:link w:val="395"/>
    <w:autoRedefine/>
    <w:qFormat/>
    <w:uiPriority w:val="0"/>
    <w:pPr>
      <w:widowControl/>
      <w:snapToGrid w:val="0"/>
      <w:spacing w:after="156" w:afterLines="50"/>
      <w:ind w:firstLine="200" w:firstLineChars="200"/>
    </w:pPr>
    <w:rPr>
      <w:kern w:val="0"/>
      <w:sz w:val="24"/>
      <w:szCs w:val="20"/>
    </w:rPr>
  </w:style>
  <w:style w:type="character" w:customStyle="1" w:styleId="397">
    <w:name w:val="Char Char13"/>
    <w:autoRedefine/>
    <w:qFormat/>
    <w:uiPriority w:val="6"/>
    <w:rPr>
      <w:rFonts w:ascii="宋体" w:hAnsi="宋体"/>
      <w:kern w:val="1"/>
      <w:sz w:val="21"/>
      <w:szCs w:val="24"/>
    </w:rPr>
  </w:style>
  <w:style w:type="character" w:customStyle="1" w:styleId="39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autoRedefine/>
    <w:qFormat/>
    <w:uiPriority w:val="0"/>
    <w:rPr>
      <w:rFonts w:ascii="宋体" w:hAnsi="宋体"/>
      <w:kern w:val="2"/>
      <w:sz w:val="24"/>
      <w:szCs w:val="22"/>
    </w:rPr>
  </w:style>
  <w:style w:type="paragraph" w:customStyle="1" w:styleId="400">
    <w:name w:val="冯广丽"/>
    <w:basedOn w:val="1"/>
    <w:link w:val="399"/>
    <w:autoRedefine/>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0"/>
    <w:rPr>
      <w:rFonts w:ascii="Arial" w:hAnsi="Arial" w:eastAsia="黑体" w:cs="Arial"/>
      <w:snapToGrid w:val="0"/>
      <w:kern w:val="0"/>
      <w:szCs w:val="21"/>
    </w:rPr>
  </w:style>
  <w:style w:type="character" w:customStyle="1" w:styleId="402">
    <w:name w:val="Char Char161"/>
    <w:autoRedefine/>
    <w:qFormat/>
    <w:uiPriority w:val="0"/>
    <w:rPr>
      <w:rFonts w:eastAsia="宋体"/>
      <w:b/>
      <w:kern w:val="2"/>
      <w:sz w:val="32"/>
      <w:lang w:val="en-US" w:eastAsia="zh-CN"/>
    </w:rPr>
  </w:style>
  <w:style w:type="character" w:customStyle="1" w:styleId="403">
    <w:name w:val="javascript"/>
    <w:autoRedefine/>
    <w:qFormat/>
    <w:uiPriority w:val="0"/>
  </w:style>
  <w:style w:type="character" w:customStyle="1" w:styleId="404">
    <w:name w:val="图名 Char"/>
    <w:autoRedefine/>
    <w:qFormat/>
    <w:uiPriority w:val="0"/>
    <w:rPr>
      <w:rFonts w:ascii="Arial" w:hAnsi="Arial" w:eastAsia="黑体"/>
      <w:kern w:val="2"/>
      <w:sz w:val="24"/>
      <w:szCs w:val="24"/>
      <w:lang w:val="en-US" w:eastAsia="zh-CN" w:bidi="ar-SA"/>
    </w:rPr>
  </w:style>
  <w:style w:type="character" w:customStyle="1" w:styleId="405">
    <w:name w:val="Used by Word for text of Help footnotes Char Char"/>
    <w:autoRedefine/>
    <w:qFormat/>
    <w:uiPriority w:val="0"/>
    <w:rPr>
      <w:rFonts w:ascii="Times New Roman" w:hAnsi="Times New Roman" w:eastAsia="宋体" w:cs="Times New Roman"/>
      <w:sz w:val="20"/>
      <w:szCs w:val="20"/>
    </w:rPr>
  </w:style>
  <w:style w:type="character" w:customStyle="1" w:styleId="406">
    <w:name w:val="编号，小四 Char"/>
    <w:link w:val="407"/>
    <w:autoRedefine/>
    <w:qFormat/>
    <w:uiPriority w:val="0"/>
    <w:rPr>
      <w:rFonts w:ascii="Arial" w:hAnsi="Arial"/>
      <w:sz w:val="24"/>
    </w:rPr>
  </w:style>
  <w:style w:type="paragraph" w:customStyle="1" w:styleId="407">
    <w:name w:val="编号，小四"/>
    <w:basedOn w:val="1"/>
    <w:link w:val="406"/>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autoRedefine/>
    <w:qFormat/>
    <w:uiPriority w:val="99"/>
    <w:rPr>
      <w:rFonts w:ascii="宋体" w:eastAsia="宋体" w:cs="宋体"/>
      <w:color w:val="000000"/>
      <w:sz w:val="14"/>
      <w:szCs w:val="14"/>
    </w:rPr>
  </w:style>
  <w:style w:type="character" w:customStyle="1" w:styleId="409">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0">
    <w:name w:val="未用 Char"/>
    <w:autoRedefine/>
    <w:qFormat/>
    <w:uiPriority w:val="0"/>
    <w:rPr>
      <w:rFonts w:ascii="Arial" w:hAnsi="Arial" w:eastAsia="黑体"/>
      <w:kern w:val="2"/>
      <w:sz w:val="21"/>
      <w:szCs w:val="21"/>
      <w:lang w:val="en-US" w:eastAsia="zh-CN" w:bidi="ar-SA"/>
    </w:rPr>
  </w:style>
  <w:style w:type="character" w:customStyle="1" w:styleId="411">
    <w:name w:val="myp1111"/>
    <w:autoRedefine/>
    <w:qFormat/>
    <w:uiPriority w:val="0"/>
    <w:rPr>
      <w:rFonts w:hint="default" w:ascii="ˎ̥" w:hAnsi="ˎ̥"/>
      <w:color w:val="000000"/>
      <w:sz w:val="20"/>
      <w:szCs w:val="20"/>
      <w:u w:val="none"/>
    </w:rPr>
  </w:style>
  <w:style w:type="character" w:customStyle="1" w:styleId="412">
    <w:name w:val="样式 标题 4h4H4Fab-4T5Ref Heading 1rh1Heading sqlsect 1.2.3.... Char"/>
    <w:link w:val="304"/>
    <w:autoRedefine/>
    <w:qFormat/>
    <w:uiPriority w:val="0"/>
    <w:rPr>
      <w:rFonts w:ascii="微软雅黑" w:hAnsi="微软雅黑" w:eastAsia="微软雅黑"/>
      <w:b/>
      <w:bCs/>
      <w:kern w:val="2"/>
      <w:sz w:val="24"/>
      <w:szCs w:val="28"/>
    </w:rPr>
  </w:style>
  <w:style w:type="character" w:customStyle="1" w:styleId="413">
    <w:name w:val="h Char Char"/>
    <w:autoRedefine/>
    <w:qFormat/>
    <w:uiPriority w:val="0"/>
    <w:rPr>
      <w:rFonts w:eastAsia="宋体"/>
      <w:kern w:val="2"/>
      <w:sz w:val="18"/>
      <w:lang w:val="en-US" w:eastAsia="zh-CN" w:bidi="ar-SA"/>
    </w:rPr>
  </w:style>
  <w:style w:type="character" w:customStyle="1" w:styleId="414">
    <w:name w:val="仿宋正文 Char"/>
    <w:link w:val="415"/>
    <w:autoRedefine/>
    <w:qFormat/>
    <w:uiPriority w:val="0"/>
    <w:rPr>
      <w:rFonts w:ascii="仿宋_GB2312" w:eastAsia="仿宋_GB2312"/>
      <w:kern w:val="2"/>
      <w:sz w:val="24"/>
      <w:lang w:val="en-US" w:eastAsia="zh-CN" w:bidi="ar-SA"/>
    </w:rPr>
  </w:style>
  <w:style w:type="paragraph" w:customStyle="1" w:styleId="415">
    <w:name w:val="仿宋正文"/>
    <w:basedOn w:val="1"/>
    <w:link w:val="414"/>
    <w:autoRedefine/>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autoRedefine/>
    <w:qFormat/>
    <w:uiPriority w:val="0"/>
    <w:rPr>
      <w:rFonts w:ascii="宋体" w:eastAsia="宋体"/>
      <w:kern w:val="2"/>
      <w:sz w:val="24"/>
      <w:lang w:val="zh-CN" w:bidi="ar-SA"/>
    </w:rPr>
  </w:style>
  <w:style w:type="character" w:customStyle="1" w:styleId="417">
    <w:name w:val="样式 宋体"/>
    <w:autoRedefine/>
    <w:qFormat/>
    <w:uiPriority w:val="0"/>
    <w:rPr>
      <w:rFonts w:ascii="宋体" w:hAnsi="宋体"/>
      <w:sz w:val="24"/>
    </w:rPr>
  </w:style>
  <w:style w:type="character" w:customStyle="1" w:styleId="418">
    <w:name w:val="tw4winJump"/>
    <w:autoRedefine/>
    <w:qFormat/>
    <w:uiPriority w:val="0"/>
    <w:rPr>
      <w:rFonts w:ascii="Courier New" w:hAnsi="Courier New" w:cs="Courier New"/>
      <w:color w:val="008080"/>
      <w:lang w:val="en-US" w:eastAsia="zh-CN"/>
    </w:rPr>
  </w:style>
  <w:style w:type="character" w:customStyle="1" w:styleId="419">
    <w:name w:val="标题 1 字符"/>
    <w:autoRedefine/>
    <w:qFormat/>
    <w:uiPriority w:val="9"/>
    <w:rPr>
      <w:rFonts w:ascii="Arial" w:hAnsi="Arial" w:eastAsia="黑体" w:cs="Arial"/>
      <w:b/>
      <w:bCs/>
      <w:snapToGrid w:val="0"/>
      <w:kern w:val="44"/>
      <w:sz w:val="44"/>
      <w:szCs w:val="44"/>
    </w:rPr>
  </w:style>
  <w:style w:type="character" w:customStyle="1" w:styleId="420">
    <w:name w:val="style36"/>
    <w:basedOn w:val="70"/>
    <w:autoRedefine/>
    <w:qFormat/>
    <w:uiPriority w:val="0"/>
    <w:rPr>
      <w:rFonts w:ascii="Arial" w:hAnsi="Arial" w:eastAsia="黑体" w:cs="Arial"/>
      <w:snapToGrid w:val="0"/>
      <w:kern w:val="0"/>
      <w:szCs w:val="21"/>
    </w:rPr>
  </w:style>
  <w:style w:type="character" w:customStyle="1" w:styleId="421">
    <w:name w:val="pt9"/>
    <w:autoRedefine/>
    <w:qFormat/>
    <w:uiPriority w:val="0"/>
    <w:rPr>
      <w:rFonts w:ascii="仿宋_GB2312" w:eastAsia="微软雅黑"/>
      <w:b/>
      <w:kern w:val="2"/>
      <w:sz w:val="32"/>
      <w:szCs w:val="32"/>
      <w:lang w:val="en-US" w:eastAsia="zh-CN" w:bidi="ar-SA"/>
    </w:rPr>
  </w:style>
  <w:style w:type="character" w:customStyle="1" w:styleId="422">
    <w:name w:val="DO_NOT_TRANSLATE"/>
    <w:autoRedefine/>
    <w:qFormat/>
    <w:uiPriority w:val="0"/>
    <w:rPr>
      <w:rFonts w:ascii="Courier New" w:hAnsi="Courier New" w:cs="Courier New"/>
      <w:color w:val="800000"/>
      <w:lang w:val="en-US" w:eastAsia="zh-CN"/>
    </w:rPr>
  </w:style>
  <w:style w:type="character" w:customStyle="1" w:styleId="423">
    <w:name w:val="标书1 Char1"/>
    <w:autoRedefine/>
    <w:qFormat/>
    <w:uiPriority w:val="0"/>
    <w:rPr>
      <w:rFonts w:eastAsia="宋体"/>
      <w:b/>
      <w:bCs/>
      <w:kern w:val="44"/>
      <w:sz w:val="44"/>
      <w:szCs w:val="44"/>
      <w:lang w:val="en-US" w:eastAsia="zh-CN" w:bidi="ar-SA"/>
    </w:rPr>
  </w:style>
  <w:style w:type="character" w:customStyle="1" w:styleId="424">
    <w:name w:val="页脚 字符"/>
    <w:autoRedefine/>
    <w:qFormat/>
    <w:uiPriority w:val="99"/>
    <w:rPr>
      <w:kern w:val="2"/>
      <w:sz w:val="18"/>
      <w:szCs w:val="18"/>
    </w:rPr>
  </w:style>
  <w:style w:type="character" w:customStyle="1" w:styleId="425">
    <w:name w:val="正文2 Char"/>
    <w:autoRedefine/>
    <w:qFormat/>
    <w:uiPriority w:val="0"/>
    <w:rPr>
      <w:rFonts w:eastAsia="宋体"/>
      <w:kern w:val="2"/>
      <w:sz w:val="24"/>
      <w:lang w:val="en-US" w:eastAsia="zh-CN" w:bidi="ar-SA"/>
    </w:rPr>
  </w:style>
  <w:style w:type="character" w:customStyle="1" w:styleId="426">
    <w:name w:val="Char Char21"/>
    <w:autoRedefine/>
    <w:qFormat/>
    <w:uiPriority w:val="6"/>
    <w:rPr>
      <w:rFonts w:ascii="宋体" w:hAnsi="宋体"/>
      <w:kern w:val="1"/>
      <w:sz w:val="24"/>
      <w:szCs w:val="21"/>
      <w:lang w:val="zh-CN"/>
    </w:rPr>
  </w:style>
  <w:style w:type="character" w:customStyle="1" w:styleId="427">
    <w:name w:val="样式 正文缩进 + 首行缩进:  2 字符 Char Char"/>
    <w:link w:val="428"/>
    <w:autoRedefine/>
    <w:qFormat/>
    <w:uiPriority w:val="0"/>
    <w:rPr>
      <w:rFonts w:cs="宋体"/>
      <w:kern w:val="2"/>
      <w:sz w:val="24"/>
    </w:rPr>
  </w:style>
  <w:style w:type="paragraph" w:customStyle="1" w:styleId="428">
    <w:name w:val="样式 正文缩进 + 首行缩进:  2 字符"/>
    <w:basedOn w:val="16"/>
    <w:link w:val="427"/>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4"/>
    <w:autoRedefine/>
    <w:qFormat/>
    <w:uiPriority w:val="0"/>
    <w:rPr>
      <w:rFonts w:ascii="宋体" w:hAnsi="Arial" w:eastAsia="宋体" w:cs="Arial"/>
      <w:snapToGrid w:val="0"/>
      <w:kern w:val="2"/>
      <w:sz w:val="24"/>
      <w:szCs w:val="21"/>
      <w:lang w:val="zh-CN" w:eastAsia="zh-CN" w:bidi="ar-SA"/>
    </w:rPr>
  </w:style>
  <w:style w:type="character" w:customStyle="1" w:styleId="430">
    <w:name w:val="gray6"/>
    <w:basedOn w:val="70"/>
    <w:autoRedefine/>
    <w:qFormat/>
    <w:uiPriority w:val="0"/>
    <w:rPr>
      <w:rFonts w:ascii="Arial" w:hAnsi="Arial" w:eastAsia="黑体" w:cs="Arial"/>
      <w:snapToGrid w:val="0"/>
      <w:kern w:val="0"/>
      <w:szCs w:val="21"/>
    </w:rPr>
  </w:style>
  <w:style w:type="character" w:customStyle="1" w:styleId="431">
    <w:name w:val="hui"/>
    <w:basedOn w:val="70"/>
    <w:autoRedefine/>
    <w:qFormat/>
    <w:uiPriority w:val="0"/>
    <w:rPr>
      <w:rFonts w:ascii="Arial" w:hAnsi="Arial" w:eastAsia="黑体" w:cs="Arial"/>
      <w:snapToGrid w:val="0"/>
      <w:kern w:val="0"/>
      <w:szCs w:val="21"/>
    </w:rPr>
  </w:style>
  <w:style w:type="character" w:customStyle="1" w:styleId="432">
    <w:name w:val="哈哈正文 Char Char"/>
    <w:autoRedefine/>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autoRedefine/>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autoRedefine/>
    <w:qFormat/>
    <w:uiPriority w:val="0"/>
    <w:pPr>
      <w:spacing w:before="120" w:line="360" w:lineRule="auto"/>
      <w:ind w:firstLine="567"/>
    </w:pPr>
    <w:rPr>
      <w:rFonts w:ascii="Arial" w:hAnsi="Arial"/>
      <w:sz w:val="20"/>
      <w:szCs w:val="20"/>
    </w:rPr>
  </w:style>
  <w:style w:type="paragraph" w:customStyle="1" w:styleId="443">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autoRedefine/>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autoRedefine/>
    <w:qFormat/>
    <w:uiPriority w:val="0"/>
    <w:pPr>
      <w:adjustRightInd/>
      <w:ind w:firstLine="200" w:firstLineChars="200"/>
    </w:pPr>
    <w:rPr>
      <w:rFonts w:ascii="Tahoma" w:hAnsi="Tahoma"/>
      <w:sz w:val="24"/>
      <w:szCs w:val="20"/>
    </w:rPr>
  </w:style>
  <w:style w:type="paragraph" w:customStyle="1" w:styleId="452">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autoRedefine/>
    <w:qFormat/>
    <w:uiPriority w:val="0"/>
    <w:pPr>
      <w:tabs>
        <w:tab w:val="left" w:pos="360"/>
      </w:tabs>
    </w:pPr>
    <w:rPr>
      <w:sz w:val="24"/>
      <w:szCs w:val="20"/>
    </w:rPr>
  </w:style>
  <w:style w:type="paragraph" w:customStyle="1" w:styleId="455">
    <w:name w:val="Char Char11 Char Char Char"/>
    <w:basedOn w:val="1"/>
    <w:autoRedefine/>
    <w:qFormat/>
    <w:uiPriority w:val="0"/>
    <w:pPr>
      <w:spacing w:line="360" w:lineRule="auto"/>
    </w:pPr>
    <w:rPr>
      <w:szCs w:val="20"/>
    </w:rPr>
  </w:style>
  <w:style w:type="paragraph" w:customStyle="1" w:styleId="456">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autoRedefine/>
    <w:qFormat/>
    <w:uiPriority w:val="0"/>
    <w:pPr>
      <w:tabs>
        <w:tab w:val="left" w:pos="2790"/>
        <w:tab w:val="left" w:pos="4230"/>
      </w:tabs>
      <w:spacing w:before="312" w:beforeLines="100"/>
      <w:jc w:val="left"/>
    </w:pPr>
  </w:style>
  <w:style w:type="paragraph" w:customStyle="1" w:styleId="459">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autoRedefine/>
    <w:qFormat/>
    <w:uiPriority w:val="0"/>
    <w:pPr>
      <w:tabs>
        <w:tab w:val="left" w:pos="840"/>
      </w:tabs>
      <w:ind w:left="840" w:hanging="420"/>
    </w:pPr>
    <w:rPr>
      <w:rFonts w:ascii="Tahoma" w:hAnsi="Tahoma"/>
      <w:sz w:val="24"/>
    </w:rPr>
  </w:style>
  <w:style w:type="paragraph" w:customStyle="1" w:styleId="46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autoRedefine/>
    <w:qFormat/>
    <w:uiPriority w:val="0"/>
    <w:pPr>
      <w:adjustRightInd/>
      <w:spacing w:before="156" w:line="360" w:lineRule="auto"/>
      <w:ind w:firstLine="510" w:firstLineChars="200"/>
    </w:pPr>
    <w:rPr>
      <w:sz w:val="24"/>
      <w:szCs w:val="20"/>
    </w:rPr>
  </w:style>
  <w:style w:type="paragraph" w:customStyle="1" w:styleId="465">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autoRedefine/>
    <w:qFormat/>
    <w:uiPriority w:val="0"/>
    <w:rPr>
      <w:rFonts w:ascii="仿宋_GB2312" w:eastAsia="仿宋_GB2312"/>
      <w:b/>
      <w:sz w:val="32"/>
      <w:szCs w:val="32"/>
    </w:rPr>
  </w:style>
  <w:style w:type="paragraph" w:customStyle="1" w:styleId="468">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1">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autoRedefine/>
    <w:qFormat/>
    <w:uiPriority w:val="0"/>
    <w:pPr>
      <w:keepNext/>
      <w:tabs>
        <w:tab w:val="left" w:pos="360"/>
      </w:tabs>
      <w:spacing w:before="0" w:after="0"/>
      <w:outlineLvl w:val="5"/>
    </w:pPr>
  </w:style>
  <w:style w:type="paragraph" w:customStyle="1" w:styleId="473">
    <w:name w:val="5级标题"/>
    <w:basedOn w:val="474"/>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6">
    <w:name w:val="Char2 Char Char"/>
    <w:basedOn w:val="1"/>
    <w:autoRedefine/>
    <w:qFormat/>
    <w:uiPriority w:val="0"/>
    <w:pPr>
      <w:adjustRightInd/>
    </w:pPr>
    <w:rPr>
      <w:rFonts w:ascii="Tahoma" w:hAnsi="Tahoma"/>
      <w:sz w:val="24"/>
      <w:szCs w:val="20"/>
    </w:rPr>
  </w:style>
  <w:style w:type="paragraph" w:customStyle="1" w:styleId="477">
    <w:name w:val="_Style 11"/>
    <w:basedOn w:val="1"/>
    <w:autoRedefine/>
    <w:qFormat/>
    <w:uiPriority w:val="34"/>
    <w:pPr>
      <w:adjustRightInd/>
      <w:ind w:firstLine="420" w:firstLineChars="200"/>
    </w:pPr>
    <w:rPr>
      <w:rFonts w:eastAsia="仿宋_GB2312"/>
      <w:sz w:val="28"/>
    </w:rPr>
  </w:style>
  <w:style w:type="paragraph" w:customStyle="1" w:styleId="478">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autoRedefine/>
    <w:qFormat/>
    <w:uiPriority w:val="0"/>
    <w:rPr>
      <w:rFonts w:ascii="Tahoma" w:hAnsi="Tahoma"/>
      <w:sz w:val="24"/>
      <w:szCs w:val="20"/>
    </w:rPr>
  </w:style>
  <w:style w:type="paragraph" w:customStyle="1" w:styleId="480">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autoRedefine/>
    <w:qFormat/>
    <w:uiPriority w:val="99"/>
    <w:rPr>
      <w:szCs w:val="22"/>
    </w:rPr>
  </w:style>
  <w:style w:type="paragraph" w:customStyle="1" w:styleId="483">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autoRedefine/>
    <w:qFormat/>
    <w:uiPriority w:val="6"/>
    <w:rPr>
      <w:rFonts w:ascii="Tahoma" w:hAnsi="Tahoma" w:cs="仿宋_GB2312"/>
      <w:sz w:val="24"/>
      <w:szCs w:val="20"/>
    </w:rPr>
  </w:style>
  <w:style w:type="paragraph" w:customStyle="1" w:styleId="485">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4"/>
    <w:autoRedefine/>
    <w:qFormat/>
    <w:uiPriority w:val="0"/>
    <w:pPr>
      <w:tabs>
        <w:tab w:val="left" w:pos="1260"/>
      </w:tabs>
      <w:ind w:left="1260" w:hanging="420"/>
    </w:pPr>
    <w:rPr>
      <w:rFonts w:ascii="Arial" w:hAnsi="Arial" w:eastAsia="黑体"/>
      <w:lang w:val="en-US"/>
    </w:rPr>
  </w:style>
  <w:style w:type="paragraph" w:customStyle="1" w:styleId="489">
    <w:name w:val="五级无标题条"/>
    <w:basedOn w:val="1"/>
    <w:autoRedefine/>
    <w:qFormat/>
    <w:uiPriority w:val="0"/>
    <w:pPr>
      <w:adjustRightInd/>
    </w:pPr>
  </w:style>
  <w:style w:type="paragraph" w:customStyle="1" w:styleId="490">
    <w:name w:val="Char5"/>
    <w:basedOn w:val="1"/>
    <w:autoRedefine/>
    <w:qFormat/>
    <w:uiPriority w:val="0"/>
    <w:rPr>
      <w:rFonts w:ascii="仿宋_GB2312" w:eastAsia="仿宋_GB2312"/>
      <w:b/>
      <w:sz w:val="32"/>
      <w:szCs w:val="32"/>
    </w:rPr>
  </w:style>
  <w:style w:type="paragraph" w:customStyle="1" w:styleId="491">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5"/>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5"/>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1"/>
    <w:next w:val="81"/>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1"/>
    <w:next w:val="81"/>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autoRedefine/>
    <w:qFormat/>
    <w:uiPriority w:val="0"/>
    <w:rPr>
      <w:rFonts w:ascii="仿宋_GB2312" w:eastAsia="仿宋_GB2312"/>
      <w:b/>
      <w:sz w:val="32"/>
      <w:szCs w:val="32"/>
    </w:rPr>
  </w:style>
  <w:style w:type="paragraph" w:customStyle="1" w:styleId="619">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autoRedefine/>
    <w:qFormat/>
    <w:uiPriority w:val="0"/>
    <w:pPr>
      <w:spacing w:line="360" w:lineRule="auto"/>
    </w:pPr>
    <w:rPr>
      <w:szCs w:val="20"/>
    </w:rPr>
  </w:style>
  <w:style w:type="paragraph" w:customStyle="1" w:styleId="622">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4">
    <w:name w:val="MM Topic 1"/>
    <w:basedOn w:val="3"/>
    <w:autoRedefine/>
    <w:qFormat/>
    <w:uiPriority w:val="0"/>
    <w:pPr>
      <w:tabs>
        <w:tab w:val="left" w:pos="840"/>
      </w:tabs>
      <w:adjustRightInd/>
      <w:ind w:left="840" w:hanging="420"/>
    </w:pPr>
  </w:style>
  <w:style w:type="paragraph" w:customStyle="1" w:styleId="625">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autoRedefine/>
    <w:qFormat/>
    <w:uiPriority w:val="0"/>
    <w:pPr>
      <w:spacing w:line="360" w:lineRule="auto"/>
      <w:ind w:firstLine="200" w:firstLineChars="200"/>
    </w:pPr>
    <w:rPr>
      <w:kern w:val="0"/>
      <w:sz w:val="24"/>
      <w:szCs w:val="20"/>
    </w:rPr>
  </w:style>
  <w:style w:type="paragraph" w:customStyle="1" w:styleId="627">
    <w:name w:val="表格"/>
    <w:basedOn w:val="1"/>
    <w:autoRedefine/>
    <w:qFormat/>
    <w:uiPriority w:val="0"/>
    <w:pPr>
      <w:snapToGrid w:val="0"/>
      <w:ind w:firstLine="42" w:firstLineChars="21"/>
    </w:pPr>
    <w:rPr>
      <w:rFonts w:ascii="宋体" w:hAnsi="宋体"/>
      <w:kern w:val="0"/>
      <w:sz w:val="20"/>
      <w:szCs w:val="20"/>
    </w:rPr>
  </w:style>
  <w:style w:type="paragraph" w:customStyle="1" w:styleId="628">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autoRedefine/>
    <w:qFormat/>
    <w:uiPriority w:val="0"/>
    <w:pPr>
      <w:adjustRightInd/>
      <w:spacing w:line="300" w:lineRule="auto"/>
      <w:jc w:val="center"/>
    </w:pPr>
  </w:style>
  <w:style w:type="paragraph" w:customStyle="1" w:styleId="633">
    <w:name w:val="_Style 6"/>
    <w:basedOn w:val="1"/>
    <w:autoRedefine/>
    <w:qFormat/>
    <w:uiPriority w:val="34"/>
    <w:pPr>
      <w:adjustRightInd/>
      <w:ind w:firstLine="420" w:firstLineChars="200"/>
    </w:pPr>
    <w:rPr>
      <w:rFonts w:eastAsia="仿宋_GB2312"/>
      <w:sz w:val="28"/>
    </w:rPr>
  </w:style>
  <w:style w:type="paragraph" w:customStyle="1" w:styleId="634">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autoRedefine/>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autoRedefine/>
    <w:qFormat/>
    <w:uiPriority w:val="0"/>
    <w:rPr>
      <w:rFonts w:ascii="仿宋_GB2312" w:eastAsia="仿宋_GB2312"/>
      <w:b/>
      <w:sz w:val="32"/>
      <w:szCs w:val="20"/>
    </w:rPr>
  </w:style>
  <w:style w:type="paragraph" w:customStyle="1" w:styleId="644">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autoRedefine/>
    <w:qFormat/>
    <w:uiPriority w:val="0"/>
    <w:pPr>
      <w:adjustRightInd/>
      <w:ind w:firstLine="200" w:firstLineChars="200"/>
    </w:pPr>
    <w:rPr>
      <w:rFonts w:ascii="Tahoma" w:hAnsi="Tahoma"/>
      <w:sz w:val="24"/>
      <w:szCs w:val="20"/>
    </w:rPr>
  </w:style>
  <w:style w:type="paragraph" w:customStyle="1" w:styleId="646">
    <w:name w:val="a1"/>
    <w:basedOn w:val="1"/>
    <w:autoRedefine/>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autoRedefine/>
    <w:qFormat/>
    <w:uiPriority w:val="0"/>
    <w:pPr>
      <w:spacing w:after="156" w:afterLines="50"/>
      <w:jc w:val="left"/>
      <w:outlineLvl w:val="3"/>
    </w:pPr>
    <w:rPr>
      <w:sz w:val="24"/>
      <w:szCs w:val="24"/>
    </w:rPr>
  </w:style>
  <w:style w:type="paragraph" w:customStyle="1" w:styleId="648">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autoRedefine/>
    <w:qFormat/>
    <w:uiPriority w:val="0"/>
    <w:pPr>
      <w:adjustRightInd/>
    </w:pPr>
    <w:rPr>
      <w:rFonts w:ascii="Tahoma" w:hAnsi="Tahoma"/>
      <w:sz w:val="24"/>
      <w:szCs w:val="20"/>
    </w:rPr>
  </w:style>
  <w:style w:type="paragraph" w:customStyle="1" w:styleId="653">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autoRedefine/>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autoRedefine/>
    <w:qFormat/>
    <w:uiPriority w:val="0"/>
    <w:pPr>
      <w:tabs>
        <w:tab w:val="left" w:pos="1260"/>
        <w:tab w:val="left" w:pos="1680"/>
        <w:tab w:val="left" w:pos="2100"/>
      </w:tabs>
      <w:ind w:left="0"/>
      <w:outlineLvl w:val="3"/>
    </w:pPr>
  </w:style>
  <w:style w:type="paragraph" w:customStyle="1" w:styleId="656">
    <w:name w:val="一级条标题"/>
    <w:basedOn w:val="657"/>
    <w:next w:val="639"/>
    <w:autoRedefine/>
    <w:qFormat/>
    <w:uiPriority w:val="0"/>
    <w:pPr>
      <w:tabs>
        <w:tab w:val="left" w:pos="1260"/>
        <w:tab w:val="left" w:pos="1680"/>
      </w:tabs>
      <w:spacing w:before="0" w:beforeLines="0" w:after="0" w:afterLines="0"/>
      <w:ind w:left="1680"/>
      <w:outlineLvl w:val="2"/>
    </w:pPr>
  </w:style>
  <w:style w:type="paragraph" w:customStyle="1" w:styleId="657">
    <w:name w:val="章标题"/>
    <w:next w:val="6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autoRedefine/>
    <w:qFormat/>
    <w:uiPriority w:val="0"/>
    <w:pPr>
      <w:tabs>
        <w:tab w:val="left" w:pos="840"/>
      </w:tabs>
      <w:spacing w:after="0"/>
      <w:ind w:left="900"/>
    </w:pPr>
  </w:style>
  <w:style w:type="paragraph" w:customStyle="1" w:styleId="665">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autoRedefine/>
    <w:qFormat/>
    <w:uiPriority w:val="6"/>
    <w:pPr>
      <w:widowControl/>
      <w:adjustRightInd/>
      <w:ind w:left="720" w:hanging="720"/>
    </w:pPr>
    <w:rPr>
      <w:color w:val="000000"/>
      <w:kern w:val="0"/>
      <w:sz w:val="24"/>
      <w:szCs w:val="20"/>
      <w:lang w:val="en-GB"/>
    </w:rPr>
  </w:style>
  <w:style w:type="paragraph" w:customStyle="1" w:styleId="667">
    <w:name w:val="表1"/>
    <w:basedOn w:val="1"/>
    <w:autoRedefine/>
    <w:qFormat/>
    <w:uiPriority w:val="0"/>
    <w:pPr>
      <w:tabs>
        <w:tab w:val="left" w:pos="703"/>
      </w:tabs>
      <w:adjustRightInd/>
      <w:spacing w:line="360" w:lineRule="auto"/>
      <w:ind w:left="703"/>
      <w:jc w:val="center"/>
    </w:pPr>
  </w:style>
  <w:style w:type="paragraph" w:customStyle="1" w:styleId="668">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autoRedefine/>
    <w:qFormat/>
    <w:uiPriority w:val="0"/>
    <w:pPr>
      <w:jc w:val="left"/>
      <w:outlineLvl w:val="1"/>
    </w:pPr>
    <w:rPr>
      <w:rFonts w:ascii="Times New Roman" w:hAnsi="Times New Roman" w:eastAsia="仿宋"/>
      <w:sz w:val="30"/>
    </w:rPr>
  </w:style>
  <w:style w:type="paragraph" w:customStyle="1" w:styleId="672">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autoRedefine/>
    <w:qFormat/>
    <w:uiPriority w:val="0"/>
    <w:pPr>
      <w:tabs>
        <w:tab w:val="left" w:pos="840"/>
      </w:tabs>
      <w:adjustRightInd/>
      <w:ind w:left="840" w:hanging="420"/>
    </w:pPr>
  </w:style>
  <w:style w:type="paragraph" w:customStyle="1" w:styleId="67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autoRedefine/>
    <w:qFormat/>
    <w:uiPriority w:val="0"/>
    <w:pPr>
      <w:tabs>
        <w:tab w:val="left" w:pos="2100"/>
      </w:tabs>
      <w:adjustRightInd/>
      <w:ind w:left="2100" w:hanging="420"/>
    </w:pPr>
    <w:rPr>
      <w:lang w:val="en-US"/>
    </w:rPr>
  </w:style>
  <w:style w:type="paragraph" w:customStyle="1" w:styleId="686">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autoRedefine/>
    <w:qFormat/>
    <w:uiPriority w:val="6"/>
    <w:pPr>
      <w:spacing w:line="360" w:lineRule="auto"/>
    </w:pPr>
    <w:rPr>
      <w:szCs w:val="20"/>
    </w:rPr>
  </w:style>
  <w:style w:type="paragraph" w:customStyle="1" w:styleId="68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autoRedefine/>
    <w:qFormat/>
    <w:uiPriority w:val="0"/>
    <w:pPr>
      <w:adjustRightInd/>
      <w:spacing w:line="360" w:lineRule="auto"/>
      <w:jc w:val="center"/>
    </w:pPr>
    <w:rPr>
      <w:sz w:val="24"/>
    </w:rPr>
  </w:style>
  <w:style w:type="paragraph" w:customStyle="1" w:styleId="699">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autoRedefine/>
    <w:qFormat/>
    <w:uiPriority w:val="6"/>
    <w:rPr>
      <w:rFonts w:ascii="仿宋_GB2312" w:eastAsia="仿宋_GB2312"/>
      <w:b/>
      <w:sz w:val="32"/>
      <w:szCs w:val="32"/>
    </w:rPr>
  </w:style>
  <w:style w:type="paragraph" w:customStyle="1" w:styleId="701">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6"/>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8"/>
    <w:qFormat/>
    <w:uiPriority w:val="0"/>
    <w:rPr>
      <w:kern w:val="2"/>
      <w:sz w:val="21"/>
      <w:szCs w:val="24"/>
      <w:lang w:val="zh-CN"/>
    </w:rPr>
  </w:style>
  <w:style w:type="character" w:customStyle="1" w:styleId="932">
    <w:name w:val="无间隔 字符"/>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basedOn w:val="70"/>
    <w:qFormat/>
    <w:uiPriority w:val="0"/>
    <w:rPr>
      <w:rFonts w:hint="eastAsia" w:ascii="仿宋" w:hAnsi="仿宋" w:eastAsia="仿宋" w:cs="仿宋"/>
      <w:color w:val="000000"/>
      <w:sz w:val="22"/>
      <w:szCs w:val="22"/>
      <w:u w:val="none"/>
    </w:rPr>
  </w:style>
  <w:style w:type="paragraph" w:customStyle="1" w:styleId="963">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表格内容"/>
    <w:basedOn w:val="1"/>
    <w:qFormat/>
    <w:uiPriority w:val="0"/>
    <w:pPr>
      <w:jc w:val="center"/>
    </w:pPr>
    <w:rPr>
      <w:rFonts w:ascii="Calibri" w:hAnsi="Calibri"/>
      <w:szCs w:val="22"/>
    </w:rPr>
  </w:style>
  <w:style w:type="paragraph" w:customStyle="1" w:styleId="966">
    <w:name w:val="修订5"/>
    <w:hidden/>
    <w:semiHidden/>
    <w:qFormat/>
    <w:uiPriority w:val="99"/>
    <w:rPr>
      <w:rFonts w:ascii="Times New Roman" w:hAnsi="Times New Roman" w:eastAsia="宋体" w:cs="Times New Roman"/>
      <w:kern w:val="2"/>
      <w:sz w:val="21"/>
      <w:szCs w:val="24"/>
      <w:lang w:val="en-US" w:eastAsia="zh-CN" w:bidi="ar-SA"/>
    </w:rPr>
  </w:style>
  <w:style w:type="paragraph" w:customStyle="1" w:styleId="967">
    <w:name w:val="修订6"/>
    <w:hidden/>
    <w:semiHidden/>
    <w:qFormat/>
    <w:uiPriority w:val="99"/>
    <w:rPr>
      <w:rFonts w:ascii="Times New Roman" w:hAnsi="Times New Roman" w:eastAsia="宋体" w:cs="Times New Roman"/>
      <w:kern w:val="2"/>
      <w:sz w:val="21"/>
      <w:szCs w:val="24"/>
      <w:lang w:val="en-US" w:eastAsia="zh-CN" w:bidi="ar-SA"/>
    </w:rPr>
  </w:style>
  <w:style w:type="paragraph" w:customStyle="1" w:styleId="968">
    <w:name w:val="修订7"/>
    <w:hidden/>
    <w:semiHidden/>
    <w:qFormat/>
    <w:uiPriority w:val="99"/>
    <w:rPr>
      <w:rFonts w:ascii="Times New Roman" w:hAnsi="Times New Roman" w:eastAsia="宋体" w:cs="Times New Roman"/>
      <w:kern w:val="2"/>
      <w:sz w:val="21"/>
      <w:szCs w:val="24"/>
      <w:lang w:val="en-US" w:eastAsia="zh-CN" w:bidi="ar-SA"/>
    </w:rPr>
  </w:style>
  <w:style w:type="character" w:customStyle="1" w:styleId="969">
    <w:name w:val="font101"/>
    <w:qFormat/>
    <w:uiPriority w:val="0"/>
    <w:rPr>
      <w:rFonts w:hint="eastAsia" w:ascii="宋体" w:hAnsi="宋体" w:eastAsia="宋体" w:cs="宋体"/>
      <w:color w:val="000000"/>
      <w:sz w:val="21"/>
      <w:szCs w:val="21"/>
      <w:u w:val="none"/>
    </w:rPr>
  </w:style>
  <w:style w:type="paragraph" w:customStyle="1" w:styleId="970">
    <w:name w:val="正文空2字"/>
    <w:basedOn w:val="97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71">
    <w:name w:val="左对齐正文"/>
    <w:qFormat/>
    <w:uiPriority w:val="99"/>
    <w:rPr>
      <w:rFonts w:ascii="Calibri" w:hAnsi="Calibri" w:eastAsia="仿宋_GB2312" w:cs="Calibri"/>
      <w:kern w:val="2"/>
      <w:sz w:val="32"/>
      <w:szCs w:val="32"/>
      <w:lang w:val="en-US" w:eastAsia="zh-CN" w:bidi="ar-SA"/>
    </w:rPr>
  </w:style>
  <w:style w:type="table" w:customStyle="1" w:styleId="972">
    <w:name w:val="Table Normal"/>
    <w:semiHidden/>
    <w:unhideWhenUsed/>
    <w:qFormat/>
    <w:uiPriority w:val="0"/>
    <w:rPr>
      <w:rFonts w:ascii="Arial" w:hAnsi="Arial" w:cs="Arial" w:eastAsiaTheme="minorEastAsia"/>
      <w:snapToGrid w:val="0"/>
      <w:color w:val="000000"/>
      <w:sz w:val="21"/>
      <w:szCs w:val="21"/>
    </w:rPr>
    <w:tblPr>
      <w:tblCellMar>
        <w:top w:w="0" w:type="dxa"/>
        <w:left w:w="0" w:type="dxa"/>
        <w:bottom w:w="0" w:type="dxa"/>
        <w:right w:w="0" w:type="dxa"/>
      </w:tblCellMar>
    </w:tblPr>
  </w:style>
  <w:style w:type="paragraph" w:customStyle="1" w:styleId="973">
    <w:name w:val="Y-图表"/>
    <w:qFormat/>
    <w:uiPriority w:val="0"/>
    <w:pPr>
      <w:jc w:val="center"/>
    </w:pPr>
    <w:rPr>
      <w:rFonts w:ascii="Times New Roman" w:hAnsi="Times New Roman" w:eastAsia="宋体" w:cs="Times New Roman"/>
      <w:kern w:val="2"/>
      <w:sz w:val="21"/>
      <w:szCs w:val="21"/>
      <w:lang w:val="en-US" w:eastAsia="zh-CN" w:bidi="ar-SA"/>
    </w:rPr>
  </w:style>
  <w:style w:type="paragraph" w:customStyle="1" w:styleId="974">
    <w:name w:val="[Normal]"/>
    <w:qFormat/>
    <w:uiPriority w:val="0"/>
    <w:pPr>
      <w:widowControl w:val="0"/>
      <w:autoSpaceDE w:val="0"/>
      <w:autoSpaceDN w:val="0"/>
      <w:adjustRightInd w:val="0"/>
      <w:spacing w:after="160" w:line="259" w:lineRule="auto"/>
    </w:pPr>
    <w:rPr>
      <w:rFonts w:ascii="宋体" w:hAnsi="Times New Roman" w:eastAsia="宋体" w:cs="宋体"/>
      <w:sz w:val="24"/>
      <w:szCs w:val="24"/>
      <w:lang w:val="en-US" w:eastAsia="zh-CN" w:bidi="ar-SA"/>
    </w:rPr>
  </w:style>
  <w:style w:type="paragraph" w:customStyle="1" w:styleId="975">
    <w:name w:val="技术研究正文"/>
    <w:basedOn w:val="1"/>
    <w:qFormat/>
    <w:uiPriority w:val="0"/>
    <w:pPr>
      <w:spacing w:line="360" w:lineRule="auto"/>
      <w:ind w:firstLine="200" w:firstLineChars="200"/>
    </w:pPr>
    <w:rPr>
      <w:rFonts w:ascii="楷体" w:hAnsi="楷体" w:cs="楷体"/>
      <w:kern w:val="0"/>
      <w:sz w:val="24"/>
    </w:rPr>
  </w:style>
  <w:style w:type="paragraph" w:customStyle="1" w:styleId="976">
    <w:name w:val="SOR 正文"/>
    <w:qFormat/>
    <w:uiPriority w:val="0"/>
    <w:rPr>
      <w:rFonts w:ascii="Times New Roman" w:hAnsi="Times New Roman" w:eastAsia="宋体" w:cs="Times New Roman"/>
      <w:szCs w:val="24"/>
      <w:lang w:val="en-US" w:eastAsia="zh-CN" w:bidi="ar-SA"/>
    </w:rPr>
  </w:style>
  <w:style w:type="paragraph" w:customStyle="1" w:styleId="977">
    <w:name w:val="paragraph"/>
    <w:basedOn w:val="1"/>
    <w:semiHidden/>
    <w:qFormat/>
    <w:uiPriority w:val="0"/>
    <w:pPr>
      <w:widowControl/>
      <w:spacing w:before="100" w:beforeAutospacing="1" w:after="100" w:afterAutospacing="1"/>
      <w:jc w:val="left"/>
    </w:pPr>
    <w:rPr>
      <w:rFonts w:ascii="等线" w:hAnsi="等线" w:eastAsia="等线"/>
      <w:kern w:val="0"/>
      <w:sz w:val="24"/>
      <w:szCs w:val="24"/>
    </w:rPr>
  </w:style>
  <w:style w:type="paragraph" w:customStyle="1" w:styleId="97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66</Pages>
  <Words>10505</Words>
  <Characters>11572</Characters>
  <Lines>376</Lines>
  <Paragraphs>106</Paragraphs>
  <TotalTime>1</TotalTime>
  <ScaleCrop>false</ScaleCrop>
  <LinksUpToDate>false</LinksUpToDate>
  <CharactersWithSpaces>12061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2024-07-11T06:26:00Z</dcterms:created>
  <dc:creator>玥</dc:creator>
  <cp:lastModifiedBy>陈旭涛</cp:lastModifiedBy>
  <cp:lastPrinted>2025-03-27T07:34:00Z</cp:lastPrinted>
  <dcterms:modified xsi:type="dcterms:W3CDTF">2025-03-27T07:50:20Z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B0892ECBD2A842BAB9910A452C69DB18_13</vt:lpwstr>
  </property>
  <property fmtid="{D5CDD505-2E9C-101B-9397-08002B2CF9AE}" pid="5" name="KSOTemplateDocerSaveRecord">
    <vt:lpwstr>eyJoZGlkIjoiNmExMTYzOWE2MGE5NTMzYTcyZmY4NThkYjQ3YWJiYjAiLCJ1c2VySWQiOiI0MzM2ODYwNzMifQ==</vt:lpwstr>
  </property>
</Properties>
</file>