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E5923D">
      <w:pPr>
        <w:spacing w:line="360" w:lineRule="auto"/>
        <w:jc w:val="center"/>
        <w:rPr>
          <w:rFonts w:ascii="仿宋" w:hAnsi="仿宋" w:eastAsia="仿宋" w:cs="仿宋"/>
          <w:b/>
          <w:color w:val="000000" w:themeColor="text1"/>
          <w:sz w:val="24"/>
          <w:highlight w:val="none"/>
          <w14:textFill>
            <w14:solidFill>
              <w14:schemeClr w14:val="tx1"/>
            </w14:solidFill>
          </w14:textFill>
        </w:rPr>
      </w:pPr>
    </w:p>
    <w:p w14:paraId="4727E0A9">
      <w:pPr>
        <w:spacing w:line="360" w:lineRule="auto"/>
        <w:jc w:val="center"/>
        <w:rPr>
          <w:rFonts w:ascii="仿宋" w:hAnsi="仿宋" w:eastAsia="仿宋" w:cs="仿宋"/>
          <w:b/>
          <w:color w:val="000000" w:themeColor="text1"/>
          <w:sz w:val="24"/>
          <w:highlight w:val="none"/>
          <w14:textFill>
            <w14:solidFill>
              <w14:schemeClr w14:val="tx1"/>
            </w14:solidFill>
          </w14:textFill>
        </w:rPr>
      </w:pPr>
    </w:p>
    <w:p w14:paraId="5FE29D91">
      <w:pPr>
        <w:adjustRightInd/>
        <w:spacing w:line="360" w:lineRule="auto"/>
        <w:jc w:val="center"/>
        <w:rPr>
          <w:rFonts w:ascii="仿宋" w:hAnsi="仿宋" w:eastAsia="仿宋" w:cs="仿宋"/>
          <w:b/>
          <w:color w:val="000000" w:themeColor="text1"/>
          <w:sz w:val="44"/>
          <w:szCs w:val="44"/>
          <w:highlight w:val="none"/>
          <w14:textFill>
            <w14:solidFill>
              <w14:schemeClr w14:val="tx1"/>
            </w14:solidFill>
          </w14:textFill>
        </w:rPr>
      </w:pPr>
    </w:p>
    <w:p w14:paraId="13C3AC47">
      <w:pPr>
        <w:adjustRightInd/>
        <w:spacing w:line="360" w:lineRule="auto"/>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浙江交通职业技术学院</w:t>
      </w:r>
    </w:p>
    <w:p w14:paraId="54B4E926">
      <w:pPr>
        <w:adjustRightInd/>
        <w:spacing w:line="360" w:lineRule="auto"/>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高层学生公寓（12号学生公寓）窗帘采购</w:t>
      </w:r>
    </w:p>
    <w:p w14:paraId="3B6129FA">
      <w:pPr>
        <w:adjustRightInd/>
        <w:jc w:val="center"/>
        <w:rPr>
          <w:rFonts w:ascii="仿宋" w:hAnsi="仿宋" w:eastAsia="仿宋" w:cs="仿宋"/>
          <w:b/>
          <w:bCs/>
          <w:color w:val="000000" w:themeColor="text1"/>
          <w:sz w:val="48"/>
          <w:szCs w:val="48"/>
          <w:highlight w:val="none"/>
          <w14:textFill>
            <w14:solidFill>
              <w14:schemeClr w14:val="tx1"/>
            </w14:solidFill>
          </w14:textFill>
        </w:rPr>
      </w:pPr>
      <w:r>
        <w:rPr>
          <w:rFonts w:hint="eastAsia" w:ascii="仿宋" w:hAnsi="仿宋" w:eastAsia="仿宋" w:cs="仿宋"/>
          <w:b/>
          <w:bCs/>
          <w:color w:val="000000" w:themeColor="text1"/>
          <w:sz w:val="48"/>
          <w:szCs w:val="48"/>
          <w:highlight w:val="none"/>
          <w14:textFill>
            <w14:solidFill>
              <w14:schemeClr w14:val="tx1"/>
            </w14:solidFill>
          </w14:textFill>
        </w:rPr>
        <w:t>竞争性磋商文件</w:t>
      </w:r>
    </w:p>
    <w:p w14:paraId="19942720">
      <w:pPr>
        <w:adjustRightInd/>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（电子交易）</w:t>
      </w:r>
    </w:p>
    <w:p w14:paraId="63ADBF27">
      <w:pPr>
        <w:snapToGrid w:val="0"/>
        <w:spacing w:line="360" w:lineRule="auto"/>
        <w:jc w:val="center"/>
        <w:rPr>
          <w:rFonts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采购编号:BSZB2025-AZZC011</w:t>
      </w:r>
    </w:p>
    <w:p w14:paraId="1B8B34C7">
      <w:pPr>
        <w:adjustRightInd/>
        <w:spacing w:line="360" w:lineRule="auto"/>
        <w:rPr>
          <w:rFonts w:ascii="仿宋" w:hAnsi="仿宋" w:eastAsia="仿宋" w:cs="仿宋"/>
          <w:b/>
          <w:bCs/>
          <w:color w:val="000000" w:themeColor="text1"/>
          <w:sz w:val="28"/>
          <w:szCs w:val="20"/>
          <w:highlight w:val="none"/>
          <w14:textFill>
            <w14:solidFill>
              <w14:schemeClr w14:val="tx1"/>
            </w14:solidFill>
          </w14:textFill>
        </w:rPr>
      </w:pPr>
    </w:p>
    <w:p w14:paraId="46748890">
      <w:pPr>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 xml:space="preserve"> </w:t>
      </w:r>
    </w:p>
    <w:p w14:paraId="7FA7E715">
      <w:pPr>
        <w:spacing w:line="360" w:lineRule="auto"/>
        <w:jc w:val="center"/>
        <w:rPr>
          <w:rFonts w:ascii="仿宋" w:hAnsi="仿宋" w:eastAsia="仿宋" w:cs="仿宋"/>
          <w:b/>
          <w:bCs/>
          <w:color w:val="000000" w:themeColor="text1"/>
          <w:sz w:val="44"/>
          <w:szCs w:val="44"/>
          <w:highlight w:val="none"/>
          <w14:textFill>
            <w14:solidFill>
              <w14:schemeClr w14:val="tx1"/>
            </w14:solidFill>
          </w14:textFill>
        </w:rPr>
      </w:pPr>
    </w:p>
    <w:p w14:paraId="67590A9C">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14:paraId="5DF8F7C9">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14:paraId="3346B030">
      <w:pPr>
        <w:spacing w:line="360" w:lineRule="auto"/>
        <w:rPr>
          <w:rFonts w:ascii="仿宋" w:hAnsi="仿宋" w:eastAsia="仿宋" w:cs="仿宋"/>
          <w:b/>
          <w:bCs/>
          <w:color w:val="000000" w:themeColor="text1"/>
          <w:sz w:val="32"/>
          <w:szCs w:val="32"/>
          <w:highlight w:val="none"/>
          <w14:textFill>
            <w14:solidFill>
              <w14:schemeClr w14:val="tx1"/>
            </w14:solidFill>
          </w14:textFill>
        </w:rPr>
      </w:pPr>
    </w:p>
    <w:p w14:paraId="39E1F6EE">
      <w:pPr>
        <w:spacing w:line="360" w:lineRule="auto"/>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采购人：浙江交通职业技术学院</w:t>
      </w:r>
    </w:p>
    <w:p w14:paraId="2CCAEBF8">
      <w:pPr>
        <w:spacing w:line="360" w:lineRule="auto"/>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采购代理机构：杭州博实招标代理有限公司</w:t>
      </w:r>
    </w:p>
    <w:p w14:paraId="7FCB44F5">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2025年3月</w:t>
      </w:r>
      <w:r>
        <w:rPr>
          <w:rFonts w:hint="eastAsia" w:ascii="仿宋" w:hAnsi="仿宋" w:eastAsia="仿宋" w:cs="仿宋"/>
          <w:color w:val="000000" w:themeColor="text1"/>
          <w:sz w:val="24"/>
          <w:highlight w:val="none"/>
          <w14:textFill>
            <w14:solidFill>
              <w14:schemeClr w14:val="tx1"/>
            </w14:solidFill>
          </w14:textFill>
        </w:rPr>
        <w:br w:type="page"/>
      </w:r>
      <w:bookmarkStart w:id="0" w:name="_Hlt67893495"/>
      <w:bookmarkEnd w:id="0"/>
    </w:p>
    <w:p w14:paraId="3421703A">
      <w:pPr>
        <w:spacing w:line="360" w:lineRule="auto"/>
        <w:jc w:val="center"/>
        <w:rPr>
          <w:rFonts w:ascii="仿宋" w:hAnsi="仿宋" w:eastAsia="仿宋" w:cs="仿宋"/>
          <w:color w:val="000000" w:themeColor="text1"/>
          <w:sz w:val="24"/>
          <w:highlight w:val="none"/>
          <w14:textFill>
            <w14:solidFill>
              <w14:schemeClr w14:val="tx1"/>
            </w14:solidFill>
          </w14:textFill>
        </w:rPr>
      </w:pPr>
    </w:p>
    <w:p w14:paraId="01DB396A">
      <w:pPr>
        <w:spacing w:line="360" w:lineRule="auto"/>
        <w:jc w:val="center"/>
        <w:rPr>
          <w:rFonts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14:paraId="523650E7">
      <w:pPr>
        <w:spacing w:line="360" w:lineRule="auto"/>
        <w:rPr>
          <w:rFonts w:ascii="仿宋" w:hAnsi="仿宋" w:eastAsia="仿宋" w:cs="仿宋"/>
          <w:b/>
          <w:color w:val="000000" w:themeColor="text1"/>
          <w:sz w:val="32"/>
          <w:szCs w:val="32"/>
          <w:highlight w:val="none"/>
          <w14:textFill>
            <w14:solidFill>
              <w14:schemeClr w14:val="tx1"/>
            </w14:solidFill>
          </w14:textFill>
        </w:rPr>
      </w:pPr>
    </w:p>
    <w:p w14:paraId="08CA8D02">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第一部分      邀请供应商</w:t>
      </w:r>
    </w:p>
    <w:p w14:paraId="5D903D19">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第二部分      竞争性磋商流程</w:t>
      </w:r>
    </w:p>
    <w:p w14:paraId="0184CAD7">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第三部分      供应商须知</w:t>
      </w:r>
    </w:p>
    <w:p w14:paraId="5E665D04">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第四部分      采购需求</w:t>
      </w:r>
    </w:p>
    <w:p w14:paraId="180B442A">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第五部分      评审方法及评审标准</w:t>
      </w:r>
    </w:p>
    <w:p w14:paraId="0342B8CF">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第六部分      拟签订的合同文本</w:t>
      </w:r>
    </w:p>
    <w:p w14:paraId="31B87D7F">
      <w:pPr>
        <w:spacing w:line="360" w:lineRule="auto"/>
        <w:ind w:firstLine="1285" w:firstLineChars="400"/>
        <w:rPr>
          <w:rFonts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第七部分      应提交的有关格式范例</w:t>
      </w:r>
    </w:p>
    <w:p w14:paraId="0DB32FA2">
      <w:pPr>
        <w:spacing w:line="360" w:lineRule="auto"/>
        <w:rPr>
          <w:rFonts w:ascii="仿宋" w:hAnsi="仿宋" w:eastAsia="仿宋" w:cs="仿宋"/>
          <w:b/>
          <w:color w:val="000000" w:themeColor="text1"/>
          <w:sz w:val="32"/>
          <w:szCs w:val="32"/>
          <w:highlight w:val="none"/>
          <w14:textFill>
            <w14:solidFill>
              <w14:schemeClr w14:val="tx1"/>
            </w14:solidFill>
          </w14:textFill>
        </w:rPr>
      </w:pPr>
    </w:p>
    <w:p w14:paraId="2E3710B3">
      <w:pPr>
        <w:spacing w:line="360" w:lineRule="auto"/>
        <w:ind w:firstLine="1280" w:firstLineChars="400"/>
        <w:rPr>
          <w:rFonts w:ascii="仿宋" w:hAnsi="仿宋" w:eastAsia="仿宋" w:cs="仿宋"/>
          <w:color w:val="000000" w:themeColor="text1"/>
          <w:sz w:val="32"/>
          <w:szCs w:val="32"/>
          <w:highlight w:val="none"/>
          <w14:textFill>
            <w14:solidFill>
              <w14:schemeClr w14:val="tx1"/>
            </w14:solidFill>
          </w14:textFill>
        </w:rPr>
      </w:pPr>
    </w:p>
    <w:p w14:paraId="11887B5F">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bookmarkStart w:id="1" w:name="_Hlt91233176"/>
      <w:bookmarkEnd w:id="1"/>
      <w:bookmarkStart w:id="2" w:name="_Toc91899869"/>
    </w:p>
    <w:p w14:paraId="3BF1A4E8">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4050375E">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6068D7E1">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312EBE90">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69515C66">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715296D5">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08716B29">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0228A817">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6CC52390">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61F247C5">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26B83619">
      <w:pPr>
        <w:spacing w:line="360" w:lineRule="auto"/>
        <w:ind w:firstLine="549" w:firstLineChars="229"/>
        <w:rPr>
          <w:rFonts w:ascii="仿宋" w:hAnsi="仿宋" w:eastAsia="仿宋" w:cs="仿宋"/>
          <w:color w:val="000000" w:themeColor="text1"/>
          <w:sz w:val="24"/>
          <w:highlight w:val="none"/>
          <w14:textFill>
            <w14:solidFill>
              <w14:schemeClr w14:val="tx1"/>
            </w14:solidFill>
          </w14:textFill>
        </w:rPr>
      </w:pPr>
    </w:p>
    <w:p w14:paraId="04001548">
      <w:pPr>
        <w:adjustRightInd/>
        <w:spacing w:line="360" w:lineRule="auto"/>
        <w:jc w:val="center"/>
        <w:outlineLvl w:val="0"/>
        <w:rPr>
          <w:rFonts w:ascii="仿宋" w:hAnsi="仿宋" w:eastAsia="仿宋" w:cs="仿宋"/>
          <w:b/>
          <w:color w:val="000000" w:themeColor="text1"/>
          <w:sz w:val="36"/>
          <w:szCs w:val="20"/>
          <w:highlight w:val="none"/>
          <w14:textFill>
            <w14:solidFill>
              <w14:schemeClr w14:val="tx1"/>
            </w14:solidFill>
          </w14:textFill>
        </w:rPr>
      </w:pPr>
      <w:bookmarkStart w:id="3"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000000" w:themeColor="text1"/>
          <w:sz w:val="36"/>
          <w:szCs w:val="36"/>
          <w:highlight w:val="none"/>
          <w14:textFill>
            <w14:solidFill>
              <w14:schemeClr w14:val="tx1"/>
            </w14:solidFill>
          </w14:textFill>
        </w:rPr>
        <w:t xml:space="preserve">第一部分  </w:t>
      </w:r>
      <w:r>
        <w:rPr>
          <w:rFonts w:hint="eastAsia" w:ascii="仿宋" w:hAnsi="仿宋" w:eastAsia="仿宋" w:cs="仿宋"/>
          <w:b/>
          <w:color w:val="000000" w:themeColor="text1"/>
          <w:sz w:val="36"/>
          <w:szCs w:val="20"/>
          <w:highlight w:val="none"/>
          <w14:textFill>
            <w14:solidFill>
              <w14:schemeClr w14:val="tx1"/>
            </w14:solidFill>
          </w14:textFill>
        </w:rPr>
        <w:t>邀请供应商</w:t>
      </w:r>
    </w:p>
    <w:p w14:paraId="123D277A">
      <w:pPr>
        <w:adjustRightInd/>
        <w:spacing w:line="360" w:lineRule="auto"/>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竞争性磋商邀请公告</w:t>
      </w:r>
    </w:p>
    <w:p w14:paraId="4F202F4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14:paraId="20C2032B">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"https://www.zcygov.cn/）获取（下载）招标文件，并于2021年" </w:instrText>
      </w:r>
      <w:r>
        <w:rPr>
          <w:color w:val="000000" w:themeColor="text1"/>
          <w:highlight w:val="none"/>
          <w14:textFill>
            <w14:solidFill>
              <w14:schemeClr w14:val="tx1"/>
            </w14:solidFill>
          </w14:textFill>
        </w:rPr>
        <w:fldChar w:fldCharType="separate"/>
      </w:r>
      <w:r>
        <w:rPr>
          <w:rStyle w:val="78"/>
          <w:rFonts w:hint="eastAsia" w:ascii="仿宋" w:hAnsi="仿宋" w:eastAsia="仿宋" w:cs="仿宋"/>
          <w:snapToGrid/>
          <w:color w:val="000000" w:themeColor="text1"/>
          <w:kern w:val="2"/>
          <w:sz w:val="24"/>
          <w:szCs w:val="24"/>
          <w:highlight w:val="none"/>
          <w:u w:val="single"/>
          <w14:textFill>
            <w14:solidFill>
              <w14:schemeClr w14:val="tx1"/>
            </w14:solidFill>
          </w14:textFill>
        </w:rPr>
        <w:t>https://www.zcygov.cn/）获取（下载）采购文件，并于</w:t>
      </w:r>
      <w:r>
        <w:rPr>
          <w:rFonts w:hint="eastAsia" w:ascii="仿宋" w:hAnsi="仿宋" w:eastAsia="仿宋" w:cs="仿宋"/>
          <w:color w:val="000000" w:themeColor="text1"/>
          <w:sz w:val="24"/>
          <w:highlight w:val="none"/>
          <w:u w:val="single"/>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31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00秒</w:t>
      </w:r>
      <w:r>
        <w:rPr>
          <w:rFonts w:hint="eastAsia" w:ascii="仿宋" w:hAnsi="仿宋" w:eastAsia="仿宋" w:cs="仿宋"/>
          <w:bCs/>
          <w:color w:val="000000" w:themeColor="text1"/>
          <w:sz w:val="24"/>
          <w:highlight w:val="none"/>
          <w:u w:val="single"/>
          <w14:textFill>
            <w14:solidFill>
              <w14:schemeClr w14:val="tx1"/>
            </w14:solidFill>
          </w14:textFill>
        </w:rPr>
        <w:fldChar w:fldCharType="end"/>
      </w:r>
      <w:r>
        <w:rPr>
          <w:rFonts w:hint="eastAsia" w:ascii="仿宋" w:hAnsi="仿宋" w:eastAsia="仿宋" w:cs="仿宋"/>
          <w:bCs/>
          <w:color w:val="000000" w:themeColor="text1"/>
          <w:sz w:val="24"/>
          <w:highlight w:val="none"/>
          <w:u w:val="single"/>
          <w14:textFill>
            <w14:solidFill>
              <w14:schemeClr w14:val="tx1"/>
            </w14:solidFill>
          </w14:textFill>
        </w:rPr>
        <w:t>（北京时间）前</w:t>
      </w:r>
      <w:r>
        <w:rPr>
          <w:rFonts w:hint="eastAsia" w:ascii="仿宋" w:hAnsi="仿宋" w:eastAsia="仿宋" w:cs="仿宋"/>
          <w:color w:val="000000" w:themeColor="text1"/>
          <w:sz w:val="24"/>
          <w:highlight w:val="none"/>
          <w:u w:val="single"/>
          <w14:textFill>
            <w14:solidFill>
              <w14:schemeClr w14:val="tx1"/>
            </w14:solidFill>
          </w14:textFill>
        </w:rPr>
        <w:t>提交（上传）响应文件。</w:t>
      </w:r>
    </w:p>
    <w:p w14:paraId="4E005CB1">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一、项目基本情况                                            </w:t>
      </w:r>
    </w:p>
    <w:p w14:paraId="7EF0C47E">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BSZB2025-AZZC011</w:t>
      </w:r>
    </w:p>
    <w:p w14:paraId="75AF1FF0">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浙江交通职业技术学院高层学生公寓（12号学生公寓）窗帘采购项目</w:t>
      </w:r>
    </w:p>
    <w:p w14:paraId="5A69384A">
      <w:pPr>
        <w:snapToGrid w:val="0"/>
        <w:spacing w:line="360" w:lineRule="auto"/>
        <w:ind w:firstLine="482"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Cs/>
          <w:color w:val="000000" w:themeColor="text1"/>
          <w:sz w:val="24"/>
          <w:highlight w:val="none"/>
          <w14:textFill>
            <w14:solidFill>
              <w14:schemeClr w14:val="tx1"/>
            </w14:solidFill>
          </w14:textFill>
        </w:rPr>
        <w:t>149368.8</w:t>
      </w:r>
    </w:p>
    <w:p w14:paraId="11A163B3">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Cs/>
          <w:color w:val="000000" w:themeColor="text1"/>
          <w:sz w:val="24"/>
          <w:highlight w:val="none"/>
          <w14:textFill>
            <w14:solidFill>
              <w14:schemeClr w14:val="tx1"/>
            </w14:solidFill>
          </w14:textFill>
        </w:rPr>
        <w:t>149368.8</w:t>
      </w:r>
    </w:p>
    <w:p w14:paraId="777A8452">
      <w:pPr>
        <w:spacing w:line="360" w:lineRule="auto"/>
        <w:ind w:firstLine="48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采购需求：</w:t>
      </w:r>
      <w:r>
        <w:rPr>
          <w:rFonts w:hint="eastAsia" w:ascii="仿宋" w:hAnsi="仿宋" w:eastAsia="仿宋" w:cs="仿宋"/>
          <w:snapToGrid w:val="0"/>
          <w:color w:val="000000" w:themeColor="text1"/>
          <w:kern w:val="28"/>
          <w:sz w:val="24"/>
          <w:highlight w:val="none"/>
          <w14:textFill>
            <w14:solidFill>
              <w14:schemeClr w14:val="tx1"/>
            </w14:solidFill>
          </w14:textFill>
        </w:rPr>
        <w:t>详见采购文件第四部分采购需求。</w:t>
      </w:r>
    </w:p>
    <w:p w14:paraId="323323C5">
      <w:pPr>
        <w:snapToGrid w:val="0"/>
        <w:spacing w:line="360" w:lineRule="auto"/>
        <w:ind w:firstLine="482" w:firstLineChars="200"/>
        <w:rPr>
          <w:rFonts w:eastAsia="仿宋"/>
          <w:color w:val="000000" w:themeColor="text1"/>
          <w:szCs w:val="21"/>
          <w:highlight w:val="none"/>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合同履行期限：</w:t>
      </w:r>
      <w:r>
        <w:rPr>
          <w:rFonts w:hint="eastAsia" w:ascii="仿宋" w:hAnsi="仿宋" w:eastAsia="仿宋" w:cs="仿宋"/>
          <w:color w:val="000000" w:themeColor="text1"/>
          <w:sz w:val="24"/>
          <w:highlight w:val="none"/>
          <w14:textFill>
            <w14:solidFill>
              <w14:schemeClr w14:val="tx1"/>
            </w14:solidFill>
          </w14:textFill>
        </w:rPr>
        <w:t>合同签订后30天完成供货及安装调试</w:t>
      </w:r>
    </w:p>
    <w:p w14:paraId="6EEFF848">
      <w:pPr>
        <w:pStyle w:val="16"/>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本项目接受联合体：</w:t>
      </w:r>
      <w:r>
        <w:rPr>
          <w:rFonts w:hint="eastAsia" w:ascii="仿宋" w:hAnsi="仿宋" w:eastAsia="仿宋" w:cs="仿宋"/>
          <w:b/>
          <w:color w:val="000000" w:themeColor="text1"/>
          <w:sz w:val="24"/>
          <w:szCs w:val="24"/>
          <w:highlight w:val="none"/>
          <w14:textFill>
            <w14:solidFill>
              <w14:schemeClr w14:val="tx1"/>
            </w14:solidFill>
          </w14:textFill>
        </w:rPr>
        <w:sym w:font="Wingdings 2" w:char="00A3"/>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Cs/>
          <w:color w:val="000000" w:themeColor="text1"/>
          <w:sz w:val="24"/>
          <w:szCs w:val="24"/>
          <w:highlight w:val="none"/>
          <w14:textFill>
            <w14:solidFill>
              <w14:schemeClr w14:val="tx1"/>
            </w14:solidFill>
          </w14:textFill>
        </w:rPr>
        <w:t>是，</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14:textFill>
            <w14:solidFill>
              <w14:schemeClr w14:val="tx1"/>
            </w14:solidFill>
          </w14:textFill>
        </w:rPr>
        <w:sym w:font="Wingdings 2" w:char="0052"/>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否</w:t>
      </w:r>
    </w:p>
    <w:p w14:paraId="0714D97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w:t>
      </w:r>
      <w:bookmarkStart w:id="11" w:name="_Hlk101132948"/>
      <w:r>
        <w:rPr>
          <w:rFonts w:hint="eastAsia" w:ascii="仿宋" w:hAnsi="仿宋" w:eastAsia="仿宋" w:cs="仿宋"/>
          <w:b/>
          <w:color w:val="000000" w:themeColor="text1"/>
          <w:sz w:val="24"/>
          <w:highlight w:val="none"/>
          <w14:textFill>
            <w14:solidFill>
              <w14:schemeClr w14:val="tx1"/>
            </w14:solidFill>
          </w14:textFill>
        </w:rPr>
        <w:t>申请人的资格要求</w:t>
      </w:r>
      <w:bookmarkEnd w:id="11"/>
      <w:r>
        <w:rPr>
          <w:rFonts w:hint="eastAsia" w:ascii="仿宋" w:hAnsi="仿宋" w:eastAsia="仿宋" w:cs="仿宋"/>
          <w:b/>
          <w:color w:val="000000" w:themeColor="text1"/>
          <w:sz w:val="24"/>
          <w:highlight w:val="none"/>
          <w14:textFill>
            <w14:solidFill>
              <w14:schemeClr w14:val="tx1"/>
            </w14:solidFill>
          </w14:textFill>
        </w:rPr>
        <w:t>：</w:t>
      </w:r>
    </w:p>
    <w:p w14:paraId="45E6A47C">
      <w:pPr>
        <w:spacing w:line="360" w:lineRule="auto"/>
        <w:ind w:firstLine="48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3C40FA1F">
      <w:pPr>
        <w:spacing w:line="360"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 xml:space="preserve">    2.以联合体形式参与的，提供联合协议(本项目不接受联合体 或者供应商不以联合体形式参与的，则不需要提供) ；</w:t>
      </w:r>
    </w:p>
    <w:p w14:paraId="23C83F45">
      <w:pPr>
        <w:spacing w:line="360" w:lineRule="auto"/>
        <w:ind w:left="210" w:right="210" w:firstLine="482" w:firstLineChars="200"/>
        <w:rPr>
          <w:rFonts w:ascii="仿宋" w:hAnsi="仿宋" w:eastAsia="仿宋" w:cs="仿宋"/>
          <w:b/>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b/>
          <w:bCs/>
          <w:snapToGrid w:val="0"/>
          <w:color w:val="000000" w:themeColor="text1"/>
          <w:kern w:val="28"/>
          <w:sz w:val="24"/>
          <w:highlight w:val="none"/>
          <w14:textFill>
            <w14:solidFill>
              <w14:schemeClr w14:val="tx1"/>
            </w14:solidFill>
          </w14:textFill>
        </w:rPr>
        <w:t>3.落实政府采购政策需满足的资格要求：</w:t>
      </w:r>
      <w:r>
        <w:rPr>
          <w:rFonts w:hint="eastAsia" w:ascii="仿宋" w:hAnsi="仿宋" w:eastAsia="仿宋" w:cs="仿宋"/>
          <w:b/>
          <w:bCs/>
          <w:snapToGrid w:val="0"/>
          <w:color w:val="000000" w:themeColor="text1"/>
          <w:kern w:val="28"/>
          <w:sz w:val="24"/>
          <w:szCs w:val="20"/>
          <w:highlight w:val="none"/>
          <w14:textFill>
            <w14:solidFill>
              <w14:schemeClr w14:val="tx1"/>
            </w14:solidFill>
          </w14:textFill>
        </w:rPr>
        <w:t>专门面向中小企业，货物全部由符合政策要求的中小企业制造，提供中小企业声明函；</w:t>
      </w:r>
    </w:p>
    <w:p w14:paraId="543002E5">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4.本项目的特定资格要求：</w:t>
      </w:r>
      <w:r>
        <w:rPr>
          <w:rFonts w:hint="eastAsia" w:ascii="仿宋" w:hAnsi="仿宋" w:eastAsia="仿宋"/>
          <w:b/>
          <w:bCs/>
          <w:color w:val="000000" w:themeColor="text1"/>
          <w:sz w:val="24"/>
          <w:highlight w:val="none"/>
          <w14:textFill>
            <w14:solidFill>
              <w14:schemeClr w14:val="tx1"/>
            </w14:solidFill>
          </w14:textFill>
        </w:rPr>
        <w:t>无</w:t>
      </w:r>
      <w:r>
        <w:rPr>
          <w:rFonts w:hint="eastAsia" w:ascii="仿宋" w:hAnsi="仿宋" w:eastAsia="仿宋" w:cs="仿宋"/>
          <w:b/>
          <w:bCs/>
          <w:color w:val="000000" w:themeColor="text1"/>
          <w:sz w:val="24"/>
          <w:highlight w:val="none"/>
          <w14:textFill>
            <w14:solidFill>
              <w14:schemeClr w14:val="tx1"/>
            </w14:solidFill>
          </w14:textFill>
        </w:rPr>
        <w:t>。</w:t>
      </w:r>
    </w:p>
    <w:p w14:paraId="50EBFA4F">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7EE90DA">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三、获取采购文件 </w:t>
      </w:r>
    </w:p>
    <w:p w14:paraId="6637C11A">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31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03F7EE59">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597F6F06">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08D316D8">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14:paraId="252011E5">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四、响应文件提交（上传）</w:t>
      </w:r>
    </w:p>
    <w:p w14:paraId="5A5B4539">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截止时间：</w:t>
      </w:r>
      <w:r>
        <w:rPr>
          <w:rFonts w:hint="eastAsia" w:ascii="仿宋" w:hAnsi="仿宋" w:eastAsia="仿宋" w:cs="仿宋"/>
          <w:color w:val="000000" w:themeColor="text1"/>
          <w:sz w:val="24"/>
          <w:highlight w:val="none"/>
          <w:u w:val="single"/>
          <w14:textFill>
            <w14:solidFill>
              <w14:schemeClr w14:val="tx1"/>
            </w14:solidFill>
          </w14:textFill>
        </w:rPr>
        <w:t xml:space="preserve"> 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31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14:paraId="7A7B7D09">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6E78C099">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五、响应文件开启 </w:t>
      </w:r>
    </w:p>
    <w:p w14:paraId="29819103">
      <w:pPr>
        <w:spacing w:line="360" w:lineRule="auto"/>
        <w:ind w:firstLine="482"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开启时间：</w:t>
      </w:r>
      <w:r>
        <w:rPr>
          <w:rFonts w:hint="eastAsia" w:ascii="仿宋" w:hAnsi="仿宋" w:eastAsia="仿宋" w:cs="仿宋"/>
          <w:color w:val="000000" w:themeColor="text1"/>
          <w:sz w:val="24"/>
          <w:highlight w:val="none"/>
          <w:u w:val="single"/>
          <w14:textFill>
            <w14:solidFill>
              <w14:schemeClr w14:val="tx1"/>
            </w14:solidFill>
          </w14:textFill>
        </w:rPr>
        <w:t xml:space="preserve"> 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31</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u w:val="single"/>
          <w:lang w:val="en-US" w:eastAsia="zh-CN"/>
          <w14:textFill>
            <w14:solidFill>
              <w14:schemeClr w14:val="tx1"/>
            </w14:solidFill>
          </w14:textFill>
        </w:rPr>
        <w:t>14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14:paraId="6AA4FB6D">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政采云平台（https://www.zcygov.cn/）/杭州市拱墅区登云路518号西城时代（云合中心）3幢1706室</w:t>
      </w:r>
    </w:p>
    <w:p w14:paraId="564E6E8C">
      <w:pPr>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六、公告期限 </w:t>
      </w:r>
    </w:p>
    <w:p w14:paraId="19F3C48F">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自本公告发布之日起3个工作日。</w:t>
      </w:r>
    </w:p>
    <w:p w14:paraId="37C8514E">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七、其他补充事宜</w:t>
      </w:r>
    </w:p>
    <w:p w14:paraId="1AE3EF63">
      <w:pPr>
        <w:spacing w:line="360" w:lineRule="auto"/>
        <w:ind w:firstLine="48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5635878">
      <w:pPr>
        <w:spacing w:line="360" w:lineRule="auto"/>
        <w:ind w:firstLine="48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F45D394">
      <w:pPr>
        <w:spacing w:line="360" w:lineRule="auto"/>
        <w:ind w:firstLine="48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4D2A263">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4.其他事项：（1）需要落实的政府采购政策：包括节约资源、保护环境、支持创新、促进中小企业发展等，详见磋商文件第三部分。（2）电子交易的说明: ①电子交易：本项目以数据电文形式，依托“政府采购云平台（www.zcygov.cn）”进行采购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响应文件的制作：在“政采云电子交易客户端”中完成“填写基本信息”、“导入响应文件”、“标书关联”、“标书检查”、“电子签名”、“生成电子标书”等操作。⑤采购人、采购代理机构将依托政采云平台完成本项目的电子交易活动，平台不接受未按本公告约定方式获取磋商文件的供应商进行响应活动；⑥对未按上述方式获取磋商文件的供应商对该文件提出的质疑，采购人或采购代理机构将不予处理；⑦不提供磋商文件纸质版；⑧响应文件的传输提交：供应商在提交响应文件的截止时间前将加密的响应文件上传至政府采购云平台，还可以在提交响应文件的截止时间前直接提交或者以顺丰等快递方式提交备份响应文件1份。备份响应文件的制作、存储、密封详见磋商文件第三部分 “备份响应文件”；⑨响应文件的解密：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⑩具体操作指南：详见政采云平台“服务中心-帮助文档-项目采购-操作流程-电子招投标-政府采购项目电子交易管理操作指南-供应商”。（3）磋商文件公告期限与磋商公告的公告期限一致。</w:t>
      </w:r>
    </w:p>
    <w:p w14:paraId="4FACB70F">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八、对本次采购提出询问、质疑、投诉，请按以下方式联系</w:t>
      </w:r>
    </w:p>
    <w:p w14:paraId="2FF7A779">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1.采购人信息</w:t>
      </w:r>
    </w:p>
    <w:p w14:paraId="4AE08B72">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称：浙江交通职业技术学院</w:t>
      </w:r>
    </w:p>
    <w:p w14:paraId="235280FD">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    址：杭州市余杭区古墩路1516号     </w:t>
      </w:r>
    </w:p>
    <w:p w14:paraId="2F2B24F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 /</w:t>
      </w:r>
    </w:p>
    <w:p w14:paraId="2535839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  徐老师</w:t>
      </w:r>
    </w:p>
    <w:p w14:paraId="11057D91">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 0571-88484981</w:t>
      </w:r>
    </w:p>
    <w:p w14:paraId="1AAECB0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质疑联系人：李老师</w:t>
      </w:r>
    </w:p>
    <w:p w14:paraId="3EAF19CA">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质疑联系方式：0571-88484981</w:t>
      </w:r>
    </w:p>
    <w:p w14:paraId="5E7D4335">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2.采购代理机构信息            </w:t>
      </w:r>
    </w:p>
    <w:p w14:paraId="0688268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称：杭州博实招标代理有限公司</w:t>
      </w:r>
    </w:p>
    <w:p w14:paraId="303A5CC3">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址：杭州市西湖区振华路200号瑞鼎大厦B座606室</w:t>
      </w:r>
    </w:p>
    <w:p w14:paraId="4A05714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邮    箱：boshizb@126.com       </w:t>
      </w:r>
    </w:p>
    <w:p w14:paraId="4DD72208">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kern w:val="0"/>
          <w:sz w:val="24"/>
          <w:highlight w:val="none"/>
          <w14:textFill>
            <w14:solidFill>
              <w14:schemeClr w14:val="tx1"/>
            </w14:solidFill>
          </w14:textFill>
        </w:rPr>
        <w:t>刘春萍</w:t>
      </w:r>
      <w:r>
        <w:rPr>
          <w:rFonts w:hint="eastAsia" w:ascii="仿宋" w:hAnsi="仿宋" w:eastAsia="仿宋" w:cs="仿宋"/>
          <w:color w:val="000000" w:themeColor="text1"/>
          <w:sz w:val="24"/>
          <w:highlight w:val="none"/>
          <w14:textFill>
            <w14:solidFill>
              <w14:schemeClr w14:val="tx1"/>
            </w14:solidFill>
          </w14:textFill>
        </w:rPr>
        <w:t xml:space="preserve">         </w:t>
      </w:r>
    </w:p>
    <w:p w14:paraId="51416F10">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项目联系方式（询问）：0571-56928850</w:t>
      </w:r>
    </w:p>
    <w:p w14:paraId="564E90B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kern w:val="0"/>
          <w:sz w:val="24"/>
          <w:highlight w:val="none"/>
          <w14:textFill>
            <w14:solidFill>
              <w14:schemeClr w14:val="tx1"/>
            </w14:solidFill>
          </w14:textFill>
        </w:rPr>
        <w:t>潘树鸣</w:t>
      </w:r>
      <w:r>
        <w:rPr>
          <w:rFonts w:hint="eastAsia" w:ascii="仿宋" w:hAnsi="仿宋" w:eastAsia="仿宋" w:cs="仿宋"/>
          <w:color w:val="000000" w:themeColor="text1"/>
          <w:sz w:val="24"/>
          <w:highlight w:val="none"/>
          <w14:textFill>
            <w14:solidFill>
              <w14:schemeClr w14:val="tx1"/>
            </w14:solidFill>
          </w14:textFill>
        </w:rPr>
        <w:t xml:space="preserve">              </w:t>
      </w:r>
    </w:p>
    <w:p w14:paraId="1F1225B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质疑联系方式：0571-87916090       </w:t>
      </w:r>
    </w:p>
    <w:p w14:paraId="163D3BD7">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3.</w:t>
      </w:r>
      <w:r>
        <w:rPr>
          <w:rFonts w:hint="eastAsia" w:ascii="仿宋_GB2312" w:hAnsi="仿宋" w:eastAsia="仿宋_GB2312"/>
          <w:color w:val="000000" w:themeColor="text1"/>
          <w:sz w:val="24"/>
          <w:highlight w:val="none"/>
          <w14:textFill>
            <w14:solidFill>
              <w14:schemeClr w14:val="tx1"/>
            </w14:solidFill>
          </w14:textFill>
        </w:rPr>
        <w:t xml:space="preserve">该项目由采购人处理采购争议。质疑环节，采购人委托采购代理机构处理的，可由采购代理机构答复。对质疑答复不满意的，向采购人内部设置的采购监督机构反映。     </w:t>
      </w:r>
      <w:r>
        <w:rPr>
          <w:rFonts w:ascii="仿宋_GB2312" w:hAnsi="仿宋" w:eastAsia="仿宋_GB2312"/>
          <w:color w:val="000000" w:themeColor="text1"/>
          <w:sz w:val="24"/>
          <w:highlight w:val="none"/>
          <w14:textFill>
            <w14:solidFill>
              <w14:schemeClr w14:val="tx1"/>
            </w14:solidFill>
          </w14:textFill>
        </w:rPr>
        <w:t xml:space="preserve">          </w:t>
      </w:r>
    </w:p>
    <w:p w14:paraId="462D6B97">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政策咨询：何一平、冯华，0571-87058424、87055741</w:t>
      </w:r>
    </w:p>
    <w:p w14:paraId="57855A71">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预算金额未达100万元的采购项目，由采购人处理采购争议。</w:t>
      </w:r>
    </w:p>
    <w:p w14:paraId="31EB920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354E868A">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hint="eastAsia" w:ascii="仿宋_GB2312" w:hAnsi="仿宋" w:eastAsia="仿宋_GB2312"/>
          <w:color w:val="000000" w:themeColor="text1"/>
          <w:sz w:val="24"/>
          <w:highlight w:val="none"/>
          <w14:textFill>
            <w14:solidFill>
              <w14:schemeClr w14:val="tx1"/>
            </w14:solidFill>
          </w14:textFill>
        </w:rPr>
        <w:t>0571-95763</w:t>
      </w:r>
      <w:r>
        <w:rPr>
          <w:rFonts w:hint="eastAsia" w:ascii="仿宋" w:hAnsi="仿宋" w:eastAsia="仿宋" w:cs="仿宋"/>
          <w:color w:val="000000" w:themeColor="text1"/>
          <w:sz w:val="24"/>
          <w:highlight w:val="none"/>
          <w14:textFill>
            <w14:solidFill>
              <w14:schemeClr w14:val="tx1"/>
            </w14:solidFill>
          </w14:textFill>
        </w:rPr>
        <w:t>获取热线服务帮助。</w:t>
      </w:r>
    </w:p>
    <w:p w14:paraId="208C2E1B">
      <w:pPr>
        <w:snapToGrid w:val="0"/>
        <w:spacing w:line="360" w:lineRule="auto"/>
        <w:ind w:firstLine="480" w:firstLineChars="200"/>
        <w:jc w:val="cente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r>
        <w:rPr>
          <w:rFonts w:hint="eastAsia" w:ascii="仿宋" w:hAnsi="仿宋" w:eastAsia="仿宋" w:cs="仿宋"/>
          <w:b/>
          <w:color w:val="000000" w:themeColor="text1"/>
          <w:sz w:val="36"/>
          <w:szCs w:val="20"/>
          <w:highlight w:val="none"/>
          <w14:textFill>
            <w14:solidFill>
              <w14:schemeClr w14:val="tx1"/>
            </w14:solidFill>
          </w14:textFill>
        </w:rPr>
        <w:br w:type="page"/>
      </w:r>
      <w:r>
        <w:rPr>
          <w:rFonts w:hint="eastAsia" w:ascii="仿宋" w:hAnsi="仿宋" w:eastAsia="仿宋" w:cs="仿宋"/>
          <w:b/>
          <w:color w:val="000000" w:themeColor="text1"/>
          <w:sz w:val="36"/>
          <w:szCs w:val="36"/>
          <w:highlight w:val="none"/>
          <w14:textFill>
            <w14:solidFill>
              <w14:schemeClr w14:val="tx1"/>
            </w14:solidFill>
          </w14:textFill>
        </w:rPr>
        <w:t>第二部分 竞争性磋商流程</w:t>
      </w:r>
    </w:p>
    <w:p w14:paraId="3CD190B5">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1.征集供应商</w:t>
      </w:r>
    </w:p>
    <w:p w14:paraId="4EA953DC">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1.1邀请供应商。</w:t>
      </w:r>
    </w:p>
    <w:p w14:paraId="5102EC2C">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bCs/>
          <w:color w:val="000000" w:themeColor="text1"/>
          <w:sz w:val="24"/>
          <w:highlight w:val="none"/>
          <w14:textFill>
            <w14:solidFill>
              <w14:schemeClr w14:val="tx1"/>
            </w14:solidFill>
          </w14:textFill>
        </w:rPr>
        <w:t>采用公告方式邀请供应商的，</w:t>
      </w:r>
      <w:r>
        <w:rPr>
          <w:rFonts w:hint="eastAsia" w:ascii="仿宋" w:hAnsi="仿宋" w:eastAsia="仿宋" w:cs="仿宋"/>
          <w:color w:val="000000" w:themeColor="text1"/>
          <w:sz w:val="24"/>
          <w:highlight w:val="none"/>
          <w14:textFill>
            <w14:solidFill>
              <w14:schemeClr w14:val="tx1"/>
            </w14:solidFill>
          </w14:textFill>
        </w:rPr>
        <w:t>由采购人、采购代理机构在省级以上人民政府财政部门指定的政府采购信息发布媒体上发布磋商公告，邀请符合相应资格条件的供应商参与竞争性磋商采购活动。</w:t>
      </w:r>
    </w:p>
    <w:p w14:paraId="782B383C">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bCs/>
          <w:color w:val="000000" w:themeColor="text1"/>
          <w:sz w:val="24"/>
          <w:highlight w:val="none"/>
          <w14:textFill>
            <w14:solidFill>
              <w14:schemeClr w14:val="tx1"/>
            </w14:solidFill>
          </w14:textFill>
        </w:rPr>
        <w:t>采用随机抽取方式邀请供应商的，</w:t>
      </w:r>
      <w:r>
        <w:rPr>
          <w:rFonts w:hint="eastAsia" w:ascii="仿宋" w:hAnsi="仿宋" w:eastAsia="仿宋" w:cs="仿宋"/>
          <w:color w:val="000000" w:themeColor="text1"/>
          <w:sz w:val="24"/>
          <w:highlight w:val="none"/>
          <w14:textFill>
            <w14:solidFill>
              <w14:schemeClr w14:val="tx1"/>
            </w14:solidFill>
          </w14:textFill>
        </w:rPr>
        <w:t>由采购人、采购代理机构从省级以上财政部门建立的供应商库中随机抽取不少于3家符合相应资格条件的供应商参与竞争性磋商采购活动。</w:t>
      </w:r>
    </w:p>
    <w:p w14:paraId="2D195759">
      <w:pPr>
        <w:snapToGrid w:val="0"/>
        <w:spacing w:line="360" w:lineRule="auto"/>
        <w:ind w:firstLine="482"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bCs/>
          <w:color w:val="000000" w:themeColor="text1"/>
          <w:sz w:val="24"/>
          <w:highlight w:val="none"/>
          <w14:textFill>
            <w14:solidFill>
              <w14:schemeClr w14:val="tx1"/>
            </w14:solidFill>
          </w14:textFill>
        </w:rPr>
        <w:t>采用书面推荐方式邀请供应商的，</w:t>
      </w:r>
      <w:r>
        <w:rPr>
          <w:rFonts w:hint="eastAsia" w:ascii="仿宋" w:hAnsi="仿宋" w:eastAsia="仿宋" w:cs="仿宋"/>
          <w:color w:val="000000" w:themeColor="text1"/>
          <w:sz w:val="24"/>
          <w:highlight w:val="none"/>
          <w14:textFill>
            <w14:solidFill>
              <w14:schemeClr w14:val="tx1"/>
            </w14:solidFill>
          </w14:textFill>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038CD6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1.2供应商获取磋商文件。</w:t>
      </w:r>
    </w:p>
    <w:p w14:paraId="5E2D64C6">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1.3组织现场考察或召开答疑会（如果有）。</w:t>
      </w:r>
    </w:p>
    <w:p w14:paraId="0E7FF725">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1.4发布更正（延期）公告，澄清或修改磋商文件（如果有）。</w:t>
      </w:r>
    </w:p>
    <w:p w14:paraId="5E38F98A">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1.5供应商按磋商文件要求编制响应文件。</w:t>
      </w:r>
    </w:p>
    <w:p w14:paraId="4ACA1EB0">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2.响应文件开启与信用信息查询</w:t>
      </w:r>
    </w:p>
    <w:p w14:paraId="470833EF">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2.1供应商依据“提交响应文件的截止时间与地点”通过政采云平台在线提交响应文件。供应商在提交响应文件的截止时间前，可以补充、修改或撤回响应文件。</w:t>
      </w:r>
    </w:p>
    <w:p w14:paraId="20BD242E">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2.2采购代理机构将通过“信用中国”网站(www.creditchina.gov.cn)和中国政府采购网(www.ccgp.gov.cn)渠道查询供应商响应截止时间当日的信用记录。</w:t>
      </w:r>
    </w:p>
    <w:p w14:paraId="1321AFB6">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3.磋商与评审</w:t>
      </w:r>
    </w:p>
    <w:p w14:paraId="0E5E9909">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3.1磋商小组签到。</w:t>
      </w:r>
    </w:p>
    <w:p w14:paraId="5E219F6C">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3.2采购代理机构宣布有关纪律以及磋商、评审工作程序。</w:t>
      </w:r>
    </w:p>
    <w:p w14:paraId="4AEDD211">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3.3磋商小组审查确认磋商文件。磋商文件内容违反国家有关强制性规定的，磋商小组应当停止评审并向采购代理机构说明情况。</w:t>
      </w:r>
    </w:p>
    <w:p w14:paraId="20A0BC3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3.4磋商小组对供应商的资格进行审查。</w:t>
      </w:r>
    </w:p>
    <w:p w14:paraId="5161E60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3.5磋商小组审查响应文件。</w:t>
      </w:r>
    </w:p>
    <w:p w14:paraId="33C32032">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3.6对于未实质性响应磋商文件的响应文件由磋商小组认定响应无效，并告知该供应商。</w:t>
      </w:r>
    </w:p>
    <w:p w14:paraId="5FB6DCBA">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53EBF1D">
      <w:pPr>
        <w:pStyle w:val="137"/>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在磋商过程中，磋商小组可以根据磋商文件和磋商情况实质性变动采购需求中的技术、服务要求以及合同草案条款，但不得变动磋商文件中的其他内容。</w:t>
      </w:r>
    </w:p>
    <w:p w14:paraId="53367275">
      <w:pPr>
        <w:pStyle w:val="137"/>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磋商形式：</w:t>
      </w:r>
    </w:p>
    <w:p w14:paraId="6AD1D1CF">
      <w:pPr>
        <w:pStyle w:val="137"/>
        <w:spacing w:before="0"/>
        <w:ind w:firstLine="482"/>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sym w:font="Wingdings 2" w:char="00A3"/>
      </w:r>
      <w:r>
        <w:rPr>
          <w:rFonts w:hint="eastAsia" w:ascii="仿宋" w:hAnsi="仿宋" w:eastAsia="仿宋" w:cs="仿宋"/>
          <w:color w:val="000000" w:themeColor="text1"/>
          <w:szCs w:val="24"/>
          <w:highlight w:val="none"/>
          <w14:textFill>
            <w14:solidFill>
              <w14:schemeClr w14:val="tx1"/>
            </w14:solidFill>
          </w14:textFill>
        </w:rPr>
        <w:t>远程在线视频磋商：磋商时由采购代理机构利用政采云平台发起磋商邀请，供应商通过政采云“在线评审室”进行远程视频磋商。供应商使用CA数字证书登陆政采云平台——收到视频评审邀请——点击“视频评审”进入“视频评审系统”——开始远程磋商活动;</w:t>
      </w:r>
    </w:p>
    <w:p w14:paraId="0E6AF434">
      <w:pPr>
        <w:pStyle w:val="137"/>
        <w:spacing w:before="0"/>
        <w:ind w:firstLine="482"/>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sym w:font="Wingdings 2" w:char="0052"/>
      </w:r>
      <w:r>
        <w:rPr>
          <w:rFonts w:hint="eastAsia" w:ascii="仿宋" w:hAnsi="仿宋" w:eastAsia="仿宋" w:cs="仿宋"/>
          <w:color w:val="000000" w:themeColor="text1"/>
          <w:szCs w:val="24"/>
          <w:highlight w:val="none"/>
          <w14:textFill>
            <w14:solidFill>
              <w14:schemeClr w14:val="tx1"/>
            </w14:solidFill>
          </w14:textFill>
        </w:rPr>
        <w:t>远程在线非视频磋商：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14:paraId="38272810">
      <w:pPr>
        <w:pStyle w:val="137"/>
        <w:spacing w:before="0"/>
        <w:ind w:firstLine="482"/>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sym w:font="Wingdings 2" w:char="00A3"/>
      </w:r>
      <w:r>
        <w:rPr>
          <w:rFonts w:hint="eastAsia" w:ascii="仿宋" w:hAnsi="仿宋" w:eastAsia="仿宋" w:cs="仿宋"/>
          <w:color w:val="000000" w:themeColor="text1"/>
          <w:szCs w:val="24"/>
          <w:highlight w:val="none"/>
          <w14:textFill>
            <w14:solidFill>
              <w14:schemeClr w14:val="tx1"/>
            </w14:solidFill>
          </w14:textFill>
        </w:rPr>
        <w:t>评审现场磋商：对于要求到采购代理机构现场进行磋商的供应商，需在采购代理机构指定会议室开展磋商活动，磋商小组在现场集中与单一供应商分别进行磋商。</w:t>
      </w:r>
    </w:p>
    <w:p w14:paraId="5138B7FE">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3.9经磋商确定磋商文件的变动情况。对磋商文件作出的实质性变动是磋商文件的有效组成部分，磋商小组应当及时以书面形式同时通知所有参加磋商的供应商。</w:t>
      </w:r>
    </w:p>
    <w:p w14:paraId="07F75E5F">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7EC26D9">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3.11磋商小组按照下列方式确定提交最后报价的供应商，有特殊规定的从其规定：</w:t>
      </w:r>
    </w:p>
    <w:p w14:paraId="799B1F7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磋商文件能够详细列明采购标的的技术、服务要求的，磋商结束后，磋商小组应当要求所有实质性响应的供应商在规定时间内在电子交易平台提交最后报价，提交最后报价的供应商不得少于3家。</w:t>
      </w:r>
    </w:p>
    <w:p w14:paraId="4F13AAE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4090CF50">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3.12确定进入最后报价的供应商在规定时间内提交最后报价。</w:t>
      </w:r>
    </w:p>
    <w:p w14:paraId="0E6E1704">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3.13采购代理机构唱价。</w:t>
      </w:r>
    </w:p>
    <w:p w14:paraId="3075BDF6">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3005411D">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3.15磋商小组应当根据综合评分情况，按照评审得分由高到低顺序推荐3名以上成交候选供应商，并编写评审报告。</w:t>
      </w:r>
    </w:p>
    <w:p w14:paraId="549FB898">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3.16多家供应商提供相同品牌产品（单一产品采购项目中的该产品或者非单一产品采购项目的核心产品）且通过资格审查、符合性审查的不同供应商参加同一合同项下磋商的，按一家供应商计算，评审后得分最高的同品牌供应商获得成交候选人推荐资格；评审得分相同的，采取随机抽取方式确定，其他同品牌供应商不作为成交候选人。</w:t>
      </w:r>
    </w:p>
    <w:p w14:paraId="0E798EDE">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4. 成交</w:t>
      </w:r>
    </w:p>
    <w:p w14:paraId="686A807C">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58D00AD5">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403C7BE6">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5.合同及履约验收</w:t>
      </w:r>
    </w:p>
    <w:p w14:paraId="6B69FD52">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5.1采购人与成交供应商应当在成交通知书发出之日起10个工作日内签订政府采购合同。</w:t>
      </w:r>
    </w:p>
    <w:p w14:paraId="5C2819AA">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5.2成交供应商按照政策要求及合同约定缴纳履约保证金。</w:t>
      </w:r>
    </w:p>
    <w:p w14:paraId="096D77BC">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5.3合同履约。</w:t>
      </w:r>
    </w:p>
    <w:p w14:paraId="47972D21">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5.4采购人组织验收。</w:t>
      </w:r>
    </w:p>
    <w:p w14:paraId="0DAB2FEC">
      <w:pP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7B5A178B">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6.竞争性磋商流程图</w:t>
      </w:r>
    </w:p>
    <w:p w14:paraId="4A463325">
      <w:pP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drawing>
          <wp:anchor distT="0" distB="0" distL="114300" distR="114300" simplePos="0" relativeHeight="251661312" behindDoc="0" locked="0" layoutInCell="1" allowOverlap="1">
            <wp:simplePos x="0" y="0"/>
            <wp:positionH relativeFrom="column">
              <wp:posOffset>1544955</wp:posOffset>
            </wp:positionH>
            <wp:positionV relativeFrom="paragraph">
              <wp:posOffset>149860</wp:posOffset>
            </wp:positionV>
            <wp:extent cx="3389630" cy="7677785"/>
            <wp:effectExtent l="0" t="0" r="8890" b="3175"/>
            <wp:wrapNone/>
            <wp:docPr id="2" name="图片 2" descr="1677552397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77552397813"/>
                    <pic:cNvPicPr>
                      <a:picLocks noChangeAspect="1"/>
                    </pic:cNvPicPr>
                  </pic:nvPicPr>
                  <pic:blipFill>
                    <a:blip r:embed="rId17"/>
                    <a:stretch>
                      <a:fillRect/>
                    </a:stretch>
                  </pic:blipFill>
                  <pic:spPr>
                    <a:xfrm>
                      <a:off x="0" y="0"/>
                      <a:ext cx="3389630" cy="7677785"/>
                    </a:xfrm>
                    <a:prstGeom prst="rect">
                      <a:avLst/>
                    </a:prstGeom>
                  </pic:spPr>
                </pic:pic>
              </a:graphicData>
            </a:graphic>
          </wp:anchor>
        </w:drawing>
      </w:r>
      <w:r>
        <w:rPr>
          <w:rFonts w:hint="eastAsia" w:ascii="仿宋" w:hAnsi="仿宋" w:eastAsia="仿宋" w:cs="仿宋"/>
          <w:b/>
          <w:color w:val="000000" w:themeColor="text1"/>
          <w:sz w:val="36"/>
          <w:szCs w:val="20"/>
          <w:highlight w:val="none"/>
          <w14:textFill>
            <w14:solidFill>
              <w14:schemeClr w14:val="tx1"/>
            </w14:solidFill>
          </w14:textFill>
        </w:rPr>
        <w:br w:type="page"/>
      </w:r>
    </w:p>
    <w:p w14:paraId="0224F1D4">
      <w:pPr>
        <w:pStyle w:val="34"/>
        <w:spacing w:line="360" w:lineRule="auto"/>
        <w:jc w:val="center"/>
        <w:rPr>
          <w:rFonts w:ascii="仿宋" w:hAnsi="仿宋" w:eastAsia="仿宋" w:cs="仿宋"/>
          <w:b/>
          <w:snapToGrid/>
          <w:color w:val="000000" w:themeColor="text1"/>
          <w:sz w:val="36"/>
          <w:szCs w:val="20"/>
          <w:highlight w:val="none"/>
          <w14:textFill>
            <w14:solidFill>
              <w14:schemeClr w14:val="tx1"/>
            </w14:solidFill>
          </w14:textFill>
        </w:rPr>
      </w:pPr>
      <w:r>
        <w:rPr>
          <w:rFonts w:hint="eastAsia" w:ascii="仿宋" w:hAnsi="仿宋" w:eastAsia="仿宋" w:cs="仿宋"/>
          <w:b/>
          <w:snapToGrid/>
          <w:color w:val="000000" w:themeColor="text1"/>
          <w:sz w:val="36"/>
          <w:szCs w:val="20"/>
          <w:highlight w:val="none"/>
          <w14:textFill>
            <w14:solidFill>
              <w14:schemeClr w14:val="tx1"/>
            </w14:solidFill>
          </w14:textFill>
        </w:rPr>
        <w:t>第三部分</w:t>
      </w:r>
      <w:bookmarkEnd w:id="8"/>
      <w:r>
        <w:rPr>
          <w:rFonts w:hint="eastAsia" w:ascii="仿宋" w:hAnsi="仿宋" w:eastAsia="仿宋" w:cs="仿宋"/>
          <w:b/>
          <w:snapToGrid/>
          <w:color w:val="000000" w:themeColor="text1"/>
          <w:sz w:val="36"/>
          <w:szCs w:val="20"/>
          <w:highlight w:val="none"/>
          <w14:textFill>
            <w14:solidFill>
              <w14:schemeClr w14:val="tx1"/>
            </w14:solidFill>
          </w14:textFill>
        </w:rPr>
        <w:t xml:space="preserve"> 供应商须知</w:t>
      </w:r>
      <w:bookmarkEnd w:id="9"/>
    </w:p>
    <w:p w14:paraId="5E5E0E42">
      <w:pPr>
        <w:snapToGrid w:val="0"/>
        <w:spacing w:line="360" w:lineRule="auto"/>
        <w:jc w:val="center"/>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一、前附表</w:t>
      </w:r>
    </w:p>
    <w:tbl>
      <w:tblPr>
        <w:tblStyle w:val="64"/>
        <w:tblW w:w="88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790"/>
        <w:gridCol w:w="6308"/>
      </w:tblGrid>
      <w:tr w14:paraId="03FFE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5955D551">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790" w:type="dxa"/>
            <w:vAlign w:val="center"/>
          </w:tcPr>
          <w:p w14:paraId="4CE55F03">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308" w:type="dxa"/>
            <w:vAlign w:val="center"/>
          </w:tcPr>
          <w:p w14:paraId="167AE716">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14:paraId="02F3F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71" w:hRule="atLeast"/>
        </w:trPr>
        <w:tc>
          <w:tcPr>
            <w:tcW w:w="714" w:type="dxa"/>
            <w:vAlign w:val="center"/>
          </w:tcPr>
          <w:p w14:paraId="0B5454F6">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790" w:type="dxa"/>
            <w:vAlign w:val="center"/>
          </w:tcPr>
          <w:p w14:paraId="3D4C09E7">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308" w:type="dxa"/>
            <w:vAlign w:val="center"/>
          </w:tcPr>
          <w:p w14:paraId="2924C706">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货物类。核心产品为：</w:t>
            </w:r>
            <w:r>
              <w:rPr>
                <w:rFonts w:hint="eastAsia" w:ascii="仿宋" w:hAnsi="仿宋" w:eastAsia="仿宋" w:cs="仿宋"/>
                <w:color w:val="000000" w:themeColor="text1"/>
                <w:sz w:val="24"/>
                <w:highlight w:val="none"/>
                <w:u w:val="single"/>
                <w14:textFill>
                  <w14:solidFill>
                    <w14:schemeClr w14:val="tx1"/>
                  </w14:solidFill>
                </w14:textFill>
              </w:rPr>
              <w:t xml:space="preserve"> 布帘 </w:t>
            </w:r>
          </w:p>
        </w:tc>
      </w:tr>
      <w:tr w14:paraId="365E9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574A637">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790" w:type="dxa"/>
            <w:vAlign w:val="center"/>
          </w:tcPr>
          <w:p w14:paraId="4719672C">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采购标的及其对应的中小企业划分标准所属行业</w:t>
            </w:r>
          </w:p>
        </w:tc>
        <w:tc>
          <w:tcPr>
            <w:tcW w:w="6308" w:type="dxa"/>
            <w:vAlign w:val="center"/>
          </w:tcPr>
          <w:p w14:paraId="3497CFA3">
            <w:pPr>
              <w:pStyle w:val="4"/>
              <w:spacing w:line="360" w:lineRule="exact"/>
              <w:ind w:left="0" w:firstLine="0"/>
              <w:jc w:val="both"/>
              <w:rPr>
                <w:rFonts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标的：</w:t>
            </w:r>
            <w:r>
              <w:rPr>
                <w:rFonts w:hint="eastAsia" w:ascii="仿宋" w:eastAsia="仿宋" w:cs="仿宋"/>
                <w:color w:val="000000" w:themeColor="text1"/>
                <w:kern w:val="0"/>
                <w:sz w:val="24"/>
                <w:szCs w:val="24"/>
                <w:highlight w:val="none"/>
                <w:lang w:val="en-US"/>
                <w14:textFill>
                  <w14:solidFill>
                    <w14:schemeClr w14:val="tx1"/>
                  </w14:solidFill>
                </w14:textFill>
              </w:rPr>
              <w:t>竞争性磋商文件第四部分</w:t>
            </w:r>
            <w:r>
              <w:rPr>
                <w:rFonts w:hint="eastAsia" w:ascii="仿宋" w:eastAsia="仿宋" w:cs="仿宋"/>
                <w:color w:val="000000" w:themeColor="text1"/>
                <w:sz w:val="24"/>
                <w:highlight w:val="none"/>
                <w:u w:val="single"/>
                <w14:textFill>
                  <w14:solidFill>
                    <w14:schemeClr w14:val="tx1"/>
                  </w14:solidFill>
                </w14:textFill>
              </w:rPr>
              <w:t>“采购清单（</w:t>
            </w:r>
            <w:r>
              <w:rPr>
                <w:rFonts w:hint="eastAsia" w:ascii="仿宋" w:eastAsia="仿宋" w:cs="仿宋"/>
                <w:color w:val="000000" w:themeColor="text1"/>
                <w:sz w:val="24"/>
                <w:highlight w:val="none"/>
                <w:u w:val="single"/>
                <w:lang w:val="en-US"/>
                <w14:textFill>
                  <w14:solidFill>
                    <w14:schemeClr w14:val="tx1"/>
                  </w14:solidFill>
                </w14:textFill>
              </w:rPr>
              <w:t>标的</w:t>
            </w:r>
            <w:r>
              <w:rPr>
                <w:rFonts w:hint="eastAsia" w:ascii="仿宋" w:eastAsia="仿宋" w:cs="仿宋"/>
                <w:color w:val="000000" w:themeColor="text1"/>
                <w:sz w:val="24"/>
                <w:highlight w:val="none"/>
                <w:u w:val="single"/>
                <w14:textFill>
                  <w14:solidFill>
                    <w14:schemeClr w14:val="tx1"/>
                  </w14:solidFill>
                </w14:textFill>
              </w:rPr>
              <w:t>）”中的各项</w:t>
            </w:r>
            <w:r>
              <w:rPr>
                <w:rFonts w:hint="eastAsia" w:ascii="仿宋" w:eastAsia="仿宋" w:cs="仿宋"/>
                <w:color w:val="000000" w:themeColor="text1"/>
                <w:sz w:val="24"/>
                <w:highlight w:val="none"/>
                <w:u w:val="single"/>
                <w:lang w:val="en-US"/>
                <w14:textFill>
                  <w14:solidFill>
                    <w14:schemeClr w14:val="tx1"/>
                  </w14:solidFill>
                </w14:textFill>
              </w:rPr>
              <w:t>货物</w:t>
            </w:r>
            <w:r>
              <w:rPr>
                <w:rFonts w:hint="eastAsia" w:ascii="仿宋" w:eastAsia="仿宋" w:cs="仿宋"/>
                <w:color w:val="000000" w:themeColor="text1"/>
                <w:kern w:val="0"/>
                <w:sz w:val="24"/>
                <w:szCs w:val="24"/>
                <w:highlight w:val="none"/>
                <w14:textFill>
                  <w14:solidFill>
                    <w14:schemeClr w14:val="tx1"/>
                  </w14:solidFill>
                </w14:textFill>
              </w:rPr>
              <w:t>，</w:t>
            </w:r>
            <w:r>
              <w:rPr>
                <w:rFonts w:hint="eastAsia" w:ascii="仿宋" w:eastAsia="仿宋" w:cs="仿宋"/>
                <w:color w:val="000000" w:themeColor="text1"/>
                <w:sz w:val="24"/>
                <w:szCs w:val="24"/>
                <w:highlight w:val="none"/>
                <w14:textFill>
                  <w14:solidFill>
                    <w14:schemeClr w14:val="tx1"/>
                  </w14:solidFill>
                </w14:textFill>
              </w:rPr>
              <w:t>属于</w:t>
            </w:r>
            <w:r>
              <w:rPr>
                <w:rFonts w:hint="eastAsia" w:ascii="仿宋" w:eastAsia="仿宋" w:cs="仿宋"/>
                <w:color w:val="000000" w:themeColor="text1"/>
                <w:kern w:val="0"/>
                <w:sz w:val="24"/>
                <w:highlight w:val="none"/>
                <w:u w:val="single"/>
                <w14:textFill>
                  <w14:solidFill>
                    <w14:schemeClr w14:val="tx1"/>
                  </w14:solidFill>
                </w14:textFill>
              </w:rPr>
              <w:t xml:space="preserve"> </w:t>
            </w:r>
            <w:r>
              <w:rPr>
                <w:rFonts w:hint="eastAsia" w:ascii="仿宋" w:eastAsia="仿宋" w:cs="仿宋"/>
                <w:color w:val="000000" w:themeColor="text1"/>
                <w:sz w:val="24"/>
                <w:szCs w:val="24"/>
                <w:highlight w:val="none"/>
                <w:u w:val="single"/>
                <w:lang w:val="en-US"/>
                <w14:textFill>
                  <w14:solidFill>
                    <w14:schemeClr w14:val="tx1"/>
                  </w14:solidFill>
                </w14:textFill>
              </w:rPr>
              <w:t>工业</w:t>
            </w:r>
            <w:r>
              <w:rPr>
                <w:rFonts w:hint="eastAsia" w:ascii="仿宋" w:eastAsia="仿宋" w:cs="仿宋"/>
                <w:color w:val="000000" w:themeColor="text1"/>
                <w:kern w:val="0"/>
                <w:sz w:val="24"/>
                <w:highlight w:val="none"/>
                <w:u w:val="single"/>
                <w14:textFill>
                  <w14:solidFill>
                    <w14:schemeClr w14:val="tx1"/>
                  </w14:solidFill>
                </w14:textFill>
              </w:rPr>
              <w:t xml:space="preserve"> </w:t>
            </w:r>
            <w:r>
              <w:rPr>
                <w:rFonts w:hint="eastAsia" w:ascii="仿宋" w:eastAsia="仿宋" w:cs="仿宋"/>
                <w:color w:val="000000" w:themeColor="text1"/>
                <w:sz w:val="24"/>
                <w:szCs w:val="24"/>
                <w:highlight w:val="none"/>
                <w:lang w:val="en-US"/>
                <w14:textFill>
                  <w14:solidFill>
                    <w14:schemeClr w14:val="tx1"/>
                  </w14:solidFill>
                </w14:textFill>
              </w:rPr>
              <w:t>行业</w:t>
            </w:r>
            <w:r>
              <w:rPr>
                <w:rFonts w:hint="eastAsia" w:ascii="仿宋" w:eastAsia="仿宋" w:cs="仿宋"/>
                <w:color w:val="000000" w:themeColor="text1"/>
                <w:kern w:val="0"/>
                <w:sz w:val="24"/>
                <w:szCs w:val="24"/>
                <w:highlight w:val="none"/>
                <w14:textFill>
                  <w14:solidFill>
                    <w14:schemeClr w14:val="tx1"/>
                  </w14:solidFill>
                </w14:textFill>
              </w:rPr>
              <w:t>。</w:t>
            </w:r>
          </w:p>
          <w:p w14:paraId="3F057316">
            <w:pPr>
              <w:pStyle w:val="4"/>
              <w:spacing w:line="360" w:lineRule="exact"/>
              <w:ind w:left="0" w:firstLine="0"/>
              <w:jc w:val="both"/>
              <w:rPr>
                <w:rFonts w:ascii="仿宋" w:eastAsia="仿宋" w:cs="仿宋"/>
                <w:b w:val="0"/>
                <w:bCs w:val="0"/>
                <w:color w:val="000000" w:themeColor="text1"/>
                <w:sz w:val="24"/>
                <w:szCs w:val="24"/>
                <w:highlight w:val="none"/>
                <w:lang w:val="en-US"/>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根据《关于印发中小企业划型标准规定的通知》（工信部联</w:t>
            </w:r>
          </w:p>
          <w:p w14:paraId="4F1CE8C9">
            <w:pPr>
              <w:pStyle w:val="4"/>
              <w:spacing w:line="360" w:lineRule="exact"/>
              <w:jc w:val="both"/>
              <w:rPr>
                <w:rFonts w:ascii="仿宋" w:eastAsia="仿宋" w:cs="仿宋"/>
                <w:b w:val="0"/>
                <w:bCs w:val="0"/>
                <w:color w:val="000000" w:themeColor="text1"/>
                <w:sz w:val="24"/>
                <w:szCs w:val="24"/>
                <w:highlight w:val="none"/>
                <w:u w:val="single"/>
                <w:lang w:val="en-US"/>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企业〔2011〕300）第四条第（二）项规定：</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工业行业。从</w:t>
            </w:r>
          </w:p>
          <w:p w14:paraId="231B4009">
            <w:pPr>
              <w:pStyle w:val="4"/>
              <w:spacing w:line="360" w:lineRule="exact"/>
              <w:jc w:val="both"/>
              <w:rPr>
                <w:rFonts w:ascii="仿宋" w:eastAsia="仿宋" w:cs="仿宋"/>
                <w:b w:val="0"/>
                <w:bCs w:val="0"/>
                <w:color w:val="000000" w:themeColor="text1"/>
                <w:sz w:val="24"/>
                <w:szCs w:val="24"/>
                <w:highlight w:val="none"/>
                <w:u w:val="single"/>
                <w:lang w:val="en-US"/>
                <w14:textFill>
                  <w14:solidFill>
                    <w14:schemeClr w14:val="tx1"/>
                  </w14:solidFill>
                </w14:textFill>
              </w:rPr>
            </w:pPr>
            <w:r>
              <w:rPr>
                <w:rFonts w:hint="eastAsia" w:ascii="仿宋" w:eastAsia="仿宋" w:cs="仿宋"/>
                <w:b w:val="0"/>
                <w:bCs w:val="0"/>
                <w:color w:val="000000" w:themeColor="text1"/>
                <w:sz w:val="24"/>
                <w:szCs w:val="24"/>
                <w:highlight w:val="none"/>
                <w:u w:val="single"/>
                <w:lang w:val="en-US"/>
                <w14:textFill>
                  <w14:solidFill>
                    <w14:schemeClr w14:val="tx1"/>
                  </w14:solidFill>
                </w14:textFill>
              </w:rPr>
              <w:t>业人员1000人以下或营业收入40000万元以下的为中小微</w:t>
            </w:r>
          </w:p>
          <w:p w14:paraId="67746B04">
            <w:pPr>
              <w:pStyle w:val="4"/>
              <w:spacing w:line="360" w:lineRule="exact"/>
              <w:jc w:val="both"/>
              <w:rPr>
                <w:rFonts w:ascii="仿宋" w:eastAsia="仿宋" w:cs="仿宋"/>
                <w:b w:val="0"/>
                <w:bCs w:val="0"/>
                <w:color w:val="000000" w:themeColor="text1"/>
                <w:sz w:val="24"/>
                <w:szCs w:val="24"/>
                <w:highlight w:val="none"/>
                <w:u w:val="single"/>
                <w:lang w:val="en-US"/>
                <w14:textFill>
                  <w14:solidFill>
                    <w14:schemeClr w14:val="tx1"/>
                  </w14:solidFill>
                </w14:textFill>
              </w:rPr>
            </w:pPr>
            <w:r>
              <w:rPr>
                <w:rFonts w:hint="eastAsia" w:ascii="仿宋" w:eastAsia="仿宋" w:cs="仿宋"/>
                <w:b w:val="0"/>
                <w:bCs w:val="0"/>
                <w:color w:val="000000" w:themeColor="text1"/>
                <w:sz w:val="24"/>
                <w:szCs w:val="24"/>
                <w:highlight w:val="none"/>
                <w:u w:val="single"/>
                <w:lang w:val="en-US"/>
                <w14:textFill>
                  <w14:solidFill>
                    <w14:schemeClr w14:val="tx1"/>
                  </w14:solidFill>
                </w14:textFill>
              </w:rPr>
              <w:t>型企业。其中，从业人员300人及以上，且营业收入2000</w:t>
            </w:r>
          </w:p>
          <w:p w14:paraId="783A58CF">
            <w:pPr>
              <w:pStyle w:val="4"/>
              <w:spacing w:line="360" w:lineRule="exact"/>
              <w:jc w:val="both"/>
              <w:rPr>
                <w:rFonts w:ascii="仿宋" w:eastAsia="仿宋" w:cs="仿宋"/>
                <w:b w:val="0"/>
                <w:bCs w:val="0"/>
                <w:color w:val="000000" w:themeColor="text1"/>
                <w:sz w:val="24"/>
                <w:szCs w:val="24"/>
                <w:highlight w:val="none"/>
                <w:u w:val="single"/>
                <w:lang w:val="en-US"/>
                <w14:textFill>
                  <w14:solidFill>
                    <w14:schemeClr w14:val="tx1"/>
                  </w14:solidFill>
                </w14:textFill>
              </w:rPr>
            </w:pPr>
            <w:r>
              <w:rPr>
                <w:rFonts w:hint="eastAsia" w:ascii="仿宋" w:eastAsia="仿宋" w:cs="仿宋"/>
                <w:b w:val="0"/>
                <w:bCs w:val="0"/>
                <w:color w:val="000000" w:themeColor="text1"/>
                <w:sz w:val="24"/>
                <w:szCs w:val="24"/>
                <w:highlight w:val="none"/>
                <w:u w:val="single"/>
                <w:lang w:val="en-US"/>
                <w14:textFill>
                  <w14:solidFill>
                    <w14:schemeClr w14:val="tx1"/>
                  </w14:solidFill>
                </w14:textFill>
              </w:rPr>
              <w:t>万元及以上的为中型企业；从业人员20人及以上，且营业</w:t>
            </w:r>
          </w:p>
          <w:p w14:paraId="716DEDAA">
            <w:pPr>
              <w:pStyle w:val="4"/>
              <w:spacing w:line="360" w:lineRule="exact"/>
              <w:jc w:val="both"/>
              <w:rPr>
                <w:rFonts w:ascii="仿宋" w:eastAsia="仿宋" w:cs="仿宋"/>
                <w:b w:val="0"/>
                <w:bCs w:val="0"/>
                <w:color w:val="000000" w:themeColor="text1"/>
                <w:sz w:val="24"/>
                <w:szCs w:val="24"/>
                <w:highlight w:val="none"/>
                <w:u w:val="single"/>
                <w:lang w:val="en-US"/>
                <w14:textFill>
                  <w14:solidFill>
                    <w14:schemeClr w14:val="tx1"/>
                  </w14:solidFill>
                </w14:textFill>
              </w:rPr>
            </w:pPr>
            <w:r>
              <w:rPr>
                <w:rFonts w:hint="eastAsia" w:ascii="仿宋" w:eastAsia="仿宋" w:cs="仿宋"/>
                <w:b w:val="0"/>
                <w:bCs w:val="0"/>
                <w:color w:val="000000" w:themeColor="text1"/>
                <w:sz w:val="24"/>
                <w:szCs w:val="24"/>
                <w:highlight w:val="none"/>
                <w:u w:val="single"/>
                <w:lang w:val="en-US"/>
                <w14:textFill>
                  <w14:solidFill>
                    <w14:schemeClr w14:val="tx1"/>
                  </w14:solidFill>
                </w14:textFill>
              </w:rPr>
              <w:t>收入300万元及以上的为小型企业；从业人员20人以下或</w:t>
            </w:r>
          </w:p>
          <w:p w14:paraId="21438553">
            <w:pPr>
              <w:pStyle w:val="4"/>
              <w:spacing w:line="360" w:lineRule="exact"/>
              <w:jc w:val="both"/>
              <w:rPr>
                <w:rFonts w:ascii="仿宋" w:eastAsia="仿宋" w:cs="仿宋"/>
                <w:color w:val="000000" w:themeColor="text1"/>
                <w:sz w:val="24"/>
                <w:szCs w:val="24"/>
                <w:highlight w:val="none"/>
                <w:lang w:val="en-US"/>
                <w14:textFill>
                  <w14:solidFill>
                    <w14:schemeClr w14:val="tx1"/>
                  </w14:solidFill>
                </w14:textFill>
              </w:rPr>
            </w:pPr>
            <w:r>
              <w:rPr>
                <w:rFonts w:hint="eastAsia" w:ascii="仿宋" w:eastAsia="仿宋" w:cs="仿宋"/>
                <w:b w:val="0"/>
                <w:bCs w:val="0"/>
                <w:color w:val="000000" w:themeColor="text1"/>
                <w:sz w:val="24"/>
                <w:szCs w:val="24"/>
                <w:highlight w:val="none"/>
                <w:u w:val="single"/>
                <w:lang w:val="en-US"/>
                <w14:textFill>
                  <w14:solidFill>
                    <w14:schemeClr w14:val="tx1"/>
                  </w14:solidFill>
                </w14:textFill>
              </w:rPr>
              <w:t>营业收入300万元以下的为微型企业。</w:t>
            </w:r>
          </w:p>
        </w:tc>
      </w:tr>
      <w:tr w14:paraId="7C47E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4E025CA">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790" w:type="dxa"/>
            <w:vAlign w:val="center"/>
          </w:tcPr>
          <w:p w14:paraId="0616AF65">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308" w:type="dxa"/>
            <w:vAlign w:val="center"/>
          </w:tcPr>
          <w:p w14:paraId="2F537695">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本项目不允许采购进口产品。</w:t>
            </w:r>
          </w:p>
          <w:p w14:paraId="2FF8F125">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14:paraId="5F44B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DC4F5B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790" w:type="dxa"/>
            <w:vAlign w:val="center"/>
          </w:tcPr>
          <w:p w14:paraId="38140EEE">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308" w:type="dxa"/>
            <w:vAlign w:val="center"/>
          </w:tcPr>
          <w:p w14:paraId="748D8E0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同意将非主体、非关键性的工作分包。</w:t>
            </w:r>
          </w:p>
          <w:p w14:paraId="758DE2DA">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不同意分包。</w:t>
            </w:r>
          </w:p>
        </w:tc>
      </w:tr>
      <w:tr w14:paraId="501B5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A16C5AA">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790" w:type="dxa"/>
            <w:vAlign w:val="center"/>
          </w:tcPr>
          <w:p w14:paraId="06A9FDB4">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磋商前答疑会或现场考察</w:t>
            </w:r>
          </w:p>
        </w:tc>
        <w:tc>
          <w:tcPr>
            <w:tcW w:w="6308" w:type="dxa"/>
            <w:vAlign w:val="center"/>
          </w:tcPr>
          <w:p w14:paraId="427687EE">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不组织。</w:t>
            </w:r>
          </w:p>
          <w:p w14:paraId="58498F6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190E2E85">
            <w:pPr>
              <w:spacing w:line="360" w:lineRule="exact"/>
              <w:rPr>
                <w:rFonts w:ascii="仿宋" w:hAnsi="仿宋" w:eastAsia="仿宋" w:cs="仿宋"/>
                <w:color w:val="000000" w:themeColor="text1"/>
                <w:sz w:val="24"/>
                <w:highlight w:val="none"/>
                <w14:textFill>
                  <w14:solidFill>
                    <w14:schemeClr w14:val="tx1"/>
                  </w14:solidFill>
                </w14:textFill>
              </w:rPr>
            </w:pPr>
            <w:r>
              <w:rPr>
                <w:rFonts w:ascii="仿宋_GB2312" w:hAnsi="仿宋" w:eastAsia="仿宋_GB2312" w:cs="Arial"/>
                <w:color w:val="000000" w:themeColor="text1"/>
                <w:kern w:val="0"/>
                <w:sz w:val="24"/>
                <w:highlight w:val="none"/>
                <w14:textFill>
                  <w14:solidFill>
                    <w14:schemeClr w14:val="tx1"/>
                  </w14:solidFill>
                </w14:textFill>
              </w:rPr>
              <w:sym w:font="Wingdings" w:char="00FE"/>
            </w:r>
            <w:r>
              <w:rPr>
                <w:rFonts w:hint="eastAsia" w:ascii="仿宋_GB2312" w:hAnsi="仿宋" w:eastAsia="仿宋_GB2312" w:cs="Arial"/>
                <w:color w:val="000000" w:themeColor="text1"/>
                <w:kern w:val="0"/>
                <w:sz w:val="24"/>
                <w:highlight w:val="none"/>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C不统一组织，供应商在获取采购文件后，自行至项目现场考察。</w:t>
            </w: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 xml:space="preserve">徐老师 </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，联系方式：</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0571-88484981</w:t>
            </w:r>
            <w:r>
              <w:rPr>
                <w:rFonts w:hint="eastAsia" w:ascii="仿宋_GB2312" w:hAnsi="仿宋" w:eastAsia="仿宋_GB2312"/>
                <w:color w:val="000000" w:themeColor="text1"/>
                <w:sz w:val="24"/>
                <w:szCs w:val="20"/>
                <w:highlight w:val="none"/>
                <w14:textFill>
                  <w14:solidFill>
                    <w14:schemeClr w14:val="tx1"/>
                  </w14:solidFill>
                </w14:textFill>
              </w:rPr>
              <w:t>。</w:t>
            </w:r>
          </w:p>
        </w:tc>
      </w:tr>
      <w:tr w14:paraId="1DDA7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98" w:hRule="atLeast"/>
        </w:trPr>
        <w:tc>
          <w:tcPr>
            <w:tcW w:w="714" w:type="dxa"/>
            <w:vAlign w:val="center"/>
          </w:tcPr>
          <w:p w14:paraId="4354804F">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790" w:type="dxa"/>
            <w:vAlign w:val="center"/>
          </w:tcPr>
          <w:p w14:paraId="1BCB1EEF">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308" w:type="dxa"/>
            <w:vAlign w:val="center"/>
          </w:tcPr>
          <w:p w14:paraId="5A6E6E3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不要求提供。</w:t>
            </w:r>
          </w:p>
          <w:p w14:paraId="598656EB">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B要求提供，</w:t>
            </w:r>
          </w:p>
          <w:p w14:paraId="11C15EA6">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布帘、磨砂隐私膜、手动轨道，</w:t>
            </w:r>
            <w:r>
              <w:rPr>
                <w:rFonts w:hint="eastAsia" w:ascii="仿宋" w:hAnsi="仿宋" w:eastAsia="仿宋" w:cs="仿宋"/>
                <w:color w:val="000000" w:themeColor="text1"/>
                <w:kern w:val="0"/>
                <w:sz w:val="24"/>
                <w:highlight w:val="none"/>
                <w:u w:val="single"/>
                <w14:textFill>
                  <w14:solidFill>
                    <w14:schemeClr w14:val="tx1"/>
                  </w14:solidFill>
                </w14:textFill>
              </w:rPr>
              <w:t>未提供样品视为无效投标</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4258C1A6">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按采购需求   </w:t>
            </w:r>
            <w:r>
              <w:rPr>
                <w:rFonts w:hint="eastAsia" w:ascii="仿宋" w:hAnsi="仿宋" w:eastAsia="仿宋" w:cs="仿宋"/>
                <w:color w:val="000000" w:themeColor="text1"/>
                <w:kern w:val="0"/>
                <w:sz w:val="24"/>
                <w:highlight w:val="none"/>
                <w14:textFill>
                  <w14:solidFill>
                    <w14:schemeClr w14:val="tx1"/>
                  </w14:solidFill>
                </w14:textFill>
              </w:rPr>
              <w:t>；</w:t>
            </w:r>
          </w:p>
          <w:p w14:paraId="6209D1BF">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评审办法</w:t>
            </w:r>
            <w:r>
              <w:rPr>
                <w:rFonts w:hint="eastAsia" w:ascii="仿宋" w:hAnsi="仿宋" w:eastAsia="仿宋" w:cs="仿宋"/>
                <w:color w:val="000000" w:themeColor="text1"/>
                <w:kern w:val="0"/>
                <w:sz w:val="24"/>
                <w:highlight w:val="none"/>
                <w14:textFill>
                  <w14:solidFill>
                    <w14:schemeClr w14:val="tx1"/>
                  </w14:solidFill>
                </w14:textFill>
              </w:rPr>
              <w:t>；</w:t>
            </w:r>
          </w:p>
          <w:p w14:paraId="2DC0816D">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highlight w:val="none"/>
                  <w14:textFill>
                    <w14:solidFill>
                      <w14:schemeClr w14:val="tx1"/>
                    </w14:solidFill>
                  </w14:textFill>
                </w:rPr>
                <w:id w:val="1303421454"/>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b/>
                    <w:color w:val="000000" w:themeColor="text1"/>
                    <w:sz w:val="24"/>
                    <w:highlight w:val="none"/>
                    <w14:textFill>
                      <w14:solidFill>
                        <w14:schemeClr w14:val="tx1"/>
                      </w14:solidFill>
                    </w14:textFill>
                  </w:rPr>
                  <w:sym w:font="Wingdings 2" w:char="0052"/>
                </w:r>
              </w:sdtContent>
            </w:sdt>
            <w:r>
              <w:rPr>
                <w:rFonts w:hint="eastAsia" w:ascii="仿宋" w:hAnsi="仿宋" w:eastAsia="仿宋" w:cs="仿宋"/>
                <w:color w:val="000000" w:themeColor="text1"/>
                <w:kern w:val="0"/>
                <w:sz w:val="24"/>
                <w:highlight w:val="none"/>
                <w14:textFill>
                  <w14:solidFill>
                    <w14:schemeClr w14:val="tx1"/>
                  </w14:solidFill>
                </w14:textFill>
              </w:rPr>
              <w:t>否；</w:t>
            </w:r>
            <w:sdt>
              <w:sdtPr>
                <w:rPr>
                  <w:rFonts w:hint="eastAsia" w:ascii="仿宋" w:hAnsi="仿宋" w:eastAsia="仿宋" w:cs="仿宋"/>
                  <w:color w:val="000000" w:themeColor="text1"/>
                  <w:kern w:val="0"/>
                  <w:sz w:val="24"/>
                  <w:highlight w:val="none"/>
                  <w14:textFill>
                    <w14:solidFill>
                      <w14:schemeClr w14:val="tx1"/>
                    </w14:solidFill>
                  </w14:textFill>
                </w:rPr>
                <w:id w:val="1621728433"/>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  </w:t>
            </w:r>
            <w:r>
              <w:rPr>
                <w:rFonts w:hint="eastAsia" w:ascii="仿宋" w:hAnsi="仿宋" w:eastAsia="仿宋" w:cs="仿宋"/>
                <w:color w:val="000000" w:themeColor="text1"/>
                <w:kern w:val="0"/>
                <w:sz w:val="24"/>
                <w:highlight w:val="none"/>
                <w14:textFill>
                  <w14:solidFill>
                    <w14:schemeClr w14:val="tx1"/>
                  </w14:solidFill>
                </w14:textFill>
              </w:rPr>
              <w:t>。</w:t>
            </w:r>
          </w:p>
          <w:p w14:paraId="4D3201CC">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（5）提供样品时间：</w:t>
            </w:r>
            <w:r>
              <w:rPr>
                <w:rFonts w:hint="eastAsia" w:ascii="仿宋" w:hAnsi="仿宋" w:eastAsia="仿宋" w:cs="仿宋"/>
                <w:color w:val="000000" w:themeColor="text1"/>
                <w:sz w:val="24"/>
                <w:highlight w:val="none"/>
                <w:u w:val="single"/>
                <w14:textFill>
                  <w14:solidFill>
                    <w14:schemeClr w14:val="tx1"/>
                  </w14:solidFill>
                </w14:textFill>
              </w:rPr>
              <w:t xml:space="preserve"> 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3</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31</w:t>
            </w:r>
            <w:r>
              <w:rPr>
                <w:rFonts w:hint="eastAsia" w:ascii="仿宋" w:hAnsi="仿宋" w:eastAsia="仿宋" w:cs="仿宋"/>
                <w:color w:val="000000" w:themeColor="text1"/>
                <w:sz w:val="24"/>
                <w:highlight w:val="none"/>
                <w:u w:val="single"/>
                <w14:textFill>
                  <w14:solidFill>
                    <w14:schemeClr w14:val="tx1"/>
                  </w14:solidFill>
                </w14:textFill>
              </w:rPr>
              <w:t>日09:</w:t>
            </w:r>
            <w:r>
              <w:rPr>
                <w:rFonts w:hint="eastAsia" w:ascii="仿宋" w:hAnsi="仿宋" w:eastAsia="仿宋" w:cs="仿宋"/>
                <w:color w:val="000000" w:themeColor="text1"/>
                <w:sz w:val="24"/>
                <w:highlight w:val="none"/>
                <w:u w:val="single"/>
                <w:lang w:val="en-US" w:eastAsia="zh-CN"/>
                <w14:textFill>
                  <w14:solidFill>
                    <w14:schemeClr w14:val="tx1"/>
                  </w14:solidFill>
                </w14:textFill>
              </w:rPr>
              <w:t>30-14:00</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杭州市拱墅区登云路518号恒策西城时代3幢1706室</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邓瑞银</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13645711835、86035851 </w:t>
            </w:r>
            <w:r>
              <w:rPr>
                <w:rFonts w:hint="eastAsia" w:ascii="仿宋" w:hAnsi="仿宋" w:eastAsia="仿宋" w:cs="仿宋"/>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127BC8BA">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31D04457">
            <w:pPr>
              <w:spacing w:line="36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（7）制作、运输、安装和保管样品所发生的一切费用由供应商自理。</w:t>
            </w:r>
          </w:p>
        </w:tc>
      </w:tr>
      <w:tr w14:paraId="1319E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1FA0FBC">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790" w:type="dxa"/>
            <w:vAlign w:val="center"/>
          </w:tcPr>
          <w:p w14:paraId="513A9BFA">
            <w:pPr>
              <w:snapToGrid w:val="0"/>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提供演示</w:t>
            </w:r>
          </w:p>
        </w:tc>
        <w:tc>
          <w:tcPr>
            <w:tcW w:w="6308" w:type="dxa"/>
            <w:vAlign w:val="center"/>
          </w:tcPr>
          <w:p w14:paraId="507EA94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262FD784">
            <w:pPr>
              <w:spacing w:line="36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B组织。</w:t>
            </w:r>
          </w:p>
          <w:p w14:paraId="146B9F93">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投标人应按采购需求及评分细则要求提供产品功能演示。</w:t>
            </w:r>
          </w:p>
          <w:p w14:paraId="7FD57BDA">
            <w:pPr>
              <w:spacing w:line="36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演示内容由投标人</w:t>
            </w:r>
            <w:r>
              <w:rPr>
                <w:rFonts w:hint="eastAsia" w:ascii="仿宋" w:hAnsi="仿宋" w:eastAsia="仿宋" w:cs="仿宋"/>
                <w:color w:val="000000" w:themeColor="text1"/>
                <w:sz w:val="24"/>
                <w:highlight w:val="none"/>
                <w:lang w:val="zh-CN"/>
                <w14:textFill>
                  <w14:solidFill>
                    <w14:schemeClr w14:val="tx1"/>
                  </w14:solidFill>
                </w14:textFill>
              </w:rPr>
              <w:t>自行摄录</w:t>
            </w:r>
            <w:r>
              <w:rPr>
                <w:rFonts w:hint="eastAsia" w:ascii="仿宋" w:hAnsi="仿宋" w:eastAsia="仿宋" w:cs="仿宋"/>
                <w:color w:val="000000" w:themeColor="text1"/>
                <w:sz w:val="24"/>
                <w:highlight w:val="none"/>
                <w14:textFill>
                  <w14:solidFill>
                    <w14:schemeClr w14:val="tx1"/>
                  </w14:solidFill>
                </w14:textFill>
              </w:rPr>
              <w:t xml:space="preserve">,U盘存储，与备份文件一起，在投标截止时间（ 年 月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 xml:space="preserve"> ）前，</w:t>
            </w:r>
            <w:r>
              <w:rPr>
                <w:rFonts w:hint="eastAsia" w:ascii="仿宋" w:hAnsi="仿宋" w:eastAsia="仿宋" w:cs="仿宋"/>
                <w:color w:val="000000" w:themeColor="text1"/>
                <w:sz w:val="24"/>
                <w:highlight w:val="none"/>
                <w:lang w:val="zh-CN"/>
                <w14:textFill>
                  <w14:solidFill>
                    <w14:schemeClr w14:val="tx1"/>
                  </w14:solidFill>
                </w14:textFill>
              </w:rPr>
              <w:t>以邮寄方式送至采购代理机构。</w:t>
            </w:r>
          </w:p>
          <w:p w14:paraId="3BFD55E7">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投标人</w:t>
            </w:r>
            <w:r>
              <w:rPr>
                <w:rFonts w:hint="eastAsia" w:ascii="仿宋" w:hAnsi="仿宋" w:eastAsia="仿宋" w:cs="仿宋"/>
                <w:color w:val="000000" w:themeColor="text1"/>
                <w:sz w:val="24"/>
                <w:highlight w:val="none"/>
                <w:lang w:val="zh-CN"/>
                <w14:textFill>
                  <w14:solidFill>
                    <w14:schemeClr w14:val="tx1"/>
                  </w14:solidFill>
                </w14:textFill>
              </w:rPr>
              <w:t>应确保演示视频的质量并配有</w:t>
            </w:r>
            <w:r>
              <w:rPr>
                <w:rFonts w:hint="eastAsia" w:ascii="仿宋" w:hAnsi="仿宋" w:eastAsia="仿宋" w:cs="仿宋"/>
                <w:color w:val="000000" w:themeColor="text1"/>
                <w:sz w:val="24"/>
                <w:highlight w:val="none"/>
                <w14:textFill>
                  <w14:solidFill>
                    <w14:schemeClr w14:val="tx1"/>
                  </w14:solidFill>
                </w14:textFill>
              </w:rPr>
              <w:t>清晰、详细的</w:t>
            </w:r>
            <w:r>
              <w:rPr>
                <w:rFonts w:hint="eastAsia" w:ascii="仿宋" w:hAnsi="仿宋" w:eastAsia="仿宋" w:cs="仿宋"/>
                <w:color w:val="000000" w:themeColor="text1"/>
                <w:sz w:val="24"/>
                <w:highlight w:val="none"/>
                <w:lang w:val="zh-CN"/>
                <w14:textFill>
                  <w14:solidFill>
                    <w14:schemeClr w14:val="tx1"/>
                  </w14:solidFill>
                </w14:textFill>
              </w:rPr>
              <w:t>解说</w:t>
            </w:r>
            <w:r>
              <w:rPr>
                <w:rFonts w:hint="eastAsia" w:ascii="仿宋" w:hAnsi="仿宋" w:eastAsia="仿宋" w:cs="仿宋"/>
                <w:color w:val="000000" w:themeColor="text1"/>
                <w:szCs w:val="21"/>
                <w:highlight w:val="none"/>
                <w:lang w:val="zh-CN"/>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控制在15分钟以内。</w:t>
            </w:r>
            <w:r>
              <w:rPr>
                <w:rFonts w:hint="eastAsia" w:ascii="仿宋" w:hAnsi="仿宋" w:eastAsia="仿宋" w:cs="仿宋"/>
                <w:color w:val="000000" w:themeColor="text1"/>
                <w:sz w:val="24"/>
                <w:highlight w:val="none"/>
                <w:lang w:val="zh-CN"/>
                <w14:textFill>
                  <w14:solidFill>
                    <w14:schemeClr w14:val="tx1"/>
                  </w14:solidFill>
                </w14:textFill>
              </w:rPr>
              <w:t>因</w:t>
            </w:r>
            <w:r>
              <w:rPr>
                <w:rFonts w:hint="eastAsia" w:ascii="仿宋" w:hAnsi="仿宋" w:eastAsia="仿宋" w:cs="仿宋"/>
                <w:color w:val="000000" w:themeColor="text1"/>
                <w:sz w:val="24"/>
                <w:highlight w:val="none"/>
                <w14:textFill>
                  <w14:solidFill>
                    <w14:schemeClr w14:val="tx1"/>
                  </w14:solidFill>
                </w14:textFill>
              </w:rPr>
              <w:t>投标人自身原因导致无法演示或者演示效果不理想的，责任自负。</w:t>
            </w:r>
          </w:p>
          <w:p w14:paraId="00D55491">
            <w:pPr>
              <w:snapToGrid w:val="0"/>
              <w:spacing w:line="360" w:lineRule="exact"/>
              <w:rPr>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邮寄信息详见本附表第12项。</w:t>
            </w:r>
          </w:p>
        </w:tc>
      </w:tr>
      <w:tr w14:paraId="64252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34" w:hRule="atLeast"/>
        </w:trPr>
        <w:tc>
          <w:tcPr>
            <w:tcW w:w="714" w:type="dxa"/>
            <w:vMerge w:val="restart"/>
            <w:vAlign w:val="center"/>
          </w:tcPr>
          <w:p w14:paraId="63354D51">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790" w:type="dxa"/>
            <w:vMerge w:val="restart"/>
            <w:vAlign w:val="center"/>
          </w:tcPr>
          <w:p w14:paraId="0EE4078A">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供应商应当提供的资格、资信证明文件</w:t>
            </w:r>
          </w:p>
        </w:tc>
        <w:tc>
          <w:tcPr>
            <w:tcW w:w="6308" w:type="dxa"/>
            <w:vAlign w:val="center"/>
          </w:tcPr>
          <w:p w14:paraId="5D01F287">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（1）资格证明文件：见采购文件第二部分11.1。</w:t>
            </w:r>
          </w:p>
          <w:p w14:paraId="2EC20421">
            <w:pPr>
              <w:spacing w:line="360" w:lineRule="exact"/>
              <w:rPr>
                <w:rFonts w:ascii="仿宋" w:hAnsi="仿宋" w:eastAsia="仿宋" w:cs="仿宋"/>
                <w:snapToGrid w:val="0"/>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供应商未提供有效的资格证明文件的，视为供应商不具备采购文件中规定的资格要求，响应文件无效。</w:t>
            </w:r>
          </w:p>
        </w:tc>
      </w:tr>
      <w:tr w14:paraId="09B53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01317AAB">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790" w:type="dxa"/>
            <w:vMerge w:val="continue"/>
            <w:vAlign w:val="center"/>
          </w:tcPr>
          <w:p w14:paraId="623BB435">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08" w:type="dxa"/>
            <w:vAlign w:val="center"/>
          </w:tcPr>
          <w:p w14:paraId="277D370A">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（2）资信证明文件：根据采购文件第五部分评审标准提供。</w:t>
            </w:r>
          </w:p>
        </w:tc>
      </w:tr>
      <w:tr w14:paraId="62C49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8AAE358">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790" w:type="dxa"/>
            <w:vAlign w:val="center"/>
          </w:tcPr>
          <w:p w14:paraId="1EE065D6">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tc>
        <w:tc>
          <w:tcPr>
            <w:tcW w:w="6308" w:type="dxa"/>
            <w:vAlign w:val="center"/>
          </w:tcPr>
          <w:p w14:paraId="21AF856E">
            <w:pPr>
              <w:spacing w:line="36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59E99C3">
            <w:pPr>
              <w:spacing w:line="360" w:lineRule="exact"/>
              <w:jc w:val="left"/>
              <w:rPr>
                <w:rFonts w:ascii="仿宋" w:hAnsi="仿宋" w:eastAsia="仿宋" w:cs="仿宋"/>
                <w:color w:val="000000" w:themeColor="text1"/>
                <w:sz w:val="24"/>
                <w:highlight w:val="none"/>
                <w:u w:val="single"/>
                <w14:textFill>
                  <w14:solidFill>
                    <w14:schemeClr w14:val="tx1"/>
                  </w14:solidFill>
                </w14:textFill>
              </w:rPr>
            </w:pPr>
            <w:sdt>
              <w:sdtPr>
                <w:rPr>
                  <w:rFonts w:hint="eastAsia" w:ascii="仿宋" w:hAnsi="仿宋" w:eastAsia="仿宋" w:cs="仿宋"/>
                  <w:color w:val="000000" w:themeColor="text1"/>
                  <w:sz w:val="24"/>
                  <w:highlight w:val="none"/>
                  <w14:textFill>
                    <w14:solidFill>
                      <w14:schemeClr w14:val="tx1"/>
                    </w14:solidFill>
                  </w14:textFill>
                </w:rPr>
                <w:id w:val="147461840"/>
                <w14:checkbox>
                  <w14:checked w14:val="0"/>
                  <w14:checkedState w14:val="00FE" w14:font="Wingdings"/>
                  <w14:uncheckedState w14:val="2610" w14:font="MS Gothic"/>
                </w14:checkbox>
              </w:sdtPr>
              <w:sdtEndPr>
                <w:rPr>
                  <w:rFonts w:hint="eastAsia" w:ascii="仿宋" w:hAnsi="仿宋" w:eastAsia="仿宋" w:cs="仿宋"/>
                  <w:color w:val="000000" w:themeColor="text1"/>
                  <w:sz w:val="24"/>
                  <w:highlight w:val="none"/>
                  <w14:textFill>
                    <w14:solidFill>
                      <w14:schemeClr w14:val="tx1"/>
                    </w14:solidFill>
                  </w14:textFill>
                </w:rPr>
              </w:sdtEndPr>
              <w:sdtContent>
                <w:r>
                  <w:rPr>
                    <w:rFonts w:hint="eastAsia" w:ascii="MS Gothic" w:hAnsi="MS Gothic" w:eastAsia="仿宋" w:cs="仿宋"/>
                    <w:color w:val="000000" w:themeColor="text1"/>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强制采购。产品：</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07DAEA7">
            <w:pPr>
              <w:spacing w:line="36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□优先采购节能产品。产品：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0A1E3DB">
            <w:pPr>
              <w:spacing w:line="36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□优先采购环保产品。产品：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1DAF2253">
            <w:pPr>
              <w:snapToGrid w:val="0"/>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□无</w:t>
            </w:r>
          </w:p>
        </w:tc>
      </w:tr>
      <w:tr w14:paraId="767BD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rPr>
        <w:tc>
          <w:tcPr>
            <w:tcW w:w="714" w:type="dxa"/>
            <w:vAlign w:val="center"/>
          </w:tcPr>
          <w:p w14:paraId="2A8F7312">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790" w:type="dxa"/>
            <w:vAlign w:val="center"/>
          </w:tcPr>
          <w:p w14:paraId="5C3E4763">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最后报价要求</w:t>
            </w:r>
          </w:p>
        </w:tc>
        <w:tc>
          <w:tcPr>
            <w:tcW w:w="6308" w:type="dxa"/>
            <w:vAlign w:val="center"/>
          </w:tcPr>
          <w:p w14:paraId="5C45969A">
            <w:pPr>
              <w:spacing w:line="36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有关本项目实施所需的所有费用（含税费）均计入最后报价。《最后报价</w:t>
            </w:r>
            <w:r>
              <w:rPr>
                <w:rFonts w:hint="eastAsia" w:ascii="仿宋" w:hAnsi="仿宋" w:eastAsia="仿宋" w:cs="仿宋"/>
                <w:color w:val="000000" w:themeColor="text1"/>
                <w:sz w:val="24"/>
                <w:highlight w:val="none"/>
                <w14:textFill>
                  <w14:solidFill>
                    <w14:schemeClr w14:val="tx1"/>
                  </w14:solidFill>
                </w14:textFill>
              </w:rPr>
              <w:t>一览表（报价表）</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是最后报价的唯一载体</w:t>
            </w:r>
            <w:r>
              <w:rPr>
                <w:rFonts w:hint="eastAsia" w:ascii="仿宋" w:hAnsi="仿宋" w:eastAsia="仿宋" w:cs="仿宋"/>
                <w:color w:val="000000" w:themeColor="text1"/>
                <w:sz w:val="24"/>
                <w:highlight w:val="none"/>
                <w:lang w:val="zh-CN"/>
                <w14:textFill>
                  <w14:solidFill>
                    <w14:schemeClr w14:val="tx1"/>
                  </w14:solidFill>
                </w14:textFill>
              </w:rPr>
              <w:t>。磋商文件中价格全部采用人民币报价。磋商文件未列明，而供应商认为必需的费用也需列入报价。提醒：验收时检测费用由采购人承担，不包含在最后报价中。</w:t>
            </w:r>
          </w:p>
          <w:p w14:paraId="74AF7286">
            <w:pPr>
              <w:spacing w:line="360" w:lineRule="exact"/>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最后报价出现下列情形的，响应无效：</w:t>
            </w:r>
          </w:p>
          <w:p w14:paraId="09C9840E">
            <w:pPr>
              <w:spacing w:line="36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响应文件出现不是唯一的、有选择性的最后报价的；</w:t>
            </w:r>
          </w:p>
          <w:p w14:paraId="12DBCCDA">
            <w:pPr>
              <w:spacing w:line="36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最后报价超过磋商文件中规定的预算金额或者最高限价的;</w:t>
            </w:r>
          </w:p>
          <w:p w14:paraId="154E90C7">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最后报价明显低于其他通过符合性审查供应商的报价，有可能影响产品质量或者不能诚信履约的，未能按要求提供书面说明或者提交相关证明材料证明其报价合理性的;</w:t>
            </w:r>
          </w:p>
          <w:p w14:paraId="0214E402">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供应商对根据修正原则修正后的报价不确认的。</w:t>
            </w:r>
          </w:p>
        </w:tc>
      </w:tr>
      <w:tr w14:paraId="62DF2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89" w:hRule="atLeast"/>
        </w:trPr>
        <w:tc>
          <w:tcPr>
            <w:tcW w:w="714" w:type="dxa"/>
            <w:vAlign w:val="center"/>
          </w:tcPr>
          <w:p w14:paraId="09406CC8">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790" w:type="dxa"/>
            <w:vAlign w:val="center"/>
          </w:tcPr>
          <w:p w14:paraId="0799EDFB">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中小企业信用融资</w:t>
            </w:r>
          </w:p>
        </w:tc>
        <w:tc>
          <w:tcPr>
            <w:tcW w:w="6308" w:type="dxa"/>
            <w:vAlign w:val="center"/>
          </w:tcPr>
          <w:p w14:paraId="374B67F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872D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26CFC415">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790" w:type="dxa"/>
            <w:vAlign w:val="center"/>
          </w:tcPr>
          <w:p w14:paraId="0BA21F3E">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备份响应文件送达地点和签收人员</w:t>
            </w:r>
          </w:p>
        </w:tc>
        <w:tc>
          <w:tcPr>
            <w:tcW w:w="6308" w:type="dxa"/>
            <w:vAlign w:val="center"/>
          </w:tcPr>
          <w:p w14:paraId="6595372E">
            <w:pPr>
              <w:pStyle w:val="34"/>
              <w:spacing w:line="360" w:lineRule="exact"/>
              <w:rPr>
                <w:rFonts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备份响应文件送达地点：</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u w:val="single"/>
                <w14:textFill>
                  <w14:solidFill>
                    <w14:schemeClr w14:val="tx1"/>
                  </w14:solidFill>
                </w14:textFill>
              </w:rPr>
              <w:t>杭州市拱墅区登云路518号恒策西城时代（云合中心）3幢1706室</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14:textFill>
                  <w14:solidFill>
                    <w14:schemeClr w14:val="tx1"/>
                  </w14:solidFill>
                </w14:textFill>
              </w:rPr>
              <w:t>；备份响应文件签收人员联系电话：</w:t>
            </w:r>
            <w:r>
              <w:rPr>
                <w:rFonts w:hint="eastAsia" w:ascii="仿宋" w:hAnsi="仿宋" w:eastAsia="仿宋" w:cs="仿宋"/>
                <w:color w:val="000000" w:themeColor="text1"/>
                <w:sz w:val="24"/>
                <w:szCs w:val="24"/>
                <w:highlight w:val="none"/>
                <w:u w:val="single"/>
                <w14:textFill>
                  <w14:solidFill>
                    <w14:schemeClr w14:val="tx1"/>
                  </w14:solidFill>
                </w14:textFill>
              </w:rPr>
              <w:t xml:space="preserve"> 邓瑞银、</w:t>
            </w:r>
            <w:r>
              <w:rPr>
                <w:rFonts w:hint="eastAsia" w:ascii="仿宋" w:hAnsi="仿宋" w:eastAsia="仿宋" w:cs="仿宋"/>
                <w:color w:val="000000" w:themeColor="text1"/>
                <w:kern w:val="28"/>
                <w:sz w:val="24"/>
                <w:szCs w:val="24"/>
                <w:highlight w:val="none"/>
                <w:u w:val="single"/>
                <w14:textFill>
                  <w14:solidFill>
                    <w14:schemeClr w14:val="tx1"/>
                  </w14:solidFill>
                </w14:textFill>
              </w:rPr>
              <w:t xml:space="preserve">13645711835、86035851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采购人、采购代理机构不强制或变相强制供应商提交备份响应文件。</w:t>
            </w:r>
          </w:p>
        </w:tc>
      </w:tr>
      <w:tr w14:paraId="25F0E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59F96632">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790" w:type="dxa"/>
            <w:vMerge w:val="restart"/>
            <w:vAlign w:val="center"/>
          </w:tcPr>
          <w:p w14:paraId="4FD27609">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308" w:type="dxa"/>
            <w:vAlign w:val="center"/>
          </w:tcPr>
          <w:p w14:paraId="58072A5C">
            <w:pPr>
              <w:spacing w:line="360" w:lineRule="exact"/>
              <w:rPr>
                <w:rFonts w:ascii="仿宋" w:hAnsi="仿宋" w:eastAsia="仿宋" w:cs="仿宋"/>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联合体响应的，联合体各方分别提供与联合体协议中规定的分工内容相应的业绩证明材料，业绩数量以提供材料较少的一方为准。</w:t>
            </w:r>
          </w:p>
        </w:tc>
      </w:tr>
      <w:tr w14:paraId="3C476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25980D03">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1790" w:type="dxa"/>
            <w:vMerge w:val="continue"/>
            <w:vAlign w:val="center"/>
          </w:tcPr>
          <w:p w14:paraId="5538057A">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p>
        </w:tc>
        <w:tc>
          <w:tcPr>
            <w:tcW w:w="6308" w:type="dxa"/>
            <w:vAlign w:val="center"/>
          </w:tcPr>
          <w:p w14:paraId="61370DE8">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highlight w:val="none"/>
                <w14:textFill>
                  <w14:solidFill>
                    <w14:schemeClr w14:val="tx1"/>
                  </w14:solidFill>
                </w14:textFill>
              </w:rPr>
              <w:t>联合体响应的，联合体各方均需按磋商文件第五部分评审标准要求提供资信证明文件，否则视为不符合相关要求。</w:t>
            </w:r>
          </w:p>
          <w:p w14:paraId="181D6F66">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highlight w:val="none"/>
                <w14:textFill>
                  <w14:solidFill>
                    <w14:schemeClr w14:val="tx1"/>
                  </w14:solidFill>
                </w14:textFill>
              </w:rPr>
              <w:t>联合体响应的，联合体中有一方或者联合体成员根据分工按磋商文件第五部分评审标准要求提供资信证明文件的，视为符合了相关要求。</w:t>
            </w:r>
          </w:p>
        </w:tc>
      </w:tr>
      <w:tr w14:paraId="007D2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46" w:hRule="atLeast"/>
        </w:trPr>
        <w:tc>
          <w:tcPr>
            <w:tcW w:w="714" w:type="dxa"/>
            <w:vAlign w:val="center"/>
          </w:tcPr>
          <w:p w14:paraId="1A6EDBCB">
            <w:pPr>
              <w:snapToGrid w:val="0"/>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1790" w:type="dxa"/>
            <w:vAlign w:val="center"/>
          </w:tcPr>
          <w:p w14:paraId="29F2A8E7">
            <w:pPr>
              <w:snapToGrid w:val="0"/>
              <w:spacing w:line="36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采购代理服务费</w:t>
            </w:r>
          </w:p>
        </w:tc>
        <w:tc>
          <w:tcPr>
            <w:tcW w:w="6308" w:type="dxa"/>
            <w:vAlign w:val="center"/>
          </w:tcPr>
          <w:p w14:paraId="5D467B8F">
            <w:pPr>
              <w:spacing w:line="360" w:lineRule="exact"/>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1、本项目按</w:t>
            </w:r>
            <w:r>
              <w:rPr>
                <w:rFonts w:hint="eastAsia" w:ascii="仿宋" w:hAnsi="仿宋" w:eastAsia="仿宋" w:cs="仿宋"/>
                <w:snapToGrid w:val="0"/>
                <w:color w:val="000000" w:themeColor="text1"/>
                <w:sz w:val="24"/>
                <w:highlight w:val="none"/>
                <w14:textFill>
                  <w14:solidFill>
                    <w14:schemeClr w14:val="tx1"/>
                  </w14:solidFill>
                </w14:textFill>
              </w:rPr>
              <w:t>下表货物类标准7折向成交供应商收取，不足3000元按3000元收取。</w:t>
            </w:r>
          </w:p>
          <w:tbl>
            <w:tblPr>
              <w:tblStyle w:val="64"/>
              <w:tblW w:w="0" w:type="auto"/>
              <w:tblInd w:w="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8"/>
              <w:gridCol w:w="1001"/>
              <w:gridCol w:w="960"/>
              <w:gridCol w:w="1009"/>
            </w:tblGrid>
            <w:tr w14:paraId="50588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3248" w:type="dxa"/>
                  <w:shd w:val="clear" w:color="auto" w:fill="auto"/>
                </w:tcPr>
                <w:p w14:paraId="73FF0E63">
                  <w:pPr>
                    <w:widowControl/>
                    <w:spacing w:line="360" w:lineRule="exact"/>
                    <w:jc w:val="center"/>
                    <w:rPr>
                      <w:rStyle w:val="72"/>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-67310</wp:posOffset>
                            </wp:positionH>
                            <wp:positionV relativeFrom="paragraph">
                              <wp:posOffset>1270</wp:posOffset>
                            </wp:positionV>
                            <wp:extent cx="1793240" cy="694055"/>
                            <wp:effectExtent l="1905" t="4445" r="3175" b="17780"/>
                            <wp:wrapNone/>
                            <wp:docPr id="11" name="直接连接符 11"/>
                            <wp:cNvGraphicFramePr/>
                            <a:graphic xmlns:a="http://schemas.openxmlformats.org/drawingml/2006/main">
                              <a:graphicData uri="http://schemas.microsoft.com/office/word/2010/wordprocessingShape">
                                <wps:wsp>
                                  <wps:cNvCnPr/>
                                  <wps:spPr>
                                    <a:xfrm>
                                      <a:off x="0" y="0"/>
                                      <a:ext cx="1793240" cy="69405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3pt;margin-top:0.1pt;height:54.65pt;width:141.2pt;z-index:251663360;mso-width-relative:page;mso-height-relative:page;" filled="f" stroked="t" coordsize="21600,21600" o:gfxdata="UEsDBAoAAAAAAIdO4kAAAAAAAAAAAAAAAAAEAAAAZHJzL1BLAwQUAAAACACHTuJAOoLdpNYAAAAI&#10;AQAADwAAAGRycy9kb3ducmV2LnhtbE2Py07DMBBF90j8gzVIbKrWThAFQpwugOzYUEBsp/GQRMTj&#10;NHYf8PUMq7Ic3aM755arox/UnqbYB7aQLQwo4ia4nlsLb6/1/BZUTMgOh8Bk4ZsirKrzsxILFw78&#10;Qvt1apWUcCzQQpfSWGgdm448xkUYiSX7DJPHJOfUajfhQcr9oHNjltpjz/Khw5EeOmq+1jtvIdbv&#10;tK1/Zs3MfFy1gfLt4/MTWnt5kZl7UImO6QTDn76oQyVOm7BjF9VgYZ6ZpaAWclAS5zeZLNkIZ+6u&#10;QVel/j+g+gVQSwMEFAAAAAgAh07iQBz6NjT2AQAA7QMAAA4AAABkcnMvZTJvRG9jLnhtbK1TzY7T&#10;MBC+I/EOlu80bdkuNGq6hy3LBUEl4AGmjpNY8p883qZ9CV4AiRucOHLnbVgeg7ETyrJceiAHZ+z5&#10;/Hm+z+PV1cFotpcBlbMVn02mnEkrXK1sW/H3726ePOcMI9gatLOy4keJ/Gr9+NGq96Wcu87pWgZG&#10;JBbL3le8i9GXRYGikwZw4ry0lGxcMBBpGtqiDtATu9HFfDq9LHoXah+ckIi0uhmSfGQM5xC6plFC&#10;bpy4NdLGgTVIDZEkYac88nWutmmkiG+aBmVkuuKkNOaRDqF4l8ZivYKyDeA7JcYS4JwSHmgyoCwd&#10;eqLaQAR2G9Q/VEaJ4NA1cSKcKQYh2RFSMZs+8OZtB15mLWQ1+pPp+P9oxev9NjBVUyfMOLNg6Mbv&#10;Pn778eHzz++faLz7+oVRhmzqPZaEvrbbMM7Qb0PSfGiCSX9Sww7Z2uPJWnmITNDi7Nny6fyCXBeU&#10;u1xeTBeLRFr82e0DxpfSGZaCimtlk3QoYf8K4wD9DUnL2rK+4svFfEGcQH3Y0P1TaDxpQdvmvei0&#10;qm+U1mkHhnZ3rQPbQ+qF/I0l/AVLh2wAuwGXUwkGZSehfmFrFo+eTLL0OHgqwciaMy3pLaUoIyMo&#10;fQ6S1GubqGXu1FFnMnqwNkU7Vx+z40WaURdk08aOTW12f07x/Ve6/g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6gt2k1gAAAAgBAAAPAAAAAAAAAAEAIAAAACIAAABkcnMvZG93bnJldi54bWxQSwEC&#10;FAAUAAAACACHTuJAHPo2NPYBAADtAwAADgAAAAAAAAABACAAAAAlAQAAZHJzL2Uyb0RvYy54bWxQ&#10;SwUGAAAAAAYABgBZAQAAjQUAAAAA&#10;">
                            <v:fill on="f" focussize="0,0"/>
                            <v:stroke color="#000000" joinstyle="round"/>
                            <v:imagedata o:title=""/>
                            <o:lock v:ext="edit" aspectratio="f"/>
                          </v:line>
                        </w:pict>
                      </mc:Fallback>
                    </mc:AlternateContent>
                  </w:r>
                  <w:r>
                    <w:rPr>
                      <w:rFonts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-48260</wp:posOffset>
                            </wp:positionH>
                            <wp:positionV relativeFrom="paragraph">
                              <wp:posOffset>10795</wp:posOffset>
                            </wp:positionV>
                            <wp:extent cx="2044700" cy="324485"/>
                            <wp:effectExtent l="635" t="4445" r="12065" b="6350"/>
                            <wp:wrapNone/>
                            <wp:docPr id="12" name="直接连接符 12"/>
                            <wp:cNvGraphicFramePr/>
                            <a:graphic xmlns:a="http://schemas.openxmlformats.org/drawingml/2006/main">
                              <a:graphicData uri="http://schemas.microsoft.com/office/word/2010/wordprocessingShape">
                                <wps:wsp>
                                  <wps:cNvCnPr/>
                                  <wps:spPr>
                                    <a:xfrm>
                                      <a:off x="0" y="0"/>
                                      <a:ext cx="2044700" cy="32448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3.8pt;margin-top:0.85pt;height:25.55pt;width:161pt;z-index:251662336;mso-width-relative:page;mso-height-relative:page;" filled="f" stroked="t" coordsize="21600,21600" o:gfxdata="UEsDBAoAAAAAAIdO4kAAAAAAAAAAAAAAAAAEAAAAZHJzL1BLAwQUAAAACACHTuJAJvjuG9UAAAAH&#10;AQAADwAAAGRycy9kb3ducmV2LnhtbE2Oy07DMBBF90j8gzVIbKrWSVraKsTpAsiODQXEdhoPSUQ8&#10;TmP3AV/PsCrL+9C9p9icXa+ONIbOs4F0loAirr3tuDHw9lpN16BCRLbYeyYD3xRgU15fFZhbf+IX&#10;Om5jo2SEQ44G2hiHXOtQt+QwzPxALNmnHx1GkWOj7YgnGXe9zpJkqR12LA8tDvTQUv21PTgDoXqn&#10;ffUzqSfJx7zxlO0fn5/QmNubNLkHFekcL2X4wxd0KIVp5w9sg+oNTFdLaYq/AiXxPF0sQO0M3GVr&#10;0GWh//OXv1BLAwQUAAAACACHTuJA6wYOwPYBAADtAwAADgAAAGRycy9lMm9Eb2MueG1srVPNjtMw&#10;EL4j8Q6W7zTZ0MISNd3DluWCYCXgAaaO01jynzzepn0JXgCJG5w4ct+3YXkMxk4oy3LpgRycsefz&#10;5/k+j5cXe6PZTgZUzjb8bFZyJq1wrbLbhn94f/XknDOMYFvQzsqGHyTyi9XjR8vB17JyvdOtDIxI&#10;LNaDb3gfo6+LAkUvDeDMeWkp2blgINI0bIs2wEDsRhdVWT4rBhdaH5yQiLS6HpN8YgynELquU0Ku&#10;nbgx0saRNUgNkSRhrzzyVa6266SIb7sOZWS64aQ05pEOoXiTxmK1hHobwPdKTCXAKSU80GRAWTr0&#10;SLWGCOwmqH+ojBLBoeviTDhTjEKyI6TirHzgzbsevMxayGr0R9Px/9GKN7vrwFRLnVBxZsHQjd99&#10;+v7j45eft59pvPv2lVGGbBo81oS+tNdhmqG/Dknzvgsm/UkN22drD0dr5T4yQYtVOZ8/L8l1Qbmn&#10;1Xx+vkikxZ/dPmB8JZ1hKWi4VjZJhxp2rzGO0N+QtKwtGxr+YlEtiBOoDzu6fwqNJy1ot3kvOq3a&#10;K6V12oFhu7nUge0g9UL+phL+gqVD1oD9iMupBIO6l9C+tC2LB08mWXocPJVgZMuZlvSWUpSREZQ+&#10;BUnqtU3UMnfqpDMZPVqboo1rD9nxIs2oC7JpU8emNrs/p/j+K139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b47hvVAAAABwEAAA8AAAAAAAAAAQAgAAAAIgAAAGRycy9kb3ducmV2LnhtbFBLAQIU&#10;ABQAAAAIAIdO4kDrBg7A9gEAAO0DAAAOAAAAAAAAAAEAIAAAACQBAABkcnMvZTJvRG9jLnhtbFBL&#10;BQYAAAAABgAGAFkBAACMBQAAAAA=&#10;">
                            <v:fill on="f" focussize="0,0"/>
                            <v:stroke color="#000000" joinstyle="round"/>
                            <v:imagedata o:title=""/>
                            <o:lock v:ext="edit" aspectratio="f"/>
                          </v:line>
                        </w:pict>
                      </mc:Fallback>
                    </mc:AlternateContent>
                  </w:r>
                  <w:r>
                    <w:rPr>
                      <w:rStyle w:val="72"/>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类型</w:t>
                  </w:r>
                </w:p>
                <w:p w14:paraId="1AD7EC52">
                  <w:pPr>
                    <w:widowControl/>
                    <w:spacing w:line="360" w:lineRule="exact"/>
                    <w:jc w:val="center"/>
                    <w:rPr>
                      <w:rStyle w:val="72"/>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2"/>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费率</w:t>
                  </w:r>
                </w:p>
                <w:p w14:paraId="6891BF1B">
                  <w:pPr>
                    <w:widowControl/>
                    <w:spacing w:line="360" w:lineRule="exact"/>
                    <w:rPr>
                      <w:rStyle w:val="72"/>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2"/>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中标金额（万元）</w:t>
                  </w:r>
                </w:p>
              </w:tc>
              <w:tc>
                <w:tcPr>
                  <w:tcW w:w="1001" w:type="dxa"/>
                  <w:shd w:val="clear" w:color="auto" w:fill="auto"/>
                  <w:vAlign w:val="center"/>
                </w:tcPr>
                <w:p w14:paraId="3A5D6D4A">
                  <w:pPr>
                    <w:widowControl/>
                    <w:spacing w:line="360" w:lineRule="exact"/>
                    <w:jc w:val="center"/>
                    <w:rPr>
                      <w:rStyle w:val="72"/>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货物</w:t>
                  </w:r>
                </w:p>
              </w:tc>
              <w:tc>
                <w:tcPr>
                  <w:tcW w:w="960" w:type="dxa"/>
                  <w:shd w:val="clear" w:color="auto" w:fill="FFFFFF"/>
                  <w:vAlign w:val="center"/>
                </w:tcPr>
                <w:p w14:paraId="2D367ABD">
                  <w:pPr>
                    <w:widowControl/>
                    <w:spacing w:line="360" w:lineRule="exact"/>
                    <w:jc w:val="center"/>
                    <w:rPr>
                      <w:rStyle w:val="72"/>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服务</w:t>
                  </w:r>
                </w:p>
              </w:tc>
              <w:tc>
                <w:tcPr>
                  <w:tcW w:w="1009" w:type="dxa"/>
                  <w:shd w:val="clear" w:color="auto" w:fill="FFFFFF"/>
                  <w:vAlign w:val="center"/>
                </w:tcPr>
                <w:p w14:paraId="1E0F69BF">
                  <w:pPr>
                    <w:widowControl/>
                    <w:spacing w:line="360" w:lineRule="exact"/>
                    <w:jc w:val="center"/>
                    <w:rPr>
                      <w:rStyle w:val="72"/>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工程</w:t>
                  </w:r>
                </w:p>
              </w:tc>
            </w:tr>
            <w:tr w14:paraId="2B70E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3248" w:type="dxa"/>
                  <w:shd w:val="clear" w:color="auto" w:fill="FFFFFF"/>
                  <w:vAlign w:val="center"/>
                </w:tcPr>
                <w:p w14:paraId="6FB2CBA8">
                  <w:pPr>
                    <w:widowControl/>
                    <w:spacing w:line="360" w:lineRule="exact"/>
                    <w:jc w:val="center"/>
                    <w:rPr>
                      <w:rStyle w:val="72"/>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100万元以下部分</w:t>
                  </w:r>
                </w:p>
              </w:tc>
              <w:tc>
                <w:tcPr>
                  <w:tcW w:w="1001" w:type="dxa"/>
                  <w:shd w:val="clear" w:color="auto" w:fill="FFFFFF"/>
                  <w:vAlign w:val="center"/>
                </w:tcPr>
                <w:p w14:paraId="393BEBEF">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960" w:type="dxa"/>
                  <w:shd w:val="clear" w:color="auto" w:fill="FFFFFF"/>
                  <w:vAlign w:val="center"/>
                </w:tcPr>
                <w:p w14:paraId="4AD70C10">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1009" w:type="dxa"/>
                  <w:shd w:val="clear" w:color="auto" w:fill="FFFFFF"/>
                  <w:vAlign w:val="center"/>
                </w:tcPr>
                <w:p w14:paraId="36F68C4B">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w:t>
                  </w:r>
                </w:p>
              </w:tc>
            </w:tr>
            <w:tr w14:paraId="4A850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248" w:type="dxa"/>
                  <w:shd w:val="clear" w:color="auto" w:fill="FFFFFF"/>
                  <w:vAlign w:val="center"/>
                </w:tcPr>
                <w:p w14:paraId="24954269">
                  <w:pPr>
                    <w:widowControl/>
                    <w:spacing w:line="360" w:lineRule="exact"/>
                    <w:jc w:val="center"/>
                    <w:rPr>
                      <w:rStyle w:val="72"/>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100-500万元部分</w:t>
                  </w:r>
                </w:p>
              </w:tc>
              <w:tc>
                <w:tcPr>
                  <w:tcW w:w="1001" w:type="dxa"/>
                  <w:shd w:val="clear" w:color="auto" w:fill="FFFFFF"/>
                  <w:vAlign w:val="center"/>
                </w:tcPr>
                <w:p w14:paraId="0D21844C">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1.1%</w:t>
                  </w:r>
                </w:p>
              </w:tc>
              <w:tc>
                <w:tcPr>
                  <w:tcW w:w="960" w:type="dxa"/>
                  <w:shd w:val="clear" w:color="auto" w:fill="FFFFFF"/>
                  <w:vAlign w:val="center"/>
                </w:tcPr>
                <w:p w14:paraId="59DD1C64">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1009" w:type="dxa"/>
                  <w:shd w:val="clear" w:color="auto" w:fill="FFFFFF"/>
                  <w:vAlign w:val="center"/>
                </w:tcPr>
                <w:p w14:paraId="12971ECB">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0.7%</w:t>
                  </w:r>
                </w:p>
              </w:tc>
            </w:tr>
            <w:tr w14:paraId="182FB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3248" w:type="dxa"/>
                  <w:shd w:val="clear" w:color="auto" w:fill="FFFFFF"/>
                  <w:vAlign w:val="center"/>
                </w:tcPr>
                <w:p w14:paraId="6D2601DE">
                  <w:pPr>
                    <w:widowControl/>
                    <w:spacing w:line="360" w:lineRule="exact"/>
                    <w:jc w:val="center"/>
                    <w:rPr>
                      <w:rStyle w:val="72"/>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500-1000万元部分</w:t>
                  </w:r>
                </w:p>
              </w:tc>
              <w:tc>
                <w:tcPr>
                  <w:tcW w:w="1001" w:type="dxa"/>
                  <w:shd w:val="clear" w:color="auto" w:fill="FFFFFF"/>
                  <w:vAlign w:val="center"/>
                </w:tcPr>
                <w:p w14:paraId="66228BE5">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960" w:type="dxa"/>
                  <w:shd w:val="clear" w:color="auto" w:fill="FFFFFF"/>
                  <w:vAlign w:val="center"/>
                </w:tcPr>
                <w:p w14:paraId="565DBFE9">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0.45%</w:t>
                  </w:r>
                </w:p>
              </w:tc>
              <w:tc>
                <w:tcPr>
                  <w:tcW w:w="1009" w:type="dxa"/>
                  <w:shd w:val="clear" w:color="auto" w:fill="FFFFFF"/>
                  <w:vAlign w:val="center"/>
                </w:tcPr>
                <w:p w14:paraId="659820D0">
                  <w:pPr>
                    <w:widowControl/>
                    <w:spacing w:line="360" w:lineRule="exact"/>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0.55%</w:t>
                  </w:r>
                </w:p>
              </w:tc>
            </w:tr>
          </w:tbl>
          <w:p w14:paraId="7A7B48F6">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2、招标代理服务费可以是现金、支票或汇票。</w:t>
            </w:r>
          </w:p>
          <w:p w14:paraId="66AAFEF9">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3、收取时间：成交通知书发出后3个工作日内。 </w:t>
            </w:r>
          </w:p>
          <w:p w14:paraId="49048F2B">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4、服务费汇款信息：</w:t>
            </w:r>
          </w:p>
          <w:p w14:paraId="4EF5300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收款人：杭州博实招标代理有限公司</w:t>
            </w:r>
          </w:p>
          <w:p w14:paraId="2F3F3F8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开户银行：杭州联合农村商业银行股份有限公司丰潭支行</w:t>
            </w:r>
          </w:p>
          <w:p w14:paraId="2873E0A0">
            <w:pPr>
              <w:spacing w:line="36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    号：201000069514479</w:t>
            </w:r>
          </w:p>
        </w:tc>
      </w:tr>
      <w:bookmarkEnd w:id="10"/>
    </w:tbl>
    <w:p w14:paraId="5D2B68D1">
      <w:pPr>
        <w:rPr>
          <w:rFonts w:ascii="仿宋" w:hAnsi="仿宋" w:eastAsia="仿宋" w:cs="仿宋"/>
          <w:b/>
          <w:color w:val="000000" w:themeColor="text1"/>
          <w:sz w:val="32"/>
          <w:szCs w:val="20"/>
          <w:highlight w:val="none"/>
          <w14:textFill>
            <w14:solidFill>
              <w14:schemeClr w14:val="tx1"/>
            </w14:solidFill>
          </w14:textFill>
        </w:rPr>
      </w:pPr>
      <w:bookmarkStart w:id="12" w:name="_Toc164416483"/>
      <w:bookmarkStart w:id="13" w:name="第三部分"/>
      <w:r>
        <w:rPr>
          <w:rFonts w:hint="eastAsia" w:ascii="仿宋" w:hAnsi="仿宋" w:eastAsia="仿宋" w:cs="仿宋"/>
          <w:b/>
          <w:color w:val="000000" w:themeColor="text1"/>
          <w:sz w:val="32"/>
          <w:szCs w:val="20"/>
          <w:highlight w:val="none"/>
          <w14:textFill>
            <w14:solidFill>
              <w14:schemeClr w14:val="tx1"/>
            </w14:solidFill>
          </w14:textFill>
        </w:rPr>
        <w:br w:type="page"/>
      </w:r>
    </w:p>
    <w:p w14:paraId="6560FF4E">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二、总则</w:t>
      </w:r>
    </w:p>
    <w:p w14:paraId="552F2F6C">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 适用范围</w:t>
      </w:r>
    </w:p>
    <w:p w14:paraId="0E3B252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本磋商文件适用于该项目的邀请、响应、开启响应文件、信用信息查询、资格性审查、评审、成交、合同、验收等行为（法律、法规另有规定的，从其规定）。</w:t>
      </w:r>
    </w:p>
    <w:p w14:paraId="0E0CA6EE">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2.定义</w:t>
      </w:r>
    </w:p>
    <w:p w14:paraId="166CAB9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“采购人”系指磋商邀请公告中载明的本项目的采购人。</w:t>
      </w:r>
    </w:p>
    <w:p w14:paraId="61FE888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“采购代理机构”系指磋商邀请公告中载明的本项目的采购代理机构。</w:t>
      </w:r>
    </w:p>
    <w:p w14:paraId="7CC7AADB">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“供应商”系指响应磋商、参加本次竞争的法人、其他组织或自然人。</w:t>
      </w:r>
    </w:p>
    <w:p w14:paraId="12F28647">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7D1608D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 “成交人”系指经评审确定的成交供应商。</w:t>
      </w:r>
    </w:p>
    <w:p w14:paraId="515EF388">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2.6“响应文件”系指供应商提交的商务技术文件。供应商提交最后报价后，最后报价是供应商响应文件的有效组成部分。</w:t>
      </w:r>
    </w:p>
    <w:p w14:paraId="42B17BF4">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2.7“电子交易平台”是指本项目政府采购活动所依托的政府采购云平台（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z w:val="24"/>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w:t>
      </w:r>
    </w:p>
    <w:p w14:paraId="2DED076C">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79429485">
      <w:pPr>
        <w:spacing w:line="360" w:lineRule="auto"/>
        <w:ind w:firstLine="480" w:firstLineChars="200"/>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2.9 </w:t>
      </w:r>
      <w:r>
        <w:rPr>
          <w:rFonts w:hint="eastAsia" w:ascii="仿宋" w:hAnsi="仿宋" w:eastAsia="仿宋" w:cs="仿宋"/>
          <w:color w:val="000000" w:themeColor="text1"/>
          <w:sz w:val="24"/>
          <w:highlight w:val="none"/>
          <w:u w:val="single"/>
          <w14:textFill>
            <w14:solidFill>
              <w14:schemeClr w14:val="tx1"/>
            </w14:solidFill>
          </w14:textFill>
        </w:rPr>
        <w:t>“书面形式”包括数据电文形式与纸质形式。数据电文形式与纸质形式的采购活动具有同等法律效力。</w:t>
      </w:r>
    </w:p>
    <w:p w14:paraId="0A48ADC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2.10 “▲” 系指实质性要求条款， </w:t>
      </w:r>
      <w:r>
        <w:rPr>
          <w:rFonts w:hint="eastAsia" w:ascii="仿宋" w:hAnsi="仿宋" w:eastAsia="仿宋" w:cs="仿宋"/>
          <w:bCs/>
          <w:color w:val="000000" w:themeColor="text1"/>
          <w:sz w:val="24"/>
          <w:highlight w:val="none"/>
          <w14:textFill>
            <w14:solidFill>
              <w14:schemeClr w14:val="tx1"/>
            </w14:solidFill>
          </w14:textFill>
        </w:rPr>
        <w:t>“★” 系指重要要求条款，</w:t>
      </w:r>
      <w:r>
        <w:rPr>
          <w:rFonts w:hint="eastAsia" w:ascii="仿宋" w:hAnsi="仿宋" w:eastAsia="仿宋" w:cs="仿宋"/>
          <w:color w:val="000000" w:themeColor="text1"/>
          <w:sz w:val="24"/>
          <w:highlight w:val="none"/>
          <w14:textFill>
            <w14:solidFill>
              <w14:schemeClr w14:val="tx1"/>
            </w14:solidFill>
          </w14:textFill>
        </w:rPr>
        <w:t>“※”系指磋商过程中可能实质性变动的内容， “</w:t>
      </w:r>
      <w:r>
        <w:rPr>
          <w:rFonts w:hint="eastAsia" w:ascii="仿宋" w:hAnsi="仿宋" w:eastAsia="仿宋" w:cs="仿宋"/>
          <w:color w:val="000000" w:themeColor="text1"/>
          <w:kern w:val="0"/>
          <w:sz w:val="24"/>
          <w:highlight w:val="none"/>
          <w14:textFill>
            <w14:solidFill>
              <w14:schemeClr w14:val="tx1"/>
            </w14:solidFill>
          </w14:textFill>
        </w:rPr>
        <w:sym w:font="Wingdings 2" w:char="0052"/>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21405223">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 响应有效期</w:t>
      </w:r>
    </w:p>
    <w:p w14:paraId="3B9BD930">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▲3.1响应有效期为从提交响应文件的截止之日起90天。供应商的响应文件中承诺的响应有效期少于磋商文件中载明的磋商有效期的，响应无效。</w:t>
      </w:r>
    </w:p>
    <w:p w14:paraId="64E7E36C">
      <w:pPr>
        <w:pStyle w:val="137"/>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3.2响应文件合格提交后，自响应截止日期起，在响应有效期内有效。</w:t>
      </w:r>
    </w:p>
    <w:p w14:paraId="2F0C9009">
      <w:pPr>
        <w:pStyle w:val="137"/>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3.3在原定响应有效期满之前，如果出现特殊情况，采购代理机构可以以书面形式通知供应商延长响应有效期。供应商同意延长的，不得要求或被允许修改其响应文件;供应商拒绝延长的，其响应无效。拒绝延长磋商有效期的供应商不得再参与该项目后续采购活动。</w:t>
      </w:r>
    </w:p>
    <w:p w14:paraId="0FFE6F08">
      <w:pPr>
        <w:pStyle w:val="137"/>
        <w:spacing w:before="0"/>
        <w:ind w:firstLine="482"/>
        <w:rPr>
          <w:rFonts w:ascii="仿宋" w:hAnsi="仿宋" w:eastAsia="仿宋" w:cs="仿宋"/>
          <w:b/>
          <w:bCs/>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4．响应费用</w:t>
      </w:r>
    </w:p>
    <w:p w14:paraId="2EF63D81">
      <w:pPr>
        <w:pStyle w:val="137"/>
        <w:spacing w:before="0"/>
        <w:ind w:firstLine="480"/>
        <w:rPr>
          <w:rFonts w:ascii="仿宋" w:hAnsi="仿宋" w:eastAsia="仿宋" w:cs="仿宋"/>
          <w:color w:val="000000" w:themeColor="text1"/>
          <w:szCs w:val="24"/>
          <w:highlight w:val="none"/>
          <w:lang w:val="zh-CN"/>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供应商需自行承担涉及响应的一切费用</w:t>
      </w:r>
      <w:r>
        <w:rPr>
          <w:rFonts w:hint="eastAsia" w:ascii="仿宋" w:hAnsi="仿宋" w:eastAsia="仿宋" w:cs="仿宋"/>
          <w:color w:val="000000" w:themeColor="text1"/>
          <w:szCs w:val="24"/>
          <w:highlight w:val="none"/>
          <w:lang w:val="zh-CN"/>
          <w14:textFill>
            <w14:solidFill>
              <w14:schemeClr w14:val="tx1"/>
            </w14:solidFill>
          </w14:textFill>
        </w:rPr>
        <w:t>。</w:t>
      </w:r>
    </w:p>
    <w:p w14:paraId="37A24F29">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三、需要落实的政府采购政策</w:t>
      </w:r>
    </w:p>
    <w:p w14:paraId="68C3B4CE">
      <w:pPr>
        <w:pStyle w:val="137"/>
        <w:spacing w:before="0"/>
        <w:ind w:firstLine="482"/>
        <w:rPr>
          <w:rFonts w:ascii="仿宋" w:hAnsi="仿宋" w:eastAsia="仿宋" w:cs="仿宋"/>
          <w:b/>
          <w:bCs/>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1.是否允许采购进口产品要求</w:t>
      </w:r>
    </w:p>
    <w:p w14:paraId="36FC25AB">
      <w:pPr>
        <w:pStyle w:val="137"/>
        <w:spacing w:before="0"/>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023DDB01">
      <w:pPr>
        <w:pStyle w:val="137"/>
        <w:spacing w:before="0"/>
        <w:ind w:firstLine="482"/>
        <w:rPr>
          <w:rFonts w:ascii="仿宋" w:hAnsi="仿宋" w:eastAsia="仿宋" w:cs="仿宋"/>
          <w:b/>
          <w:bCs/>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2.支持绿色发展</w:t>
      </w:r>
    </w:p>
    <w:p w14:paraId="1A076C97">
      <w:pPr>
        <w:spacing w:line="360" w:lineRule="auto"/>
        <w:ind w:firstLine="480" w:firstLineChars="200"/>
        <w:rPr>
          <w:rFonts w:cs="宋体" w:asciiTheme="minorEastAsia" w:hAnsiTheme="minorEastAsia" w:eastAsiaTheme="minorEastAsia"/>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采购人拟采购的产品属于品目清单范围的（节能产品政府采购品目清单见财库【2019】19号，环境标志产品政府采购品目清单见财库【2019】18号），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采购人拟采购的产品属于政府强制采购的节能产品品目清单范围的，供应商相应的响应产品未获得国家确定的认证机构出具的、处于有效期之内的节能产品认证证书的，响应无效。</w:t>
      </w:r>
    </w:p>
    <w:p w14:paraId="29DD8B5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2.2纳入政府采购管理的修缮、装修类项目采购建材的，鼓励采购单位将绿色建材性能、指标等作为实质性条件纳入采购文件和合同，具体性能指标要求参考相关绿色建材政府采购需求标准。</w:t>
      </w:r>
    </w:p>
    <w:p w14:paraId="33365E38">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47C9623C">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3.支持中小企业发展</w:t>
      </w:r>
    </w:p>
    <w:p w14:paraId="13CA741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D5279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符合中小企业划分标准的个体工商户，在政府采购活动中视同中小企业。</w:t>
      </w:r>
    </w:p>
    <w:p w14:paraId="045DC340">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在政府采购活动中，供应商提供的货物符合下列情形的，享受中小企业扶持政策：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1C18227A">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64EF6CF2">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对于未预留份额专门面向中小企业的政府采购货物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0337CD2">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3.4符合《关于促进残疾人就业政府采购政策的通知》（财库〔2017〕141号）规定的条件并提供《残疾人福利性单位声明函》（附件3）的残疾人福利性单位视同小型、微型企业；</w:t>
      </w:r>
    </w:p>
    <w:p w14:paraId="62485642">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0C22173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3.6可享受中小企业扶持政策的供应商应按照磋商文件格式要求提供《中小企业声明函》，《中小企业声明函》填写企业类型错误，导致该企业享受本不能享受的中小企业扶持政策，投标无效并依法承担法律责任。</w:t>
      </w:r>
    </w:p>
    <w:p w14:paraId="12E26344">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3.7中小企业享受扶持政策获得政府采购合同的，小微企业不得将合同分包给大中型企业，中型企业不得将合同分包给大型企业。</w:t>
      </w:r>
    </w:p>
    <w:p w14:paraId="1206F4F5">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4.支持创新发展</w:t>
      </w:r>
    </w:p>
    <w:p w14:paraId="2FF018E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 首台套、“制造精品”、“专精特新”等创新产品按规定享受政府采购支持政策。”</w:t>
      </w:r>
    </w:p>
    <w:p w14:paraId="28F7E462">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5.平等对待内外资企业和符合条件的破产重整企业</w:t>
      </w:r>
    </w:p>
    <w:p w14:paraId="49013940">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p>
    <w:p w14:paraId="4EFE2830">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四、询问、质疑与投诉</w:t>
      </w:r>
    </w:p>
    <w:p w14:paraId="07588E69">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1.在线询问、质疑、投诉</w:t>
      </w:r>
    </w:p>
    <w:p w14:paraId="6B5C04D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33B7BA">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2. 供应商询问</w:t>
      </w:r>
    </w:p>
    <w:p w14:paraId="0F1C36CF">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6F6DAE">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3. 供应商质疑</w:t>
      </w:r>
    </w:p>
    <w:p w14:paraId="75CF74D0">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3.1质疑提出时效</w:t>
      </w:r>
    </w:p>
    <w:p w14:paraId="32C15024">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3.1.1提出质疑的供应商应当是参与所质疑项目采购活动的供应商。潜在供应商已依法获取其可质疑的采购文件的，可以对该文件提出质疑。</w:t>
      </w:r>
    </w:p>
    <w:p w14:paraId="3D2C433B">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3.1.2供应商认为采购文件、采购过程和成交结果使自己的权益受到损害的，可以在知道或者应知其权益受到损害之日起七个工作日内，以书面形式向采购人或者采购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机构提出质疑，否则，采购人或者采购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机构不予受理：</w:t>
      </w:r>
    </w:p>
    <w:p w14:paraId="661BF337">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594E7B71">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3.1.2.2对采购过程提出质疑的，质疑期限为各采购程序环节结束之日起计算。</w:t>
      </w:r>
    </w:p>
    <w:p w14:paraId="32E27E8F">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3.1.2.3对采购结果提出质疑的，质疑期限自采购结果公告期限届满之日起计算。</w:t>
      </w:r>
    </w:p>
    <w:p w14:paraId="361E0BFE">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3.1.2.4对同一采购程序环节的质疑，供应商须一次性提出。</w:t>
      </w:r>
    </w:p>
    <w:p w14:paraId="39BED329">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3.2质疑答复</w:t>
      </w:r>
    </w:p>
    <w:p w14:paraId="68B79519">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3.2.1根据采购人与采购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机构签订的《采购委托协议》的规定，质疑答复责任主体如下：</w:t>
      </w:r>
    </w:p>
    <w:p w14:paraId="65DFCBAD">
      <w:pPr>
        <w:spacing w:line="360" w:lineRule="auto"/>
        <w:ind w:firstLine="3855" w:firstLineChars="16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质疑答复责任主体一览表</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4"/>
      </w:tblGrid>
      <w:tr w14:paraId="77F67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7155" w:type="dxa"/>
            <w:gridSpan w:val="2"/>
            <w:vAlign w:val="center"/>
          </w:tcPr>
          <w:p w14:paraId="5595A5C1">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质疑内容</w:t>
            </w:r>
          </w:p>
        </w:tc>
        <w:tc>
          <w:tcPr>
            <w:tcW w:w="2264" w:type="dxa"/>
            <w:vAlign w:val="center"/>
          </w:tcPr>
          <w:p w14:paraId="6904CB41">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质疑答复责任主体</w:t>
            </w:r>
          </w:p>
        </w:tc>
      </w:tr>
      <w:tr w14:paraId="7F2D5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2554" w:type="dxa"/>
            <w:vMerge w:val="restart"/>
            <w:vAlign w:val="center"/>
          </w:tcPr>
          <w:p w14:paraId="46306ED2">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对采购文件提出质疑</w:t>
            </w:r>
          </w:p>
        </w:tc>
        <w:tc>
          <w:tcPr>
            <w:tcW w:w="4601" w:type="dxa"/>
            <w:vAlign w:val="center"/>
          </w:tcPr>
          <w:p w14:paraId="4B185551">
            <w:pPr>
              <w:pStyle w:val="34"/>
              <w:jc w:val="left"/>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对采购文件中特定资格条件、采购需求、评审办法、评审标准提出的质疑</w:t>
            </w:r>
          </w:p>
        </w:tc>
        <w:tc>
          <w:tcPr>
            <w:tcW w:w="2264" w:type="dxa"/>
            <w:vAlign w:val="center"/>
          </w:tcPr>
          <w:p w14:paraId="7F8DD4E5">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采购人</w:t>
            </w:r>
          </w:p>
        </w:tc>
      </w:tr>
      <w:tr w14:paraId="10C8B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2554" w:type="dxa"/>
            <w:vMerge w:val="continue"/>
            <w:vAlign w:val="center"/>
          </w:tcPr>
          <w:p w14:paraId="09AA9003">
            <w:pPr>
              <w:pStyle w:val="34"/>
              <w:jc w:val="center"/>
              <w:rPr>
                <w:rFonts w:ascii="仿宋" w:hAnsi="仿宋" w:eastAsia="仿宋" w:cs="仿宋"/>
                <w:snapToGrid/>
                <w:color w:val="000000" w:themeColor="text1"/>
                <w:sz w:val="24"/>
                <w:szCs w:val="24"/>
                <w:highlight w:val="none"/>
                <w14:textFill>
                  <w14:solidFill>
                    <w14:schemeClr w14:val="tx1"/>
                  </w14:solidFill>
                </w14:textFill>
              </w:rPr>
            </w:pPr>
          </w:p>
        </w:tc>
        <w:tc>
          <w:tcPr>
            <w:tcW w:w="4601" w:type="dxa"/>
            <w:vAlign w:val="center"/>
          </w:tcPr>
          <w:p w14:paraId="6F636987">
            <w:pPr>
              <w:pStyle w:val="34"/>
              <w:jc w:val="left"/>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对采购文件中其他内容提出的质疑</w:t>
            </w:r>
          </w:p>
        </w:tc>
        <w:tc>
          <w:tcPr>
            <w:tcW w:w="2264" w:type="dxa"/>
            <w:vAlign w:val="center"/>
          </w:tcPr>
          <w:p w14:paraId="53D440D9">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采购代理机构</w:t>
            </w:r>
          </w:p>
        </w:tc>
      </w:tr>
      <w:tr w14:paraId="5A1CB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2554" w:type="dxa"/>
            <w:vMerge w:val="restart"/>
            <w:vAlign w:val="center"/>
          </w:tcPr>
          <w:p w14:paraId="7F645126">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对采购过程提出质疑</w:t>
            </w:r>
          </w:p>
        </w:tc>
        <w:tc>
          <w:tcPr>
            <w:tcW w:w="4601" w:type="dxa"/>
            <w:vAlign w:val="center"/>
          </w:tcPr>
          <w:p w14:paraId="468A0FDF">
            <w:pPr>
              <w:pStyle w:val="34"/>
              <w:jc w:val="left"/>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有关现场考察或开启响应文件前答疑会事项提出的质疑</w:t>
            </w:r>
          </w:p>
        </w:tc>
        <w:tc>
          <w:tcPr>
            <w:tcW w:w="2264" w:type="dxa"/>
            <w:vAlign w:val="center"/>
          </w:tcPr>
          <w:p w14:paraId="398FBB99">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采购人</w:t>
            </w:r>
          </w:p>
        </w:tc>
      </w:tr>
      <w:tr w14:paraId="26925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2554" w:type="dxa"/>
            <w:vMerge w:val="continue"/>
            <w:vAlign w:val="center"/>
          </w:tcPr>
          <w:p w14:paraId="19CE8793">
            <w:pPr>
              <w:pStyle w:val="34"/>
              <w:jc w:val="center"/>
              <w:rPr>
                <w:rFonts w:ascii="仿宋" w:hAnsi="仿宋" w:eastAsia="仿宋" w:cs="仿宋"/>
                <w:snapToGrid/>
                <w:color w:val="000000" w:themeColor="text1"/>
                <w:sz w:val="24"/>
                <w:szCs w:val="24"/>
                <w:highlight w:val="none"/>
                <w14:textFill>
                  <w14:solidFill>
                    <w14:schemeClr w14:val="tx1"/>
                  </w14:solidFill>
                </w14:textFill>
              </w:rPr>
            </w:pPr>
          </w:p>
        </w:tc>
        <w:tc>
          <w:tcPr>
            <w:tcW w:w="4601" w:type="dxa"/>
            <w:vAlign w:val="center"/>
          </w:tcPr>
          <w:p w14:paraId="2333CD00">
            <w:pPr>
              <w:pStyle w:val="34"/>
              <w:jc w:val="left"/>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对采购过程中其它事项提出的质疑</w:t>
            </w:r>
          </w:p>
        </w:tc>
        <w:tc>
          <w:tcPr>
            <w:tcW w:w="2264" w:type="dxa"/>
            <w:vAlign w:val="center"/>
          </w:tcPr>
          <w:p w14:paraId="154C2E21">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采购代理机构</w:t>
            </w:r>
          </w:p>
        </w:tc>
      </w:tr>
      <w:tr w14:paraId="73407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554" w:type="dxa"/>
            <w:vAlign w:val="center"/>
          </w:tcPr>
          <w:p w14:paraId="568CA442">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对采购结果提出质疑</w:t>
            </w:r>
          </w:p>
        </w:tc>
        <w:tc>
          <w:tcPr>
            <w:tcW w:w="4601" w:type="dxa"/>
            <w:vAlign w:val="center"/>
          </w:tcPr>
          <w:p w14:paraId="6C864E71">
            <w:pPr>
              <w:pStyle w:val="34"/>
              <w:jc w:val="left"/>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对采购结果提出的质疑</w:t>
            </w:r>
          </w:p>
        </w:tc>
        <w:tc>
          <w:tcPr>
            <w:tcW w:w="2264" w:type="dxa"/>
            <w:vAlign w:val="center"/>
          </w:tcPr>
          <w:p w14:paraId="777C366A">
            <w:pPr>
              <w:pStyle w:val="34"/>
              <w:jc w:val="center"/>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采购代理机构</w:t>
            </w:r>
          </w:p>
        </w:tc>
      </w:tr>
    </w:tbl>
    <w:p w14:paraId="0B93E382">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3.2.2采购人或者采购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机构应当在收到供应商的书面质疑后七个工作日内作出答复，并以书面形式通知质疑供应商和其他与质疑处理结果有利害关系的政府采购当事人，但答复的内容不得涉及商业秘密。采购人或者采购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机构在质疑回复后5个工作日内，在浙江政府采购网的“其他公告”栏目公开质疑答复，答复内容应当完整。质疑函作为附件上传。</w:t>
      </w:r>
    </w:p>
    <w:p w14:paraId="438B9F8F">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2.3询问或者质疑事项可能影响采购结果的，采购人应当暂停签订合同，已经签订合同的，应当中止履行合同。</w:t>
      </w:r>
    </w:p>
    <w:p w14:paraId="5E7506AA">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3.3质疑函</w:t>
      </w:r>
    </w:p>
    <w:p w14:paraId="4A8DA02B">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3.3.1供应商提出质疑应当提交质疑函和必要的证明材料。质疑函应当包括下列内容：</w:t>
      </w:r>
    </w:p>
    <w:p w14:paraId="3646677D">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供应商的姓名或者名称、地址、邮编、联系人及联系电话；</w:t>
      </w:r>
    </w:p>
    <w:p w14:paraId="45FD0665">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质疑项目的名称、编号；</w:t>
      </w:r>
    </w:p>
    <w:p w14:paraId="16EB1E52">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具体、明确的质疑事项和与质疑事项相关的请求；</w:t>
      </w:r>
    </w:p>
    <w:p w14:paraId="54F6EA28">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p>
    <w:p w14:paraId="1F81ED7B">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必要的法律依据；</w:t>
      </w:r>
    </w:p>
    <w:p w14:paraId="56803F34">
      <w:pPr>
        <w:pStyle w:val="34"/>
        <w:numPr>
          <w:ilvl w:val="0"/>
          <w:numId w:val="1"/>
        </w:numPr>
        <w:tabs>
          <w:tab w:val="left" w:pos="426"/>
          <w:tab w:val="clear" w:pos="840"/>
        </w:tabs>
        <w:spacing w:line="360" w:lineRule="auto"/>
        <w:ind w:left="283"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提出质疑的日期。</w:t>
      </w:r>
    </w:p>
    <w:p w14:paraId="11059E96">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1FA19B2A">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质疑函范本及制作说明详见附件1。</w:t>
      </w:r>
    </w:p>
    <w:p w14:paraId="15CA565A">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4.供应商投诉</w:t>
      </w:r>
    </w:p>
    <w:p w14:paraId="0E5F8819">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4.1质疑供应商对采购人、采购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机构的答复不满意或者采购人、采购</w:t>
      </w:r>
      <w:r>
        <w:rPr>
          <w:rFonts w:hint="eastAsia" w:ascii="仿宋" w:hAnsi="仿宋" w:eastAsia="仿宋" w:cs="仿宋"/>
          <w:color w:val="000000" w:themeColor="text1"/>
          <w:sz w:val="24"/>
          <w:highlight w:val="none"/>
          <w14:textFill>
            <w14:solidFill>
              <w14:schemeClr w14:val="tx1"/>
            </w14:solidFill>
          </w14:textFill>
        </w:rPr>
        <w:t>代理</w:t>
      </w:r>
      <w:r>
        <w:rPr>
          <w:rFonts w:hint="eastAsia" w:ascii="仿宋" w:hAnsi="仿宋" w:eastAsia="仿宋" w:cs="仿宋"/>
          <w:color w:val="000000" w:themeColor="text1"/>
          <w:sz w:val="24"/>
          <w:highlight w:val="none"/>
          <w:lang w:val="zh-CN"/>
          <w14:textFill>
            <w14:solidFill>
              <w14:schemeClr w14:val="tx1"/>
            </w14:solidFill>
          </w14:textFill>
        </w:rPr>
        <w:t>机构未在规定的时间内作出答复的，可以在答复期满后十五个工作日内向同级政府采购监督管理部门提出投诉。</w:t>
      </w:r>
    </w:p>
    <w:p w14:paraId="01F4F2EA">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4.2供应商投诉的事项不得超出已质疑事项的范围，基于质疑答复内容提出的投诉事项除外。</w:t>
      </w:r>
    </w:p>
    <w:p w14:paraId="2D17A797">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4.3供应商投诉应当有明确的请求和必要的证明材料。</w:t>
      </w:r>
    </w:p>
    <w:p w14:paraId="7F85289E">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4.4以联合体形式参加政府采购活动的，其投诉应当由组成联合体的所有供应商共同提出。</w:t>
      </w:r>
    </w:p>
    <w:p w14:paraId="3274214C">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4.5根据政府采购行政裁决省市区三级联动试点工作安排，杭州市本级、拱墅区、富阳区政府采购项目投诉材料可寄送至浙江省政府采购行政裁决服务中心（杭州），地址：杭州市上城区清泰街549号城建综合大楼11楼，收件人：朱老师、王老师、匡老师，电话：0571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87800218、87227671、87227986。</w:t>
      </w:r>
      <w:r>
        <w:rPr>
          <w:rFonts w:hint="eastAsia" w:ascii="仿宋" w:hAnsi="仿宋" w:eastAsia="仿宋" w:cs="仿宋"/>
          <w:color w:val="000000" w:themeColor="text1"/>
          <w:sz w:val="24"/>
          <w:highlight w:val="none"/>
          <w14:textFill>
            <w14:solidFill>
              <w14:schemeClr w14:val="tx1"/>
            </w14:solidFill>
          </w14:textFill>
        </w:rPr>
        <w:t xml:space="preserve"> </w:t>
      </w:r>
    </w:p>
    <w:p w14:paraId="2C2E29AA">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投诉书范本及制作说明详见附件2。</w:t>
      </w:r>
    </w:p>
    <w:p w14:paraId="02013C6C">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五、磋商文件构成、修改、解释</w:t>
      </w:r>
    </w:p>
    <w:p w14:paraId="0477B0AA">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val="zh-CN"/>
          <w14:textFill>
            <w14:solidFill>
              <w14:schemeClr w14:val="tx1"/>
            </w14:solidFill>
          </w14:textFill>
        </w:rPr>
        <w:t>磋商文件的构成</w:t>
      </w:r>
    </w:p>
    <w:p w14:paraId="7EC10A6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1.1 </w:t>
      </w:r>
      <w:r>
        <w:rPr>
          <w:rFonts w:hint="eastAsia" w:ascii="仿宋" w:hAnsi="仿宋" w:eastAsia="仿宋" w:cs="仿宋"/>
          <w:color w:val="000000" w:themeColor="text1"/>
          <w:sz w:val="24"/>
          <w:highlight w:val="none"/>
          <w:lang w:val="zh-CN"/>
          <w14:textFill>
            <w14:solidFill>
              <w14:schemeClr w14:val="tx1"/>
            </w14:solidFill>
          </w14:textFill>
        </w:rPr>
        <w:t>磋商文件包括下列文件及附件</w:t>
      </w:r>
    </w:p>
    <w:p w14:paraId="4EB9EFEC">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第一部分  供应商邀请</w:t>
      </w:r>
    </w:p>
    <w:p w14:paraId="4E3616DC">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第二部分  竞争性磋商流程</w:t>
      </w:r>
    </w:p>
    <w:p w14:paraId="0C17E5DE">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第三部分  供应商须知</w:t>
      </w:r>
    </w:p>
    <w:p w14:paraId="0BDA375D">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第四部分  采购需求</w:t>
      </w:r>
    </w:p>
    <w:p w14:paraId="4D8AA9B9">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第五部分  评审方法及评审标准</w:t>
      </w:r>
    </w:p>
    <w:p w14:paraId="5B9E0E39">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第六部分  拟签订的合同文本</w:t>
      </w:r>
    </w:p>
    <w:p w14:paraId="59948FC0">
      <w:pPr>
        <w:spacing w:line="360" w:lineRule="auto"/>
        <w:ind w:firstLine="960" w:firstLineChars="4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第七部分  应提交的有关格式范例</w:t>
      </w:r>
    </w:p>
    <w:p w14:paraId="335B99EF">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1.2 与本项目有关的澄清或者修改的内容为磋商文件的组成部分。</w:t>
      </w:r>
    </w:p>
    <w:p w14:paraId="5C2D2FDA">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2. 磋商文件的澄清、修改</w:t>
      </w:r>
    </w:p>
    <w:p w14:paraId="4C91A9B8">
      <w:pPr>
        <w:pStyle w:val="137"/>
        <w:snapToGrid w:val="0"/>
        <w:spacing w:before="0"/>
        <w:ind w:firstLine="480"/>
        <w:rPr>
          <w:rFonts w:ascii="仿宋" w:hAnsi="仿宋" w:eastAsia="仿宋" w:cs="仿宋"/>
          <w:color w:val="000000" w:themeColor="text1"/>
          <w:szCs w:val="24"/>
          <w:highlight w:val="none"/>
          <w:lang w:val="zh-CN"/>
          <w14:textFill>
            <w14:solidFill>
              <w14:schemeClr w14:val="tx1"/>
            </w14:solidFill>
          </w14:textFill>
        </w:rPr>
      </w:pPr>
      <w:r>
        <w:rPr>
          <w:rFonts w:hint="eastAsia" w:ascii="仿宋" w:hAnsi="仿宋" w:eastAsia="仿宋" w:cs="仿宋"/>
          <w:color w:val="000000" w:themeColor="text1"/>
          <w:szCs w:val="24"/>
          <w:highlight w:val="none"/>
          <w:lang w:val="zh-CN"/>
          <w14:textFill>
            <w14:solidFill>
              <w14:schemeClr w14:val="tx1"/>
            </w14:solidFill>
          </w14:textFill>
        </w:rPr>
        <w:t>2.1已获取磋商文件的潜在供应商，若有问题需要澄清，应于提交首次响应文件截止时间前，以书面形式向采购</w:t>
      </w:r>
      <w:r>
        <w:rPr>
          <w:rFonts w:hint="eastAsia" w:ascii="仿宋" w:hAnsi="仿宋" w:eastAsia="仿宋" w:cs="仿宋"/>
          <w:color w:val="000000" w:themeColor="text1"/>
          <w:szCs w:val="24"/>
          <w:highlight w:val="none"/>
          <w14:textFill>
            <w14:solidFill>
              <w14:schemeClr w14:val="tx1"/>
            </w14:solidFill>
          </w14:textFill>
        </w:rPr>
        <w:t>代理</w:t>
      </w:r>
      <w:r>
        <w:rPr>
          <w:rFonts w:hint="eastAsia" w:ascii="仿宋" w:hAnsi="仿宋" w:eastAsia="仿宋" w:cs="仿宋"/>
          <w:color w:val="000000" w:themeColor="text1"/>
          <w:szCs w:val="24"/>
          <w:highlight w:val="none"/>
          <w:lang w:val="zh-CN"/>
          <w14:textFill>
            <w14:solidFill>
              <w14:schemeClr w14:val="tx1"/>
            </w14:solidFill>
          </w14:textFill>
        </w:rPr>
        <w:t>机构提出。</w:t>
      </w:r>
    </w:p>
    <w:p w14:paraId="0B28C46D">
      <w:pPr>
        <w:pStyle w:val="137"/>
        <w:snapToGrid w:val="0"/>
        <w:spacing w:before="0"/>
        <w:ind w:firstLine="480"/>
        <w:rPr>
          <w:rFonts w:ascii="仿宋" w:hAnsi="仿宋" w:eastAsia="仿宋" w:cs="仿宋"/>
          <w:color w:val="000000" w:themeColor="text1"/>
          <w:szCs w:val="24"/>
          <w:highlight w:val="none"/>
          <w:lang w:val="zh-CN"/>
          <w14:textFill>
            <w14:solidFill>
              <w14:schemeClr w14:val="tx1"/>
            </w14:solidFill>
          </w14:textFill>
        </w:rPr>
      </w:pPr>
      <w:r>
        <w:rPr>
          <w:rFonts w:hint="eastAsia" w:ascii="仿宋" w:hAnsi="仿宋" w:eastAsia="仿宋" w:cs="仿宋"/>
          <w:color w:val="000000" w:themeColor="text1"/>
          <w:szCs w:val="24"/>
          <w:highlight w:val="none"/>
          <w:lang w:val="zh-CN"/>
          <w14:textFill>
            <w14:solidFill>
              <w14:schemeClr w14:val="tx1"/>
            </w14:solidFill>
          </w14:textFill>
        </w:rPr>
        <w:t>2.2采购</w:t>
      </w:r>
      <w:r>
        <w:rPr>
          <w:rFonts w:hint="eastAsia" w:ascii="仿宋" w:hAnsi="仿宋" w:eastAsia="仿宋" w:cs="仿宋"/>
          <w:color w:val="000000" w:themeColor="text1"/>
          <w:szCs w:val="24"/>
          <w:highlight w:val="none"/>
          <w14:textFill>
            <w14:solidFill>
              <w14:schemeClr w14:val="tx1"/>
            </w14:solidFill>
          </w14:textFill>
        </w:rPr>
        <w:t>代理</w:t>
      </w:r>
      <w:r>
        <w:rPr>
          <w:rFonts w:hint="eastAsia" w:ascii="仿宋" w:hAnsi="仿宋" w:eastAsia="仿宋" w:cs="仿宋"/>
          <w:color w:val="000000" w:themeColor="text1"/>
          <w:szCs w:val="24"/>
          <w:highlight w:val="none"/>
          <w:lang w:val="zh-CN"/>
          <w14:textFill>
            <w14:solidFill>
              <w14:schemeClr w14:val="tx1"/>
            </w14:solidFill>
          </w14:textFill>
        </w:rPr>
        <w:t>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36042F23">
      <w:pPr>
        <w:pStyle w:val="137"/>
        <w:snapToGrid w:val="0"/>
        <w:spacing w:before="0"/>
        <w:ind w:firstLine="480"/>
        <w:rPr>
          <w:rFonts w:ascii="仿宋" w:hAnsi="仿宋" w:eastAsia="仿宋" w:cs="仿宋"/>
          <w:color w:val="000000" w:themeColor="text1"/>
          <w:szCs w:val="24"/>
          <w:highlight w:val="none"/>
          <w:lang w:val="zh-CN"/>
          <w14:textFill>
            <w14:solidFill>
              <w14:schemeClr w14:val="tx1"/>
            </w14:solidFill>
          </w14:textFill>
        </w:rPr>
      </w:pPr>
      <w:r>
        <w:rPr>
          <w:rFonts w:hint="eastAsia" w:ascii="仿宋" w:hAnsi="仿宋" w:eastAsia="仿宋" w:cs="仿宋"/>
          <w:color w:val="000000" w:themeColor="text1"/>
          <w:szCs w:val="24"/>
          <w:highlight w:val="none"/>
          <w:lang w:val="zh-CN"/>
          <w14:textFill>
            <w14:solidFill>
              <w14:schemeClr w14:val="tx1"/>
            </w14:solidFill>
          </w14:textFill>
        </w:rPr>
        <w:t>2.3澄清或者修改的内容可能影响响应文件编制的，采购人、采购</w:t>
      </w:r>
      <w:r>
        <w:rPr>
          <w:rFonts w:hint="eastAsia" w:ascii="仿宋" w:hAnsi="仿宋" w:eastAsia="仿宋" w:cs="仿宋"/>
          <w:color w:val="000000" w:themeColor="text1"/>
          <w:szCs w:val="24"/>
          <w:highlight w:val="none"/>
          <w14:textFill>
            <w14:solidFill>
              <w14:schemeClr w14:val="tx1"/>
            </w14:solidFill>
          </w14:textFill>
        </w:rPr>
        <w:t>代理</w:t>
      </w:r>
      <w:r>
        <w:rPr>
          <w:rFonts w:hint="eastAsia" w:ascii="仿宋" w:hAnsi="仿宋" w:eastAsia="仿宋" w:cs="仿宋"/>
          <w:color w:val="000000" w:themeColor="text1"/>
          <w:szCs w:val="24"/>
          <w:highlight w:val="none"/>
          <w:lang w:val="zh-CN"/>
          <w14:textFill>
            <w14:solidFill>
              <w14:schemeClr w14:val="tx1"/>
            </w14:solidFill>
          </w14:textFill>
        </w:rPr>
        <w:t>机构应当在提交首次响应文件截止时间至少5日前，通过电子交易平台通知所有获取磋商文件的供应商；不足5日的，采购人、采购</w:t>
      </w:r>
      <w:r>
        <w:rPr>
          <w:rFonts w:hint="eastAsia" w:ascii="仿宋" w:hAnsi="仿宋" w:eastAsia="仿宋" w:cs="仿宋"/>
          <w:color w:val="000000" w:themeColor="text1"/>
          <w:szCs w:val="24"/>
          <w:highlight w:val="none"/>
          <w14:textFill>
            <w14:solidFill>
              <w14:schemeClr w14:val="tx1"/>
            </w14:solidFill>
          </w14:textFill>
        </w:rPr>
        <w:t>代理</w:t>
      </w:r>
      <w:r>
        <w:rPr>
          <w:rFonts w:hint="eastAsia" w:ascii="仿宋" w:hAnsi="仿宋" w:eastAsia="仿宋" w:cs="仿宋"/>
          <w:color w:val="000000" w:themeColor="text1"/>
          <w:szCs w:val="24"/>
          <w:highlight w:val="none"/>
          <w:lang w:val="zh-CN"/>
          <w14:textFill>
            <w14:solidFill>
              <w14:schemeClr w14:val="tx1"/>
            </w14:solidFill>
          </w14:textFill>
        </w:rPr>
        <w:t>机构应当顺延提交首次响应文件截止时间。</w:t>
      </w:r>
    </w:p>
    <w:p w14:paraId="59912BA1">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▲响应文件未按磋商文件的澄清、修改的内容编制，又不符合实质性要求的，响应无效。</w:t>
      </w:r>
    </w:p>
    <w:p w14:paraId="31439821">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六、响应文件的编制</w:t>
      </w:r>
    </w:p>
    <w:p w14:paraId="092FFF43">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1. 响应文件的语言</w:t>
      </w:r>
    </w:p>
    <w:p w14:paraId="11605594">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响应文件及供应商与采购有关的来往通知、函件和文件均应使用中文。</w:t>
      </w:r>
    </w:p>
    <w:p w14:paraId="37BFD6FF">
      <w:pPr>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2. 响应文件的组成</w:t>
      </w:r>
    </w:p>
    <w:p w14:paraId="55A7D25F">
      <w:pPr>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响应文件应当包括以下主要内容：</w:t>
      </w:r>
    </w:p>
    <w:p w14:paraId="223E6945">
      <w:pPr>
        <w:pStyle w:val="34"/>
        <w:spacing w:line="360" w:lineRule="auto"/>
        <w:ind w:firstLine="482" w:firstLineChars="200"/>
        <w:rPr>
          <w:rFonts w:ascii="仿宋" w:hAnsi="仿宋" w:eastAsia="仿宋" w:cs="仿宋"/>
          <w:b/>
          <w:bCs/>
          <w:snapToGrid/>
          <w:color w:val="000000" w:themeColor="text1"/>
          <w:sz w:val="24"/>
          <w:szCs w:val="24"/>
          <w:highlight w:val="none"/>
          <w:lang w:val="zh-CN"/>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2.1</w:t>
      </w:r>
      <w:r>
        <w:rPr>
          <w:rFonts w:hint="eastAsia" w:ascii="仿宋" w:hAnsi="仿宋" w:eastAsia="仿宋" w:cs="仿宋"/>
          <w:b/>
          <w:bCs/>
          <w:snapToGrid/>
          <w:color w:val="000000" w:themeColor="text1"/>
          <w:sz w:val="24"/>
          <w:szCs w:val="24"/>
          <w:highlight w:val="none"/>
          <w:lang w:val="zh-CN"/>
          <w14:textFill>
            <w14:solidFill>
              <w14:schemeClr w14:val="tx1"/>
            </w14:solidFill>
          </w14:textFill>
        </w:rPr>
        <w:t>资格文件</w:t>
      </w:r>
    </w:p>
    <w:p w14:paraId="4F593EFA">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w:t>
      </w:r>
      <w:r>
        <w:rPr>
          <w:rFonts w:hint="eastAsia" w:ascii="仿宋" w:hAnsi="仿宋" w:eastAsia="仿宋" w:cs="仿宋"/>
          <w:snapToGrid/>
          <w:color w:val="000000" w:themeColor="text1"/>
          <w:sz w:val="24"/>
          <w:szCs w:val="24"/>
          <w:highlight w:val="none"/>
          <w14:textFill>
            <w14:solidFill>
              <w14:schemeClr w14:val="tx1"/>
            </w14:solidFill>
          </w14:textFill>
        </w:rPr>
        <w:t>1</w:t>
      </w:r>
      <w:r>
        <w:rPr>
          <w:rFonts w:hint="eastAsia" w:ascii="仿宋" w:hAnsi="仿宋" w:eastAsia="仿宋" w:cs="仿宋"/>
          <w:snapToGrid/>
          <w:color w:val="000000" w:themeColor="text1"/>
          <w:sz w:val="24"/>
          <w:szCs w:val="24"/>
          <w:highlight w:val="none"/>
          <w:lang w:val="zh-CN"/>
          <w14:textFill>
            <w14:solidFill>
              <w14:schemeClr w14:val="tx1"/>
            </w14:solidFill>
          </w14:textFill>
        </w:rPr>
        <w:t>）符合参加政府采购活动应当具备的一般条件的承诺函（如以联合体形式参加政府采购活动的，联合体各方均应提交该承诺函）；</w:t>
      </w:r>
    </w:p>
    <w:p w14:paraId="2DD1DE87">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w:t>
      </w:r>
      <w:r>
        <w:rPr>
          <w:rFonts w:hint="eastAsia" w:ascii="仿宋" w:hAnsi="仿宋" w:eastAsia="仿宋" w:cs="仿宋"/>
          <w:snapToGrid/>
          <w:color w:val="000000" w:themeColor="text1"/>
          <w:sz w:val="24"/>
          <w:szCs w:val="24"/>
          <w:highlight w:val="none"/>
          <w14:textFill>
            <w14:solidFill>
              <w14:schemeClr w14:val="tx1"/>
            </w14:solidFill>
          </w14:textFill>
        </w:rPr>
        <w:t>2</w:t>
      </w:r>
      <w:r>
        <w:rPr>
          <w:rFonts w:hint="eastAsia" w:ascii="仿宋" w:hAnsi="仿宋" w:eastAsia="仿宋" w:cs="仿宋"/>
          <w:snapToGrid/>
          <w:color w:val="000000" w:themeColor="text1"/>
          <w:sz w:val="24"/>
          <w:szCs w:val="24"/>
          <w:highlight w:val="none"/>
          <w:lang w:val="zh-CN"/>
          <w14:textFill>
            <w14:solidFill>
              <w14:schemeClr w14:val="tx1"/>
            </w14:solidFill>
          </w14:textFill>
        </w:rPr>
        <w:t>）联合协议（如果有）；</w:t>
      </w:r>
    </w:p>
    <w:p w14:paraId="6752B57C">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w:t>
      </w:r>
      <w:r>
        <w:rPr>
          <w:rFonts w:hint="eastAsia" w:ascii="仿宋" w:hAnsi="仿宋" w:eastAsia="仿宋" w:cs="仿宋"/>
          <w:snapToGrid/>
          <w:color w:val="000000" w:themeColor="text1"/>
          <w:sz w:val="24"/>
          <w:szCs w:val="24"/>
          <w:highlight w:val="none"/>
          <w14:textFill>
            <w14:solidFill>
              <w14:schemeClr w14:val="tx1"/>
            </w14:solidFill>
          </w14:textFill>
        </w:rPr>
        <w:t>3</w:t>
      </w:r>
      <w:r>
        <w:rPr>
          <w:rFonts w:hint="eastAsia" w:ascii="仿宋" w:hAnsi="仿宋" w:eastAsia="仿宋" w:cs="仿宋"/>
          <w:snapToGrid/>
          <w:color w:val="000000" w:themeColor="text1"/>
          <w:sz w:val="24"/>
          <w:szCs w:val="24"/>
          <w:highlight w:val="none"/>
          <w:lang w:val="zh-CN"/>
          <w14:textFill>
            <w14:solidFill>
              <w14:schemeClr w14:val="tx1"/>
            </w14:solidFill>
          </w14:textFill>
        </w:rPr>
        <w:t>）落实政府采购政策需满足的资格要求（如果有)；</w:t>
      </w:r>
    </w:p>
    <w:p w14:paraId="6B094B15">
      <w:pPr>
        <w:snapToGrid w:val="0"/>
        <w:spacing w:line="360" w:lineRule="auto"/>
        <w:ind w:firstLine="480" w:firstLineChars="200"/>
        <w:jc w:val="left"/>
        <w:outlineLvl w:val="1"/>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4</w:t>
      </w:r>
      <w:r>
        <w:rPr>
          <w:rFonts w:hint="eastAsia" w:ascii="仿宋" w:hAnsi="仿宋" w:eastAsia="仿宋" w:cs="仿宋"/>
          <w:color w:val="000000" w:themeColor="text1"/>
          <w:sz w:val="24"/>
          <w:highlight w:val="none"/>
          <w:lang w:val="zh-CN"/>
          <w14:textFill>
            <w14:solidFill>
              <w14:schemeClr w14:val="tx1"/>
            </w14:solidFill>
          </w14:textFill>
        </w:rPr>
        <w:t>）符合特定资格条件的有关证明材料（如果有）。</w:t>
      </w:r>
      <w:r>
        <w:rPr>
          <w:rFonts w:hint="eastAsia" w:ascii="仿宋" w:hAnsi="仿宋" w:eastAsia="仿宋" w:cs="仿宋"/>
          <w:color w:val="000000" w:themeColor="text1"/>
          <w:sz w:val="24"/>
          <w:highlight w:val="none"/>
          <w:lang w:val="zh-CN"/>
          <w14:textFill>
            <w14:solidFill>
              <w14:schemeClr w14:val="tx1"/>
            </w14:solidFill>
          </w14:textFill>
        </w:rPr>
        <w:tab/>
      </w:r>
    </w:p>
    <w:p w14:paraId="5E925A31">
      <w:pPr>
        <w:pStyle w:val="34"/>
        <w:spacing w:line="360" w:lineRule="auto"/>
        <w:ind w:firstLine="482" w:firstLineChars="200"/>
        <w:rPr>
          <w:rFonts w:ascii="仿宋" w:hAnsi="仿宋" w:eastAsia="仿宋" w:cs="仿宋"/>
          <w:b/>
          <w:bCs/>
          <w:snapToGrid/>
          <w:color w:val="000000" w:themeColor="text1"/>
          <w:sz w:val="24"/>
          <w:szCs w:val="24"/>
          <w:highlight w:val="none"/>
          <w:lang w:val="zh-CN"/>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2.2商务技术</w:t>
      </w:r>
      <w:r>
        <w:rPr>
          <w:rFonts w:hint="eastAsia" w:ascii="仿宋" w:hAnsi="仿宋" w:eastAsia="仿宋" w:cs="仿宋"/>
          <w:b/>
          <w:bCs/>
          <w:snapToGrid/>
          <w:color w:val="000000" w:themeColor="text1"/>
          <w:sz w:val="24"/>
          <w:szCs w:val="24"/>
          <w:highlight w:val="none"/>
          <w:lang w:val="zh-CN"/>
          <w14:textFill>
            <w14:solidFill>
              <w14:schemeClr w14:val="tx1"/>
            </w14:solidFill>
          </w14:textFill>
        </w:rPr>
        <w:t>文件</w:t>
      </w:r>
    </w:p>
    <w:p w14:paraId="2F9AE37E">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（1）响应函；</w:t>
      </w:r>
      <w:r>
        <w:rPr>
          <w:rFonts w:hint="eastAsia" w:ascii="仿宋" w:hAnsi="仿宋" w:eastAsia="仿宋" w:cs="仿宋"/>
          <w:snapToGrid/>
          <w:color w:val="000000" w:themeColor="text1"/>
          <w:sz w:val="24"/>
          <w:szCs w:val="24"/>
          <w:highlight w:val="none"/>
          <w:lang w:val="zh-CN"/>
          <w14:textFill>
            <w14:solidFill>
              <w14:schemeClr w14:val="tx1"/>
            </w14:solidFill>
          </w14:textFill>
        </w:rPr>
        <w:t xml:space="preserve"> </w:t>
      </w:r>
    </w:p>
    <w:p w14:paraId="64161C82">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（2）授权委托书 或法定代表人（单位负责人、自然人本人）身份证明；</w:t>
      </w:r>
    </w:p>
    <w:p w14:paraId="3F5088DC">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（3）分包意向协议（如果有)；</w:t>
      </w:r>
    </w:p>
    <w:p w14:paraId="0F9F2D67">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（4）符合性审查资料；</w:t>
      </w:r>
    </w:p>
    <w:p w14:paraId="689D74D9">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（5）评审标准相应的商务技术资料；</w:t>
      </w:r>
    </w:p>
    <w:p w14:paraId="7B989E04">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（6）投标标的清单；</w:t>
      </w:r>
    </w:p>
    <w:p w14:paraId="28F302F4">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（7）商务技术偏离表；</w:t>
      </w:r>
    </w:p>
    <w:p w14:paraId="0DC51C17">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w:t>
      </w:r>
      <w:r>
        <w:rPr>
          <w:rFonts w:hint="eastAsia" w:ascii="仿宋" w:hAnsi="仿宋" w:eastAsia="仿宋" w:cs="仿宋"/>
          <w:snapToGrid/>
          <w:color w:val="000000" w:themeColor="text1"/>
          <w:sz w:val="24"/>
          <w:szCs w:val="24"/>
          <w:highlight w:val="none"/>
          <w14:textFill>
            <w14:solidFill>
              <w14:schemeClr w14:val="tx1"/>
            </w14:solidFill>
          </w14:textFill>
        </w:rPr>
        <w:t>8</w:t>
      </w:r>
      <w:r>
        <w:rPr>
          <w:rFonts w:hint="eastAsia" w:ascii="仿宋" w:hAnsi="仿宋" w:eastAsia="仿宋" w:cs="仿宋"/>
          <w:snapToGrid/>
          <w:color w:val="000000" w:themeColor="text1"/>
          <w:sz w:val="24"/>
          <w:szCs w:val="24"/>
          <w:highlight w:val="none"/>
          <w:lang w:val="zh-CN"/>
          <w14:textFill>
            <w14:solidFill>
              <w14:schemeClr w14:val="tx1"/>
            </w14:solidFill>
          </w14:textFill>
        </w:rPr>
        <w:t>）政府采购供应商廉洁自律承诺书</w:t>
      </w:r>
      <w:r>
        <w:rPr>
          <w:rFonts w:hint="eastAsia" w:ascii="仿宋" w:hAnsi="仿宋" w:eastAsia="仿宋" w:cs="仿宋"/>
          <w:snapToGrid/>
          <w:color w:val="000000" w:themeColor="text1"/>
          <w:sz w:val="24"/>
          <w:szCs w:val="24"/>
          <w:highlight w:val="none"/>
          <w14:textFill>
            <w14:solidFill>
              <w14:schemeClr w14:val="tx1"/>
            </w14:solidFill>
          </w14:textFill>
        </w:rPr>
        <w:t>。</w:t>
      </w:r>
    </w:p>
    <w:p w14:paraId="5DD362D7">
      <w:pPr>
        <w:pStyle w:val="34"/>
        <w:spacing w:line="360" w:lineRule="auto"/>
        <w:ind w:firstLine="482" w:firstLineChars="200"/>
        <w:rPr>
          <w:rFonts w:ascii="仿宋" w:hAnsi="仿宋" w:eastAsia="仿宋" w:cs="仿宋"/>
          <w:b/>
          <w:bCs/>
          <w:snapToGrid/>
          <w:color w:val="000000" w:themeColor="text1"/>
          <w:sz w:val="24"/>
          <w:szCs w:val="24"/>
          <w:highlight w:val="none"/>
          <w:lang w:val="zh-CN"/>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2.3报价文件</w:t>
      </w:r>
    </w:p>
    <w:p w14:paraId="1183ACB2">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（1）初次报价一览表；</w:t>
      </w:r>
    </w:p>
    <w:p w14:paraId="0384F34C">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（2）最后报价一览表（此表在项目评审时提供）；</w:t>
      </w:r>
    </w:p>
    <w:p w14:paraId="1E765ACA">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（3）报价情况说明（如供应商报价低于项目预算50%的，应当提交本文档，详细阐述不影响产品质量或者诚信履约的具体原因）；</w:t>
      </w:r>
    </w:p>
    <w:p w14:paraId="3D85C95B">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（4）中小企业声明函（如果有）。</w:t>
      </w:r>
    </w:p>
    <w:p w14:paraId="508A76F5">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3. 响应文件的编制和签署</w:t>
      </w:r>
    </w:p>
    <w:p w14:paraId="6B02791B">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3.1各供应商在编制响应文件时请按照磋商文件第七部分规定的格式进行，混乱的编排导致响应文件被误读或磋商小组查找不到有效文件是供应商的风险。</w:t>
      </w:r>
    </w:p>
    <w:p w14:paraId="58ECF46C">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3.2供应商进行电子交易应安装客户端软件—“政采云电子交易客户端”，并按照磋商文件和电子交易平台的要求编制并加密响应文件。供应商未按规定加密的响应文件，电子交易平台将拒收并提示。</w:t>
      </w:r>
    </w:p>
    <w:p w14:paraId="1569B791">
      <w:pPr>
        <w:pStyle w:val="34"/>
        <w:spacing w:line="360" w:lineRule="auto"/>
        <w:ind w:firstLine="480" w:firstLineChars="200"/>
        <w:rPr>
          <w:rFonts w:ascii="仿宋" w:hAnsi="仿宋" w:eastAsia="仿宋" w:cs="仿宋"/>
          <w:snapToGrid/>
          <w:color w:val="000000" w:themeColor="text1"/>
          <w:sz w:val="24"/>
          <w:szCs w:val="24"/>
          <w:highlight w:val="none"/>
          <w:lang w:val="zh-CN"/>
          <w14:textFill>
            <w14:solidFill>
              <w14:schemeClr w14:val="tx1"/>
            </w14:solidFill>
          </w14:textFill>
        </w:rPr>
      </w:pPr>
      <w:r>
        <w:rPr>
          <w:rFonts w:hint="eastAsia" w:ascii="仿宋" w:hAnsi="仿宋" w:eastAsia="仿宋" w:cs="仿宋"/>
          <w:snapToGrid/>
          <w:color w:val="000000" w:themeColor="text1"/>
          <w:sz w:val="24"/>
          <w:szCs w:val="24"/>
          <w:highlight w:val="none"/>
          <w:lang w:val="zh-CN"/>
          <w14:textFill>
            <w14:solidFill>
              <w14:schemeClr w14:val="tx1"/>
            </w14:solidFill>
          </w14:textFill>
        </w:rPr>
        <w:t>3.3使用“政采云电子交易客户端”需要提前申领CA数字证书，申领流程请自行前往“浙江政府采购网-下载专区-电子交易客户端-CA驱动和申领流程”进行查阅。</w:t>
      </w:r>
    </w:p>
    <w:p w14:paraId="13B3F179">
      <w:pPr>
        <w:pStyle w:val="34"/>
        <w:spacing w:line="360" w:lineRule="auto"/>
        <w:ind w:firstLine="480"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3.4响应文件按照磋商文件第七部分格式要求进行签署、盖章。</w:t>
      </w:r>
      <w:r>
        <w:rPr>
          <w:rFonts w:hint="eastAsia" w:ascii="仿宋" w:hAnsi="仿宋" w:eastAsia="仿宋" w:cs="仿宋"/>
          <w:b/>
          <w:bCs/>
          <w:snapToGrid/>
          <w:color w:val="000000" w:themeColor="text1"/>
          <w:sz w:val="24"/>
          <w:szCs w:val="24"/>
          <w:highlight w:val="none"/>
          <w14:textFill>
            <w14:solidFill>
              <w14:schemeClr w14:val="tx1"/>
            </w14:solidFill>
          </w14:textFill>
        </w:rPr>
        <w:t>▲供应商的响应文件未按照磋商文件要求签署、盖章的，其响应无效。</w:t>
      </w:r>
    </w:p>
    <w:p w14:paraId="7943607B">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3.5为确保网上操作合法、有效和安全，供应商应当在响应截止时间前完成在“政府采购云平台”的身份认证，确保在电子交易过程中能够对相关数据电文进行加密和使用电子签名。</w:t>
      </w:r>
    </w:p>
    <w:p w14:paraId="28D9515C">
      <w:pPr>
        <w:pStyle w:val="34"/>
        <w:spacing w:line="360" w:lineRule="auto"/>
        <w:ind w:firstLine="480" w:firstLineChars="20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3.6磋商文件对响应文件签署、盖章的要求适用于电子签名。</w:t>
      </w:r>
    </w:p>
    <w:p w14:paraId="341307DF">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七、响应文件的提交和备份</w:t>
      </w:r>
    </w:p>
    <w:p w14:paraId="5921BA7F">
      <w:pPr>
        <w:pStyle w:val="137"/>
        <w:spacing w:before="0"/>
        <w:ind w:firstLine="482"/>
        <w:rPr>
          <w:rFonts w:ascii="仿宋" w:hAnsi="仿宋" w:eastAsia="仿宋" w:cs="仿宋"/>
          <w:b/>
          <w:bCs/>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1.响应文件的提交、补充、修改、撤回</w:t>
      </w:r>
    </w:p>
    <w:p w14:paraId="7DFC74B9">
      <w:pPr>
        <w:pStyle w:val="137"/>
        <w:ind w:firstLine="48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916CE33">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在响应截止时间以后，不能补充、修改响应文件。</w:t>
      </w:r>
    </w:p>
    <w:p w14:paraId="5AF1511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在提交“最后报价”后，供应商不能退出磋商。</w:t>
      </w:r>
    </w:p>
    <w:p w14:paraId="76BFF182">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 电子交易平台收到响应文件，将妥善保存并即时向供应商发出确认回执通知。在响应截止时间前，除供应商补充、修改或者撤回响应文件外，任何单位和个人不得解密或提取响应文件。</w:t>
      </w:r>
    </w:p>
    <w:p w14:paraId="3CA0FD7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 采购代理机构可以视情况延长提交响应文件的截止时间。在上述情况下，采购代理机构与供应商以前在响应截止期方面的全部权利、责任和义务，将适用于延长至新的响应截止期。</w:t>
      </w:r>
    </w:p>
    <w:p w14:paraId="07298898">
      <w:pPr>
        <w:pStyle w:val="137"/>
        <w:spacing w:before="0"/>
        <w:ind w:firstLine="482"/>
        <w:rPr>
          <w:rFonts w:ascii="仿宋" w:hAnsi="仿宋" w:eastAsia="仿宋" w:cs="仿宋"/>
          <w:b/>
          <w:bCs/>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2.备份响应文件</w:t>
      </w:r>
    </w:p>
    <w:p w14:paraId="5F69DD13">
      <w:pPr>
        <w:spacing w:line="360" w:lineRule="auto"/>
        <w:ind w:firstLine="480"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供应商在电子交易平台传输提交响应文件后，还可以在响应截止时间前直接提交或者以顺丰等快递方式递交备份响应文件1份，</w:t>
      </w:r>
      <w:r>
        <w:rPr>
          <w:rFonts w:hint="eastAsia" w:ascii="仿宋" w:hAnsi="仿宋" w:eastAsia="仿宋" w:cs="仿宋"/>
          <w:b/>
          <w:bCs/>
          <w:color w:val="000000" w:themeColor="text1"/>
          <w:sz w:val="24"/>
          <w:highlight w:val="none"/>
          <w14:textFill>
            <w14:solidFill>
              <w14:schemeClr w14:val="tx1"/>
            </w14:solidFill>
          </w14:textFill>
        </w:rPr>
        <w:t>但采购人、采购代理机构不强制或变相强制供应商提交备份响应文件。</w:t>
      </w:r>
    </w:p>
    <w:p w14:paraId="7B530208">
      <w:pPr>
        <w:pStyle w:val="34"/>
        <w:spacing w:line="360" w:lineRule="auto"/>
        <w:ind w:firstLine="360" w:firstLineChars="150"/>
        <w:rPr>
          <w:rFonts w:cs="仿宋_GB2312" w:asciiTheme="minorEastAsia" w:hAnsiTheme="minorEastAsia" w:eastAsiaTheme="minorEastAsia"/>
          <w:b/>
          <w:bCs/>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2.2 备份响应文件须在“政采云投标客户端”制作生成，并储存在不可修改的</w:t>
      </w:r>
      <w:r>
        <w:rPr>
          <w:rFonts w:hint="eastAsia" w:ascii="仿宋" w:hAnsi="仿宋" w:eastAsia="仿宋" w:cs="仿宋"/>
          <w:b/>
          <w:bCs/>
          <w:snapToGrid/>
          <w:color w:val="000000" w:themeColor="text1"/>
          <w:sz w:val="24"/>
          <w:szCs w:val="24"/>
          <w:highlight w:val="none"/>
          <w:u w:val="single"/>
          <w14:textFill>
            <w14:solidFill>
              <w14:schemeClr w14:val="tx1"/>
            </w14:solidFill>
          </w14:textFill>
        </w:rPr>
        <w:t>U盘</w:t>
      </w:r>
      <w:r>
        <w:rPr>
          <w:rFonts w:hint="eastAsia" w:ascii="仿宋" w:hAnsi="仿宋" w:eastAsia="仿宋" w:cs="仿宋"/>
          <w:snapToGrid/>
          <w:color w:val="000000" w:themeColor="text1"/>
          <w:sz w:val="24"/>
          <w:szCs w:val="24"/>
          <w:highlight w:val="none"/>
          <w14:textFill>
            <w14:solidFill>
              <w14:schemeClr w14:val="tx1"/>
            </w14:solidFill>
          </w14:textFill>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bCs/>
          <w:snapToGrid/>
          <w:color w:val="000000" w:themeColor="text1"/>
          <w:sz w:val="24"/>
          <w:szCs w:val="24"/>
          <w:highlight w:val="none"/>
          <w14:textFill>
            <w14:solidFill>
              <w14:schemeClr w14:val="tx1"/>
            </w14:solidFill>
          </w14:textFill>
        </w:rPr>
        <w:t>▲不符合上述制作、存储、密封规定的备份响应文件将被视为无效或者被拒绝接收。</w:t>
      </w:r>
    </w:p>
    <w:p w14:paraId="3A81EED5">
      <w:pPr>
        <w:pStyle w:val="34"/>
        <w:spacing w:line="360" w:lineRule="auto"/>
        <w:ind w:firstLine="360" w:firstLineChars="15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2.3 直接提交备份响应文件的，供应商应于响应截止时间前在磋商公告中载明的开启响应文件的地点将备份响应文件提交给采购代理机构，采购代理机构将拒绝接受逾期送达的备份响应文件。</w:t>
      </w:r>
    </w:p>
    <w:p w14:paraId="25B43A05">
      <w:pPr>
        <w:pStyle w:val="34"/>
        <w:spacing w:line="360" w:lineRule="auto"/>
        <w:ind w:firstLine="360" w:firstLineChars="15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2.4 以顺丰等快递方式递交备份响应文件的，供应商应先将备份响应文件按要求密封和标记，再进行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0E22A717">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2.5 ▲供应商仅提交备份响应文件，未在电子交易平台传输提交响应文件的，响应无效。</w:t>
      </w:r>
    </w:p>
    <w:p w14:paraId="6270C597">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八、开启响应文件与信用信息查询</w:t>
      </w:r>
    </w:p>
    <w:p w14:paraId="1B592074">
      <w:pPr>
        <w:pStyle w:val="34"/>
        <w:spacing w:line="360" w:lineRule="auto"/>
        <w:ind w:firstLine="361" w:firstLineChars="15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1. 开启响应文件</w:t>
      </w:r>
    </w:p>
    <w:p w14:paraId="453EB983">
      <w:pPr>
        <w:pStyle w:val="34"/>
        <w:spacing w:line="360" w:lineRule="auto"/>
        <w:ind w:firstLine="360" w:firstLineChars="15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1.1 采购代理机构按照磋商文件规定的时间通过电子交易平台组织响应文件开启，所有供应商均应当准时在线参加。</w:t>
      </w:r>
      <w:r>
        <w:rPr>
          <w:rFonts w:hint="eastAsia" w:ascii="仿宋" w:hAnsi="仿宋" w:eastAsia="仿宋" w:cs="仿宋"/>
          <w:b/>
          <w:bCs/>
          <w:snapToGrid/>
          <w:color w:val="000000" w:themeColor="text1"/>
          <w:sz w:val="24"/>
          <w:szCs w:val="24"/>
          <w:highlight w:val="none"/>
          <w14:textFill>
            <w14:solidFill>
              <w14:schemeClr w14:val="tx1"/>
            </w14:solidFill>
          </w14:textFill>
        </w:rPr>
        <w:t>供应商数量不符合规定的，不得开启响应文件。</w:t>
      </w:r>
    </w:p>
    <w:p w14:paraId="125FB959">
      <w:pPr>
        <w:pStyle w:val="34"/>
        <w:spacing w:line="360" w:lineRule="auto"/>
        <w:ind w:firstLine="360" w:firstLineChars="150"/>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1.2开启响应文件时，电子交易平台按开启响应文件时间自动提取所有响应文件。采购代理机构依托电子交易平台发起开始解密指令，供应商按照平台提示和磋商文件的规定在半小时内完成在线解密。</w:t>
      </w:r>
    </w:p>
    <w:p w14:paraId="7D564E3D">
      <w:pPr>
        <w:pStyle w:val="34"/>
        <w:spacing w:line="360" w:lineRule="auto"/>
        <w:ind w:firstLine="361" w:firstLineChars="15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1.3响应文件未在规定时间内成功解密的供应商，如提交了备份响应文件的，以备份响应文件作为依据，否则视为响应文件撤回。响应文件解密成功的供应商，其备份响应文件自动失效。</w:t>
      </w:r>
    </w:p>
    <w:p w14:paraId="7304823A">
      <w:pPr>
        <w:pStyle w:val="34"/>
        <w:spacing w:line="360" w:lineRule="auto"/>
        <w:ind w:firstLine="361" w:firstLineChars="15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2.信用信息查询</w:t>
      </w:r>
    </w:p>
    <w:p w14:paraId="0F04E5E2">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2.1信用信息查询渠道及截止时间：采购代理机构将通过“信用中国”网站(</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"http://www.creditchina.gov.cn"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zCs w:val="24"/>
          <w:highlight w:val="none"/>
          <w14:textFill>
            <w14:solidFill>
              <w14:schemeClr w14:val="tx1"/>
            </w14:solidFill>
          </w14:textFill>
        </w:rPr>
        <w:t>www.creditchina.gov.cn</w:t>
      </w:r>
      <w:r>
        <w:rPr>
          <w:rFonts w:hint="eastAsia" w:ascii="仿宋" w:hAnsi="仿宋" w:eastAsia="仿宋" w:cs="仿宋"/>
          <w:color w:val="000000" w:themeColor="text1"/>
          <w:szCs w:val="24"/>
          <w:highlight w:val="none"/>
          <w14:textFill>
            <w14:solidFill>
              <w14:schemeClr w14:val="tx1"/>
            </w14:solidFill>
          </w14:textFill>
        </w:rPr>
        <w:fldChar w:fldCharType="end"/>
      </w:r>
      <w:r>
        <w:rPr>
          <w:rFonts w:hint="eastAsia" w:ascii="仿宋" w:hAnsi="仿宋" w:eastAsia="仿宋" w:cs="仿宋"/>
          <w:color w:val="000000" w:themeColor="text1"/>
          <w:szCs w:val="24"/>
          <w:highlight w:val="none"/>
          <w14:textFill>
            <w14:solidFill>
              <w14:schemeClr w14:val="tx1"/>
            </w14:solidFill>
          </w14:textFill>
        </w:rPr>
        <w:t>)、中国政府采购网(www.ccgp.gov.cn)渠道查询供应商响应截止时间前的信用记录。</w:t>
      </w:r>
    </w:p>
    <w:p w14:paraId="49F3B77D">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2.2信用信息查询记录和证据留存的具体方式：现场查询的供应商的信用记录、查询结果经确认后存档。</w:t>
      </w:r>
    </w:p>
    <w:p w14:paraId="25D30C94">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2.3信用信息的使用规则：经查询列入失信被执行人名单、重大税收违法案件当事人名单、政府采购严重违法失信行为记录名单的供应商将被拒绝参与政府采购活动。</w:t>
      </w:r>
    </w:p>
    <w:p w14:paraId="2C965F43">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FD14A7C">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九、提交最后报价</w:t>
      </w:r>
    </w:p>
    <w:p w14:paraId="3B2332EA">
      <w:pPr>
        <w:pStyle w:val="34"/>
        <w:snapToGrid w:val="0"/>
        <w:spacing w:line="360" w:lineRule="auto"/>
        <w:ind w:firstLine="480" w:firstLineChars="200"/>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1.供应商应在规定时间内提交《最后报价一览表》。</w:t>
      </w:r>
    </w:p>
    <w:p w14:paraId="506519DE">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十、评审</w:t>
      </w:r>
    </w:p>
    <w:p w14:paraId="519E31D7">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1.评审方法：</w:t>
      </w:r>
      <w:r>
        <w:rPr>
          <w:rFonts w:hint="eastAsia" w:ascii="仿宋" w:hAnsi="仿宋" w:eastAsia="仿宋" w:cs="仿宋"/>
          <w:color w:val="000000" w:themeColor="text1"/>
          <w:szCs w:val="24"/>
          <w:highlight w:val="none"/>
          <w14:textFill>
            <w14:solidFill>
              <w14:schemeClr w14:val="tx1"/>
            </w14:solidFill>
          </w14:textFill>
        </w:rPr>
        <w:t>综合评分法。</w:t>
      </w:r>
    </w:p>
    <w:p w14:paraId="3CEAD6ED">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2.价格分计算方法：</w:t>
      </w:r>
      <w:r>
        <w:rPr>
          <w:rFonts w:hint="eastAsia" w:ascii="仿宋" w:hAnsi="仿宋" w:eastAsia="仿宋" w:cs="仿宋"/>
          <w:color w:val="000000" w:themeColor="text1"/>
          <w:szCs w:val="24"/>
          <w:highlight w:val="none"/>
          <w14:textFill>
            <w14:solidFill>
              <w14:schemeClr w14:val="tx1"/>
            </w14:solidFill>
          </w14:textFill>
        </w:rPr>
        <w:t>低价优先法。</w:t>
      </w:r>
    </w:p>
    <w:p w14:paraId="1844296D">
      <w:pPr>
        <w:pStyle w:val="137"/>
        <w:spacing w:before="0"/>
        <w:ind w:firstLine="495" w:firstLineChars="0"/>
        <w:rPr>
          <w:rFonts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bCs/>
          <w:color w:val="000000" w:themeColor="text1"/>
          <w:szCs w:val="24"/>
          <w:highlight w:val="none"/>
          <w14:textFill>
            <w14:solidFill>
              <w14:schemeClr w14:val="tx1"/>
            </w14:solidFill>
          </w14:textFill>
        </w:rPr>
        <w:t>3.评审要求：</w:t>
      </w:r>
      <w:r>
        <w:rPr>
          <w:rFonts w:hint="eastAsia" w:ascii="仿宋" w:hAnsi="仿宋" w:eastAsia="仿宋" w:cs="仿宋"/>
          <w:color w:val="000000" w:themeColor="text1"/>
          <w:szCs w:val="24"/>
          <w:highlight w:val="none"/>
          <w14:textFill>
            <w14:solidFill>
              <w14:schemeClr w14:val="tx1"/>
            </w14:solidFill>
          </w14:textFill>
        </w:rPr>
        <w:t>详见磋商文件第五部分“评审方法及评审标准”。</w:t>
      </w:r>
    </w:p>
    <w:p w14:paraId="09F60096">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十一、成交</w:t>
      </w:r>
    </w:p>
    <w:p w14:paraId="3D8120A2">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1. 推荐成交候选供应商</w:t>
      </w:r>
    </w:p>
    <w:p w14:paraId="1DCDABCA">
      <w:pPr>
        <w:spacing w:line="360" w:lineRule="auto"/>
        <w:ind w:firstLine="465" w:firstLineChars="19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76441C0D">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2. 确定成交供应商</w:t>
      </w:r>
    </w:p>
    <w:p w14:paraId="2DF51D5A">
      <w:pPr>
        <w:spacing w:line="360" w:lineRule="auto"/>
        <w:ind w:firstLine="465" w:firstLineChars="19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2F73DEA3">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3．成交通知及成交结果公告</w:t>
      </w:r>
    </w:p>
    <w:p w14:paraId="0B30DDFF">
      <w:pPr>
        <w:spacing w:line="360" w:lineRule="auto"/>
        <w:ind w:firstLine="465" w:firstLineChars="19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3.1自成交人确定之日起2个工作日内，采购代理机构通过电子交易平台向成交人发出成交通知书，同时编制发布采购成交结果公告。采购代理机构也可以以纸质形式进行成交通知。</w:t>
      </w:r>
    </w:p>
    <w:p w14:paraId="6CC13DC0">
      <w:pPr>
        <w:spacing w:line="360" w:lineRule="auto"/>
        <w:ind w:firstLine="465" w:firstLineChars="19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3.2成交结果公告内容包括采购人及其委托的采购代理机构的名称、地址、联系方式，项目名称和项目编号，成交人名称、地址和成交金额，主要中标标的的名称、规格型号、数量、单价、服务要求，开标记录、</w:t>
      </w:r>
      <w:bookmarkStart w:id="14" w:name="_Hlk101184471"/>
      <w:r>
        <w:rPr>
          <w:rFonts w:hint="eastAsia" w:ascii="仿宋" w:hAnsi="仿宋" w:eastAsia="仿宋" w:cs="仿宋"/>
          <w:color w:val="000000" w:themeColor="text1"/>
          <w:sz w:val="24"/>
          <w:highlight w:val="none"/>
          <w14:textFill>
            <w14:solidFill>
              <w14:schemeClr w14:val="tx1"/>
            </w14:solidFill>
          </w14:textFill>
        </w:rPr>
        <w:t>资格审查情况、评审专家抽取规则、符合性审查情况、</w:t>
      </w:r>
      <w:bookmarkEnd w:id="14"/>
      <w:r>
        <w:rPr>
          <w:rFonts w:hint="eastAsia" w:ascii="仿宋" w:hAnsi="仿宋" w:eastAsia="仿宋" w:cs="仿宋"/>
          <w:color w:val="000000" w:themeColor="text1"/>
          <w:sz w:val="24"/>
          <w:highlight w:val="none"/>
          <w14:textFill>
            <w14:solidFill>
              <w14:schemeClr w14:val="tx1"/>
            </w14:solidFill>
          </w14:textFill>
        </w:rPr>
        <w:t>未成交情况说明、成交公告期限以及评审专家名单、评分汇总及明细。</w:t>
      </w:r>
    </w:p>
    <w:p w14:paraId="4C6ADED8">
      <w:pPr>
        <w:spacing w:line="360" w:lineRule="auto"/>
        <w:ind w:firstLine="465" w:firstLineChars="194"/>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3.3公告期限为1个工作日。</w:t>
      </w:r>
    </w:p>
    <w:p w14:paraId="3AF3D41E">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bookmarkStart w:id="15" w:name="_Toc91899903"/>
      <w:r>
        <w:rPr>
          <w:rFonts w:hint="eastAsia" w:ascii="仿宋" w:hAnsi="仿宋" w:eastAsia="仿宋" w:cs="仿宋"/>
          <w:b/>
          <w:color w:val="000000" w:themeColor="text1"/>
          <w:sz w:val="32"/>
          <w:szCs w:val="20"/>
          <w:highlight w:val="none"/>
          <w14:textFill>
            <w14:solidFill>
              <w14:schemeClr w14:val="tx1"/>
            </w14:solidFill>
          </w14:textFill>
        </w:rPr>
        <w:t>十二、合同</w:t>
      </w:r>
    </w:p>
    <w:p w14:paraId="371D5FF6">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1.合同主要条款：</w:t>
      </w:r>
      <w:r>
        <w:rPr>
          <w:rFonts w:hint="eastAsia" w:ascii="仿宋" w:hAnsi="仿宋" w:eastAsia="仿宋" w:cs="仿宋"/>
          <w:color w:val="000000" w:themeColor="text1"/>
          <w:kern w:val="0"/>
          <w:sz w:val="24"/>
          <w:highlight w:val="none"/>
          <w14:textFill>
            <w14:solidFill>
              <w14:schemeClr w14:val="tx1"/>
            </w14:solidFill>
          </w14:textFill>
        </w:rPr>
        <w:t>详见“第六部分拟签订的合同文本”。</w:t>
      </w:r>
    </w:p>
    <w:p w14:paraId="7CF72AC5">
      <w:pPr>
        <w:widowControl/>
        <w:shd w:val="clear" w:color="auto" w:fill="FFFFFF"/>
        <w:snapToGrid w:val="0"/>
        <w:spacing w:line="360" w:lineRule="auto"/>
        <w:ind w:firstLine="480"/>
        <w:jc w:val="left"/>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2.合同的签订</w:t>
      </w:r>
    </w:p>
    <w:p w14:paraId="3130AF91">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2.1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33CC2C03">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2.2成交人按规定的日期、时间、地点，由法定代表人或其授权代表与采购人代表签订合同。如成交人为联合体的，由联合体成员各方法定代表人或其授权代表与采购人代表签订合同。</w:t>
      </w:r>
    </w:p>
    <w:p w14:paraId="3AC13CDE">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248D8F5">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FB7ED58">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2.5如签订合同并生效后，供应商无故拒绝或延期，除按照合同条款处理外，列入不良行为记录一次，并给予通报。</w:t>
      </w:r>
    </w:p>
    <w:p w14:paraId="2E19279B">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2.6采购合同由采购人与成交供应商根据磋商文件、响应文件等内容通过政府采购电子交易平台在线签订，自动备案。</w:t>
      </w:r>
    </w:p>
    <w:p w14:paraId="16112899">
      <w:pPr>
        <w:pStyle w:val="34"/>
        <w:spacing w:line="360" w:lineRule="auto"/>
        <w:ind w:firstLine="482" w:firstLineChars="200"/>
        <w:rPr>
          <w:rFonts w:ascii="仿宋" w:hAnsi="仿宋" w:eastAsia="仿宋" w:cs="仿宋"/>
          <w:b/>
          <w:bCs/>
          <w:snapToGrid/>
          <w:color w:val="000000" w:themeColor="text1"/>
          <w:sz w:val="24"/>
          <w:szCs w:val="24"/>
          <w:highlight w:val="none"/>
          <w14:textFill>
            <w14:solidFill>
              <w14:schemeClr w14:val="tx1"/>
            </w14:solidFill>
          </w14:textFill>
        </w:rPr>
      </w:pPr>
      <w:r>
        <w:rPr>
          <w:rFonts w:hint="eastAsia" w:ascii="仿宋" w:hAnsi="仿宋" w:eastAsia="仿宋" w:cs="仿宋"/>
          <w:b/>
          <w:bCs/>
          <w:snapToGrid/>
          <w:color w:val="000000" w:themeColor="text1"/>
          <w:sz w:val="24"/>
          <w:szCs w:val="24"/>
          <w:highlight w:val="none"/>
          <w14:textFill>
            <w14:solidFill>
              <w14:schemeClr w14:val="tx1"/>
            </w14:solidFill>
          </w14:textFill>
        </w:rPr>
        <w:t>3．履约保证金</w:t>
      </w:r>
    </w:p>
    <w:p w14:paraId="2B4F2D68">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成交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178DAE9F">
      <w:pPr>
        <w:widowControl/>
        <w:shd w:val="clear" w:color="auto" w:fill="FFFFFF"/>
        <w:snapToGrid w:val="0"/>
        <w:spacing w:line="360" w:lineRule="auto"/>
        <w:ind w:firstLine="48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color w:val="000000" w:themeColor="text1"/>
          <w:sz w:val="24"/>
          <w:highlight w:val="none"/>
          <w14:textFill>
            <w14:solidFill>
              <w14:schemeClr w14:val="tx1"/>
            </w14:solidFill>
          </w14:textFill>
        </w:rPr>
        <w:t>0571-95763</w:t>
      </w:r>
      <w:r>
        <w:rPr>
          <w:rFonts w:hint="eastAsia" w:ascii="仿宋" w:hAnsi="仿宋" w:eastAsia="仿宋" w:cs="仿宋"/>
          <w:color w:val="000000" w:themeColor="text1"/>
          <w:kern w:val="0"/>
          <w:sz w:val="24"/>
          <w:highlight w:val="none"/>
          <w14:textFill>
            <w14:solidFill>
              <w14:schemeClr w14:val="tx1"/>
            </w14:solidFill>
          </w14:textFill>
        </w:rPr>
        <w:t>。</w:t>
      </w:r>
    </w:p>
    <w:p w14:paraId="3170DA50">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十三、验收</w:t>
      </w:r>
    </w:p>
    <w:p w14:paraId="5173ECA7">
      <w:pPr>
        <w:pStyle w:val="25"/>
        <w:spacing w:line="360" w:lineRule="auto"/>
        <w:ind w:firstLine="482"/>
        <w:rPr>
          <w:rFonts w:ascii="仿宋" w:hAnsi="仿宋" w:eastAsia="仿宋" w:cs="仿宋"/>
          <w:b/>
          <w:bCs/>
          <w:color w:val="000000" w:themeColor="text1"/>
          <w:kern w:val="0"/>
          <w:highlight w:val="none"/>
          <w14:textFill>
            <w14:solidFill>
              <w14:schemeClr w14:val="tx1"/>
            </w14:solidFill>
          </w14:textFill>
        </w:rPr>
      </w:pPr>
      <w:r>
        <w:rPr>
          <w:rFonts w:hint="eastAsia" w:ascii="仿宋" w:hAnsi="仿宋" w:eastAsia="仿宋" w:cs="仿宋"/>
          <w:b/>
          <w:bCs/>
          <w:color w:val="000000" w:themeColor="text1"/>
          <w:kern w:val="0"/>
          <w:highlight w:val="none"/>
          <w14:textFill>
            <w14:solidFill>
              <w14:schemeClr w14:val="tx1"/>
            </w14:solidFill>
          </w14:textFill>
        </w:rPr>
        <w:t>1.验收</w:t>
      </w:r>
    </w:p>
    <w:p w14:paraId="674AA858">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6292477">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1.2采购人可以邀请参加本项目的其他供应商或者第三方机构参与验收。参与验收的供应商或者第三方机构的意见作为验收书的参考资料一并存档。</w:t>
      </w:r>
    </w:p>
    <w:p w14:paraId="6368C3AB">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5275A2D">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1BB4F23">
      <w:pPr>
        <w:snapToGrid w:val="0"/>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十四、电子交易活动的中止</w:t>
      </w:r>
    </w:p>
    <w:p w14:paraId="59D79C93">
      <w:pPr>
        <w:tabs>
          <w:tab w:val="left" w:pos="0"/>
        </w:tabs>
        <w:spacing w:line="360" w:lineRule="auto"/>
        <w:ind w:firstLine="480"/>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1.电子交易活动的中止</w:t>
      </w:r>
    </w:p>
    <w:p w14:paraId="3F9E8958">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4007DBEC">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1.1电子交易平台发生故障而无法登录访问的； </w:t>
      </w:r>
    </w:p>
    <w:p w14:paraId="088CB63E">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1.2电子交易平台应用或数据库出现错误，不能进行正常操作的；</w:t>
      </w:r>
    </w:p>
    <w:p w14:paraId="19382345">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1.3电子交易平台发现严重安全漏洞，有潜在泄密危险的；</w:t>
      </w:r>
    </w:p>
    <w:p w14:paraId="19ADD121">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1.4病毒发作导致不能进行正常操作的； </w:t>
      </w:r>
    </w:p>
    <w:p w14:paraId="3C3CA845">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1.5其他无法保证电子交易的公平、公正和安全的情况。</w:t>
      </w:r>
    </w:p>
    <w:p w14:paraId="7E102B44">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2.出现以上情形，不影响采购公平、公正性的，采购组织机构可以待上述情形消除后继续组织电子交易活动，也可以决定某些环节以纸质形式进行；影响或可能影响采购公平、公正性的，应当重新采购。</w:t>
      </w:r>
    </w:p>
    <w:p w14:paraId="4D58C57D">
      <w:pPr>
        <w:pStyle w:val="25"/>
        <w:snapToGrid w:val="0"/>
        <w:spacing w:line="360" w:lineRule="auto"/>
        <w:ind w:left="479" w:leftChars="228" w:firstLine="0" w:firstLineChars="0"/>
        <w:rPr>
          <w:rFonts w:ascii="仿宋" w:hAnsi="仿宋" w:eastAsia="仿宋" w:cs="仿宋"/>
          <w:b/>
          <w:color w:val="000000" w:themeColor="text1"/>
          <w:highlight w:val="none"/>
          <w14:textFill>
            <w14:solidFill>
              <w14:schemeClr w14:val="tx1"/>
            </w14:solidFill>
          </w14:textFill>
        </w:rPr>
      </w:pPr>
    </w:p>
    <w:bookmarkEnd w:id="12"/>
    <w:bookmarkEnd w:id="13"/>
    <w:bookmarkEnd w:id="15"/>
    <w:p w14:paraId="619D3AED">
      <w:pPr>
        <w:jc w:val="left"/>
        <w:rPr>
          <w:rFonts w:ascii="仿宋" w:hAnsi="仿宋" w:eastAsia="仿宋" w:cs="仿宋"/>
          <w:b/>
          <w:color w:val="000000" w:themeColor="text1"/>
          <w:sz w:val="36"/>
          <w:szCs w:val="20"/>
          <w:highlight w:val="none"/>
          <w14:textFill>
            <w14:solidFill>
              <w14:schemeClr w14:val="tx1"/>
            </w14:solidFill>
          </w14:textFill>
        </w:rPr>
      </w:pPr>
      <w:bookmarkStart w:id="16" w:name="第四部分"/>
      <w:r>
        <w:rPr>
          <w:rFonts w:hint="eastAsia" w:ascii="仿宋" w:hAnsi="仿宋" w:eastAsia="仿宋" w:cs="仿宋"/>
          <w:b/>
          <w:color w:val="000000" w:themeColor="text1"/>
          <w:sz w:val="36"/>
          <w:szCs w:val="20"/>
          <w:highlight w:val="none"/>
          <w14:textFill>
            <w14:solidFill>
              <w14:schemeClr w14:val="tx1"/>
            </w14:solidFill>
          </w14:textFill>
        </w:rPr>
        <w:br w:type="page"/>
      </w:r>
    </w:p>
    <w:p w14:paraId="67EA933A">
      <w:pPr>
        <w:pStyle w:val="34"/>
        <w:spacing w:line="360" w:lineRule="auto"/>
        <w:jc w:val="center"/>
        <w:rPr>
          <w:rFonts w:ascii="仿宋" w:hAnsi="仿宋" w:eastAsia="仿宋" w:cs="仿宋"/>
          <w:b/>
          <w:bCs/>
          <w:snapToGrid/>
          <w:color w:val="000000" w:themeColor="text1"/>
          <w:kern w:val="0"/>
          <w:sz w:val="36"/>
          <w:szCs w:val="36"/>
          <w:highlight w:val="none"/>
          <w14:textFill>
            <w14:solidFill>
              <w14:schemeClr w14:val="tx1"/>
            </w14:solidFill>
          </w14:textFill>
        </w:rPr>
      </w:pPr>
      <w:r>
        <w:rPr>
          <w:rFonts w:hint="eastAsia" w:ascii="仿宋" w:hAnsi="仿宋" w:eastAsia="仿宋" w:cs="仿宋"/>
          <w:b/>
          <w:bCs/>
          <w:snapToGrid/>
          <w:color w:val="000000" w:themeColor="text1"/>
          <w:kern w:val="0"/>
          <w:sz w:val="36"/>
          <w:szCs w:val="36"/>
          <w:highlight w:val="none"/>
          <w14:textFill>
            <w14:solidFill>
              <w14:schemeClr w14:val="tx1"/>
            </w14:solidFill>
          </w14:textFill>
        </w:rPr>
        <w:t>第四部分   采购需求</w:t>
      </w:r>
    </w:p>
    <w:p w14:paraId="2D1EFEF3">
      <w:pPr>
        <w:pStyle w:val="4"/>
        <w:ind w:left="434" w:leftChars="202" w:hanging="10" w:hangingChars="4"/>
        <w:rPr>
          <w:rFonts w:ascii="仿宋" w:eastAsia="仿宋" w:cs="仿宋"/>
          <w:color w:val="000000" w:themeColor="text1"/>
          <w:kern w:val="0"/>
          <w:sz w:val="24"/>
          <w:szCs w:val="24"/>
          <w:highlight w:val="none"/>
          <w:lang w:val="en-US"/>
          <w14:textFill>
            <w14:solidFill>
              <w14:schemeClr w14:val="tx1"/>
            </w14:solidFill>
          </w14:textFill>
        </w:rPr>
      </w:pPr>
      <w:r>
        <w:rPr>
          <w:rFonts w:hint="eastAsia" w:ascii="仿宋" w:eastAsia="仿宋" w:cs="仿宋"/>
          <w:color w:val="000000" w:themeColor="text1"/>
          <w:kern w:val="0"/>
          <w:sz w:val="24"/>
          <w:szCs w:val="24"/>
          <w:highlight w:val="none"/>
          <w:lang w:val="en-US"/>
          <w14:textFill>
            <w14:solidFill>
              <w14:schemeClr w14:val="tx1"/>
            </w14:solidFill>
          </w14:textFill>
        </w:rPr>
        <w:t>一、采购清单（标的）</w:t>
      </w:r>
    </w:p>
    <w:tbl>
      <w:tblPr>
        <w:tblStyle w:val="64"/>
        <w:tblW w:w="9074" w:type="dxa"/>
        <w:tblInd w:w="1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05"/>
        <w:gridCol w:w="1019"/>
        <w:gridCol w:w="630"/>
        <w:gridCol w:w="707"/>
        <w:gridCol w:w="1768"/>
        <w:gridCol w:w="2900"/>
        <w:gridCol w:w="1445"/>
      </w:tblGrid>
      <w:tr w14:paraId="3C556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9" w:hRule="atLeast"/>
        </w:trPr>
        <w:tc>
          <w:tcPr>
            <w:tcW w:w="605" w:type="dxa"/>
            <w:tcBorders>
              <w:tl2br w:val="nil"/>
              <w:tr2bl w:val="nil"/>
            </w:tcBorders>
            <w:shd w:val="clear" w:color="auto" w:fill="auto"/>
            <w:noWrap/>
            <w:vAlign w:val="center"/>
          </w:tcPr>
          <w:p w14:paraId="192772D1">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1019" w:type="dxa"/>
            <w:tcBorders>
              <w:tl2br w:val="nil"/>
              <w:tr2bl w:val="nil"/>
            </w:tcBorders>
            <w:shd w:val="clear" w:color="auto" w:fill="auto"/>
            <w:noWrap/>
            <w:vAlign w:val="center"/>
          </w:tcPr>
          <w:p w14:paraId="196C7ACB">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名称</w:t>
            </w:r>
          </w:p>
        </w:tc>
        <w:tc>
          <w:tcPr>
            <w:tcW w:w="630" w:type="dxa"/>
            <w:tcBorders>
              <w:tl2br w:val="nil"/>
              <w:tr2bl w:val="nil"/>
            </w:tcBorders>
            <w:shd w:val="clear" w:color="auto" w:fill="auto"/>
            <w:noWrap/>
            <w:vAlign w:val="center"/>
          </w:tcPr>
          <w:p w14:paraId="71AF806E">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单位</w:t>
            </w:r>
          </w:p>
        </w:tc>
        <w:tc>
          <w:tcPr>
            <w:tcW w:w="707" w:type="dxa"/>
            <w:tcBorders>
              <w:tl2br w:val="nil"/>
              <w:tr2bl w:val="nil"/>
            </w:tcBorders>
            <w:shd w:val="clear" w:color="auto" w:fill="auto"/>
            <w:noWrap/>
            <w:vAlign w:val="center"/>
          </w:tcPr>
          <w:p w14:paraId="74DEEF1F">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数量</w:t>
            </w:r>
          </w:p>
        </w:tc>
        <w:tc>
          <w:tcPr>
            <w:tcW w:w="1768" w:type="dxa"/>
            <w:tcBorders>
              <w:tl2br w:val="nil"/>
              <w:tr2bl w:val="nil"/>
            </w:tcBorders>
            <w:vAlign w:val="center"/>
          </w:tcPr>
          <w:p w14:paraId="27887F82">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使用场所</w:t>
            </w:r>
          </w:p>
        </w:tc>
        <w:tc>
          <w:tcPr>
            <w:tcW w:w="2900" w:type="dxa"/>
            <w:tcBorders>
              <w:tl2br w:val="nil"/>
              <w:tr2bl w:val="nil"/>
            </w:tcBorders>
            <w:shd w:val="clear" w:color="auto" w:fill="auto"/>
            <w:noWrap/>
            <w:vAlign w:val="center"/>
          </w:tcPr>
          <w:p w14:paraId="3A9072D2">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要求</w:t>
            </w:r>
          </w:p>
        </w:tc>
        <w:tc>
          <w:tcPr>
            <w:tcW w:w="1445" w:type="dxa"/>
            <w:tcBorders>
              <w:tl2br w:val="nil"/>
              <w:tr2bl w:val="nil"/>
            </w:tcBorders>
            <w:shd w:val="clear" w:color="auto" w:fill="auto"/>
            <w:noWrap/>
            <w:vAlign w:val="center"/>
          </w:tcPr>
          <w:p w14:paraId="059A5ED3">
            <w:pPr>
              <w:spacing w:line="360" w:lineRule="exact"/>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单价最高</w:t>
            </w:r>
          </w:p>
          <w:p w14:paraId="5291BEE6">
            <w:pPr>
              <w:spacing w:line="36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限价</w:t>
            </w:r>
          </w:p>
        </w:tc>
      </w:tr>
      <w:tr w14:paraId="73470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62" w:hRule="atLeast"/>
        </w:trPr>
        <w:tc>
          <w:tcPr>
            <w:tcW w:w="605" w:type="dxa"/>
            <w:tcBorders>
              <w:tl2br w:val="nil"/>
              <w:tr2bl w:val="nil"/>
            </w:tcBorders>
            <w:shd w:val="clear" w:color="auto" w:fill="auto"/>
            <w:noWrap/>
            <w:vAlign w:val="center"/>
          </w:tcPr>
          <w:p w14:paraId="33F1EDBD">
            <w:pPr>
              <w:spacing w:line="360" w:lineRule="exact"/>
              <w:jc w:val="center"/>
              <w:rPr>
                <w:rFonts w:ascii="仿宋" w:hAnsi="仿宋" w:eastAsia="仿宋" w:cs="仿宋"/>
                <w:color w:val="000000" w:themeColor="text1"/>
                <w:sz w:val="24"/>
                <w:highlight w:val="none"/>
                <w14:textFill>
                  <w14:solidFill>
                    <w14:schemeClr w14:val="tx1"/>
                  </w14:solidFill>
                </w14:textFill>
              </w:rPr>
            </w:pPr>
            <w:bookmarkStart w:id="17" w:name="_Hlk193395183"/>
            <w:r>
              <w:rPr>
                <w:rFonts w:hint="eastAsia" w:ascii="仿宋" w:hAnsi="仿宋" w:eastAsia="仿宋" w:cs="仿宋"/>
                <w:color w:val="000000" w:themeColor="text1"/>
                <w:sz w:val="24"/>
                <w:highlight w:val="none"/>
                <w14:textFill>
                  <w14:solidFill>
                    <w14:schemeClr w14:val="tx1"/>
                  </w14:solidFill>
                </w14:textFill>
              </w:rPr>
              <w:t>1</w:t>
            </w:r>
          </w:p>
        </w:tc>
        <w:tc>
          <w:tcPr>
            <w:tcW w:w="1019" w:type="dxa"/>
            <w:tcBorders>
              <w:tl2br w:val="nil"/>
              <w:tr2bl w:val="nil"/>
            </w:tcBorders>
            <w:shd w:val="clear" w:color="auto" w:fill="auto"/>
            <w:noWrap/>
            <w:vAlign w:val="center"/>
          </w:tcPr>
          <w:p w14:paraId="633A47BF">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布帘</w:t>
            </w:r>
          </w:p>
        </w:tc>
        <w:tc>
          <w:tcPr>
            <w:tcW w:w="630" w:type="dxa"/>
            <w:tcBorders>
              <w:tl2br w:val="nil"/>
              <w:tr2bl w:val="nil"/>
            </w:tcBorders>
            <w:shd w:val="clear" w:color="auto" w:fill="auto"/>
            <w:noWrap/>
            <w:vAlign w:val="center"/>
          </w:tcPr>
          <w:p w14:paraId="4DDF4D4B">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707" w:type="dxa"/>
            <w:tcBorders>
              <w:tl2br w:val="nil"/>
              <w:tr2bl w:val="nil"/>
            </w:tcBorders>
            <w:shd w:val="clear" w:color="auto" w:fill="auto"/>
            <w:noWrap/>
            <w:vAlign w:val="center"/>
          </w:tcPr>
          <w:p w14:paraId="0AA50719">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2000</w:t>
            </w:r>
          </w:p>
        </w:tc>
        <w:tc>
          <w:tcPr>
            <w:tcW w:w="1768" w:type="dxa"/>
            <w:tcBorders>
              <w:tl2br w:val="nil"/>
              <w:tr2bl w:val="nil"/>
            </w:tcBorders>
            <w:vAlign w:val="center"/>
          </w:tcPr>
          <w:p w14:paraId="780DFD2E">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高层学生公寓3-15层及一楼门厅值班室</w:t>
            </w:r>
          </w:p>
        </w:tc>
        <w:tc>
          <w:tcPr>
            <w:tcW w:w="2900" w:type="dxa"/>
            <w:tcBorders>
              <w:tl2br w:val="nil"/>
              <w:tr2bl w:val="nil"/>
            </w:tcBorders>
            <w:shd w:val="clear" w:color="auto" w:fill="auto"/>
            <w:noWrap/>
            <w:vAlign w:val="center"/>
          </w:tcPr>
          <w:p w14:paraId="4BB6C944">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按轨道长度乘以窗帘高度计算面积，含所有辅料、配件及安装。</w:t>
            </w:r>
          </w:p>
          <w:p w14:paraId="3E5423C6">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折皱率按布帘纱帘制作工艺要求。</w:t>
            </w:r>
          </w:p>
        </w:tc>
        <w:tc>
          <w:tcPr>
            <w:tcW w:w="1445" w:type="dxa"/>
            <w:tcBorders>
              <w:tl2br w:val="nil"/>
              <w:tr2bl w:val="nil"/>
            </w:tcBorders>
            <w:shd w:val="clear" w:color="auto" w:fill="auto"/>
            <w:noWrap/>
            <w:vAlign w:val="center"/>
          </w:tcPr>
          <w:p w14:paraId="3CED3640">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56元/㎡</w:t>
            </w:r>
          </w:p>
        </w:tc>
      </w:tr>
      <w:tr w14:paraId="1DB7F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1" w:hRule="atLeast"/>
        </w:trPr>
        <w:tc>
          <w:tcPr>
            <w:tcW w:w="605" w:type="dxa"/>
            <w:tcBorders>
              <w:tl2br w:val="nil"/>
              <w:tr2bl w:val="nil"/>
            </w:tcBorders>
            <w:shd w:val="clear" w:color="auto" w:fill="auto"/>
            <w:noWrap/>
            <w:vAlign w:val="center"/>
          </w:tcPr>
          <w:p w14:paraId="0803B811">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019" w:type="dxa"/>
            <w:tcBorders>
              <w:tl2br w:val="nil"/>
              <w:tr2bl w:val="nil"/>
            </w:tcBorders>
            <w:shd w:val="clear" w:color="auto" w:fill="auto"/>
            <w:noWrap/>
            <w:vAlign w:val="center"/>
          </w:tcPr>
          <w:p w14:paraId="11B911F6">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手动轨道</w:t>
            </w:r>
          </w:p>
        </w:tc>
        <w:tc>
          <w:tcPr>
            <w:tcW w:w="630" w:type="dxa"/>
            <w:tcBorders>
              <w:tl2br w:val="nil"/>
              <w:tr2bl w:val="nil"/>
            </w:tcBorders>
            <w:shd w:val="clear" w:color="auto" w:fill="auto"/>
            <w:noWrap/>
            <w:vAlign w:val="center"/>
          </w:tcPr>
          <w:p w14:paraId="03F2BD2C">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米</w:t>
            </w:r>
          </w:p>
        </w:tc>
        <w:tc>
          <w:tcPr>
            <w:tcW w:w="707" w:type="dxa"/>
            <w:tcBorders>
              <w:tl2br w:val="nil"/>
              <w:tr2bl w:val="nil"/>
            </w:tcBorders>
            <w:shd w:val="clear" w:color="auto" w:fill="auto"/>
            <w:noWrap/>
            <w:vAlign w:val="center"/>
          </w:tcPr>
          <w:p w14:paraId="124FFA4F">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930</w:t>
            </w:r>
          </w:p>
        </w:tc>
        <w:tc>
          <w:tcPr>
            <w:tcW w:w="1768" w:type="dxa"/>
            <w:tcBorders>
              <w:tl2br w:val="nil"/>
              <w:tr2bl w:val="nil"/>
            </w:tcBorders>
            <w:vAlign w:val="center"/>
          </w:tcPr>
          <w:p w14:paraId="21425A74">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所有布帘纱帘区域</w:t>
            </w:r>
          </w:p>
        </w:tc>
        <w:tc>
          <w:tcPr>
            <w:tcW w:w="2900" w:type="dxa"/>
            <w:tcBorders>
              <w:tl2br w:val="nil"/>
              <w:tr2bl w:val="nil"/>
            </w:tcBorders>
            <w:shd w:val="clear" w:color="auto" w:fill="auto"/>
            <w:noWrap/>
            <w:vAlign w:val="center"/>
          </w:tcPr>
          <w:p w14:paraId="0994DEFF">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按实际长度计算，含所有配件及安装。</w:t>
            </w:r>
          </w:p>
        </w:tc>
        <w:tc>
          <w:tcPr>
            <w:tcW w:w="1445" w:type="dxa"/>
            <w:tcBorders>
              <w:tl2br w:val="nil"/>
              <w:tr2bl w:val="nil"/>
            </w:tcBorders>
            <w:shd w:val="clear" w:color="auto" w:fill="auto"/>
            <w:noWrap/>
            <w:vAlign w:val="center"/>
          </w:tcPr>
          <w:p w14:paraId="2F3BA1B9">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33.7</w:t>
            </w:r>
            <w:r>
              <w:rPr>
                <w:rFonts w:hint="eastAsia" w:ascii="仿宋" w:hAnsi="仿宋" w:eastAsia="仿宋" w:cs="仿宋"/>
                <w:color w:val="000000" w:themeColor="text1"/>
                <w:sz w:val="24"/>
                <w:highlight w:val="none"/>
                <w14:textFill>
                  <w14:solidFill>
                    <w14:schemeClr w14:val="tx1"/>
                  </w14:solidFill>
                </w14:textFill>
              </w:rPr>
              <w:t>元/米</w:t>
            </w:r>
          </w:p>
        </w:tc>
      </w:tr>
      <w:tr w14:paraId="4FCA4D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8" w:hRule="atLeast"/>
        </w:trPr>
        <w:tc>
          <w:tcPr>
            <w:tcW w:w="605" w:type="dxa"/>
            <w:tcBorders>
              <w:tl2br w:val="nil"/>
              <w:tr2bl w:val="nil"/>
            </w:tcBorders>
            <w:shd w:val="clear" w:color="auto" w:fill="auto"/>
            <w:noWrap/>
            <w:vAlign w:val="center"/>
          </w:tcPr>
          <w:p w14:paraId="364450F3">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019" w:type="dxa"/>
            <w:tcBorders>
              <w:tl2br w:val="nil"/>
              <w:tr2bl w:val="nil"/>
            </w:tcBorders>
            <w:shd w:val="clear" w:color="auto" w:fill="auto"/>
            <w:noWrap/>
            <w:vAlign w:val="center"/>
          </w:tcPr>
          <w:p w14:paraId="75E253D0">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磨砂隐私膜</w:t>
            </w:r>
          </w:p>
        </w:tc>
        <w:tc>
          <w:tcPr>
            <w:tcW w:w="630" w:type="dxa"/>
            <w:tcBorders>
              <w:tl2br w:val="nil"/>
              <w:tr2bl w:val="nil"/>
            </w:tcBorders>
            <w:shd w:val="clear" w:color="auto" w:fill="auto"/>
            <w:noWrap/>
            <w:vAlign w:val="center"/>
          </w:tcPr>
          <w:p w14:paraId="06B65517">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707" w:type="dxa"/>
            <w:tcBorders>
              <w:tl2br w:val="nil"/>
              <w:tr2bl w:val="nil"/>
            </w:tcBorders>
            <w:shd w:val="clear" w:color="auto" w:fill="auto"/>
            <w:noWrap/>
            <w:vAlign w:val="center"/>
          </w:tcPr>
          <w:p w14:paraId="1BEB1705">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110</w:t>
            </w:r>
          </w:p>
        </w:tc>
        <w:tc>
          <w:tcPr>
            <w:tcW w:w="1768" w:type="dxa"/>
            <w:tcBorders>
              <w:tl2br w:val="nil"/>
              <w:tr2bl w:val="nil"/>
            </w:tcBorders>
            <w:vAlign w:val="center"/>
          </w:tcPr>
          <w:p w14:paraId="24DECF1E">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高层学生公寓，落地玻璃（卫生间）有136块</w:t>
            </w:r>
          </w:p>
        </w:tc>
        <w:tc>
          <w:tcPr>
            <w:tcW w:w="2900" w:type="dxa"/>
            <w:tcBorders>
              <w:tl2br w:val="nil"/>
              <w:tr2bl w:val="nil"/>
            </w:tcBorders>
            <w:shd w:val="clear" w:color="auto" w:fill="auto"/>
            <w:noWrap/>
            <w:vAlign w:val="center"/>
          </w:tcPr>
          <w:p w14:paraId="12BC8380">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按实际完成面积计算，含所有辅料、配件及安装</w:t>
            </w:r>
          </w:p>
        </w:tc>
        <w:tc>
          <w:tcPr>
            <w:tcW w:w="1445" w:type="dxa"/>
            <w:tcBorders>
              <w:tl2br w:val="nil"/>
              <w:tr2bl w:val="nil"/>
            </w:tcBorders>
            <w:shd w:val="clear" w:color="auto" w:fill="auto"/>
            <w:noWrap/>
            <w:vAlign w:val="center"/>
          </w:tcPr>
          <w:p w14:paraId="650D718E">
            <w:pPr>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w:t>
            </w:r>
            <w:r>
              <w:rPr>
                <w:rFonts w:hint="eastAsia" w:ascii="仿宋" w:hAnsi="仿宋" w:eastAsia="仿宋" w:cs="仿宋"/>
                <w:color w:val="000000" w:themeColor="text1"/>
                <w:sz w:val="24"/>
                <w:highlight w:val="none"/>
                <w14:textFill>
                  <w14:solidFill>
                    <w14:schemeClr w14:val="tx1"/>
                  </w14:solidFill>
                </w14:textFill>
              </w:rPr>
              <w:t>元/㎡</w:t>
            </w:r>
          </w:p>
        </w:tc>
      </w:tr>
      <w:bookmarkEnd w:id="17"/>
      <w:tr w14:paraId="080D5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4" w:hRule="atLeast"/>
        </w:trPr>
        <w:tc>
          <w:tcPr>
            <w:tcW w:w="7629" w:type="dxa"/>
            <w:gridSpan w:val="6"/>
            <w:tcBorders>
              <w:tl2br w:val="nil"/>
              <w:tr2bl w:val="nil"/>
            </w:tcBorders>
            <w:vAlign w:val="center"/>
          </w:tcPr>
          <w:p w14:paraId="1F0427FD">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备注：数量统计可能存在误差，按实际完成数量结算。</w:t>
            </w:r>
          </w:p>
        </w:tc>
        <w:tc>
          <w:tcPr>
            <w:tcW w:w="1445" w:type="dxa"/>
            <w:tcBorders>
              <w:tl2br w:val="nil"/>
              <w:tr2bl w:val="nil"/>
            </w:tcBorders>
            <w:vAlign w:val="center"/>
          </w:tcPr>
          <w:p w14:paraId="7D7EE468">
            <w:pPr>
              <w:spacing w:line="360" w:lineRule="exact"/>
              <w:rPr>
                <w:rFonts w:ascii="仿宋" w:hAnsi="仿宋" w:eastAsia="仿宋" w:cs="仿宋"/>
                <w:color w:val="000000" w:themeColor="text1"/>
                <w:sz w:val="24"/>
                <w:highlight w:val="none"/>
                <w14:textFill>
                  <w14:solidFill>
                    <w14:schemeClr w14:val="tx1"/>
                  </w14:solidFill>
                </w14:textFill>
              </w:rPr>
            </w:pPr>
          </w:p>
        </w:tc>
      </w:tr>
    </w:tbl>
    <w:p w14:paraId="040CACB7">
      <w:pPr>
        <w:pStyle w:val="4"/>
        <w:ind w:left="434" w:leftChars="202" w:hanging="10" w:hangingChars="4"/>
        <w:rPr>
          <w:rFonts w:ascii="仿宋" w:eastAsia="仿宋" w:cs="仿宋"/>
          <w:color w:val="000000" w:themeColor="text1"/>
          <w:kern w:val="0"/>
          <w:sz w:val="24"/>
          <w:szCs w:val="24"/>
          <w:highlight w:val="none"/>
          <w:lang w:val="en-US"/>
          <w14:textFill>
            <w14:solidFill>
              <w14:schemeClr w14:val="tx1"/>
            </w14:solidFill>
          </w14:textFill>
        </w:rPr>
      </w:pPr>
      <w:r>
        <w:rPr>
          <w:rFonts w:hint="eastAsia" w:ascii="仿宋" w:eastAsia="仿宋" w:cs="仿宋"/>
          <w:color w:val="000000" w:themeColor="text1"/>
          <w:kern w:val="0"/>
          <w:sz w:val="24"/>
          <w:szCs w:val="24"/>
          <w:highlight w:val="none"/>
          <w:lang w:val="en-US"/>
          <w14:textFill>
            <w14:solidFill>
              <w14:schemeClr w14:val="tx1"/>
            </w14:solidFill>
          </w14:textFill>
        </w:rPr>
        <w:t>二、详细参数要求</w:t>
      </w:r>
      <w:bookmarkStart w:id="18" w:name="_Hlk169734231"/>
    </w:p>
    <w:bookmarkEnd w:id="18"/>
    <w:tbl>
      <w:tblPr>
        <w:tblStyle w:val="6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087"/>
        <w:gridCol w:w="5446"/>
        <w:gridCol w:w="2329"/>
      </w:tblGrid>
      <w:tr w14:paraId="173F8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blHeader/>
        </w:trPr>
        <w:tc>
          <w:tcPr>
            <w:tcW w:w="229" w:type="pct"/>
            <w:vAlign w:val="center"/>
          </w:tcPr>
          <w:p w14:paraId="754AA95E">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序</w:t>
            </w:r>
          </w:p>
          <w:p w14:paraId="4C506087">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号</w:t>
            </w:r>
          </w:p>
        </w:tc>
        <w:tc>
          <w:tcPr>
            <w:tcW w:w="585" w:type="pct"/>
            <w:vAlign w:val="center"/>
          </w:tcPr>
          <w:p w14:paraId="4293EBBE">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产品</w:t>
            </w:r>
          </w:p>
          <w:p w14:paraId="3FC7A38D">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名称</w:t>
            </w:r>
          </w:p>
        </w:tc>
        <w:tc>
          <w:tcPr>
            <w:tcW w:w="2931" w:type="pct"/>
            <w:vAlign w:val="center"/>
          </w:tcPr>
          <w:p w14:paraId="68DA35A8">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产品参数</w:t>
            </w:r>
          </w:p>
        </w:tc>
        <w:tc>
          <w:tcPr>
            <w:tcW w:w="1253" w:type="pct"/>
            <w:vAlign w:val="center"/>
          </w:tcPr>
          <w:p w14:paraId="16495B48">
            <w:pPr>
              <w:pStyle w:val="978"/>
              <w:spacing w:line="360" w:lineRule="exact"/>
              <w:rPr>
                <w:rFonts w:cs="仿宋"/>
                <w:b/>
                <w:color w:val="000000" w:themeColor="text1"/>
                <w:highlight w:val="none"/>
                <w:lang w:eastAsia="zh-CN"/>
                <w14:textFill>
                  <w14:solidFill>
                    <w14:schemeClr w14:val="tx1"/>
                  </w14:solidFill>
                </w14:textFill>
              </w:rPr>
            </w:pPr>
            <w:r>
              <w:rPr>
                <w:rFonts w:hint="eastAsia" w:cs="仿宋"/>
                <w:b/>
                <w:color w:val="000000" w:themeColor="text1"/>
                <w:highlight w:val="none"/>
                <w14:textFill>
                  <w14:solidFill>
                    <w14:schemeClr w14:val="tx1"/>
                  </w14:solidFill>
                </w14:textFill>
              </w:rPr>
              <w:t>参考图片</w:t>
            </w:r>
            <w:r>
              <w:rPr>
                <w:rFonts w:hint="eastAsia" w:cs="仿宋"/>
                <w:b/>
                <w:color w:val="000000" w:themeColor="text1"/>
                <w:highlight w:val="none"/>
                <w:lang w:eastAsia="zh-CN"/>
                <w14:textFill>
                  <w14:solidFill>
                    <w14:schemeClr w14:val="tx1"/>
                  </w14:solidFill>
                </w14:textFill>
              </w:rPr>
              <w:t>（图片仅供参考）</w:t>
            </w:r>
          </w:p>
        </w:tc>
      </w:tr>
      <w:tr w14:paraId="2B4F2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9" w:type="pct"/>
            <w:vMerge w:val="restart"/>
            <w:vAlign w:val="center"/>
          </w:tcPr>
          <w:p w14:paraId="7B0BBFA4">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w:t>
            </w:r>
          </w:p>
          <w:p w14:paraId="0CC3FF7A">
            <w:pPr>
              <w:pStyle w:val="978"/>
              <w:spacing w:line="360" w:lineRule="exact"/>
              <w:rPr>
                <w:rFonts w:cs="仿宋"/>
                <w:color w:val="000000" w:themeColor="text1"/>
                <w:highlight w:val="none"/>
                <w:lang w:eastAsia="zh-CN"/>
                <w14:textFill>
                  <w14:solidFill>
                    <w14:schemeClr w14:val="tx1"/>
                  </w14:solidFill>
                </w14:textFill>
              </w:rPr>
            </w:pPr>
          </w:p>
        </w:tc>
        <w:tc>
          <w:tcPr>
            <w:tcW w:w="585" w:type="pct"/>
            <w:vAlign w:val="center"/>
          </w:tcPr>
          <w:p w14:paraId="562C9966">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布帘</w:t>
            </w:r>
          </w:p>
          <w:p w14:paraId="0805D319">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（核心产品）</w:t>
            </w:r>
          </w:p>
        </w:tc>
        <w:tc>
          <w:tcPr>
            <w:tcW w:w="2931" w:type="pct"/>
            <w:vAlign w:val="center"/>
          </w:tcPr>
          <w:p w14:paraId="62800EEB">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●1、成份：100%聚酯纤维；</w:t>
            </w:r>
          </w:p>
          <w:p w14:paraId="65C926F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●2、平方米干燥重量：≥350g/㎡；</w:t>
            </w:r>
          </w:p>
          <w:p w14:paraId="70E974AD">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●3、缩水率：可水洗，水洗后尺寸变化率：+2.0~-2.0%；</w:t>
            </w:r>
          </w:p>
          <w:p w14:paraId="472DF69A">
            <w:pPr>
              <w:pStyle w:val="978"/>
              <w:spacing w:line="360" w:lineRule="exact"/>
              <w:jc w:val="left"/>
              <w:rPr>
                <w:rFonts w:cs="仿宋"/>
                <w:color w:val="000000" w:themeColor="text1"/>
                <w:highlight w:val="none"/>
                <w14:textFill>
                  <w14:solidFill>
                    <w14:schemeClr w14:val="tx1"/>
                  </w14:solidFill>
                </w14:textFill>
              </w:rPr>
            </w:pPr>
            <w:r>
              <w:rPr>
                <w:rFonts w:hint="eastAsia" w:cs="仿宋"/>
                <w:bCs/>
                <w:color w:val="000000" w:themeColor="text1"/>
                <w:highlight w:val="none"/>
                <w14:textFill>
                  <w14:solidFill>
                    <w14:schemeClr w14:val="tx1"/>
                  </w14:solidFill>
                </w14:textFill>
              </w:rPr>
              <w:t>▲</w:t>
            </w:r>
            <w:r>
              <w:rPr>
                <w:rFonts w:hint="eastAsia" w:cs="仿宋"/>
                <w:color w:val="000000" w:themeColor="text1"/>
                <w:highlight w:val="none"/>
                <w14:textFill>
                  <w14:solidFill>
                    <w14:schemeClr w14:val="tx1"/>
                  </w14:solidFill>
                </w14:textFill>
              </w:rPr>
              <w:t>●4、阻燃性能符合GB8624-2012中B1级要求；</w:t>
            </w:r>
          </w:p>
          <w:p w14:paraId="495A3F32">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●5、甲醛含量≤20mg/kg；</w:t>
            </w:r>
          </w:p>
          <w:p w14:paraId="2637456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6、遮光率≥90%，采用面料密度物理遮光（非涂层遮光工艺）；</w:t>
            </w:r>
          </w:p>
          <w:p w14:paraId="316EF50F">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7、pH值：4.0～9.0；</w:t>
            </w:r>
          </w:p>
          <w:p w14:paraId="08BC1C77">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8、异味：无；</w:t>
            </w:r>
          </w:p>
          <w:p w14:paraId="339CB6CE">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9、可分解致癌芳香胺燃料：禁用；</w:t>
            </w:r>
          </w:p>
          <w:p w14:paraId="1E1DD1CF">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10、可萃取重金属含量：汞：≤0.02mg/kg；</w:t>
            </w:r>
          </w:p>
          <w:p w14:paraId="7906A4E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11、耐干摩擦色牢度≥4级；</w:t>
            </w:r>
          </w:p>
          <w:p w14:paraId="0EF1F0D1">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12、耐湿摩擦色牢度≥4级；</w:t>
            </w:r>
          </w:p>
          <w:p w14:paraId="72B037C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13、耐皂洗色牢度≥4级；</w:t>
            </w:r>
          </w:p>
          <w:p w14:paraId="6D597DF3">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14、耐酸汗渍色牢度≥4级；</w:t>
            </w:r>
          </w:p>
          <w:p w14:paraId="1D41C266">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15、耐碱汗渍色牢度≥4级；</w:t>
            </w:r>
          </w:p>
          <w:p w14:paraId="7ECB84EA">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16、耐光色牢度：≥4级；</w:t>
            </w:r>
          </w:p>
          <w:p w14:paraId="60B6F83F">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17、耐水色牢度：≥4级；</w:t>
            </w:r>
          </w:p>
          <w:p w14:paraId="665E70CF">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注：以上打“●”符号的技术性能指标需提供带有CMA标志的检测报告进行佐证。</w:t>
            </w:r>
          </w:p>
        </w:tc>
        <w:tc>
          <w:tcPr>
            <w:tcW w:w="1253" w:type="pct"/>
            <w:vAlign w:val="center"/>
          </w:tcPr>
          <w:p w14:paraId="501AB2EE">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lang w:val="en-US" w:eastAsia="zh-CN" w:bidi="ar-SA"/>
                <w14:textFill>
                  <w14:solidFill>
                    <w14:schemeClr w14:val="tx1"/>
                  </w14:solidFill>
                </w14:textFill>
              </w:rPr>
              <w:drawing>
                <wp:anchor distT="0" distB="0" distL="114300" distR="114300" simplePos="0" relativeHeight="251664384" behindDoc="0" locked="0" layoutInCell="1" allowOverlap="1">
                  <wp:simplePos x="0" y="0"/>
                  <wp:positionH relativeFrom="margin">
                    <wp:posOffset>-19050</wp:posOffset>
                  </wp:positionH>
                  <wp:positionV relativeFrom="margin">
                    <wp:posOffset>614045</wp:posOffset>
                  </wp:positionV>
                  <wp:extent cx="1170305" cy="1441450"/>
                  <wp:effectExtent l="0" t="0" r="3175" b="6350"/>
                  <wp:wrapSquare wrapText="bothSides"/>
                  <wp:docPr id="164114939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1149398" name="图片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1170305" cy="1441450"/>
                          </a:xfrm>
                          <a:prstGeom prst="rect">
                            <a:avLst/>
                          </a:prstGeom>
                          <a:noFill/>
                          <a:ln>
                            <a:noFill/>
                          </a:ln>
                        </pic:spPr>
                      </pic:pic>
                    </a:graphicData>
                  </a:graphic>
                </wp:anchor>
              </w:drawing>
            </w:r>
          </w:p>
        </w:tc>
      </w:tr>
      <w:tr w14:paraId="52820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trPr>
        <w:tc>
          <w:tcPr>
            <w:tcW w:w="229" w:type="pct"/>
            <w:vMerge w:val="continue"/>
            <w:vAlign w:val="center"/>
          </w:tcPr>
          <w:p w14:paraId="167F5F5B">
            <w:pPr>
              <w:pStyle w:val="978"/>
              <w:spacing w:line="360" w:lineRule="exact"/>
              <w:rPr>
                <w:rFonts w:cs="仿宋"/>
                <w:color w:val="000000" w:themeColor="text1"/>
                <w:highlight w:val="none"/>
                <w:lang w:eastAsia="zh-CN"/>
                <w14:textFill>
                  <w14:solidFill>
                    <w14:schemeClr w14:val="tx1"/>
                  </w14:solidFill>
                </w14:textFill>
              </w:rPr>
            </w:pPr>
          </w:p>
        </w:tc>
        <w:tc>
          <w:tcPr>
            <w:tcW w:w="585" w:type="pct"/>
            <w:vAlign w:val="center"/>
          </w:tcPr>
          <w:p w14:paraId="2F79E7EC">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窗帘辅料</w:t>
            </w:r>
          </w:p>
        </w:tc>
        <w:tc>
          <w:tcPr>
            <w:tcW w:w="2931" w:type="pct"/>
            <w:vAlign w:val="center"/>
          </w:tcPr>
          <w:p w14:paraId="72C3159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布带： 100%聚酯纤维材质</w:t>
            </w:r>
          </w:p>
          <w:p w14:paraId="4120E973">
            <w:pPr>
              <w:pStyle w:val="978"/>
              <w:spacing w:line="360" w:lineRule="exact"/>
              <w:jc w:val="left"/>
              <w:rPr>
                <w:rFonts w:cs="仿宋"/>
                <w:color w:val="000000" w:themeColor="text1"/>
                <w:highlight w:val="none"/>
                <w:lang w:eastAsia="zh-CN"/>
                <w14:textFill>
                  <w14:solidFill>
                    <w14:schemeClr w14:val="tx1"/>
                  </w14:solidFill>
                </w14:textFill>
              </w:rPr>
            </w:pPr>
            <w:r>
              <w:rPr>
                <w:rFonts w:hint="eastAsia" w:cs="仿宋"/>
                <w:color w:val="000000" w:themeColor="text1"/>
                <w:highlight w:val="none"/>
                <w14:textFill>
                  <w14:solidFill>
                    <w14:schemeClr w14:val="tx1"/>
                  </w14:solidFill>
                </w14:textFill>
              </w:rPr>
              <w:t>承重能力≥35kg/m,</w:t>
            </w:r>
            <w:r>
              <w:rPr>
                <w:rFonts w:hint="eastAsia" w:cs="仿宋"/>
                <w:color w:val="000000" w:themeColor="text1"/>
                <w:highlight w:val="none"/>
                <w:lang w:eastAsia="zh-CN"/>
                <w14:textFill>
                  <w14:solidFill>
                    <w14:schemeClr w14:val="tx1"/>
                  </w14:solidFill>
                </w14:textFill>
              </w:rPr>
              <w:t>小于等于2</w:t>
            </w:r>
            <w:r>
              <w:rPr>
                <w:rFonts w:hint="eastAsia" w:cs="仿宋"/>
                <w:color w:val="000000" w:themeColor="text1"/>
                <w:highlight w:val="none"/>
                <w14:textFill>
                  <w14:solidFill>
                    <w14:schemeClr w14:val="tx1"/>
                  </w14:solidFill>
                </w14:textFill>
              </w:rPr>
              <w:t>米布</w:t>
            </w:r>
            <w:r>
              <w:rPr>
                <w:rFonts w:hint="eastAsia" w:cs="仿宋"/>
                <w:color w:val="000000" w:themeColor="text1"/>
                <w:highlight w:val="none"/>
                <w:lang w:eastAsia="zh-CN"/>
                <w14:textFill>
                  <w14:solidFill>
                    <w14:schemeClr w14:val="tx1"/>
                  </w14:solidFill>
                </w14:textFill>
              </w:rPr>
              <w:t>，</w:t>
            </w:r>
            <w:r>
              <w:rPr>
                <w:rFonts w:hint="eastAsia" w:cs="仿宋"/>
                <w:color w:val="000000" w:themeColor="text1"/>
                <w:highlight w:val="none"/>
                <w14:textFill>
                  <w14:solidFill>
                    <w14:schemeClr w14:val="tx1"/>
                  </w14:solidFill>
                </w14:textFill>
              </w:rPr>
              <w:t>配置</w:t>
            </w:r>
            <w:r>
              <w:rPr>
                <w:rFonts w:hint="eastAsia" w:cs="仿宋"/>
                <w:color w:val="000000" w:themeColor="text1"/>
                <w:highlight w:val="none"/>
                <w:lang w:eastAsia="zh-CN"/>
                <w14:textFill>
                  <w14:solidFill>
                    <w14:schemeClr w14:val="tx1"/>
                  </w14:solidFill>
                </w14:textFill>
              </w:rPr>
              <w:t>4</w:t>
            </w:r>
            <w:r>
              <w:rPr>
                <w:rFonts w:hint="eastAsia" w:cs="仿宋"/>
                <w:color w:val="000000" w:themeColor="text1"/>
                <w:highlight w:val="none"/>
                <w14:textFill>
                  <w14:solidFill>
                    <w14:schemeClr w14:val="tx1"/>
                  </w14:solidFill>
                </w14:textFill>
              </w:rPr>
              <w:t>个单钩</w:t>
            </w:r>
            <w:r>
              <w:rPr>
                <w:rFonts w:hint="eastAsia" w:cs="仿宋"/>
                <w:color w:val="000000" w:themeColor="text1"/>
                <w:highlight w:val="none"/>
                <w:lang w:eastAsia="zh-CN"/>
                <w14:textFill>
                  <w14:solidFill>
                    <w14:schemeClr w14:val="tx1"/>
                  </w14:solidFill>
                </w14:textFill>
              </w:rPr>
              <w:t>；大于2</w:t>
            </w:r>
            <w:r>
              <w:rPr>
                <w:rFonts w:hint="eastAsia" w:cs="仿宋"/>
                <w:color w:val="000000" w:themeColor="text1"/>
                <w:highlight w:val="none"/>
                <w14:textFill>
                  <w14:solidFill>
                    <w14:schemeClr w14:val="tx1"/>
                  </w14:solidFill>
                </w14:textFill>
              </w:rPr>
              <w:t>米布</w:t>
            </w:r>
            <w:r>
              <w:rPr>
                <w:rFonts w:hint="eastAsia" w:cs="仿宋"/>
                <w:color w:val="000000" w:themeColor="text1"/>
                <w:highlight w:val="none"/>
                <w:lang w:eastAsia="zh-CN"/>
                <w14:textFill>
                  <w14:solidFill>
                    <w14:schemeClr w14:val="tx1"/>
                  </w14:solidFill>
                </w14:textFill>
              </w:rPr>
              <w:t>，</w:t>
            </w:r>
            <w:r>
              <w:rPr>
                <w:rFonts w:hint="eastAsia" w:cs="仿宋"/>
                <w:color w:val="000000" w:themeColor="text1"/>
                <w:highlight w:val="none"/>
                <w14:textFill>
                  <w14:solidFill>
                    <w14:schemeClr w14:val="tx1"/>
                  </w14:solidFill>
                </w14:textFill>
              </w:rPr>
              <w:t>配置</w:t>
            </w:r>
            <w:r>
              <w:rPr>
                <w:rFonts w:hint="eastAsia" w:cs="仿宋"/>
                <w:color w:val="000000" w:themeColor="text1"/>
                <w:highlight w:val="none"/>
                <w:lang w:eastAsia="zh-CN"/>
                <w14:textFill>
                  <w14:solidFill>
                    <w14:schemeClr w14:val="tx1"/>
                  </w14:solidFill>
                </w14:textFill>
              </w:rPr>
              <w:t>4</w:t>
            </w:r>
            <w:r>
              <w:rPr>
                <w:rFonts w:hint="eastAsia" w:cs="仿宋"/>
                <w:color w:val="000000" w:themeColor="text1"/>
                <w:highlight w:val="none"/>
                <w14:textFill>
                  <w14:solidFill>
                    <w14:schemeClr w14:val="tx1"/>
                  </w14:solidFill>
                </w14:textFill>
              </w:rPr>
              <w:t>个单钩</w:t>
            </w:r>
          </w:p>
          <w:p w14:paraId="26A8AA49">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单钩：</w:t>
            </w:r>
          </w:p>
          <w:p w14:paraId="2F996D44">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 xml:space="preserve">挂钩采用壹字型钩，不锈钢材质 </w:t>
            </w:r>
          </w:p>
        </w:tc>
        <w:tc>
          <w:tcPr>
            <w:tcW w:w="1253" w:type="pct"/>
            <w:vAlign w:val="center"/>
          </w:tcPr>
          <w:p w14:paraId="2C018CC4">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lang w:val="en-US" w:eastAsia="zh-CN" w:bidi="ar-SA"/>
                <w14:textFill>
                  <w14:solidFill>
                    <w14:schemeClr w14:val="tx1"/>
                  </w14:solidFill>
                </w14:textFill>
              </w:rPr>
              <w:drawing>
                <wp:anchor distT="0" distB="0" distL="114300" distR="114300" simplePos="0" relativeHeight="251666432" behindDoc="0" locked="0" layoutInCell="1" allowOverlap="1">
                  <wp:simplePos x="0" y="0"/>
                  <wp:positionH relativeFrom="margin">
                    <wp:posOffset>3175</wp:posOffset>
                  </wp:positionH>
                  <wp:positionV relativeFrom="margin">
                    <wp:posOffset>145415</wp:posOffset>
                  </wp:positionV>
                  <wp:extent cx="1123315" cy="1149985"/>
                  <wp:effectExtent l="0" t="0" r="4445" b="8255"/>
                  <wp:wrapSquare wrapText="bothSides"/>
                  <wp:docPr id="158133718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337189" name="图片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1123315" cy="1149985"/>
                          </a:xfrm>
                          <a:prstGeom prst="rect">
                            <a:avLst/>
                          </a:prstGeom>
                          <a:noFill/>
                          <a:ln>
                            <a:noFill/>
                          </a:ln>
                        </pic:spPr>
                      </pic:pic>
                    </a:graphicData>
                  </a:graphic>
                </wp:anchor>
              </w:drawing>
            </w:r>
          </w:p>
        </w:tc>
      </w:tr>
      <w:tr w14:paraId="4AE6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4" w:hRule="atLeast"/>
        </w:trPr>
        <w:tc>
          <w:tcPr>
            <w:tcW w:w="229" w:type="pct"/>
            <w:vAlign w:val="center"/>
          </w:tcPr>
          <w:p w14:paraId="60F2D53F">
            <w:pPr>
              <w:pStyle w:val="978"/>
              <w:spacing w:line="360" w:lineRule="exact"/>
              <w:rPr>
                <w:rFonts w:cs="仿宋"/>
                <w:color w:val="000000" w:themeColor="text1"/>
                <w:highlight w:val="none"/>
                <w:lang w:eastAsia="zh-CN"/>
                <w14:textFill>
                  <w14:solidFill>
                    <w14:schemeClr w14:val="tx1"/>
                  </w14:solidFill>
                </w14:textFill>
              </w:rPr>
            </w:pPr>
            <w:r>
              <w:rPr>
                <w:rFonts w:hint="eastAsia" w:cs="仿宋"/>
                <w:color w:val="000000" w:themeColor="text1"/>
                <w:highlight w:val="none"/>
                <w:lang w:val="en-US" w:eastAsia="zh-CN"/>
                <w14:textFill>
                  <w14:solidFill>
                    <w14:schemeClr w14:val="tx1"/>
                  </w14:solidFill>
                </w14:textFill>
              </w:rPr>
              <w:t>2</w:t>
            </w:r>
          </w:p>
        </w:tc>
        <w:tc>
          <w:tcPr>
            <w:tcW w:w="585" w:type="pct"/>
            <w:vAlign w:val="center"/>
          </w:tcPr>
          <w:p w14:paraId="5EEBC7AC">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手动轨道</w:t>
            </w:r>
          </w:p>
        </w:tc>
        <w:tc>
          <w:tcPr>
            <w:tcW w:w="2931" w:type="pct"/>
            <w:vAlign w:val="center"/>
          </w:tcPr>
          <w:p w14:paraId="16580002">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lang w:eastAsia="zh-CN"/>
                <w14:textFill>
                  <w14:solidFill>
                    <w14:schemeClr w14:val="tx1"/>
                  </w14:solidFill>
                </w14:textFill>
              </w:rPr>
              <w:t>1、</w:t>
            </w:r>
            <w:r>
              <w:rPr>
                <w:rFonts w:hint="eastAsia" w:cs="仿宋"/>
                <w:color w:val="000000" w:themeColor="text1"/>
                <w:highlight w:val="none"/>
                <w14:textFill>
                  <w14:solidFill>
                    <w14:schemeClr w14:val="tx1"/>
                  </w14:solidFill>
                </w14:textFill>
              </w:rPr>
              <w:t>材质：采用6063-T5铝合金窗帘轨道；</w:t>
            </w:r>
          </w:p>
          <w:p w14:paraId="4904FD21">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●2、轨道规格：壁厚≥1.8mm，宽度≥20mm；高度≥20mm，带消音条；滑轮下圈为冲压闭环滑轮，防止折弯扯掉；</w:t>
            </w:r>
          </w:p>
          <w:p w14:paraId="5F6FC1DD">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3、米克重≥350g/m；</w:t>
            </w:r>
          </w:p>
          <w:p w14:paraId="5D6D242F">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4、跨距1米的轨道承重，施加50kg载荷不变形</w:t>
            </w:r>
          </w:p>
          <w:p w14:paraId="3F12044D">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5、单个滑轮承重，施加30kg载荷不破坏</w:t>
            </w:r>
          </w:p>
          <w:p w14:paraId="313BE706">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6、外观表面漆膜均匀一致，无皱纹、裂缝、气泡、流痕、夹杂物、发黏和漆膜脱落等影响使用的可视缺陷。</w:t>
            </w:r>
          </w:p>
          <w:p w14:paraId="621A9DFB">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注：以上打“●”符号的技术性能指标需提供带有CMA标志的检测报告进行佐证。</w:t>
            </w:r>
          </w:p>
        </w:tc>
        <w:tc>
          <w:tcPr>
            <w:tcW w:w="1253" w:type="pct"/>
            <w:vAlign w:val="center"/>
          </w:tcPr>
          <w:p w14:paraId="322B86FE">
            <w:pPr>
              <w:pStyle w:val="978"/>
              <w:spacing w:line="360" w:lineRule="exact"/>
              <w:rPr>
                <w:rFonts w:cs="仿宋"/>
                <w:color w:val="000000" w:themeColor="text1"/>
                <w:highlight w:val="none"/>
                <w14:textFill>
                  <w14:solidFill>
                    <w14:schemeClr w14:val="tx1"/>
                  </w14:solidFill>
                </w14:textFill>
              </w:rPr>
            </w:pPr>
            <w:r>
              <w:rPr>
                <w:rFonts w:hint="eastAsia"/>
                <w:color w:val="000000" w:themeColor="text1"/>
                <w:highlight w:val="none"/>
                <w:lang w:val="en-US" w:eastAsia="zh-CN" w:bidi="ar-SA"/>
                <w14:textFill>
                  <w14:solidFill>
                    <w14:schemeClr w14:val="tx1"/>
                  </w14:solidFill>
                </w14:textFill>
              </w:rPr>
              <w:drawing>
                <wp:anchor distT="0" distB="0" distL="114300" distR="114300" simplePos="0" relativeHeight="251667456" behindDoc="1" locked="0" layoutInCell="1" allowOverlap="1">
                  <wp:simplePos x="0" y="0"/>
                  <wp:positionH relativeFrom="column">
                    <wp:posOffset>55880</wp:posOffset>
                  </wp:positionH>
                  <wp:positionV relativeFrom="paragraph">
                    <wp:posOffset>335915</wp:posOffset>
                  </wp:positionV>
                  <wp:extent cx="1219200" cy="1219200"/>
                  <wp:effectExtent l="0" t="0" r="0" b="0"/>
                  <wp:wrapTight wrapText="bothSides">
                    <wp:wrapPolygon>
                      <wp:start x="0" y="0"/>
                      <wp:lineTo x="0" y="21263"/>
                      <wp:lineTo x="21263" y="21263"/>
                      <wp:lineTo x="21263" y="0"/>
                      <wp:lineTo x="0" y="0"/>
                    </wp:wrapPolygon>
                  </wp:wrapTight>
                  <wp:docPr id="1" name="图片 1" descr="313791bc990c2bc93595d3f2b8a4b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13791bc990c2bc93595d3f2b8a4b8f"/>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anchor>
              </w:drawing>
            </w:r>
          </w:p>
        </w:tc>
      </w:tr>
      <w:tr w14:paraId="1A84D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trPr>
        <w:tc>
          <w:tcPr>
            <w:tcW w:w="229" w:type="pct"/>
            <w:vAlign w:val="center"/>
          </w:tcPr>
          <w:p w14:paraId="098EF76C">
            <w:pPr>
              <w:pStyle w:val="978"/>
              <w:spacing w:line="360" w:lineRule="exact"/>
              <w:rPr>
                <w:rFonts w:cs="仿宋"/>
                <w:color w:val="000000" w:themeColor="text1"/>
                <w:highlight w:val="none"/>
                <w:lang w:eastAsia="zh-CN"/>
                <w14:textFill>
                  <w14:solidFill>
                    <w14:schemeClr w14:val="tx1"/>
                  </w14:solidFill>
                </w14:textFill>
              </w:rPr>
            </w:pPr>
            <w:r>
              <w:rPr>
                <w:rFonts w:hint="eastAsia" w:cs="仿宋"/>
                <w:color w:val="000000" w:themeColor="text1"/>
                <w:highlight w:val="none"/>
                <w:lang w:val="en-US" w:eastAsia="zh-CN"/>
                <w14:textFill>
                  <w14:solidFill>
                    <w14:schemeClr w14:val="tx1"/>
                  </w14:solidFill>
                </w14:textFill>
              </w:rPr>
              <w:t>3</w:t>
            </w:r>
          </w:p>
        </w:tc>
        <w:tc>
          <w:tcPr>
            <w:tcW w:w="585" w:type="pct"/>
            <w:vAlign w:val="center"/>
          </w:tcPr>
          <w:p w14:paraId="4CB68E93">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磨砂隐私膜</w:t>
            </w:r>
          </w:p>
        </w:tc>
        <w:tc>
          <w:tcPr>
            <w:tcW w:w="2931" w:type="pct"/>
            <w:vAlign w:val="center"/>
          </w:tcPr>
          <w:p w14:paraId="12887AEA">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1、材质：PET；</w:t>
            </w:r>
          </w:p>
          <w:p w14:paraId="18E030DC">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2、厚度（mil)≥2；</w:t>
            </w:r>
          </w:p>
          <w:p w14:paraId="6BBF3732">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3、气泡：不允许；</w:t>
            </w:r>
          </w:p>
          <w:p w14:paraId="21B559C0">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4、缺胶：不允许；</w:t>
            </w:r>
          </w:p>
          <w:p w14:paraId="4540D379">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5、遮阳系数：≤0.15%；</w:t>
            </w:r>
          </w:p>
          <w:p w14:paraId="62FD8FB0">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6、重金属的检测结果符合要求；</w:t>
            </w:r>
          </w:p>
          <w:p w14:paraId="347E3EC3">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7、甲醛含量：≤0mg/kg；</w:t>
            </w:r>
          </w:p>
          <w:p w14:paraId="6A3A80ED">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8、异味：无；</w:t>
            </w:r>
          </w:p>
          <w:p w14:paraId="6170E5E1">
            <w:pPr>
              <w:pStyle w:val="978"/>
              <w:spacing w:line="360" w:lineRule="exact"/>
              <w:jc w:val="lef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9、</w:t>
            </w:r>
            <w:r>
              <w:rPr>
                <w:rFonts w:hint="eastAsia" w:cs="仿宋"/>
                <w:color w:val="000000" w:themeColor="text1"/>
                <w:highlight w:val="none"/>
                <w:lang w:val="en-US" w:eastAsia="zh-CN"/>
                <w14:textFill>
                  <w14:solidFill>
                    <w14:schemeClr w14:val="tx1"/>
                  </w14:solidFill>
                </w14:textFill>
              </w:rPr>
              <w:t>可分</w:t>
            </w:r>
            <w:r>
              <w:rPr>
                <w:rFonts w:hint="eastAsia" w:cs="仿宋"/>
                <w:color w:val="000000" w:themeColor="text1"/>
                <w:highlight w:val="none"/>
                <w14:textFill>
                  <w14:solidFill>
                    <w14:schemeClr w14:val="tx1"/>
                  </w14:solidFill>
                </w14:textFill>
              </w:rPr>
              <w:t>解致癌芳香胺染料：禁用</w:t>
            </w:r>
          </w:p>
        </w:tc>
        <w:tc>
          <w:tcPr>
            <w:tcW w:w="1253" w:type="pct"/>
            <w:vAlign w:val="center"/>
          </w:tcPr>
          <w:p w14:paraId="432FC427">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lang w:val="en-US" w:eastAsia="zh-CN" w:bidi="ar-SA"/>
                <w14:textFill>
                  <w14:solidFill>
                    <w14:schemeClr w14:val="tx1"/>
                  </w14:solidFill>
                </w14:textFill>
              </w:rPr>
              <w:drawing>
                <wp:anchor distT="0" distB="0" distL="114300" distR="114300" simplePos="0" relativeHeight="251665408" behindDoc="0" locked="0" layoutInCell="1" allowOverlap="1">
                  <wp:simplePos x="0" y="0"/>
                  <wp:positionH relativeFrom="margin">
                    <wp:posOffset>-33655</wp:posOffset>
                  </wp:positionH>
                  <wp:positionV relativeFrom="margin">
                    <wp:posOffset>272415</wp:posOffset>
                  </wp:positionV>
                  <wp:extent cx="1190625" cy="1265555"/>
                  <wp:effectExtent l="0" t="0" r="13335" b="14605"/>
                  <wp:wrapSquare wrapText="bothSides"/>
                  <wp:docPr id="238078712"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078712" name="图片 1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1190625" cy="1265555"/>
                          </a:xfrm>
                          <a:prstGeom prst="rect">
                            <a:avLst/>
                          </a:prstGeom>
                          <a:noFill/>
                          <a:ln>
                            <a:noFill/>
                          </a:ln>
                        </pic:spPr>
                      </pic:pic>
                    </a:graphicData>
                  </a:graphic>
                </wp:anchor>
              </w:drawing>
            </w:r>
          </w:p>
        </w:tc>
      </w:tr>
    </w:tbl>
    <w:p w14:paraId="752E46C7">
      <w:pPr>
        <w:pStyle w:val="5"/>
        <w:spacing w:line="360" w:lineRule="auto"/>
        <w:ind w:firstLine="482"/>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注：成交后，以上每种布帘面料不同颜色、花型按采购人要求重新打样，确认后进行批量生产，且价格不做调整。</w:t>
      </w:r>
    </w:p>
    <w:p w14:paraId="0B5E3CC1">
      <w:pPr>
        <w:pStyle w:val="5"/>
        <w:spacing w:line="360" w:lineRule="auto"/>
        <w:ind w:firstLine="482"/>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三、布帘、隐私膜制作工艺要求：</w:t>
      </w:r>
    </w:p>
    <w:p w14:paraId="394D605A">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1.布帘制作比例1:2。</w:t>
      </w:r>
    </w:p>
    <w:p w14:paraId="687624ED">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2.需高温定型制作工艺，水洗后不变形。制作好的窗帘布拼缝平直，无扭曲，无漏针，成品无线头无污迹。</w:t>
      </w:r>
    </w:p>
    <w:p w14:paraId="177375D6">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3.采用固定褶工艺，1米成品每间隔≤18cm设置一个固定褶；钩子套好后必须平整牢固，钩距布置均匀合理。每整幅窗帘左右两侧底角需加配重铅块，单边铅块重量不小于15克以增加垂感。</w:t>
      </w:r>
    </w:p>
    <w:p w14:paraId="437C4F22">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4.轨道必须每间隔≤50cm配置一个安装脚，安装时必须用长度不小于3.5厘米的螺丝固定拧紧。轨道安装科学、合理、顺滑、不脱落。轨道滑轮需配足。</w:t>
      </w:r>
    </w:p>
    <w:p w14:paraId="12F4B4A1">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5.隐私膜要求具有阻隔紫外线隔断层设计，能减少家具织物的褪色，延长其使用寿命；胶黏剂需具有可再次剥离性能，经过长时间也能很好地剥下，要求铺贴没有气泡和杂质，平整度高。</w:t>
      </w:r>
    </w:p>
    <w:p w14:paraId="50C23FD5">
      <w:pPr>
        <w:pStyle w:val="5"/>
        <w:spacing w:line="360" w:lineRule="auto"/>
        <w:ind w:firstLine="482"/>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三、质保期</w:t>
      </w:r>
    </w:p>
    <w:p w14:paraId="4717A2D3">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质保期三年。</w:t>
      </w:r>
    </w:p>
    <w:p w14:paraId="70CE4753">
      <w:pPr>
        <w:pStyle w:val="5"/>
        <w:spacing w:line="360" w:lineRule="auto"/>
        <w:ind w:firstLine="482"/>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四、提供样品及要求</w:t>
      </w:r>
    </w:p>
    <w:p w14:paraId="349330B7">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1.样品递交：详见前附表（样品递交地址如遇调整，另行通知）。</w:t>
      </w:r>
    </w:p>
    <w:p w14:paraId="0DC0B62C">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2.采购活动结束后，对于未成交供应商提供的样品，采购人、采购代理机构将通知未成交供应商在规定的时间内取回，逾期未取回的，采购人、采购代理机构不负保管义务。</w:t>
      </w:r>
    </w:p>
    <w:p w14:paraId="351979B8">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3.对于成交供应商提供的样品，采购人将进行保管、封存，并作为履约验收的参考。验收时如果成交供应商提供的产品质量低于样品质量，采购人将不予接受，其造成的一切损失和后果由成交供应商承担。</w:t>
      </w:r>
    </w:p>
    <w:p w14:paraId="2D5F697A">
      <w:pPr>
        <w:pStyle w:val="5"/>
        <w:spacing w:line="360" w:lineRule="auto"/>
        <w:ind w:firstLine="48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4.制作、运输、安装和保管样品所发生的一切费用由成交供应商自理。</w:t>
      </w:r>
    </w:p>
    <w:p w14:paraId="405E3ACC">
      <w:pPr>
        <w:pStyle w:val="5"/>
        <w:spacing w:line="360" w:lineRule="auto"/>
        <w:ind w:firstLine="48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5.样品清单：</w:t>
      </w:r>
    </w:p>
    <w:tbl>
      <w:tblPr>
        <w:tblStyle w:val="6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3"/>
        <w:gridCol w:w="3175"/>
        <w:gridCol w:w="1102"/>
        <w:gridCol w:w="3858"/>
      </w:tblGrid>
      <w:tr w14:paraId="4DDAD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21" w:type="pct"/>
            <w:noWrap/>
            <w:vAlign w:val="center"/>
          </w:tcPr>
          <w:p w14:paraId="7A0276E7">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序号</w:t>
            </w:r>
          </w:p>
        </w:tc>
        <w:tc>
          <w:tcPr>
            <w:tcW w:w="1709" w:type="pct"/>
            <w:vAlign w:val="center"/>
          </w:tcPr>
          <w:p w14:paraId="4B98711B">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品名</w:t>
            </w:r>
          </w:p>
        </w:tc>
        <w:tc>
          <w:tcPr>
            <w:tcW w:w="593" w:type="pct"/>
            <w:vAlign w:val="center"/>
          </w:tcPr>
          <w:p w14:paraId="3237F5F2">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数量</w:t>
            </w:r>
          </w:p>
        </w:tc>
        <w:tc>
          <w:tcPr>
            <w:tcW w:w="2077" w:type="pct"/>
            <w:vAlign w:val="center"/>
          </w:tcPr>
          <w:p w14:paraId="27E3164A">
            <w:pPr>
              <w:pStyle w:val="978"/>
              <w:spacing w:line="360" w:lineRule="exact"/>
              <w:rPr>
                <w:rFonts w:cs="仿宋"/>
                <w:b/>
                <w:color w:val="000000" w:themeColor="text1"/>
                <w:highlight w:val="none"/>
                <w14:textFill>
                  <w14:solidFill>
                    <w14:schemeClr w14:val="tx1"/>
                  </w14:solidFill>
                </w14:textFill>
              </w:rPr>
            </w:pPr>
            <w:r>
              <w:rPr>
                <w:rFonts w:hint="eastAsia" w:cs="仿宋"/>
                <w:b/>
                <w:color w:val="000000" w:themeColor="text1"/>
                <w:highlight w:val="none"/>
                <w14:textFill>
                  <w14:solidFill>
                    <w14:schemeClr w14:val="tx1"/>
                  </w14:solidFill>
                </w14:textFill>
              </w:rPr>
              <w:t>尺寸</w:t>
            </w:r>
          </w:p>
        </w:tc>
      </w:tr>
      <w:tr w14:paraId="0C1FC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1" w:type="pct"/>
            <w:noWrap/>
            <w:vAlign w:val="center"/>
          </w:tcPr>
          <w:p w14:paraId="5EC671C3">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w:t>
            </w:r>
          </w:p>
        </w:tc>
        <w:tc>
          <w:tcPr>
            <w:tcW w:w="1709" w:type="pct"/>
            <w:vAlign w:val="center"/>
          </w:tcPr>
          <w:p w14:paraId="7E073674">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布帘</w:t>
            </w:r>
          </w:p>
        </w:tc>
        <w:tc>
          <w:tcPr>
            <w:tcW w:w="593" w:type="pct"/>
            <w:vAlign w:val="center"/>
          </w:tcPr>
          <w:p w14:paraId="75C10091">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1套</w:t>
            </w:r>
          </w:p>
        </w:tc>
        <w:tc>
          <w:tcPr>
            <w:tcW w:w="2077" w:type="pct"/>
            <w:vAlign w:val="center"/>
          </w:tcPr>
          <w:p w14:paraId="083FA168">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成品约0.8米×1.2米</w:t>
            </w:r>
          </w:p>
        </w:tc>
      </w:tr>
      <w:tr w14:paraId="759F2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1" w:type="pct"/>
            <w:noWrap/>
            <w:vAlign w:val="center"/>
          </w:tcPr>
          <w:p w14:paraId="3A33A194">
            <w:pPr>
              <w:pStyle w:val="978"/>
              <w:spacing w:line="360" w:lineRule="exact"/>
              <w:rPr>
                <w:rFonts w:cs="仿宋"/>
                <w:color w:val="000000" w:themeColor="text1"/>
                <w:highlight w:val="none"/>
                <w:lang w:eastAsia="zh-CN"/>
                <w14:textFill>
                  <w14:solidFill>
                    <w14:schemeClr w14:val="tx1"/>
                  </w14:solidFill>
                </w14:textFill>
              </w:rPr>
            </w:pPr>
            <w:r>
              <w:rPr>
                <w:rFonts w:hint="eastAsia" w:cs="仿宋"/>
                <w:color w:val="000000" w:themeColor="text1"/>
                <w:highlight w:val="none"/>
                <w:lang w:eastAsia="zh-CN"/>
                <w14:textFill>
                  <w14:solidFill>
                    <w14:schemeClr w14:val="tx1"/>
                  </w14:solidFill>
                </w14:textFill>
              </w:rPr>
              <w:t>2</w:t>
            </w:r>
          </w:p>
        </w:tc>
        <w:tc>
          <w:tcPr>
            <w:tcW w:w="1709" w:type="pct"/>
            <w:vAlign w:val="center"/>
          </w:tcPr>
          <w:p w14:paraId="69CA8EF1">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磨砂隐私膜</w:t>
            </w:r>
          </w:p>
        </w:tc>
        <w:tc>
          <w:tcPr>
            <w:tcW w:w="593" w:type="pct"/>
            <w:vAlign w:val="center"/>
          </w:tcPr>
          <w:p w14:paraId="1ADAAE23">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2张</w:t>
            </w:r>
          </w:p>
        </w:tc>
        <w:tc>
          <w:tcPr>
            <w:tcW w:w="2077" w:type="pct"/>
            <w:vAlign w:val="center"/>
          </w:tcPr>
          <w:p w14:paraId="52572E7C">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约0.2米×0.3米</w:t>
            </w:r>
          </w:p>
        </w:tc>
      </w:tr>
      <w:tr w14:paraId="48D48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1" w:type="pct"/>
            <w:noWrap/>
            <w:vAlign w:val="center"/>
          </w:tcPr>
          <w:p w14:paraId="75990729">
            <w:pPr>
              <w:pStyle w:val="978"/>
              <w:spacing w:line="360" w:lineRule="exact"/>
              <w:rPr>
                <w:rFonts w:cs="仿宋"/>
                <w:color w:val="000000" w:themeColor="text1"/>
                <w:highlight w:val="none"/>
                <w:lang w:eastAsia="zh-CN"/>
                <w14:textFill>
                  <w14:solidFill>
                    <w14:schemeClr w14:val="tx1"/>
                  </w14:solidFill>
                </w14:textFill>
              </w:rPr>
            </w:pPr>
            <w:r>
              <w:rPr>
                <w:rFonts w:hint="eastAsia" w:cs="仿宋"/>
                <w:color w:val="000000" w:themeColor="text1"/>
                <w:highlight w:val="none"/>
                <w:lang w:eastAsia="zh-CN"/>
                <w14:textFill>
                  <w14:solidFill>
                    <w14:schemeClr w14:val="tx1"/>
                  </w14:solidFill>
                </w14:textFill>
              </w:rPr>
              <w:t>3</w:t>
            </w:r>
          </w:p>
        </w:tc>
        <w:tc>
          <w:tcPr>
            <w:tcW w:w="1709" w:type="pct"/>
            <w:vAlign w:val="center"/>
          </w:tcPr>
          <w:p w14:paraId="0AB49DAB">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手动轨道</w:t>
            </w:r>
          </w:p>
        </w:tc>
        <w:tc>
          <w:tcPr>
            <w:tcW w:w="593" w:type="pct"/>
            <w:vAlign w:val="center"/>
          </w:tcPr>
          <w:p w14:paraId="4E1160A4">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1根</w:t>
            </w:r>
          </w:p>
        </w:tc>
        <w:tc>
          <w:tcPr>
            <w:tcW w:w="2077" w:type="pct"/>
            <w:vAlign w:val="center"/>
          </w:tcPr>
          <w:p w14:paraId="0BB56446">
            <w:pPr>
              <w:pStyle w:val="978"/>
              <w:spacing w:line="360" w:lineRule="exact"/>
              <w:rPr>
                <w:rFonts w:cs="仿宋"/>
                <w:color w:val="000000" w:themeColor="text1"/>
                <w:highlight w:val="none"/>
                <w14:textFill>
                  <w14:solidFill>
                    <w14:schemeClr w14:val="tx1"/>
                  </w14:solidFill>
                </w14:textFill>
              </w:rPr>
            </w:pPr>
            <w:r>
              <w:rPr>
                <w:rFonts w:hint="eastAsia" w:cs="仿宋"/>
                <w:color w:val="000000" w:themeColor="text1"/>
                <w:highlight w:val="none"/>
                <w14:textFill>
                  <w14:solidFill>
                    <w14:schemeClr w14:val="tx1"/>
                  </w14:solidFill>
                </w14:textFill>
              </w:rPr>
              <w:t>约0.8米</w:t>
            </w:r>
          </w:p>
        </w:tc>
      </w:tr>
    </w:tbl>
    <w:p w14:paraId="1D0F7D8A">
      <w:pPr>
        <w:ind w:firstLine="482" w:firstLineChars="200"/>
        <w:rPr>
          <w:rFonts w:ascii="仿宋" w:hAnsi="仿宋" w:eastAsia="仿宋" w:cs="仿宋"/>
          <w:b/>
          <w:bCs/>
          <w:color w:val="000000" w:themeColor="text1"/>
          <w:kern w:val="0"/>
          <w:sz w:val="24"/>
          <w:highlight w:val="none"/>
          <w14:textFill>
            <w14:solidFill>
              <w14:schemeClr w14:val="tx1"/>
            </w14:solidFill>
          </w14:textFill>
        </w:rPr>
      </w:pPr>
    </w:p>
    <w:p w14:paraId="764FE488">
      <w:pP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71FF2798">
      <w:pPr>
        <w:snapToGrid w:val="0"/>
        <w:spacing w:line="360" w:lineRule="auto"/>
        <w:jc w:val="center"/>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第五部分   评审方法及评审标准</w:t>
      </w:r>
    </w:p>
    <w:p w14:paraId="649EEB87">
      <w:pPr>
        <w:pStyle w:val="24"/>
        <w:jc w:val="center"/>
        <w:rPr>
          <w:rFonts w:ascii="仿宋" w:hAnsi="仿宋" w:eastAsia="仿宋" w:cs="仿宋"/>
          <w:b/>
          <w:color w:val="000000" w:themeColor="text1"/>
          <w:sz w:val="36"/>
          <w:highlight w:val="none"/>
          <w14:textFill>
            <w14:solidFill>
              <w14:schemeClr w14:val="tx1"/>
            </w14:solidFill>
          </w14:textFill>
        </w:rPr>
      </w:pPr>
      <w:r>
        <w:rPr>
          <w:rFonts w:hint="eastAsia" w:ascii="仿宋" w:hAnsi="仿宋" w:eastAsia="仿宋" w:cs="仿宋"/>
          <w:b/>
          <w:color w:val="000000" w:themeColor="text1"/>
          <w:sz w:val="36"/>
          <w:highlight w:val="none"/>
          <w14:textFill>
            <w14:solidFill>
              <w14:schemeClr w14:val="tx1"/>
            </w14:solidFill>
          </w14:textFill>
        </w:rPr>
        <w:t>评审方法前附表</w:t>
      </w:r>
    </w:p>
    <w:tbl>
      <w:tblPr>
        <w:tblStyle w:val="64"/>
        <w:tblW w:w="9071" w:type="dxa"/>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388"/>
        <w:gridCol w:w="5107"/>
        <w:gridCol w:w="784"/>
        <w:gridCol w:w="997"/>
      </w:tblGrid>
      <w:tr w14:paraId="335DA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4" w:hRule="atLeast"/>
        </w:trPr>
        <w:tc>
          <w:tcPr>
            <w:tcW w:w="795" w:type="dxa"/>
            <w:vAlign w:val="center"/>
          </w:tcPr>
          <w:p w14:paraId="3FBE76E1">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bookmarkStart w:id="19" w:name="_Hlk168424011"/>
            <w:r>
              <w:rPr>
                <w:rFonts w:hint="eastAsia" w:ascii="仿宋" w:hAnsi="仿宋" w:eastAsia="仿宋" w:cs="仿宋"/>
                <w:color w:val="000000" w:themeColor="text1"/>
                <w:spacing w:val="6"/>
                <w:sz w:val="24"/>
                <w:highlight w:val="none"/>
                <w14:textFill>
                  <w14:solidFill>
                    <w14:schemeClr w14:val="tx1"/>
                  </w14:solidFill>
                </w14:textFill>
              </w:rPr>
              <w:t>序号</w:t>
            </w:r>
          </w:p>
        </w:tc>
        <w:tc>
          <w:tcPr>
            <w:tcW w:w="1388" w:type="dxa"/>
            <w:vAlign w:val="center"/>
          </w:tcPr>
          <w:p w14:paraId="08E3719B">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评分内容</w:t>
            </w:r>
          </w:p>
        </w:tc>
        <w:tc>
          <w:tcPr>
            <w:tcW w:w="5107" w:type="dxa"/>
            <w:vAlign w:val="center"/>
          </w:tcPr>
          <w:p w14:paraId="1889EEF3">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评审细则</w:t>
            </w:r>
          </w:p>
        </w:tc>
        <w:tc>
          <w:tcPr>
            <w:tcW w:w="784" w:type="dxa"/>
            <w:vAlign w:val="center"/>
          </w:tcPr>
          <w:p w14:paraId="7EA0971F">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分值</w:t>
            </w:r>
          </w:p>
        </w:tc>
        <w:tc>
          <w:tcPr>
            <w:tcW w:w="997" w:type="dxa"/>
            <w:vAlign w:val="center"/>
          </w:tcPr>
          <w:p w14:paraId="71D27EF6">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主观分/客观分属性</w:t>
            </w:r>
          </w:p>
        </w:tc>
      </w:tr>
      <w:tr w14:paraId="569AF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vAlign w:val="center"/>
          </w:tcPr>
          <w:p w14:paraId="2B3EDF71">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1</w:t>
            </w:r>
          </w:p>
        </w:tc>
        <w:tc>
          <w:tcPr>
            <w:tcW w:w="1388" w:type="dxa"/>
            <w:vAlign w:val="center"/>
          </w:tcPr>
          <w:p w14:paraId="260EBBA2">
            <w:pPr>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同类业绩情况</w:t>
            </w:r>
          </w:p>
        </w:tc>
        <w:tc>
          <w:tcPr>
            <w:tcW w:w="5107" w:type="dxa"/>
            <w:vAlign w:val="center"/>
          </w:tcPr>
          <w:p w14:paraId="1E40F791">
            <w:pPr>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响应供应商2022年1月1日（以签订时间为准）至今具有窗帘销售业绩的，每提供1个业绩得1分，最高3得分。（业绩提供合同扫描件，未提供不得分）。</w:t>
            </w:r>
          </w:p>
        </w:tc>
        <w:tc>
          <w:tcPr>
            <w:tcW w:w="784" w:type="dxa"/>
            <w:vAlign w:val="center"/>
          </w:tcPr>
          <w:p w14:paraId="3D66349E">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w:t>
            </w:r>
          </w:p>
        </w:tc>
        <w:tc>
          <w:tcPr>
            <w:tcW w:w="997" w:type="dxa"/>
            <w:vAlign w:val="center"/>
          </w:tcPr>
          <w:p w14:paraId="14FD5B0E">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w:t>
            </w:r>
          </w:p>
        </w:tc>
      </w:tr>
      <w:tr w14:paraId="10B9C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11137063">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2</w:t>
            </w:r>
          </w:p>
        </w:tc>
        <w:tc>
          <w:tcPr>
            <w:tcW w:w="1388" w:type="dxa"/>
            <w:vAlign w:val="center"/>
          </w:tcPr>
          <w:p w14:paraId="31CB4FFF">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政策分</w:t>
            </w:r>
          </w:p>
        </w:tc>
        <w:tc>
          <w:tcPr>
            <w:tcW w:w="5107" w:type="dxa"/>
          </w:tcPr>
          <w:p w14:paraId="5FC8AECB">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所投产品或主要原材料提供市场监管总局关于发布参与实施政府采购节能产品、环境标志产品认证机构名录的公告（2019第16号）通过国家确定的认证机构认证的环境标志产品认证证书或者证书的查询网址及截图的每提供1个得0.5分，最多得0.5分；节能产品认证证书或者证书的查询网址及截图的每提供1个得0.5分，最多得0.5分；</w:t>
            </w:r>
          </w:p>
          <w:p w14:paraId="30E694B0">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（属于政府强制采购的节能产品品目清单范围的，不列入本项评分。）</w:t>
            </w:r>
          </w:p>
        </w:tc>
        <w:tc>
          <w:tcPr>
            <w:tcW w:w="784" w:type="dxa"/>
            <w:vAlign w:val="center"/>
          </w:tcPr>
          <w:p w14:paraId="18E2EFD8">
            <w:pPr>
              <w:adjustRightInd/>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1分</w:t>
            </w:r>
          </w:p>
        </w:tc>
        <w:tc>
          <w:tcPr>
            <w:tcW w:w="997" w:type="dxa"/>
            <w:vAlign w:val="center"/>
          </w:tcPr>
          <w:p w14:paraId="5517E505">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w:t>
            </w:r>
          </w:p>
        </w:tc>
      </w:tr>
      <w:tr w14:paraId="19BCD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427262C6">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3</w:t>
            </w:r>
          </w:p>
        </w:tc>
        <w:tc>
          <w:tcPr>
            <w:tcW w:w="1388" w:type="dxa"/>
            <w:vAlign w:val="center"/>
          </w:tcPr>
          <w:p w14:paraId="39441488">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体系认证情况</w:t>
            </w:r>
          </w:p>
        </w:tc>
        <w:tc>
          <w:tcPr>
            <w:tcW w:w="5107" w:type="dxa"/>
          </w:tcPr>
          <w:p w14:paraId="03D46DA4">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响应供应商具有质量管理体系认证得1分，具有环境管理体系认证得1分，具有职业健康管理体系认证得1分。</w:t>
            </w:r>
          </w:p>
          <w:p w14:paraId="077EE3F4">
            <w:pPr>
              <w:adjustRightInd/>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（提供有效的证书扫描件及国家认证认可监督管理委员会 (www.cnca.gov.cn)网址查询结果截图，未提供或证明材料不全的不得分）。</w:t>
            </w:r>
          </w:p>
        </w:tc>
        <w:tc>
          <w:tcPr>
            <w:tcW w:w="784" w:type="dxa"/>
            <w:vAlign w:val="center"/>
          </w:tcPr>
          <w:p w14:paraId="29FBC409">
            <w:pPr>
              <w:adjustRightInd/>
              <w:spacing w:line="36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w:t>
            </w:r>
          </w:p>
        </w:tc>
        <w:tc>
          <w:tcPr>
            <w:tcW w:w="997" w:type="dxa"/>
            <w:vAlign w:val="center"/>
          </w:tcPr>
          <w:p w14:paraId="3A9C502E">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客观</w:t>
            </w:r>
          </w:p>
        </w:tc>
      </w:tr>
      <w:tr w14:paraId="44723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7C7A9B50">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4</w:t>
            </w:r>
          </w:p>
        </w:tc>
        <w:tc>
          <w:tcPr>
            <w:tcW w:w="1388" w:type="dxa"/>
            <w:vAlign w:val="center"/>
          </w:tcPr>
          <w:p w14:paraId="06A5411B">
            <w:pPr>
              <w:spacing w:line="360" w:lineRule="exact"/>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参数</w:t>
            </w:r>
            <w:r>
              <w:rPr>
                <w:rFonts w:hint="eastAsia" w:ascii="仿宋" w:hAnsi="仿宋" w:eastAsia="仿宋" w:cs="仿宋"/>
                <w:bCs/>
                <w:color w:val="000000" w:themeColor="text1"/>
                <w:sz w:val="24"/>
                <w:highlight w:val="none"/>
                <w:lang w:val="zh-CN"/>
                <w14:textFill>
                  <w14:solidFill>
                    <w14:schemeClr w14:val="tx1"/>
                  </w14:solidFill>
                </w14:textFill>
              </w:rPr>
              <w:t>指标响应程度</w:t>
            </w:r>
          </w:p>
        </w:tc>
        <w:tc>
          <w:tcPr>
            <w:tcW w:w="5107" w:type="dxa"/>
            <w:vAlign w:val="center"/>
          </w:tcPr>
          <w:p w14:paraId="0CBF51CC">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根据采购文件采购清单参数要求，</w:t>
            </w:r>
            <w:r>
              <w:rPr>
                <w:rFonts w:hint="eastAsia" w:ascii="仿宋" w:hAnsi="仿宋" w:eastAsia="仿宋" w:cs="仿宋"/>
                <w:color w:val="000000" w:themeColor="text1"/>
                <w:sz w:val="24"/>
                <w:highlight w:val="none"/>
                <w:lang w:val="zh-CN"/>
                <w14:textFill>
                  <w14:solidFill>
                    <w14:schemeClr w14:val="tx1"/>
                  </w14:solidFill>
                </w14:textFill>
              </w:rPr>
              <w:t>所投产品性能</w:t>
            </w:r>
            <w:r>
              <w:rPr>
                <w:rFonts w:hint="eastAsia" w:ascii="仿宋" w:hAnsi="仿宋" w:eastAsia="仿宋" w:cs="仿宋"/>
                <w:color w:val="000000" w:themeColor="text1"/>
                <w:sz w:val="24"/>
                <w:highlight w:val="none"/>
                <w14:textFill>
                  <w14:solidFill>
                    <w14:schemeClr w14:val="tx1"/>
                  </w14:solidFill>
                </w14:textFill>
              </w:rPr>
              <w:t>参数</w:t>
            </w:r>
            <w:r>
              <w:rPr>
                <w:rFonts w:hint="eastAsia" w:ascii="仿宋" w:hAnsi="仿宋" w:eastAsia="仿宋" w:cs="仿宋"/>
                <w:color w:val="000000" w:themeColor="text1"/>
                <w:sz w:val="24"/>
                <w:highlight w:val="none"/>
                <w:lang w:val="zh-CN"/>
                <w14:textFill>
                  <w14:solidFill>
                    <w14:schemeClr w14:val="tx1"/>
                  </w14:solidFill>
                </w14:textFill>
              </w:rPr>
              <w:t>指标完全</w:t>
            </w:r>
            <w:r>
              <w:rPr>
                <w:rFonts w:hint="eastAsia" w:ascii="仿宋" w:hAnsi="仿宋" w:eastAsia="仿宋" w:cs="仿宋"/>
                <w:color w:val="000000" w:themeColor="text1"/>
                <w:sz w:val="24"/>
                <w:highlight w:val="none"/>
                <w14:textFill>
                  <w14:solidFill>
                    <w14:schemeClr w14:val="tx1"/>
                  </w14:solidFill>
                </w14:textFill>
              </w:rPr>
              <w:t>满足要求的，本项得满分；标“</w:t>
            </w: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”指标为实质性要求条款，如有偏离，作废标处理；其他指标有</w:t>
            </w:r>
            <w:r>
              <w:rPr>
                <w:rFonts w:hint="eastAsia" w:ascii="仿宋" w:hAnsi="仿宋" w:eastAsia="仿宋" w:cs="仿宋"/>
                <w:color w:val="000000" w:themeColor="text1"/>
                <w:sz w:val="24"/>
                <w:highlight w:val="none"/>
                <w:lang w:val="zh-CN"/>
                <w14:textFill>
                  <w14:solidFill>
                    <w14:schemeClr w14:val="tx1"/>
                  </w14:solidFill>
                </w14:textFill>
              </w:rPr>
              <w:t>负偏离的，每项扣</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zh-CN"/>
                <w14:textFill>
                  <w14:solidFill>
                    <w14:schemeClr w14:val="tx1"/>
                  </w14:solidFill>
                </w14:textFill>
              </w:rPr>
              <w:t>分；</w:t>
            </w:r>
            <w:r>
              <w:rPr>
                <w:rFonts w:hint="eastAsia" w:ascii="仿宋" w:hAnsi="仿宋" w:eastAsia="仿宋" w:cs="仿宋"/>
                <w:color w:val="000000" w:themeColor="text1"/>
                <w:sz w:val="24"/>
                <w:highlight w:val="none"/>
                <w14:textFill>
                  <w14:solidFill>
                    <w14:schemeClr w14:val="tx1"/>
                  </w14:solidFill>
                </w14:textFill>
              </w:rPr>
              <w:t>负偏离30项及以上的，视为采购人不能接受的附加条件。</w:t>
            </w:r>
          </w:p>
        </w:tc>
        <w:tc>
          <w:tcPr>
            <w:tcW w:w="784" w:type="dxa"/>
            <w:vAlign w:val="center"/>
          </w:tcPr>
          <w:p w14:paraId="22B1C04D">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30</w:t>
            </w:r>
            <w:r>
              <w:rPr>
                <w:rFonts w:hint="eastAsia" w:ascii="仿宋" w:hAnsi="仿宋" w:eastAsia="仿宋" w:cs="仿宋"/>
                <w:bCs/>
                <w:color w:val="000000" w:themeColor="text1"/>
                <w:sz w:val="24"/>
                <w:highlight w:val="none"/>
                <w:lang w:val="zh-CN"/>
                <w14:textFill>
                  <w14:solidFill>
                    <w14:schemeClr w14:val="tx1"/>
                  </w14:solidFill>
                </w14:textFill>
              </w:rPr>
              <w:t>分</w:t>
            </w:r>
          </w:p>
        </w:tc>
        <w:tc>
          <w:tcPr>
            <w:tcW w:w="997" w:type="dxa"/>
            <w:vAlign w:val="center"/>
          </w:tcPr>
          <w:p w14:paraId="182AFE80">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客观</w:t>
            </w:r>
          </w:p>
        </w:tc>
      </w:tr>
      <w:tr w14:paraId="5FA18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vMerge w:val="restart"/>
            <w:vAlign w:val="center"/>
          </w:tcPr>
          <w:p w14:paraId="6C5A3DA2">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5</w:t>
            </w:r>
          </w:p>
        </w:tc>
        <w:tc>
          <w:tcPr>
            <w:tcW w:w="1388" w:type="dxa"/>
            <w:vMerge w:val="restart"/>
            <w:vAlign w:val="center"/>
          </w:tcPr>
          <w:p w14:paraId="5CFB69AF">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项目实施方案</w:t>
            </w:r>
          </w:p>
        </w:tc>
        <w:tc>
          <w:tcPr>
            <w:tcW w:w="5107" w:type="dxa"/>
            <w:vAlign w:val="center"/>
          </w:tcPr>
          <w:p w14:paraId="341245E7">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5.1提供所投产品的设计方案、图文资料及说明，针对采购需求及实际特点、有利于采购标的实现及合同履约。（评分范围：4，3，2，1，0）</w:t>
            </w:r>
          </w:p>
        </w:tc>
        <w:tc>
          <w:tcPr>
            <w:tcW w:w="784" w:type="dxa"/>
            <w:vAlign w:val="center"/>
          </w:tcPr>
          <w:p w14:paraId="3C1074E7">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4分</w:t>
            </w:r>
          </w:p>
        </w:tc>
        <w:tc>
          <w:tcPr>
            <w:tcW w:w="997" w:type="dxa"/>
            <w:vAlign w:val="center"/>
          </w:tcPr>
          <w:p w14:paraId="5E618E6B">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791C9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795" w:type="dxa"/>
            <w:vMerge w:val="continue"/>
            <w:vAlign w:val="center"/>
          </w:tcPr>
          <w:p w14:paraId="533E71A8">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388" w:type="dxa"/>
            <w:vMerge w:val="continue"/>
            <w:vAlign w:val="center"/>
          </w:tcPr>
          <w:p w14:paraId="1D9B124D">
            <w:pPr>
              <w:spacing w:line="360" w:lineRule="exact"/>
              <w:rPr>
                <w:rFonts w:ascii="仿宋" w:hAnsi="仿宋" w:eastAsia="仿宋" w:cs="仿宋"/>
                <w:bCs/>
                <w:color w:val="000000" w:themeColor="text1"/>
                <w:sz w:val="24"/>
                <w:highlight w:val="none"/>
                <w:lang w:val="zh-CN"/>
                <w14:textFill>
                  <w14:solidFill>
                    <w14:schemeClr w14:val="tx1"/>
                  </w14:solidFill>
                </w14:textFill>
              </w:rPr>
            </w:pPr>
          </w:p>
        </w:tc>
        <w:tc>
          <w:tcPr>
            <w:tcW w:w="5107" w:type="dxa"/>
            <w:vAlign w:val="center"/>
          </w:tcPr>
          <w:p w14:paraId="6119C666">
            <w:pPr>
              <w:snapToGrid w:val="0"/>
              <w:spacing w:line="360" w:lineRule="exact"/>
              <w:jc w:val="left"/>
              <w:rPr>
                <w:rFonts w:ascii="仿宋" w:hAnsi="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5.2根据投标人提供的工期进度安排计划、人员安排与分工、设备投入情况、工期保障措施等内容评审打分。（评分范围：3，2，1，0）</w:t>
            </w:r>
          </w:p>
        </w:tc>
        <w:tc>
          <w:tcPr>
            <w:tcW w:w="784" w:type="dxa"/>
            <w:vAlign w:val="center"/>
          </w:tcPr>
          <w:p w14:paraId="34DD1A43">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3分</w:t>
            </w:r>
          </w:p>
        </w:tc>
        <w:tc>
          <w:tcPr>
            <w:tcW w:w="997" w:type="dxa"/>
            <w:vAlign w:val="center"/>
          </w:tcPr>
          <w:p w14:paraId="214542B3">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39EDA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795" w:type="dxa"/>
            <w:vMerge w:val="continue"/>
            <w:vAlign w:val="center"/>
          </w:tcPr>
          <w:p w14:paraId="58B3A16B">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388" w:type="dxa"/>
            <w:vMerge w:val="continue"/>
            <w:vAlign w:val="center"/>
          </w:tcPr>
          <w:p w14:paraId="7E4465DA">
            <w:pPr>
              <w:spacing w:line="360" w:lineRule="exact"/>
              <w:rPr>
                <w:rFonts w:ascii="仿宋" w:hAnsi="仿宋" w:eastAsia="仿宋" w:cs="仿宋"/>
                <w:bCs/>
                <w:color w:val="000000" w:themeColor="text1"/>
                <w:sz w:val="24"/>
                <w:highlight w:val="none"/>
                <w:lang w:val="zh-CN"/>
                <w14:textFill>
                  <w14:solidFill>
                    <w14:schemeClr w14:val="tx1"/>
                  </w14:solidFill>
                </w14:textFill>
              </w:rPr>
            </w:pPr>
          </w:p>
        </w:tc>
        <w:tc>
          <w:tcPr>
            <w:tcW w:w="5107" w:type="dxa"/>
            <w:vAlign w:val="center"/>
          </w:tcPr>
          <w:p w14:paraId="21045030">
            <w:pPr>
              <w:snapToGrid w:val="0"/>
              <w:spacing w:line="36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5.3根据投标人提供的供货及配送方案、现场安装、现场管理等方案，对项目现场情况充分认识和考虑等情况进行打分。（评分范围：3，2，1，0）</w:t>
            </w:r>
          </w:p>
        </w:tc>
        <w:tc>
          <w:tcPr>
            <w:tcW w:w="784" w:type="dxa"/>
            <w:vAlign w:val="center"/>
          </w:tcPr>
          <w:p w14:paraId="3D84FBCF">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3分</w:t>
            </w:r>
          </w:p>
        </w:tc>
        <w:tc>
          <w:tcPr>
            <w:tcW w:w="997" w:type="dxa"/>
            <w:vAlign w:val="center"/>
          </w:tcPr>
          <w:p w14:paraId="31BCFAC8">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0D572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795" w:type="dxa"/>
            <w:vMerge w:val="continue"/>
            <w:vAlign w:val="center"/>
          </w:tcPr>
          <w:p w14:paraId="6D67A6D3">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388" w:type="dxa"/>
            <w:vMerge w:val="continue"/>
            <w:vAlign w:val="center"/>
          </w:tcPr>
          <w:p w14:paraId="3C77CDAF">
            <w:pPr>
              <w:snapToGrid w:val="0"/>
              <w:spacing w:line="360" w:lineRule="exact"/>
              <w:jc w:val="left"/>
              <w:rPr>
                <w:rFonts w:ascii="仿宋" w:hAnsi="仿宋" w:eastAsia="仿宋" w:cs="仿宋"/>
                <w:color w:val="000000" w:themeColor="text1"/>
                <w:sz w:val="24"/>
                <w:highlight w:val="none"/>
                <w14:textFill>
                  <w14:solidFill>
                    <w14:schemeClr w14:val="tx1"/>
                  </w14:solidFill>
                </w14:textFill>
              </w:rPr>
            </w:pPr>
          </w:p>
        </w:tc>
        <w:tc>
          <w:tcPr>
            <w:tcW w:w="5107" w:type="dxa"/>
            <w:vAlign w:val="center"/>
          </w:tcPr>
          <w:p w14:paraId="5B1A951B">
            <w:pPr>
              <w:snapToGrid w:val="0"/>
              <w:spacing w:line="36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5.4根据投标人提供质量管理</w:t>
            </w:r>
            <w:r>
              <w:rPr>
                <w:rFonts w:hint="eastAsia" w:ascii="仿宋" w:hAnsi="仿宋" w:eastAsia="仿宋" w:cs="仿宋"/>
                <w:color w:val="000000" w:themeColor="text1"/>
                <w:sz w:val="24"/>
                <w:highlight w:val="none"/>
                <w:lang w:val="en-US" w:eastAsia="zh-CN"/>
                <w14:textFill>
                  <w14:solidFill>
                    <w14:schemeClr w14:val="tx1"/>
                  </w14:solidFill>
                </w14:textFill>
              </w:rPr>
              <w:t>方案</w:t>
            </w:r>
            <w:r>
              <w:rPr>
                <w:rFonts w:hint="eastAsia" w:ascii="仿宋" w:hAnsi="仿宋" w:eastAsia="仿宋" w:cs="仿宋"/>
                <w:color w:val="000000" w:themeColor="text1"/>
                <w:sz w:val="24"/>
                <w:highlight w:val="none"/>
                <w14:textFill>
                  <w14:solidFill>
                    <w14:schemeClr w14:val="tx1"/>
                  </w14:solidFill>
                </w14:textFill>
              </w:rPr>
              <w:t>的全面性、针对性</w:t>
            </w:r>
            <w:bookmarkStart w:id="30" w:name="_GoBack"/>
            <w:bookmarkEnd w:id="30"/>
            <w:r>
              <w:rPr>
                <w:rFonts w:hint="eastAsia" w:ascii="仿宋" w:hAnsi="仿宋" w:eastAsia="仿宋" w:cs="仿宋"/>
                <w:color w:val="000000" w:themeColor="text1"/>
                <w:sz w:val="24"/>
                <w:highlight w:val="none"/>
                <w14:textFill>
                  <w14:solidFill>
                    <w14:schemeClr w14:val="tx1"/>
                  </w14:solidFill>
                </w14:textFill>
              </w:rPr>
              <w:t>内容评审打分。（评分范围：3，2，1，0）</w:t>
            </w:r>
          </w:p>
        </w:tc>
        <w:tc>
          <w:tcPr>
            <w:tcW w:w="784" w:type="dxa"/>
            <w:vAlign w:val="center"/>
          </w:tcPr>
          <w:p w14:paraId="25D7012E">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3分</w:t>
            </w:r>
          </w:p>
        </w:tc>
        <w:tc>
          <w:tcPr>
            <w:tcW w:w="997" w:type="dxa"/>
            <w:vAlign w:val="center"/>
          </w:tcPr>
          <w:p w14:paraId="4455096B">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1F1A7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795" w:type="dxa"/>
            <w:vAlign w:val="center"/>
          </w:tcPr>
          <w:p w14:paraId="62A12E0A">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6</w:t>
            </w:r>
          </w:p>
        </w:tc>
        <w:tc>
          <w:tcPr>
            <w:tcW w:w="1388" w:type="dxa"/>
            <w:vAlign w:val="center"/>
          </w:tcPr>
          <w:p w14:paraId="5C701C48">
            <w:pPr>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售后服务承诺</w:t>
            </w:r>
          </w:p>
        </w:tc>
        <w:tc>
          <w:tcPr>
            <w:tcW w:w="5107" w:type="dxa"/>
            <w:vAlign w:val="center"/>
          </w:tcPr>
          <w:p w14:paraId="53F9F083">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包括服务内容、服务承诺、响应时间、服务方式、人员配备、应急服务等内容。（评分范围：3，2，1，0）</w:t>
            </w:r>
          </w:p>
        </w:tc>
        <w:tc>
          <w:tcPr>
            <w:tcW w:w="784" w:type="dxa"/>
            <w:vAlign w:val="center"/>
          </w:tcPr>
          <w:p w14:paraId="368CC32F">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3分</w:t>
            </w:r>
          </w:p>
        </w:tc>
        <w:tc>
          <w:tcPr>
            <w:tcW w:w="997" w:type="dxa"/>
            <w:vAlign w:val="center"/>
          </w:tcPr>
          <w:p w14:paraId="5128A3A3">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71B45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5603D506">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7</w:t>
            </w:r>
          </w:p>
        </w:tc>
        <w:tc>
          <w:tcPr>
            <w:tcW w:w="1388" w:type="dxa"/>
            <w:vAlign w:val="center"/>
          </w:tcPr>
          <w:p w14:paraId="6C103579">
            <w:pPr>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配件耗材</w:t>
            </w:r>
          </w:p>
        </w:tc>
        <w:tc>
          <w:tcPr>
            <w:tcW w:w="5107" w:type="dxa"/>
            <w:vAlign w:val="center"/>
          </w:tcPr>
          <w:p w14:paraId="44E04B2F">
            <w:pPr>
              <w:spacing w:line="36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质保期满后配件、附件、备品备件的准备和保障措施</w:t>
            </w: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（评分范围：2，1，0）</w:t>
            </w:r>
          </w:p>
        </w:tc>
        <w:tc>
          <w:tcPr>
            <w:tcW w:w="784" w:type="dxa"/>
            <w:vAlign w:val="center"/>
          </w:tcPr>
          <w:p w14:paraId="6BB11706">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2分</w:t>
            </w:r>
          </w:p>
        </w:tc>
        <w:tc>
          <w:tcPr>
            <w:tcW w:w="997" w:type="dxa"/>
            <w:vAlign w:val="center"/>
          </w:tcPr>
          <w:p w14:paraId="03CD2FED">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55B00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trPr>
        <w:tc>
          <w:tcPr>
            <w:tcW w:w="795" w:type="dxa"/>
            <w:vMerge w:val="restart"/>
            <w:vAlign w:val="center"/>
          </w:tcPr>
          <w:p w14:paraId="2F4F9C0A">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8</w:t>
            </w:r>
          </w:p>
        </w:tc>
        <w:tc>
          <w:tcPr>
            <w:tcW w:w="1388" w:type="dxa"/>
            <w:vMerge w:val="restart"/>
            <w:vAlign w:val="center"/>
          </w:tcPr>
          <w:p w14:paraId="1C21E734">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提供样品</w:t>
            </w:r>
          </w:p>
          <w:p w14:paraId="5BAF78E0">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（未提供样品视为无效投标 ）</w:t>
            </w:r>
          </w:p>
        </w:tc>
        <w:tc>
          <w:tcPr>
            <w:tcW w:w="5107" w:type="dxa"/>
            <w:vAlign w:val="center"/>
          </w:tcPr>
          <w:p w14:paraId="75BD120C">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8.1布帘：8分</w:t>
            </w:r>
          </w:p>
          <w:p w14:paraId="716A4D0B">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1）面料手感舒适度</w:t>
            </w:r>
            <w:r>
              <w:rPr>
                <w:rFonts w:hint="eastAsia" w:ascii="仿宋" w:hAnsi="仿宋" w:eastAsia="仿宋" w:cs="仿宋"/>
                <w:color w:val="000000" w:themeColor="text1"/>
                <w:sz w:val="24"/>
                <w:highlight w:val="none"/>
                <w14:textFill>
                  <w14:solidFill>
                    <w14:schemeClr w14:val="tx1"/>
                  </w14:solidFill>
                </w14:textFill>
              </w:rPr>
              <w:t>（评分范围：2，1，0）</w:t>
            </w:r>
          </w:p>
          <w:p w14:paraId="161A9469">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2）整体垂感及美观度</w:t>
            </w:r>
            <w:r>
              <w:rPr>
                <w:rFonts w:hint="eastAsia" w:ascii="仿宋" w:hAnsi="仿宋" w:eastAsia="仿宋" w:cs="仿宋"/>
                <w:color w:val="000000" w:themeColor="text1"/>
                <w:sz w:val="24"/>
                <w:highlight w:val="none"/>
                <w14:textFill>
                  <w14:solidFill>
                    <w14:schemeClr w14:val="tx1"/>
                  </w14:solidFill>
                </w14:textFill>
              </w:rPr>
              <w:t>（评分范围：2，1，0）</w:t>
            </w:r>
          </w:p>
          <w:p w14:paraId="14BC4BE6">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3）配件的匹配度</w:t>
            </w:r>
            <w:r>
              <w:rPr>
                <w:rFonts w:hint="eastAsia" w:ascii="仿宋" w:hAnsi="仿宋" w:eastAsia="仿宋" w:cs="仿宋"/>
                <w:color w:val="000000" w:themeColor="text1"/>
                <w:sz w:val="24"/>
                <w:highlight w:val="none"/>
                <w14:textFill>
                  <w14:solidFill>
                    <w14:schemeClr w14:val="tx1"/>
                  </w14:solidFill>
                </w14:textFill>
              </w:rPr>
              <w:t>（评分范围：2，1，0）</w:t>
            </w:r>
          </w:p>
          <w:p w14:paraId="16B88289">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4）制作工艺精良度</w:t>
            </w:r>
            <w:r>
              <w:rPr>
                <w:rFonts w:hint="eastAsia" w:ascii="仿宋" w:hAnsi="仿宋" w:eastAsia="仿宋" w:cs="仿宋"/>
                <w:color w:val="000000" w:themeColor="text1"/>
                <w:sz w:val="24"/>
                <w:highlight w:val="none"/>
                <w14:textFill>
                  <w14:solidFill>
                    <w14:schemeClr w14:val="tx1"/>
                  </w14:solidFill>
                </w14:textFill>
              </w:rPr>
              <w:t>（评分范围：2，1，0）</w:t>
            </w:r>
          </w:p>
        </w:tc>
        <w:tc>
          <w:tcPr>
            <w:tcW w:w="784" w:type="dxa"/>
            <w:vAlign w:val="center"/>
          </w:tcPr>
          <w:p w14:paraId="3F747C4A">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8分</w:t>
            </w:r>
          </w:p>
        </w:tc>
        <w:tc>
          <w:tcPr>
            <w:tcW w:w="997" w:type="dxa"/>
            <w:vAlign w:val="center"/>
          </w:tcPr>
          <w:p w14:paraId="72D0F766">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5BB00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trPr>
        <w:tc>
          <w:tcPr>
            <w:tcW w:w="795" w:type="dxa"/>
            <w:vMerge w:val="continue"/>
            <w:vAlign w:val="center"/>
          </w:tcPr>
          <w:p w14:paraId="5BFF30F7">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388" w:type="dxa"/>
            <w:vMerge w:val="continue"/>
            <w:vAlign w:val="center"/>
          </w:tcPr>
          <w:p w14:paraId="680654B0">
            <w:pPr>
              <w:spacing w:line="360" w:lineRule="exact"/>
              <w:rPr>
                <w:rFonts w:ascii="仿宋" w:hAnsi="仿宋" w:eastAsia="仿宋" w:cs="仿宋"/>
                <w:bCs/>
                <w:color w:val="000000" w:themeColor="text1"/>
                <w:sz w:val="24"/>
                <w:highlight w:val="none"/>
                <w14:textFill>
                  <w14:solidFill>
                    <w14:schemeClr w14:val="tx1"/>
                  </w14:solidFill>
                </w14:textFill>
              </w:rPr>
            </w:pPr>
          </w:p>
        </w:tc>
        <w:tc>
          <w:tcPr>
            <w:tcW w:w="5107" w:type="dxa"/>
            <w:vAlign w:val="center"/>
          </w:tcPr>
          <w:p w14:paraId="4B463629">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8.</w:t>
            </w:r>
            <w:r>
              <w:rPr>
                <w:rFonts w:hint="eastAsia" w:ascii="仿宋" w:hAnsi="仿宋" w:eastAsia="仿宋" w:cs="仿宋"/>
                <w:bCs/>
                <w:color w:val="000000" w:themeColor="text1"/>
                <w:sz w:val="24"/>
                <w:highlight w:val="none"/>
                <w:lang w:val="en-US" w:eastAsia="zh-CN"/>
                <w14:textFill>
                  <w14:solidFill>
                    <w14:schemeClr w14:val="tx1"/>
                  </w14:solidFill>
                </w14:textFill>
              </w:rPr>
              <w:t>2</w:t>
            </w:r>
            <w:r>
              <w:rPr>
                <w:rFonts w:hint="eastAsia" w:ascii="仿宋" w:hAnsi="仿宋" w:eastAsia="仿宋" w:cs="仿宋"/>
                <w:bCs/>
                <w:color w:val="000000" w:themeColor="text1"/>
                <w:sz w:val="24"/>
                <w:highlight w:val="none"/>
                <w14:textFill>
                  <w14:solidFill>
                    <w14:schemeClr w14:val="tx1"/>
                  </w14:solidFill>
                </w14:textFill>
              </w:rPr>
              <w:t>手动轨道：4分</w:t>
            </w:r>
          </w:p>
          <w:p w14:paraId="00764DFD">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1）整体美观度</w:t>
            </w:r>
            <w:r>
              <w:rPr>
                <w:rFonts w:hint="eastAsia" w:ascii="仿宋" w:hAnsi="仿宋" w:eastAsia="仿宋" w:cs="仿宋"/>
                <w:color w:val="000000" w:themeColor="text1"/>
                <w:sz w:val="24"/>
                <w:highlight w:val="none"/>
                <w14:textFill>
                  <w14:solidFill>
                    <w14:schemeClr w14:val="tx1"/>
                  </w14:solidFill>
                </w14:textFill>
              </w:rPr>
              <w:t>（评分范围：1，0）</w:t>
            </w:r>
          </w:p>
          <w:p w14:paraId="60976B9B">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2）轨道主体的结实牢固度</w:t>
            </w:r>
            <w:r>
              <w:rPr>
                <w:rFonts w:hint="eastAsia" w:ascii="仿宋" w:hAnsi="仿宋" w:eastAsia="仿宋" w:cs="仿宋"/>
                <w:color w:val="000000" w:themeColor="text1"/>
                <w:sz w:val="24"/>
                <w:highlight w:val="none"/>
                <w14:textFill>
                  <w14:solidFill>
                    <w14:schemeClr w14:val="tx1"/>
                  </w14:solidFill>
                </w14:textFill>
              </w:rPr>
              <w:t>（评分范围：1，0）</w:t>
            </w:r>
          </w:p>
          <w:p w14:paraId="367788DD">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3）配件的匹配度</w:t>
            </w:r>
            <w:r>
              <w:rPr>
                <w:rFonts w:hint="eastAsia" w:ascii="仿宋" w:hAnsi="仿宋" w:eastAsia="仿宋" w:cs="仿宋"/>
                <w:color w:val="000000" w:themeColor="text1"/>
                <w:sz w:val="24"/>
                <w:highlight w:val="none"/>
                <w14:textFill>
                  <w14:solidFill>
                    <w14:schemeClr w14:val="tx1"/>
                  </w14:solidFill>
                </w14:textFill>
              </w:rPr>
              <w:t>（评分范围：1，0）</w:t>
            </w:r>
          </w:p>
          <w:p w14:paraId="73D26885">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4）滑轮的滑动性能</w:t>
            </w:r>
            <w:r>
              <w:rPr>
                <w:rFonts w:hint="eastAsia" w:ascii="仿宋" w:hAnsi="仿宋" w:eastAsia="仿宋" w:cs="仿宋"/>
                <w:color w:val="000000" w:themeColor="text1"/>
                <w:sz w:val="24"/>
                <w:highlight w:val="none"/>
                <w14:textFill>
                  <w14:solidFill>
                    <w14:schemeClr w14:val="tx1"/>
                  </w14:solidFill>
                </w14:textFill>
              </w:rPr>
              <w:t>（评分范围：1，0）</w:t>
            </w:r>
          </w:p>
        </w:tc>
        <w:tc>
          <w:tcPr>
            <w:tcW w:w="784" w:type="dxa"/>
            <w:vAlign w:val="center"/>
          </w:tcPr>
          <w:p w14:paraId="45048A2D">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4分</w:t>
            </w:r>
          </w:p>
        </w:tc>
        <w:tc>
          <w:tcPr>
            <w:tcW w:w="997" w:type="dxa"/>
            <w:vAlign w:val="center"/>
          </w:tcPr>
          <w:p w14:paraId="5A35C413">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317C1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trPr>
        <w:tc>
          <w:tcPr>
            <w:tcW w:w="795" w:type="dxa"/>
            <w:vMerge w:val="continue"/>
            <w:vAlign w:val="center"/>
          </w:tcPr>
          <w:p w14:paraId="408D2535">
            <w:pPr>
              <w:adjustRightInd/>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c>
          <w:tcPr>
            <w:tcW w:w="1388" w:type="dxa"/>
            <w:vMerge w:val="continue"/>
            <w:vAlign w:val="center"/>
          </w:tcPr>
          <w:p w14:paraId="316BF77F">
            <w:pPr>
              <w:spacing w:line="360" w:lineRule="exact"/>
              <w:rPr>
                <w:rFonts w:ascii="仿宋" w:hAnsi="仿宋" w:eastAsia="仿宋" w:cs="仿宋"/>
                <w:bCs/>
                <w:color w:val="000000" w:themeColor="text1"/>
                <w:sz w:val="24"/>
                <w:highlight w:val="none"/>
                <w14:textFill>
                  <w14:solidFill>
                    <w14:schemeClr w14:val="tx1"/>
                  </w14:solidFill>
                </w14:textFill>
              </w:rPr>
            </w:pPr>
          </w:p>
        </w:tc>
        <w:tc>
          <w:tcPr>
            <w:tcW w:w="5107" w:type="dxa"/>
            <w:shd w:val="clear"/>
            <w:vAlign w:val="center"/>
          </w:tcPr>
          <w:p w14:paraId="047D08AB">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8.</w:t>
            </w:r>
            <w:r>
              <w:rPr>
                <w:rFonts w:hint="eastAsia" w:ascii="仿宋" w:hAnsi="仿宋" w:eastAsia="仿宋" w:cs="仿宋"/>
                <w:bCs/>
                <w:color w:val="000000" w:themeColor="text1"/>
                <w:sz w:val="24"/>
                <w:highlight w:val="none"/>
                <w:lang w:val="en-US" w:eastAsia="zh-CN"/>
                <w14:textFill>
                  <w14:solidFill>
                    <w14:schemeClr w14:val="tx1"/>
                  </w14:solidFill>
                </w14:textFill>
              </w:rPr>
              <w:t>3</w:t>
            </w:r>
            <w:r>
              <w:rPr>
                <w:rFonts w:hint="eastAsia" w:ascii="仿宋" w:hAnsi="仿宋" w:eastAsia="仿宋" w:cs="仿宋"/>
                <w:bCs/>
                <w:color w:val="000000" w:themeColor="text1"/>
                <w:sz w:val="24"/>
                <w:highlight w:val="none"/>
                <w14:textFill>
                  <w14:solidFill>
                    <w14:schemeClr w14:val="tx1"/>
                  </w14:solidFill>
                </w14:textFill>
              </w:rPr>
              <w:t>磨砂隐私膜：3分</w:t>
            </w:r>
          </w:p>
          <w:p w14:paraId="50EC8318">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1）材质具有良好的耐候性、耐磨性</w:t>
            </w:r>
            <w:r>
              <w:rPr>
                <w:rFonts w:hint="eastAsia" w:ascii="仿宋" w:hAnsi="仿宋" w:eastAsia="仿宋" w:cs="仿宋"/>
                <w:color w:val="000000" w:themeColor="text1"/>
                <w:sz w:val="24"/>
                <w:highlight w:val="none"/>
                <w14:textFill>
                  <w14:solidFill>
                    <w14:schemeClr w14:val="tx1"/>
                  </w14:solidFill>
                </w14:textFill>
              </w:rPr>
              <w:t>（评分范围： 1，0）</w:t>
            </w:r>
          </w:p>
          <w:p w14:paraId="66BC0E2C">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2）手感厚实平滑，厚度适中</w:t>
            </w:r>
            <w:r>
              <w:rPr>
                <w:rFonts w:hint="eastAsia" w:ascii="仿宋" w:hAnsi="仿宋" w:eastAsia="仿宋" w:cs="仿宋"/>
                <w:color w:val="000000" w:themeColor="text1"/>
                <w:sz w:val="24"/>
                <w:highlight w:val="none"/>
                <w14:textFill>
                  <w14:solidFill>
                    <w14:schemeClr w14:val="tx1"/>
                  </w14:solidFill>
                </w14:textFill>
              </w:rPr>
              <w:t>（评分范围：1，0）</w:t>
            </w:r>
          </w:p>
          <w:p w14:paraId="57F6FB4A">
            <w:pPr>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3）防静电，不易沾染污渍</w:t>
            </w:r>
            <w:r>
              <w:rPr>
                <w:rFonts w:hint="eastAsia" w:ascii="仿宋" w:hAnsi="仿宋" w:eastAsia="仿宋" w:cs="仿宋"/>
                <w:color w:val="000000" w:themeColor="text1"/>
                <w:sz w:val="24"/>
                <w:highlight w:val="none"/>
                <w14:textFill>
                  <w14:solidFill>
                    <w14:schemeClr w14:val="tx1"/>
                  </w14:solidFill>
                </w14:textFill>
              </w:rPr>
              <w:t>（评分范围：0.5，0）</w:t>
            </w:r>
          </w:p>
          <w:p w14:paraId="1B9E44D2">
            <w:pPr>
              <w:spacing w:line="360" w:lineRule="exact"/>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4）无气泡、折痕和划痕</w:t>
            </w:r>
            <w:r>
              <w:rPr>
                <w:rFonts w:hint="eastAsia" w:ascii="仿宋" w:hAnsi="仿宋" w:eastAsia="仿宋" w:cs="仿宋"/>
                <w:color w:val="000000" w:themeColor="text1"/>
                <w:sz w:val="24"/>
                <w:highlight w:val="none"/>
                <w14:textFill>
                  <w14:solidFill>
                    <w14:schemeClr w14:val="tx1"/>
                  </w14:solidFill>
                </w14:textFill>
              </w:rPr>
              <w:t>（评分范围：0.5，0）</w:t>
            </w:r>
          </w:p>
        </w:tc>
        <w:tc>
          <w:tcPr>
            <w:tcW w:w="784" w:type="dxa"/>
            <w:shd w:val="clear"/>
            <w:vAlign w:val="center"/>
          </w:tcPr>
          <w:p w14:paraId="7DC84610">
            <w:pPr>
              <w:spacing w:line="360" w:lineRule="exact"/>
              <w:jc w:val="center"/>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3分</w:t>
            </w:r>
          </w:p>
        </w:tc>
        <w:tc>
          <w:tcPr>
            <w:tcW w:w="997" w:type="dxa"/>
            <w:shd w:val="clear"/>
            <w:vAlign w:val="center"/>
          </w:tcPr>
          <w:p w14:paraId="620B3D9D">
            <w:pPr>
              <w:spacing w:line="360" w:lineRule="exact"/>
              <w:jc w:val="center"/>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主观</w:t>
            </w:r>
          </w:p>
        </w:tc>
      </w:tr>
      <w:tr w14:paraId="3BAF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95" w:type="dxa"/>
            <w:vMerge w:val="restart"/>
            <w:vAlign w:val="center"/>
          </w:tcPr>
          <w:p w14:paraId="1535C688">
            <w:pPr>
              <w:adjustRightInd/>
              <w:spacing w:line="360" w:lineRule="exact"/>
              <w:jc w:val="center"/>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bCs/>
                <w:snapToGrid w:val="0"/>
                <w:color w:val="000000" w:themeColor="text1"/>
                <w:sz w:val="24"/>
                <w:highlight w:val="none"/>
                <w14:textFill>
                  <w14:solidFill>
                    <w14:schemeClr w14:val="tx1"/>
                  </w14:solidFill>
                </w14:textFill>
              </w:rPr>
              <w:t>9</w:t>
            </w:r>
          </w:p>
        </w:tc>
        <w:tc>
          <w:tcPr>
            <w:tcW w:w="1388" w:type="dxa"/>
            <w:vMerge w:val="restart"/>
            <w:vAlign w:val="center"/>
          </w:tcPr>
          <w:p w14:paraId="4B0E0953">
            <w:pPr>
              <w:spacing w:line="360" w:lineRule="exact"/>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价格评审</w:t>
            </w:r>
          </w:p>
        </w:tc>
        <w:tc>
          <w:tcPr>
            <w:tcW w:w="5107" w:type="dxa"/>
            <w:vAlign w:val="center"/>
          </w:tcPr>
          <w:p w14:paraId="74889EA6">
            <w:pPr>
              <w:tabs>
                <w:tab w:val="left" w:pos="0"/>
              </w:tabs>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9.1</w:t>
            </w:r>
            <w:r>
              <w:rPr>
                <w:rFonts w:hint="eastAsia" w:ascii="仿宋" w:hAnsi="仿宋" w:eastAsia="仿宋" w:cs="仿宋"/>
                <w:b/>
                <w:color w:val="000000" w:themeColor="text1"/>
                <w:sz w:val="24"/>
                <w:highlight w:val="none"/>
                <w:lang w:val="en-US" w:eastAsia="zh-CN"/>
                <w14:textFill>
                  <w14:solidFill>
                    <w14:schemeClr w14:val="tx1"/>
                  </w14:solidFill>
                </w14:textFill>
              </w:rPr>
              <w:t>布帘</w:t>
            </w:r>
            <w:r>
              <w:rPr>
                <w:rFonts w:hint="eastAsia" w:ascii="仿宋" w:hAnsi="仿宋" w:eastAsia="仿宋" w:cs="仿宋"/>
                <w:bCs/>
                <w:color w:val="000000" w:themeColor="text1"/>
                <w:sz w:val="24"/>
                <w:highlight w:val="none"/>
                <w:lang w:val="zh-CN"/>
                <w14:textFill>
                  <w14:solidFill>
                    <w14:schemeClr w14:val="tx1"/>
                  </w14:solidFill>
                </w14:textFill>
              </w:rPr>
              <w:t>有效投标报价的最低价作为评标基准价，其最低报价为满分</w:t>
            </w:r>
            <w:r>
              <w:rPr>
                <w:rFonts w:hint="eastAsia" w:ascii="仿宋" w:hAnsi="仿宋" w:eastAsia="仿宋" w:cs="仿宋"/>
                <w:bCs/>
                <w:color w:val="000000" w:themeColor="text1"/>
                <w:sz w:val="24"/>
                <w:highlight w:val="none"/>
                <w14:textFill>
                  <w14:solidFill>
                    <w14:schemeClr w14:val="tx1"/>
                  </w14:solidFill>
                </w14:textFill>
              </w:rPr>
              <w:t>22分</w:t>
            </w:r>
            <w:r>
              <w:rPr>
                <w:rFonts w:hint="eastAsia" w:ascii="仿宋" w:hAnsi="仿宋" w:eastAsia="仿宋" w:cs="仿宋"/>
                <w:bCs/>
                <w:color w:val="000000" w:themeColor="text1"/>
                <w:sz w:val="24"/>
                <w:highlight w:val="none"/>
                <w:lang w:val="zh-CN"/>
                <w14:textFill>
                  <w14:solidFill>
                    <w14:schemeClr w14:val="tx1"/>
                  </w14:solidFill>
                </w14:textFill>
              </w:rPr>
              <w:t>；按［投标报价得分=（评标基准价/投标报价）*</w:t>
            </w:r>
            <w:r>
              <w:rPr>
                <w:rFonts w:hint="eastAsia" w:ascii="仿宋" w:hAnsi="仿宋" w:eastAsia="仿宋" w:cs="仿宋"/>
                <w:bCs/>
                <w:color w:val="000000" w:themeColor="text1"/>
                <w:sz w:val="24"/>
                <w:highlight w:val="none"/>
                <w14:textFill>
                  <w14:solidFill>
                    <w14:schemeClr w14:val="tx1"/>
                  </w14:solidFill>
                </w14:textFill>
              </w:rPr>
              <w:t>22</w:t>
            </w:r>
            <w:r>
              <w:rPr>
                <w:rFonts w:hint="eastAsia" w:ascii="仿宋" w:hAnsi="仿宋" w:eastAsia="仿宋" w:cs="仿宋"/>
                <w:bCs/>
                <w:color w:val="000000" w:themeColor="text1"/>
                <w:sz w:val="24"/>
                <w:highlight w:val="none"/>
                <w:lang w:val="zh-CN"/>
                <w14:textFill>
                  <w14:solidFill>
                    <w14:schemeClr w14:val="tx1"/>
                  </w14:solidFill>
                </w14:textFill>
              </w:rPr>
              <w:t>］的计算公式计算。</w:t>
            </w:r>
          </w:p>
          <w:p w14:paraId="383B3CEB">
            <w:pPr>
              <w:tabs>
                <w:tab w:val="left" w:pos="0"/>
              </w:tabs>
              <w:spacing w:line="360" w:lineRule="exact"/>
              <w:rPr>
                <w:rFonts w:ascii="仿宋" w:hAnsi="仿宋" w:eastAsia="仿宋" w:cs="仿宋"/>
                <w:bCs/>
                <w:snapToGrid w:val="0"/>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评标过程中，不得去掉报价中的最高报价和最低报价。</w:t>
            </w:r>
          </w:p>
        </w:tc>
        <w:tc>
          <w:tcPr>
            <w:tcW w:w="784" w:type="dxa"/>
            <w:vMerge w:val="restart"/>
            <w:vAlign w:val="center"/>
          </w:tcPr>
          <w:p w14:paraId="539CCB87">
            <w:pPr>
              <w:spacing w:line="36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30分</w:t>
            </w:r>
          </w:p>
        </w:tc>
        <w:tc>
          <w:tcPr>
            <w:tcW w:w="997" w:type="dxa"/>
            <w:vMerge w:val="restart"/>
            <w:vAlign w:val="center"/>
          </w:tcPr>
          <w:p w14:paraId="4138D0CF">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报价分总得分为：9.1+9.2+9.3项合计</w:t>
            </w:r>
          </w:p>
        </w:tc>
      </w:tr>
      <w:tr w14:paraId="063FE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95" w:type="dxa"/>
            <w:vMerge w:val="continue"/>
            <w:vAlign w:val="center"/>
          </w:tcPr>
          <w:p w14:paraId="5637CDCD">
            <w:pPr>
              <w:adjustRightInd/>
              <w:spacing w:line="360" w:lineRule="exact"/>
              <w:jc w:val="center"/>
              <w:rPr>
                <w:rFonts w:ascii="仿宋" w:hAnsi="仿宋" w:eastAsia="仿宋" w:cs="仿宋"/>
                <w:bCs/>
                <w:snapToGrid w:val="0"/>
                <w:color w:val="000000" w:themeColor="text1"/>
                <w:sz w:val="24"/>
                <w:highlight w:val="none"/>
                <w14:textFill>
                  <w14:solidFill>
                    <w14:schemeClr w14:val="tx1"/>
                  </w14:solidFill>
                </w14:textFill>
              </w:rPr>
            </w:pPr>
          </w:p>
        </w:tc>
        <w:tc>
          <w:tcPr>
            <w:tcW w:w="1388" w:type="dxa"/>
            <w:vMerge w:val="continue"/>
            <w:vAlign w:val="center"/>
          </w:tcPr>
          <w:p w14:paraId="35DF16B4">
            <w:pPr>
              <w:spacing w:line="360" w:lineRule="exact"/>
              <w:rPr>
                <w:rFonts w:ascii="仿宋" w:hAnsi="仿宋" w:eastAsia="仿宋" w:cs="仿宋"/>
                <w:color w:val="000000" w:themeColor="text1"/>
                <w:sz w:val="24"/>
                <w:highlight w:val="none"/>
                <w14:textFill>
                  <w14:solidFill>
                    <w14:schemeClr w14:val="tx1"/>
                  </w14:solidFill>
                </w14:textFill>
              </w:rPr>
            </w:pPr>
          </w:p>
        </w:tc>
        <w:tc>
          <w:tcPr>
            <w:tcW w:w="5107" w:type="dxa"/>
            <w:vAlign w:val="center"/>
          </w:tcPr>
          <w:p w14:paraId="4A76BA14">
            <w:pPr>
              <w:tabs>
                <w:tab w:val="left" w:pos="0"/>
              </w:tabs>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9.2</w:t>
            </w:r>
            <w:r>
              <w:rPr>
                <w:rFonts w:hint="eastAsia" w:ascii="仿宋" w:hAnsi="仿宋" w:eastAsia="仿宋" w:cs="仿宋"/>
                <w:b/>
                <w:color w:val="000000" w:themeColor="text1"/>
                <w:sz w:val="24"/>
                <w:highlight w:val="none"/>
                <w14:textFill>
                  <w14:solidFill>
                    <w14:schemeClr w14:val="tx1"/>
                  </w14:solidFill>
                </w14:textFill>
              </w:rPr>
              <w:t>手动轨道</w:t>
            </w:r>
            <w:r>
              <w:rPr>
                <w:rFonts w:hint="eastAsia" w:ascii="仿宋" w:hAnsi="仿宋" w:eastAsia="仿宋" w:cs="仿宋"/>
                <w:bCs/>
                <w:color w:val="000000" w:themeColor="text1"/>
                <w:sz w:val="24"/>
                <w:highlight w:val="none"/>
                <w:lang w:val="zh-CN"/>
                <w14:textFill>
                  <w14:solidFill>
                    <w14:schemeClr w14:val="tx1"/>
                  </w14:solidFill>
                </w14:textFill>
              </w:rPr>
              <w:t>有效投标报价的最低价作为评标基准价，其最低报价为满分</w:t>
            </w:r>
            <w:r>
              <w:rPr>
                <w:rFonts w:hint="eastAsia" w:ascii="仿宋" w:hAnsi="仿宋" w:eastAsia="仿宋" w:cs="仿宋"/>
                <w:bCs/>
                <w:color w:val="000000" w:themeColor="text1"/>
                <w:sz w:val="24"/>
                <w:highlight w:val="none"/>
                <w14:textFill>
                  <w14:solidFill>
                    <w14:schemeClr w14:val="tx1"/>
                  </w14:solidFill>
                </w14:textFill>
              </w:rPr>
              <w:t>6分</w:t>
            </w:r>
            <w:r>
              <w:rPr>
                <w:rFonts w:hint="eastAsia" w:ascii="仿宋" w:hAnsi="仿宋" w:eastAsia="仿宋" w:cs="仿宋"/>
                <w:bCs/>
                <w:color w:val="000000" w:themeColor="text1"/>
                <w:sz w:val="24"/>
                <w:highlight w:val="none"/>
                <w:lang w:val="zh-CN"/>
                <w14:textFill>
                  <w14:solidFill>
                    <w14:schemeClr w14:val="tx1"/>
                  </w14:solidFill>
                </w14:textFill>
              </w:rPr>
              <w:t>；按［投标报价得分=（评标基准价/投标报价）*</w:t>
            </w:r>
            <w:r>
              <w:rPr>
                <w:rFonts w:hint="eastAsia" w:ascii="仿宋" w:hAnsi="仿宋" w:eastAsia="仿宋" w:cs="仿宋"/>
                <w:bCs/>
                <w:color w:val="000000" w:themeColor="text1"/>
                <w:sz w:val="24"/>
                <w:highlight w:val="none"/>
                <w14:textFill>
                  <w14:solidFill>
                    <w14:schemeClr w14:val="tx1"/>
                  </w14:solidFill>
                </w14:textFill>
              </w:rPr>
              <w:t>6</w:t>
            </w:r>
            <w:r>
              <w:rPr>
                <w:rFonts w:hint="eastAsia" w:ascii="仿宋" w:hAnsi="仿宋" w:eastAsia="仿宋" w:cs="仿宋"/>
                <w:bCs/>
                <w:color w:val="000000" w:themeColor="text1"/>
                <w:sz w:val="24"/>
                <w:highlight w:val="none"/>
                <w:lang w:val="zh-CN"/>
                <w14:textFill>
                  <w14:solidFill>
                    <w14:schemeClr w14:val="tx1"/>
                  </w14:solidFill>
                </w14:textFill>
              </w:rPr>
              <w:t>］的计算公式计算。</w:t>
            </w:r>
          </w:p>
          <w:p w14:paraId="47CD5E11">
            <w:pPr>
              <w:tabs>
                <w:tab w:val="left" w:pos="0"/>
              </w:tabs>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评标过程中，不得去掉报价中的最高报价和最低报价。</w:t>
            </w:r>
          </w:p>
        </w:tc>
        <w:tc>
          <w:tcPr>
            <w:tcW w:w="784" w:type="dxa"/>
            <w:vMerge w:val="continue"/>
            <w:vAlign w:val="center"/>
          </w:tcPr>
          <w:p w14:paraId="2C9E92FC">
            <w:pPr>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997" w:type="dxa"/>
            <w:vMerge w:val="continue"/>
            <w:vAlign w:val="center"/>
          </w:tcPr>
          <w:p w14:paraId="5A799B19">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r>
      <w:tr w14:paraId="0CB33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95" w:type="dxa"/>
            <w:vMerge w:val="continue"/>
            <w:vAlign w:val="center"/>
          </w:tcPr>
          <w:p w14:paraId="5CAE3A89">
            <w:pPr>
              <w:adjustRightInd/>
              <w:spacing w:line="360" w:lineRule="exact"/>
              <w:jc w:val="center"/>
              <w:rPr>
                <w:rFonts w:ascii="仿宋" w:hAnsi="仿宋" w:eastAsia="仿宋" w:cs="仿宋"/>
                <w:bCs/>
                <w:snapToGrid w:val="0"/>
                <w:color w:val="000000" w:themeColor="text1"/>
                <w:sz w:val="24"/>
                <w:highlight w:val="none"/>
                <w14:textFill>
                  <w14:solidFill>
                    <w14:schemeClr w14:val="tx1"/>
                  </w14:solidFill>
                </w14:textFill>
              </w:rPr>
            </w:pPr>
          </w:p>
        </w:tc>
        <w:tc>
          <w:tcPr>
            <w:tcW w:w="1388" w:type="dxa"/>
            <w:vMerge w:val="continue"/>
            <w:vAlign w:val="center"/>
          </w:tcPr>
          <w:p w14:paraId="23087748">
            <w:pPr>
              <w:spacing w:line="360" w:lineRule="exact"/>
              <w:rPr>
                <w:rFonts w:ascii="仿宋" w:hAnsi="仿宋" w:eastAsia="仿宋" w:cs="仿宋"/>
                <w:color w:val="000000" w:themeColor="text1"/>
                <w:sz w:val="24"/>
                <w:highlight w:val="none"/>
                <w14:textFill>
                  <w14:solidFill>
                    <w14:schemeClr w14:val="tx1"/>
                  </w14:solidFill>
                </w14:textFill>
              </w:rPr>
            </w:pPr>
          </w:p>
        </w:tc>
        <w:tc>
          <w:tcPr>
            <w:tcW w:w="5107" w:type="dxa"/>
            <w:vAlign w:val="center"/>
          </w:tcPr>
          <w:p w14:paraId="16D4D302">
            <w:pPr>
              <w:tabs>
                <w:tab w:val="left" w:pos="0"/>
              </w:tabs>
              <w:spacing w:line="360" w:lineRule="exact"/>
              <w:rPr>
                <w:rFonts w:ascii="仿宋" w:hAnsi="仿宋" w:eastAsia="仿宋" w:cs="仿宋"/>
                <w:bCs/>
                <w:color w:val="000000" w:themeColor="text1"/>
                <w:sz w:val="24"/>
                <w:highlight w:val="none"/>
                <w:lang w:val="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9.3</w:t>
            </w:r>
            <w:r>
              <w:rPr>
                <w:rFonts w:hint="eastAsia" w:ascii="仿宋" w:hAnsi="仿宋" w:eastAsia="仿宋" w:cs="仿宋"/>
                <w:b/>
                <w:color w:val="000000" w:themeColor="text1"/>
                <w:sz w:val="24"/>
                <w:highlight w:val="none"/>
                <w14:textFill>
                  <w14:solidFill>
                    <w14:schemeClr w14:val="tx1"/>
                  </w14:solidFill>
                </w14:textFill>
              </w:rPr>
              <w:t>磨砂隐私膜</w:t>
            </w:r>
            <w:r>
              <w:rPr>
                <w:rFonts w:hint="eastAsia" w:ascii="仿宋" w:hAnsi="仿宋" w:eastAsia="仿宋" w:cs="仿宋"/>
                <w:bCs/>
                <w:color w:val="000000" w:themeColor="text1"/>
                <w:sz w:val="24"/>
                <w:highlight w:val="none"/>
                <w:lang w:val="zh-CN"/>
                <w14:textFill>
                  <w14:solidFill>
                    <w14:schemeClr w14:val="tx1"/>
                  </w14:solidFill>
                </w14:textFill>
              </w:rPr>
              <w:t>有效投标报价的最低价作为评标基准价，其最低报价为满分</w:t>
            </w:r>
            <w:r>
              <w:rPr>
                <w:rFonts w:hint="eastAsia" w:ascii="仿宋" w:hAnsi="仿宋" w:eastAsia="仿宋" w:cs="仿宋"/>
                <w:bCs/>
                <w:color w:val="000000" w:themeColor="text1"/>
                <w:sz w:val="24"/>
                <w:highlight w:val="none"/>
                <w14:textFill>
                  <w14:solidFill>
                    <w14:schemeClr w14:val="tx1"/>
                  </w14:solidFill>
                </w14:textFill>
              </w:rPr>
              <w:t>2分</w:t>
            </w:r>
            <w:r>
              <w:rPr>
                <w:rFonts w:hint="eastAsia" w:ascii="仿宋" w:hAnsi="仿宋" w:eastAsia="仿宋" w:cs="仿宋"/>
                <w:bCs/>
                <w:color w:val="000000" w:themeColor="text1"/>
                <w:sz w:val="24"/>
                <w:highlight w:val="none"/>
                <w:lang w:val="zh-CN"/>
                <w14:textFill>
                  <w14:solidFill>
                    <w14:schemeClr w14:val="tx1"/>
                  </w14:solidFill>
                </w14:textFill>
              </w:rPr>
              <w:t>；按［投标报价得分=（评标基准价/投标报价）*</w:t>
            </w:r>
            <w:r>
              <w:rPr>
                <w:rFonts w:hint="eastAsia" w:ascii="仿宋" w:hAnsi="仿宋" w:eastAsia="仿宋" w:cs="仿宋"/>
                <w:bCs/>
                <w:color w:val="000000" w:themeColor="text1"/>
                <w:sz w:val="24"/>
                <w:highlight w:val="none"/>
                <w14:textFill>
                  <w14:solidFill>
                    <w14:schemeClr w14:val="tx1"/>
                  </w14:solidFill>
                </w14:textFill>
              </w:rPr>
              <w:t>2</w:t>
            </w:r>
            <w:r>
              <w:rPr>
                <w:rFonts w:hint="eastAsia" w:ascii="仿宋" w:hAnsi="仿宋" w:eastAsia="仿宋" w:cs="仿宋"/>
                <w:bCs/>
                <w:color w:val="000000" w:themeColor="text1"/>
                <w:sz w:val="24"/>
                <w:highlight w:val="none"/>
                <w:lang w:val="zh-CN"/>
                <w14:textFill>
                  <w14:solidFill>
                    <w14:schemeClr w14:val="tx1"/>
                  </w14:solidFill>
                </w14:textFill>
              </w:rPr>
              <w:t>］的计算公式计算。</w:t>
            </w:r>
          </w:p>
          <w:p w14:paraId="7DAFC2FF">
            <w:pPr>
              <w:tabs>
                <w:tab w:val="left" w:pos="0"/>
              </w:tabs>
              <w:spacing w:line="360" w:lineRule="exact"/>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lang w:val="zh-CN"/>
                <w14:textFill>
                  <w14:solidFill>
                    <w14:schemeClr w14:val="tx1"/>
                  </w14:solidFill>
                </w14:textFill>
              </w:rPr>
              <w:t>评标过程中，不得去掉报价中的最高报价和最低报价。</w:t>
            </w:r>
          </w:p>
        </w:tc>
        <w:tc>
          <w:tcPr>
            <w:tcW w:w="784" w:type="dxa"/>
            <w:vMerge w:val="continue"/>
            <w:vAlign w:val="center"/>
          </w:tcPr>
          <w:p w14:paraId="5AD8B795">
            <w:pPr>
              <w:spacing w:line="360" w:lineRule="exact"/>
              <w:jc w:val="center"/>
              <w:rPr>
                <w:rFonts w:ascii="仿宋" w:hAnsi="仿宋" w:eastAsia="仿宋" w:cs="仿宋"/>
                <w:color w:val="000000" w:themeColor="text1"/>
                <w:sz w:val="24"/>
                <w:highlight w:val="none"/>
                <w14:textFill>
                  <w14:solidFill>
                    <w14:schemeClr w14:val="tx1"/>
                  </w14:solidFill>
                </w14:textFill>
              </w:rPr>
            </w:pPr>
          </w:p>
        </w:tc>
        <w:tc>
          <w:tcPr>
            <w:tcW w:w="997" w:type="dxa"/>
            <w:vMerge w:val="continue"/>
            <w:vAlign w:val="center"/>
          </w:tcPr>
          <w:p w14:paraId="4707AE36">
            <w:pPr>
              <w:spacing w:line="360" w:lineRule="exact"/>
              <w:jc w:val="center"/>
              <w:rPr>
                <w:rFonts w:ascii="仿宋" w:hAnsi="仿宋" w:eastAsia="仿宋" w:cs="仿宋"/>
                <w:color w:val="000000" w:themeColor="text1"/>
                <w:spacing w:val="6"/>
                <w:sz w:val="24"/>
                <w:highlight w:val="none"/>
                <w14:textFill>
                  <w14:solidFill>
                    <w14:schemeClr w14:val="tx1"/>
                  </w14:solidFill>
                </w14:textFill>
              </w:rPr>
            </w:pPr>
          </w:p>
        </w:tc>
      </w:tr>
      <w:bookmarkEnd w:id="19"/>
    </w:tbl>
    <w:p w14:paraId="5AA7DD48">
      <w:pPr>
        <w:rPr>
          <w:color w:val="000000" w:themeColor="text1"/>
          <w:highlight w:val="none"/>
          <w:lang w:val="zh-CN"/>
          <w14:textFill>
            <w14:solidFill>
              <w14:schemeClr w14:val="tx1"/>
            </w14:solidFill>
          </w14:textFill>
        </w:rPr>
      </w:pPr>
    </w:p>
    <w:p w14:paraId="009B36A4">
      <w:pPr>
        <w:adjustRightInd/>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p>
    <w:p w14:paraId="5D8BECFF">
      <w:pPr>
        <w:adjustRightInd/>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备注：供应商编制响应文件时，建议按此目录（序号和内容）提供评审标准相应的商务技术资料。</w:t>
      </w:r>
    </w:p>
    <w:p w14:paraId="5C0FCE0D">
      <w:pPr>
        <w:snapToGrid w:val="0"/>
        <w:spacing w:line="360" w:lineRule="auto"/>
        <w:jc w:val="center"/>
        <w:rPr>
          <w:rFonts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一、评审方法</w:t>
      </w:r>
    </w:p>
    <w:p w14:paraId="65609EBD">
      <w:pPr>
        <w:adjustRightInd/>
        <w:spacing w:line="360" w:lineRule="auto"/>
        <w:ind w:firstLine="472" w:firstLineChars="19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综合评分法，是指响应文件满足磋商文件全部实质性要求且按评审因素的量化指标评审得分最高的供应商为成交候选供应商的评审方法。</w:t>
      </w:r>
    </w:p>
    <w:bookmarkEnd w:id="16"/>
    <w:p w14:paraId="46B6A694">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bookmarkStart w:id="20" w:name="第五部分"/>
      <w:bookmarkStart w:id="21" w:name="_Toc86217003"/>
      <w:r>
        <w:rPr>
          <w:rFonts w:hint="eastAsia" w:ascii="仿宋" w:hAnsi="仿宋" w:eastAsia="仿宋" w:cs="仿宋"/>
          <w:b/>
          <w:color w:val="000000" w:themeColor="text1"/>
          <w:sz w:val="32"/>
          <w:highlight w:val="none"/>
          <w14:textFill>
            <w14:solidFill>
              <w14:schemeClr w14:val="tx1"/>
            </w14:solidFill>
          </w14:textFill>
        </w:rPr>
        <w:t xml:space="preserve">   二、磋商小组的组成</w:t>
      </w:r>
    </w:p>
    <w:p w14:paraId="68216783">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1.磋商小组的组成。</w:t>
      </w:r>
    </w:p>
    <w:p w14:paraId="648CEE1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0D960E7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50B4E017">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2.磋商小组的组成人员的回避。</w:t>
      </w:r>
    </w:p>
    <w:p w14:paraId="4605A06E">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在政府采购活动中，磋商小组的组成人员与供应商有下列利害关系之一的，应当回避：</w:t>
      </w:r>
    </w:p>
    <w:p w14:paraId="60E88023">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2.1参加采购活动前3年内与供应商存在劳动关系；</w:t>
      </w:r>
    </w:p>
    <w:p w14:paraId="5288B94C">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2.2参加采购活动前3年内担任供应商的董事、监事；</w:t>
      </w:r>
    </w:p>
    <w:p w14:paraId="623978BE">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2.3参加采购活动前3年内是供应商的控股股东或者实际控制人；</w:t>
      </w:r>
    </w:p>
    <w:p w14:paraId="51D9EC96">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2.4与供应商的法定代表人或者负责人有夫妻、直系血亲、三代以内旁系血亲或者近姻亲关系；</w:t>
      </w:r>
    </w:p>
    <w:p w14:paraId="30560EFC">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2.5与供应商有其他可能影响政府采购活动公平、公正进行的关系。</w:t>
      </w:r>
    </w:p>
    <w:p w14:paraId="7089A0E0">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三、磋商小组的职责</w:t>
      </w:r>
    </w:p>
    <w:p w14:paraId="6AEDAE94">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1.磋商小组负责具体评审事务，并独立履行下列职责：</w:t>
      </w:r>
    </w:p>
    <w:p w14:paraId="3B4F51B0">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1.1对供应商的资格进行审查；对响应文件的有效性、完整性和响应程度进行审查；</w:t>
      </w:r>
    </w:p>
    <w:p w14:paraId="6CFD9265">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1.2审查、评价响应文件是否符合磋商文件的商务、技术等实质性要求；</w:t>
      </w:r>
    </w:p>
    <w:p w14:paraId="56E61524">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1.3要求供应商对响应文件有关事项作出澄清、说明或者更正；</w:t>
      </w:r>
    </w:p>
    <w:p w14:paraId="53C5E80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1.4磋商小组集中与单一供应商分别进行磋商；</w:t>
      </w:r>
    </w:p>
    <w:p w14:paraId="6A627E13">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1.5确定磋商文件的变动情况，并确定提交最后报价的供应商；</w:t>
      </w:r>
    </w:p>
    <w:p w14:paraId="5F8B8793">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1.6根据磋商文件确定的评审办法及评审标准对提交最后报价的供应商的响应文件和最后报价采用综合评分法进行综合评分；</w:t>
      </w:r>
    </w:p>
    <w:p w14:paraId="06DD0918">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1.7编制评审报告，确定成交候选人名单，以及根据采购人委托直接确定成交人；</w:t>
      </w:r>
    </w:p>
    <w:p w14:paraId="68B28667">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1.8向采购人、采购代理机构或者有关部门报告评审中发现的违法行为；</w:t>
      </w:r>
    </w:p>
    <w:p w14:paraId="23DB0F76">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1.9法律、法规、规章、磋商文件等规定的其它事项。</w:t>
      </w:r>
    </w:p>
    <w:p w14:paraId="25ECE6E1">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2.磋商小组及其成员不得有下列行为：</w:t>
      </w:r>
    </w:p>
    <w:p w14:paraId="0C62046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2.1确定参与本项目至评审结束前私自接触供应商；</w:t>
      </w:r>
    </w:p>
    <w:p w14:paraId="274ED16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 xml:space="preserve">2.2接受供应商提出的“超出响应文件的范围或者改变响应文件的实质性内容”的澄清、说明或者更正； </w:t>
      </w:r>
    </w:p>
    <w:p w14:paraId="15C375C5">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2.3违反评审纪律发表倾向性意见或者征询采购人的倾向性意见；</w:t>
      </w:r>
    </w:p>
    <w:p w14:paraId="0689BFE4">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2.4对需要专业判断的主观评审因素协商评分；</w:t>
      </w:r>
    </w:p>
    <w:p w14:paraId="6D933F94">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2.5在评审过程中擅离职守，影响评审程序正常进行的；</w:t>
      </w:r>
    </w:p>
    <w:p w14:paraId="44FB01F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2.6记录、复制或者带走任何评审资料；</w:t>
      </w:r>
    </w:p>
    <w:p w14:paraId="6C87E5B4">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2.7其他不遵守评审纪律的行为。</w:t>
      </w:r>
    </w:p>
    <w:p w14:paraId="34841D55">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磋商小组成员有2.1-2.5行为之一的，其评审意见无效，并不得获取评审劳务报酬和报销异地评审差旅费。</w:t>
      </w:r>
    </w:p>
    <w:p w14:paraId="4B6611EE">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四、评审程序</w:t>
      </w:r>
    </w:p>
    <w:p w14:paraId="25CABF50">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详见磋商文件“第二部分 竞争性磋商流程”。</w:t>
      </w:r>
    </w:p>
    <w:p w14:paraId="6E1A3075">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五、评审须知</w:t>
      </w:r>
    </w:p>
    <w:p w14:paraId="7DC1F4E2">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1.响应文件的澄清</w:t>
      </w:r>
    </w:p>
    <w:p w14:paraId="14DC7006">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7C25BA3">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2.报价的修正原则</w:t>
      </w:r>
    </w:p>
    <w:p w14:paraId="264264A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磋商小组对响应文件的最后报价进行审核，对发现计算、书写等错误的，按以下原则进行修正：</w:t>
      </w:r>
    </w:p>
    <w:p w14:paraId="5C1CAF8A">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2.1《最后报价一览表》内容与响应文件中响应内容不一致的，以《最后报价一览表》为准;</w:t>
      </w:r>
    </w:p>
    <w:p w14:paraId="53871C8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2.2大写金额和小写金额不一致的，以大写金额为准;</w:t>
      </w:r>
    </w:p>
    <w:p w14:paraId="015EF16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2.3单价金额小数点或者百分比有明显错位的，以《最后报价一览表》的总价为准，并修改单价;</w:t>
      </w:r>
    </w:p>
    <w:p w14:paraId="32603F15">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2.4总价金额与按单价汇总金额不一致的，以单价金额计算结果为准；</w:t>
      </w:r>
    </w:p>
    <w:p w14:paraId="3160DEB9">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2.5同时出现两种以上不一致的，按照前款规定的顺序修正；</w:t>
      </w:r>
    </w:p>
    <w:p w14:paraId="6C4D393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2.6以修正后的总价作为最后报价。</w:t>
      </w:r>
    </w:p>
    <w:p w14:paraId="699982B5">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▲供应商对根据修正原则修正后的报价不确认的，响应无效。</w:t>
      </w:r>
    </w:p>
    <w:p w14:paraId="41383C23">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3.响应无效</w:t>
      </w:r>
    </w:p>
    <w:p w14:paraId="2567D126">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有下列情况之一的，响应无效：</w:t>
      </w:r>
    </w:p>
    <w:p w14:paraId="1ACF6EC1">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3.1单位负责人为同一人或者存在直接控股、管理关系的不同供应商参加同一合同项下的政府采购活动的（均无效）；</w:t>
      </w:r>
    </w:p>
    <w:p w14:paraId="22D8B4B0">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 xml:space="preserve">3.2为采购项目提供整体设计、规范编制或者项目管理、监理、检测等服务的供应商再参加该采购项目的其他采购活动的； </w:t>
      </w:r>
    </w:p>
    <w:p w14:paraId="6E987DD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3.3供应商不具备磋商文件中规定的资格要求的（供应商未提供有效的资格证明文件的，视为供应商不具备磋商文件中规定的资格要求）；中小企业声明函企业类型填写错误的；</w:t>
      </w:r>
    </w:p>
    <w:p w14:paraId="6B21240E">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3.4如以联合体形式参加政府采购活动的，联合协议不符合磋商文件规定的联合协议要求的；</w:t>
      </w:r>
    </w:p>
    <w:p w14:paraId="717123B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3.5响应文件未按磋商文件的澄清、修改的内容编制，又不符合实质性要求的；</w:t>
      </w:r>
    </w:p>
    <w:p w14:paraId="1C735230">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3.6响应文件组成漏项，内容不全或内容字迹模糊辨认不清的；</w:t>
      </w:r>
    </w:p>
    <w:p w14:paraId="0F24ABE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3.7响应文件中法人授权书所载内容与本项目内容有异的；</w:t>
      </w:r>
    </w:p>
    <w:p w14:paraId="0CE41DDB">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3.8响应文件未按照磋商文件要求签署、盖章的；</w:t>
      </w:r>
    </w:p>
    <w:p w14:paraId="265A18FA">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3.9采购人拟采购的产品属于政府强制采购的节能产品品目清单范围的，供应商相应的响应产品未获得国家确定的认证机构出具的、处于有效期之内的节能产品认证证书的；</w:t>
      </w:r>
    </w:p>
    <w:p w14:paraId="697CEE0F">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3.10响应文件含有采购人不能接受的附加条件的；</w:t>
      </w:r>
    </w:p>
    <w:p w14:paraId="78C59AF9">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3.11响应文件中承诺的响应有效期少于磋商文件中载明的响应有效期的；</w:t>
      </w:r>
    </w:p>
    <w:p w14:paraId="4FD74761">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3.12供应商所投内容不符合磋商文件中实质性要求的；</w:t>
      </w:r>
    </w:p>
    <w:p w14:paraId="10DA3712">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3.13所提交的《最后报价一览表》中出现不是唯一的、有选择性的报价的;</w:t>
      </w:r>
    </w:p>
    <w:p w14:paraId="1E7F776C">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3.14最后报价高于本项目采购预算或者最高限价的;</w:t>
      </w:r>
    </w:p>
    <w:p w14:paraId="1B152176">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3.15最后报价明显低于其他供应商的最后报价，有可能影响产品质量或者不能诚信履约的，未能按要求提供书面说明或者提交相关证明材料，不能证明其报价合理性的;</w:t>
      </w:r>
    </w:p>
    <w:p w14:paraId="14B15A53">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3.16《最后报价一览表》填写不完整或字迹不能辨认或有漏项的；</w:t>
      </w:r>
    </w:p>
    <w:p w14:paraId="72E2ED4D">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3.17供应商对根据修正原则修正后的最后报价不确认的；</w:t>
      </w:r>
    </w:p>
    <w:p w14:paraId="06B6AA4C">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3.18供应商提供虚假材料响应的（包括但不限于以下情节）；</w:t>
      </w:r>
    </w:p>
    <w:p w14:paraId="28AFDAE3">
      <w:pPr>
        <w:pStyle w:val="971"/>
        <w:numPr>
          <w:ilvl w:val="0"/>
          <w:numId w:val="2"/>
        </w:numPr>
        <w:spacing w:line="360" w:lineRule="auto"/>
        <w:ind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使用伪造、变造的许可证件；</w:t>
      </w:r>
    </w:p>
    <w:p w14:paraId="7D6CEF8F">
      <w:pPr>
        <w:pStyle w:val="971"/>
        <w:numPr>
          <w:ilvl w:val="0"/>
          <w:numId w:val="2"/>
        </w:numPr>
        <w:spacing w:line="360" w:lineRule="auto"/>
        <w:ind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提供虚假的财务状况或者业绩；</w:t>
      </w:r>
    </w:p>
    <w:p w14:paraId="572F2A86">
      <w:pPr>
        <w:pStyle w:val="971"/>
        <w:numPr>
          <w:ilvl w:val="0"/>
          <w:numId w:val="2"/>
        </w:numPr>
        <w:spacing w:line="360" w:lineRule="auto"/>
        <w:ind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提供虚假的项目负责人或者主要技术人员简历、劳动关系证明；</w:t>
      </w:r>
    </w:p>
    <w:p w14:paraId="477F2DF9">
      <w:pPr>
        <w:pStyle w:val="971"/>
        <w:numPr>
          <w:ilvl w:val="0"/>
          <w:numId w:val="2"/>
        </w:numPr>
        <w:spacing w:line="360" w:lineRule="auto"/>
        <w:ind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提供虚假的信用状况；</w:t>
      </w:r>
    </w:p>
    <w:p w14:paraId="75137462">
      <w:pPr>
        <w:pStyle w:val="971"/>
        <w:numPr>
          <w:ilvl w:val="0"/>
          <w:numId w:val="2"/>
        </w:numPr>
        <w:spacing w:line="360" w:lineRule="auto"/>
        <w:ind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其他弄虚作假的行为。</w:t>
      </w:r>
    </w:p>
    <w:p w14:paraId="0664C605">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3.19供应商有恶意串通、妨碍其他供应商的竞争行为、损害采购人或者其他供应商的合法权益情形的。</w:t>
      </w:r>
    </w:p>
    <w:p w14:paraId="630D6F60">
      <w:pPr>
        <w:pStyle w:val="137"/>
        <w:spacing w:before="0"/>
        <w:ind w:firstLine="480"/>
        <w:rPr>
          <w:rFonts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有下列情形之一的，属于或视为恶意串通，其响应无效：</w:t>
      </w:r>
    </w:p>
    <w:p w14:paraId="1576B39C">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供应商直接或者间接从采购人或者采购代理机构处获得其他供应商的相关情况并修改其响应文件；</w:t>
      </w:r>
    </w:p>
    <w:p w14:paraId="05D51336">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供应商按照采购人或者采购代理机构的授意撤换、修改响应文件；</w:t>
      </w:r>
    </w:p>
    <w:p w14:paraId="5A4EA02F">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供应商之间协商报价、技术方案等投标文件或者响应文件的实质性内容；</w:t>
      </w:r>
    </w:p>
    <w:p w14:paraId="1564134D">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属于同一集团、协会、商会等组织成员的供应商按照该组织要求协同参加政府采购活动；</w:t>
      </w:r>
    </w:p>
    <w:p w14:paraId="3B453DDA">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供应商之间事先约定由某一特定供应商中标、成交；</w:t>
      </w:r>
    </w:p>
    <w:p w14:paraId="6A62959B">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供应商之间商定部分供应商放弃参加政府采购活动或者放弃中标、成交；</w:t>
      </w:r>
    </w:p>
    <w:p w14:paraId="63124B1A">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供应商与采购人或者采购代理机构之间、供应商相互之间，为谋求特定供应商中标、成交或者排斥其他供应商的其他串通行为。</w:t>
      </w:r>
    </w:p>
    <w:p w14:paraId="4FD7FE95">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不同供应商的响应文件由同一单位或者个人编制；</w:t>
      </w:r>
    </w:p>
    <w:p w14:paraId="2C4E87AD">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不同供应商委托同一单位或者个人办理响应事宜；</w:t>
      </w:r>
    </w:p>
    <w:p w14:paraId="5BB7C0C0">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不同供应商的响应文件载明的项目管理成员或者联系人员为同一人；</w:t>
      </w:r>
    </w:p>
    <w:p w14:paraId="336A7BD7">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不同供应商的响应文件异常一致或者最后报价呈规律性差异；</w:t>
      </w:r>
    </w:p>
    <w:p w14:paraId="171DA4C6">
      <w:pPr>
        <w:pStyle w:val="971"/>
        <w:numPr>
          <w:ilvl w:val="0"/>
          <w:numId w:val="3"/>
        </w:numPr>
        <w:spacing w:line="360" w:lineRule="auto"/>
        <w:ind w:left="1259" w:firstLineChars="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不同供应商的响应文件相互混装。</w:t>
      </w:r>
    </w:p>
    <w:p w14:paraId="67470636">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3.20供应商仅提交备份响应文件，没有在电子交易平台传输提交响应文件的，响应无效；</w:t>
      </w:r>
    </w:p>
    <w:p w14:paraId="2AC62DFE">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3.21不同供应商的响应文件上传计算机的网卡MAC地址或硬盘序列号等硬件信息相同的；</w:t>
      </w:r>
    </w:p>
    <w:p w14:paraId="0FDF4417">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3.22上传的响应文件若出现使用本项目其他响应供应商的数字证书加密的，或者加盖本项目其他响应供应商的电子印章的；</w:t>
      </w:r>
    </w:p>
    <w:p w14:paraId="0343DF88">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3.23不同供应商的响应文件的内容存在3处（含）以上错误一致的；</w:t>
      </w:r>
    </w:p>
    <w:p w14:paraId="5DE30838">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3.24不同供应商联系人为同一人或不同联系人的联系电话一致的。</w:t>
      </w:r>
    </w:p>
    <w:p w14:paraId="69BF45CD">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3.25法律、法规、规章（适用本市的）及省级以上规范性文件（适用本市的）规定的其他无效情形。</w:t>
      </w:r>
    </w:p>
    <w:p w14:paraId="69E5CB2C">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4.重新开展采购活动</w:t>
      </w:r>
    </w:p>
    <w:p w14:paraId="2FB040EF">
      <w:pPr>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出现下列情形之一的，采购代理机构应当终止竞争性磋商采购活动，通过电子交易平台发布项目终止公告并说明原因，重新开展采购活动：</w:t>
      </w:r>
    </w:p>
    <w:p w14:paraId="17B7E486">
      <w:pPr>
        <w:spacing w:line="360" w:lineRule="auto"/>
        <w:ind w:firstLine="465" w:firstLineChars="194"/>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（1）因情况变化，不再符合规定的竞争性磋商采购方式适用情形的；</w:t>
      </w:r>
    </w:p>
    <w:p w14:paraId="04C6980A">
      <w:pPr>
        <w:spacing w:line="360" w:lineRule="auto"/>
        <w:ind w:firstLine="465" w:firstLineChars="194"/>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（2）出现影响采购公正的违法、违规行为的；</w:t>
      </w:r>
    </w:p>
    <w:p w14:paraId="51C36351">
      <w:pPr>
        <w:spacing w:line="360" w:lineRule="auto"/>
        <w:ind w:firstLine="465" w:firstLineChars="194"/>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（3）在采购过程中符合要求的供应商或者最后报价未超过采购预算的供应商不足3家的（有特殊规定的从其规定）。</w:t>
      </w:r>
    </w:p>
    <w:p w14:paraId="4FC5F04B">
      <w:pPr>
        <w:pStyle w:val="137"/>
        <w:spacing w:before="0"/>
        <w:ind w:firstLine="482"/>
        <w:rPr>
          <w:rFonts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5. 终止采购活动</w:t>
      </w:r>
    </w:p>
    <w:p w14:paraId="77A04D3A">
      <w:pPr>
        <w:spacing w:line="360" w:lineRule="auto"/>
        <w:ind w:firstLine="465" w:firstLineChars="194"/>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在采购活动中因重大变故，采购任务取消的，采购代理机构将终止采购活动，通过电子交易平台通知所有参加采购活动的供应商，并将项目实施情况和采购任务取消原因报送本级财政部门。</w:t>
      </w:r>
    </w:p>
    <w:p w14:paraId="5BBF9E0F">
      <w:pPr>
        <w:spacing w:line="360" w:lineRule="auto"/>
        <w:ind w:firstLine="482"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6.采购代理机构有权对磋商小组各成员的评分情况和评审意见进行合理性和合规性审查</w:t>
      </w:r>
      <w:r>
        <w:rPr>
          <w:rFonts w:hint="eastAsia" w:ascii="仿宋" w:hAnsi="仿宋" w:eastAsia="仿宋" w:cs="仿宋"/>
          <w:color w:val="000000" w:themeColor="text1"/>
          <w:kern w:val="0"/>
          <w:sz w:val="24"/>
          <w:highlight w:val="none"/>
          <w14:textFill>
            <w14:solidFill>
              <w14:schemeClr w14:val="tx1"/>
            </w14:solidFill>
          </w14:textFill>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611F862E">
      <w:pPr>
        <w:snapToGrid w:val="0"/>
        <w:spacing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六、评审过程的保密与录像</w:t>
      </w:r>
    </w:p>
    <w:p w14:paraId="116B7FA9">
      <w:pPr>
        <w:spacing w:line="360" w:lineRule="auto"/>
        <w:ind w:firstLine="482"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1.保密。</w:t>
      </w:r>
      <w:r>
        <w:rPr>
          <w:rFonts w:hint="eastAsia" w:ascii="仿宋" w:hAnsi="仿宋" w:eastAsia="仿宋" w:cs="仿宋"/>
          <w:color w:val="000000" w:themeColor="text1"/>
          <w:kern w:val="0"/>
          <w:sz w:val="24"/>
          <w:highlight w:val="none"/>
          <w14:textFill>
            <w14:solidFill>
              <w14:schemeClr w14:val="tx1"/>
            </w14:solidFill>
          </w14:textFill>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640D2DEA">
      <w:pPr>
        <w:spacing w:line="360" w:lineRule="auto"/>
        <w:ind w:firstLine="482" w:firstLineChars="20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2.录音录像。</w:t>
      </w:r>
      <w:r>
        <w:rPr>
          <w:rFonts w:hint="eastAsia" w:ascii="仿宋" w:hAnsi="仿宋" w:eastAsia="仿宋" w:cs="仿宋"/>
          <w:color w:val="000000" w:themeColor="text1"/>
          <w:kern w:val="0"/>
          <w:sz w:val="24"/>
          <w:highlight w:val="none"/>
          <w14:textFill>
            <w14:solidFill>
              <w14:schemeClr w14:val="tx1"/>
            </w14:solidFill>
          </w14:textFill>
        </w:rPr>
        <w:t>采购代理机构对评审工作现场进行全过程录音录像，录音录像资料作为采购项目文件随其他文件一并存档。</w:t>
      </w:r>
    </w:p>
    <w:p w14:paraId="68A75AB3">
      <w:pPr>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774F660E">
      <w:pPr>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14:paraId="3C0B2FE8">
      <w:pPr>
        <w:pStyle w:val="34"/>
        <w:spacing w:line="360" w:lineRule="auto"/>
        <w:ind w:firstLine="420"/>
        <w:rPr>
          <w:rFonts w:ascii="仿宋" w:hAnsi="仿宋" w:eastAsia="仿宋" w:cs="仿宋"/>
          <w:color w:val="000000" w:themeColor="text1"/>
          <w:sz w:val="32"/>
          <w:szCs w:val="32"/>
          <w:highlight w:val="none"/>
          <w14:textFill>
            <w14:solidFill>
              <w14:schemeClr w14:val="tx1"/>
            </w14:solidFill>
          </w14:textFill>
        </w:rPr>
      </w:pPr>
    </w:p>
    <w:p w14:paraId="1439A4D6">
      <w:pPr>
        <w:spacing w:line="360" w:lineRule="auto"/>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合同编号：</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02755926">
      <w:pPr>
        <w:spacing w:line="360" w:lineRule="auto"/>
        <w:rPr>
          <w:rFonts w:ascii="仿宋" w:hAnsi="仿宋" w:eastAsia="仿宋" w:cs="仿宋"/>
          <w:color w:val="000000" w:themeColor="text1"/>
          <w:sz w:val="32"/>
          <w:szCs w:val="32"/>
          <w:highlight w:val="none"/>
          <w:u w:val="single"/>
          <w14:textFill>
            <w14:solidFill>
              <w14:schemeClr w14:val="tx1"/>
            </w14:solidFill>
          </w14:textFill>
        </w:rPr>
      </w:pPr>
    </w:p>
    <w:p w14:paraId="6AE9AB25">
      <w:pPr>
        <w:pStyle w:val="707"/>
        <w:ind w:leftChars="0" w:firstLine="3013" w:firstLineChars="682"/>
        <w:jc w:val="left"/>
        <w:rPr>
          <w:rFonts w:ascii="仿宋" w:hAnsi="仿宋" w:eastAsia="仿宋" w:cs="仿宋"/>
          <w:b/>
          <w:color w:val="000000" w:themeColor="text1"/>
          <w:sz w:val="44"/>
          <w:szCs w:val="44"/>
          <w:highlight w:val="none"/>
          <w14:textFill>
            <w14:solidFill>
              <w14:schemeClr w14:val="tx1"/>
            </w14:solidFill>
          </w14:textFill>
        </w:rPr>
      </w:pPr>
    </w:p>
    <w:p w14:paraId="215787F5">
      <w:pPr>
        <w:spacing w:line="480" w:lineRule="auto"/>
        <w:jc w:val="cente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政府采购合同参考范本</w:t>
      </w:r>
    </w:p>
    <w:p w14:paraId="36078092">
      <w:pPr>
        <w:spacing w:line="480" w:lineRule="auto"/>
        <w:jc w:val="cente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（货物类）</w:t>
      </w:r>
    </w:p>
    <w:p w14:paraId="58DC2E37">
      <w:pPr>
        <w:pStyle w:val="707"/>
        <w:ind w:firstLine="640"/>
        <w:rPr>
          <w:rFonts w:ascii="仿宋" w:hAnsi="仿宋" w:eastAsia="仿宋" w:cs="仿宋"/>
          <w:color w:val="000000" w:themeColor="text1"/>
          <w:sz w:val="32"/>
          <w:szCs w:val="32"/>
          <w:highlight w:val="none"/>
          <w14:textFill>
            <w14:solidFill>
              <w14:schemeClr w14:val="tx1"/>
            </w14:solidFill>
          </w14:textFill>
        </w:rPr>
      </w:pPr>
    </w:p>
    <w:p w14:paraId="11E5D145">
      <w:pPr>
        <w:spacing w:before="120" w:line="360" w:lineRule="auto"/>
        <w:ind w:left="960"/>
        <w:rPr>
          <w:rFonts w:ascii="仿宋" w:hAnsi="仿宋" w:eastAsia="仿宋" w:cs="仿宋"/>
          <w:color w:val="000000" w:themeColor="text1"/>
          <w:sz w:val="32"/>
          <w:szCs w:val="32"/>
          <w:highlight w:val="none"/>
          <w14:textFill>
            <w14:solidFill>
              <w14:schemeClr w14:val="tx1"/>
            </w14:solidFill>
          </w14:textFill>
        </w:rPr>
      </w:pPr>
    </w:p>
    <w:p w14:paraId="3899FD03">
      <w:pPr>
        <w:spacing w:before="120" w:line="360" w:lineRule="auto"/>
        <w:ind w:left="960"/>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项目名称：</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068C37BB">
      <w:pPr>
        <w:spacing w:line="360" w:lineRule="auto"/>
        <w:rPr>
          <w:rFonts w:ascii="仿宋" w:hAnsi="仿宋" w:eastAsia="仿宋" w:cs="仿宋"/>
          <w:color w:val="000000" w:themeColor="text1"/>
          <w:sz w:val="32"/>
          <w:szCs w:val="32"/>
          <w:highlight w:val="none"/>
          <w14:textFill>
            <w14:solidFill>
              <w14:schemeClr w14:val="tx1"/>
            </w14:solidFill>
          </w14:textFill>
        </w:rPr>
      </w:pPr>
    </w:p>
    <w:p w14:paraId="4C42BA07">
      <w:pPr>
        <w:spacing w:before="120" w:line="360" w:lineRule="auto"/>
        <w:ind w:left="960"/>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甲方：</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36E7881E">
      <w:pPr>
        <w:spacing w:before="120" w:line="360" w:lineRule="auto"/>
        <w:ind w:left="960"/>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乙方：</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6B5DBE1D">
      <w:pPr>
        <w:spacing w:before="120" w:line="360" w:lineRule="auto"/>
        <w:ind w:firstLine="960" w:firstLineChars="300"/>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签订地：</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065348DD">
      <w:pPr>
        <w:spacing w:before="120" w:line="360" w:lineRule="auto"/>
        <w:ind w:firstLine="960" w:firstLineChars="300"/>
        <w:rPr>
          <w:rFonts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签订日期：</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r>
        <w:rPr>
          <w:rFonts w:hint="eastAsia" w:ascii="仿宋" w:hAnsi="仿宋" w:eastAsia="仿宋" w:cs="仿宋"/>
          <w:color w:val="000000" w:themeColor="text1"/>
          <w:sz w:val="32"/>
          <w:szCs w:val="32"/>
          <w:highlight w:val="none"/>
          <w14:textFill>
            <w14:solidFill>
              <w14:schemeClr w14:val="tx1"/>
            </w14:solidFill>
          </w14:textFill>
        </w:rPr>
        <w:t>年</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r>
        <w:rPr>
          <w:rFonts w:hint="eastAsia" w:ascii="仿宋" w:hAnsi="仿宋" w:eastAsia="仿宋" w:cs="仿宋"/>
          <w:color w:val="000000" w:themeColor="text1"/>
          <w:sz w:val="32"/>
          <w:szCs w:val="32"/>
          <w:highlight w:val="none"/>
          <w14:textFill>
            <w14:solidFill>
              <w14:schemeClr w14:val="tx1"/>
            </w14:solidFill>
          </w14:textFill>
        </w:rPr>
        <w:t>月</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r>
        <w:rPr>
          <w:rFonts w:hint="eastAsia" w:ascii="仿宋" w:hAnsi="仿宋" w:eastAsia="仿宋" w:cs="仿宋"/>
          <w:color w:val="000000" w:themeColor="text1"/>
          <w:sz w:val="32"/>
          <w:szCs w:val="32"/>
          <w:highlight w:val="none"/>
          <w14:textFill>
            <w14:solidFill>
              <w14:schemeClr w14:val="tx1"/>
            </w14:solidFill>
          </w14:textFill>
        </w:rPr>
        <w:t>日</w:t>
      </w:r>
    </w:p>
    <w:p w14:paraId="441EF02C">
      <w:pPr>
        <w:rPr>
          <w:rFonts w:ascii="仿宋" w:hAnsi="仿宋" w:eastAsia="仿宋" w:cs="仿宋"/>
          <w:color w:val="000000" w:themeColor="text1"/>
          <w:sz w:val="24"/>
          <w:highlight w:val="none"/>
          <w14:textFill>
            <w14:solidFill>
              <w14:schemeClr w14:val="tx1"/>
            </w14:solidFill>
          </w14:textFill>
        </w:rPr>
      </w:pPr>
    </w:p>
    <w:p w14:paraId="71F09010">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p>
    <w:p w14:paraId="34D3ABFA">
      <w:pPr>
        <w:pStyle w:val="34"/>
        <w:spacing w:line="360" w:lineRule="auto"/>
        <w:ind w:firstLine="420"/>
        <w:rPr>
          <w:rFonts w:ascii="仿宋" w:hAnsi="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甲  方（采购人）： </w:t>
      </w:r>
    </w:p>
    <w:p w14:paraId="37795A88">
      <w:pPr>
        <w:pStyle w:val="34"/>
        <w:spacing w:line="360" w:lineRule="auto"/>
        <w:ind w:firstLine="42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乙  方（供应商）： </w:t>
      </w:r>
    </w:p>
    <w:p w14:paraId="4592DC89">
      <w:pPr>
        <w:pStyle w:val="34"/>
        <w:spacing w:line="360" w:lineRule="auto"/>
        <w:ind w:firstLine="420"/>
        <w:rPr>
          <w:rFonts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采购代理机构（鉴证方）：</w:t>
      </w:r>
    </w:p>
    <w:p w14:paraId="2E235866">
      <w:pPr>
        <w:spacing w:line="360" w:lineRule="auto"/>
        <w:ind w:firstLine="420"/>
        <w:jc w:val="center"/>
        <w:rPr>
          <w:rFonts w:ascii="仿宋" w:hAnsi="仿宋" w:eastAsia="仿宋" w:cs="仿宋"/>
          <w:color w:val="000000" w:themeColor="text1"/>
          <w:sz w:val="24"/>
          <w:highlight w:val="none"/>
          <w14:textFill>
            <w14:solidFill>
              <w14:schemeClr w14:val="tx1"/>
            </w14:solidFill>
          </w14:textFill>
        </w:rPr>
      </w:pPr>
    </w:p>
    <w:p w14:paraId="1D0318B9">
      <w:pPr>
        <w:snapToGrid w:val="0"/>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根据《中华人民共和国民法典》等法律法规和浙江交通职业技术学院高层学生公寓（12号学生公寓）窗帘采购项目（采购编号：BSZB2025-AZZC011），磋商文件，磋商响应文件、磋商记录等相关材料；经双方协商，同意签订本合同，共同遵守。</w:t>
      </w:r>
    </w:p>
    <w:p w14:paraId="1AD8389E">
      <w:pPr>
        <w:pStyle w:val="34"/>
        <w:spacing w:line="360" w:lineRule="auto"/>
        <w:ind w:firstLine="482"/>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 xml:space="preserve">一、采购产品清单及合同价格  </w:t>
      </w:r>
    </w:p>
    <w:tbl>
      <w:tblPr>
        <w:tblStyle w:val="64"/>
        <w:tblW w:w="9156" w:type="dxa"/>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372"/>
        <w:gridCol w:w="1797"/>
        <w:gridCol w:w="1900"/>
        <w:gridCol w:w="1259"/>
        <w:gridCol w:w="1288"/>
        <w:gridCol w:w="764"/>
      </w:tblGrid>
      <w:tr w14:paraId="39B18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76" w:type="dxa"/>
            <w:vAlign w:val="center"/>
          </w:tcPr>
          <w:p w14:paraId="7400BCD8">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序号</w:t>
            </w:r>
          </w:p>
        </w:tc>
        <w:tc>
          <w:tcPr>
            <w:tcW w:w="1372" w:type="dxa"/>
          </w:tcPr>
          <w:p w14:paraId="5B599431">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货物名称</w:t>
            </w:r>
          </w:p>
        </w:tc>
        <w:tc>
          <w:tcPr>
            <w:tcW w:w="1797" w:type="dxa"/>
            <w:vAlign w:val="center"/>
          </w:tcPr>
          <w:p w14:paraId="16970108">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 制造商、产地</w:t>
            </w:r>
          </w:p>
        </w:tc>
        <w:tc>
          <w:tcPr>
            <w:tcW w:w="1900" w:type="dxa"/>
            <w:vAlign w:val="center"/>
          </w:tcPr>
          <w:p w14:paraId="3A0F5298">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规格/型号</w:t>
            </w:r>
          </w:p>
        </w:tc>
        <w:tc>
          <w:tcPr>
            <w:tcW w:w="1259" w:type="dxa"/>
            <w:vAlign w:val="center"/>
          </w:tcPr>
          <w:p w14:paraId="78E05E04">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参考数量</w:t>
            </w:r>
          </w:p>
        </w:tc>
        <w:tc>
          <w:tcPr>
            <w:tcW w:w="1288" w:type="dxa"/>
            <w:vAlign w:val="center"/>
          </w:tcPr>
          <w:p w14:paraId="5283C69F">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综合单价</w:t>
            </w:r>
          </w:p>
        </w:tc>
        <w:tc>
          <w:tcPr>
            <w:tcW w:w="764" w:type="dxa"/>
            <w:vAlign w:val="center"/>
          </w:tcPr>
          <w:p w14:paraId="2467B5AE">
            <w:pPr>
              <w:spacing w:line="360" w:lineRule="auto"/>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小计</w:t>
            </w:r>
          </w:p>
        </w:tc>
      </w:tr>
      <w:tr w14:paraId="482E5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76" w:type="dxa"/>
            <w:vAlign w:val="center"/>
          </w:tcPr>
          <w:p w14:paraId="6AAC5CBD">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372" w:type="dxa"/>
          </w:tcPr>
          <w:p w14:paraId="716E9C2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797" w:type="dxa"/>
            <w:vAlign w:val="center"/>
          </w:tcPr>
          <w:p w14:paraId="3B6A11D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900" w:type="dxa"/>
            <w:vAlign w:val="center"/>
          </w:tcPr>
          <w:p w14:paraId="6F3B0E17">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59" w:type="dxa"/>
            <w:vAlign w:val="center"/>
          </w:tcPr>
          <w:p w14:paraId="47986FE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88" w:type="dxa"/>
            <w:vAlign w:val="center"/>
          </w:tcPr>
          <w:p w14:paraId="3E09F25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764" w:type="dxa"/>
            <w:tcBorders>
              <w:bottom w:val="single" w:color="auto" w:sz="4" w:space="0"/>
            </w:tcBorders>
            <w:vAlign w:val="center"/>
          </w:tcPr>
          <w:p w14:paraId="1EA201DE">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r>
      <w:tr w14:paraId="05352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76" w:type="dxa"/>
            <w:vAlign w:val="center"/>
          </w:tcPr>
          <w:p w14:paraId="36112C73">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372" w:type="dxa"/>
          </w:tcPr>
          <w:p w14:paraId="4BE317E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797" w:type="dxa"/>
            <w:vAlign w:val="center"/>
          </w:tcPr>
          <w:p w14:paraId="6219213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900" w:type="dxa"/>
            <w:vAlign w:val="center"/>
          </w:tcPr>
          <w:p w14:paraId="791BC6BE">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59" w:type="dxa"/>
            <w:vAlign w:val="center"/>
          </w:tcPr>
          <w:p w14:paraId="39A454B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88" w:type="dxa"/>
            <w:vAlign w:val="center"/>
          </w:tcPr>
          <w:p w14:paraId="7052EDAF">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764" w:type="dxa"/>
            <w:tcBorders>
              <w:bottom w:val="single" w:color="auto" w:sz="4" w:space="0"/>
            </w:tcBorders>
            <w:vAlign w:val="center"/>
          </w:tcPr>
          <w:p w14:paraId="3875406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r>
      <w:tr w14:paraId="3E065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76" w:type="dxa"/>
            <w:vAlign w:val="center"/>
          </w:tcPr>
          <w:p w14:paraId="642ADEA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372" w:type="dxa"/>
          </w:tcPr>
          <w:p w14:paraId="5BAC6397">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797" w:type="dxa"/>
            <w:vAlign w:val="center"/>
          </w:tcPr>
          <w:p w14:paraId="7F75772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900" w:type="dxa"/>
            <w:vAlign w:val="center"/>
          </w:tcPr>
          <w:p w14:paraId="586961E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59" w:type="dxa"/>
            <w:vAlign w:val="center"/>
          </w:tcPr>
          <w:p w14:paraId="5DDD6DB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1288" w:type="dxa"/>
            <w:vAlign w:val="center"/>
          </w:tcPr>
          <w:p w14:paraId="12C742C1">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c>
          <w:tcPr>
            <w:tcW w:w="764" w:type="dxa"/>
            <w:tcBorders>
              <w:bottom w:val="single" w:color="auto" w:sz="4" w:space="0"/>
            </w:tcBorders>
            <w:vAlign w:val="center"/>
          </w:tcPr>
          <w:p w14:paraId="015892DA">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r>
      <w:tr w14:paraId="33018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392" w:type="dxa"/>
            <w:gridSpan w:val="6"/>
            <w:vAlign w:val="center"/>
          </w:tcPr>
          <w:p w14:paraId="13B16547">
            <w:pPr>
              <w:spacing w:line="360" w:lineRule="auto"/>
              <w:ind w:right="960"/>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 </w:t>
            </w:r>
            <w:r>
              <w:rPr>
                <w:rFonts w:ascii="仿宋" w:hAnsi="仿宋" w:eastAsia="仿宋" w:cs="仿宋"/>
                <w:bCs/>
                <w:color w:val="000000" w:themeColor="text1"/>
                <w:sz w:val="24"/>
                <w:highlight w:val="none"/>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合计：</w:t>
            </w:r>
          </w:p>
        </w:tc>
        <w:tc>
          <w:tcPr>
            <w:tcW w:w="764" w:type="dxa"/>
            <w:vAlign w:val="center"/>
          </w:tcPr>
          <w:p w14:paraId="17870CC4">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p>
        </w:tc>
      </w:tr>
      <w:tr w14:paraId="1D081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9156" w:type="dxa"/>
            <w:gridSpan w:val="7"/>
          </w:tcPr>
          <w:p w14:paraId="5CF0CD7D">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合同暂定价（人民币大写）： </w:t>
            </w:r>
          </w:p>
        </w:tc>
      </w:tr>
      <w:tr w14:paraId="19B6E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6" w:hRule="atLeast"/>
        </w:trPr>
        <w:tc>
          <w:tcPr>
            <w:tcW w:w="9156" w:type="dxa"/>
            <w:gridSpan w:val="7"/>
          </w:tcPr>
          <w:p w14:paraId="5AB84C2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注：1、本项目为固定单价承包合同。项目的综合单价包括所供清单项目的设备费、材料费、人工费、运输费、保险费、采购人指定地点的卸货费、成品保管费、就位及安装费、安装材料费、安装调试费、安装脚手架费、成品保护费、第三方权威检测机构检测、检验试验费、售后服务、税费、利润、招标代理服务费等全部费用。</w:t>
            </w:r>
          </w:p>
          <w:p w14:paraId="6B4EF74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bCs/>
                <w:color w:val="000000" w:themeColor="text1"/>
                <w:sz w:val="24"/>
                <w:highlight w:val="none"/>
                <w14:textFill>
                  <w14:solidFill>
                    <w14:schemeClr w14:val="tx1"/>
                  </w14:solidFill>
                </w14:textFill>
              </w:rPr>
              <w:t>2</w:t>
            </w:r>
            <w:r>
              <w:rPr>
                <w:rFonts w:hint="eastAsia" w:ascii="仿宋" w:hAnsi="仿宋" w:eastAsia="仿宋" w:cs="仿宋"/>
                <w:bCs/>
                <w:color w:val="000000" w:themeColor="text1"/>
                <w:sz w:val="24"/>
                <w:highlight w:val="none"/>
                <w14:textFill>
                  <w14:solidFill>
                    <w14:schemeClr w14:val="tx1"/>
                  </w14:solidFill>
                </w14:textFill>
              </w:rPr>
              <w:t>、项目最终结算：清单数量为目前统计汇总数量，最终以实际使用数量为准。合同结算价</w:t>
            </w:r>
            <w:r>
              <w:rPr>
                <w:rFonts w:ascii="仿宋" w:hAnsi="仿宋" w:eastAsia="仿宋" w:cs="仿宋"/>
                <w:bCs/>
                <w:color w:val="000000" w:themeColor="text1"/>
                <w:sz w:val="24"/>
                <w:highlight w:val="none"/>
                <w14:textFill>
                  <w14:solidFill>
                    <w14:schemeClr w14:val="tx1"/>
                  </w14:solidFill>
                </w14:textFill>
              </w:rPr>
              <w:t>=中标综合单价</w:t>
            </w:r>
            <w:r>
              <w:rPr>
                <w:rFonts w:hint="eastAsia" w:ascii="仿宋" w:hAnsi="仿宋" w:eastAsia="仿宋" w:cs="仿宋"/>
                <w:bCs/>
                <w:color w:val="000000" w:themeColor="text1"/>
                <w:sz w:val="24"/>
                <w:highlight w:val="none"/>
                <w14:textFill>
                  <w14:solidFill>
                    <w14:schemeClr w14:val="tx1"/>
                  </w14:solidFill>
                </w14:textFill>
              </w:rPr>
              <w:t>*实际使用数量（综合单价不得调整）。实际使用数量经发包人核实确认后按实结算。</w:t>
            </w:r>
          </w:p>
          <w:p w14:paraId="4F70F040">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bCs/>
                <w:color w:val="000000" w:themeColor="text1"/>
                <w:sz w:val="24"/>
                <w:highlight w:val="none"/>
                <w14:textFill>
                  <w14:solidFill>
                    <w14:schemeClr w14:val="tx1"/>
                  </w14:solidFill>
                </w14:textFill>
              </w:rPr>
              <w:t>3、</w:t>
            </w:r>
            <w:r>
              <w:rPr>
                <w:rFonts w:hint="eastAsia" w:ascii="仿宋" w:hAnsi="仿宋" w:eastAsia="仿宋" w:cs="仿宋"/>
                <w:bCs/>
                <w:color w:val="000000" w:themeColor="text1"/>
                <w:sz w:val="24"/>
                <w:highlight w:val="none"/>
                <w14:textFill>
                  <w14:solidFill>
                    <w14:schemeClr w14:val="tx1"/>
                  </w14:solidFill>
                </w14:textFill>
              </w:rPr>
              <w:t>本合同价已经包括货款、标准附件、备品备件、专用工具、资料手册、包装、运输、装卸、保险、税金、货到就位以及安装、调试、培训、保修等一切税金和费用。</w:t>
            </w:r>
          </w:p>
          <w:p w14:paraId="3ABDAD87">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4、项目具体技术需求详见采购文件、响应文件</w:t>
            </w:r>
          </w:p>
        </w:tc>
      </w:tr>
    </w:tbl>
    <w:p w14:paraId="1977ACC9">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二、质量保证</w:t>
      </w:r>
    </w:p>
    <w:p w14:paraId="1F2C5AB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1、乙方所提供的货物技术规格符合采购文件规定的技术规格，货物符合中华人民共和国的设计和制造生产标准或行业标准。</w:t>
      </w:r>
    </w:p>
    <w:p w14:paraId="03A0BABC">
      <w:pPr>
        <w:pStyle w:val="975"/>
        <w:rPr>
          <w:rFonts w:ascii="仿宋" w:hAnsi="仿宋" w:eastAsia="仿宋" w:cs="仿宋"/>
          <w:bCs/>
          <w:color w:val="000000" w:themeColor="text1"/>
          <w:highlight w:val="none"/>
          <w14:textFill>
            <w14:solidFill>
              <w14:schemeClr w14:val="tx1"/>
            </w14:solidFill>
          </w14:textFill>
        </w:rPr>
      </w:pPr>
      <w:r>
        <w:rPr>
          <w:rFonts w:hint="eastAsia" w:ascii="仿宋" w:hAnsi="仿宋" w:eastAsia="仿宋" w:cs="仿宋"/>
          <w:bCs/>
          <w:color w:val="000000" w:themeColor="text1"/>
          <w:highlight w:val="none"/>
          <w14:textFill>
            <w14:solidFill>
              <w14:schemeClr w14:val="tx1"/>
            </w14:solidFill>
          </w14:textFill>
        </w:rPr>
        <w:t>2、乙方应保证货物是全新、未使用过的原装合格正品（包括零部件），并完全符合甲方要求的质量、规格和性能要求。</w:t>
      </w:r>
    </w:p>
    <w:p w14:paraId="48285DC4">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三、技术资料</w:t>
      </w:r>
    </w:p>
    <w:p w14:paraId="4FA20D2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1、乙方应按采购文件规定的时间向甲方提供使用货物的有关技术资料。</w:t>
      </w:r>
    </w:p>
    <w:p w14:paraId="16DE9E8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没有甲方事先书面同意，乙方不得将由甲方提供的有关合同或任何合同条文、规格、计划、图纸、样品或资料提供给与履行本合同无关的任何其他人。即向履行本合同有关的人员提供，也是应注意保密并限于履行合同的必需范围。</w:t>
      </w:r>
    </w:p>
    <w:p w14:paraId="75747E53">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四、知识产权</w:t>
      </w:r>
    </w:p>
    <w:p w14:paraId="111F3BD4">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1、乙方应保证所提供的货物或其任何一部分均不会侵犯任何第三方产权。</w:t>
      </w:r>
    </w:p>
    <w:p w14:paraId="7646E949">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五、产权担保</w:t>
      </w:r>
    </w:p>
    <w:p w14:paraId="19709B5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1、乙方保证所交付的货物的所有权完全属于乙方且无任何抵押、查封等产权瑕疵。</w:t>
      </w:r>
    </w:p>
    <w:p w14:paraId="10044255">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六、转包或分包</w:t>
      </w:r>
    </w:p>
    <w:p w14:paraId="0E7175AC">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1、本合同范围的货物，应由乙方直接供应，不得转让他人供应；</w:t>
      </w:r>
    </w:p>
    <w:p w14:paraId="31BC0334">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2、除非得到甲方的书面同意，乙方不得将本合同范围的货物全部或部分分包给他人供应；</w:t>
      </w:r>
    </w:p>
    <w:p w14:paraId="14D3B2D1">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3、如有转让和未经甲方同意的分包行为，甲方有权解除合同，没收履约保证金并追究乙方的违约责任。</w:t>
      </w:r>
    </w:p>
    <w:p w14:paraId="187FB5FF">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七、项目实施时间、地点</w:t>
      </w:r>
    </w:p>
    <w:p w14:paraId="7675C8B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1、交货及完成安装调试时间：合同生效并具备实施条件后</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天内完成货物打样、生产、运输、安装及调试工作，并通过验收。如在规定的时间内由于乙方的原因不能完成安装和调试，乙方应承担由此给甲方造成的损失。</w:t>
      </w:r>
    </w:p>
    <w:p w14:paraId="1FA1B620">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乙方在批量生产前先进行打样，样品款式、颜色经由甲方确认后再批量制作。打样合格样品可包含在供货数量中，若打样不合格，必须无条件重新制作，直至符合招标要求及投标承诺为止。打样的制作周期包含在交货期限内。货物制作完成至交货安装期内的储藏问题由乙方自行解决。</w:t>
      </w:r>
    </w:p>
    <w:p w14:paraId="19D4B28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2、实施地点：甲方指定地点。</w:t>
      </w:r>
    </w:p>
    <w:p w14:paraId="0FD1DB2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八、履约保证金</w:t>
      </w:r>
    </w:p>
    <w:p w14:paraId="00D0650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1、乙方应在合同生效后7个工作日内向甲方提交履约保证金为【       】元【合同金额的1%】。</w:t>
      </w:r>
    </w:p>
    <w:p w14:paraId="55C0371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2、履约保证金用于补偿甲方因乙方不能履行其合同义务而蒙受的损失。</w:t>
      </w:r>
    </w:p>
    <w:p w14:paraId="4A0EA27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3、履约保证金应使用本合同货币，按下述方式中【  D  】形式提交：</w:t>
      </w:r>
    </w:p>
    <w:p w14:paraId="2E7B48C8">
      <w:pPr>
        <w:spacing w:line="360" w:lineRule="auto"/>
        <w:ind w:firstLine="720" w:firstLineChars="3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A. 甲方可接受的在中华人民共和国注册和营业的银行出具的保函，或其他财政部门规定格式。</w:t>
      </w:r>
    </w:p>
    <w:p w14:paraId="4AA3F82C">
      <w:pPr>
        <w:spacing w:line="360" w:lineRule="auto"/>
        <w:ind w:firstLine="720" w:firstLineChars="3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B. 支票。</w:t>
      </w:r>
    </w:p>
    <w:p w14:paraId="0F748FD2">
      <w:pPr>
        <w:spacing w:line="360" w:lineRule="auto"/>
        <w:ind w:firstLine="720" w:firstLineChars="3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C. 汇票。</w:t>
      </w:r>
    </w:p>
    <w:p w14:paraId="05BE2AFB">
      <w:pPr>
        <w:spacing w:line="360" w:lineRule="auto"/>
        <w:ind w:firstLine="720" w:firstLineChars="3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D. 其他非现金形式。</w:t>
      </w:r>
    </w:p>
    <w:p w14:paraId="6B83A1C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4、如果乙方未能按合同规定履行其义务，甲方有权从履约保证金中取得补偿。</w:t>
      </w:r>
    </w:p>
    <w:p w14:paraId="33E2D4F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5、履约保证金有效期限：合同签订之日起至项目验收合格后结束。</w:t>
      </w:r>
    </w:p>
    <w:p w14:paraId="2010067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6、履约保证金退还：项目验收合格后7工作日内退还履约保证金。</w:t>
      </w:r>
    </w:p>
    <w:p w14:paraId="21D569DD">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九、付款方式</w:t>
      </w:r>
    </w:p>
    <w:p w14:paraId="134AFA36">
      <w:pPr>
        <w:pStyle w:val="34"/>
        <w:spacing w:line="360" w:lineRule="auto"/>
        <w:ind w:firstLine="480"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1、本合同中甲乙双方之间所发生的一切费用以人民币进行结算。</w:t>
      </w:r>
    </w:p>
    <w:p w14:paraId="3E6DA290">
      <w:pPr>
        <w:pStyle w:val="34"/>
        <w:spacing w:line="360" w:lineRule="auto"/>
        <w:ind w:firstLine="480"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2、支付方式</w:t>
      </w:r>
    </w:p>
    <w:p w14:paraId="0F0249F4">
      <w:pPr>
        <w:tabs>
          <w:tab w:val="left" w:pos="0"/>
        </w:tabs>
        <w:spacing w:line="360" w:lineRule="auto"/>
        <w:ind w:firstLine="48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合同生效并具备实施条件后7个工作日内</w:t>
      </w:r>
      <w:r>
        <w:rPr>
          <w:rFonts w:hint="eastAsia" w:ascii="仿宋" w:hAnsi="仿宋" w:eastAsia="仿宋" w:cs="仿宋"/>
          <w:color w:val="000000" w:themeColor="text1"/>
          <w:kern w:val="0"/>
          <w:sz w:val="24"/>
          <w:highlight w:val="none"/>
          <w14:textFill>
            <w14:solidFill>
              <w14:schemeClr w14:val="tx1"/>
            </w14:solidFill>
          </w14:textFill>
        </w:rPr>
        <w:t>，甲方支付合同总价40%的预付款；合同履行完毕并经甲方验收合格，余款按实际使用数量按实结算。</w:t>
      </w:r>
    </w:p>
    <w:p w14:paraId="65DBCEBC">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以上付款时间是指甲方完成向财政部门申报支付手续的时间，财政部门审查及实际支付可能造成的时间延误不视为甲方违约。</w:t>
      </w:r>
    </w:p>
    <w:p w14:paraId="3C96EBDF">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每次合同款项支付，乙方需提前提供同等金额的正规发票或收据（应符合甲方财务管理要求）给甲方，甲方收到发票后按规定向财政部门申请支付。</w:t>
      </w:r>
    </w:p>
    <w:p w14:paraId="04E3A13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发票类型：</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w:t>
      </w:r>
    </w:p>
    <w:p w14:paraId="2BAD186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3、甲方应付合同款至以下乙方指定的银行账户：</w:t>
      </w:r>
    </w:p>
    <w:p w14:paraId="2A8DAADE">
      <w:pPr>
        <w:spacing w:line="360" w:lineRule="auto"/>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开户名称：</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17E0C7C4">
      <w:pPr>
        <w:spacing w:line="360" w:lineRule="auto"/>
        <w:ind w:firstLine="480" w:firstLineChars="200"/>
        <w:rPr>
          <w:rFonts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开户银行：</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255C57C3">
      <w:pPr>
        <w:spacing w:line="360" w:lineRule="auto"/>
        <w:ind w:firstLine="480" w:firstLineChars="200"/>
        <w:rPr>
          <w:rFonts w:ascii="仿宋" w:hAnsi="仿宋" w:eastAsia="仿宋" w:cs="仿宋"/>
          <w:b/>
          <w:color w:val="000000" w:themeColor="text1"/>
          <w:sz w:val="24"/>
          <w:highlight w:val="none"/>
          <w:u w:val="singl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账    号：</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629F9819">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十、税费</w:t>
      </w:r>
    </w:p>
    <w:p w14:paraId="1F9AE32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本合同执行中相关的一切税费均由乙方承担。</w:t>
      </w:r>
    </w:p>
    <w:p w14:paraId="14083FFC">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十一、售后服务</w:t>
      </w:r>
    </w:p>
    <w:p w14:paraId="1B8B559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本项目质保期：3年。项目质保期为通过验收之日起开始计算。在此期间，除人为因素外，若设备不能正常使用，乙方应免费维修并对其中材料设备进行更换，直至正常使用。质保期内因维修和保养所发生的一切费用，均由乙方负责。</w:t>
      </w:r>
    </w:p>
    <w:p w14:paraId="4B5FD17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2、质保期内提供免费上门保修维护服务，乙方在接到使用单位维修及技术服务要求后应在 1 小时之内作出响应，4小时之内派出专业工程师维修人员到达现场维修,2个日历天内维修完成。</w:t>
      </w:r>
    </w:p>
    <w:p w14:paraId="35F4420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3、在质保期内，乙方应对货物出现的质量及安全问题负责处理解决并承担一切费用。</w:t>
      </w:r>
    </w:p>
    <w:p w14:paraId="769631C0">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4、在保修期内，乙方应提供免费维保服务，在正常工作条件下，因产品制造质量不良而产生损坏或不能正常工作，乙方应提供免费维修直至更换。费用由乙方承担（包括返厂维修）。</w:t>
      </w:r>
    </w:p>
    <w:p w14:paraId="7AFF94D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十二、安装调试（若需要安装调试）</w:t>
      </w:r>
    </w:p>
    <w:p w14:paraId="39FD4914">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1、安装地点：甲方指定地点。</w:t>
      </w:r>
    </w:p>
    <w:p w14:paraId="44E969C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2、安装标准：符合我国国家有关技术规范要求和技术标准。</w:t>
      </w:r>
    </w:p>
    <w:p w14:paraId="498C6F4E">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3、乙方应免费提供合同货物的安装服务。</w:t>
      </w:r>
    </w:p>
    <w:p w14:paraId="2B96E605">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4、乙方在响应文件中应提供安装调试计划、对安装场地和环境的要求。</w:t>
      </w:r>
    </w:p>
    <w:p w14:paraId="570309C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十三、验收</w:t>
      </w:r>
    </w:p>
    <w:p w14:paraId="2A9A3D4E">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1、乙方应于响应文件中提供合同货物的验收标准和检测办法，并在验收中提供甲方认可的相应检测手段，验收标准应符合中国有关的国家、地方、行业的标准，如若中标，经甲方确认后作为验收的依据。</w:t>
      </w:r>
    </w:p>
    <w:p w14:paraId="7A2EAD67">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2、乙方交货前应对产品作出全面检查和对验收文件进行整理，并列出清单，作为甲方收货验收和使用的技术条件依据，检验的结果应随货物交甲方。</w:t>
      </w:r>
    </w:p>
    <w:p w14:paraId="6BBF40FA">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3、甲方对乙方提供的货物在使用前进行调试时，乙方需负责安装并培训甲方的使用操作人员，并协助甲方一起调试，直到符合技术要求，甲方才做最终验收。</w:t>
      </w:r>
    </w:p>
    <w:p w14:paraId="232C9AB4">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验收内容：乙方实际完成的情况是否符合采购文件要求和乙方在投标响应文件中的商务、技术承诺。验收中发现合同系统达不到验收标准或合同规定的性能指标，乙方必须在征得甲方认可后更换合同货物，并负担由此给甲方造成的损失，直到验收合格为止。</w:t>
      </w:r>
    </w:p>
    <w:p w14:paraId="0137A3D1">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5、验收标准：乙方已经按采购文件要求和乙方在响应文件中的商务、技术承诺完成项目执行。乙方应提供合同系统的有效检验文件，经甲方认可后，与合同的性能指标一起作为合同系统验收标准，并在验收中提供甲方认可的相应检测手段，验收标准应符合中国有关的国家、地方、行业的标准，经甲方确认后作为验收的依据。</w:t>
      </w:r>
    </w:p>
    <w:p w14:paraId="4E9433C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6、项目在验收中，如甲方对产品质量有异议，有权对产品的相关材质、质量、环保性能数据等进行复检，经检验不合格，复检费用仍由乙方承担。产品检验不通过，乙方应无条件接受退货，由此造成的损失由乙方负责，甲方保留追究的权利。</w:t>
      </w:r>
    </w:p>
    <w:p w14:paraId="26937BF7">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十四、货物包装、发运及运输</w:t>
      </w:r>
    </w:p>
    <w:p w14:paraId="03077EC9">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1、乙方应在货物发运前对其进行满足运输距离、防潮、防震、防锈和防破损装卸等要求包装，以保证货物安全运达甲方指定地点。</w:t>
      </w:r>
    </w:p>
    <w:p w14:paraId="5197A68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2、使用说明书、质量检验证明书、随配附件和工具以及清单一并附于货物内。</w:t>
      </w:r>
    </w:p>
    <w:p w14:paraId="41DB99A1">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3、乙方在货物发运手续办理毕后24小时内货到甲方48小时前通知甲方，以准备接货。</w:t>
      </w:r>
    </w:p>
    <w:p w14:paraId="20A17C2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4、货物在交付甲方前发生的风险均由乙方负责。</w:t>
      </w:r>
    </w:p>
    <w:p w14:paraId="6E247C4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5、货物在规定的交付期限内由乙方送达甲方指定的地点视为交付，乙方同时需通知甲方货物已送达。</w:t>
      </w:r>
    </w:p>
    <w:p w14:paraId="08C135D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十五、违约责任</w:t>
      </w:r>
    </w:p>
    <w:p w14:paraId="773A7468">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1、甲方无正当理由拒收货物的，甲方向乙方偿付拒收货款总值的百分之五的违约金。</w:t>
      </w:r>
    </w:p>
    <w:p w14:paraId="18909FB0">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2、甲方无故逾期验收和支付手续的，甲方应按逾期付款总额每日万分之五向乙方支付违约金。</w:t>
      </w:r>
    </w:p>
    <w:p w14:paraId="7F4AD79C">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乙方逾期交付货物的，乙方应按逾期交货总额每日千分之六向甲方支付违约金，由甲方从待付款中扣除。逾期超过约定日期10个工作日不能交货的，甲方可以解除本合同。乙方因逾期交货或因其他违约行为导致甲方解除合同的，乙方应向甲方支付合同总价5%的违约金，如造成甲方损失超过违约金的，超出部分由乙方继续承担赔偿责任。</w:t>
      </w:r>
    </w:p>
    <w:p w14:paraId="753E701C">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并追究对方的违约责任。</w:t>
      </w:r>
    </w:p>
    <w:p w14:paraId="775FC67F">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十六、不可抗力事件处理</w:t>
      </w:r>
    </w:p>
    <w:p w14:paraId="304EFEB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1、在合同有效期内，任何一方因不可抗力事件导致不能履行合同，则合同有效期可延长，其延长时间与不可抗力影响期相同。</w:t>
      </w:r>
    </w:p>
    <w:p w14:paraId="618F2ADE">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2、不可抗力事件发生后，应立即通知对方，并寄送有关权威机构出具的证明。</w:t>
      </w:r>
    </w:p>
    <w:p w14:paraId="4C6C65CF">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3、不可抗力事件延续120天以上，双方应通过友好协商，确定是否继续履行合同。</w:t>
      </w:r>
    </w:p>
    <w:p w14:paraId="758A83E6">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十七、诉讼</w:t>
      </w:r>
    </w:p>
    <w:p w14:paraId="5DF2F641">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1、双方在执行合同中所发生的一切争议，应通过协商解决。如协商不成，可向甲方所在地法院起诉。</w:t>
      </w:r>
    </w:p>
    <w:p w14:paraId="4CDE0470">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十八、合同的生效及其它</w:t>
      </w:r>
    </w:p>
    <w:p w14:paraId="7C5D1AF2">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1、乙方有责任对现场的装修进行必要的保护，如有损坏按总包方要求修复或赔偿。</w:t>
      </w:r>
    </w:p>
    <w:p w14:paraId="1ADFA316">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bCs/>
          <w:color w:val="000000" w:themeColor="text1"/>
          <w:sz w:val="24"/>
          <w:highlight w:val="none"/>
          <w14:textFill>
            <w14:solidFill>
              <w14:schemeClr w14:val="tx1"/>
            </w14:solidFill>
          </w14:textFill>
        </w:rPr>
        <w:t>2、</w:t>
      </w:r>
      <w:r>
        <w:rPr>
          <w:rFonts w:hint="eastAsia" w:ascii="仿宋" w:hAnsi="仿宋" w:eastAsia="仿宋" w:cs="仿宋"/>
          <w:bCs/>
          <w:color w:val="000000" w:themeColor="text1"/>
          <w:sz w:val="24"/>
          <w:highlight w:val="none"/>
          <w14:textFill>
            <w14:solidFill>
              <w14:schemeClr w14:val="tx1"/>
            </w14:solidFill>
          </w14:textFill>
        </w:rPr>
        <w:t>乙方须接受甲方和工程项目部的统一管理，遵守工地的相关管理规定，如乙方在合同执行过程中，不服从甲方或者项目部的统一管理和指挥或违反施工安全管理规定的，经查实后罚款2000元一次。</w:t>
      </w:r>
    </w:p>
    <w:p w14:paraId="10804F7F">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3、因货物安装和储存所发生的现场安全管理、卫生清理等均由乙方承担。</w:t>
      </w:r>
    </w:p>
    <w:p w14:paraId="25768013">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4、本合同经甲方、乙方、鉴证方法定代表人或授权代表签字并加盖公章或合同专用章后生效。</w:t>
      </w:r>
    </w:p>
    <w:p w14:paraId="4E1C1093">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5、本合同未尽事宜，遵照《民法典》有关条文执行。</w:t>
      </w:r>
    </w:p>
    <w:p w14:paraId="25B4AFAB">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bCs/>
          <w:color w:val="000000" w:themeColor="text1"/>
          <w:sz w:val="24"/>
          <w:highlight w:val="none"/>
          <w14:textFill>
            <w14:solidFill>
              <w14:schemeClr w14:val="tx1"/>
            </w14:solidFill>
          </w14:textFill>
        </w:rPr>
        <w:t>6</w:t>
      </w:r>
      <w:r>
        <w:rPr>
          <w:rFonts w:hint="eastAsia" w:ascii="仿宋" w:hAnsi="仿宋" w:eastAsia="仿宋" w:cs="仿宋"/>
          <w:bCs/>
          <w:color w:val="000000" w:themeColor="text1"/>
          <w:sz w:val="24"/>
          <w:highlight w:val="none"/>
          <w14:textFill>
            <w14:solidFill>
              <w14:schemeClr w14:val="tx1"/>
            </w14:solidFill>
          </w14:textFill>
        </w:rPr>
        <w:t>、本合同正本一式七份，具有同等法律效力，甲方执四份，乙方执二份、鉴证方执一份。合同自签字盖章之日起生效。</w:t>
      </w:r>
    </w:p>
    <w:p w14:paraId="1FC40BEA">
      <w:pPr>
        <w:pStyle w:val="34"/>
        <w:spacing w:line="360" w:lineRule="auto"/>
        <w:ind w:firstLine="420"/>
        <w:rPr>
          <w:rFonts w:ascii="仿宋" w:hAnsi="仿宋" w:eastAsia="仿宋" w:cs="仿宋"/>
          <w:color w:val="000000" w:themeColor="text1"/>
          <w:spacing w:val="6"/>
          <w:sz w:val="24"/>
          <w:szCs w:val="24"/>
          <w:highlight w:val="none"/>
          <w14:textFill>
            <w14:solidFill>
              <w14:schemeClr w14:val="tx1"/>
            </w14:solidFill>
          </w14:textFill>
        </w:rPr>
      </w:pPr>
    </w:p>
    <w:tbl>
      <w:tblPr>
        <w:tblStyle w:val="64"/>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0"/>
        <w:gridCol w:w="4680"/>
      </w:tblGrid>
      <w:tr w14:paraId="27B74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3F09CCDA">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甲方：（盖章）</w:t>
            </w:r>
          </w:p>
        </w:tc>
        <w:tc>
          <w:tcPr>
            <w:tcW w:w="4678" w:type="dxa"/>
            <w:tcBorders>
              <w:top w:val="single" w:color="auto" w:sz="4" w:space="0"/>
              <w:left w:val="single" w:color="auto" w:sz="4" w:space="0"/>
              <w:bottom w:val="single" w:color="auto" w:sz="4" w:space="0"/>
              <w:right w:val="single" w:color="auto" w:sz="4" w:space="0"/>
            </w:tcBorders>
            <w:vAlign w:val="center"/>
          </w:tcPr>
          <w:p w14:paraId="76048D8D">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乙方：（盖章）</w:t>
            </w:r>
          </w:p>
        </w:tc>
      </w:tr>
      <w:tr w14:paraId="56F99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3D8E1685">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w:t>
            </w:r>
          </w:p>
          <w:p w14:paraId="0F02B3CD">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（签名）</w:t>
            </w:r>
          </w:p>
        </w:tc>
        <w:tc>
          <w:tcPr>
            <w:tcW w:w="4678" w:type="dxa"/>
            <w:tcBorders>
              <w:top w:val="single" w:color="auto" w:sz="4" w:space="0"/>
              <w:left w:val="single" w:color="auto" w:sz="4" w:space="0"/>
              <w:bottom w:val="single" w:color="auto" w:sz="4" w:space="0"/>
              <w:right w:val="single" w:color="auto" w:sz="4" w:space="0"/>
            </w:tcBorders>
            <w:vAlign w:val="center"/>
          </w:tcPr>
          <w:p w14:paraId="75B87DE3">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w:t>
            </w:r>
          </w:p>
          <w:p w14:paraId="41C25311">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（签名）</w:t>
            </w:r>
          </w:p>
        </w:tc>
      </w:tr>
      <w:tr w14:paraId="6C04F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40640FF3">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w:t>
            </w:r>
          </w:p>
        </w:tc>
        <w:tc>
          <w:tcPr>
            <w:tcW w:w="4678" w:type="dxa"/>
            <w:tcBorders>
              <w:top w:val="single" w:color="auto" w:sz="4" w:space="0"/>
              <w:left w:val="single" w:color="auto" w:sz="4" w:space="0"/>
              <w:bottom w:val="single" w:color="auto" w:sz="4" w:space="0"/>
              <w:right w:val="single" w:color="auto" w:sz="4" w:space="0"/>
            </w:tcBorders>
            <w:vAlign w:val="center"/>
          </w:tcPr>
          <w:p w14:paraId="59C4BFF5">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w:t>
            </w:r>
          </w:p>
        </w:tc>
      </w:tr>
      <w:tr w14:paraId="60810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16504888">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w:t>
            </w:r>
          </w:p>
        </w:tc>
        <w:tc>
          <w:tcPr>
            <w:tcW w:w="4678" w:type="dxa"/>
            <w:tcBorders>
              <w:top w:val="single" w:color="auto" w:sz="4" w:space="0"/>
              <w:left w:val="single" w:color="auto" w:sz="4" w:space="0"/>
              <w:bottom w:val="single" w:color="auto" w:sz="4" w:space="0"/>
              <w:right w:val="single" w:color="auto" w:sz="4" w:space="0"/>
            </w:tcBorders>
            <w:vAlign w:val="center"/>
          </w:tcPr>
          <w:p w14:paraId="20FB3731">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w:t>
            </w:r>
          </w:p>
        </w:tc>
      </w:tr>
      <w:tr w14:paraId="68700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50C0C4A1">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开户银行：</w:t>
            </w:r>
          </w:p>
        </w:tc>
        <w:tc>
          <w:tcPr>
            <w:tcW w:w="4678" w:type="dxa"/>
            <w:tcBorders>
              <w:top w:val="single" w:color="auto" w:sz="4" w:space="0"/>
              <w:left w:val="single" w:color="auto" w:sz="4" w:space="0"/>
              <w:bottom w:val="single" w:color="auto" w:sz="4" w:space="0"/>
              <w:right w:val="single" w:color="auto" w:sz="4" w:space="0"/>
            </w:tcBorders>
            <w:vAlign w:val="center"/>
          </w:tcPr>
          <w:p w14:paraId="0E442C9B">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开户银行：</w:t>
            </w:r>
          </w:p>
        </w:tc>
      </w:tr>
      <w:tr w14:paraId="70AE9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2BE96D58">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帐号：</w:t>
            </w:r>
          </w:p>
        </w:tc>
        <w:tc>
          <w:tcPr>
            <w:tcW w:w="4678" w:type="dxa"/>
            <w:tcBorders>
              <w:top w:val="single" w:color="auto" w:sz="4" w:space="0"/>
              <w:left w:val="single" w:color="auto" w:sz="4" w:space="0"/>
              <w:bottom w:val="single" w:color="auto" w:sz="4" w:space="0"/>
              <w:right w:val="single" w:color="auto" w:sz="4" w:space="0"/>
            </w:tcBorders>
            <w:vAlign w:val="center"/>
          </w:tcPr>
          <w:p w14:paraId="35148E94">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帐号：</w:t>
            </w:r>
          </w:p>
        </w:tc>
      </w:tr>
      <w:tr w14:paraId="6F6E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746885EB">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日期：      年    月    日</w:t>
            </w:r>
          </w:p>
        </w:tc>
        <w:tc>
          <w:tcPr>
            <w:tcW w:w="4678" w:type="dxa"/>
            <w:tcBorders>
              <w:top w:val="single" w:color="auto" w:sz="4" w:space="0"/>
              <w:left w:val="single" w:color="auto" w:sz="4" w:space="0"/>
              <w:bottom w:val="single" w:color="auto" w:sz="4" w:space="0"/>
              <w:right w:val="single" w:color="auto" w:sz="4" w:space="0"/>
            </w:tcBorders>
            <w:vAlign w:val="center"/>
          </w:tcPr>
          <w:p w14:paraId="68E68AF8">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日期：      年    月    日</w:t>
            </w:r>
          </w:p>
        </w:tc>
      </w:tr>
      <w:tr w14:paraId="4A5A2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73276BA9">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合同鉴证方：（盖章）</w:t>
            </w:r>
          </w:p>
        </w:tc>
      </w:tr>
      <w:tr w14:paraId="718A2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00C9EF8A">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 w:hAnsi="仿宋" w:eastAsia="仿宋" w:cs="仿宋"/>
                <w:color w:val="000000" w:themeColor="text1"/>
                <w:spacing w:val="6"/>
                <w:sz w:val="24"/>
                <w:highlight w:val="none"/>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w:t>
            </w:r>
          </w:p>
          <w:p w14:paraId="5DF7411F">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（签名）</w:t>
            </w:r>
          </w:p>
        </w:tc>
      </w:tr>
      <w:tr w14:paraId="222F4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5B172690">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地址：杭州市西湖区振华路200号瑞鼎大厦B座606室</w:t>
            </w:r>
          </w:p>
        </w:tc>
      </w:tr>
      <w:tr w14:paraId="657A3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09D5ADD3">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电话：0571-87916090</w:t>
            </w:r>
          </w:p>
        </w:tc>
      </w:tr>
      <w:tr w14:paraId="656C4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1CB84CF0">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日期：      年    月    日</w:t>
            </w:r>
          </w:p>
        </w:tc>
      </w:tr>
    </w:tbl>
    <w:p w14:paraId="05897D50">
      <w:pPr>
        <w:snapToGrid w:val="0"/>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br w:type="page"/>
      </w:r>
    </w:p>
    <w:p w14:paraId="069921A2">
      <w:pPr>
        <w:snapToGrid w:val="0"/>
        <w:spacing w:line="360" w:lineRule="auto"/>
        <w:jc w:val="center"/>
        <w:outlineLvl w:val="0"/>
        <w:rPr>
          <w:rFonts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第七部分</w:t>
      </w:r>
      <w:bookmarkEnd w:id="20"/>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21"/>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p>
    <w:p w14:paraId="3BAC06D7">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518F286B">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7C0E6131">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4EB38A36">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58CA2BBB">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14:paraId="5EFC9746">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仿宋"/>
          <w:color w:val="000000" w:themeColor="text1"/>
          <w:sz w:val="24"/>
          <w:highlight w:val="none"/>
          <w14:textFill>
            <w14:solidFill>
              <w14:schemeClr w14:val="tx1"/>
            </w14:solidFill>
          </w14:textFill>
        </w:rPr>
        <w:t>…………………………………………………………………………（页码）</w:t>
      </w:r>
    </w:p>
    <w:p w14:paraId="1B443951">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（3）落实政府采购政策需满足的资格要求…………………………………………（页码）</w:t>
      </w:r>
    </w:p>
    <w:p w14:paraId="23578695">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（4）本项目的特定资格要求…………………………………………………………（页码）</w:t>
      </w:r>
    </w:p>
    <w:p w14:paraId="6FD2D7C5">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06AC9203">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256A30DE">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75E17BD4">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66586348">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67E5B751">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浙江交通职业技术学院高层学生公寓（12号学生公寓）窗帘采购项目【项目编号：BSZB2025-AZZC011】</w:t>
      </w:r>
      <w:r>
        <w:rPr>
          <w:rFonts w:hint="eastAsia" w:ascii="仿宋" w:hAnsi="仿宋" w:eastAsia="仿宋" w:cs="仿宋"/>
          <w:color w:val="000000" w:themeColor="text1"/>
          <w:sz w:val="24"/>
          <w:highlight w:val="none"/>
          <w14:textFill>
            <w14:solidFill>
              <w14:schemeClr w14:val="tx1"/>
            </w14:solidFill>
          </w14:textFill>
        </w:rPr>
        <w:t>政府采购活动，郑重承诺：</w:t>
      </w:r>
    </w:p>
    <w:p w14:paraId="72B6896C">
      <w:pPr>
        <w:snapToGrid w:val="0"/>
        <w:spacing w:line="360" w:lineRule="auto"/>
        <w:ind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（一）具备《中华人民共和国政府采购法》第二十二条规定的条件：</w:t>
      </w:r>
    </w:p>
    <w:p w14:paraId="5FC2DCC2">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14:paraId="519BE74D">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6505533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1856EB9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599965BC">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14:paraId="6CE0C1A0">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0570F949">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5A181732">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693EC369">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27DB82B7">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2B326BB7">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485B1F06">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6AC21752">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3305A571">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7AA8B52B">
      <w:pPr>
        <w:widowControl/>
        <w:spacing w:line="360" w:lineRule="auto"/>
        <w:ind w:firstLine="482" w:firstLineChars="200"/>
        <w:jc w:val="center"/>
        <w:rPr>
          <w:rFonts w:ascii="仿宋" w:hAnsi="仿宋" w:eastAsia="仿宋" w:cs="仿宋"/>
          <w:b/>
          <w:color w:val="000000" w:themeColor="text1"/>
          <w:kern w:val="0"/>
          <w:sz w:val="24"/>
          <w:highlight w:val="none"/>
          <w14:textFill>
            <w14:solidFill>
              <w14:schemeClr w14:val="tx1"/>
            </w14:solidFill>
          </w14:textFill>
        </w:rPr>
      </w:pPr>
    </w:p>
    <w:p w14:paraId="353B19A6">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14:paraId="3753C5DA">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14:paraId="23DA2027">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p>
    <w:p w14:paraId="0210377D">
      <w:pP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432D562E">
      <w:pPr>
        <w:widowControl/>
        <w:spacing w:line="360" w:lineRule="auto"/>
        <w:ind w:firstLine="643" w:firstLineChars="20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二、联合协议（如果有）</w:t>
      </w:r>
    </w:p>
    <w:p w14:paraId="3D4FFD27">
      <w:pPr>
        <w:snapToGrid w:val="0"/>
        <w:spacing w:line="360" w:lineRule="auto"/>
        <w:ind w:right="480"/>
        <w:jc w:val="center"/>
        <w:rPr>
          <w:rFonts w:ascii="仿宋" w:hAnsi="仿宋" w:eastAsia="仿宋" w:cs="仿宋"/>
          <w:b/>
          <w:color w:val="000000" w:themeColor="text1"/>
          <w:kern w:val="0"/>
          <w:sz w:val="24"/>
          <w:highlight w:val="none"/>
          <w14:textFill>
            <w14:solidFill>
              <w14:schemeClr w14:val="tx1"/>
            </w14:solidFill>
          </w14:textFill>
        </w:rPr>
      </w:pPr>
    </w:p>
    <w:p w14:paraId="40AF94DD">
      <w:pPr>
        <w:snapToGrid w:val="0"/>
        <w:spacing w:line="360" w:lineRule="auto"/>
        <w:ind w:right="480"/>
        <w:jc w:val="center"/>
        <w:rPr>
          <w:rFonts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[以联合体形式参与的，提供联合协议（附件5）；本项目不接受联合体或者供应商不以联合体形式投参与的，则不需要提供]</w:t>
      </w:r>
    </w:p>
    <w:p w14:paraId="2AEEB801">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2315D069">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16E92204">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08CAAD14">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三、落实政府采购政策需满足的资格要求</w:t>
      </w:r>
    </w:p>
    <w:p w14:paraId="625E7F87">
      <w:pPr>
        <w:spacing w:line="360" w:lineRule="auto"/>
        <w:rPr>
          <w:rFonts w:ascii="仿宋" w:hAnsi="仿宋" w:eastAsia="仿宋" w:cs="仿宋"/>
          <w:color w:val="000000" w:themeColor="text1"/>
          <w:sz w:val="24"/>
          <w:highlight w:val="none"/>
          <w14:textFill>
            <w14:solidFill>
              <w14:schemeClr w14:val="tx1"/>
            </w14:solidFill>
          </w14:textFill>
        </w:rPr>
      </w:pPr>
    </w:p>
    <w:p w14:paraId="5E4F3EC6">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（根据磋商文件第一部分竞争性磋商邀请公告中落实政府采购政策需满足的资格要求选择提供相应的材料；未要求的，无需提供）</w:t>
      </w:r>
    </w:p>
    <w:p w14:paraId="21281EE1">
      <w:pPr>
        <w:snapToGrid w:val="0"/>
        <w:spacing w:before="50" w:after="50" w:line="360" w:lineRule="auto"/>
        <w:ind w:firstLine="470" w:firstLineChars="196"/>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a.专门面向中小企业，货物全部由符合政策要求的中小企业（或小微企业）制造的，提供相应的中小企业声明函（附件7）。 </w:t>
      </w:r>
    </w:p>
    <w:p w14:paraId="1B355543">
      <w:pPr>
        <w:widowControl/>
        <w:spacing w:line="360" w:lineRule="auto"/>
        <w:ind w:firstLine="480"/>
        <w:jc w:val="left"/>
        <w:rPr>
          <w:rFonts w:ascii="仿宋" w:hAnsi="仿宋" w:eastAsia="仿宋" w:cs="仿宋"/>
          <w:color w:val="000000" w:themeColor="text1"/>
          <w:sz w:val="24"/>
          <w:highlight w:val="none"/>
          <w14:textFill>
            <w14:solidFill>
              <w14:schemeClr w14:val="tx1"/>
            </w14:solidFill>
          </w14:textFill>
        </w:rPr>
      </w:pPr>
    </w:p>
    <w:p w14:paraId="6814B5AB">
      <w:pPr>
        <w:widowControl/>
        <w:spacing w:line="360" w:lineRule="auto"/>
        <w:ind w:firstLine="470" w:firstLineChars="196"/>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b.要求以联合体形式参加的，提供联合协议（附件5）和中小企业声明函（附件7），联合协议中中小企业合同金额应当达到竞争性磋商文件载明的比例；如果供应商本身提供所有标的均由中小企业承接的，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7D8A4226">
      <w:pPr>
        <w:snapToGrid w:val="0"/>
        <w:spacing w:before="50" w:after="50" w:line="360" w:lineRule="auto"/>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3C18B4A0">
      <w:pPr>
        <w:spacing w:line="360" w:lineRule="auto"/>
        <w:ind w:firstLine="480" w:firstLineChars="200"/>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c、要求合同分包的，提供分包意向协议（附件6）和中小企业声明（附件7），分包意向协议中中小企业合同金额应当达到竞争性磋商文件载明的比例；如果供应商本身提供的所有标的均由中小企业承接的，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14:paraId="1AD62BAE">
      <w:pPr>
        <w:spacing w:line="360" w:lineRule="auto"/>
        <w:jc w:val="center"/>
        <w:rPr>
          <w:rFonts w:ascii="仿宋" w:hAnsi="仿宋" w:eastAsia="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r>
        <w:rPr>
          <w:rFonts w:hint="eastAsia" w:ascii="仿宋" w:hAnsi="仿宋" w:eastAsia="仿宋" w:cs="仿宋_GB2312"/>
          <w:b/>
          <w:color w:val="000000" w:themeColor="text1"/>
          <w:sz w:val="32"/>
          <w:szCs w:val="32"/>
          <w:highlight w:val="none"/>
          <w14:textFill>
            <w14:solidFill>
              <w14:schemeClr w14:val="tx1"/>
            </w14:solidFill>
          </w14:textFill>
        </w:rPr>
        <w:t>中小企业声明函</w:t>
      </w:r>
      <w:r>
        <w:rPr>
          <w:rFonts w:hint="eastAsia" w:ascii="仿宋" w:hAnsi="仿宋" w:eastAsia="仿宋"/>
          <w:b/>
          <w:color w:val="000000" w:themeColor="text1"/>
          <w:sz w:val="32"/>
          <w:szCs w:val="32"/>
          <w:highlight w:val="none"/>
          <w14:textFill>
            <w14:solidFill>
              <w14:schemeClr w14:val="tx1"/>
            </w14:solidFill>
          </w14:textFill>
        </w:rPr>
        <w:t>（货物）</w:t>
      </w:r>
    </w:p>
    <w:p w14:paraId="2556659D">
      <w:pPr>
        <w:spacing w:line="360" w:lineRule="auto"/>
        <w:rPr>
          <w:rFonts w:ascii="仿宋" w:hAnsi="仿宋" w:eastAsia="仿宋"/>
          <w:color w:val="000000" w:themeColor="text1"/>
          <w:highlight w:val="none"/>
          <w14:textFill>
            <w14:solidFill>
              <w14:schemeClr w14:val="tx1"/>
            </w14:solidFill>
          </w14:textFill>
        </w:rPr>
      </w:pPr>
    </w:p>
    <w:p w14:paraId="7E8502BC">
      <w:pPr>
        <w:spacing w:line="360" w:lineRule="auto"/>
        <w:ind w:firstLine="360" w:firstLineChars="1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w:t>
      </w:r>
      <w:r>
        <w:rPr>
          <w:rFonts w:hint="eastAsia" w:ascii="仿宋" w:hAnsi="仿宋" w:eastAsia="仿宋" w:cs="仿宋"/>
          <w:b/>
          <w:bCs/>
          <w:color w:val="000000" w:themeColor="text1"/>
          <w:sz w:val="24"/>
          <w:highlight w:val="none"/>
          <w14:textFill>
            <w14:solidFill>
              <w14:schemeClr w14:val="tx1"/>
            </w14:solidFill>
          </w14:textFill>
        </w:rPr>
        <w:t xml:space="preserve"> </w:t>
      </w:r>
      <w:r>
        <w:rPr>
          <w:rFonts w:hint="eastAsia" w:ascii="仿宋" w:hAnsi="仿宋" w:eastAsia="仿宋" w:cs="仿宋"/>
          <w:b/>
          <w:bCs/>
          <w:color w:val="000000" w:themeColor="text1"/>
          <w:sz w:val="24"/>
          <w:highlight w:val="none"/>
          <w:u w:val="single"/>
          <w14:textFill>
            <w14:solidFill>
              <w14:schemeClr w14:val="tx1"/>
            </w14:solidFill>
          </w14:textFill>
        </w:rPr>
        <w:t xml:space="preserve">（请填写：采购人） </w:t>
      </w:r>
      <w:r>
        <w:rPr>
          <w:rFonts w:hint="eastAsia" w:ascii="仿宋" w:hAnsi="仿宋" w:eastAsia="仿宋" w:cs="仿宋"/>
          <w:b/>
          <w:bCs/>
          <w:color w:val="000000" w:themeColor="text1"/>
          <w:sz w:val="24"/>
          <w:highlight w:val="none"/>
          <w14:textFill>
            <w14:solidFill>
              <w14:schemeClr w14:val="tx1"/>
            </w14:solidFill>
          </w14:textFill>
        </w:rPr>
        <w:t>的</w:t>
      </w:r>
      <w:r>
        <w:rPr>
          <w:rFonts w:hint="eastAsia" w:ascii="仿宋" w:hAnsi="仿宋" w:eastAsia="仿宋" w:cs="仿宋"/>
          <w:b/>
          <w:bCs/>
          <w:color w:val="000000" w:themeColor="text1"/>
          <w:sz w:val="24"/>
          <w:highlight w:val="none"/>
          <w:u w:val="single"/>
          <w14:textFill>
            <w14:solidFill>
              <w14:schemeClr w14:val="tx1"/>
            </w14:solidFill>
          </w14:textFill>
        </w:rPr>
        <w:t xml:space="preserve"> （请填写：项目名称） </w:t>
      </w:r>
      <w:r>
        <w:rPr>
          <w:rFonts w:hint="eastAsia" w:ascii="仿宋" w:hAnsi="仿宋" w:eastAsia="仿宋" w:cs="仿宋"/>
          <w:color w:val="000000" w:themeColor="text1"/>
          <w:sz w:val="24"/>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4FC6EA2C">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D1267D6">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6264C04">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63F1609">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1D3D3648">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505827EB">
      <w:pPr>
        <w:spacing w:line="360" w:lineRule="auto"/>
        <w:ind w:right="1760"/>
        <w:jc w:val="right"/>
        <w:rPr>
          <w:rFonts w:ascii="仿宋" w:hAnsi="仿宋" w:eastAsia="仿宋" w:cs="仿宋_GB2312"/>
          <w:color w:val="000000" w:themeColor="text1"/>
          <w:sz w:val="24"/>
          <w:highlight w:val="none"/>
          <w14:textFill>
            <w14:solidFill>
              <w14:schemeClr w14:val="tx1"/>
            </w14:solidFill>
          </w14:textFill>
        </w:rPr>
      </w:pPr>
    </w:p>
    <w:p w14:paraId="61005250">
      <w:pPr>
        <w:spacing w:line="360" w:lineRule="auto"/>
        <w:ind w:right="1760"/>
        <w:jc w:val="righ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14:textFill>
            <w14:solidFill>
              <w14:schemeClr w14:val="tx1"/>
            </w14:solidFill>
          </w14:textFill>
        </w:rPr>
        <w:t>响应供应商名称(电子签名)</w:t>
      </w:r>
      <w:r>
        <w:rPr>
          <w:rFonts w:hint="eastAsia" w:ascii="仿宋" w:hAnsi="仿宋" w:eastAsia="仿宋"/>
          <w:color w:val="000000" w:themeColor="text1"/>
          <w:sz w:val="24"/>
          <w:highlight w:val="none"/>
          <w14:textFill>
            <w14:solidFill>
              <w14:schemeClr w14:val="tx1"/>
            </w14:solidFill>
          </w14:textFill>
        </w:rPr>
        <w:t>：</w:t>
      </w:r>
    </w:p>
    <w:p w14:paraId="6462AF23">
      <w:pPr>
        <w:spacing w:line="360" w:lineRule="auto"/>
        <w:ind w:right="1120" w:firstLine="4800" w:firstLineChars="20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日</w:t>
      </w:r>
      <w:r>
        <w:rPr>
          <w:rFonts w:ascii="仿宋" w:hAnsi="仿宋" w:eastAsia="仿宋"/>
          <w:color w:val="000000" w:themeColor="text1"/>
          <w:sz w:val="24"/>
          <w:highlight w:val="non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期：</w:t>
      </w:r>
    </w:p>
    <w:p w14:paraId="38E5B70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p>
    <w:p w14:paraId="5FAB0478">
      <w:pPr>
        <w:spacing w:line="360" w:lineRule="auto"/>
        <w:ind w:firstLine="482" w:firstLineChars="200"/>
        <w:rPr>
          <w:rFonts w:ascii="仿宋" w:hAnsi="仿宋" w:eastAsia="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1、填写要求：</w:t>
      </w:r>
    </w:p>
    <w:p w14:paraId="3ED75EA3">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①从业人员、营业收入、资产总额填报上一年度数据；</w:t>
      </w:r>
      <w:r>
        <w:rPr>
          <w:rFonts w:hint="eastAsia" w:ascii="仿宋" w:hAnsi="仿宋" w:eastAsia="仿宋"/>
          <w:b/>
          <w:bCs/>
          <w:color w:val="000000" w:themeColor="text1"/>
          <w:sz w:val="24"/>
          <w:highlight w:val="none"/>
          <w14:textFill>
            <w14:solidFill>
              <w14:schemeClr w14:val="tx1"/>
            </w14:solidFill>
          </w14:textFill>
        </w:rPr>
        <w:t>无上一年度数据的新成立企业也需要提供声明函，</w:t>
      </w:r>
      <w:r>
        <w:rPr>
          <w:rFonts w:hint="eastAsia" w:ascii="仿宋" w:hAnsi="仿宋" w:eastAsia="仿宋"/>
          <w:color w:val="000000" w:themeColor="text1"/>
          <w:sz w:val="24"/>
          <w:highlight w:val="none"/>
          <w14:textFill>
            <w14:solidFill>
              <w14:schemeClr w14:val="tx1"/>
            </w14:solidFill>
          </w14:textFill>
        </w:rPr>
        <w:t>在声明函中对从业人员、营业收入、资产总额的数据不填写，</w:t>
      </w:r>
      <w:r>
        <w:rPr>
          <w:rFonts w:hint="eastAsia" w:ascii="仿宋" w:hAnsi="仿宋" w:eastAsia="仿宋"/>
          <w:b/>
          <w:bCs/>
          <w:color w:val="000000" w:themeColor="text1"/>
          <w:sz w:val="24"/>
          <w:highlight w:val="none"/>
          <w14:textFill>
            <w14:solidFill>
              <w14:schemeClr w14:val="tx1"/>
            </w14:solidFill>
          </w14:textFill>
        </w:rPr>
        <w:t>对企业类型以及是否“不</w:t>
      </w:r>
      <w:r>
        <w:rPr>
          <w:rFonts w:hint="eastAsia" w:ascii="仿宋" w:hAnsi="仿宋" w:eastAsia="仿宋" w:cs="仿宋"/>
          <w:b/>
          <w:bCs/>
          <w:color w:val="000000" w:themeColor="text1"/>
          <w:sz w:val="24"/>
          <w:highlight w:val="none"/>
          <w14:textFill>
            <w14:solidFill>
              <w14:schemeClr w14:val="tx1"/>
            </w14:solidFill>
          </w14:textFill>
        </w:rPr>
        <w:t>属于大企业的分支机构，不存在控股股东为大企业的情形，也不存在与大企业的负责人为同一人的情形”进行声明</w:t>
      </w:r>
      <w:r>
        <w:rPr>
          <w:rFonts w:hint="eastAsia" w:ascii="仿宋" w:hAnsi="仿宋" w:eastAsia="仿宋"/>
          <w:b/>
          <w:bCs/>
          <w:color w:val="000000" w:themeColor="text1"/>
          <w:sz w:val="24"/>
          <w:highlight w:val="none"/>
          <w14:textFill>
            <w14:solidFill>
              <w14:schemeClr w14:val="tx1"/>
            </w14:solidFill>
          </w14:textFill>
        </w:rPr>
        <w:t>，否则声明函无效</w:t>
      </w:r>
      <w:r>
        <w:rPr>
          <w:rFonts w:hint="eastAsia" w:ascii="仿宋" w:hAnsi="仿宋" w:eastAsia="仿宋"/>
          <w:color w:val="000000" w:themeColor="text1"/>
          <w:sz w:val="24"/>
          <w:highlight w:val="none"/>
          <w14:textFill>
            <w14:solidFill>
              <w14:schemeClr w14:val="tx1"/>
            </w14:solidFill>
          </w14:textFill>
        </w:rPr>
        <w:t>；</w:t>
      </w:r>
    </w:p>
    <w:p w14:paraId="6756746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②中型企业、小型企业、微型企业等3种企业类型，结合以上数据，依据《中小企业划型标准规定》（工信部联企业〔2011〕300号）确定：</w:t>
      </w:r>
      <w:r>
        <w:rPr>
          <w:rFonts w:hint="eastAsia" w:ascii="仿宋" w:hAnsi="仿宋" w:eastAsia="仿宋" w:cs="仿宋"/>
          <w:b/>
          <w:bCs/>
          <w:color w:val="000000" w:themeColor="text1"/>
          <w:sz w:val="24"/>
          <w:highlight w:val="none"/>
          <w14:textFill>
            <w14:solidFill>
              <w14:schemeClr w14:val="tx1"/>
            </w14:solidFill>
          </w14:textFill>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投标人</w:t>
      </w:r>
      <w:r>
        <w:rPr>
          <w:rFonts w:hint="eastAsia" w:ascii="仿宋" w:hAnsi="仿宋" w:eastAsia="仿宋"/>
          <w:color w:val="000000" w:themeColor="text1"/>
          <w:sz w:val="24"/>
          <w:highlight w:val="none"/>
          <w14:textFill>
            <w14:solidFill>
              <w14:schemeClr w14:val="tx1"/>
            </w14:solidFill>
          </w14:textFill>
        </w:rPr>
        <w:t>需明确所属类型后填写，类型错误，响应无效。</w:t>
      </w:r>
    </w:p>
    <w:p w14:paraId="7ABC3715">
      <w:pPr>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③</w:t>
      </w:r>
      <w:r>
        <w:rPr>
          <w:rFonts w:hint="eastAsia" w:ascii="仿宋" w:hAnsi="仿宋" w:eastAsia="仿宋" w:cs="仿宋"/>
          <w:b/>
          <w:bCs/>
          <w:color w:val="000000" w:themeColor="text1"/>
          <w:sz w:val="24"/>
          <w:highlight w:val="none"/>
          <w:u w:val="single"/>
          <w14:textFill>
            <w14:solidFill>
              <w14:schemeClr w14:val="tx1"/>
            </w14:solidFill>
          </w14:textFill>
        </w:rPr>
        <w:t>本项目标的名称：见竞争性磋商文件第四部分“采购清单（标的）”中的各项货物，属于【工业】行业</w:t>
      </w:r>
      <w:r>
        <w:rPr>
          <w:rFonts w:hint="eastAsia" w:ascii="仿宋" w:hAnsi="仿宋" w:eastAsia="仿宋" w:cs="仿宋"/>
          <w:b/>
          <w:bCs/>
          <w:color w:val="000000" w:themeColor="text1"/>
          <w:sz w:val="24"/>
          <w:highlight w:val="none"/>
          <w14:textFill>
            <w14:solidFill>
              <w14:schemeClr w14:val="tx1"/>
            </w14:solidFill>
          </w14:textFill>
        </w:rPr>
        <w:t>。</w:t>
      </w:r>
    </w:p>
    <w:p w14:paraId="219A0C27">
      <w:pPr>
        <w:spacing w:line="360" w:lineRule="auto"/>
        <w:ind w:firstLine="482" w:firstLineChars="200"/>
        <w:rPr>
          <w:rFonts w:ascii="仿宋" w:hAnsi="仿宋" w:eastAsia="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如采购内容包含有多个标的物时，各投标人必须针对所有标的物制造商情况进行说明，且标的物品牌应与报价明细表上的品牌一致。只有当每个采购标的物都由中小企业生产且使用该中小企业商号或者注册商标的，才能视作中小企业投标。《声明函》中的制造商不可以使用他人授权品牌或者授权他人实际生产，否则声明无效。</w:t>
      </w:r>
    </w:p>
    <w:p w14:paraId="2DD100D2">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④投标人提供的《中小企业声明函》与实际情况不符的或者未按以上要求填写的，中小企业声明函无效，不享受中小企业扶持政策。声明内容不实的，属于提供虚假材料谋取中标、成交的，依法承担法律责任。</w:t>
      </w:r>
    </w:p>
    <w:p w14:paraId="46194B29">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36539B0">
      <w:pPr>
        <w:rPr>
          <w:rFonts w:ascii="仿宋" w:hAnsi="仿宋" w:eastAsia="仿宋" w:cs="仿宋"/>
          <w:b/>
          <w:color w:val="000000" w:themeColor="text1"/>
          <w:kern w:val="0"/>
          <w:sz w:val="32"/>
          <w:szCs w:val="32"/>
          <w:highlight w:val="none"/>
          <w14:textFill>
            <w14:solidFill>
              <w14:schemeClr w14:val="tx1"/>
            </w14:solidFill>
          </w14:textFill>
        </w:rPr>
      </w:pPr>
    </w:p>
    <w:p w14:paraId="6D62EDF3">
      <w:pPr>
        <w:widowControl/>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074F7B64">
      <w:pPr>
        <w:rPr>
          <w:rFonts w:ascii="仿宋" w:hAnsi="仿宋" w:eastAsia="仿宋" w:cs="仿宋"/>
          <w:b/>
          <w:color w:val="000000" w:themeColor="text1"/>
          <w:kern w:val="0"/>
          <w:sz w:val="32"/>
          <w:szCs w:val="32"/>
          <w:highlight w:val="none"/>
          <w14:textFill>
            <w14:solidFill>
              <w14:schemeClr w14:val="tx1"/>
            </w14:solidFill>
          </w14:textFill>
        </w:rPr>
      </w:pPr>
    </w:p>
    <w:p w14:paraId="0F3D6567">
      <w:pP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4167CB21">
      <w:pPr>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四、本项目的特定资格要求</w:t>
      </w:r>
    </w:p>
    <w:p w14:paraId="45E878FF">
      <w:pPr>
        <w:spacing w:line="360" w:lineRule="auto"/>
        <w:jc w:val="center"/>
        <w:rPr>
          <w:rFonts w:ascii="仿宋" w:hAnsi="仿宋" w:eastAsia="仿宋" w:cs="仿宋"/>
          <w:color w:val="000000" w:themeColor="text1"/>
          <w:sz w:val="24"/>
          <w:highlight w:val="none"/>
          <w14:textFill>
            <w14:solidFill>
              <w14:schemeClr w14:val="tx1"/>
            </w14:solidFill>
          </w14:textFill>
        </w:rPr>
      </w:pPr>
    </w:p>
    <w:p w14:paraId="02769779">
      <w:pPr>
        <w:rPr>
          <w:rFonts w:ascii="仿宋" w:hAnsi="仿宋" w:eastAsia="仿宋" w:cs="仿宋"/>
          <w:color w:val="000000" w:themeColor="text1"/>
          <w:highlight w:val="none"/>
          <w14:textFill>
            <w14:solidFill>
              <w14:schemeClr w14:val="tx1"/>
            </w14:solidFill>
          </w14:textFill>
        </w:rPr>
      </w:pPr>
    </w:p>
    <w:p w14:paraId="1A9D9F5A">
      <w:pPr>
        <w:spacing w:line="360" w:lineRule="auto"/>
        <w:ind w:right="42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无</w:t>
      </w:r>
    </w:p>
    <w:p w14:paraId="2BF7017C">
      <w:pP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3E00CEF5">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40106FD6">
      <w:pPr>
        <w:spacing w:line="360" w:lineRule="auto"/>
        <w:jc w:val="center"/>
        <w:outlineLvl w:val="0"/>
        <w:rPr>
          <w:rFonts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519F2E9F">
      <w:pPr>
        <w:numPr>
          <w:ilvl w:val="255"/>
          <w:numId w:val="0"/>
        </w:num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（1）响应函……………………………………………………………………………（页码）</w:t>
      </w:r>
    </w:p>
    <w:p w14:paraId="62CC6758">
      <w:pPr>
        <w:numPr>
          <w:ilvl w:val="255"/>
          <w:numId w:val="0"/>
        </w:num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（2）授权委托书或法定代表人（单位负责人、自然人本人）身份证明…………（页码）</w:t>
      </w:r>
    </w:p>
    <w:p w14:paraId="56A59626">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（3）分包意向协议……………………………………………………………………（页码）</w:t>
      </w:r>
    </w:p>
    <w:p w14:paraId="297E2153">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（4）符合性审查资料…………………………………………………………………（页码）</w:t>
      </w:r>
    </w:p>
    <w:p w14:paraId="66D127BF">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（5）评审标准相应的商务技术资料…………………………………………………（页码）</w:t>
      </w:r>
    </w:p>
    <w:p w14:paraId="00EEA5E1">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（6）投标标的清单……………………………………………………………………（页码）</w:t>
      </w:r>
    </w:p>
    <w:p w14:paraId="5E5E53E5">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（7）商务技术偏离表…………………………………………………………………（页码）</w:t>
      </w:r>
    </w:p>
    <w:p w14:paraId="63C56A02">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sz w:val="24"/>
          <w:highlight w:val="none"/>
          <w14:textFill>
            <w14:solidFill>
              <w14:schemeClr w14:val="tx1"/>
            </w14:solidFill>
          </w14:textFill>
        </w:rPr>
        <w:t>………………………………………………（页码）</w:t>
      </w:r>
    </w:p>
    <w:p w14:paraId="2780B0A9">
      <w:pPr>
        <w:snapToGrid w:val="0"/>
        <w:spacing w:line="360" w:lineRule="auto"/>
        <w:jc w:val="center"/>
        <w:rPr>
          <w:rFonts w:ascii="仿宋" w:hAnsi="仿宋" w:eastAsia="仿宋" w:cs="仿宋"/>
          <w:b/>
          <w:color w:val="000000" w:themeColor="text1"/>
          <w:kern w:val="0"/>
          <w:sz w:val="24"/>
          <w:szCs w:val="32"/>
          <w:highlight w:val="none"/>
          <w:lang w:val="zh-CN"/>
          <w14:textFill>
            <w14:solidFill>
              <w14:schemeClr w14:val="tx1"/>
            </w14:solidFill>
          </w14:textFill>
        </w:rPr>
        <w:sectPr>
          <w:headerReference r:id="rId4" w:type="first"/>
          <w:footerReference r:id="rId6" w:type="first"/>
          <w:headerReference r:id="rId3" w:type="default"/>
          <w:footerReference r:id="rId5" w:type="default"/>
          <w:pgSz w:w="11906" w:h="16838"/>
          <w:pgMar w:top="1440" w:right="1417" w:bottom="1440" w:left="1417" w:header="851" w:footer="992" w:gutter="0"/>
          <w:cols w:space="720" w:num="1"/>
          <w:titlePg/>
          <w:docGrid w:linePitch="312" w:charSpace="0"/>
        </w:sectPr>
      </w:pPr>
    </w:p>
    <w:p w14:paraId="0F060662">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一、响应函</w:t>
      </w:r>
    </w:p>
    <w:p w14:paraId="752F9FE9">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3F16A455">
      <w:pPr>
        <w:shd w:val="clear" w:color="auto" w:fill="FFFFFF"/>
        <w:snapToGrid w:val="0"/>
        <w:spacing w:line="360" w:lineRule="auto"/>
        <w:rPr>
          <w:rFonts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62AB1FED">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我方参与你方组织的</w:t>
      </w: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浙江交通职业技术学院高层学生公寓（12号学生公寓）窗帘采购项目【项目编号：BSZB2025-AZZC011】</w:t>
      </w:r>
      <w:r>
        <w:rPr>
          <w:rFonts w:hint="eastAsia" w:ascii="仿宋" w:hAnsi="仿宋" w:eastAsia="仿宋" w:cs="仿宋"/>
          <w:color w:val="000000" w:themeColor="text1"/>
          <w:sz w:val="24"/>
          <w:highlight w:val="none"/>
          <w14:textFill>
            <w14:solidFill>
              <w14:schemeClr w14:val="tx1"/>
            </w14:solidFill>
          </w14:textFill>
        </w:rPr>
        <w:t>采购的有关活动，并对此项目提交响应文件及报价。为此：</w:t>
      </w:r>
    </w:p>
    <w:p w14:paraId="59F4B923">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1、我方承诺响应文件有效期从提交响应文件的截止之日起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本响应文件在响应文件有效期满之前均具有约束力。</w:t>
      </w:r>
    </w:p>
    <w:p w14:paraId="1C6F5F17">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2、我方的响应文件包括以下内容：</w:t>
      </w:r>
    </w:p>
    <w:p w14:paraId="779FB3FE">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44C911C8">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2.1.1承诺函；</w:t>
      </w:r>
    </w:p>
    <w:p w14:paraId="70BBFEE5">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w:t>
      </w:r>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联合协议（如果有)；</w:t>
      </w:r>
    </w:p>
    <w:p w14:paraId="772E7DD7">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2.1.3落实政府采购政策需满足的资格要求（如果有）；</w:t>
      </w:r>
    </w:p>
    <w:p w14:paraId="4D9E9B9D">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2.1.4本项目的特定资格要求（如果有）。</w:t>
      </w:r>
    </w:p>
    <w:p w14:paraId="58C4AF46">
      <w:pPr>
        <w:snapToGrid w:val="0"/>
        <w:spacing w:line="360" w:lineRule="auto"/>
        <w:ind w:left="210" w:leftChars="1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0C84F716">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2.2.1响应函；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6407B49F">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14:paraId="16A9295B">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2.2.3分包意向协议（如果有）；</w:t>
      </w:r>
    </w:p>
    <w:p w14:paraId="72A4499E">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2.2.4符合性审查资料；</w:t>
      </w:r>
    </w:p>
    <w:p w14:paraId="23A93021">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2.2.5评审标准相应的商务技术资料；</w:t>
      </w:r>
    </w:p>
    <w:p w14:paraId="2CA83409">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2.2.6商务技术偏离表；</w:t>
      </w:r>
    </w:p>
    <w:p w14:paraId="4BE11323">
      <w:pPr>
        <w:snapToGrid w:val="0"/>
        <w:spacing w:line="360" w:lineRule="auto"/>
        <w:ind w:left="420" w:leftChars="200"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14:paraId="14A805B3">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14:paraId="0CEF71A8">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2.3.1初次报价一览表；</w:t>
      </w:r>
    </w:p>
    <w:p w14:paraId="58E7F466">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2.3.2最后报价一览表（此表在项目评审时提供）；</w:t>
      </w:r>
    </w:p>
    <w:p w14:paraId="5597DA00">
      <w:pPr>
        <w:snapToGrid w:val="0"/>
        <w:spacing w:line="360" w:lineRule="auto"/>
        <w:ind w:left="420" w:leftChars="2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2.3.3中小企业声明函（如果有）。</w:t>
      </w:r>
    </w:p>
    <w:p w14:paraId="3D930FE3">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3、我方承诺除商务技术偏离表列出的偏离外，我方响应采购文件的全部要求。对磋商响应文件中材料的真实性、合法性负责，积极配合采购人、采购代理机构复核磋商响应文件中的资料。</w:t>
      </w:r>
    </w:p>
    <w:p w14:paraId="4DD541CB">
      <w:pPr>
        <w:snapToGrid w:val="0"/>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4、如我方成交，我方承诺：</w:t>
      </w:r>
    </w:p>
    <w:p w14:paraId="0949E9C8">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4.1在收到成交通知书后，在成交通知书规定的期限内与你方签订合同； </w:t>
      </w:r>
    </w:p>
    <w:p w14:paraId="739A59BF">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14:paraId="0371E828">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4.3按照采购文件要求提交履约保证金； </w:t>
      </w:r>
    </w:p>
    <w:p w14:paraId="43E3EC12">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14:paraId="19E44875">
      <w:pPr>
        <w:snapToGrid w:val="0"/>
        <w:spacing w:line="360" w:lineRule="auto"/>
        <w:ind w:left="210" w:leftChars="100"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5BC62C7">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072667EE">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676DBDB2">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78134441">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162E75B7">
      <w:pPr>
        <w:snapToGrid w:val="0"/>
        <w:spacing w:line="360" w:lineRule="auto"/>
        <w:ind w:left="420" w:leftChars="200" w:firstLine="4200" w:firstLineChars="1750"/>
        <w:rPr>
          <w:rFonts w:ascii="仿宋" w:hAnsi="仿宋" w:eastAsia="仿宋" w:cs="仿宋"/>
          <w:color w:val="000000" w:themeColor="text1"/>
          <w:kern w:val="0"/>
          <w:sz w:val="24"/>
          <w:highlight w:val="none"/>
          <w:u w:val="single"/>
          <w14:textFill>
            <w14:solidFill>
              <w14:schemeClr w14:val="tx1"/>
            </w14:solidFill>
          </w14:textFill>
        </w:rPr>
      </w:pPr>
    </w:p>
    <w:p w14:paraId="0F66A9F3">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0929927">
      <w:pPr>
        <w:snapToGrid w:val="0"/>
        <w:spacing w:line="360" w:lineRule="auto"/>
        <w:jc w:val="center"/>
        <w:rPr>
          <w:rFonts w:ascii="仿宋" w:hAnsi="仿宋" w:eastAsia="仿宋" w:cs="仿宋"/>
          <w:b/>
          <w:color w:val="000000" w:themeColor="text1"/>
          <w:kern w:val="0"/>
          <w:sz w:val="32"/>
          <w:szCs w:val="32"/>
          <w:highlight w:val="none"/>
          <w14:textFill>
            <w14:solidFill>
              <w14:schemeClr w14:val="tx1"/>
            </w14:solidFill>
          </w14:textFill>
        </w:rPr>
      </w:pPr>
    </w:p>
    <w:p w14:paraId="430A711E">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02A260CC">
      <w:pPr>
        <w:jc w:val="center"/>
        <w:rPr>
          <w:rFonts w:ascii="仿宋" w:hAnsi="仿宋" w:eastAsia="仿宋" w:cs="仿宋"/>
          <w:b/>
          <w:color w:val="000000" w:themeColor="text1"/>
          <w:kern w:val="0"/>
          <w:sz w:val="32"/>
          <w:szCs w:val="32"/>
          <w:highlight w:val="none"/>
          <w14:textFill>
            <w14:solidFill>
              <w14:schemeClr w14:val="tx1"/>
            </w14:solidFill>
          </w14:textFill>
        </w:rPr>
      </w:pPr>
    </w:p>
    <w:p w14:paraId="2A681DDF">
      <w:pPr>
        <w:jc w:val="center"/>
        <w:rPr>
          <w:rFonts w:ascii="仿宋" w:hAnsi="仿宋" w:eastAsia="仿宋" w:cs="仿宋"/>
          <w:b/>
          <w:color w:val="000000" w:themeColor="text1"/>
          <w:kern w:val="0"/>
          <w:sz w:val="32"/>
          <w:szCs w:val="32"/>
          <w:highlight w:val="none"/>
          <w14:textFill>
            <w14:solidFill>
              <w14:schemeClr w14:val="tx1"/>
            </w14:solidFill>
          </w14:textFill>
        </w:rPr>
        <w:sectPr>
          <w:pgSz w:w="11906" w:h="16838"/>
          <w:pgMar w:top="1440" w:right="1417" w:bottom="1440" w:left="1417" w:header="851" w:footer="992" w:gutter="0"/>
          <w:cols w:space="720" w:num="1"/>
          <w:titlePg/>
          <w:docGrid w:linePitch="312" w:charSpace="0"/>
        </w:sectPr>
      </w:pPr>
    </w:p>
    <w:p w14:paraId="774EAA7C">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二、授权委托书或法定代表人（单位负责人、自然人本人）身份证明</w:t>
      </w:r>
    </w:p>
    <w:p w14:paraId="1FEF49EA">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39F35B04">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授权委托书（适用于非联合体</w:t>
      </w:r>
      <w:r>
        <w:rPr>
          <w:rFonts w:hint="eastAsia" w:ascii="仿宋" w:hAnsi="仿宋" w:eastAsia="仿宋" w:cs="仿宋"/>
          <w:b/>
          <w:bCs/>
          <w:color w:val="000000" w:themeColor="text1"/>
          <w:sz w:val="32"/>
          <w:szCs w:val="32"/>
          <w:highlight w:val="none"/>
          <w14:textFill>
            <w14:solidFill>
              <w14:schemeClr w14:val="tx1"/>
            </w14:solidFill>
          </w14:textFill>
        </w:rPr>
        <w:t>响应</w:t>
      </w:r>
      <w:r>
        <w:rPr>
          <w:rFonts w:hint="eastAsia" w:ascii="仿宋" w:hAnsi="仿宋" w:eastAsia="仿宋" w:cs="仿宋"/>
          <w:b/>
          <w:bCs/>
          <w:color w:val="000000" w:themeColor="text1"/>
          <w:sz w:val="32"/>
          <w:szCs w:val="32"/>
          <w:highlight w:val="none"/>
          <w:lang w:val="zh-CN"/>
          <w14:textFill>
            <w14:solidFill>
              <w14:schemeClr w14:val="tx1"/>
            </w14:solidFill>
          </w14:textFill>
        </w:rPr>
        <w:t>）</w:t>
      </w:r>
    </w:p>
    <w:p w14:paraId="47F78D75">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7EFA95A5">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6E4BDA78">
      <w:pPr>
        <w:snapToGrid w:val="0"/>
        <w:spacing w:line="360" w:lineRule="auto"/>
        <w:ind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浙江交通职业技术学院高层学生公寓（12号学生公寓）窗帘采购项目【项目编号：BSZB2025-AZZC011】</w:t>
      </w:r>
      <w:r>
        <w:rPr>
          <w:rFonts w:hint="eastAsia" w:ascii="仿宋" w:hAnsi="仿宋" w:eastAsia="仿宋" w:cs="仿宋"/>
          <w:color w:val="000000" w:themeColor="text1"/>
          <w:kern w:val="0"/>
          <w:sz w:val="24"/>
          <w:highlight w:val="none"/>
          <w:lang w:val="zh-CN"/>
          <w14:textFill>
            <w14:solidFill>
              <w14:schemeClr w14:val="tx1"/>
            </w14:solidFill>
          </w14:textFill>
        </w:rPr>
        <w:t>政府采购</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的一切事项，其法律后果由我方承担。</w:t>
      </w:r>
    </w:p>
    <w:p w14:paraId="6F090D6D">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4954F4BA">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5B3D4D39">
      <w:pPr>
        <w:snapToGrid w:val="0"/>
        <w:spacing w:line="360" w:lineRule="auto"/>
        <w:ind w:left="4549" w:leftChars="216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59C872C0">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79E710EE">
      <w:pPr>
        <w:snapToGrid w:val="0"/>
        <w:spacing w:line="360" w:lineRule="auto"/>
        <w:rPr>
          <w:rFonts w:ascii="仿宋" w:hAnsi="仿宋" w:eastAsia="仿宋" w:cs="仿宋"/>
          <w:color w:val="000000" w:themeColor="text1"/>
          <w:kern w:val="0"/>
          <w:sz w:val="24"/>
          <w:highlight w:val="none"/>
          <w:lang w:val="zh-CN"/>
          <w14:textFill>
            <w14:solidFill>
              <w14:schemeClr w14:val="tx1"/>
            </w14:solidFill>
          </w14:textFill>
        </w:rPr>
      </w:pPr>
    </w:p>
    <w:p w14:paraId="30816ADB">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6FED18B7">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授权委托书（适用于联合体</w:t>
      </w:r>
      <w:r>
        <w:rPr>
          <w:rFonts w:hint="eastAsia" w:ascii="仿宋" w:hAnsi="仿宋" w:eastAsia="仿宋" w:cs="仿宋"/>
          <w:b/>
          <w:bCs/>
          <w:color w:val="000000" w:themeColor="text1"/>
          <w:sz w:val="32"/>
          <w:szCs w:val="32"/>
          <w:highlight w:val="none"/>
          <w14:textFill>
            <w14:solidFill>
              <w14:schemeClr w14:val="tx1"/>
            </w14:solidFill>
          </w14:textFill>
        </w:rPr>
        <w:t>响应</w:t>
      </w:r>
      <w:r>
        <w:rPr>
          <w:rFonts w:hint="eastAsia" w:ascii="仿宋" w:hAnsi="仿宋" w:eastAsia="仿宋" w:cs="仿宋"/>
          <w:b/>
          <w:bCs/>
          <w:color w:val="000000" w:themeColor="text1"/>
          <w:sz w:val="32"/>
          <w:szCs w:val="32"/>
          <w:highlight w:val="none"/>
          <w:lang w:val="zh-CN"/>
          <w14:textFill>
            <w14:solidFill>
              <w14:schemeClr w14:val="tx1"/>
            </w14:solidFill>
          </w14:textFill>
        </w:rPr>
        <w:t>）</w:t>
      </w:r>
    </w:p>
    <w:p w14:paraId="75DA176B">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4AC15649">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6181671">
      <w:pPr>
        <w:snapToGrid w:val="0"/>
        <w:spacing w:line="360" w:lineRule="auto"/>
        <w:ind w:firstLine="576"/>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14:textFill>
            <w14:solidFill>
              <w14:schemeClr w14:val="tx1"/>
            </w14:solidFill>
          </w14:textFill>
        </w:rPr>
        <w:t>（项目名称）【项目编号：（采购编号）】</w:t>
      </w:r>
      <w:r>
        <w:rPr>
          <w:rFonts w:hint="eastAsia" w:ascii="仿宋" w:hAnsi="仿宋" w:eastAsia="仿宋" w:cs="仿宋"/>
          <w:color w:val="000000" w:themeColor="text1"/>
          <w:kern w:val="0"/>
          <w:sz w:val="24"/>
          <w:highlight w:val="none"/>
          <w:lang w:val="zh-CN"/>
          <w14:textFill>
            <w14:solidFill>
              <w14:schemeClr w14:val="tx1"/>
            </w14:solidFill>
          </w14:textFill>
        </w:rPr>
        <w:t>政府采购</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的一切事项，其法律后果由我方承担。</w:t>
      </w:r>
    </w:p>
    <w:p w14:paraId="1521EAC9">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5138CCB4">
      <w:pPr>
        <w:snapToGrid w:val="0"/>
        <w:spacing w:line="360" w:lineRule="auto"/>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0B11EB43">
      <w:pPr>
        <w:jc w:val="center"/>
        <w:rPr>
          <w:rFonts w:ascii="仿宋" w:hAnsi="仿宋" w:eastAsia="仿宋" w:cs="仿宋"/>
          <w:b/>
          <w:color w:val="000000" w:themeColor="text1"/>
          <w:kern w:val="0"/>
          <w:sz w:val="32"/>
          <w:szCs w:val="32"/>
          <w:highlight w:val="none"/>
          <w14:textFill>
            <w14:solidFill>
              <w14:schemeClr w14:val="tx1"/>
            </w14:solidFill>
          </w14:textFill>
        </w:rPr>
      </w:pPr>
    </w:p>
    <w:p w14:paraId="497B22F6">
      <w:pPr>
        <w:rPr>
          <w:rFonts w:ascii="仿宋" w:hAnsi="仿宋" w:eastAsia="仿宋" w:cs="仿宋"/>
          <w:color w:val="000000" w:themeColor="text1"/>
          <w:highlight w:val="none"/>
          <w14:textFill>
            <w14:solidFill>
              <w14:schemeClr w14:val="tx1"/>
            </w14:solidFill>
          </w14:textFill>
        </w:rPr>
      </w:pPr>
    </w:p>
    <w:p w14:paraId="13F904FF">
      <w:pPr>
        <w:snapToGrid w:val="0"/>
        <w:spacing w:line="360" w:lineRule="auto"/>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53416501">
      <w:pPr>
        <w:snapToGrid w:val="0"/>
        <w:spacing w:line="360" w:lineRule="auto"/>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0ECCC450">
      <w:pPr>
        <w:snapToGrid w:val="0"/>
        <w:spacing w:line="360" w:lineRule="auto"/>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6093E895">
      <w:pPr>
        <w:snapToGrid w:val="0"/>
        <w:spacing w:line="360" w:lineRule="auto"/>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254E8CD3">
      <w:pPr>
        <w:snapToGrid w:val="0"/>
        <w:jc w:val="center"/>
        <w:rPr>
          <w:rFonts w:ascii="仿宋" w:hAnsi="仿宋" w:eastAsia="仿宋" w:cs="仿宋"/>
          <w:b/>
          <w:bCs/>
          <w:color w:val="000000" w:themeColor="text1"/>
          <w:sz w:val="32"/>
          <w:szCs w:val="32"/>
          <w:highlight w:val="none"/>
          <w:lang w:val="zh-CN"/>
          <w14:textFill>
            <w14:solidFill>
              <w14:schemeClr w14:val="tx1"/>
            </w14:solidFill>
          </w14:textFill>
        </w:rPr>
      </w:pPr>
    </w:p>
    <w:p w14:paraId="517D3552">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bCs/>
          <w:color w:val="000000" w:themeColor="text1"/>
          <w:sz w:val="32"/>
          <w:szCs w:val="32"/>
          <w:highlight w:val="none"/>
          <w14:textFill>
            <w14:solidFill>
              <w14:schemeClr w14:val="tx1"/>
            </w14:solidFill>
          </w14:textFill>
        </w:rPr>
        <w:t>的身份证明（适用于法定代表人、单位负责人或者自然人本人代表供应商参加响应）</w:t>
      </w:r>
    </w:p>
    <w:p w14:paraId="4B736D3F">
      <w:pPr>
        <w:pStyle w:val="155"/>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E070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632D74A">
            <w:pPr>
              <w:pStyle w:val="155"/>
              <w:adjustRightIn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0779FDB7">
            <w:pPr>
              <w:pStyle w:val="155"/>
              <w:adjustRightInd w:val="0"/>
              <w:spacing w:line="360" w:lineRule="auto"/>
              <w:rPr>
                <w:rFonts w:ascii="仿宋" w:hAnsi="仿宋" w:eastAsia="仿宋" w:cs="仿宋"/>
                <w:bCs/>
                <w:color w:val="000000" w:themeColor="text1"/>
                <w:sz w:val="24"/>
                <w:highlight w:val="none"/>
                <w14:textFill>
                  <w14:solidFill>
                    <w14:schemeClr w14:val="tx1"/>
                  </w14:solidFill>
                </w14:textFill>
              </w:rPr>
            </w:pPr>
          </w:p>
        </w:tc>
      </w:tr>
    </w:tbl>
    <w:p w14:paraId="1DE6FC93">
      <w:pPr>
        <w:snapToGrid w:val="0"/>
        <w:spacing w:line="360" w:lineRule="auto"/>
        <w:ind w:firstLine="576"/>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41746872">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29D7BD79">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p>
    <w:p w14:paraId="548C9F8D">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31D1C0D6">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56DF98B3">
      <w:pPr>
        <w:spacing w:line="360" w:lineRule="auto"/>
        <w:jc w:val="center"/>
        <w:rPr>
          <w:rFonts w:ascii="仿宋" w:hAnsi="仿宋" w:eastAsia="仿宋" w:cs="仿宋"/>
          <w:color w:val="000000" w:themeColor="text1"/>
          <w:kern w:val="0"/>
          <w:sz w:val="24"/>
          <w:highlight w:val="none"/>
          <w:lang w:val="zh-CN"/>
          <w14:textFill>
            <w14:solidFill>
              <w14:schemeClr w14:val="tx1"/>
            </w14:solidFill>
          </w14:textFill>
        </w:rPr>
      </w:pPr>
    </w:p>
    <w:p w14:paraId="5AF1E564">
      <w:pPr>
        <w:jc w:val="center"/>
        <w:rPr>
          <w:rFonts w:ascii="仿宋" w:hAnsi="仿宋" w:eastAsia="仿宋" w:cs="仿宋"/>
          <w:b/>
          <w:color w:val="000000" w:themeColor="text1"/>
          <w:kern w:val="0"/>
          <w:sz w:val="32"/>
          <w:szCs w:val="32"/>
          <w:highlight w:val="none"/>
          <w14:textFill>
            <w14:solidFill>
              <w14:schemeClr w14:val="tx1"/>
            </w14:solidFill>
          </w14:textFill>
        </w:rPr>
      </w:pPr>
    </w:p>
    <w:p w14:paraId="0CFA096B">
      <w:pPr>
        <w:jc w:val="center"/>
        <w:rPr>
          <w:rFonts w:ascii="仿宋" w:hAnsi="仿宋" w:eastAsia="仿宋" w:cs="仿宋"/>
          <w:b/>
          <w:color w:val="000000" w:themeColor="text1"/>
          <w:kern w:val="0"/>
          <w:sz w:val="32"/>
          <w:szCs w:val="32"/>
          <w:highlight w:val="none"/>
          <w14:textFill>
            <w14:solidFill>
              <w14:schemeClr w14:val="tx1"/>
            </w14:solidFill>
          </w14:textFill>
        </w:rPr>
      </w:pPr>
    </w:p>
    <w:p w14:paraId="6F480A69">
      <w:pPr>
        <w:jc w:val="center"/>
        <w:rPr>
          <w:rFonts w:ascii="仿宋" w:hAnsi="仿宋" w:eastAsia="仿宋" w:cs="仿宋"/>
          <w:b/>
          <w:color w:val="000000" w:themeColor="text1"/>
          <w:kern w:val="0"/>
          <w:sz w:val="32"/>
          <w:szCs w:val="32"/>
          <w:highlight w:val="none"/>
          <w14:textFill>
            <w14:solidFill>
              <w14:schemeClr w14:val="tx1"/>
            </w14:solidFill>
          </w14:textFill>
        </w:rPr>
      </w:pPr>
    </w:p>
    <w:p w14:paraId="39C4555B">
      <w:pPr>
        <w:jc w:val="center"/>
        <w:rPr>
          <w:rFonts w:ascii="仿宋" w:hAnsi="仿宋" w:eastAsia="仿宋" w:cs="仿宋"/>
          <w:b/>
          <w:color w:val="000000" w:themeColor="text1"/>
          <w:kern w:val="0"/>
          <w:sz w:val="32"/>
          <w:szCs w:val="32"/>
          <w:highlight w:val="none"/>
          <w14:textFill>
            <w14:solidFill>
              <w14:schemeClr w14:val="tx1"/>
            </w14:solidFill>
          </w14:textFill>
        </w:rPr>
      </w:pPr>
    </w:p>
    <w:p w14:paraId="3C0B5D99">
      <w:pPr>
        <w:jc w:val="center"/>
        <w:rPr>
          <w:rFonts w:ascii="仿宋" w:hAnsi="仿宋" w:eastAsia="仿宋" w:cs="仿宋"/>
          <w:b/>
          <w:color w:val="000000" w:themeColor="text1"/>
          <w:kern w:val="0"/>
          <w:sz w:val="32"/>
          <w:szCs w:val="32"/>
          <w:highlight w:val="none"/>
          <w14:textFill>
            <w14:solidFill>
              <w14:schemeClr w14:val="tx1"/>
            </w14:solidFill>
          </w14:textFill>
        </w:rPr>
      </w:pPr>
    </w:p>
    <w:p w14:paraId="1B1292BF">
      <w:pPr>
        <w:jc w:val="center"/>
        <w:rPr>
          <w:rFonts w:ascii="仿宋" w:hAnsi="仿宋" w:eastAsia="仿宋" w:cs="仿宋"/>
          <w:b/>
          <w:color w:val="000000" w:themeColor="text1"/>
          <w:kern w:val="0"/>
          <w:sz w:val="32"/>
          <w:szCs w:val="32"/>
          <w:highlight w:val="none"/>
          <w14:textFill>
            <w14:solidFill>
              <w14:schemeClr w14:val="tx1"/>
            </w14:solidFill>
          </w14:textFill>
        </w:rPr>
      </w:pPr>
    </w:p>
    <w:p w14:paraId="32946CE6">
      <w:pPr>
        <w:jc w:val="center"/>
        <w:rPr>
          <w:rFonts w:ascii="仿宋" w:hAnsi="仿宋" w:eastAsia="仿宋" w:cs="仿宋"/>
          <w:b/>
          <w:color w:val="000000" w:themeColor="text1"/>
          <w:kern w:val="0"/>
          <w:sz w:val="32"/>
          <w:szCs w:val="32"/>
          <w:highlight w:val="none"/>
          <w14:textFill>
            <w14:solidFill>
              <w14:schemeClr w14:val="tx1"/>
            </w14:solidFill>
          </w14:textFill>
        </w:rPr>
      </w:pPr>
    </w:p>
    <w:p w14:paraId="03228049">
      <w:pPr>
        <w:jc w:val="center"/>
        <w:rPr>
          <w:rFonts w:ascii="仿宋" w:hAnsi="仿宋" w:eastAsia="仿宋" w:cs="仿宋"/>
          <w:b/>
          <w:color w:val="000000" w:themeColor="text1"/>
          <w:kern w:val="0"/>
          <w:sz w:val="32"/>
          <w:szCs w:val="32"/>
          <w:highlight w:val="none"/>
          <w14:textFill>
            <w14:solidFill>
              <w14:schemeClr w14:val="tx1"/>
            </w14:solidFill>
          </w14:textFill>
        </w:rPr>
      </w:pPr>
    </w:p>
    <w:p w14:paraId="5DA023FE">
      <w:pPr>
        <w:jc w:val="center"/>
        <w:rPr>
          <w:rFonts w:ascii="仿宋" w:hAnsi="仿宋" w:eastAsia="仿宋" w:cs="仿宋"/>
          <w:b/>
          <w:color w:val="000000" w:themeColor="text1"/>
          <w:kern w:val="0"/>
          <w:sz w:val="32"/>
          <w:szCs w:val="32"/>
          <w:highlight w:val="none"/>
          <w14:textFill>
            <w14:solidFill>
              <w14:schemeClr w14:val="tx1"/>
            </w14:solidFill>
          </w14:textFill>
        </w:rPr>
      </w:pPr>
    </w:p>
    <w:p w14:paraId="6391BF4F">
      <w:pPr>
        <w:jc w:val="center"/>
        <w:rPr>
          <w:rFonts w:ascii="仿宋" w:hAnsi="仿宋" w:eastAsia="仿宋" w:cs="仿宋"/>
          <w:b/>
          <w:color w:val="000000" w:themeColor="text1"/>
          <w:kern w:val="0"/>
          <w:sz w:val="32"/>
          <w:szCs w:val="32"/>
          <w:highlight w:val="none"/>
          <w14:textFill>
            <w14:solidFill>
              <w14:schemeClr w14:val="tx1"/>
            </w14:solidFill>
          </w14:textFill>
        </w:rPr>
      </w:pPr>
    </w:p>
    <w:p w14:paraId="69652A17">
      <w:pPr>
        <w:snapToGrid w:val="0"/>
        <w:spacing w:line="360" w:lineRule="auto"/>
        <w:ind w:right="480"/>
        <w:rPr>
          <w:rFonts w:ascii="仿宋" w:hAnsi="仿宋" w:eastAsia="仿宋" w:cs="仿宋"/>
          <w:b/>
          <w:color w:val="000000" w:themeColor="text1"/>
          <w:kern w:val="0"/>
          <w:sz w:val="32"/>
          <w:szCs w:val="32"/>
          <w:highlight w:val="none"/>
          <w14:textFill>
            <w14:solidFill>
              <w14:schemeClr w14:val="tx1"/>
            </w14:solidFill>
          </w14:textFill>
        </w:rPr>
        <w:sectPr>
          <w:pgSz w:w="11906" w:h="16838"/>
          <w:pgMar w:top="1440" w:right="1417" w:bottom="1440" w:left="1417" w:header="851" w:footer="992" w:gutter="0"/>
          <w:cols w:space="720" w:num="1"/>
          <w:titlePg/>
          <w:docGrid w:linePitch="312" w:charSpace="0"/>
        </w:sectPr>
      </w:pPr>
    </w:p>
    <w:p w14:paraId="690C9FE0">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三、分包意向协议</w:t>
      </w:r>
    </w:p>
    <w:p w14:paraId="245E4751">
      <w:pPr>
        <w:widowControl/>
        <w:spacing w:line="360" w:lineRule="auto"/>
        <w:ind w:firstLine="120" w:firstLineChars="50"/>
        <w:jc w:val="left"/>
        <w:rPr>
          <w:rFonts w:ascii="仿宋" w:hAnsi="仿宋" w:eastAsia="仿宋" w:cs="仿宋"/>
          <w:color w:val="000000" w:themeColor="text1"/>
          <w:sz w:val="24"/>
          <w:highlight w:val="none"/>
          <w14:textFill>
            <w14:solidFill>
              <w14:schemeClr w14:val="tx1"/>
            </w14:solidFill>
          </w14:textFill>
        </w:rPr>
      </w:pPr>
      <w:bookmarkStart w:id="22" w:name="_Hlk101169080"/>
    </w:p>
    <w:bookmarkEnd w:id="22"/>
    <w:p w14:paraId="4FE2BA54">
      <w:pPr>
        <w:widowControl/>
        <w:spacing w:line="360" w:lineRule="auto"/>
        <w:ind w:firstLine="120" w:firstLineChars="50"/>
        <w:jc w:val="left"/>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成交后以分包方式履行合同的，提供分包意向协议（附件6）；采购人不同意分包或者供应商成交后不以分包方式履行合同的，则不需</w:t>
      </w:r>
      <w:r>
        <w:rPr>
          <w:rFonts w:hint="eastAsia" w:ascii="仿宋" w:hAnsi="仿宋" w:eastAsia="仿宋" w:cs="仿宋"/>
          <w:b/>
          <w:color w:val="000000" w:themeColor="text1"/>
          <w:kern w:val="0"/>
          <w:sz w:val="24"/>
          <w:highlight w:val="none"/>
          <w14:textFill>
            <w14:solidFill>
              <w14:schemeClr w14:val="tx1"/>
            </w14:solidFill>
          </w14:textFill>
        </w:rPr>
        <w:t>要提供。]</w:t>
      </w:r>
    </w:p>
    <w:p w14:paraId="4813026E">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1C510E9B">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6CA9FF36">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50B0AF94">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254CAF70">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四、符合性审查资料</w:t>
      </w:r>
    </w:p>
    <w:p w14:paraId="09F31A08">
      <w:pPr>
        <w:jc w:val="center"/>
        <w:rPr>
          <w:rFonts w:ascii="仿宋" w:hAnsi="仿宋" w:eastAsia="仿宋" w:cs="仿宋"/>
          <w:b/>
          <w:color w:val="000000" w:themeColor="text1"/>
          <w:kern w:val="0"/>
          <w:sz w:val="32"/>
          <w:szCs w:val="32"/>
          <w:highlight w:val="none"/>
          <w14:textFill>
            <w14:solidFill>
              <w14:schemeClr w14:val="tx1"/>
            </w14:solidFill>
          </w14:textFill>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027"/>
        <w:gridCol w:w="2693"/>
        <w:gridCol w:w="2240"/>
      </w:tblGrid>
      <w:tr w14:paraId="30747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E3A5D2D">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序号</w:t>
            </w:r>
          </w:p>
        </w:tc>
        <w:tc>
          <w:tcPr>
            <w:tcW w:w="4027" w:type="dxa"/>
            <w:vAlign w:val="center"/>
          </w:tcPr>
          <w:p w14:paraId="301570FF">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实质性要求</w:t>
            </w:r>
          </w:p>
        </w:tc>
        <w:tc>
          <w:tcPr>
            <w:tcW w:w="2693" w:type="dxa"/>
            <w:vAlign w:val="center"/>
          </w:tcPr>
          <w:p w14:paraId="419CC4D2">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需要提供的符合性审查资料</w:t>
            </w:r>
          </w:p>
        </w:tc>
        <w:tc>
          <w:tcPr>
            <w:tcW w:w="2240" w:type="dxa"/>
            <w:vAlign w:val="center"/>
          </w:tcPr>
          <w:p w14:paraId="3637927E">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磋商响应中的</w:t>
            </w:r>
          </w:p>
          <w:p w14:paraId="0CFBBC53">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页码位置</w:t>
            </w:r>
          </w:p>
        </w:tc>
      </w:tr>
      <w:tr w14:paraId="74008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6F53B3">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ascii="仿宋" w:hAnsi="仿宋" w:eastAsia="仿宋"/>
                <w:color w:val="000000" w:themeColor="text1"/>
                <w:sz w:val="24"/>
                <w:szCs w:val="28"/>
                <w:highlight w:val="none"/>
                <w14:textFill>
                  <w14:solidFill>
                    <w14:schemeClr w14:val="tx1"/>
                  </w14:solidFill>
                </w14:textFill>
              </w:rPr>
              <w:t>1</w:t>
            </w:r>
          </w:p>
        </w:tc>
        <w:tc>
          <w:tcPr>
            <w:tcW w:w="4027" w:type="dxa"/>
          </w:tcPr>
          <w:p w14:paraId="6CEAE685">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磋商响应文件按照磋商文件要求签署、盖章。</w:t>
            </w:r>
          </w:p>
        </w:tc>
        <w:tc>
          <w:tcPr>
            <w:tcW w:w="2693" w:type="dxa"/>
            <w:vAlign w:val="center"/>
          </w:tcPr>
          <w:p w14:paraId="0A9A7D1F">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需要使用电子签名或者签字盖章的磋商响应文件的组成部分</w:t>
            </w:r>
          </w:p>
        </w:tc>
        <w:tc>
          <w:tcPr>
            <w:tcW w:w="2240" w:type="dxa"/>
          </w:tcPr>
          <w:p w14:paraId="63BECB07">
            <w:pPr>
              <w:spacing w:line="360" w:lineRule="auto"/>
              <w:jc w:val="center"/>
              <w:rPr>
                <w:rFonts w:ascii="仿宋" w:hAnsi="仿宋" w:eastAsia="仿宋"/>
                <w:color w:val="000000" w:themeColor="text1"/>
                <w:sz w:val="24"/>
                <w:szCs w:val="28"/>
                <w:highlight w:val="none"/>
                <w14:textFill>
                  <w14:solidFill>
                    <w14:schemeClr w14:val="tx1"/>
                  </w14:solidFill>
                </w14:textFill>
              </w:rPr>
            </w:pPr>
          </w:p>
          <w:p w14:paraId="297FB14C">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见磋商响应文件</w:t>
            </w:r>
          </w:p>
          <w:p w14:paraId="22C17DB6">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第</w:t>
            </w:r>
            <w:r>
              <w:rPr>
                <w:rFonts w:ascii="仿宋" w:hAnsi="仿宋" w:eastAsia="仿宋"/>
                <w:color w:val="000000" w:themeColor="text1"/>
                <w:sz w:val="24"/>
                <w:szCs w:val="28"/>
                <w:highlight w:val="none"/>
                <w:u w:val="single"/>
                <w14:textFill>
                  <w14:solidFill>
                    <w14:schemeClr w14:val="tx1"/>
                  </w14:solidFill>
                </w14:textFill>
              </w:rPr>
              <w:t xml:space="preserve">  </w:t>
            </w:r>
            <w:r>
              <w:rPr>
                <w:rFonts w:hint="eastAsia" w:ascii="仿宋" w:hAnsi="仿宋" w:eastAsia="仿宋"/>
                <w:color w:val="000000" w:themeColor="text1"/>
                <w:sz w:val="24"/>
                <w:szCs w:val="28"/>
                <w:highlight w:val="none"/>
                <w14:textFill>
                  <w14:solidFill>
                    <w14:schemeClr w14:val="tx1"/>
                  </w14:solidFill>
                </w14:textFill>
              </w:rPr>
              <w:t>页</w:t>
            </w:r>
          </w:p>
        </w:tc>
      </w:tr>
      <w:tr w14:paraId="40420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30BD6C1">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2</w:t>
            </w:r>
          </w:p>
        </w:tc>
        <w:tc>
          <w:tcPr>
            <w:tcW w:w="4027" w:type="dxa"/>
          </w:tcPr>
          <w:p w14:paraId="083A8574">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磋商响应文件中承诺的投标有效期不少于磋商文件中载明的投标有效期。</w:t>
            </w:r>
          </w:p>
        </w:tc>
        <w:tc>
          <w:tcPr>
            <w:tcW w:w="2693" w:type="dxa"/>
            <w:vAlign w:val="center"/>
          </w:tcPr>
          <w:p w14:paraId="481E76BA">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响应函</w:t>
            </w:r>
          </w:p>
        </w:tc>
        <w:tc>
          <w:tcPr>
            <w:tcW w:w="2240" w:type="dxa"/>
          </w:tcPr>
          <w:p w14:paraId="53BD9144">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见磋商响应文件</w:t>
            </w:r>
          </w:p>
          <w:p w14:paraId="2A7AB36C">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第</w:t>
            </w:r>
            <w:r>
              <w:rPr>
                <w:rFonts w:ascii="仿宋" w:hAnsi="仿宋" w:eastAsia="仿宋"/>
                <w:color w:val="000000" w:themeColor="text1"/>
                <w:sz w:val="24"/>
                <w:szCs w:val="28"/>
                <w:highlight w:val="none"/>
                <w:u w:val="single"/>
                <w14:textFill>
                  <w14:solidFill>
                    <w14:schemeClr w14:val="tx1"/>
                  </w14:solidFill>
                </w14:textFill>
              </w:rPr>
              <w:t xml:space="preserve">  </w:t>
            </w:r>
            <w:r>
              <w:rPr>
                <w:rFonts w:hint="eastAsia" w:ascii="仿宋" w:hAnsi="仿宋" w:eastAsia="仿宋"/>
                <w:color w:val="000000" w:themeColor="text1"/>
                <w:sz w:val="24"/>
                <w:szCs w:val="28"/>
                <w:highlight w:val="none"/>
                <w14:textFill>
                  <w14:solidFill>
                    <w14:schemeClr w14:val="tx1"/>
                  </w14:solidFill>
                </w14:textFill>
              </w:rPr>
              <w:t>页</w:t>
            </w:r>
          </w:p>
        </w:tc>
      </w:tr>
      <w:tr w14:paraId="1CC70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448806">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3</w:t>
            </w:r>
          </w:p>
        </w:tc>
        <w:tc>
          <w:tcPr>
            <w:tcW w:w="4027" w:type="dxa"/>
          </w:tcPr>
          <w:p w14:paraId="20232E2A">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磋商响应文件满足磋商文件的其它实质性要求。</w:t>
            </w:r>
          </w:p>
        </w:tc>
        <w:tc>
          <w:tcPr>
            <w:tcW w:w="2693" w:type="dxa"/>
            <w:vAlign w:val="center"/>
          </w:tcPr>
          <w:p w14:paraId="00AECEE3">
            <w:pPr>
              <w:spacing w:line="360" w:lineRule="auto"/>
              <w:jc w:val="left"/>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磋商文件其它实质性要求相应的材料（“▲”</w:t>
            </w:r>
            <w:r>
              <w:rPr>
                <w:rFonts w:ascii="仿宋" w:hAnsi="仿宋" w:eastAsia="仿宋"/>
                <w:color w:val="000000" w:themeColor="text1"/>
                <w:sz w:val="24"/>
                <w:szCs w:val="28"/>
                <w:highlight w:val="none"/>
                <w14:textFill>
                  <w14:solidFill>
                    <w14:schemeClr w14:val="tx1"/>
                  </w14:solidFill>
                </w14:textFill>
              </w:rPr>
              <w:t xml:space="preserve"> </w:t>
            </w:r>
            <w:r>
              <w:rPr>
                <w:rFonts w:hint="eastAsia" w:ascii="仿宋" w:hAnsi="仿宋" w:eastAsia="仿宋"/>
                <w:color w:val="000000" w:themeColor="text1"/>
                <w:sz w:val="24"/>
                <w:szCs w:val="28"/>
                <w:highlight w:val="none"/>
                <w14:textFill>
                  <w14:solidFill>
                    <w14:schemeClr w14:val="tx1"/>
                  </w14:solidFill>
                </w14:textFill>
              </w:rPr>
              <w:t>系指实质性要求条款，采购文件无其它实质性要求的，无需提供）</w:t>
            </w:r>
          </w:p>
        </w:tc>
        <w:tc>
          <w:tcPr>
            <w:tcW w:w="2240" w:type="dxa"/>
          </w:tcPr>
          <w:p w14:paraId="4D4394D5">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见磋商响应文件</w:t>
            </w:r>
          </w:p>
          <w:p w14:paraId="34B19C54">
            <w:pPr>
              <w:spacing w:line="360" w:lineRule="auto"/>
              <w:jc w:val="center"/>
              <w:rPr>
                <w:rFonts w:ascii="仿宋" w:hAnsi="仿宋" w:eastAsia="仿宋"/>
                <w:color w:val="000000" w:themeColor="text1"/>
                <w:sz w:val="24"/>
                <w:szCs w:val="28"/>
                <w:highlight w:val="none"/>
                <w14:textFill>
                  <w14:solidFill>
                    <w14:schemeClr w14:val="tx1"/>
                  </w14:solidFill>
                </w14:textFill>
              </w:rPr>
            </w:pPr>
            <w:r>
              <w:rPr>
                <w:rFonts w:hint="eastAsia" w:ascii="仿宋" w:hAnsi="仿宋" w:eastAsia="仿宋"/>
                <w:color w:val="000000" w:themeColor="text1"/>
                <w:sz w:val="24"/>
                <w:szCs w:val="28"/>
                <w:highlight w:val="none"/>
                <w14:textFill>
                  <w14:solidFill>
                    <w14:schemeClr w14:val="tx1"/>
                  </w14:solidFill>
                </w14:textFill>
              </w:rPr>
              <w:t>第</w:t>
            </w:r>
            <w:r>
              <w:rPr>
                <w:rFonts w:ascii="仿宋" w:hAnsi="仿宋" w:eastAsia="仿宋"/>
                <w:color w:val="000000" w:themeColor="text1"/>
                <w:sz w:val="24"/>
                <w:szCs w:val="28"/>
                <w:highlight w:val="none"/>
                <w:u w:val="single"/>
                <w14:textFill>
                  <w14:solidFill>
                    <w14:schemeClr w14:val="tx1"/>
                  </w14:solidFill>
                </w14:textFill>
              </w:rPr>
              <w:t xml:space="preserve">  </w:t>
            </w:r>
            <w:r>
              <w:rPr>
                <w:rFonts w:hint="eastAsia" w:ascii="仿宋" w:hAnsi="仿宋" w:eastAsia="仿宋"/>
                <w:color w:val="000000" w:themeColor="text1"/>
                <w:sz w:val="24"/>
                <w:szCs w:val="28"/>
                <w:highlight w:val="none"/>
                <w14:textFill>
                  <w14:solidFill>
                    <w14:schemeClr w14:val="tx1"/>
                  </w14:solidFill>
                </w14:textFill>
              </w:rPr>
              <w:t>页</w:t>
            </w:r>
          </w:p>
        </w:tc>
      </w:tr>
    </w:tbl>
    <w:p w14:paraId="1A2AE82D">
      <w:pPr>
        <w:spacing w:line="360" w:lineRule="auto"/>
        <w:ind w:right="420"/>
        <w:rPr>
          <w:rFonts w:ascii="仿宋" w:hAnsi="仿宋" w:eastAsia="仿宋" w:cs="仿宋"/>
          <w:color w:val="000000" w:themeColor="text1"/>
          <w:sz w:val="24"/>
          <w:highlight w:val="none"/>
          <w14:textFill>
            <w14:solidFill>
              <w14:schemeClr w14:val="tx1"/>
            </w14:solidFill>
          </w14:textFill>
        </w:rPr>
      </w:pPr>
    </w:p>
    <w:p w14:paraId="7B19D6AB">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294D5389">
      <w:pPr>
        <w:jc w:val="center"/>
        <w:rPr>
          <w:rFonts w:ascii="仿宋" w:hAnsi="仿宋" w:eastAsia="仿宋" w:cs="仿宋"/>
          <w:b/>
          <w:color w:val="000000" w:themeColor="text1"/>
          <w:kern w:val="0"/>
          <w:sz w:val="32"/>
          <w:szCs w:val="32"/>
          <w:highlight w:val="none"/>
          <w14:textFill>
            <w14:solidFill>
              <w14:schemeClr w14:val="tx1"/>
            </w14:solidFill>
          </w14:textFill>
        </w:rPr>
      </w:pPr>
    </w:p>
    <w:p w14:paraId="168A7A86">
      <w:pPr>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p>
    <w:p w14:paraId="598B32A8">
      <w:pPr>
        <w:jc w:val="center"/>
        <w:rPr>
          <w:rFonts w:ascii="仿宋" w:hAnsi="仿宋" w:eastAsia="仿宋" w:cs="仿宋"/>
          <w:b/>
          <w:color w:val="000000" w:themeColor="text1"/>
          <w:kern w:val="0"/>
          <w:sz w:val="32"/>
          <w:szCs w:val="32"/>
          <w:highlight w:val="none"/>
          <w14:textFill>
            <w14:solidFill>
              <w14:schemeClr w14:val="tx1"/>
            </w14:solidFill>
          </w14:textFill>
        </w:rPr>
      </w:pPr>
    </w:p>
    <w:p w14:paraId="4C2337EA">
      <w:pPr>
        <w:jc w:val="center"/>
        <w:rPr>
          <w:rFonts w:ascii="仿宋" w:hAnsi="仿宋" w:eastAsia="仿宋" w:cs="仿宋"/>
          <w:b/>
          <w:color w:val="000000" w:themeColor="text1"/>
          <w:kern w:val="0"/>
          <w:sz w:val="32"/>
          <w:szCs w:val="32"/>
          <w:highlight w:val="none"/>
          <w14:textFill>
            <w14:solidFill>
              <w14:schemeClr w14:val="tx1"/>
            </w14:solidFill>
          </w14:textFill>
        </w:rPr>
      </w:pPr>
    </w:p>
    <w:p w14:paraId="7E24E086">
      <w:pPr>
        <w:jc w:val="center"/>
        <w:rPr>
          <w:rFonts w:ascii="仿宋" w:hAnsi="仿宋" w:eastAsia="仿宋" w:cs="仿宋"/>
          <w:b/>
          <w:color w:val="000000" w:themeColor="text1"/>
          <w:kern w:val="0"/>
          <w:sz w:val="32"/>
          <w:szCs w:val="32"/>
          <w:highlight w:val="none"/>
          <w14:textFill>
            <w14:solidFill>
              <w14:schemeClr w14:val="tx1"/>
            </w14:solidFill>
          </w14:textFill>
        </w:rPr>
      </w:pPr>
    </w:p>
    <w:p w14:paraId="67C670AF">
      <w:pPr>
        <w:jc w:val="center"/>
        <w:rPr>
          <w:rFonts w:ascii="仿宋" w:hAnsi="仿宋" w:eastAsia="仿宋" w:cs="仿宋"/>
          <w:b/>
          <w:color w:val="000000" w:themeColor="text1"/>
          <w:kern w:val="0"/>
          <w:sz w:val="32"/>
          <w:szCs w:val="32"/>
          <w:highlight w:val="none"/>
          <w14:textFill>
            <w14:solidFill>
              <w14:schemeClr w14:val="tx1"/>
            </w14:solidFill>
          </w14:textFill>
        </w:rPr>
      </w:pPr>
    </w:p>
    <w:p w14:paraId="42DDDB17">
      <w:pP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br w:type="page"/>
      </w:r>
    </w:p>
    <w:p w14:paraId="542AE250">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五、评审标准相应的商务技术资料</w:t>
      </w:r>
    </w:p>
    <w:p w14:paraId="0C38F28E">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p>
    <w:p w14:paraId="7FBDDCBE">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（按磋商文件第五部分评审办法提供资料）</w:t>
      </w:r>
    </w:p>
    <w:p w14:paraId="31CA56D7">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3A724CA6">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4DF34E47">
      <w:pPr>
        <w:snapToGrid w:val="0"/>
        <w:jc w:val="center"/>
        <w:rPr>
          <w:rFonts w:ascii="仿宋" w:hAnsi="仿宋" w:eastAsia="仿宋" w:cs="仿宋"/>
          <w:b/>
          <w:bCs/>
          <w:color w:val="000000" w:themeColor="text1"/>
          <w:sz w:val="32"/>
          <w:szCs w:val="32"/>
          <w:highlight w:val="none"/>
          <w14:textFill>
            <w14:solidFill>
              <w14:schemeClr w14:val="tx1"/>
            </w14:solidFill>
          </w14:textFill>
        </w:rPr>
      </w:pPr>
    </w:p>
    <w:p w14:paraId="0A0EC8B2">
      <w:pPr>
        <w:snapToGrid w:val="0"/>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六、投标标的清单</w:t>
      </w:r>
    </w:p>
    <w:tbl>
      <w:tblPr>
        <w:tblStyle w:val="64"/>
        <w:tblW w:w="9676" w:type="dxa"/>
        <w:tblInd w:w="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1"/>
        <w:gridCol w:w="745"/>
        <w:gridCol w:w="1207"/>
        <w:gridCol w:w="3880"/>
        <w:gridCol w:w="898"/>
        <w:gridCol w:w="1302"/>
        <w:gridCol w:w="1063"/>
      </w:tblGrid>
      <w:tr w14:paraId="46F2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581" w:type="dxa"/>
            <w:vAlign w:val="center"/>
          </w:tcPr>
          <w:p w14:paraId="74361267">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序号</w:t>
            </w:r>
          </w:p>
        </w:tc>
        <w:tc>
          <w:tcPr>
            <w:tcW w:w="745" w:type="dxa"/>
            <w:vAlign w:val="center"/>
          </w:tcPr>
          <w:p w14:paraId="596CED08">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名称</w:t>
            </w:r>
          </w:p>
        </w:tc>
        <w:tc>
          <w:tcPr>
            <w:tcW w:w="1207" w:type="dxa"/>
            <w:vAlign w:val="center"/>
          </w:tcPr>
          <w:p w14:paraId="42CE303C">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规格型号</w:t>
            </w:r>
          </w:p>
        </w:tc>
        <w:tc>
          <w:tcPr>
            <w:tcW w:w="3880" w:type="dxa"/>
            <w:vAlign w:val="center"/>
          </w:tcPr>
          <w:p w14:paraId="7B1D4FF3">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主要功能、技术参数（请响应供应商必须详细列出所投货物具体参数、指标和性能）</w:t>
            </w:r>
          </w:p>
        </w:tc>
        <w:tc>
          <w:tcPr>
            <w:tcW w:w="898" w:type="dxa"/>
            <w:vAlign w:val="center"/>
          </w:tcPr>
          <w:p w14:paraId="2E911B88">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数量</w:t>
            </w:r>
          </w:p>
        </w:tc>
        <w:tc>
          <w:tcPr>
            <w:tcW w:w="1302" w:type="dxa"/>
            <w:vAlign w:val="center"/>
          </w:tcPr>
          <w:p w14:paraId="0FDA0CCC">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制造商/品牌/产地</w:t>
            </w:r>
          </w:p>
        </w:tc>
        <w:tc>
          <w:tcPr>
            <w:tcW w:w="1063" w:type="dxa"/>
            <w:vAlign w:val="center"/>
          </w:tcPr>
          <w:p w14:paraId="3B29A029">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质保期</w:t>
            </w:r>
          </w:p>
        </w:tc>
      </w:tr>
      <w:tr w14:paraId="2805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581" w:type="dxa"/>
          </w:tcPr>
          <w:p w14:paraId="53804DB9">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745" w:type="dxa"/>
          </w:tcPr>
          <w:p w14:paraId="7C329FAD">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207" w:type="dxa"/>
          </w:tcPr>
          <w:p w14:paraId="3D249826">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880" w:type="dxa"/>
          </w:tcPr>
          <w:p w14:paraId="3FEDBDA6">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898" w:type="dxa"/>
          </w:tcPr>
          <w:p w14:paraId="1E916CF6">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302" w:type="dxa"/>
          </w:tcPr>
          <w:p w14:paraId="4C0DE32C">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063" w:type="dxa"/>
          </w:tcPr>
          <w:p w14:paraId="4BD0E59A">
            <w:pPr>
              <w:spacing w:line="500" w:lineRule="exact"/>
              <w:ind w:firstLine="480"/>
              <w:rPr>
                <w:rFonts w:ascii="宋体" w:hAnsi="宋体" w:cs="宋体"/>
                <w:color w:val="000000" w:themeColor="text1"/>
                <w:szCs w:val="21"/>
                <w:highlight w:val="none"/>
                <w14:textFill>
                  <w14:solidFill>
                    <w14:schemeClr w14:val="tx1"/>
                  </w14:solidFill>
                </w14:textFill>
              </w:rPr>
            </w:pPr>
          </w:p>
        </w:tc>
      </w:tr>
      <w:tr w14:paraId="51C2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581" w:type="dxa"/>
          </w:tcPr>
          <w:p w14:paraId="6758583E">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745" w:type="dxa"/>
          </w:tcPr>
          <w:p w14:paraId="433E2701">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207" w:type="dxa"/>
          </w:tcPr>
          <w:p w14:paraId="426B1B18">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880" w:type="dxa"/>
          </w:tcPr>
          <w:p w14:paraId="21FB375F">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898" w:type="dxa"/>
          </w:tcPr>
          <w:p w14:paraId="3D87EE36">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302" w:type="dxa"/>
          </w:tcPr>
          <w:p w14:paraId="22CA5806">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063" w:type="dxa"/>
          </w:tcPr>
          <w:p w14:paraId="479F9FD1">
            <w:pPr>
              <w:spacing w:line="500" w:lineRule="exact"/>
              <w:ind w:firstLine="480"/>
              <w:rPr>
                <w:rFonts w:ascii="宋体" w:hAnsi="宋体" w:cs="宋体"/>
                <w:color w:val="000000" w:themeColor="text1"/>
                <w:szCs w:val="21"/>
                <w:highlight w:val="none"/>
                <w14:textFill>
                  <w14:solidFill>
                    <w14:schemeClr w14:val="tx1"/>
                  </w14:solidFill>
                </w14:textFill>
              </w:rPr>
            </w:pPr>
          </w:p>
        </w:tc>
      </w:tr>
      <w:tr w14:paraId="3894E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581" w:type="dxa"/>
          </w:tcPr>
          <w:p w14:paraId="3EFB1F1E">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745" w:type="dxa"/>
          </w:tcPr>
          <w:p w14:paraId="42E58A34">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207" w:type="dxa"/>
          </w:tcPr>
          <w:p w14:paraId="7AF3D197">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880" w:type="dxa"/>
          </w:tcPr>
          <w:p w14:paraId="76BC92DA">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898" w:type="dxa"/>
          </w:tcPr>
          <w:p w14:paraId="3B5A9EEB">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302" w:type="dxa"/>
          </w:tcPr>
          <w:p w14:paraId="1E8F829A">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063" w:type="dxa"/>
          </w:tcPr>
          <w:p w14:paraId="029210A3">
            <w:pPr>
              <w:spacing w:line="500" w:lineRule="exact"/>
              <w:ind w:firstLine="480"/>
              <w:rPr>
                <w:rFonts w:ascii="宋体" w:hAnsi="宋体" w:cs="宋体"/>
                <w:color w:val="000000" w:themeColor="text1"/>
                <w:szCs w:val="21"/>
                <w:highlight w:val="none"/>
                <w14:textFill>
                  <w14:solidFill>
                    <w14:schemeClr w14:val="tx1"/>
                  </w14:solidFill>
                </w14:textFill>
              </w:rPr>
            </w:pPr>
          </w:p>
        </w:tc>
      </w:tr>
    </w:tbl>
    <w:p w14:paraId="42EE5E7A">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14:paraId="4DAB52E0">
      <w:pPr>
        <w:rPr>
          <w:rFonts w:ascii="仿宋" w:hAnsi="仿宋" w:eastAsia="仿宋" w:cs="仿宋"/>
          <w:b/>
          <w:bCs/>
          <w:color w:val="000000" w:themeColor="text1"/>
          <w:sz w:val="32"/>
          <w:szCs w:val="32"/>
          <w:highlight w:val="none"/>
          <w14:textFill>
            <w14:solidFill>
              <w14:schemeClr w14:val="tx1"/>
            </w14:solidFill>
          </w14:textFill>
        </w:rPr>
      </w:pPr>
    </w:p>
    <w:p w14:paraId="40972C13">
      <w:pP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br w:type="page"/>
      </w:r>
    </w:p>
    <w:p w14:paraId="0282A06F">
      <w:pPr>
        <w:snapToGrid w:val="0"/>
        <w:spacing w:line="360" w:lineRule="auto"/>
        <w:jc w:val="cente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七、商务技术偏离表</w:t>
      </w:r>
    </w:p>
    <w:p w14:paraId="68517965">
      <w:pPr>
        <w:pStyle w:val="63"/>
        <w:ind w:left="840" w:leftChars="400" w:firstLine="0" w:firstLineChars="0"/>
        <w:rPr>
          <w:rFonts w:ascii="仿宋" w:hAnsi="仿宋" w:eastAsia="仿宋" w:cs="仿宋"/>
          <w:color w:val="000000" w:themeColor="text1"/>
          <w:highlight w:val="none"/>
          <w14:textFill>
            <w14:solidFill>
              <w14:schemeClr w14:val="tx1"/>
            </w14:solidFill>
          </w14:textFill>
        </w:rPr>
      </w:pP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9522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8AB04F1">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73E95595">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磋商文件章节及具体内容</w:t>
            </w:r>
          </w:p>
        </w:tc>
        <w:tc>
          <w:tcPr>
            <w:tcW w:w="3546" w:type="dxa"/>
          </w:tcPr>
          <w:p w14:paraId="598532A2">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磋商响应文件章节及具体内容</w:t>
            </w:r>
          </w:p>
        </w:tc>
        <w:tc>
          <w:tcPr>
            <w:tcW w:w="1276" w:type="dxa"/>
          </w:tcPr>
          <w:p w14:paraId="65F45448">
            <w:pPr>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01B3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00BD0DB">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30581303">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3DDE2F6F">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0FCE8AE5">
            <w:pPr>
              <w:jc w:val="center"/>
              <w:rPr>
                <w:rFonts w:ascii="仿宋" w:hAnsi="仿宋" w:eastAsia="仿宋" w:cs="仿宋"/>
                <w:b/>
                <w:color w:val="000000" w:themeColor="text1"/>
                <w:kern w:val="0"/>
                <w:sz w:val="32"/>
                <w:szCs w:val="32"/>
                <w:highlight w:val="none"/>
                <w14:textFill>
                  <w14:solidFill>
                    <w14:schemeClr w14:val="tx1"/>
                  </w14:solidFill>
                </w14:textFill>
              </w:rPr>
            </w:pPr>
          </w:p>
        </w:tc>
      </w:tr>
      <w:tr w14:paraId="3AF5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35D6315">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40AEFBDE">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140138F6">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0DF2E985">
            <w:pPr>
              <w:jc w:val="center"/>
              <w:rPr>
                <w:rFonts w:ascii="仿宋" w:hAnsi="仿宋" w:eastAsia="仿宋" w:cs="仿宋"/>
                <w:b/>
                <w:color w:val="000000" w:themeColor="text1"/>
                <w:kern w:val="0"/>
                <w:sz w:val="32"/>
                <w:szCs w:val="32"/>
                <w:highlight w:val="none"/>
                <w14:textFill>
                  <w14:solidFill>
                    <w14:schemeClr w14:val="tx1"/>
                  </w14:solidFill>
                </w14:textFill>
              </w:rPr>
            </w:pPr>
          </w:p>
        </w:tc>
      </w:tr>
      <w:tr w14:paraId="3FF47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1168F7B">
            <w:pPr>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098B59A6">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41FAE170">
            <w:pPr>
              <w:jc w:val="center"/>
              <w:rPr>
                <w:rFonts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50A75F00">
            <w:pPr>
              <w:jc w:val="center"/>
              <w:rPr>
                <w:rFonts w:ascii="仿宋" w:hAnsi="仿宋" w:eastAsia="仿宋" w:cs="仿宋"/>
                <w:b/>
                <w:color w:val="000000" w:themeColor="text1"/>
                <w:kern w:val="0"/>
                <w:sz w:val="32"/>
                <w:szCs w:val="32"/>
                <w:highlight w:val="none"/>
                <w14:textFill>
                  <w14:solidFill>
                    <w14:schemeClr w14:val="tx1"/>
                  </w14:solidFill>
                </w14:textFill>
              </w:rPr>
            </w:pPr>
          </w:p>
        </w:tc>
      </w:tr>
    </w:tbl>
    <w:p w14:paraId="1F9153A3">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p>
    <w:p w14:paraId="25425FD2">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填表说明：</w:t>
      </w:r>
    </w:p>
    <w:p w14:paraId="7E62B954">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（1）对</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文件有任何偏离（包括正偏离及负偏离）均应汇总并填写在此表中。</w:t>
      </w:r>
    </w:p>
    <w:p w14:paraId="2C6CB4A4">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（2）完全满足</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文件要求的供应商只需填写【完全满足</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文件的全部要求】。</w:t>
      </w:r>
    </w:p>
    <w:p w14:paraId="615ACB6C">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（3）若供应商以未在偏离表中列出的负偏离为由，不按</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文件要求签约，采购人有权取消该供应商的成交资格，并按有关规定重新确定成交供应商或另行采购。</w:t>
      </w:r>
    </w:p>
    <w:p w14:paraId="733AD1E3">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响应文件响应内容对</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文件要求如有偏离均应填写偏离表，如不填写，采购人有权视作</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响应文件完全响应</w:t>
      </w:r>
      <w:r>
        <w:rPr>
          <w:rFonts w:hint="eastAsia" w:ascii="仿宋" w:hAnsi="仿宋" w:eastAsia="仿宋" w:cs="仿宋"/>
          <w:color w:val="000000" w:themeColor="text1"/>
          <w:sz w:val="24"/>
          <w:highlight w:val="none"/>
          <w14:textFill>
            <w14:solidFill>
              <w14:schemeClr w14:val="tx1"/>
            </w14:solidFill>
          </w14:textFill>
        </w:rPr>
        <w:t>磋商</w:t>
      </w:r>
      <w:r>
        <w:rPr>
          <w:rFonts w:hint="eastAsia" w:ascii="仿宋" w:hAnsi="仿宋" w:eastAsia="仿宋" w:cs="仿宋"/>
          <w:color w:val="000000" w:themeColor="text1"/>
          <w:kern w:val="0"/>
          <w:sz w:val="24"/>
          <w:highlight w:val="none"/>
          <w:lang w:val="zh-CN"/>
          <w14:textFill>
            <w14:solidFill>
              <w14:schemeClr w14:val="tx1"/>
            </w14:solidFill>
          </w14:textFill>
        </w:rPr>
        <w:t>文件要求。</w:t>
      </w:r>
    </w:p>
    <w:p w14:paraId="3292E1A2">
      <w:pPr>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br w:type="page"/>
      </w:r>
    </w:p>
    <w:p w14:paraId="47E6DA8B">
      <w:pPr>
        <w:snapToGrid w:val="0"/>
        <w:jc w:val="center"/>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八</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7E5AE667">
      <w:pPr>
        <w:snapToGrid w:val="0"/>
        <w:spacing w:line="360" w:lineRule="auto"/>
        <w:rPr>
          <w:rFonts w:ascii="仿宋" w:hAnsi="仿宋" w:eastAsia="仿宋" w:cs="仿宋"/>
          <w:color w:val="000000" w:themeColor="text1"/>
          <w:sz w:val="24"/>
          <w:highlight w:val="none"/>
          <w14:textFill>
            <w14:solidFill>
              <w14:schemeClr w14:val="tx1"/>
            </w14:solidFill>
          </w14:textFill>
        </w:rPr>
      </w:pPr>
    </w:p>
    <w:p w14:paraId="0045EA71">
      <w:pPr>
        <w:shd w:val="clear" w:color="auto" w:fill="FFFFFF"/>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p>
    <w:p w14:paraId="153FAF9E">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47410D93">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25B2AC0F">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527F7777">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7F16FD06">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2FF5C57E">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五、不为项目有关人员个人装修住房、婚丧嫁娶、配偶子女工作安排等提供好处；</w:t>
      </w:r>
    </w:p>
    <w:p w14:paraId="02A6456C">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14:paraId="3FC2011F">
      <w:pPr>
        <w:autoSpaceDE w:val="0"/>
        <w:autoSpaceDN w:val="0"/>
        <w:spacing w:line="360" w:lineRule="auto"/>
        <w:ind w:left="2" w:leftChars="1"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如违反上述承诺，你单位有权立即取消我单位投标、中标或在建项目的建设资格，有权拒绝我单位在一定时期内进入你单位进行项目建设或其他经营活动，并通报</w:t>
      </w:r>
      <w:r>
        <w:rPr>
          <w:rFonts w:hint="eastAsia" w:ascii="仿宋" w:hAnsi="仿宋" w:eastAsia="仿宋" w:cs="仿宋"/>
          <w:color w:val="000000" w:themeColor="text1"/>
          <w:kern w:val="0"/>
          <w:sz w:val="24"/>
          <w:highlight w:val="none"/>
          <w14:textFill>
            <w14:solidFill>
              <w14:schemeClr w14:val="tx1"/>
            </w14:solidFill>
          </w14:textFill>
        </w:rPr>
        <w:t>同级政府采购监管部门</w:t>
      </w:r>
      <w:r>
        <w:rPr>
          <w:rFonts w:hint="eastAsia" w:ascii="仿宋" w:hAnsi="仿宋" w:eastAsia="仿宋" w:cs="仿宋"/>
          <w:color w:val="000000" w:themeColor="text1"/>
          <w:kern w:val="0"/>
          <w:sz w:val="24"/>
          <w:highlight w:val="none"/>
          <w:lang w:val="zh-CN"/>
          <w14:textFill>
            <w14:solidFill>
              <w14:schemeClr w14:val="tx1"/>
            </w14:solidFill>
          </w14:textFill>
        </w:rPr>
        <w:t>。由此引起的相应损失均由我单位承担。</w:t>
      </w:r>
    </w:p>
    <w:p w14:paraId="10B1E7A5">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14:paraId="14106635">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14:paraId="542DBABF">
      <w:pPr>
        <w:autoSpaceDE w:val="0"/>
        <w:autoSpaceDN w:val="0"/>
        <w:spacing w:line="360" w:lineRule="auto"/>
        <w:ind w:left="2"/>
        <w:jc w:val="left"/>
        <w:rPr>
          <w:rFonts w:ascii="仿宋" w:hAnsi="仿宋" w:eastAsia="仿宋" w:cs="仿宋"/>
          <w:color w:val="000000" w:themeColor="text1"/>
          <w:kern w:val="0"/>
          <w:sz w:val="24"/>
          <w:highlight w:val="none"/>
          <w:lang w:val="zh-CN"/>
          <w14:textFill>
            <w14:solidFill>
              <w14:schemeClr w14:val="tx1"/>
            </w14:solidFill>
          </w14:textFill>
        </w:rPr>
      </w:pPr>
    </w:p>
    <w:p w14:paraId="796213C4">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429D3300">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23BA56F3">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14:paraId="3EA67AD9">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3C3B71E">
      <w:pPr>
        <w:spacing w:line="360" w:lineRule="auto"/>
        <w:jc w:val="center"/>
        <w:rPr>
          <w:rFonts w:ascii="仿宋" w:hAnsi="仿宋" w:eastAsia="仿宋" w:cs="仿宋"/>
          <w:b/>
          <w:bCs/>
          <w:color w:val="000000" w:themeColor="text1"/>
          <w:sz w:val="24"/>
          <w:highlight w:val="none"/>
          <w14:textFill>
            <w14:solidFill>
              <w14:schemeClr w14:val="tx1"/>
            </w14:solidFill>
          </w14:textFill>
        </w:rPr>
        <w:sectPr>
          <w:footerReference r:id="rId8" w:type="first"/>
          <w:footerReference r:id="rId7" w:type="default"/>
          <w:pgSz w:w="11906" w:h="16838"/>
          <w:pgMar w:top="1440" w:right="1417" w:bottom="1440" w:left="1417" w:header="851" w:footer="992" w:gutter="0"/>
          <w:cols w:space="720" w:num="1"/>
          <w:titlePg/>
          <w:docGrid w:linePitch="312" w:charSpace="0"/>
        </w:sectPr>
      </w:pPr>
    </w:p>
    <w:p w14:paraId="5654BD08">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0BE4D285">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646D0065">
      <w:pPr>
        <w:spacing w:line="360" w:lineRule="auto"/>
        <w:jc w:val="center"/>
        <w:outlineLvl w:val="0"/>
        <w:rPr>
          <w:rFonts w:ascii="仿宋" w:hAnsi="仿宋" w:eastAsia="仿宋" w:cs="仿宋"/>
          <w:b/>
          <w:color w:val="000000" w:themeColor="text1"/>
          <w:kern w:val="0"/>
          <w:sz w:val="36"/>
          <w:szCs w:val="36"/>
          <w:highlight w:val="none"/>
          <w14:textFill>
            <w14:solidFill>
              <w14:schemeClr w14:val="tx1"/>
            </w14:solidFill>
          </w14:textFill>
        </w:rPr>
      </w:pPr>
    </w:p>
    <w:p w14:paraId="44B518DA">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（1）初次报价一览表………………………………………………………………（页码）</w:t>
      </w:r>
    </w:p>
    <w:p w14:paraId="72874E31">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（2）最后报价一览表（此表在项目评审时提供）………………………………（页码）</w:t>
      </w:r>
    </w:p>
    <w:p w14:paraId="4BCF9653">
      <w:pPr>
        <w:pStyle w:val="34"/>
        <w:spacing w:line="360" w:lineRule="auto"/>
        <w:rPr>
          <w:rFonts w:ascii="仿宋" w:hAnsi="仿宋" w:eastAsia="仿宋" w:cs="仿宋"/>
          <w:snapToGrid/>
          <w:color w:val="000000" w:themeColor="text1"/>
          <w:sz w:val="24"/>
          <w:szCs w:val="24"/>
          <w:highlight w:val="none"/>
          <w14:textFill>
            <w14:solidFill>
              <w14:schemeClr w14:val="tx1"/>
            </w14:solidFill>
          </w14:textFill>
        </w:rPr>
      </w:pPr>
      <w:r>
        <w:rPr>
          <w:rFonts w:hint="eastAsia" w:ascii="仿宋" w:hAnsi="仿宋" w:eastAsia="仿宋" w:cs="仿宋"/>
          <w:snapToGrid/>
          <w:color w:val="000000" w:themeColor="text1"/>
          <w:sz w:val="24"/>
          <w:szCs w:val="24"/>
          <w:highlight w:val="none"/>
          <w14:textFill>
            <w14:solidFill>
              <w14:schemeClr w14:val="tx1"/>
            </w14:solidFill>
          </w14:textFill>
        </w:rPr>
        <w:t>（3）报价情况说明（如供应商报价低于项目预算50%的，应当提交本文档，详细阐述不影响产品质量或者诚信履约的具体原因）；</w:t>
      </w:r>
      <w:r>
        <w:rPr>
          <w:rFonts w:hint="eastAsia" w:ascii="仿宋" w:hAnsi="仿宋" w:eastAsia="仿宋" w:cs="仿宋"/>
          <w:color w:val="000000" w:themeColor="text1"/>
          <w:sz w:val="24"/>
          <w:highlight w:val="none"/>
          <w14:textFill>
            <w14:solidFill>
              <w14:schemeClr w14:val="tx1"/>
            </w14:solidFill>
          </w14:textFill>
        </w:rPr>
        <w:t>………………………………………（页码）</w:t>
      </w:r>
    </w:p>
    <w:p w14:paraId="75C6D6F9">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（4）中小企业声明函………………………………………………………………（页码）</w:t>
      </w:r>
    </w:p>
    <w:p w14:paraId="68321314">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6412D396">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414BFBDB">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1B09DCA6">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646288D8">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3328BDAE">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3D0195AD">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00D7E30C">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752DE4A0">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7CA8C0D7">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70FAE114">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6399A889">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18E37BBE">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6A0EF80B">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5B4EBDE6">
      <w:pPr>
        <w:snapToGrid w:val="0"/>
        <w:spacing w:line="360" w:lineRule="auto"/>
        <w:ind w:right="480"/>
        <w:jc w:val="center"/>
        <w:rPr>
          <w:rFonts w:ascii="仿宋" w:hAnsi="仿宋" w:eastAsia="仿宋" w:cs="仿宋"/>
          <w:b/>
          <w:color w:val="000000" w:themeColor="text1"/>
          <w:kern w:val="0"/>
          <w:sz w:val="32"/>
          <w:szCs w:val="32"/>
          <w:highlight w:val="none"/>
          <w14:textFill>
            <w14:solidFill>
              <w14:schemeClr w14:val="tx1"/>
            </w14:solidFill>
          </w14:textFill>
        </w:rPr>
      </w:pPr>
    </w:p>
    <w:p w14:paraId="76D7FCB7">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sectPr>
          <w:footerReference r:id="rId11" w:type="first"/>
          <w:headerReference r:id="rId9" w:type="default"/>
          <w:footerReference r:id="rId10" w:type="default"/>
          <w:pgSz w:w="11906" w:h="16838"/>
          <w:pgMar w:top="1440" w:right="1417" w:bottom="1440" w:left="1417" w:header="851" w:footer="992" w:gutter="0"/>
          <w:cols w:space="720" w:num="1"/>
          <w:titlePg/>
          <w:docGrid w:linePitch="312" w:charSpace="0"/>
        </w:sectPr>
      </w:pPr>
    </w:p>
    <w:p w14:paraId="5706E25A">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一、初次报价一览表</w:t>
      </w:r>
    </w:p>
    <w:p w14:paraId="3E2689DC">
      <w:pPr>
        <w:widowControl/>
        <w:spacing w:line="360"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sz w:val="24"/>
          <w:highlight w:val="none"/>
          <w:lang w:val="zh-CN"/>
          <w14:textFill>
            <w14:solidFill>
              <w14:schemeClr w14:val="tx1"/>
            </w14:solidFill>
          </w14:textFill>
        </w:rPr>
        <w:t>：</w:t>
      </w:r>
    </w:p>
    <w:p w14:paraId="67839DBA">
      <w:pPr>
        <w:widowControl/>
        <w:spacing w:line="360" w:lineRule="auto"/>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按你方磋商文件要求，</w:t>
      </w:r>
      <w:r>
        <w:rPr>
          <w:rFonts w:hint="eastAsia" w:ascii="仿宋" w:hAnsi="仿宋" w:eastAsia="仿宋" w:cs="仿宋"/>
          <w:color w:val="000000" w:themeColor="text1"/>
          <w:sz w:val="24"/>
          <w:highlight w:val="none"/>
          <w14:textFill>
            <w14:solidFill>
              <w14:schemeClr w14:val="tx1"/>
            </w14:solidFill>
          </w14:textFill>
        </w:rPr>
        <w:t>我们即</w:t>
      </w:r>
      <w:r>
        <w:rPr>
          <w:rFonts w:hint="eastAsia" w:ascii="仿宋" w:hAnsi="仿宋" w:eastAsia="仿宋" w:cs="仿宋"/>
          <w:color w:val="000000" w:themeColor="text1"/>
          <w:sz w:val="24"/>
          <w:highlight w:val="none"/>
          <w:lang w:val="zh-CN"/>
          <w14:textFill>
            <w14:solidFill>
              <w14:schemeClr w14:val="tx1"/>
            </w14:solidFill>
          </w14:textFill>
        </w:rPr>
        <w:t>本响应文件签字方，谨此向你方发出要约如下：如你方接受本响应，我方承诺按照如下报价表的价格完成</w:t>
      </w: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浙江交通职业技术学院高层学生公寓（12号学生公寓）窗帘采购项目【项目编号：BSZB2025-AZZC011】</w:t>
      </w:r>
      <w:r>
        <w:rPr>
          <w:rFonts w:hint="eastAsia" w:ascii="仿宋" w:hAnsi="仿宋" w:eastAsia="仿宋" w:cs="仿宋"/>
          <w:color w:val="000000" w:themeColor="text1"/>
          <w:sz w:val="24"/>
          <w:highlight w:val="none"/>
          <w:lang w:val="zh-CN"/>
          <w14:textFill>
            <w14:solidFill>
              <w14:schemeClr w14:val="tx1"/>
            </w14:solidFill>
          </w14:textFill>
        </w:rPr>
        <w:t>的实施。</w:t>
      </w:r>
    </w:p>
    <w:p w14:paraId="3F46DC7C">
      <w:pPr>
        <w:snapToGrid w:val="0"/>
        <w:spacing w:line="360" w:lineRule="auto"/>
        <w:ind w:left="480"/>
        <w:jc w:val="center"/>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初次</w:t>
      </w:r>
      <w:r>
        <w:rPr>
          <w:rFonts w:hint="eastAsia" w:ascii="仿宋" w:hAnsi="仿宋" w:eastAsia="仿宋" w:cs="仿宋"/>
          <w:b/>
          <w:color w:val="000000" w:themeColor="text1"/>
          <w:kern w:val="0"/>
          <w:sz w:val="24"/>
          <w:highlight w:val="none"/>
          <w:lang w:val="zh-CN"/>
          <w14:textFill>
            <w14:solidFill>
              <w14:schemeClr w14:val="tx1"/>
            </w14:solidFill>
          </w14:textFill>
        </w:rPr>
        <w:t>报价一览表(单位均为人民币元)</w:t>
      </w:r>
    </w:p>
    <w:tbl>
      <w:tblPr>
        <w:tblStyle w:val="64"/>
        <w:tblW w:w="9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1913"/>
        <w:gridCol w:w="2177"/>
        <w:gridCol w:w="1508"/>
        <w:gridCol w:w="2336"/>
      </w:tblGrid>
      <w:tr w14:paraId="54766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1204" w:type="dxa"/>
            <w:vAlign w:val="center"/>
          </w:tcPr>
          <w:p w14:paraId="1C855AD0">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913" w:type="dxa"/>
            <w:vAlign w:val="center"/>
          </w:tcPr>
          <w:p w14:paraId="42F9A844">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2177" w:type="dxa"/>
            <w:vAlign w:val="center"/>
          </w:tcPr>
          <w:p w14:paraId="7EB91636">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制造商、产地</w:t>
            </w:r>
          </w:p>
        </w:tc>
        <w:tc>
          <w:tcPr>
            <w:tcW w:w="1508" w:type="dxa"/>
            <w:vAlign w:val="center"/>
          </w:tcPr>
          <w:p w14:paraId="1D9609D5">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规格型号</w:t>
            </w:r>
          </w:p>
        </w:tc>
        <w:tc>
          <w:tcPr>
            <w:tcW w:w="2336" w:type="dxa"/>
            <w:vAlign w:val="center"/>
          </w:tcPr>
          <w:p w14:paraId="2003FFBB">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单价</w:t>
            </w:r>
          </w:p>
        </w:tc>
      </w:tr>
      <w:tr w14:paraId="40D9B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04" w:type="dxa"/>
            <w:vAlign w:val="center"/>
          </w:tcPr>
          <w:p w14:paraId="5DD20226">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w:t>
            </w:r>
          </w:p>
        </w:tc>
        <w:tc>
          <w:tcPr>
            <w:tcW w:w="1913" w:type="dxa"/>
            <w:vAlign w:val="center"/>
          </w:tcPr>
          <w:p w14:paraId="5CA9524E">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布帘</w:t>
            </w:r>
          </w:p>
        </w:tc>
        <w:tc>
          <w:tcPr>
            <w:tcW w:w="2177" w:type="dxa"/>
            <w:vAlign w:val="center"/>
          </w:tcPr>
          <w:p w14:paraId="66C766C1">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0ABDF3F3">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34447217">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w:t>
            </w:r>
          </w:p>
        </w:tc>
      </w:tr>
      <w:tr w14:paraId="3FA89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204" w:type="dxa"/>
            <w:vAlign w:val="center"/>
          </w:tcPr>
          <w:p w14:paraId="7BDEC5F2">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w:t>
            </w:r>
          </w:p>
        </w:tc>
        <w:tc>
          <w:tcPr>
            <w:tcW w:w="1913" w:type="dxa"/>
            <w:vAlign w:val="center"/>
          </w:tcPr>
          <w:p w14:paraId="2C5CBF77">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手动轨道</w:t>
            </w:r>
          </w:p>
        </w:tc>
        <w:tc>
          <w:tcPr>
            <w:tcW w:w="2177" w:type="dxa"/>
            <w:vAlign w:val="center"/>
          </w:tcPr>
          <w:p w14:paraId="7D29F718">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4DF93CC5">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6D9D1E84">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元/米</w:t>
            </w:r>
          </w:p>
        </w:tc>
      </w:tr>
      <w:tr w14:paraId="567E2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204" w:type="dxa"/>
            <w:vAlign w:val="center"/>
          </w:tcPr>
          <w:p w14:paraId="4290447C">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w:t>
            </w:r>
          </w:p>
        </w:tc>
        <w:tc>
          <w:tcPr>
            <w:tcW w:w="1913" w:type="dxa"/>
            <w:vAlign w:val="center"/>
          </w:tcPr>
          <w:p w14:paraId="33A0317F">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磨砂隐私膜</w:t>
            </w:r>
          </w:p>
        </w:tc>
        <w:tc>
          <w:tcPr>
            <w:tcW w:w="2177" w:type="dxa"/>
            <w:vAlign w:val="center"/>
          </w:tcPr>
          <w:p w14:paraId="2397B6EC">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0E5130C9">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5BC95992">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w:t>
            </w:r>
          </w:p>
        </w:tc>
      </w:tr>
    </w:tbl>
    <w:p w14:paraId="4169EBEA">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p>
    <w:p w14:paraId="178C3E89">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注：</w:t>
      </w:r>
    </w:p>
    <w:p w14:paraId="7A47CF07">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1、供应商需按本表格式填写，否则视为响应文件含有采购人不能接受的附加条件，响应无效。</w:t>
      </w:r>
    </w:p>
    <w:p w14:paraId="2FDE47C4">
      <w:pPr>
        <w:snapToGrid w:val="0"/>
        <w:spacing w:line="360" w:lineRule="auto"/>
        <w:ind w:firstLine="482"/>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2</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w:t>
      </w:r>
      <w:r>
        <w:rPr>
          <w:rFonts w:hint="eastAsia" w:ascii="仿宋_GB2312" w:hAnsi="仿宋" w:eastAsia="仿宋_GB2312" w:cs="仿宋_GB2312"/>
          <w:color w:val="000000" w:themeColor="text1"/>
          <w:kern w:val="0"/>
          <w:sz w:val="24"/>
          <w:highlight w:val="none"/>
          <w14:textFill>
            <w14:solidFill>
              <w14:schemeClr w14:val="tx1"/>
            </w14:solidFill>
          </w14:textFill>
        </w:rPr>
        <w:t>供应商</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不能作出合理解释的，视为</w:t>
      </w:r>
      <w:r>
        <w:rPr>
          <w:rFonts w:hint="eastAsia" w:ascii="仿宋_GB2312" w:hAnsi="仿宋" w:eastAsia="仿宋_GB2312" w:cs="仿宋_GB2312"/>
          <w:color w:val="000000" w:themeColor="text1"/>
          <w:kern w:val="0"/>
          <w:sz w:val="24"/>
          <w:highlight w:val="none"/>
          <w14:textFill>
            <w14:solidFill>
              <w14:schemeClr w14:val="tx1"/>
            </w14:solidFill>
          </w14:textFill>
        </w:rPr>
        <w:t>磋商响应</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文件含有采购人不能接受的附加条件的，投标无效。</w:t>
      </w:r>
    </w:p>
    <w:p w14:paraId="7D73E65E">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2599EE1">
      <w:pPr>
        <w:snapToGrid w:val="0"/>
        <w:spacing w:line="360" w:lineRule="auto"/>
        <w:ind w:firstLine="5760" w:firstLineChars="2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23310BF6">
      <w:pPr>
        <w:snapToGrid w:val="0"/>
        <w:spacing w:line="360" w:lineRule="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2BA49743">
      <w:pPr>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br w:type="page"/>
      </w:r>
    </w:p>
    <w:p w14:paraId="644BB656">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二、最后报价一览表</w:t>
      </w:r>
      <w:r>
        <w:rPr>
          <w:rFonts w:hint="eastAsia" w:ascii="仿宋" w:hAnsi="仿宋" w:eastAsia="仿宋" w:cs="仿宋"/>
          <w:color w:val="000000" w:themeColor="text1"/>
          <w:sz w:val="24"/>
          <w:highlight w:val="none"/>
          <w14:textFill>
            <w14:solidFill>
              <w14:schemeClr w14:val="tx1"/>
            </w14:solidFill>
          </w14:textFill>
        </w:rPr>
        <w:t>（此表在项目评审时提供，无需做入响应文件中）</w:t>
      </w:r>
    </w:p>
    <w:p w14:paraId="479EE8A5">
      <w:pPr>
        <w:widowControl/>
        <w:spacing w:line="360"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浙江交通职业技术学院、杭州博实招标代理有限公司</w:t>
      </w:r>
      <w:r>
        <w:rPr>
          <w:rFonts w:hint="eastAsia" w:ascii="仿宋" w:hAnsi="仿宋" w:eastAsia="仿宋" w:cs="仿宋"/>
          <w:color w:val="000000" w:themeColor="text1"/>
          <w:sz w:val="24"/>
          <w:highlight w:val="none"/>
          <w:lang w:val="zh-CN"/>
          <w14:textFill>
            <w14:solidFill>
              <w14:schemeClr w14:val="tx1"/>
            </w14:solidFill>
          </w14:textFill>
        </w:rPr>
        <w:t>：</w:t>
      </w:r>
    </w:p>
    <w:p w14:paraId="364FCEE5">
      <w:pPr>
        <w:widowControl/>
        <w:spacing w:line="360" w:lineRule="auto"/>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按你方磋商文件要求，</w:t>
      </w:r>
      <w:r>
        <w:rPr>
          <w:rFonts w:hint="eastAsia" w:ascii="仿宋" w:hAnsi="仿宋" w:eastAsia="仿宋" w:cs="仿宋"/>
          <w:color w:val="000000" w:themeColor="text1"/>
          <w:sz w:val="24"/>
          <w:highlight w:val="none"/>
          <w14:textFill>
            <w14:solidFill>
              <w14:schemeClr w14:val="tx1"/>
            </w14:solidFill>
          </w14:textFill>
        </w:rPr>
        <w:t>我们即</w:t>
      </w:r>
      <w:r>
        <w:rPr>
          <w:rFonts w:hint="eastAsia" w:ascii="仿宋" w:hAnsi="仿宋" w:eastAsia="仿宋" w:cs="仿宋"/>
          <w:color w:val="000000" w:themeColor="text1"/>
          <w:sz w:val="24"/>
          <w:highlight w:val="none"/>
          <w:lang w:val="zh-CN"/>
          <w14:textFill>
            <w14:solidFill>
              <w14:schemeClr w14:val="tx1"/>
            </w14:solidFill>
          </w14:textFill>
        </w:rPr>
        <w:t>本响应文件签字方，谨此向你方发出要约如下：如你方接受本响应，我方承诺按照如下报价表的价格完成</w:t>
      </w:r>
      <w:r>
        <w:rPr>
          <w:rFonts w:hint="eastAsia" w:ascii="仿宋" w:hAnsi="仿宋" w:eastAsia="仿宋" w:cs="仿宋"/>
          <w:color w:val="000000" w:themeColor="text1"/>
          <w:sz w:val="24"/>
          <w:highlight w:val="none"/>
          <w:u w:val="single"/>
          <w14:textFill>
            <w14:solidFill>
              <w14:schemeClr w14:val="tx1"/>
            </w14:solidFill>
          </w14:textFill>
        </w:rPr>
        <w:t>浙江交通职业技术学院高层学生公寓（12号学生公寓）窗帘采购项目【项目编号：BSZB2025-AZZC011】</w:t>
      </w:r>
      <w:r>
        <w:rPr>
          <w:rFonts w:hint="eastAsia" w:ascii="仿宋" w:hAnsi="仿宋" w:eastAsia="仿宋" w:cs="仿宋"/>
          <w:color w:val="000000" w:themeColor="text1"/>
          <w:sz w:val="24"/>
          <w:highlight w:val="none"/>
          <w:lang w:val="zh-CN"/>
          <w14:textFill>
            <w14:solidFill>
              <w14:schemeClr w14:val="tx1"/>
            </w14:solidFill>
          </w14:textFill>
        </w:rPr>
        <w:t>的实施。</w:t>
      </w:r>
    </w:p>
    <w:p w14:paraId="2EC0EF93">
      <w:pPr>
        <w:snapToGrid w:val="0"/>
        <w:spacing w:line="360" w:lineRule="auto"/>
        <w:ind w:left="480"/>
        <w:jc w:val="center"/>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最后</w:t>
      </w:r>
      <w:r>
        <w:rPr>
          <w:rFonts w:hint="eastAsia" w:ascii="仿宋" w:hAnsi="仿宋" w:eastAsia="仿宋" w:cs="仿宋"/>
          <w:b/>
          <w:color w:val="000000" w:themeColor="text1"/>
          <w:kern w:val="0"/>
          <w:sz w:val="24"/>
          <w:highlight w:val="none"/>
          <w:lang w:val="zh-CN"/>
          <w14:textFill>
            <w14:solidFill>
              <w14:schemeClr w14:val="tx1"/>
            </w14:solidFill>
          </w14:textFill>
        </w:rPr>
        <w:t>报价一览表(单位均为人民币元)</w:t>
      </w:r>
    </w:p>
    <w:tbl>
      <w:tblPr>
        <w:tblStyle w:val="64"/>
        <w:tblW w:w="9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1913"/>
        <w:gridCol w:w="2177"/>
        <w:gridCol w:w="1508"/>
        <w:gridCol w:w="2336"/>
      </w:tblGrid>
      <w:tr w14:paraId="70C7B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1204" w:type="dxa"/>
            <w:vAlign w:val="center"/>
          </w:tcPr>
          <w:p w14:paraId="3AB39FB6">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913" w:type="dxa"/>
            <w:vAlign w:val="center"/>
          </w:tcPr>
          <w:p w14:paraId="1802E3A2">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2177" w:type="dxa"/>
            <w:vAlign w:val="center"/>
          </w:tcPr>
          <w:p w14:paraId="41E38183">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制造商、产地</w:t>
            </w:r>
          </w:p>
        </w:tc>
        <w:tc>
          <w:tcPr>
            <w:tcW w:w="1508" w:type="dxa"/>
            <w:vAlign w:val="center"/>
          </w:tcPr>
          <w:p w14:paraId="4FEC5941">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规格型号</w:t>
            </w:r>
          </w:p>
        </w:tc>
        <w:tc>
          <w:tcPr>
            <w:tcW w:w="2336" w:type="dxa"/>
            <w:vAlign w:val="center"/>
          </w:tcPr>
          <w:p w14:paraId="3928E436">
            <w:pPr>
              <w:spacing w:line="32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单价</w:t>
            </w:r>
          </w:p>
        </w:tc>
      </w:tr>
      <w:tr w14:paraId="3F27E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04" w:type="dxa"/>
            <w:vAlign w:val="center"/>
          </w:tcPr>
          <w:p w14:paraId="39D257FB">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1</w:t>
            </w:r>
          </w:p>
        </w:tc>
        <w:tc>
          <w:tcPr>
            <w:tcW w:w="1913" w:type="dxa"/>
            <w:vAlign w:val="center"/>
          </w:tcPr>
          <w:p w14:paraId="558603A3">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布帘</w:t>
            </w:r>
          </w:p>
        </w:tc>
        <w:tc>
          <w:tcPr>
            <w:tcW w:w="2177" w:type="dxa"/>
            <w:vAlign w:val="center"/>
          </w:tcPr>
          <w:p w14:paraId="11465AAF">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5311B694">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69961EC9">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w:t>
            </w:r>
          </w:p>
        </w:tc>
      </w:tr>
      <w:tr w14:paraId="4E15F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204" w:type="dxa"/>
            <w:vAlign w:val="center"/>
          </w:tcPr>
          <w:p w14:paraId="7918DE85">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w:t>
            </w:r>
          </w:p>
        </w:tc>
        <w:tc>
          <w:tcPr>
            <w:tcW w:w="1913" w:type="dxa"/>
            <w:vAlign w:val="center"/>
          </w:tcPr>
          <w:p w14:paraId="4A1D8D2D">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手动轨道</w:t>
            </w:r>
          </w:p>
        </w:tc>
        <w:tc>
          <w:tcPr>
            <w:tcW w:w="2177" w:type="dxa"/>
            <w:vAlign w:val="center"/>
          </w:tcPr>
          <w:p w14:paraId="6ABDD0BC">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0EFDB0E3">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3577C038">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元/米</w:t>
            </w:r>
          </w:p>
        </w:tc>
      </w:tr>
      <w:tr w14:paraId="3AEB2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204" w:type="dxa"/>
            <w:vAlign w:val="center"/>
          </w:tcPr>
          <w:p w14:paraId="3AB15AAC">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w:t>
            </w:r>
          </w:p>
        </w:tc>
        <w:tc>
          <w:tcPr>
            <w:tcW w:w="1913" w:type="dxa"/>
            <w:vAlign w:val="center"/>
          </w:tcPr>
          <w:p w14:paraId="40F04D01">
            <w:pPr>
              <w:spacing w:line="32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磨砂隐私膜</w:t>
            </w:r>
          </w:p>
        </w:tc>
        <w:tc>
          <w:tcPr>
            <w:tcW w:w="2177" w:type="dxa"/>
            <w:vAlign w:val="center"/>
          </w:tcPr>
          <w:p w14:paraId="5DC6F501">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1508" w:type="dxa"/>
            <w:vAlign w:val="center"/>
          </w:tcPr>
          <w:p w14:paraId="34B218CE">
            <w:pPr>
              <w:snapToGrid w:val="0"/>
              <w:spacing w:line="320" w:lineRule="exact"/>
              <w:jc w:val="center"/>
              <w:rPr>
                <w:rFonts w:ascii="仿宋" w:hAnsi="仿宋" w:eastAsia="仿宋" w:cs="仿宋"/>
                <w:color w:val="000000" w:themeColor="text1"/>
                <w:sz w:val="24"/>
                <w:highlight w:val="none"/>
                <w14:textFill>
                  <w14:solidFill>
                    <w14:schemeClr w14:val="tx1"/>
                  </w14:solidFill>
                </w14:textFill>
              </w:rPr>
            </w:pPr>
          </w:p>
        </w:tc>
        <w:tc>
          <w:tcPr>
            <w:tcW w:w="2336" w:type="dxa"/>
            <w:vAlign w:val="center"/>
          </w:tcPr>
          <w:p w14:paraId="2F6E70D3">
            <w:pPr>
              <w:spacing w:line="320" w:lineRule="exact"/>
              <w:jc w:val="righ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元/㎡</w:t>
            </w:r>
          </w:p>
        </w:tc>
      </w:tr>
    </w:tbl>
    <w:p w14:paraId="6B5A917C">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注：</w:t>
      </w:r>
    </w:p>
    <w:p w14:paraId="0C8C3763">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1、供应商需按本表格式填写，否则视为响应文件含有采购人不能接受的附加条件，响应无效。</w:t>
      </w:r>
    </w:p>
    <w:p w14:paraId="7A3595D2">
      <w:pPr>
        <w:snapToGrid w:val="0"/>
        <w:spacing w:line="360" w:lineRule="auto"/>
        <w:ind w:firstLine="482"/>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2</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w:t>
      </w:r>
      <w:r>
        <w:rPr>
          <w:rFonts w:hint="eastAsia" w:ascii="仿宋_GB2312" w:hAnsi="仿宋" w:eastAsia="仿宋_GB2312" w:cs="仿宋_GB2312"/>
          <w:color w:val="000000" w:themeColor="text1"/>
          <w:kern w:val="0"/>
          <w:sz w:val="24"/>
          <w:highlight w:val="none"/>
          <w14:textFill>
            <w14:solidFill>
              <w14:schemeClr w14:val="tx1"/>
            </w14:solidFill>
          </w14:textFill>
        </w:rPr>
        <w:t>供应商</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不能作出合理解释的，视为</w:t>
      </w:r>
      <w:r>
        <w:rPr>
          <w:rFonts w:hint="eastAsia" w:ascii="仿宋_GB2312" w:hAnsi="仿宋" w:eastAsia="仿宋_GB2312" w:cs="仿宋_GB2312"/>
          <w:color w:val="000000" w:themeColor="text1"/>
          <w:kern w:val="0"/>
          <w:sz w:val="24"/>
          <w:highlight w:val="none"/>
          <w14:textFill>
            <w14:solidFill>
              <w14:schemeClr w14:val="tx1"/>
            </w14:solidFill>
          </w14:textFill>
        </w:rPr>
        <w:t>磋商响应</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文件含有采购人不能接受的附加条件的，投标无效。</w:t>
      </w:r>
    </w:p>
    <w:p w14:paraId="74C196B7">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41BFED61">
      <w:pPr>
        <w:autoSpaceDE w:val="0"/>
        <w:autoSpaceDN w:val="0"/>
        <w:spacing w:line="360" w:lineRule="auto"/>
        <w:ind w:left="2" w:firstLine="480" w:firstLineChars="2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、特别提示：采购代理机构将对</w:t>
      </w:r>
      <w:r>
        <w:rPr>
          <w:rFonts w:hint="eastAsia" w:ascii="仿宋" w:hAnsi="仿宋" w:eastAsia="仿宋" w:cs="仿宋"/>
          <w:color w:val="000000" w:themeColor="text1"/>
          <w:kern w:val="0"/>
          <w:sz w:val="24"/>
          <w:highlight w:val="none"/>
          <w14:textFill>
            <w14:solidFill>
              <w14:schemeClr w14:val="tx1"/>
            </w14:solidFill>
          </w14:textFill>
        </w:rPr>
        <w:t>本表</w:t>
      </w:r>
      <w:r>
        <w:rPr>
          <w:rFonts w:hint="eastAsia" w:ascii="仿宋" w:hAnsi="仿宋" w:eastAsia="仿宋" w:cs="仿宋"/>
          <w:color w:val="000000" w:themeColor="text1"/>
          <w:kern w:val="0"/>
          <w:sz w:val="24"/>
          <w:highlight w:val="none"/>
          <w:lang w:val="zh-CN"/>
          <w14:textFill>
            <w14:solidFill>
              <w14:schemeClr w14:val="tx1"/>
            </w14:solidFill>
          </w14:textFill>
        </w:rPr>
        <w:t>予以公示。</w:t>
      </w:r>
    </w:p>
    <w:p w14:paraId="7B0288A9">
      <w:pPr>
        <w:snapToGrid w:val="0"/>
        <w:spacing w:line="360" w:lineRule="auto"/>
        <w:ind w:firstLine="5280" w:firstLineChars="2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2B41C736">
      <w:pPr>
        <w:snapToGrid w:val="0"/>
        <w:spacing w:line="360" w:lineRule="auto"/>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15843A5C">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sectPr>
          <w:headerReference r:id="rId13" w:type="first"/>
          <w:footerReference r:id="rId15" w:type="first"/>
          <w:headerReference r:id="rId12" w:type="default"/>
          <w:footerReference r:id="rId14" w:type="default"/>
          <w:pgSz w:w="11906" w:h="16838"/>
          <w:pgMar w:top="1417" w:right="1440" w:bottom="1417" w:left="1440" w:header="851" w:footer="992" w:gutter="0"/>
          <w:cols w:space="0" w:num="1"/>
          <w:titlePg/>
          <w:docGrid w:linePitch="312" w:charSpace="0"/>
        </w:sectPr>
      </w:pPr>
    </w:p>
    <w:p w14:paraId="0CBFA9CD">
      <w:pPr>
        <w:pStyle w:val="698"/>
        <w:keepNext w:val="0"/>
        <w:pageBreakBefore w:val="0"/>
        <w:numPr>
          <w:ilvl w:val="0"/>
          <w:numId w:val="4"/>
        </w:numPr>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报价情况说明</w:t>
      </w:r>
    </w:p>
    <w:p w14:paraId="2FE1D0CD">
      <w:pPr>
        <w:pStyle w:val="698"/>
        <w:keepNext w:val="0"/>
        <w:pageBreakBefore w:val="0"/>
        <w:tabs>
          <w:tab w:val="clear" w:pos="720"/>
        </w:tabs>
        <w:snapToGrid w:val="0"/>
        <w:spacing w:before="120" w:after="120"/>
        <w:outlineLvl w:val="9"/>
        <w:rPr>
          <w:rFonts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（如供应商报价低于项目预算50%的，应当提交本文档，详细阐述不影响产品质量或者诚信履约的具体原因）</w:t>
      </w:r>
    </w:p>
    <w:p w14:paraId="05140C36">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p>
    <w:p w14:paraId="6D252EE2">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kern w:val="2"/>
          <w:sz w:val="32"/>
          <w:szCs w:val="32"/>
          <w:highlight w:val="none"/>
          <w14:textFill>
            <w14:solidFill>
              <w14:schemeClr w14:val="tx1"/>
            </w14:solidFill>
          </w14:textFill>
        </w:rPr>
      </w:pPr>
    </w:p>
    <w:p w14:paraId="468487F1">
      <w:pPr>
        <w:pStyle w:val="698"/>
        <w:keepNext w:val="0"/>
        <w:pageBreakBefore w:val="0"/>
        <w:tabs>
          <w:tab w:val="clear" w:pos="720"/>
        </w:tabs>
        <w:snapToGrid w:val="0"/>
        <w:spacing w:before="120" w:after="120"/>
        <w:ind w:firstLine="643"/>
        <w:outlineLvl w:val="9"/>
        <w:rPr>
          <w:rFonts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四、</w:t>
      </w:r>
      <w:r>
        <w:rPr>
          <w:rFonts w:hint="eastAsia" w:ascii="仿宋" w:hAnsi="仿宋" w:eastAsia="仿宋" w:cs="仿宋"/>
          <w:color w:val="000000" w:themeColor="text1"/>
          <w:sz w:val="32"/>
          <w:szCs w:val="32"/>
          <w:highlight w:val="none"/>
          <w14:textFill>
            <w14:solidFill>
              <w14:schemeClr w14:val="tx1"/>
            </w14:solidFill>
          </w14:textFill>
        </w:rPr>
        <w:t>中小企业声明函</w:t>
      </w:r>
      <w:bookmarkStart w:id="23" w:name="_Hlk101259491"/>
      <w:r>
        <w:rPr>
          <w:rFonts w:hint="eastAsia" w:ascii="仿宋" w:hAnsi="仿宋" w:eastAsia="仿宋" w:cs="仿宋"/>
          <w:color w:val="000000" w:themeColor="text1"/>
          <w:sz w:val="32"/>
          <w:szCs w:val="32"/>
          <w:highlight w:val="none"/>
          <w14:textFill>
            <w14:solidFill>
              <w14:schemeClr w14:val="tx1"/>
            </w14:solidFill>
          </w14:textFill>
        </w:rPr>
        <w:t>（如果有）</w:t>
      </w:r>
      <w:bookmarkEnd w:id="23"/>
    </w:p>
    <w:p w14:paraId="655FFB7F">
      <w:pPr>
        <w:widowControl/>
        <w:spacing w:line="360" w:lineRule="auto"/>
        <w:ind w:firstLine="120" w:firstLineChars="5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E4013E6">
      <w:pPr>
        <w:pStyle w:val="698"/>
        <w:keepNext w:val="0"/>
        <w:pageBreakBefore w:val="0"/>
        <w:tabs>
          <w:tab w:val="clear" w:pos="720"/>
        </w:tabs>
        <w:snapToGrid w:val="0"/>
        <w:spacing w:before="120" w:after="120"/>
        <w:ind w:firstLine="643"/>
        <w:outlineLvl w:val="9"/>
        <w:rPr>
          <w:rFonts w:ascii="仿宋" w:hAnsi="仿宋" w:eastAsia="仿宋" w:cs="仿宋"/>
          <w:b w:val="0"/>
          <w:color w:val="000000" w:themeColor="text1"/>
          <w:sz w:val="32"/>
          <w:szCs w:val="32"/>
          <w:highlight w:val="none"/>
          <w14:textFill>
            <w14:solidFill>
              <w14:schemeClr w14:val="tx1"/>
            </w14:solidFill>
          </w14:textFill>
        </w:rPr>
      </w:pPr>
    </w:p>
    <w:p w14:paraId="6B483372">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4BEA94E6">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015F1865">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38379031">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46A375CD">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07EB2227">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6289DC20">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DCEAD09">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CD1244F">
      <w:pPr>
        <w:spacing w:line="360" w:lineRule="auto"/>
        <w:ind w:right="420" w:firstLine="3614" w:firstLineChars="1000"/>
        <w:rPr>
          <w:rFonts w:ascii="仿宋" w:hAnsi="仿宋" w:eastAsia="仿宋" w:cs="仿宋"/>
          <w:b/>
          <w:color w:val="000000" w:themeColor="text1"/>
          <w:kern w:val="0"/>
          <w:sz w:val="36"/>
          <w:szCs w:val="36"/>
          <w:highlight w:val="none"/>
          <w14:textFill>
            <w14:solidFill>
              <w14:schemeClr w14:val="tx1"/>
            </w14:solidFill>
          </w14:textFill>
        </w:rPr>
      </w:pPr>
    </w:p>
    <w:p w14:paraId="5E6AD612">
      <w:pPr>
        <w:jc w:val="left"/>
        <w:rPr>
          <w:rFonts w:ascii="仿宋" w:hAnsi="仿宋" w:eastAsia="仿宋" w:cs="仿宋"/>
          <w:color w:val="000000" w:themeColor="text1"/>
          <w:highlight w:val="none"/>
          <w14:textFill>
            <w14:solidFill>
              <w14:schemeClr w14:val="tx1"/>
            </w14:solidFill>
          </w14:textFill>
        </w:rPr>
      </w:pPr>
      <w:bookmarkStart w:id="24" w:name="_Toc465665161"/>
      <w:r>
        <w:rPr>
          <w:rFonts w:hint="eastAsia" w:ascii="仿宋" w:hAnsi="仿宋" w:eastAsia="仿宋" w:cs="仿宋"/>
          <w:color w:val="000000" w:themeColor="text1"/>
          <w:highlight w:val="none"/>
          <w14:textFill>
            <w14:solidFill>
              <w14:schemeClr w14:val="tx1"/>
            </w14:solidFill>
          </w14:textFill>
        </w:rPr>
        <w:br w:type="page"/>
      </w:r>
    </w:p>
    <w:p w14:paraId="43A3558B">
      <w:pPr>
        <w:pStyle w:val="3"/>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附件</w:t>
      </w:r>
      <w:bookmarkEnd w:id="24"/>
    </w:p>
    <w:p w14:paraId="6C1589A3">
      <w:pPr>
        <w:spacing w:line="360" w:lineRule="auto"/>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w:t>
      </w:r>
    </w:p>
    <w:p w14:paraId="114E31BF">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bookmarkStart w:id="25" w:name="OLE_LINK14"/>
      <w:bookmarkStart w:id="26" w:name="OLE_LINK13"/>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25"/>
    <w:bookmarkEnd w:id="26"/>
    <w:p w14:paraId="7FD725DA">
      <w:pPr>
        <w:spacing w:line="360" w:lineRule="auto"/>
        <w:rPr>
          <w:rFonts w:ascii="仿宋" w:hAnsi="仿宋" w:eastAsia="仿宋" w:cs="仿宋"/>
          <w:b/>
          <w:color w:val="000000" w:themeColor="text1"/>
          <w:spacing w:val="6"/>
          <w:sz w:val="30"/>
          <w:szCs w:val="30"/>
          <w:highlight w:val="none"/>
          <w14:textFill>
            <w14:solidFill>
              <w14:schemeClr w14:val="tx1"/>
            </w14:solidFill>
          </w14:textFill>
        </w:rPr>
      </w:pPr>
    </w:p>
    <w:p w14:paraId="7BD4289C">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526D1C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0D4B52F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1DBA3E4C">
      <w:pPr>
        <w:snapToGrid w:val="0"/>
        <w:spacing w:line="360" w:lineRule="auto"/>
        <w:ind w:firstLine="4560" w:firstLineChars="19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响应供应商</w:t>
      </w:r>
      <w:r>
        <w:rPr>
          <w:rFonts w:hint="eastAsia" w:ascii="仿宋" w:hAnsi="仿宋" w:eastAsia="仿宋" w:cs="仿宋"/>
          <w:color w:val="000000" w:themeColor="text1"/>
          <w:sz w:val="24"/>
          <w:highlight w:val="none"/>
          <w:lang w:val="zh-CN"/>
          <w14:textFill>
            <w14:solidFill>
              <w14:schemeClr w14:val="tx1"/>
            </w14:solidFill>
          </w14:textFill>
        </w:rPr>
        <w:t>名称(电子签名)：</w:t>
      </w:r>
    </w:p>
    <w:p w14:paraId="0CF4B36B">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日期</w:t>
      </w:r>
      <w:r>
        <w:rPr>
          <w:rFonts w:hint="eastAsia" w:ascii="仿宋" w:hAnsi="仿宋" w:eastAsia="仿宋" w:cs="仿宋"/>
          <w:color w:val="000000" w:themeColor="text1"/>
          <w:sz w:val="24"/>
          <w:highlight w:val="none"/>
          <w14:textFill>
            <w14:solidFill>
              <w14:schemeClr w14:val="tx1"/>
            </w14:solidFill>
          </w14:textFill>
        </w:rPr>
        <w:t xml:space="preserve">：  年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p>
    <w:p w14:paraId="2293C021">
      <w:pPr>
        <w:tabs>
          <w:tab w:val="left" w:pos="4860"/>
        </w:tabs>
        <w:spacing w:line="360" w:lineRule="auto"/>
        <w:ind w:right="1560" w:firstLine="480" w:firstLineChars="200"/>
        <w:jc w:val="center"/>
        <w:rPr>
          <w:rFonts w:ascii="仿宋" w:hAnsi="仿宋" w:eastAsia="仿宋" w:cs="仿宋"/>
          <w:color w:val="000000" w:themeColor="text1"/>
          <w:sz w:val="24"/>
          <w:highlight w:val="none"/>
          <w14:textFill>
            <w14:solidFill>
              <w14:schemeClr w14:val="tx1"/>
            </w14:solidFill>
          </w14:textFill>
        </w:rPr>
      </w:pPr>
    </w:p>
    <w:p w14:paraId="193E649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p w14:paraId="09A4D975">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14:paraId="14371B9F">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14:paraId="212B6C7E">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14:paraId="19EDED6D">
      <w:pPr>
        <w:spacing w:line="360" w:lineRule="auto"/>
        <w:ind w:firstLine="420" w:firstLineChars="200"/>
        <w:rPr>
          <w:rFonts w:ascii="仿宋" w:hAnsi="仿宋" w:eastAsia="仿宋" w:cs="仿宋"/>
          <w:color w:val="000000" w:themeColor="text1"/>
          <w:highlight w:val="none"/>
          <w14:textFill>
            <w14:solidFill>
              <w14:schemeClr w14:val="tx1"/>
            </w14:solidFill>
          </w14:textFill>
        </w:rPr>
      </w:pPr>
    </w:p>
    <w:p w14:paraId="57BA254B">
      <w:pPr>
        <w:spacing w:line="360" w:lineRule="auto"/>
        <w:rPr>
          <w:rFonts w:ascii="仿宋" w:hAnsi="仿宋" w:eastAsia="仿宋" w:cs="仿宋"/>
          <w:b/>
          <w:color w:val="000000" w:themeColor="text1"/>
          <w:sz w:val="24"/>
          <w:highlight w:val="none"/>
          <w14:textFill>
            <w14:solidFill>
              <w14:schemeClr w14:val="tx1"/>
            </w14:solidFill>
          </w14:textFill>
        </w:rPr>
      </w:pPr>
    </w:p>
    <w:p w14:paraId="1B359F04">
      <w:pPr>
        <w:spacing w:line="360" w:lineRule="auto"/>
        <w:rPr>
          <w:rFonts w:ascii="仿宋" w:hAnsi="仿宋" w:eastAsia="仿宋" w:cs="仿宋"/>
          <w:b/>
          <w:color w:val="000000" w:themeColor="text1"/>
          <w:sz w:val="24"/>
          <w:highlight w:val="none"/>
          <w14:textFill>
            <w14:solidFill>
              <w14:schemeClr w14:val="tx1"/>
            </w14:solidFill>
          </w14:textFill>
        </w:rPr>
      </w:pPr>
    </w:p>
    <w:p w14:paraId="73221E16">
      <w:pPr>
        <w:spacing w:line="360" w:lineRule="auto"/>
        <w:rPr>
          <w:rFonts w:ascii="仿宋" w:hAnsi="仿宋" w:eastAsia="仿宋" w:cs="仿宋"/>
          <w:b/>
          <w:color w:val="000000" w:themeColor="text1"/>
          <w:sz w:val="24"/>
          <w:highlight w:val="none"/>
          <w14:textFill>
            <w14:solidFill>
              <w14:schemeClr w14:val="tx1"/>
            </w14:solidFill>
          </w14:textFill>
        </w:rPr>
      </w:pPr>
    </w:p>
    <w:p w14:paraId="7EE936B0">
      <w:pPr>
        <w:spacing w:line="360" w:lineRule="auto"/>
        <w:rPr>
          <w:rFonts w:ascii="仿宋" w:hAnsi="仿宋" w:eastAsia="仿宋" w:cs="仿宋"/>
          <w:b/>
          <w:color w:val="000000" w:themeColor="text1"/>
          <w:sz w:val="24"/>
          <w:highlight w:val="none"/>
          <w14:textFill>
            <w14:solidFill>
              <w14:schemeClr w14:val="tx1"/>
            </w14:solidFill>
          </w14:textFill>
        </w:rPr>
      </w:pPr>
    </w:p>
    <w:p w14:paraId="53E3F227">
      <w:pPr>
        <w:spacing w:line="360" w:lineRule="auto"/>
        <w:rPr>
          <w:rFonts w:ascii="仿宋" w:hAnsi="仿宋" w:eastAsia="仿宋" w:cs="仿宋"/>
          <w:b/>
          <w:color w:val="000000" w:themeColor="text1"/>
          <w:sz w:val="24"/>
          <w:highlight w:val="none"/>
          <w14:textFill>
            <w14:solidFill>
              <w14:schemeClr w14:val="tx1"/>
            </w14:solidFill>
          </w14:textFill>
        </w:rPr>
      </w:pPr>
    </w:p>
    <w:p w14:paraId="6ACD9184">
      <w:pPr>
        <w:spacing w:line="360" w:lineRule="auto"/>
        <w:rPr>
          <w:rFonts w:ascii="仿宋" w:hAnsi="仿宋" w:eastAsia="仿宋" w:cs="仿宋"/>
          <w:b/>
          <w:color w:val="000000" w:themeColor="text1"/>
          <w:sz w:val="24"/>
          <w:highlight w:val="none"/>
          <w14:textFill>
            <w14:solidFill>
              <w14:schemeClr w14:val="tx1"/>
            </w14:solidFill>
          </w14:textFill>
        </w:rPr>
      </w:pPr>
    </w:p>
    <w:p w14:paraId="6B545C80">
      <w:pPr>
        <w:spacing w:line="360" w:lineRule="auto"/>
        <w:rPr>
          <w:rFonts w:ascii="仿宋" w:hAnsi="仿宋" w:eastAsia="仿宋" w:cs="仿宋"/>
          <w:b/>
          <w:color w:val="000000" w:themeColor="text1"/>
          <w:sz w:val="24"/>
          <w:highlight w:val="none"/>
          <w14:textFill>
            <w14:solidFill>
              <w14:schemeClr w14:val="tx1"/>
            </w14:solidFill>
          </w14:textFill>
        </w:rPr>
      </w:pPr>
    </w:p>
    <w:p w14:paraId="1E6D9BE7">
      <w:pPr>
        <w:spacing w:line="360" w:lineRule="auto"/>
        <w:rPr>
          <w:rFonts w:ascii="仿宋" w:hAnsi="仿宋" w:eastAsia="仿宋" w:cs="仿宋"/>
          <w:b/>
          <w:color w:val="000000" w:themeColor="text1"/>
          <w:sz w:val="24"/>
          <w:highlight w:val="none"/>
          <w14:textFill>
            <w14:solidFill>
              <w14:schemeClr w14:val="tx1"/>
            </w14:solidFill>
          </w14:textFill>
        </w:rPr>
      </w:pPr>
    </w:p>
    <w:p w14:paraId="6E02BB11">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附件2：质疑函范本及制作说明</w:t>
      </w:r>
    </w:p>
    <w:p w14:paraId="79CF6652">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24954E67">
      <w:pPr>
        <w:snapToGrid w:val="0"/>
        <w:spacing w:before="240" w:beforeLines="100"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0EED8D94">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A5D172B">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04EB37F">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648F80A">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8605680">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72E32F2F">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096113E">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6820320A">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62CA484">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9B03198">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76B85A9">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2F37E62">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32445536">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285C9C5">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19A332D">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3AA306B">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3107F5E">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AF314CA">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2A71427B">
      <w:pPr>
        <w:snapToGrid w:val="0"/>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56102BE5">
      <w:pPr>
        <w:snapToGrid w:val="0"/>
        <w:spacing w:line="360" w:lineRule="auto"/>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4570C768">
      <w:pPr>
        <w:snapToGrid w:val="0"/>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9ECB1C">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70E29AFB">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406076A9">
      <w:pPr>
        <w:spacing w:line="360" w:lineRule="auto"/>
        <w:jc w:val="center"/>
        <w:rPr>
          <w:rFonts w:ascii="仿宋" w:hAnsi="仿宋" w:eastAsia="仿宋" w:cs="仿宋"/>
          <w:b/>
          <w:bCs/>
          <w:color w:val="000000" w:themeColor="text1"/>
          <w:sz w:val="24"/>
          <w:highlight w:val="none"/>
          <w14:textFill>
            <w14:solidFill>
              <w14:schemeClr w14:val="tx1"/>
            </w14:solidFill>
          </w14:textFill>
        </w:rPr>
      </w:pPr>
    </w:p>
    <w:p w14:paraId="4FB50563">
      <w:pPr>
        <w:spacing w:line="360" w:lineRule="auto"/>
        <w:rPr>
          <w:rFonts w:ascii="仿宋" w:hAnsi="仿宋" w:eastAsia="仿宋" w:cs="仿宋"/>
          <w:b/>
          <w:color w:val="000000" w:themeColor="text1"/>
          <w:sz w:val="24"/>
          <w:highlight w:val="none"/>
          <w14:textFill>
            <w14:solidFill>
              <w14:schemeClr w14:val="tx1"/>
            </w14:solidFill>
          </w14:textFill>
        </w:rPr>
      </w:pPr>
    </w:p>
    <w:p w14:paraId="6E9C988E">
      <w:pPr>
        <w:spacing w:line="360" w:lineRule="auto"/>
        <w:rPr>
          <w:rFonts w:ascii="仿宋" w:hAnsi="仿宋" w:eastAsia="仿宋" w:cs="仿宋"/>
          <w:b/>
          <w:color w:val="000000" w:themeColor="text1"/>
          <w:sz w:val="24"/>
          <w:highlight w:val="none"/>
          <w14:textFill>
            <w14:solidFill>
              <w14:schemeClr w14:val="tx1"/>
            </w14:solidFill>
          </w14:textFill>
        </w:rPr>
      </w:pPr>
    </w:p>
    <w:p w14:paraId="08956784">
      <w:pPr>
        <w:spacing w:line="360"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66B0E407">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2B28DFC6">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5A1D72BD">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36C7A543">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241BC4B2">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5855B3D5">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6AE0E40B">
      <w:pPr>
        <w:widowControl/>
        <w:spacing w:line="360" w:lineRule="auto"/>
        <w:ind w:firstLine="600" w:firstLineChars="200"/>
        <w:jc w:val="left"/>
        <w:rPr>
          <w:rFonts w:ascii="仿宋" w:hAnsi="仿宋" w:eastAsia="仿宋" w:cs="仿宋"/>
          <w:color w:val="000000" w:themeColor="text1"/>
          <w:sz w:val="30"/>
          <w:szCs w:val="30"/>
          <w:highlight w:val="none"/>
          <w14:textFill>
            <w14:solidFill>
              <w14:schemeClr w14:val="tx1"/>
            </w14:solidFill>
          </w14:textFill>
        </w:rPr>
      </w:pPr>
    </w:p>
    <w:p w14:paraId="509968E4">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2859C613">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1710992D">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72D117C1">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5A894118">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5E932AD5">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4EDF038C">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5C97E75A">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4A934B33">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0FB8C5C3">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3E878256">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6F9FF56E">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p>
    <w:p w14:paraId="66977525">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p>
    <w:p w14:paraId="5B75F3C4">
      <w:pPr>
        <w:spacing w:line="360" w:lineRule="auto"/>
        <w:jc w:val="left"/>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附件3：投诉书范本及制作说明</w:t>
      </w:r>
    </w:p>
    <w:p w14:paraId="5715928C">
      <w:pPr>
        <w:spacing w:line="360" w:lineRule="auto"/>
        <w:jc w:val="center"/>
        <w:rPr>
          <w:rFonts w:ascii="仿宋" w:hAnsi="仿宋" w:eastAsia="仿宋" w:cs="仿宋"/>
          <w:b/>
          <w:color w:val="000000" w:themeColor="text1"/>
          <w:sz w:val="24"/>
          <w:highlight w:val="none"/>
          <w14:textFill>
            <w14:solidFill>
              <w14:schemeClr w14:val="tx1"/>
            </w14:solidFill>
          </w14:textFill>
        </w:rPr>
      </w:pPr>
    </w:p>
    <w:p w14:paraId="71A3F7B9">
      <w:pPr>
        <w:spacing w:line="360" w:lineRule="auto"/>
        <w:jc w:val="cente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3A635F81">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1153B5E7">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37610D2">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3702114">
      <w:pPr>
        <w:tabs>
          <w:tab w:val="left" w:pos="6510"/>
        </w:tabs>
        <w:spacing w:line="360"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FB1DF79">
      <w:pPr>
        <w:tabs>
          <w:tab w:val="left" w:pos="6510"/>
        </w:tabs>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5D6EB50">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10E4B68">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C6FAB7A">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31220DE">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983AB4E">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B4FB431">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2BC08203">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13486823">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BCFBF49">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BEA32AE">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2A70AE9">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0D5A7459">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22E3CCB">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2DF1602">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35C1188">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E198132">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37E3F7F">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D56A6ED">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304ED05A">
      <w:pPr>
        <w:spacing w:line="360" w:lineRule="auto"/>
        <w:ind w:firstLine="480" w:firstLineChars="200"/>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A9BE915">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A49A30C">
      <w:pPr>
        <w:spacing w:line="360" w:lineRule="auto"/>
        <w:ind w:firstLine="360" w:firstLineChars="15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6600C3B9">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46616B2B">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2593E18">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4AFE0A8">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A4A60DF">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735508">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D91DDDC">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0FF9257B">
      <w:pPr>
        <w:spacing w:line="360" w:lineRule="auto"/>
        <w:rPr>
          <w:rFonts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41F8A2B">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29046D16">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9D9BA30">
      <w:pPr>
        <w:spacing w:line="360" w:lineRule="auto"/>
        <w:rPr>
          <w:rFonts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20C88B12">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488BFDE4">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3D97F130">
      <w:pPr>
        <w:spacing w:line="360" w:lineRule="auto"/>
        <w:rPr>
          <w:rFonts w:ascii="仿宋" w:hAnsi="仿宋" w:eastAsia="仿宋" w:cs="仿宋"/>
          <w:b/>
          <w:color w:val="000000" w:themeColor="text1"/>
          <w:sz w:val="24"/>
          <w:highlight w:val="none"/>
          <w14:textFill>
            <w14:solidFill>
              <w14:schemeClr w14:val="tx1"/>
            </w14:solidFill>
          </w14:textFill>
        </w:rPr>
      </w:pPr>
    </w:p>
    <w:p w14:paraId="090CA4B8">
      <w:pPr>
        <w:spacing w:line="360" w:lineRule="auto"/>
        <w:rPr>
          <w:rFonts w:ascii="仿宋" w:hAnsi="仿宋" w:eastAsia="仿宋" w:cs="仿宋"/>
          <w:b/>
          <w:color w:val="000000" w:themeColor="text1"/>
          <w:sz w:val="24"/>
          <w:highlight w:val="none"/>
          <w14:textFill>
            <w14:solidFill>
              <w14:schemeClr w14:val="tx1"/>
            </w14:solidFill>
          </w14:textFill>
        </w:rPr>
      </w:pPr>
    </w:p>
    <w:p w14:paraId="4517D7FF">
      <w:pPr>
        <w:spacing w:line="360"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3EC63178">
      <w:pPr>
        <w:widowControl/>
        <w:spacing w:line="360" w:lineRule="auto"/>
        <w:ind w:firstLine="480" w:firstLineChars="200"/>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5464AEA5">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358CD8EB">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776A7534">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4A1F30D2">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29A0B58B">
      <w:pPr>
        <w:widowControl/>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15615364">
      <w:pPr>
        <w:widowControl/>
        <w:spacing w:line="360" w:lineRule="auto"/>
        <w:ind w:firstLine="480" w:firstLineChars="200"/>
        <w:jc w:val="lef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51C8D827">
      <w:pPr>
        <w:spacing w:line="360" w:lineRule="auto"/>
        <w:rPr>
          <w:rFonts w:ascii="仿宋" w:hAnsi="仿宋" w:eastAsia="仿宋" w:cs="仿宋"/>
          <w:b/>
          <w:color w:val="000000" w:themeColor="text1"/>
          <w:sz w:val="24"/>
          <w:highlight w:val="none"/>
          <w14:textFill>
            <w14:solidFill>
              <w14:schemeClr w14:val="tx1"/>
            </w14:solidFill>
          </w14:textFill>
        </w:rPr>
      </w:pPr>
    </w:p>
    <w:p w14:paraId="21192C2F">
      <w:pPr>
        <w:pStyle w:val="81"/>
        <w:rPr>
          <w:rFonts w:ascii="仿宋" w:hAnsi="仿宋" w:eastAsia="仿宋" w:cs="仿宋"/>
          <w:color w:val="000000" w:themeColor="text1"/>
          <w:highlight w:val="none"/>
          <w14:textFill>
            <w14:solidFill>
              <w14:schemeClr w14:val="tx1"/>
            </w14:solidFill>
          </w14:textFill>
        </w:rPr>
      </w:pPr>
    </w:p>
    <w:p w14:paraId="5DC0BCA5">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46120146">
      <w:pPr>
        <w:autoSpaceDE w:val="0"/>
        <w:autoSpaceDN w:val="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附件4：</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3BC7B385">
      <w:pPr>
        <w:spacing w:line="360" w:lineRule="auto"/>
        <w:rPr>
          <w:rFonts w:ascii="仿宋" w:hAnsi="仿宋" w:eastAsia="仿宋" w:cs="仿宋"/>
          <w:color w:val="000000" w:themeColor="text1"/>
          <w:sz w:val="24"/>
          <w:highlight w:val="none"/>
          <w:u w:val="single"/>
          <w14:textFill>
            <w14:solidFill>
              <w14:schemeClr w14:val="tx1"/>
            </w14:solidFill>
          </w14:textFill>
        </w:rPr>
      </w:pPr>
    </w:p>
    <w:p w14:paraId="773ECE07">
      <w:pPr>
        <w:spacing w:line="360"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14:paraId="3F72E52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(供应商全称)是中华人民共和国依法登记注册的合法企业，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你方组织的（项目名称）项目【项目编号：（采购编号）】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35CD86FF">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28C0B436">
      <w:pPr>
        <w:spacing w:line="360" w:lineRule="auto"/>
        <w:ind w:firstLine="494"/>
        <w:rPr>
          <w:rFonts w:ascii="仿宋" w:hAnsi="仿宋" w:eastAsia="仿宋" w:cs="仿宋"/>
          <w:color w:val="000000" w:themeColor="text1"/>
          <w:sz w:val="24"/>
          <w:highlight w:val="none"/>
          <w14:textFill>
            <w14:solidFill>
              <w14:schemeClr w14:val="tx1"/>
            </w14:solidFill>
          </w14:textFill>
        </w:rPr>
      </w:pPr>
    </w:p>
    <w:p w14:paraId="03CE51B7">
      <w:pPr>
        <w:spacing w:line="360" w:lineRule="auto"/>
        <w:ind w:firstLine="494"/>
        <w:rPr>
          <w:rFonts w:ascii="仿宋" w:hAnsi="仿宋" w:eastAsia="仿宋" w:cs="仿宋"/>
          <w:color w:val="000000" w:themeColor="text1"/>
          <w:sz w:val="24"/>
          <w:highlight w:val="none"/>
          <w14:textFill>
            <w14:solidFill>
              <w14:schemeClr w14:val="tx1"/>
            </w14:solidFill>
          </w14:textFill>
        </w:rPr>
      </w:pPr>
    </w:p>
    <w:p w14:paraId="1D2181A5">
      <w:pPr>
        <w:spacing w:line="360" w:lineRule="auto"/>
        <w:ind w:firstLine="494"/>
        <w:rPr>
          <w:rFonts w:ascii="仿宋" w:hAnsi="仿宋" w:eastAsia="仿宋" w:cs="仿宋"/>
          <w:color w:val="000000" w:themeColor="text1"/>
          <w:sz w:val="24"/>
          <w:highlight w:val="none"/>
          <w14:textFill>
            <w14:solidFill>
              <w14:schemeClr w14:val="tx1"/>
            </w14:solidFill>
          </w14:textFill>
        </w:rPr>
      </w:pPr>
    </w:p>
    <w:p w14:paraId="29775835">
      <w:pPr>
        <w:spacing w:line="360" w:lineRule="auto"/>
        <w:ind w:firstLine="494"/>
        <w:rPr>
          <w:rFonts w:ascii="仿宋" w:hAnsi="仿宋" w:eastAsia="仿宋" w:cs="仿宋"/>
          <w:color w:val="000000" w:themeColor="text1"/>
          <w:sz w:val="24"/>
          <w:highlight w:val="none"/>
          <w14:textFill>
            <w14:solidFill>
              <w14:schemeClr w14:val="tx1"/>
            </w14:solidFill>
          </w14:textFill>
        </w:rPr>
      </w:pPr>
    </w:p>
    <w:p w14:paraId="627FA4BF">
      <w:pPr>
        <w:spacing w:line="360" w:lineRule="auto"/>
        <w:ind w:right="480" w:firstLine="4080" w:firstLineChars="17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供应商（法定名称章）：</w:t>
      </w:r>
    </w:p>
    <w:p w14:paraId="55E015C4">
      <w:pPr>
        <w:ind w:right="1440" w:firstLine="494"/>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10AFED01">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4823E8F3">
      <w:pPr>
        <w:spacing w:line="360" w:lineRule="auto"/>
        <w:rPr>
          <w:rFonts w:ascii="仿宋" w:hAnsi="仿宋" w:eastAsia="仿宋" w:cs="仿宋"/>
          <w:bCs/>
          <w:color w:val="000000" w:themeColor="text1"/>
          <w:sz w:val="24"/>
          <w:highlight w:val="none"/>
          <w14:textFill>
            <w14:solidFill>
              <w14:schemeClr w14:val="tx1"/>
            </w14:solidFill>
          </w14:textFill>
        </w:rPr>
      </w:pPr>
      <w:r>
        <w:rPr>
          <w:rFonts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法定名称章（印模）                供应商“XX专用章”（印模）</w:t>
      </w:r>
    </w:p>
    <w:p w14:paraId="24AC84DA">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0971591E">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5C749708">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7FD30484">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5D612A65">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73A45B00">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034407F0">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63F13C41">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38A1810D">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26E0AEBC">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149C2210">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44D38964">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024AA968">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0551B9BA">
      <w:pPr>
        <w:autoSpaceDE w:val="0"/>
        <w:autoSpaceDN w:val="0"/>
        <w:jc w:val="center"/>
        <w:rPr>
          <w:rFonts w:ascii="仿宋" w:hAnsi="仿宋" w:eastAsia="仿宋" w:cs="仿宋"/>
          <w:b/>
          <w:color w:val="000000" w:themeColor="text1"/>
          <w:spacing w:val="6"/>
          <w:sz w:val="32"/>
          <w:szCs w:val="32"/>
          <w:highlight w:val="none"/>
          <w14:textFill>
            <w14:solidFill>
              <w14:schemeClr w14:val="tx1"/>
            </w14:solidFill>
          </w14:textFill>
        </w:rPr>
      </w:pPr>
    </w:p>
    <w:p w14:paraId="2B4EB7DE">
      <w:pP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05F078F7">
      <w:pPr>
        <w:autoSpaceDE w:val="0"/>
        <w:autoSpaceDN w:val="0"/>
        <w:rPr>
          <w:rFonts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附件5：</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14:paraId="755D3E3B">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p>
    <w:p w14:paraId="15296339">
      <w:pPr>
        <w:widowControl/>
        <w:spacing w:line="360" w:lineRule="auto"/>
        <w:ind w:firstLine="48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（以联合体形式响应的，提供联合协议；本项目不接受联合体响应或者供应商不以联合体形式响应的，则不需要提供）</w:t>
      </w:r>
    </w:p>
    <w:p w14:paraId="6FD02E49">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组成一个联合体，以一个供应商的身份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kern w:val="0"/>
          <w:sz w:val="24"/>
          <w:highlight w:val="none"/>
          <w:lang w:val="zh-CN"/>
          <w14:textFill>
            <w14:solidFill>
              <w14:schemeClr w14:val="tx1"/>
            </w14:solidFill>
          </w14:textFill>
        </w:rPr>
        <w:t xml:space="preserve">【项目编号：（采购编号）】响应。 </w:t>
      </w:r>
    </w:p>
    <w:p w14:paraId="208CA9A5">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，代表所有联合体成员负责响应和合同实施阶段的主办、协调工作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F54F3FC">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授权代表根据磋商文件规定及采购内容而对采购人、采购代理机构所作的任何合法承诺，包括书面澄清及相应等均对联合体各方产生约束力。</w:t>
      </w:r>
    </w:p>
    <w:p w14:paraId="0920EA9C">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三、本次联合响应中，分工如下：</w:t>
      </w:r>
    </w:p>
    <w:p w14:paraId="4ED510E7">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EF64A87">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9960A5D">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7C186C25">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四、联合体成员中小企业合同份额（如果有）。</w:t>
      </w:r>
    </w:p>
    <w:p w14:paraId="4FF9C9E4">
      <w:pPr>
        <w:snapToGrid w:val="0"/>
        <w:spacing w:line="360" w:lineRule="auto"/>
        <w:ind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27"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27"/>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28"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28"/>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3CC312CF">
      <w:pPr>
        <w:spacing w:line="360" w:lineRule="auto"/>
        <w:ind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29"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29"/>
    </w:p>
    <w:p w14:paraId="22B56704">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五、如果成交，</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243DD9CC">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六、有关本次联合响应的其他事宜：</w:t>
      </w:r>
    </w:p>
    <w:p w14:paraId="73D93CAD">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6FF9A351">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56FB5EF9">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04775CBD">
      <w:pPr>
        <w:snapToGrid w:val="0"/>
        <w:spacing w:line="360" w:lineRule="auto"/>
        <w:ind w:firstLine="5040" w:firstLine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722D6FCF">
      <w:pPr>
        <w:snapToGrid w:val="0"/>
        <w:spacing w:line="360" w:lineRule="auto"/>
        <w:ind w:firstLine="5040" w:firstLineChars="21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54275E65">
      <w:pPr>
        <w:snapToGrid w:val="0"/>
        <w:spacing w:line="360" w:lineRule="auto"/>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055D2ED3">
      <w:pPr>
        <w:snapToGrid w:val="0"/>
        <w:spacing w:line="360" w:lineRule="auto"/>
        <w:jc w:val="righ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62D9F7DE">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F06E7B9">
      <w:pP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26F48983">
      <w:pPr>
        <w:snapToGrid w:val="0"/>
        <w:spacing w:line="360" w:lineRule="auto"/>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附件6：</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0E4C303F">
      <w:pPr>
        <w:widowControl/>
        <w:spacing w:line="360" w:lineRule="auto"/>
        <w:ind w:firstLine="120" w:firstLineChars="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1BE3A992">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（项目名称）【项目编号：（采购编号）】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的成交供应商，将依法采取分包方式履行合同。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07ED00DD">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2A46C1F4">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（分包供应商2名称），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778B72CC">
      <w:pPr>
        <w:pStyle w:val="4"/>
        <w:ind w:left="664" w:leftChars="316" w:firstLine="229" w:firstLineChars="95"/>
        <w:rPr>
          <w:rFonts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w:t>
      </w:r>
    </w:p>
    <w:p w14:paraId="3BBFEF0D">
      <w:pPr>
        <w:ind w:firstLine="305"/>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二、分包供应商中小企业合同份额（如果有）</w:t>
      </w:r>
    </w:p>
    <w:p w14:paraId="4D4291C6">
      <w:pPr>
        <w:snapToGrid w:val="0"/>
        <w:spacing w:line="360" w:lineRule="auto"/>
        <w:ind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（分包供应商X,……）提供的服务全部由小微企业承接，</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0DDF40C9">
      <w:pPr>
        <w:spacing w:line="360" w:lineRule="auto"/>
        <w:ind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要求合同分包形式参加的项目或采购包，供应商按磋商文件第一部分竞争性磋商邀请公告申请人的资格要求中规定的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14:paraId="48C5090E">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49F9341A">
      <w:pPr>
        <w:snapToGrid w:val="0"/>
        <w:spacing w:line="360" w:lineRule="auto"/>
        <w:ind w:firstLine="576"/>
        <w:rPr>
          <w:rFonts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7850B75D">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4B975688">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07DF810B">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14:paraId="24662A1C">
      <w:pPr>
        <w:snapToGrid w:val="0"/>
        <w:spacing w:line="360" w:lineRule="auto"/>
        <w:ind w:left="573" w:leftChars="273"/>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7E6A46F7">
      <w:pPr>
        <w:snapToGrid w:val="0"/>
        <w:spacing w:line="360" w:lineRule="auto"/>
        <w:ind w:left="573" w:leftChars="273"/>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14:paraId="4E3166EB">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58462281">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15A6A69A">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5521F76">
      <w:pPr>
        <w:snapToGrid w:val="0"/>
        <w:spacing w:line="360" w:lineRule="auto"/>
        <w:ind w:firstLine="576"/>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八、其他</w:t>
      </w:r>
    </w:p>
    <w:p w14:paraId="2A8DD094">
      <w:pPr>
        <w:snapToGrid w:val="0"/>
        <w:spacing w:line="360" w:lineRule="auto"/>
        <w:ind w:left="5758" w:leftChars="342" w:hanging="5040" w:hangingChars="21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                                           供应商名称(电子签名)：</w:t>
      </w:r>
    </w:p>
    <w:p w14:paraId="1D878806">
      <w:pPr>
        <w:snapToGrid w:val="0"/>
        <w:spacing w:line="360" w:lineRule="auto"/>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737A01E1">
      <w:pPr>
        <w:snapToGrid w:val="0"/>
        <w:spacing w:line="360" w:lineRule="auto"/>
        <w:ind w:firstLine="5760" w:firstLineChars="24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2AA6FB51">
      <w:pPr>
        <w:spacing w:line="360" w:lineRule="auto"/>
        <w:jc w:val="center"/>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63041F86">
      <w:pPr>
        <w:rPr>
          <w:rFonts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303A545D">
      <w:pPr>
        <w:autoSpaceDE w:val="0"/>
        <w:autoSpaceDN w:val="0"/>
        <w:rPr>
          <w:rFonts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附件7：</w:t>
      </w:r>
      <w:r>
        <w:rPr>
          <w:rFonts w:hint="eastAsia" w:ascii="仿宋" w:hAnsi="仿宋" w:eastAsia="仿宋" w:cs="仿宋"/>
          <w:b/>
          <w:color w:val="000000" w:themeColor="text1"/>
          <w:sz w:val="32"/>
          <w:szCs w:val="32"/>
          <w:highlight w:val="none"/>
          <w14:textFill>
            <w14:solidFill>
              <w14:schemeClr w14:val="tx1"/>
            </w14:solidFill>
          </w14:textFill>
        </w:rPr>
        <w:t>中小企业声明函</w:t>
      </w:r>
    </w:p>
    <w:p w14:paraId="48C330DA">
      <w:pPr>
        <w:spacing w:line="360" w:lineRule="auto"/>
        <w:jc w:val="center"/>
        <w:rPr>
          <w:rFonts w:ascii="仿宋" w:hAnsi="仿宋" w:eastAsia="仿宋" w:cs="仿宋"/>
          <w:color w:val="000000" w:themeColor="text1"/>
          <w:sz w:val="24"/>
          <w:highlight w:val="none"/>
          <w:u w:val="single"/>
          <w14:textFill>
            <w14:solidFill>
              <w14:schemeClr w14:val="tx1"/>
            </w14:solidFill>
          </w14:textFill>
        </w:rPr>
      </w:pPr>
    </w:p>
    <w:p w14:paraId="0335F676">
      <w:pPr>
        <w:spacing w:line="360" w:lineRule="auto"/>
        <w:jc w:val="center"/>
        <w:rPr>
          <w:rFonts w:ascii="仿宋" w:hAnsi="仿宋" w:eastAsia="仿宋"/>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中小企业声明函</w:t>
      </w:r>
      <w:r>
        <w:rPr>
          <w:rFonts w:hint="eastAsia" w:ascii="仿宋" w:hAnsi="仿宋" w:eastAsia="仿宋"/>
          <w:b/>
          <w:color w:val="000000" w:themeColor="text1"/>
          <w:sz w:val="32"/>
          <w:szCs w:val="32"/>
          <w:highlight w:val="none"/>
          <w14:textFill>
            <w14:solidFill>
              <w14:schemeClr w14:val="tx1"/>
            </w14:solidFill>
          </w14:textFill>
        </w:rPr>
        <w:t>（货物）</w:t>
      </w:r>
    </w:p>
    <w:p w14:paraId="483CC97C">
      <w:pPr>
        <w:spacing w:line="360" w:lineRule="auto"/>
        <w:rPr>
          <w:rFonts w:ascii="仿宋" w:hAnsi="仿宋" w:eastAsia="仿宋"/>
          <w:color w:val="000000" w:themeColor="text1"/>
          <w:highlight w:val="none"/>
          <w14:textFill>
            <w14:solidFill>
              <w14:schemeClr w14:val="tx1"/>
            </w14:solidFill>
          </w14:textFill>
        </w:rPr>
      </w:pPr>
    </w:p>
    <w:p w14:paraId="5F0A71DD">
      <w:pPr>
        <w:spacing w:line="360" w:lineRule="auto"/>
        <w:ind w:firstLine="360" w:firstLineChars="15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w:t>
      </w:r>
      <w:r>
        <w:rPr>
          <w:rFonts w:hint="eastAsia" w:ascii="仿宋" w:hAnsi="仿宋" w:eastAsia="仿宋" w:cs="仿宋"/>
          <w:b/>
          <w:bCs/>
          <w:color w:val="000000" w:themeColor="text1"/>
          <w:sz w:val="24"/>
          <w:highlight w:val="none"/>
          <w14:textFill>
            <w14:solidFill>
              <w14:schemeClr w14:val="tx1"/>
            </w14:solidFill>
          </w14:textFill>
        </w:rPr>
        <w:t xml:space="preserve"> </w:t>
      </w:r>
      <w:r>
        <w:rPr>
          <w:rFonts w:hint="eastAsia" w:ascii="仿宋" w:hAnsi="仿宋" w:eastAsia="仿宋" w:cs="仿宋"/>
          <w:b/>
          <w:bCs/>
          <w:color w:val="000000" w:themeColor="text1"/>
          <w:sz w:val="24"/>
          <w:highlight w:val="none"/>
          <w:u w:val="single"/>
          <w14:textFill>
            <w14:solidFill>
              <w14:schemeClr w14:val="tx1"/>
            </w14:solidFill>
          </w14:textFill>
        </w:rPr>
        <w:t xml:space="preserve">（请填写：采购人） </w:t>
      </w:r>
      <w:r>
        <w:rPr>
          <w:rFonts w:hint="eastAsia" w:ascii="仿宋" w:hAnsi="仿宋" w:eastAsia="仿宋" w:cs="仿宋"/>
          <w:b/>
          <w:bCs/>
          <w:color w:val="000000" w:themeColor="text1"/>
          <w:sz w:val="24"/>
          <w:highlight w:val="none"/>
          <w14:textFill>
            <w14:solidFill>
              <w14:schemeClr w14:val="tx1"/>
            </w14:solidFill>
          </w14:textFill>
        </w:rPr>
        <w:t>的</w:t>
      </w:r>
      <w:r>
        <w:rPr>
          <w:rFonts w:hint="eastAsia" w:ascii="仿宋" w:hAnsi="仿宋" w:eastAsia="仿宋" w:cs="仿宋"/>
          <w:b/>
          <w:bCs/>
          <w:color w:val="000000" w:themeColor="text1"/>
          <w:sz w:val="24"/>
          <w:highlight w:val="none"/>
          <w:u w:val="single"/>
          <w14:textFill>
            <w14:solidFill>
              <w14:schemeClr w14:val="tx1"/>
            </w14:solidFill>
          </w14:textFill>
        </w:rPr>
        <w:t xml:space="preserve"> （请填写：项目名称） </w:t>
      </w:r>
      <w:r>
        <w:rPr>
          <w:rFonts w:hint="eastAsia" w:ascii="仿宋" w:hAnsi="仿宋" w:eastAsia="仿宋" w:cs="仿宋"/>
          <w:color w:val="000000" w:themeColor="text1"/>
          <w:sz w:val="24"/>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2EBF17A2">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3FA6E5A">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 xml:space="preserve"> ，属于 </w:t>
      </w:r>
      <w:r>
        <w:rPr>
          <w:rFonts w:hint="eastAsia" w:ascii="仿宋" w:hAnsi="仿宋" w:eastAsia="仿宋" w:cs="仿宋"/>
          <w:color w:val="000000" w:themeColor="text1"/>
          <w:sz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9685DF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63EAB74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E8729F7">
      <w:pPr>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6261C185">
      <w:pPr>
        <w:spacing w:line="360" w:lineRule="auto"/>
        <w:ind w:right="1760"/>
        <w:jc w:val="right"/>
        <w:rPr>
          <w:rFonts w:ascii="仿宋" w:hAnsi="仿宋" w:eastAsia="仿宋" w:cs="仿宋_GB2312"/>
          <w:color w:val="000000" w:themeColor="text1"/>
          <w:sz w:val="24"/>
          <w:highlight w:val="none"/>
          <w14:textFill>
            <w14:solidFill>
              <w14:schemeClr w14:val="tx1"/>
            </w14:solidFill>
          </w14:textFill>
        </w:rPr>
      </w:pPr>
    </w:p>
    <w:p w14:paraId="5B49EE85">
      <w:pPr>
        <w:spacing w:line="360" w:lineRule="auto"/>
        <w:ind w:right="1760"/>
        <w:jc w:val="righ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14:textFill>
            <w14:solidFill>
              <w14:schemeClr w14:val="tx1"/>
            </w14:solidFill>
          </w14:textFill>
        </w:rPr>
        <w:t>响应供应商名称(电子签名)</w:t>
      </w:r>
      <w:r>
        <w:rPr>
          <w:rFonts w:hint="eastAsia" w:ascii="仿宋" w:hAnsi="仿宋" w:eastAsia="仿宋"/>
          <w:color w:val="000000" w:themeColor="text1"/>
          <w:sz w:val="24"/>
          <w:highlight w:val="none"/>
          <w14:textFill>
            <w14:solidFill>
              <w14:schemeClr w14:val="tx1"/>
            </w14:solidFill>
          </w14:textFill>
        </w:rPr>
        <w:t>：</w:t>
      </w:r>
    </w:p>
    <w:p w14:paraId="3E50510A">
      <w:pPr>
        <w:spacing w:line="360" w:lineRule="auto"/>
        <w:ind w:right="1120" w:firstLine="4800" w:firstLineChars="20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日</w:t>
      </w:r>
      <w:r>
        <w:rPr>
          <w:rFonts w:ascii="仿宋" w:hAnsi="仿宋" w:eastAsia="仿宋"/>
          <w:color w:val="000000" w:themeColor="text1"/>
          <w:sz w:val="24"/>
          <w:highlight w:val="non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期：</w:t>
      </w:r>
    </w:p>
    <w:p w14:paraId="2A41B59D">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p>
    <w:p w14:paraId="35E11EBA">
      <w:pPr>
        <w:spacing w:line="440" w:lineRule="exact"/>
        <w:ind w:firstLine="482" w:firstLineChars="200"/>
        <w:rPr>
          <w:rFonts w:ascii="仿宋" w:hAnsi="仿宋" w:eastAsia="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1、填写要求：</w:t>
      </w:r>
    </w:p>
    <w:p w14:paraId="1864A57B">
      <w:pPr>
        <w:spacing w:line="440" w:lineRule="exact"/>
        <w:ind w:firstLine="480" w:firstLineChars="200"/>
        <w:rPr>
          <w:rFonts w:ascii="仿宋" w:hAnsi="仿宋" w:eastAsia="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①从业人员、营业收入、资产总额填报上一年度数据；</w:t>
      </w:r>
      <w:r>
        <w:rPr>
          <w:rFonts w:hint="eastAsia" w:ascii="仿宋" w:hAnsi="仿宋" w:eastAsia="仿宋"/>
          <w:b/>
          <w:bCs/>
          <w:color w:val="000000" w:themeColor="text1"/>
          <w:sz w:val="24"/>
          <w:highlight w:val="none"/>
          <w14:textFill>
            <w14:solidFill>
              <w14:schemeClr w14:val="tx1"/>
            </w14:solidFill>
          </w14:textFill>
        </w:rPr>
        <w:t>无上一年度数据的新成立企业也需要提供声明函，</w:t>
      </w:r>
      <w:r>
        <w:rPr>
          <w:rFonts w:hint="eastAsia" w:ascii="仿宋" w:hAnsi="仿宋" w:eastAsia="仿宋"/>
          <w:color w:val="000000" w:themeColor="text1"/>
          <w:sz w:val="24"/>
          <w:highlight w:val="none"/>
          <w14:textFill>
            <w14:solidFill>
              <w14:schemeClr w14:val="tx1"/>
            </w14:solidFill>
          </w14:textFill>
        </w:rPr>
        <w:t>在声明函中对从业人员、营业收入、资产总额的数据不填写，</w:t>
      </w:r>
      <w:r>
        <w:rPr>
          <w:rFonts w:hint="eastAsia" w:ascii="仿宋" w:hAnsi="仿宋" w:eastAsia="仿宋"/>
          <w:b/>
          <w:bCs/>
          <w:color w:val="000000" w:themeColor="text1"/>
          <w:sz w:val="24"/>
          <w:highlight w:val="none"/>
          <w14:textFill>
            <w14:solidFill>
              <w14:schemeClr w14:val="tx1"/>
            </w14:solidFill>
          </w14:textFill>
        </w:rPr>
        <w:t>对企业类型以及是否“不</w:t>
      </w:r>
      <w:r>
        <w:rPr>
          <w:rFonts w:hint="eastAsia" w:ascii="仿宋" w:hAnsi="仿宋" w:eastAsia="仿宋" w:cs="仿宋"/>
          <w:b/>
          <w:bCs/>
          <w:color w:val="000000" w:themeColor="text1"/>
          <w:sz w:val="24"/>
          <w:highlight w:val="none"/>
          <w14:textFill>
            <w14:solidFill>
              <w14:schemeClr w14:val="tx1"/>
            </w14:solidFill>
          </w14:textFill>
        </w:rPr>
        <w:t>属于大企业的分支机构，不存在控股股东为大企业的情形，也不存在与大企业的负责人为同一人的情形”进行声明</w:t>
      </w:r>
      <w:r>
        <w:rPr>
          <w:rFonts w:hint="eastAsia" w:ascii="仿宋" w:hAnsi="仿宋" w:eastAsia="仿宋"/>
          <w:b/>
          <w:bCs/>
          <w:color w:val="000000" w:themeColor="text1"/>
          <w:sz w:val="24"/>
          <w:highlight w:val="none"/>
          <w14:textFill>
            <w14:solidFill>
              <w14:schemeClr w14:val="tx1"/>
            </w14:solidFill>
          </w14:textFill>
        </w:rPr>
        <w:t>，否则声明函无效</w:t>
      </w:r>
      <w:r>
        <w:rPr>
          <w:rFonts w:hint="eastAsia" w:ascii="仿宋" w:hAnsi="仿宋" w:eastAsia="仿宋"/>
          <w:color w:val="000000" w:themeColor="text1"/>
          <w:sz w:val="24"/>
          <w:highlight w:val="none"/>
          <w14:textFill>
            <w14:solidFill>
              <w14:schemeClr w14:val="tx1"/>
            </w14:solidFill>
          </w14:textFill>
        </w:rPr>
        <w:t>；</w:t>
      </w:r>
    </w:p>
    <w:p w14:paraId="682D2657">
      <w:pPr>
        <w:spacing w:line="440" w:lineRule="exact"/>
        <w:ind w:firstLine="480" w:firstLineChars="200"/>
        <w:rPr>
          <w:rFonts w:ascii="仿宋" w:hAnsi="仿宋" w:eastAsia="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②中型企业、小型企业、微型企业等3种企业类型，结合以上数据，依据《中小企业划型标准规定》（工信部联企业〔2011〕300号）确定：</w:t>
      </w:r>
      <w:r>
        <w:rPr>
          <w:rFonts w:hint="eastAsia" w:ascii="仿宋" w:hAnsi="仿宋" w:eastAsia="仿宋" w:cs="仿宋"/>
          <w:b/>
          <w:bCs/>
          <w:color w:val="000000" w:themeColor="text1"/>
          <w:sz w:val="24"/>
          <w:highlight w:val="none"/>
          <w14:textFill>
            <w14:solidFill>
              <w14:schemeClr w14:val="tx1"/>
            </w14:solidFill>
          </w14:textFill>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投标人</w:t>
      </w:r>
      <w:r>
        <w:rPr>
          <w:rFonts w:hint="eastAsia" w:ascii="仿宋" w:hAnsi="仿宋" w:eastAsia="仿宋"/>
          <w:color w:val="000000" w:themeColor="text1"/>
          <w:sz w:val="24"/>
          <w:highlight w:val="none"/>
          <w14:textFill>
            <w14:solidFill>
              <w14:schemeClr w14:val="tx1"/>
            </w14:solidFill>
          </w14:textFill>
        </w:rPr>
        <w:t>需明确所属类型后填写，类型错误，响应无效。</w:t>
      </w:r>
    </w:p>
    <w:p w14:paraId="2724BC76">
      <w:pPr>
        <w:spacing w:line="440" w:lineRule="exact"/>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③</w:t>
      </w:r>
      <w:r>
        <w:rPr>
          <w:rFonts w:hint="eastAsia" w:ascii="仿宋" w:hAnsi="仿宋" w:eastAsia="仿宋" w:cs="仿宋"/>
          <w:b/>
          <w:bCs/>
          <w:color w:val="000000" w:themeColor="text1"/>
          <w:sz w:val="24"/>
          <w:highlight w:val="none"/>
          <w:u w:val="single"/>
          <w14:textFill>
            <w14:solidFill>
              <w14:schemeClr w14:val="tx1"/>
            </w14:solidFill>
          </w14:textFill>
        </w:rPr>
        <w:t>本项目标的名称：见竞争性磋商文件第四部分“采购清单（标的）”中的各项货物，属于【工业】行业</w:t>
      </w:r>
      <w:r>
        <w:rPr>
          <w:rFonts w:hint="eastAsia" w:ascii="仿宋" w:hAnsi="仿宋" w:eastAsia="仿宋" w:cs="仿宋"/>
          <w:b/>
          <w:bCs/>
          <w:color w:val="000000" w:themeColor="text1"/>
          <w:sz w:val="24"/>
          <w:highlight w:val="none"/>
          <w14:textFill>
            <w14:solidFill>
              <w14:schemeClr w14:val="tx1"/>
            </w14:solidFill>
          </w14:textFill>
        </w:rPr>
        <w:t>。</w:t>
      </w:r>
    </w:p>
    <w:p w14:paraId="475EC113">
      <w:pPr>
        <w:spacing w:line="440" w:lineRule="exact"/>
        <w:ind w:firstLine="482" w:firstLineChars="200"/>
        <w:rPr>
          <w:rFonts w:ascii="仿宋" w:hAnsi="仿宋" w:eastAsia="仿宋"/>
          <w:b/>
          <w:bCs/>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如采购内容包含有多个标的物时，各投标人必须针对所有标的物制造商情况进行说明，且标的物品牌应与报价明细表上的品牌一致。只有当每个采购标的物都由中小企业生产且使用该中小企业商号或者注册商标的，才能视作中小企业投标。《声明函》中的制造商不可以使用他人授权品牌或者授权他人实际生产，否则声明无效。</w:t>
      </w:r>
    </w:p>
    <w:p w14:paraId="1921D750">
      <w:pPr>
        <w:spacing w:line="440" w:lineRule="exact"/>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④投标人提供的《中小企业声明函》与实际情况不符的或者未按以上要求填写的，中小企业声明函无效，不享受中小企业扶持政策。声明内容不实的，属于提供虚假材料谋取中标、成交的，依法承担法律责任。</w:t>
      </w:r>
    </w:p>
    <w:p w14:paraId="424DD0A2">
      <w:pPr>
        <w:spacing w:line="440" w:lineRule="exact"/>
        <w:rPr>
          <w:rFonts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E49B603">
      <w:pPr>
        <w:widowControl/>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p>
    <w:sectPr>
      <w:pgSz w:w="11906" w:h="16838"/>
      <w:pgMar w:top="1440" w:right="1417" w:bottom="1440"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DBF9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p w14:paraId="7E9C8621">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6F44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340710E1">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64BF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17ECCB33">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0904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72BA9E5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58BF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0A3840E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85E5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2F38B44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C4E3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p w14:paraId="4101F48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72DA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10C01A5F">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88958">
    <w:pPr>
      <w:pStyle w:val="42"/>
      <w:pBdr>
        <w:bottom w:val="single" w:color="auto" w:sz="6" w:space="0"/>
      </w:pBdr>
      <w:jc w:val="right"/>
    </w:pPr>
    <w:r>
      <w:rPr>
        <w:rFonts w:hint="eastAsia"/>
      </w:rPr>
      <w:t>浙江省政府采购竞争性磋商文件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1E1FF">
    <w:pPr>
      <w:pStyle w:val="42"/>
      <w:pBdr>
        <w:bottom w:val="single" w:color="auto" w:sz="6" w:space="0"/>
      </w:pBdr>
      <w:jc w:val="right"/>
    </w:pPr>
    <w:r>
      <w:t></w:t>
    </w:r>
    <w:r>
      <w:rPr>
        <w:rFonts w:hint="eastAsia"/>
      </w:rPr>
      <w:t xml:space="preserve">浙江省政府采购竞争性磋商文件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D35D0">
    <w:pPr>
      <w:pStyle w:val="42"/>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rPr>
      <w:t>浙江省</w:t>
    </w:r>
    <w:r>
      <w:rPr>
        <w:lang w:val="zh-CN"/>
      </w:rPr>
      <w:t>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A3818">
    <w:pPr>
      <w:pStyle w:val="42"/>
      <w:rPr>
        <w:rFonts w:ascii="仿宋_GB2312" w:eastAsia="仿宋_GB2312"/>
        <w:b/>
        <w:i/>
        <w:u w:val="single"/>
      </w:rPr>
    </w:pPr>
    <w:r>
      <w:rPr>
        <w:rFonts w:hint="eastAsia" w:ascii="仿宋" w:hAnsi="仿宋" w:eastAsia="仿宋" w:cs="仿宋"/>
      </w:rPr>
      <w:t xml:space="preserve">                                                                   </w:t>
    </w:r>
    <w:r>
      <w:rPr>
        <w:rFonts w:hint="eastAsia" w:eastAsia="仿宋"/>
      </w:rPr>
      <w:t>浙江省政府采购竞争性磋商文件</w:t>
    </w:r>
    <w:r>
      <w:rPr>
        <w:rFonts w:hint="eastAsia" w:ascii="仿宋" w:hAnsi="仿宋" w:eastAsia="仿宋" w:cs="仿宋"/>
      </w:rPr>
      <w:t xml:space="preserve"> </w:t>
    </w:r>
  </w:p>
  <w:p w14:paraId="0A46C923">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1882A">
    <w:pPr>
      <w:pStyle w:val="42"/>
    </w:pPr>
    <w:r>
      <w:t></w:t>
    </w:r>
    <w:r>
      <w:rPr>
        <w:rFonts w:hint="eastAsia"/>
      </w:rPr>
      <w:t xml:space="preserve">                                                          浙江省政府采购竞争性磋商文件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3">
    <w:nsid w:val="733ADD45"/>
    <w:multiLevelType w:val="singleLevel"/>
    <w:tmpl w:val="733ADD45"/>
    <w:lvl w:ilvl="0" w:tentative="0">
      <w:start w:val="3"/>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iMzViNzM0ZWM3OTZkZGNkMWJhY2ZiY2IxMjRmNzEifQ=="/>
    <w:docVar w:name="KSO_WPS_MARK_KEY" w:val="9cfa2206-43be-4921-8e2f-04ef3a462ce8"/>
  </w:docVars>
  <w:rsids>
    <w:rsidRoot w:val="00172A27"/>
    <w:rsid w:val="00000451"/>
    <w:rsid w:val="0000108B"/>
    <w:rsid w:val="0000133D"/>
    <w:rsid w:val="00001509"/>
    <w:rsid w:val="000032B2"/>
    <w:rsid w:val="0000363B"/>
    <w:rsid w:val="0000453F"/>
    <w:rsid w:val="0000549C"/>
    <w:rsid w:val="000058BD"/>
    <w:rsid w:val="00006109"/>
    <w:rsid w:val="00006150"/>
    <w:rsid w:val="000063E8"/>
    <w:rsid w:val="00006725"/>
    <w:rsid w:val="0000675E"/>
    <w:rsid w:val="00007CAA"/>
    <w:rsid w:val="00010FE9"/>
    <w:rsid w:val="0001122F"/>
    <w:rsid w:val="00011A4B"/>
    <w:rsid w:val="00011EA7"/>
    <w:rsid w:val="00012084"/>
    <w:rsid w:val="00012251"/>
    <w:rsid w:val="0001337C"/>
    <w:rsid w:val="000138C4"/>
    <w:rsid w:val="00013C1F"/>
    <w:rsid w:val="00013F31"/>
    <w:rsid w:val="000140D8"/>
    <w:rsid w:val="00014530"/>
    <w:rsid w:val="00014BBC"/>
    <w:rsid w:val="000150EE"/>
    <w:rsid w:val="000168D8"/>
    <w:rsid w:val="00016B03"/>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6F67"/>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5C37"/>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843"/>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3D4"/>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91E"/>
    <w:rsid w:val="00113EE3"/>
    <w:rsid w:val="00114847"/>
    <w:rsid w:val="0011585B"/>
    <w:rsid w:val="00115B1A"/>
    <w:rsid w:val="001160FF"/>
    <w:rsid w:val="001164F4"/>
    <w:rsid w:val="001168F8"/>
    <w:rsid w:val="001176FF"/>
    <w:rsid w:val="0012153F"/>
    <w:rsid w:val="0012159D"/>
    <w:rsid w:val="00121804"/>
    <w:rsid w:val="00121E0E"/>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673"/>
    <w:rsid w:val="0013773D"/>
    <w:rsid w:val="0014042F"/>
    <w:rsid w:val="00140693"/>
    <w:rsid w:val="00140D7A"/>
    <w:rsid w:val="00141C7B"/>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5D31"/>
    <w:rsid w:val="00156853"/>
    <w:rsid w:val="0015689A"/>
    <w:rsid w:val="00157432"/>
    <w:rsid w:val="00160F9A"/>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773"/>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373C"/>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1F6"/>
    <w:rsid w:val="001F0BB5"/>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EE9"/>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5E40"/>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6A9"/>
    <w:rsid w:val="00227DDC"/>
    <w:rsid w:val="0023079F"/>
    <w:rsid w:val="00231135"/>
    <w:rsid w:val="00231B0B"/>
    <w:rsid w:val="00231D18"/>
    <w:rsid w:val="002323F5"/>
    <w:rsid w:val="00232555"/>
    <w:rsid w:val="00233538"/>
    <w:rsid w:val="00234248"/>
    <w:rsid w:val="0023449F"/>
    <w:rsid w:val="002344F5"/>
    <w:rsid w:val="0023454D"/>
    <w:rsid w:val="00234679"/>
    <w:rsid w:val="002359FC"/>
    <w:rsid w:val="00235D49"/>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0A77"/>
    <w:rsid w:val="0025151C"/>
    <w:rsid w:val="0025184F"/>
    <w:rsid w:val="00251967"/>
    <w:rsid w:val="002527CC"/>
    <w:rsid w:val="00252F48"/>
    <w:rsid w:val="002530C0"/>
    <w:rsid w:val="00253586"/>
    <w:rsid w:val="002537FC"/>
    <w:rsid w:val="002542F8"/>
    <w:rsid w:val="002543EF"/>
    <w:rsid w:val="00254F2A"/>
    <w:rsid w:val="00255784"/>
    <w:rsid w:val="00255810"/>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835"/>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78F"/>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3B2"/>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0A5"/>
    <w:rsid w:val="003025FE"/>
    <w:rsid w:val="00302A27"/>
    <w:rsid w:val="00303AB6"/>
    <w:rsid w:val="00304640"/>
    <w:rsid w:val="00304AC1"/>
    <w:rsid w:val="00305090"/>
    <w:rsid w:val="00305454"/>
    <w:rsid w:val="00305B9F"/>
    <w:rsid w:val="00305E21"/>
    <w:rsid w:val="003066C6"/>
    <w:rsid w:val="003066FA"/>
    <w:rsid w:val="00306AD6"/>
    <w:rsid w:val="003077F4"/>
    <w:rsid w:val="00307C7E"/>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920"/>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1DBF"/>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47A1B"/>
    <w:rsid w:val="0035005C"/>
    <w:rsid w:val="00350896"/>
    <w:rsid w:val="00350C31"/>
    <w:rsid w:val="00350C9F"/>
    <w:rsid w:val="00351391"/>
    <w:rsid w:val="003519CD"/>
    <w:rsid w:val="00351A3A"/>
    <w:rsid w:val="0035455F"/>
    <w:rsid w:val="00354F9B"/>
    <w:rsid w:val="00355D75"/>
    <w:rsid w:val="00355D8F"/>
    <w:rsid w:val="00356A73"/>
    <w:rsid w:val="00356FF0"/>
    <w:rsid w:val="003577EF"/>
    <w:rsid w:val="00357A3A"/>
    <w:rsid w:val="00357A60"/>
    <w:rsid w:val="00360304"/>
    <w:rsid w:val="0036075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7D9"/>
    <w:rsid w:val="003A1804"/>
    <w:rsid w:val="003A1C44"/>
    <w:rsid w:val="003A20D5"/>
    <w:rsid w:val="003A24CC"/>
    <w:rsid w:val="003A2512"/>
    <w:rsid w:val="003A2A53"/>
    <w:rsid w:val="003A2EE8"/>
    <w:rsid w:val="003A373C"/>
    <w:rsid w:val="003A5378"/>
    <w:rsid w:val="003A550C"/>
    <w:rsid w:val="003A553C"/>
    <w:rsid w:val="003A56DF"/>
    <w:rsid w:val="003A6008"/>
    <w:rsid w:val="003A6B66"/>
    <w:rsid w:val="003A703F"/>
    <w:rsid w:val="003A7E2B"/>
    <w:rsid w:val="003A7E40"/>
    <w:rsid w:val="003B0336"/>
    <w:rsid w:val="003B0A3A"/>
    <w:rsid w:val="003B0A6B"/>
    <w:rsid w:val="003B0D79"/>
    <w:rsid w:val="003B2930"/>
    <w:rsid w:val="003B2D12"/>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F31"/>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4D2A"/>
    <w:rsid w:val="00425341"/>
    <w:rsid w:val="004255FE"/>
    <w:rsid w:val="00425674"/>
    <w:rsid w:val="00425A82"/>
    <w:rsid w:val="00425C60"/>
    <w:rsid w:val="00426B2C"/>
    <w:rsid w:val="00427FA8"/>
    <w:rsid w:val="0043009D"/>
    <w:rsid w:val="0043026B"/>
    <w:rsid w:val="00430299"/>
    <w:rsid w:val="004306D4"/>
    <w:rsid w:val="00431A2A"/>
    <w:rsid w:val="00432A53"/>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5F5"/>
    <w:rsid w:val="0044686B"/>
    <w:rsid w:val="004475F7"/>
    <w:rsid w:val="0045057B"/>
    <w:rsid w:val="0045069B"/>
    <w:rsid w:val="00450B22"/>
    <w:rsid w:val="00451709"/>
    <w:rsid w:val="004518FA"/>
    <w:rsid w:val="00451A02"/>
    <w:rsid w:val="0045277C"/>
    <w:rsid w:val="00453507"/>
    <w:rsid w:val="00453560"/>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6CF7"/>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84"/>
    <w:rsid w:val="00483CF0"/>
    <w:rsid w:val="00484D4D"/>
    <w:rsid w:val="00486516"/>
    <w:rsid w:val="0048664F"/>
    <w:rsid w:val="0048677A"/>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5C2"/>
    <w:rsid w:val="004B5C96"/>
    <w:rsid w:val="004B6124"/>
    <w:rsid w:val="004B6E50"/>
    <w:rsid w:val="004B728F"/>
    <w:rsid w:val="004B7317"/>
    <w:rsid w:val="004B75B2"/>
    <w:rsid w:val="004B75C6"/>
    <w:rsid w:val="004B7A16"/>
    <w:rsid w:val="004C02C5"/>
    <w:rsid w:val="004C0BF0"/>
    <w:rsid w:val="004C0D40"/>
    <w:rsid w:val="004C0D94"/>
    <w:rsid w:val="004C0EBA"/>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4B2E"/>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3BF"/>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B65"/>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1C3D"/>
    <w:rsid w:val="00502B31"/>
    <w:rsid w:val="00502F92"/>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BF"/>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1AD"/>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15E"/>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6E0"/>
    <w:rsid w:val="005C194E"/>
    <w:rsid w:val="005C1C83"/>
    <w:rsid w:val="005C1DB1"/>
    <w:rsid w:val="005C1E7B"/>
    <w:rsid w:val="005C226F"/>
    <w:rsid w:val="005C2294"/>
    <w:rsid w:val="005C2E48"/>
    <w:rsid w:val="005C3344"/>
    <w:rsid w:val="005C371A"/>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AA6"/>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5DE2"/>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77"/>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B22"/>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2FA7"/>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B7F81"/>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46E5"/>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621B"/>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0E5"/>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B4B"/>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E39"/>
    <w:rsid w:val="007660EC"/>
    <w:rsid w:val="007662C7"/>
    <w:rsid w:val="00766862"/>
    <w:rsid w:val="007675DD"/>
    <w:rsid w:val="00767FEB"/>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801"/>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3FB0"/>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ABE"/>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5D73"/>
    <w:rsid w:val="007F6260"/>
    <w:rsid w:val="007F682B"/>
    <w:rsid w:val="007F78E8"/>
    <w:rsid w:val="007F7F8F"/>
    <w:rsid w:val="00800509"/>
    <w:rsid w:val="0080078E"/>
    <w:rsid w:val="00800B7F"/>
    <w:rsid w:val="00801282"/>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2F"/>
    <w:rsid w:val="00821D85"/>
    <w:rsid w:val="00821E47"/>
    <w:rsid w:val="0082203E"/>
    <w:rsid w:val="008220F6"/>
    <w:rsid w:val="00822456"/>
    <w:rsid w:val="00823819"/>
    <w:rsid w:val="00823C4B"/>
    <w:rsid w:val="00824069"/>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ED7"/>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1F0"/>
    <w:rsid w:val="00861763"/>
    <w:rsid w:val="00861948"/>
    <w:rsid w:val="00862011"/>
    <w:rsid w:val="00862A15"/>
    <w:rsid w:val="00862CC9"/>
    <w:rsid w:val="00862D8E"/>
    <w:rsid w:val="00862EF2"/>
    <w:rsid w:val="008655AE"/>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DA8"/>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5990"/>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657"/>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CE"/>
    <w:rsid w:val="008C094A"/>
    <w:rsid w:val="008C0E7B"/>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DFF"/>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166"/>
    <w:rsid w:val="0090534A"/>
    <w:rsid w:val="00905469"/>
    <w:rsid w:val="00906078"/>
    <w:rsid w:val="0090629C"/>
    <w:rsid w:val="00906EA2"/>
    <w:rsid w:val="00907278"/>
    <w:rsid w:val="00907E64"/>
    <w:rsid w:val="00910041"/>
    <w:rsid w:val="0091112B"/>
    <w:rsid w:val="00911D61"/>
    <w:rsid w:val="00912850"/>
    <w:rsid w:val="009128B8"/>
    <w:rsid w:val="0091472C"/>
    <w:rsid w:val="00914DC9"/>
    <w:rsid w:val="00914F4F"/>
    <w:rsid w:val="00915351"/>
    <w:rsid w:val="00915679"/>
    <w:rsid w:val="009159C2"/>
    <w:rsid w:val="0091627F"/>
    <w:rsid w:val="00916E45"/>
    <w:rsid w:val="009202C0"/>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164"/>
    <w:rsid w:val="0093386D"/>
    <w:rsid w:val="00934C8E"/>
    <w:rsid w:val="00934E76"/>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1D6"/>
    <w:rsid w:val="0096373F"/>
    <w:rsid w:val="00964007"/>
    <w:rsid w:val="00964283"/>
    <w:rsid w:val="009642A4"/>
    <w:rsid w:val="009643F4"/>
    <w:rsid w:val="009645A6"/>
    <w:rsid w:val="00964D7E"/>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60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2B46"/>
    <w:rsid w:val="009C3BC4"/>
    <w:rsid w:val="009C3C93"/>
    <w:rsid w:val="009C3E97"/>
    <w:rsid w:val="009C4017"/>
    <w:rsid w:val="009C424E"/>
    <w:rsid w:val="009C4708"/>
    <w:rsid w:val="009C4870"/>
    <w:rsid w:val="009C4C4E"/>
    <w:rsid w:val="009C4D37"/>
    <w:rsid w:val="009C4F1E"/>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241"/>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497"/>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865"/>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699"/>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EF6"/>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121"/>
    <w:rsid w:val="00AA536B"/>
    <w:rsid w:val="00AA57C9"/>
    <w:rsid w:val="00AA5A5C"/>
    <w:rsid w:val="00AA5A6F"/>
    <w:rsid w:val="00AA634D"/>
    <w:rsid w:val="00AA6F6C"/>
    <w:rsid w:val="00AA721D"/>
    <w:rsid w:val="00AA7519"/>
    <w:rsid w:val="00AA790A"/>
    <w:rsid w:val="00AB02EA"/>
    <w:rsid w:val="00AB0AC2"/>
    <w:rsid w:val="00AB110C"/>
    <w:rsid w:val="00AB227A"/>
    <w:rsid w:val="00AB22BF"/>
    <w:rsid w:val="00AB256E"/>
    <w:rsid w:val="00AB3466"/>
    <w:rsid w:val="00AB38B2"/>
    <w:rsid w:val="00AB3BBB"/>
    <w:rsid w:val="00AB3E6B"/>
    <w:rsid w:val="00AB408C"/>
    <w:rsid w:val="00AB40DD"/>
    <w:rsid w:val="00AB43AF"/>
    <w:rsid w:val="00AB4E41"/>
    <w:rsid w:val="00AB4F8B"/>
    <w:rsid w:val="00AB5EB1"/>
    <w:rsid w:val="00AB6003"/>
    <w:rsid w:val="00AB759A"/>
    <w:rsid w:val="00AB7B06"/>
    <w:rsid w:val="00AB7B85"/>
    <w:rsid w:val="00AB7EAA"/>
    <w:rsid w:val="00AC0432"/>
    <w:rsid w:val="00AC0770"/>
    <w:rsid w:val="00AC1683"/>
    <w:rsid w:val="00AC1D82"/>
    <w:rsid w:val="00AC2D5F"/>
    <w:rsid w:val="00AC3170"/>
    <w:rsid w:val="00AC3FC3"/>
    <w:rsid w:val="00AC4094"/>
    <w:rsid w:val="00AC42B6"/>
    <w:rsid w:val="00AC4AB7"/>
    <w:rsid w:val="00AC51E0"/>
    <w:rsid w:val="00AC5396"/>
    <w:rsid w:val="00AC6D24"/>
    <w:rsid w:val="00AC6D63"/>
    <w:rsid w:val="00AC6E18"/>
    <w:rsid w:val="00AC7F64"/>
    <w:rsid w:val="00AD1065"/>
    <w:rsid w:val="00AD159E"/>
    <w:rsid w:val="00AD224B"/>
    <w:rsid w:val="00AD2AB1"/>
    <w:rsid w:val="00AD2C49"/>
    <w:rsid w:val="00AD3132"/>
    <w:rsid w:val="00AD38AF"/>
    <w:rsid w:val="00AD3DA6"/>
    <w:rsid w:val="00AD3F3C"/>
    <w:rsid w:val="00AD3F60"/>
    <w:rsid w:val="00AD447E"/>
    <w:rsid w:val="00AD49B9"/>
    <w:rsid w:val="00AD4B2F"/>
    <w:rsid w:val="00AD5F0A"/>
    <w:rsid w:val="00AD631E"/>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0C09"/>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5D93"/>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85"/>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5ED"/>
    <w:rsid w:val="00B478D8"/>
    <w:rsid w:val="00B47979"/>
    <w:rsid w:val="00B47A59"/>
    <w:rsid w:val="00B47ECD"/>
    <w:rsid w:val="00B47FF3"/>
    <w:rsid w:val="00B503D6"/>
    <w:rsid w:val="00B50742"/>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1F3A"/>
    <w:rsid w:val="00B6244C"/>
    <w:rsid w:val="00B62A2F"/>
    <w:rsid w:val="00B62B7B"/>
    <w:rsid w:val="00B62F0A"/>
    <w:rsid w:val="00B63484"/>
    <w:rsid w:val="00B634B7"/>
    <w:rsid w:val="00B634F1"/>
    <w:rsid w:val="00B637EF"/>
    <w:rsid w:val="00B63EF6"/>
    <w:rsid w:val="00B64066"/>
    <w:rsid w:val="00B6440A"/>
    <w:rsid w:val="00B646A2"/>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969"/>
    <w:rsid w:val="00B90D8D"/>
    <w:rsid w:val="00B91263"/>
    <w:rsid w:val="00B91A68"/>
    <w:rsid w:val="00B91B61"/>
    <w:rsid w:val="00B9336B"/>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3D3"/>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2EC"/>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01F"/>
    <w:rsid w:val="00C0378E"/>
    <w:rsid w:val="00C03A90"/>
    <w:rsid w:val="00C04314"/>
    <w:rsid w:val="00C04BD0"/>
    <w:rsid w:val="00C05730"/>
    <w:rsid w:val="00C05AF4"/>
    <w:rsid w:val="00C05AFD"/>
    <w:rsid w:val="00C0661C"/>
    <w:rsid w:val="00C0675F"/>
    <w:rsid w:val="00C06ECC"/>
    <w:rsid w:val="00C0702A"/>
    <w:rsid w:val="00C0724C"/>
    <w:rsid w:val="00C0765D"/>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E9D"/>
    <w:rsid w:val="00C24FFB"/>
    <w:rsid w:val="00C25633"/>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D34"/>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C43"/>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9F2"/>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17D"/>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CE8"/>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B8E"/>
    <w:rsid w:val="00CC7E0D"/>
    <w:rsid w:val="00CC7E97"/>
    <w:rsid w:val="00CD00EB"/>
    <w:rsid w:val="00CD0B8E"/>
    <w:rsid w:val="00CD1255"/>
    <w:rsid w:val="00CD1484"/>
    <w:rsid w:val="00CD1892"/>
    <w:rsid w:val="00CD1C01"/>
    <w:rsid w:val="00CD1D00"/>
    <w:rsid w:val="00CD2009"/>
    <w:rsid w:val="00CD27AC"/>
    <w:rsid w:val="00CD2A82"/>
    <w:rsid w:val="00CD32F3"/>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76"/>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D06"/>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4D5"/>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47B"/>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789"/>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777"/>
    <w:rsid w:val="00D92A87"/>
    <w:rsid w:val="00D9384E"/>
    <w:rsid w:val="00D93AEE"/>
    <w:rsid w:val="00D9413E"/>
    <w:rsid w:val="00D94C8D"/>
    <w:rsid w:val="00D94F28"/>
    <w:rsid w:val="00D95F88"/>
    <w:rsid w:val="00D9631B"/>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54B"/>
    <w:rsid w:val="00DA5897"/>
    <w:rsid w:val="00DA5AFE"/>
    <w:rsid w:val="00DA61AB"/>
    <w:rsid w:val="00DA61CD"/>
    <w:rsid w:val="00DA6EE2"/>
    <w:rsid w:val="00DA718A"/>
    <w:rsid w:val="00DA78CF"/>
    <w:rsid w:val="00DA78D5"/>
    <w:rsid w:val="00DA7A89"/>
    <w:rsid w:val="00DA7BF4"/>
    <w:rsid w:val="00DB01E3"/>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465"/>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983"/>
    <w:rsid w:val="00DE0229"/>
    <w:rsid w:val="00DE04E0"/>
    <w:rsid w:val="00DE12F1"/>
    <w:rsid w:val="00DE1A9B"/>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6FFB"/>
    <w:rsid w:val="00E07B8F"/>
    <w:rsid w:val="00E10712"/>
    <w:rsid w:val="00E10DD1"/>
    <w:rsid w:val="00E1224C"/>
    <w:rsid w:val="00E1254C"/>
    <w:rsid w:val="00E12BDF"/>
    <w:rsid w:val="00E13326"/>
    <w:rsid w:val="00E13D07"/>
    <w:rsid w:val="00E13E71"/>
    <w:rsid w:val="00E14356"/>
    <w:rsid w:val="00E14961"/>
    <w:rsid w:val="00E14D76"/>
    <w:rsid w:val="00E15105"/>
    <w:rsid w:val="00E15183"/>
    <w:rsid w:val="00E15D6C"/>
    <w:rsid w:val="00E1720B"/>
    <w:rsid w:val="00E17299"/>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80"/>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42A"/>
    <w:rsid w:val="00E519FE"/>
    <w:rsid w:val="00E5206C"/>
    <w:rsid w:val="00E525B5"/>
    <w:rsid w:val="00E52A61"/>
    <w:rsid w:val="00E52AAB"/>
    <w:rsid w:val="00E5448E"/>
    <w:rsid w:val="00E54E0D"/>
    <w:rsid w:val="00E55247"/>
    <w:rsid w:val="00E558E5"/>
    <w:rsid w:val="00E55B3C"/>
    <w:rsid w:val="00E5642E"/>
    <w:rsid w:val="00E56795"/>
    <w:rsid w:val="00E56EC6"/>
    <w:rsid w:val="00E57932"/>
    <w:rsid w:val="00E606C4"/>
    <w:rsid w:val="00E60811"/>
    <w:rsid w:val="00E60AB8"/>
    <w:rsid w:val="00E60F75"/>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AF"/>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754"/>
    <w:rsid w:val="00E96E91"/>
    <w:rsid w:val="00E9751D"/>
    <w:rsid w:val="00E97DC6"/>
    <w:rsid w:val="00E97F7A"/>
    <w:rsid w:val="00EA0010"/>
    <w:rsid w:val="00EA0143"/>
    <w:rsid w:val="00EA06DB"/>
    <w:rsid w:val="00EA089B"/>
    <w:rsid w:val="00EA1ACC"/>
    <w:rsid w:val="00EA29E4"/>
    <w:rsid w:val="00EA2E21"/>
    <w:rsid w:val="00EA2EAA"/>
    <w:rsid w:val="00EA380C"/>
    <w:rsid w:val="00EA613D"/>
    <w:rsid w:val="00EA6744"/>
    <w:rsid w:val="00EA6F8B"/>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3B4"/>
    <w:rsid w:val="00EC07F1"/>
    <w:rsid w:val="00EC0A7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1BA"/>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DBD"/>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5BAC"/>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558"/>
    <w:rsid w:val="00F10B81"/>
    <w:rsid w:val="00F10BC9"/>
    <w:rsid w:val="00F113C9"/>
    <w:rsid w:val="00F11A84"/>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3EF"/>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CC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26F"/>
    <w:rsid w:val="00F67B58"/>
    <w:rsid w:val="00F67E81"/>
    <w:rsid w:val="00F7044B"/>
    <w:rsid w:val="00F70FD4"/>
    <w:rsid w:val="00F71342"/>
    <w:rsid w:val="00F71C68"/>
    <w:rsid w:val="00F724E2"/>
    <w:rsid w:val="00F72D7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522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5C58"/>
    <w:rsid w:val="00FB63F6"/>
    <w:rsid w:val="00FB7308"/>
    <w:rsid w:val="00FB7823"/>
    <w:rsid w:val="00FC05B2"/>
    <w:rsid w:val="00FC08B3"/>
    <w:rsid w:val="00FC09D7"/>
    <w:rsid w:val="00FC0ABE"/>
    <w:rsid w:val="00FC1269"/>
    <w:rsid w:val="00FC22D0"/>
    <w:rsid w:val="00FC38D4"/>
    <w:rsid w:val="00FC391E"/>
    <w:rsid w:val="00FC39B3"/>
    <w:rsid w:val="00FC3BB7"/>
    <w:rsid w:val="00FC3D15"/>
    <w:rsid w:val="00FC4345"/>
    <w:rsid w:val="00FC444A"/>
    <w:rsid w:val="00FC453D"/>
    <w:rsid w:val="00FC4A89"/>
    <w:rsid w:val="00FC5371"/>
    <w:rsid w:val="00FC5A55"/>
    <w:rsid w:val="00FC619B"/>
    <w:rsid w:val="00FC625E"/>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130DE"/>
    <w:rsid w:val="010651D9"/>
    <w:rsid w:val="011F3D1E"/>
    <w:rsid w:val="011F6449"/>
    <w:rsid w:val="01236AFB"/>
    <w:rsid w:val="014852B3"/>
    <w:rsid w:val="014D4D61"/>
    <w:rsid w:val="01536131"/>
    <w:rsid w:val="015B3238"/>
    <w:rsid w:val="016025FC"/>
    <w:rsid w:val="01606FD7"/>
    <w:rsid w:val="01654A20"/>
    <w:rsid w:val="017626EB"/>
    <w:rsid w:val="018D36BB"/>
    <w:rsid w:val="01912AEC"/>
    <w:rsid w:val="019F7441"/>
    <w:rsid w:val="01A15821"/>
    <w:rsid w:val="01B37585"/>
    <w:rsid w:val="01C37100"/>
    <w:rsid w:val="01D37420"/>
    <w:rsid w:val="01D55165"/>
    <w:rsid w:val="01DF6BF8"/>
    <w:rsid w:val="01E74F67"/>
    <w:rsid w:val="01EC257A"/>
    <w:rsid w:val="01EC2C57"/>
    <w:rsid w:val="01F40F97"/>
    <w:rsid w:val="02030AB2"/>
    <w:rsid w:val="020F047F"/>
    <w:rsid w:val="02233B17"/>
    <w:rsid w:val="023D0B8F"/>
    <w:rsid w:val="02441F1E"/>
    <w:rsid w:val="024C67A6"/>
    <w:rsid w:val="025F0711"/>
    <w:rsid w:val="026B2E25"/>
    <w:rsid w:val="02824D4D"/>
    <w:rsid w:val="02846EFD"/>
    <w:rsid w:val="02AF1D34"/>
    <w:rsid w:val="02B7384A"/>
    <w:rsid w:val="02DC4B10"/>
    <w:rsid w:val="02DD76CE"/>
    <w:rsid w:val="02F36323"/>
    <w:rsid w:val="02F5619C"/>
    <w:rsid w:val="02FC0103"/>
    <w:rsid w:val="03004097"/>
    <w:rsid w:val="030F42DA"/>
    <w:rsid w:val="031C2553"/>
    <w:rsid w:val="0326446A"/>
    <w:rsid w:val="032D5555"/>
    <w:rsid w:val="03451AAA"/>
    <w:rsid w:val="035A307B"/>
    <w:rsid w:val="036634D2"/>
    <w:rsid w:val="03693E42"/>
    <w:rsid w:val="037036E3"/>
    <w:rsid w:val="037C523C"/>
    <w:rsid w:val="037E3BD2"/>
    <w:rsid w:val="03A34A22"/>
    <w:rsid w:val="03AB40B9"/>
    <w:rsid w:val="03B804CE"/>
    <w:rsid w:val="03B95FF4"/>
    <w:rsid w:val="03C8109E"/>
    <w:rsid w:val="03D4242F"/>
    <w:rsid w:val="03DD35E4"/>
    <w:rsid w:val="03EC63C9"/>
    <w:rsid w:val="0405748B"/>
    <w:rsid w:val="04076900"/>
    <w:rsid w:val="04092EDC"/>
    <w:rsid w:val="040B06F3"/>
    <w:rsid w:val="040B59AA"/>
    <w:rsid w:val="04115E30"/>
    <w:rsid w:val="04137DFA"/>
    <w:rsid w:val="041A5A3B"/>
    <w:rsid w:val="041F054D"/>
    <w:rsid w:val="042311BA"/>
    <w:rsid w:val="042B157A"/>
    <w:rsid w:val="0447010D"/>
    <w:rsid w:val="04763EE5"/>
    <w:rsid w:val="048F763B"/>
    <w:rsid w:val="049F330E"/>
    <w:rsid w:val="04A02746"/>
    <w:rsid w:val="04AA775C"/>
    <w:rsid w:val="04AF1889"/>
    <w:rsid w:val="04C64E6C"/>
    <w:rsid w:val="04CF1B75"/>
    <w:rsid w:val="04D330E5"/>
    <w:rsid w:val="04D356AB"/>
    <w:rsid w:val="04F66F48"/>
    <w:rsid w:val="04FB2984"/>
    <w:rsid w:val="051A29C5"/>
    <w:rsid w:val="051B364E"/>
    <w:rsid w:val="051D78AB"/>
    <w:rsid w:val="05251E14"/>
    <w:rsid w:val="056106F1"/>
    <w:rsid w:val="056470F4"/>
    <w:rsid w:val="057743B8"/>
    <w:rsid w:val="058A40EC"/>
    <w:rsid w:val="058B2C36"/>
    <w:rsid w:val="05A12B01"/>
    <w:rsid w:val="05A16594"/>
    <w:rsid w:val="05A54193"/>
    <w:rsid w:val="05A7762D"/>
    <w:rsid w:val="05BC01ED"/>
    <w:rsid w:val="05BE5B43"/>
    <w:rsid w:val="05CA44E8"/>
    <w:rsid w:val="05CF7D50"/>
    <w:rsid w:val="05EF3F4F"/>
    <w:rsid w:val="05FB6D97"/>
    <w:rsid w:val="05FC28AF"/>
    <w:rsid w:val="060043AE"/>
    <w:rsid w:val="060379FA"/>
    <w:rsid w:val="060A2B37"/>
    <w:rsid w:val="060E5941"/>
    <w:rsid w:val="06110FAF"/>
    <w:rsid w:val="06147E59"/>
    <w:rsid w:val="061E21DC"/>
    <w:rsid w:val="062067FE"/>
    <w:rsid w:val="06336531"/>
    <w:rsid w:val="063C6B40"/>
    <w:rsid w:val="063D0B48"/>
    <w:rsid w:val="06475B39"/>
    <w:rsid w:val="06493CA7"/>
    <w:rsid w:val="06520404"/>
    <w:rsid w:val="065300E9"/>
    <w:rsid w:val="065538E9"/>
    <w:rsid w:val="065A6178"/>
    <w:rsid w:val="065F6B1E"/>
    <w:rsid w:val="06641CDD"/>
    <w:rsid w:val="066C1A43"/>
    <w:rsid w:val="066F1CF3"/>
    <w:rsid w:val="06757522"/>
    <w:rsid w:val="067C1BE8"/>
    <w:rsid w:val="068E6580"/>
    <w:rsid w:val="06930BB8"/>
    <w:rsid w:val="069845E6"/>
    <w:rsid w:val="06AB5DB6"/>
    <w:rsid w:val="06D05236"/>
    <w:rsid w:val="06DD3BEC"/>
    <w:rsid w:val="06EE4206"/>
    <w:rsid w:val="06F55595"/>
    <w:rsid w:val="06FA5386"/>
    <w:rsid w:val="070E2AFA"/>
    <w:rsid w:val="072440CC"/>
    <w:rsid w:val="07245D42"/>
    <w:rsid w:val="07264C62"/>
    <w:rsid w:val="072B28EB"/>
    <w:rsid w:val="073A0F6C"/>
    <w:rsid w:val="07493A79"/>
    <w:rsid w:val="0757624F"/>
    <w:rsid w:val="075F5104"/>
    <w:rsid w:val="0779354C"/>
    <w:rsid w:val="077B1323"/>
    <w:rsid w:val="077B25F3"/>
    <w:rsid w:val="07A5520D"/>
    <w:rsid w:val="07A632B6"/>
    <w:rsid w:val="08061376"/>
    <w:rsid w:val="080C0DE8"/>
    <w:rsid w:val="081712E3"/>
    <w:rsid w:val="08183C31"/>
    <w:rsid w:val="081E75EC"/>
    <w:rsid w:val="082223BA"/>
    <w:rsid w:val="082779D0"/>
    <w:rsid w:val="08291D99"/>
    <w:rsid w:val="083D5445"/>
    <w:rsid w:val="083E3532"/>
    <w:rsid w:val="084127BF"/>
    <w:rsid w:val="08452D77"/>
    <w:rsid w:val="0848623A"/>
    <w:rsid w:val="085B1D6F"/>
    <w:rsid w:val="085B5CD9"/>
    <w:rsid w:val="086401F8"/>
    <w:rsid w:val="08751CAA"/>
    <w:rsid w:val="087A54C3"/>
    <w:rsid w:val="087E4C40"/>
    <w:rsid w:val="087F69E2"/>
    <w:rsid w:val="088678C1"/>
    <w:rsid w:val="089963F4"/>
    <w:rsid w:val="08A16B9D"/>
    <w:rsid w:val="08A4129B"/>
    <w:rsid w:val="08A871D0"/>
    <w:rsid w:val="08AC6127"/>
    <w:rsid w:val="08B35707"/>
    <w:rsid w:val="08B651F8"/>
    <w:rsid w:val="08B91461"/>
    <w:rsid w:val="08C02E0A"/>
    <w:rsid w:val="08C44FA5"/>
    <w:rsid w:val="08D66AD6"/>
    <w:rsid w:val="08DA33A3"/>
    <w:rsid w:val="08E7715F"/>
    <w:rsid w:val="08E80F13"/>
    <w:rsid w:val="08E877E9"/>
    <w:rsid w:val="08FA3336"/>
    <w:rsid w:val="09016473"/>
    <w:rsid w:val="091E536B"/>
    <w:rsid w:val="09254C6A"/>
    <w:rsid w:val="092E174D"/>
    <w:rsid w:val="09335624"/>
    <w:rsid w:val="093D3223"/>
    <w:rsid w:val="09436A8B"/>
    <w:rsid w:val="0944690F"/>
    <w:rsid w:val="094969BB"/>
    <w:rsid w:val="094E5430"/>
    <w:rsid w:val="09535675"/>
    <w:rsid w:val="095F057D"/>
    <w:rsid w:val="09642282"/>
    <w:rsid w:val="096864F2"/>
    <w:rsid w:val="09733572"/>
    <w:rsid w:val="09756E61"/>
    <w:rsid w:val="09772C16"/>
    <w:rsid w:val="098353B5"/>
    <w:rsid w:val="098847D3"/>
    <w:rsid w:val="09945539"/>
    <w:rsid w:val="099866AB"/>
    <w:rsid w:val="09A84B40"/>
    <w:rsid w:val="09A92330"/>
    <w:rsid w:val="09B06B87"/>
    <w:rsid w:val="09BE4364"/>
    <w:rsid w:val="09C13146"/>
    <w:rsid w:val="09C464F9"/>
    <w:rsid w:val="09CB190D"/>
    <w:rsid w:val="09D27E0F"/>
    <w:rsid w:val="09E04166"/>
    <w:rsid w:val="0A0D7099"/>
    <w:rsid w:val="0A1C0718"/>
    <w:rsid w:val="0A3D0E46"/>
    <w:rsid w:val="0A3E7710"/>
    <w:rsid w:val="0A4E393A"/>
    <w:rsid w:val="0A530E84"/>
    <w:rsid w:val="0A5569D9"/>
    <w:rsid w:val="0A5922DF"/>
    <w:rsid w:val="0A5B7E63"/>
    <w:rsid w:val="0A6E4C9D"/>
    <w:rsid w:val="0A6E7EBE"/>
    <w:rsid w:val="0A703465"/>
    <w:rsid w:val="0A8A06EA"/>
    <w:rsid w:val="0A936CF7"/>
    <w:rsid w:val="0AA374A5"/>
    <w:rsid w:val="0AA7304A"/>
    <w:rsid w:val="0AAB7649"/>
    <w:rsid w:val="0AB15035"/>
    <w:rsid w:val="0ABC5606"/>
    <w:rsid w:val="0ABE0AF3"/>
    <w:rsid w:val="0AC372DC"/>
    <w:rsid w:val="0ACB4F8A"/>
    <w:rsid w:val="0ACC2AB1"/>
    <w:rsid w:val="0AD35BED"/>
    <w:rsid w:val="0AE222D4"/>
    <w:rsid w:val="0AE71698"/>
    <w:rsid w:val="0AEC4F01"/>
    <w:rsid w:val="0AF52FB5"/>
    <w:rsid w:val="0AF75B55"/>
    <w:rsid w:val="0B2C6325"/>
    <w:rsid w:val="0B30404E"/>
    <w:rsid w:val="0B3568A8"/>
    <w:rsid w:val="0B3741C1"/>
    <w:rsid w:val="0B390852"/>
    <w:rsid w:val="0B4C599F"/>
    <w:rsid w:val="0B4C6C14"/>
    <w:rsid w:val="0B547599"/>
    <w:rsid w:val="0B5F7EE5"/>
    <w:rsid w:val="0B631A88"/>
    <w:rsid w:val="0B683D45"/>
    <w:rsid w:val="0B710B1E"/>
    <w:rsid w:val="0B76484B"/>
    <w:rsid w:val="0B795340"/>
    <w:rsid w:val="0B7A69B0"/>
    <w:rsid w:val="0B7F3F11"/>
    <w:rsid w:val="0B7F7B23"/>
    <w:rsid w:val="0B884417"/>
    <w:rsid w:val="0B8E6D9C"/>
    <w:rsid w:val="0BAB678C"/>
    <w:rsid w:val="0BAD28E2"/>
    <w:rsid w:val="0BBA4FFF"/>
    <w:rsid w:val="0BC1638D"/>
    <w:rsid w:val="0BF6188C"/>
    <w:rsid w:val="0BF73B5D"/>
    <w:rsid w:val="0BF73C91"/>
    <w:rsid w:val="0C170175"/>
    <w:rsid w:val="0C2C7CAB"/>
    <w:rsid w:val="0C571A41"/>
    <w:rsid w:val="0C5C1171"/>
    <w:rsid w:val="0C5E1CBC"/>
    <w:rsid w:val="0C615B50"/>
    <w:rsid w:val="0C772825"/>
    <w:rsid w:val="0C8445DA"/>
    <w:rsid w:val="0C87121B"/>
    <w:rsid w:val="0CA66E92"/>
    <w:rsid w:val="0CAC2312"/>
    <w:rsid w:val="0CBA3A7C"/>
    <w:rsid w:val="0CC007F7"/>
    <w:rsid w:val="0CC617AC"/>
    <w:rsid w:val="0CC918FF"/>
    <w:rsid w:val="0CDC3332"/>
    <w:rsid w:val="0CE618DF"/>
    <w:rsid w:val="0CEC2F96"/>
    <w:rsid w:val="0CED5D18"/>
    <w:rsid w:val="0CFE707A"/>
    <w:rsid w:val="0D063BDA"/>
    <w:rsid w:val="0D077A2F"/>
    <w:rsid w:val="0D08375F"/>
    <w:rsid w:val="0D184CFB"/>
    <w:rsid w:val="0D2421D5"/>
    <w:rsid w:val="0D2B61B4"/>
    <w:rsid w:val="0D2D6571"/>
    <w:rsid w:val="0D490B57"/>
    <w:rsid w:val="0D4A7419"/>
    <w:rsid w:val="0D4E1EA3"/>
    <w:rsid w:val="0D614EFE"/>
    <w:rsid w:val="0D760D56"/>
    <w:rsid w:val="0D7C6A10"/>
    <w:rsid w:val="0D7F4CA0"/>
    <w:rsid w:val="0D827401"/>
    <w:rsid w:val="0D84094E"/>
    <w:rsid w:val="0D8A00E9"/>
    <w:rsid w:val="0D8D589E"/>
    <w:rsid w:val="0DA01C73"/>
    <w:rsid w:val="0DAA6363"/>
    <w:rsid w:val="0DAD015A"/>
    <w:rsid w:val="0DB31D06"/>
    <w:rsid w:val="0DD63300"/>
    <w:rsid w:val="0DD73C46"/>
    <w:rsid w:val="0DEC273E"/>
    <w:rsid w:val="0DF46710"/>
    <w:rsid w:val="0DF50604"/>
    <w:rsid w:val="0DF702FE"/>
    <w:rsid w:val="0DF8744A"/>
    <w:rsid w:val="0DFE0927"/>
    <w:rsid w:val="0E056A05"/>
    <w:rsid w:val="0E060E51"/>
    <w:rsid w:val="0E0B6ADF"/>
    <w:rsid w:val="0E2A021A"/>
    <w:rsid w:val="0E4D215A"/>
    <w:rsid w:val="0E5604B2"/>
    <w:rsid w:val="0E6B5A05"/>
    <w:rsid w:val="0E6D5D79"/>
    <w:rsid w:val="0E7019A5"/>
    <w:rsid w:val="0E763AE6"/>
    <w:rsid w:val="0E807E3A"/>
    <w:rsid w:val="0E8905D1"/>
    <w:rsid w:val="0E8A515C"/>
    <w:rsid w:val="0E924011"/>
    <w:rsid w:val="0E9D0089"/>
    <w:rsid w:val="0EA46E75"/>
    <w:rsid w:val="0EB43F87"/>
    <w:rsid w:val="0EB803EE"/>
    <w:rsid w:val="0EB97393"/>
    <w:rsid w:val="0EE228A3"/>
    <w:rsid w:val="0EE31C8F"/>
    <w:rsid w:val="0EF94D4B"/>
    <w:rsid w:val="0F024CF3"/>
    <w:rsid w:val="0F065A79"/>
    <w:rsid w:val="0F0A004B"/>
    <w:rsid w:val="0F360FE5"/>
    <w:rsid w:val="0F4958DC"/>
    <w:rsid w:val="0F495B91"/>
    <w:rsid w:val="0F515DF7"/>
    <w:rsid w:val="0F596BA8"/>
    <w:rsid w:val="0F6248D2"/>
    <w:rsid w:val="0F693536"/>
    <w:rsid w:val="0F6B0AEA"/>
    <w:rsid w:val="0F7B0511"/>
    <w:rsid w:val="0F7B76D9"/>
    <w:rsid w:val="0F816ACD"/>
    <w:rsid w:val="0F8B2F3A"/>
    <w:rsid w:val="0F931DEF"/>
    <w:rsid w:val="0F9832DB"/>
    <w:rsid w:val="0FA072BB"/>
    <w:rsid w:val="0FB12275"/>
    <w:rsid w:val="0FBF3FD2"/>
    <w:rsid w:val="0FBF7FF3"/>
    <w:rsid w:val="0FD743FA"/>
    <w:rsid w:val="0FE90920"/>
    <w:rsid w:val="0FFE370C"/>
    <w:rsid w:val="100A4CA2"/>
    <w:rsid w:val="101D790A"/>
    <w:rsid w:val="103804F2"/>
    <w:rsid w:val="10423AF9"/>
    <w:rsid w:val="105772C0"/>
    <w:rsid w:val="10646583"/>
    <w:rsid w:val="106D1B47"/>
    <w:rsid w:val="106F1968"/>
    <w:rsid w:val="10725EA8"/>
    <w:rsid w:val="107D4B15"/>
    <w:rsid w:val="108A3C80"/>
    <w:rsid w:val="10953FEC"/>
    <w:rsid w:val="10A50A13"/>
    <w:rsid w:val="10AD0034"/>
    <w:rsid w:val="10AE0CE8"/>
    <w:rsid w:val="10B5388D"/>
    <w:rsid w:val="10B57261"/>
    <w:rsid w:val="10BE2E9B"/>
    <w:rsid w:val="10C26171"/>
    <w:rsid w:val="10C50464"/>
    <w:rsid w:val="10CD0885"/>
    <w:rsid w:val="10D91A83"/>
    <w:rsid w:val="10DF568C"/>
    <w:rsid w:val="10E433F2"/>
    <w:rsid w:val="10F33360"/>
    <w:rsid w:val="10FB7C4C"/>
    <w:rsid w:val="10FC16EA"/>
    <w:rsid w:val="10FD54F6"/>
    <w:rsid w:val="110F1D40"/>
    <w:rsid w:val="11266F33"/>
    <w:rsid w:val="11541A10"/>
    <w:rsid w:val="116437BE"/>
    <w:rsid w:val="116E041E"/>
    <w:rsid w:val="117B40BD"/>
    <w:rsid w:val="118165AD"/>
    <w:rsid w:val="118963A1"/>
    <w:rsid w:val="118C79C3"/>
    <w:rsid w:val="11B04351"/>
    <w:rsid w:val="11B13894"/>
    <w:rsid w:val="11B472F6"/>
    <w:rsid w:val="11BF3B83"/>
    <w:rsid w:val="11C10E95"/>
    <w:rsid w:val="11C6522A"/>
    <w:rsid w:val="11D0062A"/>
    <w:rsid w:val="11D45F76"/>
    <w:rsid w:val="11DC7A94"/>
    <w:rsid w:val="11E104CC"/>
    <w:rsid w:val="11E20309"/>
    <w:rsid w:val="11F12D55"/>
    <w:rsid w:val="11F2176D"/>
    <w:rsid w:val="11F72B09"/>
    <w:rsid w:val="12115118"/>
    <w:rsid w:val="121216F1"/>
    <w:rsid w:val="12180655"/>
    <w:rsid w:val="121A5D2A"/>
    <w:rsid w:val="12255233"/>
    <w:rsid w:val="123D1F84"/>
    <w:rsid w:val="123F3DE9"/>
    <w:rsid w:val="12413D84"/>
    <w:rsid w:val="124675EC"/>
    <w:rsid w:val="124E5DC5"/>
    <w:rsid w:val="12530213"/>
    <w:rsid w:val="12530A8A"/>
    <w:rsid w:val="125C512B"/>
    <w:rsid w:val="126E2906"/>
    <w:rsid w:val="127723A9"/>
    <w:rsid w:val="127777A6"/>
    <w:rsid w:val="127F3D16"/>
    <w:rsid w:val="12862074"/>
    <w:rsid w:val="12883966"/>
    <w:rsid w:val="12917962"/>
    <w:rsid w:val="129E45B4"/>
    <w:rsid w:val="12B427A8"/>
    <w:rsid w:val="12BA1DBC"/>
    <w:rsid w:val="12BA5BE3"/>
    <w:rsid w:val="12C55009"/>
    <w:rsid w:val="12C56763"/>
    <w:rsid w:val="12C751DA"/>
    <w:rsid w:val="12D20E80"/>
    <w:rsid w:val="12D6271E"/>
    <w:rsid w:val="12D81596"/>
    <w:rsid w:val="12D86639"/>
    <w:rsid w:val="12DB3CF2"/>
    <w:rsid w:val="12DF47A8"/>
    <w:rsid w:val="12EF4746"/>
    <w:rsid w:val="13072A44"/>
    <w:rsid w:val="130C25E4"/>
    <w:rsid w:val="130D1EB8"/>
    <w:rsid w:val="132A0CBC"/>
    <w:rsid w:val="132A0E79"/>
    <w:rsid w:val="13360EA9"/>
    <w:rsid w:val="13373F63"/>
    <w:rsid w:val="1337666F"/>
    <w:rsid w:val="134B0399"/>
    <w:rsid w:val="13581385"/>
    <w:rsid w:val="135F4BE2"/>
    <w:rsid w:val="13781A27"/>
    <w:rsid w:val="13833E94"/>
    <w:rsid w:val="1390516E"/>
    <w:rsid w:val="139546B6"/>
    <w:rsid w:val="139A199E"/>
    <w:rsid w:val="139B1A0A"/>
    <w:rsid w:val="139D25C7"/>
    <w:rsid w:val="139F29B9"/>
    <w:rsid w:val="139F5206"/>
    <w:rsid w:val="13AE5449"/>
    <w:rsid w:val="13B445A5"/>
    <w:rsid w:val="13BD78BE"/>
    <w:rsid w:val="13BF3CE4"/>
    <w:rsid w:val="13D03611"/>
    <w:rsid w:val="13F60A60"/>
    <w:rsid w:val="140E5441"/>
    <w:rsid w:val="140E7396"/>
    <w:rsid w:val="140F07DC"/>
    <w:rsid w:val="141008D8"/>
    <w:rsid w:val="14103A0E"/>
    <w:rsid w:val="14125FE6"/>
    <w:rsid w:val="141D25CF"/>
    <w:rsid w:val="1422125A"/>
    <w:rsid w:val="142E264E"/>
    <w:rsid w:val="14342578"/>
    <w:rsid w:val="143B6111"/>
    <w:rsid w:val="143C4803"/>
    <w:rsid w:val="144F6201"/>
    <w:rsid w:val="14592A92"/>
    <w:rsid w:val="146975C2"/>
    <w:rsid w:val="146D271E"/>
    <w:rsid w:val="14773A8D"/>
    <w:rsid w:val="148C2C23"/>
    <w:rsid w:val="14982588"/>
    <w:rsid w:val="149A5AD9"/>
    <w:rsid w:val="14A0576E"/>
    <w:rsid w:val="14A7619D"/>
    <w:rsid w:val="14AA433A"/>
    <w:rsid w:val="14AF1479"/>
    <w:rsid w:val="14C44852"/>
    <w:rsid w:val="150536C3"/>
    <w:rsid w:val="15097741"/>
    <w:rsid w:val="150C1963"/>
    <w:rsid w:val="151447A0"/>
    <w:rsid w:val="15163AA4"/>
    <w:rsid w:val="1518258B"/>
    <w:rsid w:val="151E65FF"/>
    <w:rsid w:val="15267261"/>
    <w:rsid w:val="152B4878"/>
    <w:rsid w:val="152E4A94"/>
    <w:rsid w:val="15314608"/>
    <w:rsid w:val="153D68B5"/>
    <w:rsid w:val="154A6454"/>
    <w:rsid w:val="155A0AB9"/>
    <w:rsid w:val="1562473D"/>
    <w:rsid w:val="156339DB"/>
    <w:rsid w:val="15646E47"/>
    <w:rsid w:val="15695ACC"/>
    <w:rsid w:val="15762120"/>
    <w:rsid w:val="158A5A42"/>
    <w:rsid w:val="158D11B1"/>
    <w:rsid w:val="158E0162"/>
    <w:rsid w:val="158F12AA"/>
    <w:rsid w:val="1594066F"/>
    <w:rsid w:val="15B13AF0"/>
    <w:rsid w:val="15C745A0"/>
    <w:rsid w:val="15C96A91"/>
    <w:rsid w:val="15CF3B68"/>
    <w:rsid w:val="15E11B06"/>
    <w:rsid w:val="15E63AF9"/>
    <w:rsid w:val="15E90228"/>
    <w:rsid w:val="160B0931"/>
    <w:rsid w:val="161377E5"/>
    <w:rsid w:val="16161084"/>
    <w:rsid w:val="16273291"/>
    <w:rsid w:val="163523A0"/>
    <w:rsid w:val="164A2F14"/>
    <w:rsid w:val="164A4D66"/>
    <w:rsid w:val="164B3423"/>
    <w:rsid w:val="16592588"/>
    <w:rsid w:val="166F3F97"/>
    <w:rsid w:val="1673639A"/>
    <w:rsid w:val="167C538B"/>
    <w:rsid w:val="16A62408"/>
    <w:rsid w:val="16A8729C"/>
    <w:rsid w:val="16AE1073"/>
    <w:rsid w:val="16B33777"/>
    <w:rsid w:val="16BC70A7"/>
    <w:rsid w:val="16C3745D"/>
    <w:rsid w:val="16C6339E"/>
    <w:rsid w:val="16D76A65"/>
    <w:rsid w:val="16FE3FF2"/>
    <w:rsid w:val="172F2D79"/>
    <w:rsid w:val="17303D87"/>
    <w:rsid w:val="17555BDC"/>
    <w:rsid w:val="17557BEF"/>
    <w:rsid w:val="175A0611"/>
    <w:rsid w:val="17654071"/>
    <w:rsid w:val="17696ABA"/>
    <w:rsid w:val="176D73C9"/>
    <w:rsid w:val="17816035"/>
    <w:rsid w:val="17834B2F"/>
    <w:rsid w:val="17843964"/>
    <w:rsid w:val="17950797"/>
    <w:rsid w:val="179B3570"/>
    <w:rsid w:val="17A252C5"/>
    <w:rsid w:val="17A27073"/>
    <w:rsid w:val="17C86AF8"/>
    <w:rsid w:val="17D349C1"/>
    <w:rsid w:val="17D36722"/>
    <w:rsid w:val="17F35817"/>
    <w:rsid w:val="17F36BB4"/>
    <w:rsid w:val="180E1FD9"/>
    <w:rsid w:val="180F749F"/>
    <w:rsid w:val="18124F72"/>
    <w:rsid w:val="181810E3"/>
    <w:rsid w:val="182677FA"/>
    <w:rsid w:val="1830729E"/>
    <w:rsid w:val="184B14B9"/>
    <w:rsid w:val="185758DE"/>
    <w:rsid w:val="1870062C"/>
    <w:rsid w:val="187369AF"/>
    <w:rsid w:val="187C78C4"/>
    <w:rsid w:val="1881312C"/>
    <w:rsid w:val="18817102"/>
    <w:rsid w:val="18830A15"/>
    <w:rsid w:val="18852B28"/>
    <w:rsid w:val="188B5321"/>
    <w:rsid w:val="1890511D"/>
    <w:rsid w:val="18A62B93"/>
    <w:rsid w:val="18AE1A47"/>
    <w:rsid w:val="18B351FA"/>
    <w:rsid w:val="18BA2933"/>
    <w:rsid w:val="18EA66AC"/>
    <w:rsid w:val="18F1121F"/>
    <w:rsid w:val="19152B36"/>
    <w:rsid w:val="191E388D"/>
    <w:rsid w:val="194F6D87"/>
    <w:rsid w:val="19630A84"/>
    <w:rsid w:val="196D799F"/>
    <w:rsid w:val="196F567B"/>
    <w:rsid w:val="19704F4F"/>
    <w:rsid w:val="19796C2C"/>
    <w:rsid w:val="19932372"/>
    <w:rsid w:val="19A20DD5"/>
    <w:rsid w:val="19A5136D"/>
    <w:rsid w:val="19AE03F1"/>
    <w:rsid w:val="19B65058"/>
    <w:rsid w:val="19C05ED6"/>
    <w:rsid w:val="19C23AC0"/>
    <w:rsid w:val="19D674A8"/>
    <w:rsid w:val="19DA5C5A"/>
    <w:rsid w:val="19E716B5"/>
    <w:rsid w:val="19FA13E8"/>
    <w:rsid w:val="1A060E9B"/>
    <w:rsid w:val="1A07140F"/>
    <w:rsid w:val="1A071A03"/>
    <w:rsid w:val="1A1709EE"/>
    <w:rsid w:val="1A1A5B77"/>
    <w:rsid w:val="1A1F16AE"/>
    <w:rsid w:val="1A3B5C77"/>
    <w:rsid w:val="1A665AF2"/>
    <w:rsid w:val="1A6E148E"/>
    <w:rsid w:val="1A700410"/>
    <w:rsid w:val="1A7D7923"/>
    <w:rsid w:val="1A840F2A"/>
    <w:rsid w:val="1A8B09CA"/>
    <w:rsid w:val="1A984BAD"/>
    <w:rsid w:val="1AA72BF2"/>
    <w:rsid w:val="1AAE1178"/>
    <w:rsid w:val="1AB107D5"/>
    <w:rsid w:val="1AB8220E"/>
    <w:rsid w:val="1AB84DFF"/>
    <w:rsid w:val="1AC92B69"/>
    <w:rsid w:val="1AD82884"/>
    <w:rsid w:val="1AE4166C"/>
    <w:rsid w:val="1AE74D2F"/>
    <w:rsid w:val="1AF06CFB"/>
    <w:rsid w:val="1AF11B8D"/>
    <w:rsid w:val="1B086D83"/>
    <w:rsid w:val="1B11359C"/>
    <w:rsid w:val="1B18764C"/>
    <w:rsid w:val="1B1C63FE"/>
    <w:rsid w:val="1B226450"/>
    <w:rsid w:val="1B281F85"/>
    <w:rsid w:val="1B2A271F"/>
    <w:rsid w:val="1B34650D"/>
    <w:rsid w:val="1B356909"/>
    <w:rsid w:val="1B530544"/>
    <w:rsid w:val="1B5763C6"/>
    <w:rsid w:val="1B5D33FF"/>
    <w:rsid w:val="1B5F35E8"/>
    <w:rsid w:val="1B621F8A"/>
    <w:rsid w:val="1B686E87"/>
    <w:rsid w:val="1B6955F1"/>
    <w:rsid w:val="1B6B1E72"/>
    <w:rsid w:val="1B713184"/>
    <w:rsid w:val="1B746F78"/>
    <w:rsid w:val="1B965141"/>
    <w:rsid w:val="1B9F3C67"/>
    <w:rsid w:val="1BA209CF"/>
    <w:rsid w:val="1BB4777D"/>
    <w:rsid w:val="1BC02690"/>
    <w:rsid w:val="1BC33A5C"/>
    <w:rsid w:val="1BCE2BAE"/>
    <w:rsid w:val="1BD75AB8"/>
    <w:rsid w:val="1BE97638"/>
    <w:rsid w:val="1BEA0FE8"/>
    <w:rsid w:val="1C014730"/>
    <w:rsid w:val="1C0459C2"/>
    <w:rsid w:val="1C057BD0"/>
    <w:rsid w:val="1C1B3B4A"/>
    <w:rsid w:val="1C261D1F"/>
    <w:rsid w:val="1C3109C5"/>
    <w:rsid w:val="1C4C6EAA"/>
    <w:rsid w:val="1C731252"/>
    <w:rsid w:val="1C7725CD"/>
    <w:rsid w:val="1C88086E"/>
    <w:rsid w:val="1C930EB9"/>
    <w:rsid w:val="1C9428D5"/>
    <w:rsid w:val="1C9C1EC1"/>
    <w:rsid w:val="1CE27F12"/>
    <w:rsid w:val="1CEA091E"/>
    <w:rsid w:val="1CF2315D"/>
    <w:rsid w:val="1CFF2872"/>
    <w:rsid w:val="1D010ED2"/>
    <w:rsid w:val="1D04257E"/>
    <w:rsid w:val="1D172DEE"/>
    <w:rsid w:val="1D266CE1"/>
    <w:rsid w:val="1D2B18B9"/>
    <w:rsid w:val="1D3963AF"/>
    <w:rsid w:val="1D3D0FE5"/>
    <w:rsid w:val="1D4961E3"/>
    <w:rsid w:val="1D4F240C"/>
    <w:rsid w:val="1D4F54BB"/>
    <w:rsid w:val="1D6A673C"/>
    <w:rsid w:val="1D7E40DE"/>
    <w:rsid w:val="1D840FC9"/>
    <w:rsid w:val="1D880AB9"/>
    <w:rsid w:val="1D8D60CF"/>
    <w:rsid w:val="1D9247AE"/>
    <w:rsid w:val="1D94745E"/>
    <w:rsid w:val="1DAA0B4F"/>
    <w:rsid w:val="1DAC29F3"/>
    <w:rsid w:val="1DB42935"/>
    <w:rsid w:val="1DB55626"/>
    <w:rsid w:val="1DB567EC"/>
    <w:rsid w:val="1DC615E1"/>
    <w:rsid w:val="1DE5366C"/>
    <w:rsid w:val="1DF51A98"/>
    <w:rsid w:val="1DFF78A5"/>
    <w:rsid w:val="1E2C58E8"/>
    <w:rsid w:val="1E2D340E"/>
    <w:rsid w:val="1E3D060F"/>
    <w:rsid w:val="1E3F7D2E"/>
    <w:rsid w:val="1E401394"/>
    <w:rsid w:val="1E4134E4"/>
    <w:rsid w:val="1E4C391B"/>
    <w:rsid w:val="1E4C7D38"/>
    <w:rsid w:val="1E5062B3"/>
    <w:rsid w:val="1E51534F"/>
    <w:rsid w:val="1E523514"/>
    <w:rsid w:val="1E592455"/>
    <w:rsid w:val="1E593351"/>
    <w:rsid w:val="1E601A36"/>
    <w:rsid w:val="1E6028EA"/>
    <w:rsid w:val="1E636E30"/>
    <w:rsid w:val="1E6973D7"/>
    <w:rsid w:val="1E714A66"/>
    <w:rsid w:val="1E802593"/>
    <w:rsid w:val="1E8B6156"/>
    <w:rsid w:val="1E9A4F48"/>
    <w:rsid w:val="1E9B4031"/>
    <w:rsid w:val="1EA062D6"/>
    <w:rsid w:val="1EA20D87"/>
    <w:rsid w:val="1EA25BAA"/>
    <w:rsid w:val="1EA703CC"/>
    <w:rsid w:val="1EB458DE"/>
    <w:rsid w:val="1EB7330C"/>
    <w:rsid w:val="1EBB6C6C"/>
    <w:rsid w:val="1EE60C30"/>
    <w:rsid w:val="1EE61F3B"/>
    <w:rsid w:val="1EE76031"/>
    <w:rsid w:val="1EEE7042"/>
    <w:rsid w:val="1F0111E4"/>
    <w:rsid w:val="1F0A0FF3"/>
    <w:rsid w:val="1F10520A"/>
    <w:rsid w:val="1F1545CE"/>
    <w:rsid w:val="1F262338"/>
    <w:rsid w:val="1F2667A5"/>
    <w:rsid w:val="1F356A1F"/>
    <w:rsid w:val="1F3632E0"/>
    <w:rsid w:val="1F51312D"/>
    <w:rsid w:val="1F5771FF"/>
    <w:rsid w:val="1F5C6B2D"/>
    <w:rsid w:val="1F904124"/>
    <w:rsid w:val="1F980D5B"/>
    <w:rsid w:val="1FAF4A23"/>
    <w:rsid w:val="1FB060A5"/>
    <w:rsid w:val="1FC8536D"/>
    <w:rsid w:val="1FE868A9"/>
    <w:rsid w:val="1FF74882"/>
    <w:rsid w:val="20034907"/>
    <w:rsid w:val="20036B1D"/>
    <w:rsid w:val="200834C7"/>
    <w:rsid w:val="20085015"/>
    <w:rsid w:val="20173E4B"/>
    <w:rsid w:val="201B5C14"/>
    <w:rsid w:val="2027530E"/>
    <w:rsid w:val="20277AB7"/>
    <w:rsid w:val="20362A4E"/>
    <w:rsid w:val="203F7626"/>
    <w:rsid w:val="204E48BC"/>
    <w:rsid w:val="205379BC"/>
    <w:rsid w:val="208921B3"/>
    <w:rsid w:val="20973DEB"/>
    <w:rsid w:val="20987265"/>
    <w:rsid w:val="20AE6A88"/>
    <w:rsid w:val="20B26522"/>
    <w:rsid w:val="20B44310"/>
    <w:rsid w:val="20C04659"/>
    <w:rsid w:val="20C242E2"/>
    <w:rsid w:val="20CA763A"/>
    <w:rsid w:val="20D06922"/>
    <w:rsid w:val="20D34741"/>
    <w:rsid w:val="20EB5A9E"/>
    <w:rsid w:val="20F36B91"/>
    <w:rsid w:val="20F546B7"/>
    <w:rsid w:val="20FD356C"/>
    <w:rsid w:val="210203C2"/>
    <w:rsid w:val="210743EB"/>
    <w:rsid w:val="211116EB"/>
    <w:rsid w:val="211A13E1"/>
    <w:rsid w:val="212925B3"/>
    <w:rsid w:val="21344DAE"/>
    <w:rsid w:val="213D3949"/>
    <w:rsid w:val="213F1DD6"/>
    <w:rsid w:val="2157184E"/>
    <w:rsid w:val="216133FC"/>
    <w:rsid w:val="21652D4F"/>
    <w:rsid w:val="21732C15"/>
    <w:rsid w:val="217775DB"/>
    <w:rsid w:val="217F0425"/>
    <w:rsid w:val="218772B4"/>
    <w:rsid w:val="218D48F0"/>
    <w:rsid w:val="21921F06"/>
    <w:rsid w:val="21AD4F92"/>
    <w:rsid w:val="21B005DE"/>
    <w:rsid w:val="21B16C57"/>
    <w:rsid w:val="21B4101C"/>
    <w:rsid w:val="21B52099"/>
    <w:rsid w:val="21B55BF5"/>
    <w:rsid w:val="21BD5F41"/>
    <w:rsid w:val="21C81DCC"/>
    <w:rsid w:val="21D56769"/>
    <w:rsid w:val="21D8193C"/>
    <w:rsid w:val="21D85176"/>
    <w:rsid w:val="21DB1A71"/>
    <w:rsid w:val="21E52EF3"/>
    <w:rsid w:val="21F52A2F"/>
    <w:rsid w:val="21F77FBB"/>
    <w:rsid w:val="21FB5D7B"/>
    <w:rsid w:val="22015E94"/>
    <w:rsid w:val="220B1C3D"/>
    <w:rsid w:val="220F17A9"/>
    <w:rsid w:val="221C5C74"/>
    <w:rsid w:val="221D1D20"/>
    <w:rsid w:val="221E75BD"/>
    <w:rsid w:val="22327245"/>
    <w:rsid w:val="22334A87"/>
    <w:rsid w:val="22453A2D"/>
    <w:rsid w:val="225C4D23"/>
    <w:rsid w:val="226E2973"/>
    <w:rsid w:val="22715FC0"/>
    <w:rsid w:val="22824725"/>
    <w:rsid w:val="228C33C0"/>
    <w:rsid w:val="22BE6801"/>
    <w:rsid w:val="22BE6D2B"/>
    <w:rsid w:val="22C97BAA"/>
    <w:rsid w:val="22E66A75"/>
    <w:rsid w:val="22E94935"/>
    <w:rsid w:val="23024E6A"/>
    <w:rsid w:val="2306537E"/>
    <w:rsid w:val="230F00B7"/>
    <w:rsid w:val="23191F75"/>
    <w:rsid w:val="233500BF"/>
    <w:rsid w:val="23377FF7"/>
    <w:rsid w:val="234026DC"/>
    <w:rsid w:val="23600665"/>
    <w:rsid w:val="236B425F"/>
    <w:rsid w:val="23791C3B"/>
    <w:rsid w:val="23836192"/>
    <w:rsid w:val="23901F29"/>
    <w:rsid w:val="23922691"/>
    <w:rsid w:val="239C0061"/>
    <w:rsid w:val="23AA2B1F"/>
    <w:rsid w:val="23AF0C28"/>
    <w:rsid w:val="23B908A4"/>
    <w:rsid w:val="23E95BEF"/>
    <w:rsid w:val="23E9602A"/>
    <w:rsid w:val="23F5677C"/>
    <w:rsid w:val="23FD0064"/>
    <w:rsid w:val="23FE6B29"/>
    <w:rsid w:val="241A4435"/>
    <w:rsid w:val="242B2707"/>
    <w:rsid w:val="243454F7"/>
    <w:rsid w:val="243A0633"/>
    <w:rsid w:val="245375B0"/>
    <w:rsid w:val="24601632"/>
    <w:rsid w:val="24612064"/>
    <w:rsid w:val="24642C0A"/>
    <w:rsid w:val="247865D5"/>
    <w:rsid w:val="249330D5"/>
    <w:rsid w:val="249F6D50"/>
    <w:rsid w:val="24AB32DF"/>
    <w:rsid w:val="24B22173"/>
    <w:rsid w:val="24B95AD9"/>
    <w:rsid w:val="24BE24DA"/>
    <w:rsid w:val="24CA57DE"/>
    <w:rsid w:val="24CF3471"/>
    <w:rsid w:val="24CF5825"/>
    <w:rsid w:val="24D663E6"/>
    <w:rsid w:val="24D77F2B"/>
    <w:rsid w:val="24DF51C9"/>
    <w:rsid w:val="24E8008F"/>
    <w:rsid w:val="24F55EFE"/>
    <w:rsid w:val="24F66673"/>
    <w:rsid w:val="250C0222"/>
    <w:rsid w:val="25113A8A"/>
    <w:rsid w:val="25257535"/>
    <w:rsid w:val="25341526"/>
    <w:rsid w:val="25654DA7"/>
    <w:rsid w:val="25695674"/>
    <w:rsid w:val="258B00E2"/>
    <w:rsid w:val="25A8619C"/>
    <w:rsid w:val="25A917A6"/>
    <w:rsid w:val="25A95A70"/>
    <w:rsid w:val="25AC489D"/>
    <w:rsid w:val="25AD3C41"/>
    <w:rsid w:val="25AD5486"/>
    <w:rsid w:val="25B010B2"/>
    <w:rsid w:val="25BA2D75"/>
    <w:rsid w:val="25BE27CC"/>
    <w:rsid w:val="25C669DF"/>
    <w:rsid w:val="25CD5C2C"/>
    <w:rsid w:val="25CE5956"/>
    <w:rsid w:val="25EC3BAF"/>
    <w:rsid w:val="25F74A5C"/>
    <w:rsid w:val="26062EC3"/>
    <w:rsid w:val="260929B3"/>
    <w:rsid w:val="260D435E"/>
    <w:rsid w:val="26123E5C"/>
    <w:rsid w:val="26127ABA"/>
    <w:rsid w:val="26154EB4"/>
    <w:rsid w:val="2628370A"/>
    <w:rsid w:val="2628662C"/>
    <w:rsid w:val="262A0B4D"/>
    <w:rsid w:val="262D45DE"/>
    <w:rsid w:val="262F241A"/>
    <w:rsid w:val="263575DC"/>
    <w:rsid w:val="263C0693"/>
    <w:rsid w:val="2642426B"/>
    <w:rsid w:val="264D0AF2"/>
    <w:rsid w:val="266734E5"/>
    <w:rsid w:val="267E514F"/>
    <w:rsid w:val="267F67D1"/>
    <w:rsid w:val="26871DC8"/>
    <w:rsid w:val="268838D8"/>
    <w:rsid w:val="269404CF"/>
    <w:rsid w:val="26A53EF9"/>
    <w:rsid w:val="26A92396"/>
    <w:rsid w:val="26A94201"/>
    <w:rsid w:val="26AC274F"/>
    <w:rsid w:val="26B4291F"/>
    <w:rsid w:val="26B66697"/>
    <w:rsid w:val="26B96187"/>
    <w:rsid w:val="26D54191"/>
    <w:rsid w:val="26D966D5"/>
    <w:rsid w:val="26DB1BB3"/>
    <w:rsid w:val="26E44BFC"/>
    <w:rsid w:val="26EE53F5"/>
    <w:rsid w:val="26EF1BA9"/>
    <w:rsid w:val="26F15921"/>
    <w:rsid w:val="26FD2518"/>
    <w:rsid w:val="27044A29"/>
    <w:rsid w:val="270B6293"/>
    <w:rsid w:val="271A065C"/>
    <w:rsid w:val="271D34C8"/>
    <w:rsid w:val="27475541"/>
    <w:rsid w:val="276142BF"/>
    <w:rsid w:val="276328B1"/>
    <w:rsid w:val="27702CEA"/>
    <w:rsid w:val="27783712"/>
    <w:rsid w:val="2780236F"/>
    <w:rsid w:val="27840543"/>
    <w:rsid w:val="27907362"/>
    <w:rsid w:val="27BD5FCB"/>
    <w:rsid w:val="27C05566"/>
    <w:rsid w:val="27D227CD"/>
    <w:rsid w:val="27F875EA"/>
    <w:rsid w:val="280451E0"/>
    <w:rsid w:val="28081174"/>
    <w:rsid w:val="281E08D2"/>
    <w:rsid w:val="28283A4E"/>
    <w:rsid w:val="282D36EB"/>
    <w:rsid w:val="282F4953"/>
    <w:rsid w:val="28333E1D"/>
    <w:rsid w:val="28373807"/>
    <w:rsid w:val="283D3E33"/>
    <w:rsid w:val="28416434"/>
    <w:rsid w:val="28446541"/>
    <w:rsid w:val="28454BD6"/>
    <w:rsid w:val="28455253"/>
    <w:rsid w:val="2849574B"/>
    <w:rsid w:val="284F4071"/>
    <w:rsid w:val="28551971"/>
    <w:rsid w:val="285B1C53"/>
    <w:rsid w:val="285D716D"/>
    <w:rsid w:val="2879797C"/>
    <w:rsid w:val="289F7086"/>
    <w:rsid w:val="28A40771"/>
    <w:rsid w:val="28A6273B"/>
    <w:rsid w:val="28C32028"/>
    <w:rsid w:val="28CC490F"/>
    <w:rsid w:val="28CD5968"/>
    <w:rsid w:val="28DB5305"/>
    <w:rsid w:val="28DE40AA"/>
    <w:rsid w:val="28E14796"/>
    <w:rsid w:val="28F72F97"/>
    <w:rsid w:val="29023E15"/>
    <w:rsid w:val="29050827"/>
    <w:rsid w:val="29064F88"/>
    <w:rsid w:val="2913147B"/>
    <w:rsid w:val="29217781"/>
    <w:rsid w:val="292E4C0A"/>
    <w:rsid w:val="29345E77"/>
    <w:rsid w:val="293D4E4D"/>
    <w:rsid w:val="293E58AD"/>
    <w:rsid w:val="294B31AA"/>
    <w:rsid w:val="294C65AD"/>
    <w:rsid w:val="29755114"/>
    <w:rsid w:val="297B5976"/>
    <w:rsid w:val="29806583"/>
    <w:rsid w:val="29831D02"/>
    <w:rsid w:val="298B3C4C"/>
    <w:rsid w:val="29916F47"/>
    <w:rsid w:val="29A1421E"/>
    <w:rsid w:val="29A31405"/>
    <w:rsid w:val="29A7537D"/>
    <w:rsid w:val="29BB0111"/>
    <w:rsid w:val="29D357B2"/>
    <w:rsid w:val="29E03A2B"/>
    <w:rsid w:val="29F26D24"/>
    <w:rsid w:val="2A15033F"/>
    <w:rsid w:val="2A1662C1"/>
    <w:rsid w:val="2A19294A"/>
    <w:rsid w:val="2A1C7367"/>
    <w:rsid w:val="2A2815FA"/>
    <w:rsid w:val="2A306760"/>
    <w:rsid w:val="2A447B9A"/>
    <w:rsid w:val="2A491778"/>
    <w:rsid w:val="2A635327"/>
    <w:rsid w:val="2A6D6092"/>
    <w:rsid w:val="2A7D76B4"/>
    <w:rsid w:val="2A8E16D9"/>
    <w:rsid w:val="2A9E4464"/>
    <w:rsid w:val="2AB24F59"/>
    <w:rsid w:val="2AB47879"/>
    <w:rsid w:val="2AC036C8"/>
    <w:rsid w:val="2AC925F8"/>
    <w:rsid w:val="2B0B374A"/>
    <w:rsid w:val="2B125E66"/>
    <w:rsid w:val="2B2142FB"/>
    <w:rsid w:val="2B22254D"/>
    <w:rsid w:val="2B3D11DD"/>
    <w:rsid w:val="2B437463"/>
    <w:rsid w:val="2B45623B"/>
    <w:rsid w:val="2B4C581C"/>
    <w:rsid w:val="2B5106E3"/>
    <w:rsid w:val="2B5B534A"/>
    <w:rsid w:val="2B6D742E"/>
    <w:rsid w:val="2B7807EE"/>
    <w:rsid w:val="2B7E0DC9"/>
    <w:rsid w:val="2B996587"/>
    <w:rsid w:val="2BA50BF7"/>
    <w:rsid w:val="2BAA0DB1"/>
    <w:rsid w:val="2BB76A4D"/>
    <w:rsid w:val="2BBF00EC"/>
    <w:rsid w:val="2BC37CFD"/>
    <w:rsid w:val="2BD5237F"/>
    <w:rsid w:val="2BE536CE"/>
    <w:rsid w:val="2BE758D9"/>
    <w:rsid w:val="2BF91F6C"/>
    <w:rsid w:val="2C002162"/>
    <w:rsid w:val="2C09049E"/>
    <w:rsid w:val="2C0A653C"/>
    <w:rsid w:val="2C191F85"/>
    <w:rsid w:val="2C363550"/>
    <w:rsid w:val="2C4B5AD3"/>
    <w:rsid w:val="2C5B0BCA"/>
    <w:rsid w:val="2C5E4F2F"/>
    <w:rsid w:val="2C5F0721"/>
    <w:rsid w:val="2CB371D5"/>
    <w:rsid w:val="2CDB64D3"/>
    <w:rsid w:val="2CDC0EBA"/>
    <w:rsid w:val="2CE14FFE"/>
    <w:rsid w:val="2CE82D6F"/>
    <w:rsid w:val="2CF9057C"/>
    <w:rsid w:val="2CFF1D81"/>
    <w:rsid w:val="2D343236"/>
    <w:rsid w:val="2D504A22"/>
    <w:rsid w:val="2D6B7AAF"/>
    <w:rsid w:val="2D6D7CCB"/>
    <w:rsid w:val="2D6E3934"/>
    <w:rsid w:val="2D786E53"/>
    <w:rsid w:val="2D8C0151"/>
    <w:rsid w:val="2DB476A8"/>
    <w:rsid w:val="2DC518B5"/>
    <w:rsid w:val="2DD15014"/>
    <w:rsid w:val="2DD218DC"/>
    <w:rsid w:val="2DD37B2E"/>
    <w:rsid w:val="2DEB64EE"/>
    <w:rsid w:val="2DF06932"/>
    <w:rsid w:val="2DF72DE4"/>
    <w:rsid w:val="2E0220AF"/>
    <w:rsid w:val="2E0803A7"/>
    <w:rsid w:val="2E1343CB"/>
    <w:rsid w:val="2E1819E5"/>
    <w:rsid w:val="2E1B7727"/>
    <w:rsid w:val="2E2F6D2F"/>
    <w:rsid w:val="2E4B082A"/>
    <w:rsid w:val="2E4F4D97"/>
    <w:rsid w:val="2E5B623B"/>
    <w:rsid w:val="2E5D38F8"/>
    <w:rsid w:val="2E5D4E86"/>
    <w:rsid w:val="2E5D790B"/>
    <w:rsid w:val="2E8A67FE"/>
    <w:rsid w:val="2E977E36"/>
    <w:rsid w:val="2E9A3C18"/>
    <w:rsid w:val="2EA109C3"/>
    <w:rsid w:val="2EA10F9C"/>
    <w:rsid w:val="2EBB0FEE"/>
    <w:rsid w:val="2EC63002"/>
    <w:rsid w:val="2EC94B41"/>
    <w:rsid w:val="2ECE02F6"/>
    <w:rsid w:val="2ECE3966"/>
    <w:rsid w:val="2EED0924"/>
    <w:rsid w:val="2EF21EA4"/>
    <w:rsid w:val="2EFA558F"/>
    <w:rsid w:val="2EFF3344"/>
    <w:rsid w:val="2F077670"/>
    <w:rsid w:val="2F0A6B38"/>
    <w:rsid w:val="2F234AE5"/>
    <w:rsid w:val="2F274910"/>
    <w:rsid w:val="2F2B47C0"/>
    <w:rsid w:val="2F3960B7"/>
    <w:rsid w:val="2F397E65"/>
    <w:rsid w:val="2F5C0E2A"/>
    <w:rsid w:val="2F60138D"/>
    <w:rsid w:val="2F662726"/>
    <w:rsid w:val="2F6969BF"/>
    <w:rsid w:val="2F6A0710"/>
    <w:rsid w:val="2F7111F0"/>
    <w:rsid w:val="2F946CCB"/>
    <w:rsid w:val="2F9A38BA"/>
    <w:rsid w:val="2F9E5F1A"/>
    <w:rsid w:val="2FC164A9"/>
    <w:rsid w:val="2FD25781"/>
    <w:rsid w:val="2FD67135"/>
    <w:rsid w:val="2FD8767E"/>
    <w:rsid w:val="2FDC745C"/>
    <w:rsid w:val="2FDD5A67"/>
    <w:rsid w:val="2FF40230"/>
    <w:rsid w:val="2FFB347C"/>
    <w:rsid w:val="2FFD7934"/>
    <w:rsid w:val="300B56C9"/>
    <w:rsid w:val="30224D9D"/>
    <w:rsid w:val="302759D4"/>
    <w:rsid w:val="302D2F25"/>
    <w:rsid w:val="303622EB"/>
    <w:rsid w:val="304C6519"/>
    <w:rsid w:val="306D604B"/>
    <w:rsid w:val="306E7FE2"/>
    <w:rsid w:val="30733ACD"/>
    <w:rsid w:val="30782C0F"/>
    <w:rsid w:val="30843362"/>
    <w:rsid w:val="308C3862"/>
    <w:rsid w:val="309379D8"/>
    <w:rsid w:val="30A13F14"/>
    <w:rsid w:val="30A270F7"/>
    <w:rsid w:val="30AD0B0B"/>
    <w:rsid w:val="30AF7699"/>
    <w:rsid w:val="30B31E99"/>
    <w:rsid w:val="30B874AF"/>
    <w:rsid w:val="30BD4AC6"/>
    <w:rsid w:val="30C145B6"/>
    <w:rsid w:val="30CE7E6F"/>
    <w:rsid w:val="30D8545C"/>
    <w:rsid w:val="30DA1073"/>
    <w:rsid w:val="30DA7426"/>
    <w:rsid w:val="30DF1478"/>
    <w:rsid w:val="30EC586F"/>
    <w:rsid w:val="310954E5"/>
    <w:rsid w:val="311F308B"/>
    <w:rsid w:val="31271F3F"/>
    <w:rsid w:val="31295447"/>
    <w:rsid w:val="314A45AB"/>
    <w:rsid w:val="31594E05"/>
    <w:rsid w:val="317C10CA"/>
    <w:rsid w:val="31853836"/>
    <w:rsid w:val="318D33AD"/>
    <w:rsid w:val="319C6071"/>
    <w:rsid w:val="31A35079"/>
    <w:rsid w:val="31AC537E"/>
    <w:rsid w:val="31B774D4"/>
    <w:rsid w:val="31E3679B"/>
    <w:rsid w:val="31E732FD"/>
    <w:rsid w:val="31F1283E"/>
    <w:rsid w:val="31F20FCA"/>
    <w:rsid w:val="31F462C5"/>
    <w:rsid w:val="320B1E52"/>
    <w:rsid w:val="320E66C5"/>
    <w:rsid w:val="32215CC8"/>
    <w:rsid w:val="32305523"/>
    <w:rsid w:val="323177A9"/>
    <w:rsid w:val="32356BE9"/>
    <w:rsid w:val="32517576"/>
    <w:rsid w:val="32596987"/>
    <w:rsid w:val="325B1D93"/>
    <w:rsid w:val="32674CE9"/>
    <w:rsid w:val="32690A61"/>
    <w:rsid w:val="326C4624"/>
    <w:rsid w:val="326C5384"/>
    <w:rsid w:val="327318E0"/>
    <w:rsid w:val="327972E3"/>
    <w:rsid w:val="327D275F"/>
    <w:rsid w:val="3291620A"/>
    <w:rsid w:val="329B179C"/>
    <w:rsid w:val="32BE5C2C"/>
    <w:rsid w:val="32D63C1D"/>
    <w:rsid w:val="32E71EAF"/>
    <w:rsid w:val="32E77BD8"/>
    <w:rsid w:val="32E90855"/>
    <w:rsid w:val="32EB76C8"/>
    <w:rsid w:val="32F40620"/>
    <w:rsid w:val="32FB6478"/>
    <w:rsid w:val="330C763F"/>
    <w:rsid w:val="332410BB"/>
    <w:rsid w:val="33263B3F"/>
    <w:rsid w:val="33264BA4"/>
    <w:rsid w:val="33290BE8"/>
    <w:rsid w:val="333029F8"/>
    <w:rsid w:val="33305A23"/>
    <w:rsid w:val="33356B95"/>
    <w:rsid w:val="33364F52"/>
    <w:rsid w:val="333F7A14"/>
    <w:rsid w:val="334943EF"/>
    <w:rsid w:val="334D3EDF"/>
    <w:rsid w:val="335C56CE"/>
    <w:rsid w:val="336963EB"/>
    <w:rsid w:val="33816EEB"/>
    <w:rsid w:val="339E0BDF"/>
    <w:rsid w:val="33A63292"/>
    <w:rsid w:val="33D068BE"/>
    <w:rsid w:val="33EB55CD"/>
    <w:rsid w:val="33EC4C02"/>
    <w:rsid w:val="340B78F6"/>
    <w:rsid w:val="340D2360"/>
    <w:rsid w:val="3410665D"/>
    <w:rsid w:val="342015F4"/>
    <w:rsid w:val="34211214"/>
    <w:rsid w:val="342E63AB"/>
    <w:rsid w:val="34360E17"/>
    <w:rsid w:val="34545741"/>
    <w:rsid w:val="345501C6"/>
    <w:rsid w:val="34687274"/>
    <w:rsid w:val="346C4839"/>
    <w:rsid w:val="34706EE2"/>
    <w:rsid w:val="3474193F"/>
    <w:rsid w:val="347656B7"/>
    <w:rsid w:val="347B4B3A"/>
    <w:rsid w:val="3491604D"/>
    <w:rsid w:val="34936305"/>
    <w:rsid w:val="34950E68"/>
    <w:rsid w:val="34986E94"/>
    <w:rsid w:val="34987A9C"/>
    <w:rsid w:val="34A42225"/>
    <w:rsid w:val="34A87CF0"/>
    <w:rsid w:val="34AC732B"/>
    <w:rsid w:val="34AF62C9"/>
    <w:rsid w:val="34C042E2"/>
    <w:rsid w:val="34CB4388"/>
    <w:rsid w:val="34DA3E98"/>
    <w:rsid w:val="34EE524E"/>
    <w:rsid w:val="34F767F8"/>
    <w:rsid w:val="34FA6E12"/>
    <w:rsid w:val="34FC65EB"/>
    <w:rsid w:val="350459CC"/>
    <w:rsid w:val="350B4052"/>
    <w:rsid w:val="3537059E"/>
    <w:rsid w:val="354632DC"/>
    <w:rsid w:val="354D7158"/>
    <w:rsid w:val="35531555"/>
    <w:rsid w:val="3578699A"/>
    <w:rsid w:val="3579545F"/>
    <w:rsid w:val="3589141A"/>
    <w:rsid w:val="358B5193"/>
    <w:rsid w:val="358D5588"/>
    <w:rsid w:val="3592207D"/>
    <w:rsid w:val="359A53D6"/>
    <w:rsid w:val="359F0C3E"/>
    <w:rsid w:val="359F29EC"/>
    <w:rsid w:val="35A63D7A"/>
    <w:rsid w:val="35B80835"/>
    <w:rsid w:val="35B93AAE"/>
    <w:rsid w:val="35C10BB4"/>
    <w:rsid w:val="35C84536"/>
    <w:rsid w:val="35CE4FD3"/>
    <w:rsid w:val="35DE52C2"/>
    <w:rsid w:val="35EF74CF"/>
    <w:rsid w:val="360A60B7"/>
    <w:rsid w:val="3611084B"/>
    <w:rsid w:val="36117527"/>
    <w:rsid w:val="3619279E"/>
    <w:rsid w:val="362645FA"/>
    <w:rsid w:val="363A3B40"/>
    <w:rsid w:val="364917C3"/>
    <w:rsid w:val="365302AE"/>
    <w:rsid w:val="36607A0A"/>
    <w:rsid w:val="36637EBD"/>
    <w:rsid w:val="366E227C"/>
    <w:rsid w:val="366F2E0D"/>
    <w:rsid w:val="367125DA"/>
    <w:rsid w:val="36723C5D"/>
    <w:rsid w:val="3673304F"/>
    <w:rsid w:val="367B6A5C"/>
    <w:rsid w:val="36826596"/>
    <w:rsid w:val="368D4FF8"/>
    <w:rsid w:val="36981FDA"/>
    <w:rsid w:val="36A74ADA"/>
    <w:rsid w:val="36A81C4E"/>
    <w:rsid w:val="36AD60D5"/>
    <w:rsid w:val="36B224F9"/>
    <w:rsid w:val="36C24BE4"/>
    <w:rsid w:val="36C30563"/>
    <w:rsid w:val="36C43296"/>
    <w:rsid w:val="36CE17DB"/>
    <w:rsid w:val="36CF0D04"/>
    <w:rsid w:val="36D663C9"/>
    <w:rsid w:val="36E90F3B"/>
    <w:rsid w:val="36EB413B"/>
    <w:rsid w:val="36EC0CC9"/>
    <w:rsid w:val="36ED6946"/>
    <w:rsid w:val="36F82A6E"/>
    <w:rsid w:val="36FD5C1C"/>
    <w:rsid w:val="3702772A"/>
    <w:rsid w:val="371F5B92"/>
    <w:rsid w:val="3724764D"/>
    <w:rsid w:val="373C6454"/>
    <w:rsid w:val="373F410B"/>
    <w:rsid w:val="37742696"/>
    <w:rsid w:val="3776716D"/>
    <w:rsid w:val="37843703"/>
    <w:rsid w:val="37843951"/>
    <w:rsid w:val="378819DC"/>
    <w:rsid w:val="3790083E"/>
    <w:rsid w:val="37955E55"/>
    <w:rsid w:val="3796051D"/>
    <w:rsid w:val="37A20571"/>
    <w:rsid w:val="37A662B4"/>
    <w:rsid w:val="37D96526"/>
    <w:rsid w:val="37DA5F5D"/>
    <w:rsid w:val="37DE5A4E"/>
    <w:rsid w:val="37EE7094"/>
    <w:rsid w:val="37F416B0"/>
    <w:rsid w:val="37FB444A"/>
    <w:rsid w:val="38022207"/>
    <w:rsid w:val="3805122C"/>
    <w:rsid w:val="38206066"/>
    <w:rsid w:val="38296C89"/>
    <w:rsid w:val="383002EB"/>
    <w:rsid w:val="3831139C"/>
    <w:rsid w:val="38400DD2"/>
    <w:rsid w:val="38462711"/>
    <w:rsid w:val="38471B0D"/>
    <w:rsid w:val="385635BD"/>
    <w:rsid w:val="38586797"/>
    <w:rsid w:val="38606463"/>
    <w:rsid w:val="38642D16"/>
    <w:rsid w:val="387B504A"/>
    <w:rsid w:val="387E6AA8"/>
    <w:rsid w:val="38806B05"/>
    <w:rsid w:val="38AA1B3D"/>
    <w:rsid w:val="38BC0149"/>
    <w:rsid w:val="38D14DC4"/>
    <w:rsid w:val="38D46E50"/>
    <w:rsid w:val="38D87D1C"/>
    <w:rsid w:val="38D94467"/>
    <w:rsid w:val="38E069CE"/>
    <w:rsid w:val="38E250CA"/>
    <w:rsid w:val="38FF037A"/>
    <w:rsid w:val="39064A72"/>
    <w:rsid w:val="393A4AD4"/>
    <w:rsid w:val="393C3912"/>
    <w:rsid w:val="3949783E"/>
    <w:rsid w:val="39636459"/>
    <w:rsid w:val="396B7F6C"/>
    <w:rsid w:val="39723CAA"/>
    <w:rsid w:val="39743CDC"/>
    <w:rsid w:val="39761CB6"/>
    <w:rsid w:val="399565E0"/>
    <w:rsid w:val="39A16D33"/>
    <w:rsid w:val="39AF198F"/>
    <w:rsid w:val="39B27192"/>
    <w:rsid w:val="39B417A9"/>
    <w:rsid w:val="39BF2F25"/>
    <w:rsid w:val="39CE4CF3"/>
    <w:rsid w:val="39D92970"/>
    <w:rsid w:val="39DB7944"/>
    <w:rsid w:val="39ED01CA"/>
    <w:rsid w:val="39FC5695"/>
    <w:rsid w:val="3A006D8E"/>
    <w:rsid w:val="3A06303A"/>
    <w:rsid w:val="3A0D2036"/>
    <w:rsid w:val="3A204F94"/>
    <w:rsid w:val="3A257964"/>
    <w:rsid w:val="3A3651E5"/>
    <w:rsid w:val="3A381BAC"/>
    <w:rsid w:val="3A4B6C9E"/>
    <w:rsid w:val="3A744481"/>
    <w:rsid w:val="3A8B1791"/>
    <w:rsid w:val="3A8C7BEF"/>
    <w:rsid w:val="3A906246"/>
    <w:rsid w:val="3AA41E95"/>
    <w:rsid w:val="3AA46595"/>
    <w:rsid w:val="3AB4575C"/>
    <w:rsid w:val="3AC21656"/>
    <w:rsid w:val="3AC725C5"/>
    <w:rsid w:val="3ACA5721"/>
    <w:rsid w:val="3AD278A1"/>
    <w:rsid w:val="3AD9074E"/>
    <w:rsid w:val="3AD969A0"/>
    <w:rsid w:val="3ADB2718"/>
    <w:rsid w:val="3ADE7B13"/>
    <w:rsid w:val="3AEC222F"/>
    <w:rsid w:val="3AF17846"/>
    <w:rsid w:val="3AFF11C0"/>
    <w:rsid w:val="3B1B2B15"/>
    <w:rsid w:val="3B2349B7"/>
    <w:rsid w:val="3B2C63B9"/>
    <w:rsid w:val="3B3A743F"/>
    <w:rsid w:val="3B3D2A8B"/>
    <w:rsid w:val="3B457B92"/>
    <w:rsid w:val="3B554279"/>
    <w:rsid w:val="3B561D9F"/>
    <w:rsid w:val="3B5878C5"/>
    <w:rsid w:val="3B616CFF"/>
    <w:rsid w:val="3B6259F6"/>
    <w:rsid w:val="3B976654"/>
    <w:rsid w:val="3BAC6C4D"/>
    <w:rsid w:val="3BB85693"/>
    <w:rsid w:val="3BC01EFC"/>
    <w:rsid w:val="3BC1190E"/>
    <w:rsid w:val="3BCA786A"/>
    <w:rsid w:val="3BD31E2F"/>
    <w:rsid w:val="3BF15831"/>
    <w:rsid w:val="3BF27D19"/>
    <w:rsid w:val="3C015490"/>
    <w:rsid w:val="3C027068"/>
    <w:rsid w:val="3C0D4B53"/>
    <w:rsid w:val="3C105946"/>
    <w:rsid w:val="3C2F7897"/>
    <w:rsid w:val="3C333E8E"/>
    <w:rsid w:val="3C334332"/>
    <w:rsid w:val="3C371BD0"/>
    <w:rsid w:val="3C4165AB"/>
    <w:rsid w:val="3C471448"/>
    <w:rsid w:val="3C471A2E"/>
    <w:rsid w:val="3C513E29"/>
    <w:rsid w:val="3C5938F5"/>
    <w:rsid w:val="3C596FD3"/>
    <w:rsid w:val="3C5F759A"/>
    <w:rsid w:val="3C6433D7"/>
    <w:rsid w:val="3C6C525A"/>
    <w:rsid w:val="3C881DF9"/>
    <w:rsid w:val="3C8F7316"/>
    <w:rsid w:val="3C984A9F"/>
    <w:rsid w:val="3C991F43"/>
    <w:rsid w:val="3C9B0D2C"/>
    <w:rsid w:val="3C9C1E60"/>
    <w:rsid w:val="3CB60E05"/>
    <w:rsid w:val="3CBE19AA"/>
    <w:rsid w:val="3CC50F8A"/>
    <w:rsid w:val="3CCE23CB"/>
    <w:rsid w:val="3CD17D17"/>
    <w:rsid w:val="3CE2342A"/>
    <w:rsid w:val="3D143CBF"/>
    <w:rsid w:val="3D193084"/>
    <w:rsid w:val="3D197A98"/>
    <w:rsid w:val="3D247EF4"/>
    <w:rsid w:val="3D3457F8"/>
    <w:rsid w:val="3D361E88"/>
    <w:rsid w:val="3D3C7F39"/>
    <w:rsid w:val="3D3F17B5"/>
    <w:rsid w:val="3D440F09"/>
    <w:rsid w:val="3D4504A0"/>
    <w:rsid w:val="3D496DBA"/>
    <w:rsid w:val="3D714C6E"/>
    <w:rsid w:val="3D7D2E07"/>
    <w:rsid w:val="3D840A10"/>
    <w:rsid w:val="3D8734BB"/>
    <w:rsid w:val="3D9A11D4"/>
    <w:rsid w:val="3DA16D89"/>
    <w:rsid w:val="3DA364BE"/>
    <w:rsid w:val="3DBF3C2B"/>
    <w:rsid w:val="3DDA7E95"/>
    <w:rsid w:val="3DDF6072"/>
    <w:rsid w:val="3DE041CB"/>
    <w:rsid w:val="3DE11DF4"/>
    <w:rsid w:val="3DE51EAF"/>
    <w:rsid w:val="3DE713D4"/>
    <w:rsid w:val="3DED3AC7"/>
    <w:rsid w:val="3DFE3AD8"/>
    <w:rsid w:val="3E0D48F6"/>
    <w:rsid w:val="3E0F11FF"/>
    <w:rsid w:val="3E1868B4"/>
    <w:rsid w:val="3E1A1A30"/>
    <w:rsid w:val="3E1C235C"/>
    <w:rsid w:val="3E377251"/>
    <w:rsid w:val="3E42664B"/>
    <w:rsid w:val="3E481E73"/>
    <w:rsid w:val="3E4B54BF"/>
    <w:rsid w:val="3E575576"/>
    <w:rsid w:val="3E5A7334"/>
    <w:rsid w:val="3E6F5651"/>
    <w:rsid w:val="3E7B0969"/>
    <w:rsid w:val="3E7B5D6B"/>
    <w:rsid w:val="3E7C1B1C"/>
    <w:rsid w:val="3E832EAB"/>
    <w:rsid w:val="3E843E66"/>
    <w:rsid w:val="3E8A254B"/>
    <w:rsid w:val="3E8D5AD7"/>
    <w:rsid w:val="3E8F51FE"/>
    <w:rsid w:val="3E926F87"/>
    <w:rsid w:val="3E990920"/>
    <w:rsid w:val="3E9A59DE"/>
    <w:rsid w:val="3EAF4836"/>
    <w:rsid w:val="3EBD78B1"/>
    <w:rsid w:val="3EC33DFA"/>
    <w:rsid w:val="3EE3071E"/>
    <w:rsid w:val="3EE53B65"/>
    <w:rsid w:val="3F03223E"/>
    <w:rsid w:val="3F060E16"/>
    <w:rsid w:val="3F0A7128"/>
    <w:rsid w:val="3F0F473E"/>
    <w:rsid w:val="3F146BA5"/>
    <w:rsid w:val="3F1D1096"/>
    <w:rsid w:val="3F2F0234"/>
    <w:rsid w:val="3F3A6EEE"/>
    <w:rsid w:val="3F3B26F7"/>
    <w:rsid w:val="3F537362"/>
    <w:rsid w:val="3F6363FE"/>
    <w:rsid w:val="3F6A7BC7"/>
    <w:rsid w:val="3F756B8F"/>
    <w:rsid w:val="3F7E6670"/>
    <w:rsid w:val="3F835232"/>
    <w:rsid w:val="3F95482B"/>
    <w:rsid w:val="3FA70E1B"/>
    <w:rsid w:val="3FB05F21"/>
    <w:rsid w:val="3FCE63A8"/>
    <w:rsid w:val="3FD15E98"/>
    <w:rsid w:val="3FE94F8F"/>
    <w:rsid w:val="3FFE658B"/>
    <w:rsid w:val="40041196"/>
    <w:rsid w:val="4007308A"/>
    <w:rsid w:val="4019356B"/>
    <w:rsid w:val="40196944"/>
    <w:rsid w:val="401F4E55"/>
    <w:rsid w:val="402B7BE8"/>
    <w:rsid w:val="402D57C2"/>
    <w:rsid w:val="402E557B"/>
    <w:rsid w:val="4037194C"/>
    <w:rsid w:val="404843AC"/>
    <w:rsid w:val="404D7B3B"/>
    <w:rsid w:val="40516185"/>
    <w:rsid w:val="40592157"/>
    <w:rsid w:val="40593219"/>
    <w:rsid w:val="406E1CAE"/>
    <w:rsid w:val="40724FCA"/>
    <w:rsid w:val="4099267E"/>
    <w:rsid w:val="40A0133A"/>
    <w:rsid w:val="40AD06B3"/>
    <w:rsid w:val="40B96916"/>
    <w:rsid w:val="40C31A53"/>
    <w:rsid w:val="40D043A1"/>
    <w:rsid w:val="40D3724C"/>
    <w:rsid w:val="40F2256A"/>
    <w:rsid w:val="40F41E3E"/>
    <w:rsid w:val="40FE2CBD"/>
    <w:rsid w:val="40FF545D"/>
    <w:rsid w:val="410067C8"/>
    <w:rsid w:val="410126A7"/>
    <w:rsid w:val="41165B98"/>
    <w:rsid w:val="411C1395"/>
    <w:rsid w:val="41215B68"/>
    <w:rsid w:val="412937EA"/>
    <w:rsid w:val="41405F9E"/>
    <w:rsid w:val="41487D42"/>
    <w:rsid w:val="416176D3"/>
    <w:rsid w:val="416402A4"/>
    <w:rsid w:val="416A709D"/>
    <w:rsid w:val="41726691"/>
    <w:rsid w:val="418D02C7"/>
    <w:rsid w:val="418F0D2A"/>
    <w:rsid w:val="418F27E5"/>
    <w:rsid w:val="419F5093"/>
    <w:rsid w:val="41A53138"/>
    <w:rsid w:val="41A77DEA"/>
    <w:rsid w:val="41B45A71"/>
    <w:rsid w:val="41C45CB4"/>
    <w:rsid w:val="41CA7CA1"/>
    <w:rsid w:val="41D01505"/>
    <w:rsid w:val="41D873D1"/>
    <w:rsid w:val="41E111CE"/>
    <w:rsid w:val="41F543F2"/>
    <w:rsid w:val="41F72568"/>
    <w:rsid w:val="420814BA"/>
    <w:rsid w:val="422E231A"/>
    <w:rsid w:val="42356917"/>
    <w:rsid w:val="423806C3"/>
    <w:rsid w:val="42474939"/>
    <w:rsid w:val="424B171D"/>
    <w:rsid w:val="424C3C57"/>
    <w:rsid w:val="42547773"/>
    <w:rsid w:val="42562684"/>
    <w:rsid w:val="4258464E"/>
    <w:rsid w:val="425C25C6"/>
    <w:rsid w:val="42602F64"/>
    <w:rsid w:val="42613FF3"/>
    <w:rsid w:val="42660D96"/>
    <w:rsid w:val="426C3C56"/>
    <w:rsid w:val="428667D2"/>
    <w:rsid w:val="42B06238"/>
    <w:rsid w:val="42CD1CE0"/>
    <w:rsid w:val="42CE4911"/>
    <w:rsid w:val="42CF6F28"/>
    <w:rsid w:val="42D00689"/>
    <w:rsid w:val="42E1381E"/>
    <w:rsid w:val="42ED6459"/>
    <w:rsid w:val="42FE58DD"/>
    <w:rsid w:val="430D6CE7"/>
    <w:rsid w:val="43174B3D"/>
    <w:rsid w:val="43192030"/>
    <w:rsid w:val="432B3538"/>
    <w:rsid w:val="434B790E"/>
    <w:rsid w:val="4360274F"/>
    <w:rsid w:val="43655275"/>
    <w:rsid w:val="43664136"/>
    <w:rsid w:val="43721740"/>
    <w:rsid w:val="437B23A2"/>
    <w:rsid w:val="438B29CA"/>
    <w:rsid w:val="438F22F2"/>
    <w:rsid w:val="43977AB6"/>
    <w:rsid w:val="43A3342B"/>
    <w:rsid w:val="43AF64F0"/>
    <w:rsid w:val="43BA364A"/>
    <w:rsid w:val="43C77C27"/>
    <w:rsid w:val="43CC52F4"/>
    <w:rsid w:val="43DE09EE"/>
    <w:rsid w:val="43F641B2"/>
    <w:rsid w:val="43FB7594"/>
    <w:rsid w:val="44002FAD"/>
    <w:rsid w:val="44060F64"/>
    <w:rsid w:val="441C37AA"/>
    <w:rsid w:val="44233AED"/>
    <w:rsid w:val="44246774"/>
    <w:rsid w:val="443B5FD6"/>
    <w:rsid w:val="44641089"/>
    <w:rsid w:val="449101DD"/>
    <w:rsid w:val="44B4114D"/>
    <w:rsid w:val="44B57B36"/>
    <w:rsid w:val="44BE2144"/>
    <w:rsid w:val="44C608CD"/>
    <w:rsid w:val="44D501D8"/>
    <w:rsid w:val="44DE1391"/>
    <w:rsid w:val="44F00B6E"/>
    <w:rsid w:val="44F26B0B"/>
    <w:rsid w:val="44F73053"/>
    <w:rsid w:val="451B225C"/>
    <w:rsid w:val="451C1963"/>
    <w:rsid w:val="452410C9"/>
    <w:rsid w:val="45317DFB"/>
    <w:rsid w:val="453E0776"/>
    <w:rsid w:val="45596713"/>
    <w:rsid w:val="456D3CE4"/>
    <w:rsid w:val="4579042C"/>
    <w:rsid w:val="457F0571"/>
    <w:rsid w:val="45851176"/>
    <w:rsid w:val="45965BB9"/>
    <w:rsid w:val="45A1437C"/>
    <w:rsid w:val="45B46040"/>
    <w:rsid w:val="45C55BC2"/>
    <w:rsid w:val="45C63B94"/>
    <w:rsid w:val="45D75FEA"/>
    <w:rsid w:val="45E442D1"/>
    <w:rsid w:val="45E85CE9"/>
    <w:rsid w:val="45EC57D9"/>
    <w:rsid w:val="45FE550D"/>
    <w:rsid w:val="460E7DA5"/>
    <w:rsid w:val="46150595"/>
    <w:rsid w:val="46181591"/>
    <w:rsid w:val="461D550A"/>
    <w:rsid w:val="462A00B0"/>
    <w:rsid w:val="46422483"/>
    <w:rsid w:val="464448CE"/>
    <w:rsid w:val="4659254A"/>
    <w:rsid w:val="465A6BE7"/>
    <w:rsid w:val="465B0637"/>
    <w:rsid w:val="465C029D"/>
    <w:rsid w:val="465D29C3"/>
    <w:rsid w:val="465E3F0D"/>
    <w:rsid w:val="466360BA"/>
    <w:rsid w:val="466965B2"/>
    <w:rsid w:val="466A16E6"/>
    <w:rsid w:val="46893F2B"/>
    <w:rsid w:val="46BC33FE"/>
    <w:rsid w:val="46C444E6"/>
    <w:rsid w:val="46C4686E"/>
    <w:rsid w:val="46C63BF2"/>
    <w:rsid w:val="46D36999"/>
    <w:rsid w:val="46DA4B37"/>
    <w:rsid w:val="46E306B8"/>
    <w:rsid w:val="46E464B1"/>
    <w:rsid w:val="46EA252B"/>
    <w:rsid w:val="4707219F"/>
    <w:rsid w:val="47166E11"/>
    <w:rsid w:val="47170634"/>
    <w:rsid w:val="473016F6"/>
    <w:rsid w:val="47617B01"/>
    <w:rsid w:val="476E4FB5"/>
    <w:rsid w:val="476F66C2"/>
    <w:rsid w:val="47705F96"/>
    <w:rsid w:val="47767A51"/>
    <w:rsid w:val="477B778F"/>
    <w:rsid w:val="477E06B3"/>
    <w:rsid w:val="478203EC"/>
    <w:rsid w:val="47921725"/>
    <w:rsid w:val="479C22A8"/>
    <w:rsid w:val="47B025FA"/>
    <w:rsid w:val="47BB1907"/>
    <w:rsid w:val="47C14A44"/>
    <w:rsid w:val="47D4159B"/>
    <w:rsid w:val="47D6229D"/>
    <w:rsid w:val="47F11C3D"/>
    <w:rsid w:val="4809698F"/>
    <w:rsid w:val="480C3F11"/>
    <w:rsid w:val="4811697D"/>
    <w:rsid w:val="48205B67"/>
    <w:rsid w:val="483D231C"/>
    <w:rsid w:val="484D62D8"/>
    <w:rsid w:val="484E4529"/>
    <w:rsid w:val="485501EB"/>
    <w:rsid w:val="48657AC5"/>
    <w:rsid w:val="48783354"/>
    <w:rsid w:val="487A3E25"/>
    <w:rsid w:val="488B5503"/>
    <w:rsid w:val="48937E21"/>
    <w:rsid w:val="48943F06"/>
    <w:rsid w:val="489A0361"/>
    <w:rsid w:val="48A80E9B"/>
    <w:rsid w:val="48B94FF3"/>
    <w:rsid w:val="48BF71D5"/>
    <w:rsid w:val="48E37AAB"/>
    <w:rsid w:val="48E72288"/>
    <w:rsid w:val="48F52BF7"/>
    <w:rsid w:val="48FD4B4C"/>
    <w:rsid w:val="490720B5"/>
    <w:rsid w:val="490A68E0"/>
    <w:rsid w:val="490E5212"/>
    <w:rsid w:val="491055FE"/>
    <w:rsid w:val="491718E8"/>
    <w:rsid w:val="491F1A22"/>
    <w:rsid w:val="495F5B3E"/>
    <w:rsid w:val="49642B76"/>
    <w:rsid w:val="49651DFF"/>
    <w:rsid w:val="496F77D7"/>
    <w:rsid w:val="497654FD"/>
    <w:rsid w:val="4977360C"/>
    <w:rsid w:val="497A7D03"/>
    <w:rsid w:val="49835E2E"/>
    <w:rsid w:val="498521CD"/>
    <w:rsid w:val="4986331F"/>
    <w:rsid w:val="4990255D"/>
    <w:rsid w:val="49B64211"/>
    <w:rsid w:val="49BC54C3"/>
    <w:rsid w:val="49D41AAC"/>
    <w:rsid w:val="49E14F29"/>
    <w:rsid w:val="49E9006F"/>
    <w:rsid w:val="49EB32CE"/>
    <w:rsid w:val="49F13037"/>
    <w:rsid w:val="49F6167F"/>
    <w:rsid w:val="4A064FA0"/>
    <w:rsid w:val="4A0869BB"/>
    <w:rsid w:val="4A16615C"/>
    <w:rsid w:val="4A2117CA"/>
    <w:rsid w:val="4A221AC2"/>
    <w:rsid w:val="4A282B58"/>
    <w:rsid w:val="4A2B03F2"/>
    <w:rsid w:val="4A35464A"/>
    <w:rsid w:val="4A3634C7"/>
    <w:rsid w:val="4A4424D7"/>
    <w:rsid w:val="4A541B9F"/>
    <w:rsid w:val="4A672607"/>
    <w:rsid w:val="4A7162AD"/>
    <w:rsid w:val="4A9138C5"/>
    <w:rsid w:val="4A9406C5"/>
    <w:rsid w:val="4A9A0299"/>
    <w:rsid w:val="4AA43885"/>
    <w:rsid w:val="4AB82D0F"/>
    <w:rsid w:val="4ABD7744"/>
    <w:rsid w:val="4AE73F62"/>
    <w:rsid w:val="4AEB7664"/>
    <w:rsid w:val="4AF62C56"/>
    <w:rsid w:val="4AFD7C19"/>
    <w:rsid w:val="4B0567D1"/>
    <w:rsid w:val="4B117371"/>
    <w:rsid w:val="4B236AAE"/>
    <w:rsid w:val="4B2F799D"/>
    <w:rsid w:val="4B427942"/>
    <w:rsid w:val="4B4E5AC1"/>
    <w:rsid w:val="4B4E65EF"/>
    <w:rsid w:val="4B5A1437"/>
    <w:rsid w:val="4B707271"/>
    <w:rsid w:val="4B8B6A13"/>
    <w:rsid w:val="4B9739F7"/>
    <w:rsid w:val="4BA15E9C"/>
    <w:rsid w:val="4BA601D9"/>
    <w:rsid w:val="4BA608B0"/>
    <w:rsid w:val="4BB02E05"/>
    <w:rsid w:val="4BB70638"/>
    <w:rsid w:val="4BBC22E2"/>
    <w:rsid w:val="4BC234A4"/>
    <w:rsid w:val="4BC543A7"/>
    <w:rsid w:val="4BCB40E3"/>
    <w:rsid w:val="4BDE0179"/>
    <w:rsid w:val="4BE3142D"/>
    <w:rsid w:val="4BE720B4"/>
    <w:rsid w:val="4BE778DA"/>
    <w:rsid w:val="4BEB2E25"/>
    <w:rsid w:val="4BEE2503"/>
    <w:rsid w:val="4BF4363A"/>
    <w:rsid w:val="4BF727EA"/>
    <w:rsid w:val="4BF92240"/>
    <w:rsid w:val="4C031D0C"/>
    <w:rsid w:val="4C0D0258"/>
    <w:rsid w:val="4C231978"/>
    <w:rsid w:val="4C245A30"/>
    <w:rsid w:val="4C3A0C0B"/>
    <w:rsid w:val="4C4A325A"/>
    <w:rsid w:val="4C565449"/>
    <w:rsid w:val="4C567B1E"/>
    <w:rsid w:val="4C63256E"/>
    <w:rsid w:val="4C653BF0"/>
    <w:rsid w:val="4C6A75A2"/>
    <w:rsid w:val="4C72455F"/>
    <w:rsid w:val="4C7E2F03"/>
    <w:rsid w:val="4C8147A2"/>
    <w:rsid w:val="4CB25D57"/>
    <w:rsid w:val="4CB6685F"/>
    <w:rsid w:val="4CBA733B"/>
    <w:rsid w:val="4CC254E6"/>
    <w:rsid w:val="4CC367FE"/>
    <w:rsid w:val="4CC528E0"/>
    <w:rsid w:val="4CCF375F"/>
    <w:rsid w:val="4CEA7E57"/>
    <w:rsid w:val="4CF5421B"/>
    <w:rsid w:val="4D077F3C"/>
    <w:rsid w:val="4D123355"/>
    <w:rsid w:val="4D1A57E0"/>
    <w:rsid w:val="4D235058"/>
    <w:rsid w:val="4D28311B"/>
    <w:rsid w:val="4D2A3B31"/>
    <w:rsid w:val="4D312C52"/>
    <w:rsid w:val="4D654F4A"/>
    <w:rsid w:val="4D721834"/>
    <w:rsid w:val="4D8E7176"/>
    <w:rsid w:val="4D905305"/>
    <w:rsid w:val="4D964A72"/>
    <w:rsid w:val="4D981DA3"/>
    <w:rsid w:val="4D9C1254"/>
    <w:rsid w:val="4D9C5D37"/>
    <w:rsid w:val="4D9E5B15"/>
    <w:rsid w:val="4DA846DC"/>
    <w:rsid w:val="4DAB41CC"/>
    <w:rsid w:val="4DB27309"/>
    <w:rsid w:val="4DB534A0"/>
    <w:rsid w:val="4DC42D37"/>
    <w:rsid w:val="4DD2749E"/>
    <w:rsid w:val="4DD70B1D"/>
    <w:rsid w:val="4DE8080A"/>
    <w:rsid w:val="4DE82D2A"/>
    <w:rsid w:val="4DEF6ACB"/>
    <w:rsid w:val="4E027920"/>
    <w:rsid w:val="4E112002"/>
    <w:rsid w:val="4E2F68D1"/>
    <w:rsid w:val="4E324E72"/>
    <w:rsid w:val="4E4C2932"/>
    <w:rsid w:val="4E551E8F"/>
    <w:rsid w:val="4E5942B9"/>
    <w:rsid w:val="4E7715CF"/>
    <w:rsid w:val="4E793892"/>
    <w:rsid w:val="4E800872"/>
    <w:rsid w:val="4E8A74FC"/>
    <w:rsid w:val="4E980DB4"/>
    <w:rsid w:val="4EA1676B"/>
    <w:rsid w:val="4EB86BA1"/>
    <w:rsid w:val="4EBB043F"/>
    <w:rsid w:val="4EBB12D3"/>
    <w:rsid w:val="4EBC1880"/>
    <w:rsid w:val="4EC569ED"/>
    <w:rsid w:val="4ECC7044"/>
    <w:rsid w:val="4ED50EA1"/>
    <w:rsid w:val="4ED83FFC"/>
    <w:rsid w:val="4EDA0BC9"/>
    <w:rsid w:val="4EE05B56"/>
    <w:rsid w:val="4EE470E5"/>
    <w:rsid w:val="4EEC050C"/>
    <w:rsid w:val="4EFE140F"/>
    <w:rsid w:val="4F0A6873"/>
    <w:rsid w:val="4F0F664C"/>
    <w:rsid w:val="4F104EC3"/>
    <w:rsid w:val="4F133DD7"/>
    <w:rsid w:val="4F183DED"/>
    <w:rsid w:val="4F253B0A"/>
    <w:rsid w:val="4F2E6E63"/>
    <w:rsid w:val="4F47354A"/>
    <w:rsid w:val="4F473A81"/>
    <w:rsid w:val="4F6F4D85"/>
    <w:rsid w:val="4F73010B"/>
    <w:rsid w:val="4F911C54"/>
    <w:rsid w:val="4F960564"/>
    <w:rsid w:val="4FB8672C"/>
    <w:rsid w:val="4FBA24A4"/>
    <w:rsid w:val="4FBA6948"/>
    <w:rsid w:val="4FBE481F"/>
    <w:rsid w:val="4FCE5F50"/>
    <w:rsid w:val="4FE625E0"/>
    <w:rsid w:val="4FFE3D55"/>
    <w:rsid w:val="50055E16"/>
    <w:rsid w:val="5021480F"/>
    <w:rsid w:val="502D0A62"/>
    <w:rsid w:val="502D4D08"/>
    <w:rsid w:val="504B6081"/>
    <w:rsid w:val="505C301C"/>
    <w:rsid w:val="506C202F"/>
    <w:rsid w:val="507231F6"/>
    <w:rsid w:val="5075461D"/>
    <w:rsid w:val="507C3BFE"/>
    <w:rsid w:val="508D49F9"/>
    <w:rsid w:val="509273D8"/>
    <w:rsid w:val="509406B9"/>
    <w:rsid w:val="50962ECB"/>
    <w:rsid w:val="50A03E86"/>
    <w:rsid w:val="50A417ED"/>
    <w:rsid w:val="50A42E38"/>
    <w:rsid w:val="50A4577F"/>
    <w:rsid w:val="50A8054F"/>
    <w:rsid w:val="50B23DA1"/>
    <w:rsid w:val="50B567D1"/>
    <w:rsid w:val="50B73D1F"/>
    <w:rsid w:val="50BD5BC9"/>
    <w:rsid w:val="50C11EEE"/>
    <w:rsid w:val="50C730CB"/>
    <w:rsid w:val="50D21A70"/>
    <w:rsid w:val="50D6330E"/>
    <w:rsid w:val="50E30159"/>
    <w:rsid w:val="50E97CFC"/>
    <w:rsid w:val="50F773E6"/>
    <w:rsid w:val="50FA0C82"/>
    <w:rsid w:val="50FA4028"/>
    <w:rsid w:val="510A2FB8"/>
    <w:rsid w:val="510D65B7"/>
    <w:rsid w:val="511157AB"/>
    <w:rsid w:val="511B6F73"/>
    <w:rsid w:val="512F6AED"/>
    <w:rsid w:val="5142540C"/>
    <w:rsid w:val="51450494"/>
    <w:rsid w:val="51645925"/>
    <w:rsid w:val="51703763"/>
    <w:rsid w:val="5176689F"/>
    <w:rsid w:val="518832C8"/>
    <w:rsid w:val="519C3015"/>
    <w:rsid w:val="519D3C50"/>
    <w:rsid w:val="51A0432A"/>
    <w:rsid w:val="51A056CA"/>
    <w:rsid w:val="51A86090"/>
    <w:rsid w:val="51A90514"/>
    <w:rsid w:val="51B7396D"/>
    <w:rsid w:val="51BF0807"/>
    <w:rsid w:val="51C43114"/>
    <w:rsid w:val="51E25CE3"/>
    <w:rsid w:val="51F779E0"/>
    <w:rsid w:val="520B6FE7"/>
    <w:rsid w:val="5212481A"/>
    <w:rsid w:val="521340EE"/>
    <w:rsid w:val="522E4CC3"/>
    <w:rsid w:val="5244713B"/>
    <w:rsid w:val="525941F7"/>
    <w:rsid w:val="52615633"/>
    <w:rsid w:val="526F4DE4"/>
    <w:rsid w:val="52754DA9"/>
    <w:rsid w:val="5277467D"/>
    <w:rsid w:val="527B23BF"/>
    <w:rsid w:val="52886B07"/>
    <w:rsid w:val="52902B95"/>
    <w:rsid w:val="52977FD4"/>
    <w:rsid w:val="52A06DC7"/>
    <w:rsid w:val="52A25790"/>
    <w:rsid w:val="52A63D47"/>
    <w:rsid w:val="52A96B6F"/>
    <w:rsid w:val="52B45975"/>
    <w:rsid w:val="52C3329C"/>
    <w:rsid w:val="52C75604"/>
    <w:rsid w:val="52D94AA4"/>
    <w:rsid w:val="52EA3A62"/>
    <w:rsid w:val="52F50BB8"/>
    <w:rsid w:val="53097272"/>
    <w:rsid w:val="53110DF9"/>
    <w:rsid w:val="53193986"/>
    <w:rsid w:val="531E0F9C"/>
    <w:rsid w:val="531E281F"/>
    <w:rsid w:val="53202F66"/>
    <w:rsid w:val="53216F02"/>
    <w:rsid w:val="5337358F"/>
    <w:rsid w:val="534C1537"/>
    <w:rsid w:val="53544462"/>
    <w:rsid w:val="535844AE"/>
    <w:rsid w:val="535A66C9"/>
    <w:rsid w:val="535E7E67"/>
    <w:rsid w:val="53740BBC"/>
    <w:rsid w:val="538253C0"/>
    <w:rsid w:val="5385631D"/>
    <w:rsid w:val="5397158E"/>
    <w:rsid w:val="5399571D"/>
    <w:rsid w:val="539D45B7"/>
    <w:rsid w:val="53AB05A5"/>
    <w:rsid w:val="53AC0356"/>
    <w:rsid w:val="53BD6A07"/>
    <w:rsid w:val="53D1600F"/>
    <w:rsid w:val="53D31D87"/>
    <w:rsid w:val="53E21FCA"/>
    <w:rsid w:val="53F341D7"/>
    <w:rsid w:val="54013861"/>
    <w:rsid w:val="54300401"/>
    <w:rsid w:val="54444A33"/>
    <w:rsid w:val="54487265"/>
    <w:rsid w:val="54492049"/>
    <w:rsid w:val="544B76B3"/>
    <w:rsid w:val="544D6070"/>
    <w:rsid w:val="544F3B03"/>
    <w:rsid w:val="54537B37"/>
    <w:rsid w:val="54580FBC"/>
    <w:rsid w:val="545D5AF4"/>
    <w:rsid w:val="54605E1E"/>
    <w:rsid w:val="54694499"/>
    <w:rsid w:val="54881FB0"/>
    <w:rsid w:val="54994D7E"/>
    <w:rsid w:val="54AF1D11"/>
    <w:rsid w:val="54B14E1F"/>
    <w:rsid w:val="54B3506A"/>
    <w:rsid w:val="54B55930"/>
    <w:rsid w:val="54B57216"/>
    <w:rsid w:val="54BD1520"/>
    <w:rsid w:val="54C44FD0"/>
    <w:rsid w:val="54CA0D16"/>
    <w:rsid w:val="54CA1049"/>
    <w:rsid w:val="54DA7145"/>
    <w:rsid w:val="54DD4057"/>
    <w:rsid w:val="54E104D3"/>
    <w:rsid w:val="54E7490F"/>
    <w:rsid w:val="54E8279D"/>
    <w:rsid w:val="54FC0A72"/>
    <w:rsid w:val="55004FA0"/>
    <w:rsid w:val="55024737"/>
    <w:rsid w:val="550764A4"/>
    <w:rsid w:val="550B2BF6"/>
    <w:rsid w:val="55214EB5"/>
    <w:rsid w:val="55364EFD"/>
    <w:rsid w:val="553C0AC9"/>
    <w:rsid w:val="554B5602"/>
    <w:rsid w:val="55502AFF"/>
    <w:rsid w:val="555D4828"/>
    <w:rsid w:val="55621614"/>
    <w:rsid w:val="556E7FB9"/>
    <w:rsid w:val="55794BB0"/>
    <w:rsid w:val="557A4C8B"/>
    <w:rsid w:val="55884FF7"/>
    <w:rsid w:val="558931E1"/>
    <w:rsid w:val="558C043F"/>
    <w:rsid w:val="55923347"/>
    <w:rsid w:val="55925180"/>
    <w:rsid w:val="55977CE7"/>
    <w:rsid w:val="55983B1B"/>
    <w:rsid w:val="55A8376B"/>
    <w:rsid w:val="55B61960"/>
    <w:rsid w:val="55CB540B"/>
    <w:rsid w:val="55DC29B6"/>
    <w:rsid w:val="55DD4241"/>
    <w:rsid w:val="55E55DA1"/>
    <w:rsid w:val="55E93AE3"/>
    <w:rsid w:val="56071131"/>
    <w:rsid w:val="56073F6A"/>
    <w:rsid w:val="560D60D6"/>
    <w:rsid w:val="562E2062"/>
    <w:rsid w:val="562E599A"/>
    <w:rsid w:val="56332FB1"/>
    <w:rsid w:val="563A433F"/>
    <w:rsid w:val="564D23B7"/>
    <w:rsid w:val="565151E5"/>
    <w:rsid w:val="56625EE3"/>
    <w:rsid w:val="566B6D1E"/>
    <w:rsid w:val="56784E53"/>
    <w:rsid w:val="567C6706"/>
    <w:rsid w:val="5689497F"/>
    <w:rsid w:val="568C24CB"/>
    <w:rsid w:val="56B42093"/>
    <w:rsid w:val="56B440F1"/>
    <w:rsid w:val="56BE36DE"/>
    <w:rsid w:val="56C836F9"/>
    <w:rsid w:val="56CE0DAD"/>
    <w:rsid w:val="56D05B1A"/>
    <w:rsid w:val="56D26326"/>
    <w:rsid w:val="56D55EA2"/>
    <w:rsid w:val="56E11BB7"/>
    <w:rsid w:val="56EB0A77"/>
    <w:rsid w:val="56EB73E7"/>
    <w:rsid w:val="56FF2E93"/>
    <w:rsid w:val="57032A2C"/>
    <w:rsid w:val="570F1328"/>
    <w:rsid w:val="570F5219"/>
    <w:rsid w:val="57187924"/>
    <w:rsid w:val="572E78E5"/>
    <w:rsid w:val="5739256A"/>
    <w:rsid w:val="5740115A"/>
    <w:rsid w:val="575C3E17"/>
    <w:rsid w:val="575D12B5"/>
    <w:rsid w:val="57610A87"/>
    <w:rsid w:val="576176AA"/>
    <w:rsid w:val="576606E4"/>
    <w:rsid w:val="5774783B"/>
    <w:rsid w:val="57753996"/>
    <w:rsid w:val="577B1140"/>
    <w:rsid w:val="577B7F21"/>
    <w:rsid w:val="577F181B"/>
    <w:rsid w:val="57921984"/>
    <w:rsid w:val="579737F0"/>
    <w:rsid w:val="57982CDF"/>
    <w:rsid w:val="57A148B7"/>
    <w:rsid w:val="57A9177C"/>
    <w:rsid w:val="57AB7B30"/>
    <w:rsid w:val="57AF5251"/>
    <w:rsid w:val="57B26373"/>
    <w:rsid w:val="57B63F04"/>
    <w:rsid w:val="57C82BC7"/>
    <w:rsid w:val="57CD20C2"/>
    <w:rsid w:val="57D57A6F"/>
    <w:rsid w:val="57D675AB"/>
    <w:rsid w:val="57D95FDD"/>
    <w:rsid w:val="57E00F16"/>
    <w:rsid w:val="57EA769F"/>
    <w:rsid w:val="57FB549F"/>
    <w:rsid w:val="581E60F9"/>
    <w:rsid w:val="58306B5A"/>
    <w:rsid w:val="583D0117"/>
    <w:rsid w:val="58475F55"/>
    <w:rsid w:val="584B2834"/>
    <w:rsid w:val="584C2108"/>
    <w:rsid w:val="58566B38"/>
    <w:rsid w:val="586456A3"/>
    <w:rsid w:val="588C69A8"/>
    <w:rsid w:val="58917D2F"/>
    <w:rsid w:val="5894085C"/>
    <w:rsid w:val="589C4E3D"/>
    <w:rsid w:val="58AE4F0C"/>
    <w:rsid w:val="58B85899"/>
    <w:rsid w:val="58D520FD"/>
    <w:rsid w:val="58D55ED9"/>
    <w:rsid w:val="58D72319"/>
    <w:rsid w:val="58DC11CA"/>
    <w:rsid w:val="58E363A9"/>
    <w:rsid w:val="59056607"/>
    <w:rsid w:val="590D2BD1"/>
    <w:rsid w:val="591B7928"/>
    <w:rsid w:val="592B7F6F"/>
    <w:rsid w:val="592F7A5F"/>
    <w:rsid w:val="59462FFB"/>
    <w:rsid w:val="5947341D"/>
    <w:rsid w:val="594F0101"/>
    <w:rsid w:val="59551901"/>
    <w:rsid w:val="59554FEC"/>
    <w:rsid w:val="595E1678"/>
    <w:rsid w:val="596D0588"/>
    <w:rsid w:val="596D5BD4"/>
    <w:rsid w:val="597E3DD8"/>
    <w:rsid w:val="597F386C"/>
    <w:rsid w:val="599054F7"/>
    <w:rsid w:val="59914276"/>
    <w:rsid w:val="59927FEE"/>
    <w:rsid w:val="59AD75C9"/>
    <w:rsid w:val="59BC5B27"/>
    <w:rsid w:val="59C81C62"/>
    <w:rsid w:val="59DB1995"/>
    <w:rsid w:val="59F14D15"/>
    <w:rsid w:val="59F80043"/>
    <w:rsid w:val="59FE5684"/>
    <w:rsid w:val="5A09252F"/>
    <w:rsid w:val="5A0B2778"/>
    <w:rsid w:val="5A1B4A3C"/>
    <w:rsid w:val="5A276988"/>
    <w:rsid w:val="5A2A7C7B"/>
    <w:rsid w:val="5A317A55"/>
    <w:rsid w:val="5A3E2560"/>
    <w:rsid w:val="5A5D23AA"/>
    <w:rsid w:val="5A5D3B6E"/>
    <w:rsid w:val="5A5E2716"/>
    <w:rsid w:val="5A607463"/>
    <w:rsid w:val="5A637A76"/>
    <w:rsid w:val="5A6D33BA"/>
    <w:rsid w:val="5A792B1F"/>
    <w:rsid w:val="5A874767"/>
    <w:rsid w:val="5A8E36A1"/>
    <w:rsid w:val="5A9A53AC"/>
    <w:rsid w:val="5A9F0C15"/>
    <w:rsid w:val="5AA106F0"/>
    <w:rsid w:val="5AA85BE2"/>
    <w:rsid w:val="5AAD6F28"/>
    <w:rsid w:val="5AAE70AA"/>
    <w:rsid w:val="5AB50438"/>
    <w:rsid w:val="5ABD72ED"/>
    <w:rsid w:val="5ABE2749"/>
    <w:rsid w:val="5AD563E4"/>
    <w:rsid w:val="5AD63A24"/>
    <w:rsid w:val="5AE51A4D"/>
    <w:rsid w:val="5AEE75FE"/>
    <w:rsid w:val="5B0171D9"/>
    <w:rsid w:val="5B2D7FCE"/>
    <w:rsid w:val="5B2E1A1D"/>
    <w:rsid w:val="5B3475AF"/>
    <w:rsid w:val="5B555A68"/>
    <w:rsid w:val="5B5D6FFE"/>
    <w:rsid w:val="5B6527AA"/>
    <w:rsid w:val="5B683B06"/>
    <w:rsid w:val="5B7C71A8"/>
    <w:rsid w:val="5B843A1C"/>
    <w:rsid w:val="5B873E3F"/>
    <w:rsid w:val="5B9738C7"/>
    <w:rsid w:val="5BA46F42"/>
    <w:rsid w:val="5BAE38A3"/>
    <w:rsid w:val="5BB22BCA"/>
    <w:rsid w:val="5BB95D06"/>
    <w:rsid w:val="5BC0738C"/>
    <w:rsid w:val="5BC86507"/>
    <w:rsid w:val="5BCF7C49"/>
    <w:rsid w:val="5BD012F7"/>
    <w:rsid w:val="5C02690E"/>
    <w:rsid w:val="5C196DA7"/>
    <w:rsid w:val="5C25514A"/>
    <w:rsid w:val="5C2A048C"/>
    <w:rsid w:val="5C2F7D76"/>
    <w:rsid w:val="5C4001D5"/>
    <w:rsid w:val="5C422F8E"/>
    <w:rsid w:val="5C480E38"/>
    <w:rsid w:val="5C4D2220"/>
    <w:rsid w:val="5C5814AF"/>
    <w:rsid w:val="5C5D0D87"/>
    <w:rsid w:val="5C6F4617"/>
    <w:rsid w:val="5C700ABB"/>
    <w:rsid w:val="5C702869"/>
    <w:rsid w:val="5C722A8E"/>
    <w:rsid w:val="5C744F5D"/>
    <w:rsid w:val="5C80234E"/>
    <w:rsid w:val="5C88401D"/>
    <w:rsid w:val="5C8A680C"/>
    <w:rsid w:val="5C966047"/>
    <w:rsid w:val="5CAA7CE3"/>
    <w:rsid w:val="5CAB0425"/>
    <w:rsid w:val="5CB148EE"/>
    <w:rsid w:val="5CC33D54"/>
    <w:rsid w:val="5CC76201"/>
    <w:rsid w:val="5CC97177"/>
    <w:rsid w:val="5CCB7A9F"/>
    <w:rsid w:val="5CD26E28"/>
    <w:rsid w:val="5CD5091E"/>
    <w:rsid w:val="5CD54DC2"/>
    <w:rsid w:val="5CF54B1C"/>
    <w:rsid w:val="5CFA60A1"/>
    <w:rsid w:val="5D0C4701"/>
    <w:rsid w:val="5D0F0395"/>
    <w:rsid w:val="5D221076"/>
    <w:rsid w:val="5D2673CB"/>
    <w:rsid w:val="5D284EF1"/>
    <w:rsid w:val="5D2E3454"/>
    <w:rsid w:val="5D335D4B"/>
    <w:rsid w:val="5D397964"/>
    <w:rsid w:val="5D4A5ACD"/>
    <w:rsid w:val="5D4F0786"/>
    <w:rsid w:val="5D501FF2"/>
    <w:rsid w:val="5D5A391C"/>
    <w:rsid w:val="5D5F10C0"/>
    <w:rsid w:val="5D69161B"/>
    <w:rsid w:val="5D774724"/>
    <w:rsid w:val="5D790E2F"/>
    <w:rsid w:val="5D83481E"/>
    <w:rsid w:val="5D891B7B"/>
    <w:rsid w:val="5D8B722E"/>
    <w:rsid w:val="5D8F31C2"/>
    <w:rsid w:val="5D92680F"/>
    <w:rsid w:val="5D944335"/>
    <w:rsid w:val="5D9C13B1"/>
    <w:rsid w:val="5D9C58DF"/>
    <w:rsid w:val="5DAD38EE"/>
    <w:rsid w:val="5DC368FC"/>
    <w:rsid w:val="5DC6470A"/>
    <w:rsid w:val="5DC664B8"/>
    <w:rsid w:val="5DCB1D21"/>
    <w:rsid w:val="5DD66746"/>
    <w:rsid w:val="5DED1C97"/>
    <w:rsid w:val="5DF16BE6"/>
    <w:rsid w:val="5DF41EE4"/>
    <w:rsid w:val="5DF673AB"/>
    <w:rsid w:val="5DFC4D34"/>
    <w:rsid w:val="5E006862"/>
    <w:rsid w:val="5E0207B9"/>
    <w:rsid w:val="5E0728F7"/>
    <w:rsid w:val="5E0A3496"/>
    <w:rsid w:val="5E0C52E0"/>
    <w:rsid w:val="5E0E78FA"/>
    <w:rsid w:val="5E1216FE"/>
    <w:rsid w:val="5E1834A1"/>
    <w:rsid w:val="5E1E4546"/>
    <w:rsid w:val="5E2430A7"/>
    <w:rsid w:val="5E261785"/>
    <w:rsid w:val="5E2D6537"/>
    <w:rsid w:val="5E4A7017"/>
    <w:rsid w:val="5E512226"/>
    <w:rsid w:val="5E552BBA"/>
    <w:rsid w:val="5E59732C"/>
    <w:rsid w:val="5E611C10"/>
    <w:rsid w:val="5E615D62"/>
    <w:rsid w:val="5E622BAC"/>
    <w:rsid w:val="5E6F662D"/>
    <w:rsid w:val="5E6F688C"/>
    <w:rsid w:val="5E7A0F3F"/>
    <w:rsid w:val="5E875C48"/>
    <w:rsid w:val="5E9B37B5"/>
    <w:rsid w:val="5EB667A1"/>
    <w:rsid w:val="5EBA601D"/>
    <w:rsid w:val="5ECB0CB8"/>
    <w:rsid w:val="5ED43F72"/>
    <w:rsid w:val="5EDA0C6E"/>
    <w:rsid w:val="5EEC77D9"/>
    <w:rsid w:val="5EFC7377"/>
    <w:rsid w:val="5EFF7ED4"/>
    <w:rsid w:val="5F015114"/>
    <w:rsid w:val="5F06174D"/>
    <w:rsid w:val="5F0703EB"/>
    <w:rsid w:val="5F225970"/>
    <w:rsid w:val="5F294F51"/>
    <w:rsid w:val="5F335DCF"/>
    <w:rsid w:val="5F3A0F0C"/>
    <w:rsid w:val="5F3A3602"/>
    <w:rsid w:val="5F45733B"/>
    <w:rsid w:val="5F472FFB"/>
    <w:rsid w:val="5F4767B2"/>
    <w:rsid w:val="5F5875E4"/>
    <w:rsid w:val="5F6277C6"/>
    <w:rsid w:val="5F647C8A"/>
    <w:rsid w:val="5F6D0B1D"/>
    <w:rsid w:val="5F737FD9"/>
    <w:rsid w:val="5F7A755A"/>
    <w:rsid w:val="5F8D0B82"/>
    <w:rsid w:val="5F954A50"/>
    <w:rsid w:val="5FCC5339"/>
    <w:rsid w:val="5FE24E4B"/>
    <w:rsid w:val="5FE34A5B"/>
    <w:rsid w:val="5FE570CA"/>
    <w:rsid w:val="5FFE1E36"/>
    <w:rsid w:val="601608B5"/>
    <w:rsid w:val="60177CBD"/>
    <w:rsid w:val="60232584"/>
    <w:rsid w:val="60473C1A"/>
    <w:rsid w:val="60521CD9"/>
    <w:rsid w:val="607330CE"/>
    <w:rsid w:val="6081403D"/>
    <w:rsid w:val="60825176"/>
    <w:rsid w:val="608C30E9"/>
    <w:rsid w:val="609F2AC4"/>
    <w:rsid w:val="60A14076"/>
    <w:rsid w:val="60A56859"/>
    <w:rsid w:val="60CE22DD"/>
    <w:rsid w:val="60D316AF"/>
    <w:rsid w:val="60D64B9B"/>
    <w:rsid w:val="60D86C2E"/>
    <w:rsid w:val="60EB4F35"/>
    <w:rsid w:val="60F15600"/>
    <w:rsid w:val="60F670B5"/>
    <w:rsid w:val="60FA2EE8"/>
    <w:rsid w:val="60FD0443"/>
    <w:rsid w:val="6104147A"/>
    <w:rsid w:val="61054A27"/>
    <w:rsid w:val="610A52BC"/>
    <w:rsid w:val="610A53B4"/>
    <w:rsid w:val="610D059B"/>
    <w:rsid w:val="610F663B"/>
    <w:rsid w:val="611D2366"/>
    <w:rsid w:val="6138383D"/>
    <w:rsid w:val="6138591F"/>
    <w:rsid w:val="61421856"/>
    <w:rsid w:val="61447E20"/>
    <w:rsid w:val="615227C4"/>
    <w:rsid w:val="615C785F"/>
    <w:rsid w:val="6162474A"/>
    <w:rsid w:val="61654E3F"/>
    <w:rsid w:val="61712825"/>
    <w:rsid w:val="6182292A"/>
    <w:rsid w:val="61835E72"/>
    <w:rsid w:val="618361C1"/>
    <w:rsid w:val="618C23D5"/>
    <w:rsid w:val="619511C7"/>
    <w:rsid w:val="619F774C"/>
    <w:rsid w:val="619F7F92"/>
    <w:rsid w:val="61B42650"/>
    <w:rsid w:val="61D14303"/>
    <w:rsid w:val="61F94C26"/>
    <w:rsid w:val="62000E56"/>
    <w:rsid w:val="62023ED4"/>
    <w:rsid w:val="620C3034"/>
    <w:rsid w:val="62143C96"/>
    <w:rsid w:val="6220263B"/>
    <w:rsid w:val="62206ADF"/>
    <w:rsid w:val="62227144"/>
    <w:rsid w:val="622523C7"/>
    <w:rsid w:val="622A3845"/>
    <w:rsid w:val="622E6F5D"/>
    <w:rsid w:val="622F3B4F"/>
    <w:rsid w:val="624346B6"/>
    <w:rsid w:val="624F3E49"/>
    <w:rsid w:val="62632286"/>
    <w:rsid w:val="626F1690"/>
    <w:rsid w:val="627E55B4"/>
    <w:rsid w:val="62885958"/>
    <w:rsid w:val="628E1C9B"/>
    <w:rsid w:val="629B6165"/>
    <w:rsid w:val="62A35D2C"/>
    <w:rsid w:val="62B11C9B"/>
    <w:rsid w:val="62B31ECE"/>
    <w:rsid w:val="62BA5616"/>
    <w:rsid w:val="62BE3C59"/>
    <w:rsid w:val="62C3746A"/>
    <w:rsid w:val="62CE3ED5"/>
    <w:rsid w:val="62EF64B1"/>
    <w:rsid w:val="62F02209"/>
    <w:rsid w:val="62F40B65"/>
    <w:rsid w:val="62F52A6E"/>
    <w:rsid w:val="62FC2CFE"/>
    <w:rsid w:val="63024505"/>
    <w:rsid w:val="63132973"/>
    <w:rsid w:val="63234FDA"/>
    <w:rsid w:val="632B74E9"/>
    <w:rsid w:val="633345F0"/>
    <w:rsid w:val="6334072E"/>
    <w:rsid w:val="634C7F45"/>
    <w:rsid w:val="63500A73"/>
    <w:rsid w:val="635600A5"/>
    <w:rsid w:val="635B1DB5"/>
    <w:rsid w:val="635F1E34"/>
    <w:rsid w:val="63624ED5"/>
    <w:rsid w:val="636B232C"/>
    <w:rsid w:val="63711FED"/>
    <w:rsid w:val="63770981"/>
    <w:rsid w:val="637F41CC"/>
    <w:rsid w:val="63880DDC"/>
    <w:rsid w:val="638A3B44"/>
    <w:rsid w:val="638D750D"/>
    <w:rsid w:val="63935883"/>
    <w:rsid w:val="639431AF"/>
    <w:rsid w:val="63AC6CC0"/>
    <w:rsid w:val="63B26C24"/>
    <w:rsid w:val="63B30939"/>
    <w:rsid w:val="63C62BC7"/>
    <w:rsid w:val="63C82FA0"/>
    <w:rsid w:val="63CC234F"/>
    <w:rsid w:val="63E853DA"/>
    <w:rsid w:val="63FD4460"/>
    <w:rsid w:val="64033FC2"/>
    <w:rsid w:val="64055776"/>
    <w:rsid w:val="641449E2"/>
    <w:rsid w:val="641E48F9"/>
    <w:rsid w:val="641F5B67"/>
    <w:rsid w:val="64240056"/>
    <w:rsid w:val="64287985"/>
    <w:rsid w:val="64346872"/>
    <w:rsid w:val="64361F2A"/>
    <w:rsid w:val="643E143A"/>
    <w:rsid w:val="643F0D73"/>
    <w:rsid w:val="64421382"/>
    <w:rsid w:val="64491666"/>
    <w:rsid w:val="644F1329"/>
    <w:rsid w:val="647C0409"/>
    <w:rsid w:val="64882719"/>
    <w:rsid w:val="648B6EEF"/>
    <w:rsid w:val="649667E8"/>
    <w:rsid w:val="64A44418"/>
    <w:rsid w:val="64B21544"/>
    <w:rsid w:val="64BB6518"/>
    <w:rsid w:val="64C158BF"/>
    <w:rsid w:val="64CD0853"/>
    <w:rsid w:val="64CE2EAA"/>
    <w:rsid w:val="64DC64E6"/>
    <w:rsid w:val="64EA3EA0"/>
    <w:rsid w:val="64EA6F30"/>
    <w:rsid w:val="6502071E"/>
    <w:rsid w:val="651A0F9C"/>
    <w:rsid w:val="652E740C"/>
    <w:rsid w:val="653B4814"/>
    <w:rsid w:val="653C3090"/>
    <w:rsid w:val="65426D6C"/>
    <w:rsid w:val="6545420F"/>
    <w:rsid w:val="654C07C5"/>
    <w:rsid w:val="65854376"/>
    <w:rsid w:val="658767BE"/>
    <w:rsid w:val="65892531"/>
    <w:rsid w:val="658E485E"/>
    <w:rsid w:val="65B63000"/>
    <w:rsid w:val="65BC541F"/>
    <w:rsid w:val="65D71A6D"/>
    <w:rsid w:val="65DF0A5F"/>
    <w:rsid w:val="65E250FE"/>
    <w:rsid w:val="65E65D95"/>
    <w:rsid w:val="66030EAB"/>
    <w:rsid w:val="6609788A"/>
    <w:rsid w:val="66195831"/>
    <w:rsid w:val="662022CB"/>
    <w:rsid w:val="662E75B1"/>
    <w:rsid w:val="66321CE5"/>
    <w:rsid w:val="66342C2E"/>
    <w:rsid w:val="663E784C"/>
    <w:rsid w:val="664061F2"/>
    <w:rsid w:val="66410DD2"/>
    <w:rsid w:val="66521231"/>
    <w:rsid w:val="66544FA9"/>
    <w:rsid w:val="666176C6"/>
    <w:rsid w:val="66620B37"/>
    <w:rsid w:val="66650F64"/>
    <w:rsid w:val="66664CDC"/>
    <w:rsid w:val="666B22F3"/>
    <w:rsid w:val="667947C2"/>
    <w:rsid w:val="667F18FA"/>
    <w:rsid w:val="668B6A45"/>
    <w:rsid w:val="66B5531C"/>
    <w:rsid w:val="66D954AE"/>
    <w:rsid w:val="66E16111"/>
    <w:rsid w:val="66F67E0E"/>
    <w:rsid w:val="67022908"/>
    <w:rsid w:val="670818F0"/>
    <w:rsid w:val="67081FDE"/>
    <w:rsid w:val="67112C4A"/>
    <w:rsid w:val="671D58AF"/>
    <w:rsid w:val="67254DF4"/>
    <w:rsid w:val="67260E92"/>
    <w:rsid w:val="67275669"/>
    <w:rsid w:val="672F1572"/>
    <w:rsid w:val="672F3F24"/>
    <w:rsid w:val="67317098"/>
    <w:rsid w:val="673646AF"/>
    <w:rsid w:val="673B3A73"/>
    <w:rsid w:val="673E055F"/>
    <w:rsid w:val="67476A7F"/>
    <w:rsid w:val="674A015A"/>
    <w:rsid w:val="674A2EA6"/>
    <w:rsid w:val="67551CE3"/>
    <w:rsid w:val="675C250A"/>
    <w:rsid w:val="676A6106"/>
    <w:rsid w:val="676E209B"/>
    <w:rsid w:val="677B47B7"/>
    <w:rsid w:val="679D64DC"/>
    <w:rsid w:val="67A22552"/>
    <w:rsid w:val="67B0620F"/>
    <w:rsid w:val="67B22DCC"/>
    <w:rsid w:val="67BD0867"/>
    <w:rsid w:val="67BE71AA"/>
    <w:rsid w:val="67C73559"/>
    <w:rsid w:val="67C769BE"/>
    <w:rsid w:val="67CF7323"/>
    <w:rsid w:val="67D90273"/>
    <w:rsid w:val="67DE5875"/>
    <w:rsid w:val="67E55852"/>
    <w:rsid w:val="67EB1AB4"/>
    <w:rsid w:val="67FA1285"/>
    <w:rsid w:val="67FE1F27"/>
    <w:rsid w:val="6808604B"/>
    <w:rsid w:val="680F18C8"/>
    <w:rsid w:val="68243147"/>
    <w:rsid w:val="68294213"/>
    <w:rsid w:val="68364B05"/>
    <w:rsid w:val="684C483F"/>
    <w:rsid w:val="68551F4F"/>
    <w:rsid w:val="68580655"/>
    <w:rsid w:val="686C1E71"/>
    <w:rsid w:val="687C10C9"/>
    <w:rsid w:val="688001BA"/>
    <w:rsid w:val="68840C16"/>
    <w:rsid w:val="68876EFB"/>
    <w:rsid w:val="68884654"/>
    <w:rsid w:val="689F444F"/>
    <w:rsid w:val="68AA0EB0"/>
    <w:rsid w:val="68AE38C5"/>
    <w:rsid w:val="68B24209"/>
    <w:rsid w:val="68B96DBB"/>
    <w:rsid w:val="68BB3EC9"/>
    <w:rsid w:val="68C31F72"/>
    <w:rsid w:val="68CA2805"/>
    <w:rsid w:val="68CB7079"/>
    <w:rsid w:val="68D16BC0"/>
    <w:rsid w:val="68DF14D9"/>
    <w:rsid w:val="68E937A3"/>
    <w:rsid w:val="68FB149A"/>
    <w:rsid w:val="68FE11FC"/>
    <w:rsid w:val="6908207B"/>
    <w:rsid w:val="69194288"/>
    <w:rsid w:val="691B2FDE"/>
    <w:rsid w:val="692C5FEB"/>
    <w:rsid w:val="69313380"/>
    <w:rsid w:val="69392234"/>
    <w:rsid w:val="693966D8"/>
    <w:rsid w:val="693E15D3"/>
    <w:rsid w:val="69627681"/>
    <w:rsid w:val="6977531D"/>
    <w:rsid w:val="69793349"/>
    <w:rsid w:val="697F233D"/>
    <w:rsid w:val="698C4A5A"/>
    <w:rsid w:val="698F00A6"/>
    <w:rsid w:val="69972978"/>
    <w:rsid w:val="69BB533F"/>
    <w:rsid w:val="69CB5582"/>
    <w:rsid w:val="69CC2BFF"/>
    <w:rsid w:val="69CD7914"/>
    <w:rsid w:val="69D55128"/>
    <w:rsid w:val="69E228CC"/>
    <w:rsid w:val="69F6774F"/>
    <w:rsid w:val="69FD55B8"/>
    <w:rsid w:val="6A0676C5"/>
    <w:rsid w:val="6A0B1C62"/>
    <w:rsid w:val="6A1A02B8"/>
    <w:rsid w:val="6A1E1CD2"/>
    <w:rsid w:val="6A2406C8"/>
    <w:rsid w:val="6A2451B3"/>
    <w:rsid w:val="6A256FE2"/>
    <w:rsid w:val="6A2F34FC"/>
    <w:rsid w:val="6A333127"/>
    <w:rsid w:val="6A3A2708"/>
    <w:rsid w:val="6A3D662D"/>
    <w:rsid w:val="6A7A0FFB"/>
    <w:rsid w:val="6A7C4ACE"/>
    <w:rsid w:val="6A8066FB"/>
    <w:rsid w:val="6A876FCF"/>
    <w:rsid w:val="6A9444A5"/>
    <w:rsid w:val="6A9A1ADF"/>
    <w:rsid w:val="6A9C774F"/>
    <w:rsid w:val="6AC85574"/>
    <w:rsid w:val="6ACA0221"/>
    <w:rsid w:val="6ADE0BD1"/>
    <w:rsid w:val="6AE81378"/>
    <w:rsid w:val="6AE96859"/>
    <w:rsid w:val="6AFA0CEF"/>
    <w:rsid w:val="6B080110"/>
    <w:rsid w:val="6B086362"/>
    <w:rsid w:val="6B0D1BCA"/>
    <w:rsid w:val="6B0F1276"/>
    <w:rsid w:val="6B146F73"/>
    <w:rsid w:val="6B147746"/>
    <w:rsid w:val="6B1A33A0"/>
    <w:rsid w:val="6B24787C"/>
    <w:rsid w:val="6B271F34"/>
    <w:rsid w:val="6B304A54"/>
    <w:rsid w:val="6B325362"/>
    <w:rsid w:val="6B404E64"/>
    <w:rsid w:val="6B573233"/>
    <w:rsid w:val="6B5B6274"/>
    <w:rsid w:val="6B625F1A"/>
    <w:rsid w:val="6B73503F"/>
    <w:rsid w:val="6B792DBC"/>
    <w:rsid w:val="6B827EC3"/>
    <w:rsid w:val="6B87197D"/>
    <w:rsid w:val="6B8E2E58"/>
    <w:rsid w:val="6B935D53"/>
    <w:rsid w:val="6BA37E39"/>
    <w:rsid w:val="6BAE4BBD"/>
    <w:rsid w:val="6BB34520"/>
    <w:rsid w:val="6BB513B4"/>
    <w:rsid w:val="6BB61550"/>
    <w:rsid w:val="6BC54253"/>
    <w:rsid w:val="6BD2201D"/>
    <w:rsid w:val="6BDD6850"/>
    <w:rsid w:val="6BED73C8"/>
    <w:rsid w:val="6C103F35"/>
    <w:rsid w:val="6C111246"/>
    <w:rsid w:val="6C196F71"/>
    <w:rsid w:val="6C226FCB"/>
    <w:rsid w:val="6C2F2DBE"/>
    <w:rsid w:val="6C31226F"/>
    <w:rsid w:val="6C4C73EF"/>
    <w:rsid w:val="6C4E5FC5"/>
    <w:rsid w:val="6C510C0F"/>
    <w:rsid w:val="6C517EC7"/>
    <w:rsid w:val="6C552F0B"/>
    <w:rsid w:val="6C6536EE"/>
    <w:rsid w:val="6C673874"/>
    <w:rsid w:val="6C6F6838"/>
    <w:rsid w:val="6C7C7137"/>
    <w:rsid w:val="6C82511D"/>
    <w:rsid w:val="6C891725"/>
    <w:rsid w:val="6C8C67B7"/>
    <w:rsid w:val="6C8D2FC3"/>
    <w:rsid w:val="6C9564EC"/>
    <w:rsid w:val="6C9D744C"/>
    <w:rsid w:val="6C9E6F7E"/>
    <w:rsid w:val="6CB11800"/>
    <w:rsid w:val="6CF22E26"/>
    <w:rsid w:val="6D035033"/>
    <w:rsid w:val="6D167928"/>
    <w:rsid w:val="6D26299B"/>
    <w:rsid w:val="6D263FEF"/>
    <w:rsid w:val="6D2C0860"/>
    <w:rsid w:val="6D4573FA"/>
    <w:rsid w:val="6D4772EC"/>
    <w:rsid w:val="6D4C69DA"/>
    <w:rsid w:val="6D623944"/>
    <w:rsid w:val="6D7D3037"/>
    <w:rsid w:val="6D9078AF"/>
    <w:rsid w:val="6D934609"/>
    <w:rsid w:val="6DAA3FEF"/>
    <w:rsid w:val="6DAD31F1"/>
    <w:rsid w:val="6DC0172B"/>
    <w:rsid w:val="6DC26C9C"/>
    <w:rsid w:val="6DC81DD9"/>
    <w:rsid w:val="6DCB690C"/>
    <w:rsid w:val="6DCC18C9"/>
    <w:rsid w:val="6DD41A5B"/>
    <w:rsid w:val="6DE264EB"/>
    <w:rsid w:val="6DEE7A91"/>
    <w:rsid w:val="6DF43C2E"/>
    <w:rsid w:val="6DF43D3E"/>
    <w:rsid w:val="6DF5010C"/>
    <w:rsid w:val="6DF51CA3"/>
    <w:rsid w:val="6DF778A7"/>
    <w:rsid w:val="6DF8446C"/>
    <w:rsid w:val="6E0A789D"/>
    <w:rsid w:val="6E0E5E44"/>
    <w:rsid w:val="6E180881"/>
    <w:rsid w:val="6E301E58"/>
    <w:rsid w:val="6E407BC1"/>
    <w:rsid w:val="6E5C5F0F"/>
    <w:rsid w:val="6E707C67"/>
    <w:rsid w:val="6E777A87"/>
    <w:rsid w:val="6E7837FF"/>
    <w:rsid w:val="6E7D0E15"/>
    <w:rsid w:val="6E8335BD"/>
    <w:rsid w:val="6E870FFB"/>
    <w:rsid w:val="6E8D72AA"/>
    <w:rsid w:val="6E8E12EF"/>
    <w:rsid w:val="6E972936"/>
    <w:rsid w:val="6E9C129B"/>
    <w:rsid w:val="6EAB5982"/>
    <w:rsid w:val="6ED446C5"/>
    <w:rsid w:val="6ED61A26"/>
    <w:rsid w:val="6EDA0DD6"/>
    <w:rsid w:val="6EDA1DC4"/>
    <w:rsid w:val="6EE24C54"/>
    <w:rsid w:val="6F0963A1"/>
    <w:rsid w:val="6F212ACA"/>
    <w:rsid w:val="6F2A7D94"/>
    <w:rsid w:val="6F3223F0"/>
    <w:rsid w:val="6F35716C"/>
    <w:rsid w:val="6F3D6008"/>
    <w:rsid w:val="6F4B4A6F"/>
    <w:rsid w:val="6F5011B9"/>
    <w:rsid w:val="6F5B1156"/>
    <w:rsid w:val="6F8331F1"/>
    <w:rsid w:val="6F887A72"/>
    <w:rsid w:val="6F993A2D"/>
    <w:rsid w:val="6FA90678"/>
    <w:rsid w:val="6FAE1A09"/>
    <w:rsid w:val="6FC14D32"/>
    <w:rsid w:val="6FD66A2F"/>
    <w:rsid w:val="6FD75BF8"/>
    <w:rsid w:val="6FD9651F"/>
    <w:rsid w:val="6FE30C09"/>
    <w:rsid w:val="6FEA4288"/>
    <w:rsid w:val="6FF15617"/>
    <w:rsid w:val="70037B1A"/>
    <w:rsid w:val="70141305"/>
    <w:rsid w:val="70194B6E"/>
    <w:rsid w:val="701A05E4"/>
    <w:rsid w:val="701F2FE5"/>
    <w:rsid w:val="703616DA"/>
    <w:rsid w:val="703F2826"/>
    <w:rsid w:val="70422316"/>
    <w:rsid w:val="704373DA"/>
    <w:rsid w:val="704E33AE"/>
    <w:rsid w:val="70506BC9"/>
    <w:rsid w:val="705A238A"/>
    <w:rsid w:val="705A2706"/>
    <w:rsid w:val="707723D0"/>
    <w:rsid w:val="707F70C6"/>
    <w:rsid w:val="709C1A26"/>
    <w:rsid w:val="70A43721"/>
    <w:rsid w:val="70A46B2D"/>
    <w:rsid w:val="70A628A5"/>
    <w:rsid w:val="70BF5715"/>
    <w:rsid w:val="70DE4A92"/>
    <w:rsid w:val="70EF0E72"/>
    <w:rsid w:val="70F5661B"/>
    <w:rsid w:val="710D3C9F"/>
    <w:rsid w:val="71130446"/>
    <w:rsid w:val="71153C78"/>
    <w:rsid w:val="71360107"/>
    <w:rsid w:val="71373571"/>
    <w:rsid w:val="713A123F"/>
    <w:rsid w:val="713B688E"/>
    <w:rsid w:val="71434275"/>
    <w:rsid w:val="7148279F"/>
    <w:rsid w:val="715045BF"/>
    <w:rsid w:val="715215A0"/>
    <w:rsid w:val="715E4F2E"/>
    <w:rsid w:val="717E343F"/>
    <w:rsid w:val="719170B1"/>
    <w:rsid w:val="719C7804"/>
    <w:rsid w:val="719F3051"/>
    <w:rsid w:val="71D43752"/>
    <w:rsid w:val="71F1796A"/>
    <w:rsid w:val="71FB63D5"/>
    <w:rsid w:val="72092521"/>
    <w:rsid w:val="72154626"/>
    <w:rsid w:val="721B51C1"/>
    <w:rsid w:val="72262B5D"/>
    <w:rsid w:val="72283FF7"/>
    <w:rsid w:val="722C2936"/>
    <w:rsid w:val="722E7212"/>
    <w:rsid w:val="72314708"/>
    <w:rsid w:val="723A0474"/>
    <w:rsid w:val="72545BED"/>
    <w:rsid w:val="725923E4"/>
    <w:rsid w:val="72617209"/>
    <w:rsid w:val="72785B7B"/>
    <w:rsid w:val="72864BF7"/>
    <w:rsid w:val="729023FC"/>
    <w:rsid w:val="72AB41A3"/>
    <w:rsid w:val="72B12889"/>
    <w:rsid w:val="72D1172F"/>
    <w:rsid w:val="72DD1E82"/>
    <w:rsid w:val="72DF209E"/>
    <w:rsid w:val="72E65EC8"/>
    <w:rsid w:val="72F378F8"/>
    <w:rsid w:val="73041B05"/>
    <w:rsid w:val="730A2D08"/>
    <w:rsid w:val="73207DD4"/>
    <w:rsid w:val="73217FC1"/>
    <w:rsid w:val="7327134F"/>
    <w:rsid w:val="734B3290"/>
    <w:rsid w:val="7358775B"/>
    <w:rsid w:val="737C78ED"/>
    <w:rsid w:val="7388371F"/>
    <w:rsid w:val="73911D7C"/>
    <w:rsid w:val="739577E5"/>
    <w:rsid w:val="739625BA"/>
    <w:rsid w:val="73966B0A"/>
    <w:rsid w:val="73993FFB"/>
    <w:rsid w:val="73C0646E"/>
    <w:rsid w:val="73CD73DD"/>
    <w:rsid w:val="73E77E2D"/>
    <w:rsid w:val="741B2348"/>
    <w:rsid w:val="741E2408"/>
    <w:rsid w:val="742222F5"/>
    <w:rsid w:val="743326A2"/>
    <w:rsid w:val="74351531"/>
    <w:rsid w:val="743659A3"/>
    <w:rsid w:val="743F55A3"/>
    <w:rsid w:val="74476126"/>
    <w:rsid w:val="746301AA"/>
    <w:rsid w:val="74706664"/>
    <w:rsid w:val="747F3682"/>
    <w:rsid w:val="748408CE"/>
    <w:rsid w:val="749C4185"/>
    <w:rsid w:val="749F692E"/>
    <w:rsid w:val="74A142C0"/>
    <w:rsid w:val="74A40EAA"/>
    <w:rsid w:val="74B15F95"/>
    <w:rsid w:val="74BB2697"/>
    <w:rsid w:val="74BF3F35"/>
    <w:rsid w:val="74CB28DA"/>
    <w:rsid w:val="74DB0868"/>
    <w:rsid w:val="74DD60C9"/>
    <w:rsid w:val="74DD616A"/>
    <w:rsid w:val="74E904E7"/>
    <w:rsid w:val="74F87447"/>
    <w:rsid w:val="75023670"/>
    <w:rsid w:val="75067759"/>
    <w:rsid w:val="750B717B"/>
    <w:rsid w:val="752057F8"/>
    <w:rsid w:val="75231D5F"/>
    <w:rsid w:val="752E6DCD"/>
    <w:rsid w:val="75322959"/>
    <w:rsid w:val="7536299A"/>
    <w:rsid w:val="754461E9"/>
    <w:rsid w:val="7546474E"/>
    <w:rsid w:val="7548442B"/>
    <w:rsid w:val="754E6A5E"/>
    <w:rsid w:val="7551380D"/>
    <w:rsid w:val="75600BE5"/>
    <w:rsid w:val="7564475C"/>
    <w:rsid w:val="757A1C0A"/>
    <w:rsid w:val="75826D11"/>
    <w:rsid w:val="7583797F"/>
    <w:rsid w:val="75B53352"/>
    <w:rsid w:val="75B74C0D"/>
    <w:rsid w:val="75C02522"/>
    <w:rsid w:val="75C22745"/>
    <w:rsid w:val="75C44D49"/>
    <w:rsid w:val="75D20F1D"/>
    <w:rsid w:val="75D307FB"/>
    <w:rsid w:val="75D532E5"/>
    <w:rsid w:val="75D94B83"/>
    <w:rsid w:val="75DA2C18"/>
    <w:rsid w:val="75E55C1E"/>
    <w:rsid w:val="75EA4FE2"/>
    <w:rsid w:val="75EB48B6"/>
    <w:rsid w:val="75F54412"/>
    <w:rsid w:val="76051CA9"/>
    <w:rsid w:val="760A11E0"/>
    <w:rsid w:val="761B517D"/>
    <w:rsid w:val="761D08E0"/>
    <w:rsid w:val="762D220F"/>
    <w:rsid w:val="762D4ECF"/>
    <w:rsid w:val="7630676D"/>
    <w:rsid w:val="76312C11"/>
    <w:rsid w:val="76432944"/>
    <w:rsid w:val="76536A44"/>
    <w:rsid w:val="765A4E26"/>
    <w:rsid w:val="765B5EE0"/>
    <w:rsid w:val="765D347C"/>
    <w:rsid w:val="766F3739"/>
    <w:rsid w:val="76726D86"/>
    <w:rsid w:val="76770BA3"/>
    <w:rsid w:val="76796B82"/>
    <w:rsid w:val="76805946"/>
    <w:rsid w:val="76826699"/>
    <w:rsid w:val="769153C1"/>
    <w:rsid w:val="7691545E"/>
    <w:rsid w:val="769456D1"/>
    <w:rsid w:val="76AA2796"/>
    <w:rsid w:val="76C87133"/>
    <w:rsid w:val="76CD08D5"/>
    <w:rsid w:val="76D43165"/>
    <w:rsid w:val="76D90BB3"/>
    <w:rsid w:val="76DB4B92"/>
    <w:rsid w:val="76FF4ABD"/>
    <w:rsid w:val="77000835"/>
    <w:rsid w:val="77043FEA"/>
    <w:rsid w:val="77052AA4"/>
    <w:rsid w:val="77136511"/>
    <w:rsid w:val="77316029"/>
    <w:rsid w:val="77335EB1"/>
    <w:rsid w:val="77340A39"/>
    <w:rsid w:val="77351FD0"/>
    <w:rsid w:val="77387FCF"/>
    <w:rsid w:val="77472422"/>
    <w:rsid w:val="775D17E4"/>
    <w:rsid w:val="776B03B6"/>
    <w:rsid w:val="777A4144"/>
    <w:rsid w:val="777C5AE2"/>
    <w:rsid w:val="777F31F2"/>
    <w:rsid w:val="778F4C98"/>
    <w:rsid w:val="779B092D"/>
    <w:rsid w:val="77A24622"/>
    <w:rsid w:val="77A45665"/>
    <w:rsid w:val="77A47413"/>
    <w:rsid w:val="77AC54F3"/>
    <w:rsid w:val="77BC17C0"/>
    <w:rsid w:val="77CD482C"/>
    <w:rsid w:val="77D1700D"/>
    <w:rsid w:val="77DE46D3"/>
    <w:rsid w:val="77E37F3B"/>
    <w:rsid w:val="77EC04CC"/>
    <w:rsid w:val="78054355"/>
    <w:rsid w:val="78342A30"/>
    <w:rsid w:val="783469E8"/>
    <w:rsid w:val="78505103"/>
    <w:rsid w:val="785A2EEE"/>
    <w:rsid w:val="786A240A"/>
    <w:rsid w:val="786D3CA8"/>
    <w:rsid w:val="78775729"/>
    <w:rsid w:val="7878508A"/>
    <w:rsid w:val="78811E44"/>
    <w:rsid w:val="788E6F9C"/>
    <w:rsid w:val="789C3CCB"/>
    <w:rsid w:val="78A42DB0"/>
    <w:rsid w:val="78A656AB"/>
    <w:rsid w:val="78AC47D1"/>
    <w:rsid w:val="78AD1E7A"/>
    <w:rsid w:val="78AE5ED2"/>
    <w:rsid w:val="78B2245C"/>
    <w:rsid w:val="78C7160B"/>
    <w:rsid w:val="78DF5F60"/>
    <w:rsid w:val="78E172CC"/>
    <w:rsid w:val="78EA1D1F"/>
    <w:rsid w:val="78EA3972"/>
    <w:rsid w:val="78EB34B7"/>
    <w:rsid w:val="78EE303B"/>
    <w:rsid w:val="78FB54D2"/>
    <w:rsid w:val="79036DC3"/>
    <w:rsid w:val="7904172F"/>
    <w:rsid w:val="790F7E27"/>
    <w:rsid w:val="79116D1B"/>
    <w:rsid w:val="791B7535"/>
    <w:rsid w:val="792A231A"/>
    <w:rsid w:val="79316829"/>
    <w:rsid w:val="79332DAC"/>
    <w:rsid w:val="793F5645"/>
    <w:rsid w:val="794A42A0"/>
    <w:rsid w:val="797177C8"/>
    <w:rsid w:val="797E66A9"/>
    <w:rsid w:val="797F0137"/>
    <w:rsid w:val="798518A4"/>
    <w:rsid w:val="79984D55"/>
    <w:rsid w:val="79A8143C"/>
    <w:rsid w:val="79A91CCC"/>
    <w:rsid w:val="79A97383"/>
    <w:rsid w:val="79B37DE1"/>
    <w:rsid w:val="79C1605A"/>
    <w:rsid w:val="79CB6ED9"/>
    <w:rsid w:val="79CD7D96"/>
    <w:rsid w:val="79DD7C18"/>
    <w:rsid w:val="79DE1E27"/>
    <w:rsid w:val="79E27E8B"/>
    <w:rsid w:val="79F301DD"/>
    <w:rsid w:val="79F850CE"/>
    <w:rsid w:val="79FD443C"/>
    <w:rsid w:val="7A1268B5"/>
    <w:rsid w:val="7A170370"/>
    <w:rsid w:val="7A1D1975"/>
    <w:rsid w:val="7A1E175E"/>
    <w:rsid w:val="7A3656DF"/>
    <w:rsid w:val="7A3E5150"/>
    <w:rsid w:val="7A4670D6"/>
    <w:rsid w:val="7A4F18B8"/>
    <w:rsid w:val="7A534B63"/>
    <w:rsid w:val="7A615382"/>
    <w:rsid w:val="7A67303B"/>
    <w:rsid w:val="7A6A2934"/>
    <w:rsid w:val="7A715CD2"/>
    <w:rsid w:val="7A755C23"/>
    <w:rsid w:val="7AAB1D04"/>
    <w:rsid w:val="7AAD5FB3"/>
    <w:rsid w:val="7AB25068"/>
    <w:rsid w:val="7AB61937"/>
    <w:rsid w:val="7ABA4368"/>
    <w:rsid w:val="7ABD3ED3"/>
    <w:rsid w:val="7AC875A1"/>
    <w:rsid w:val="7AD05746"/>
    <w:rsid w:val="7AD95625"/>
    <w:rsid w:val="7ADA73FD"/>
    <w:rsid w:val="7ADB75EF"/>
    <w:rsid w:val="7ADF1848"/>
    <w:rsid w:val="7AF85956"/>
    <w:rsid w:val="7B122F83"/>
    <w:rsid w:val="7B130B37"/>
    <w:rsid w:val="7B257FFD"/>
    <w:rsid w:val="7B2E1049"/>
    <w:rsid w:val="7B2F5813"/>
    <w:rsid w:val="7B330595"/>
    <w:rsid w:val="7B343476"/>
    <w:rsid w:val="7B3B008E"/>
    <w:rsid w:val="7B435708"/>
    <w:rsid w:val="7B4B6523"/>
    <w:rsid w:val="7B4F41CA"/>
    <w:rsid w:val="7B5A2978"/>
    <w:rsid w:val="7B5A7E4C"/>
    <w:rsid w:val="7B667AF9"/>
    <w:rsid w:val="7B6E3FBF"/>
    <w:rsid w:val="7B7468F8"/>
    <w:rsid w:val="7B9C3FCB"/>
    <w:rsid w:val="7BBA2B78"/>
    <w:rsid w:val="7BD52290"/>
    <w:rsid w:val="7BE26B83"/>
    <w:rsid w:val="7BE62A01"/>
    <w:rsid w:val="7BE728EE"/>
    <w:rsid w:val="7BEE0103"/>
    <w:rsid w:val="7BF16932"/>
    <w:rsid w:val="7BF64034"/>
    <w:rsid w:val="7C030BAC"/>
    <w:rsid w:val="7C0861C2"/>
    <w:rsid w:val="7C0A0FE4"/>
    <w:rsid w:val="7C0D37D8"/>
    <w:rsid w:val="7C254906"/>
    <w:rsid w:val="7C376611"/>
    <w:rsid w:val="7C572CA5"/>
    <w:rsid w:val="7C590818"/>
    <w:rsid w:val="7C6B060D"/>
    <w:rsid w:val="7C6B4506"/>
    <w:rsid w:val="7C7C10F6"/>
    <w:rsid w:val="7C853BEA"/>
    <w:rsid w:val="7C881368"/>
    <w:rsid w:val="7C8D0433"/>
    <w:rsid w:val="7C8D6A1D"/>
    <w:rsid w:val="7C94286C"/>
    <w:rsid w:val="7CB24380"/>
    <w:rsid w:val="7CD31005"/>
    <w:rsid w:val="7CE27788"/>
    <w:rsid w:val="7CFB7AD5"/>
    <w:rsid w:val="7D0C32F1"/>
    <w:rsid w:val="7D0F408D"/>
    <w:rsid w:val="7D221CB4"/>
    <w:rsid w:val="7D292894"/>
    <w:rsid w:val="7D491C6C"/>
    <w:rsid w:val="7D5429C0"/>
    <w:rsid w:val="7D673060"/>
    <w:rsid w:val="7D6E64F9"/>
    <w:rsid w:val="7D6E6D43"/>
    <w:rsid w:val="7D784F2A"/>
    <w:rsid w:val="7D7D6730"/>
    <w:rsid w:val="7D871368"/>
    <w:rsid w:val="7D8C28A2"/>
    <w:rsid w:val="7D8C36E3"/>
    <w:rsid w:val="7D951CD7"/>
    <w:rsid w:val="7D9C12B8"/>
    <w:rsid w:val="7DB33C7E"/>
    <w:rsid w:val="7DB57A34"/>
    <w:rsid w:val="7DBB7264"/>
    <w:rsid w:val="7DCE6371"/>
    <w:rsid w:val="7DD9026C"/>
    <w:rsid w:val="7DE60973"/>
    <w:rsid w:val="7DE84E3E"/>
    <w:rsid w:val="7DEA46F1"/>
    <w:rsid w:val="7DEB18F7"/>
    <w:rsid w:val="7DEF0916"/>
    <w:rsid w:val="7DF2712A"/>
    <w:rsid w:val="7DF34C50"/>
    <w:rsid w:val="7E1E5218"/>
    <w:rsid w:val="7E386B07"/>
    <w:rsid w:val="7E3C65F7"/>
    <w:rsid w:val="7E494870"/>
    <w:rsid w:val="7E4F632A"/>
    <w:rsid w:val="7E5C45A3"/>
    <w:rsid w:val="7E6C338F"/>
    <w:rsid w:val="7E6C679B"/>
    <w:rsid w:val="7E6E42D6"/>
    <w:rsid w:val="7E6E6565"/>
    <w:rsid w:val="7E707F66"/>
    <w:rsid w:val="7E7A65E5"/>
    <w:rsid w:val="7E830769"/>
    <w:rsid w:val="7E8601F9"/>
    <w:rsid w:val="7E8E6F76"/>
    <w:rsid w:val="7E953F59"/>
    <w:rsid w:val="7E9A4E1F"/>
    <w:rsid w:val="7E9C7EFB"/>
    <w:rsid w:val="7EA20789"/>
    <w:rsid w:val="7EA7723A"/>
    <w:rsid w:val="7EAF2767"/>
    <w:rsid w:val="7EBB2333"/>
    <w:rsid w:val="7EC23D41"/>
    <w:rsid w:val="7EC363D0"/>
    <w:rsid w:val="7ECF2E5A"/>
    <w:rsid w:val="7ED05272"/>
    <w:rsid w:val="7ED33CEE"/>
    <w:rsid w:val="7EE03426"/>
    <w:rsid w:val="7EEB398B"/>
    <w:rsid w:val="7EF40C80"/>
    <w:rsid w:val="7EF56FBB"/>
    <w:rsid w:val="7F054543"/>
    <w:rsid w:val="7F0768EB"/>
    <w:rsid w:val="7F143BEC"/>
    <w:rsid w:val="7F17496E"/>
    <w:rsid w:val="7F182BC0"/>
    <w:rsid w:val="7F1906E6"/>
    <w:rsid w:val="7F3E639F"/>
    <w:rsid w:val="7F48464F"/>
    <w:rsid w:val="7F4E2986"/>
    <w:rsid w:val="7F565496"/>
    <w:rsid w:val="7F700BAD"/>
    <w:rsid w:val="7F701B85"/>
    <w:rsid w:val="7F715AF2"/>
    <w:rsid w:val="7F7B47F9"/>
    <w:rsid w:val="7F7E49ED"/>
    <w:rsid w:val="7F833DB1"/>
    <w:rsid w:val="7F886E69"/>
    <w:rsid w:val="7F8C2C66"/>
    <w:rsid w:val="7F8C6497"/>
    <w:rsid w:val="7F9901DB"/>
    <w:rsid w:val="7F9D4429"/>
    <w:rsid w:val="7FBB248D"/>
    <w:rsid w:val="7FD279E4"/>
    <w:rsid w:val="7FD570C5"/>
    <w:rsid w:val="7FDB3BED"/>
    <w:rsid w:val="7FE64A6C"/>
    <w:rsid w:val="7FFB0F96"/>
    <w:rsid w:val="BB7FA927"/>
    <w:rsid w:val="F14BFA38"/>
    <w:rsid w:val="F5FFD31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5"/>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8"/>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3"/>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2"/>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3"/>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8"/>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5">
    <w:name w:val="正文@前缩"/>
    <w:basedOn w:val="1"/>
    <w:autoRedefine/>
    <w:qFormat/>
    <w:uiPriority w:val="0"/>
    <w:pPr>
      <w:ind w:firstLine="600" w:firstLineChars="200"/>
    </w:p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199"/>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5"/>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8"/>
    <w:autoRedefine/>
    <w:qFormat/>
    <w:uiPriority w:val="0"/>
    <w:pPr>
      <w:shd w:val="clear" w:color="auto" w:fill="000080"/>
    </w:pPr>
  </w:style>
  <w:style w:type="paragraph" w:styleId="20">
    <w:name w:val="annotation text"/>
    <w:basedOn w:val="1"/>
    <w:link w:val="349"/>
    <w:autoRedefine/>
    <w:qFormat/>
    <w:uiPriority w:val="99"/>
    <w:pPr>
      <w:jc w:val="left"/>
    </w:pPr>
  </w:style>
  <w:style w:type="paragraph" w:styleId="21">
    <w:name w:val="Salutation"/>
    <w:basedOn w:val="1"/>
    <w:next w:val="1"/>
    <w:link w:val="303"/>
    <w:autoRedefine/>
    <w:qFormat/>
    <w:uiPriority w:val="0"/>
    <w:rPr>
      <w:rFonts w:ascii="仿宋_GB2312" w:eastAsia="仿宋_GB2312"/>
      <w:sz w:val="28"/>
      <w:szCs w:val="20"/>
    </w:rPr>
  </w:style>
  <w:style w:type="paragraph" w:styleId="22">
    <w:name w:val="Body Text 3"/>
    <w:basedOn w:val="1"/>
    <w:link w:val="335"/>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1"/>
    <w:link w:val="435"/>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26"/>
    <w:link w:val="270"/>
    <w:autoRedefine/>
    <w:qFormat/>
    <w:uiPriority w:val="0"/>
    <w:pPr>
      <w:spacing w:line="480" w:lineRule="exact"/>
      <w:ind w:firstLine="480" w:firstLineChars="200"/>
    </w:pPr>
    <w:rPr>
      <w:rFonts w:ascii="宋体" w:hAnsi="宋体"/>
      <w:sz w:val="24"/>
    </w:rPr>
  </w:style>
  <w:style w:type="paragraph" w:styleId="26">
    <w:name w:val="envelope return"/>
    <w:basedOn w:val="1"/>
    <w:autoRedefine/>
    <w:qFormat/>
    <w:uiPriority w:val="0"/>
    <w:pPr>
      <w:snapToGrid w:val="0"/>
    </w:pPr>
    <w:rPr>
      <w:rFonts w:ascii="Arial" w:hAnsi="Arial"/>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5"/>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1"/>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7"/>
    <w:qFormat/>
    <w:uiPriority w:val="0"/>
    <w:pPr>
      <w:ind w:left="100" w:leftChars="2500"/>
    </w:pPr>
    <w:rPr>
      <w:rFonts w:ascii="宋体"/>
      <w:sz w:val="24"/>
      <w:szCs w:val="21"/>
      <w:lang w:val="zh-CN"/>
    </w:rPr>
  </w:style>
  <w:style w:type="paragraph" w:styleId="38">
    <w:name w:val="Body Text Indent 2"/>
    <w:basedOn w:val="1"/>
    <w:link w:val="313"/>
    <w:qFormat/>
    <w:uiPriority w:val="0"/>
    <w:pPr>
      <w:spacing w:line="360" w:lineRule="auto"/>
      <w:ind w:firstLine="601"/>
      <w:textAlignment w:val="baseline"/>
    </w:pPr>
    <w:rPr>
      <w:rFonts w:ascii="宋体"/>
      <w:kern w:val="0"/>
      <w:sz w:val="28"/>
      <w:szCs w:val="20"/>
    </w:rPr>
  </w:style>
  <w:style w:type="paragraph" w:styleId="39">
    <w:name w:val="endnote text"/>
    <w:basedOn w:val="1"/>
    <w:link w:val="935"/>
    <w:autoRedefine/>
    <w:qFormat/>
    <w:uiPriority w:val="0"/>
    <w:rPr>
      <w:lang w:val="zh-CN"/>
    </w:rPr>
  </w:style>
  <w:style w:type="paragraph" w:styleId="40">
    <w:name w:val="Balloon Text"/>
    <w:basedOn w:val="1"/>
    <w:link w:val="194"/>
    <w:qFormat/>
    <w:uiPriority w:val="0"/>
    <w:rPr>
      <w:sz w:val="18"/>
      <w:szCs w:val="18"/>
    </w:rPr>
  </w:style>
  <w:style w:type="paragraph" w:styleId="41">
    <w:name w:val="footer"/>
    <w:basedOn w:val="1"/>
    <w:link w:val="388"/>
    <w:autoRedefine/>
    <w:qFormat/>
    <w:uiPriority w:val="99"/>
    <w:pPr>
      <w:tabs>
        <w:tab w:val="center" w:pos="4153"/>
        <w:tab w:val="right" w:pos="8306"/>
      </w:tabs>
      <w:snapToGrid w:val="0"/>
      <w:jc w:val="left"/>
    </w:pPr>
    <w:rPr>
      <w:sz w:val="18"/>
      <w:szCs w:val="18"/>
    </w:rPr>
  </w:style>
  <w:style w:type="paragraph" w:styleId="42">
    <w:name w:val="header"/>
    <w:basedOn w:val="1"/>
    <w:link w:val="397"/>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0"/>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15"/>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80"/>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7"/>
    <w:autoRedefine/>
    <w:qFormat/>
    <w:uiPriority w:val="0"/>
    <w:pPr>
      <w:spacing w:after="120" w:line="480" w:lineRule="auto"/>
    </w:pPr>
  </w:style>
  <w:style w:type="paragraph" w:styleId="58">
    <w:name w:val="HTML Preformatted"/>
    <w:basedOn w:val="1"/>
    <w:link w:val="30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91"/>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02"/>
    <w:autoRedefine/>
    <w:qFormat/>
    <w:uiPriority w:val="0"/>
    <w:rPr>
      <w:b/>
      <w:bCs/>
    </w:rPr>
  </w:style>
  <w:style w:type="paragraph" w:styleId="62">
    <w:name w:val="Body Text First Indent"/>
    <w:basedOn w:val="24"/>
    <w:link w:val="326"/>
    <w:autoRedefine/>
    <w:qFormat/>
    <w:uiPriority w:val="0"/>
    <w:pPr>
      <w:ind w:firstLine="420"/>
    </w:pPr>
    <w:rPr>
      <w:rFonts w:hAnsi="Calibri" w:cs="Times New Roman"/>
      <w:snapToGrid/>
      <w:szCs w:val="20"/>
    </w:rPr>
  </w:style>
  <w:style w:type="paragraph" w:styleId="63">
    <w:name w:val="Body Text First Indent 2"/>
    <w:basedOn w:val="25"/>
    <w:link w:val="127"/>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customStyle="1" w:styleId="81">
    <w:name w:val="Normal Indent1"/>
    <w:basedOn w:val="1"/>
    <w:autoRedefine/>
    <w:qFormat/>
    <w:uiPriority w:val="0"/>
    <w:pPr>
      <w:ind w:firstLine="420" w:firstLineChars="200"/>
    </w:pPr>
  </w:style>
  <w:style w:type="paragraph" w:customStyle="1" w:styleId="82">
    <w:name w:val="Default"/>
    <w:link w:val="24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正文空2字"/>
    <w:basedOn w:val="84"/>
    <w:autoRedefine/>
    <w:qFormat/>
    <w:uiPriority w:val="99"/>
    <w:pPr>
      <w:widowControl w:val="0"/>
      <w:snapToGrid w:val="0"/>
      <w:spacing w:line="560" w:lineRule="exact"/>
      <w:ind w:firstLine="480" w:firstLineChars="200"/>
    </w:pPr>
    <w:rPr>
      <w:rFonts w:ascii="仿宋_GB2312" w:hAnsi="仿宋_GB2312" w:cs="仿宋_GB2312"/>
      <w:sz w:val="24"/>
      <w:szCs w:val="24"/>
    </w:rPr>
  </w:style>
  <w:style w:type="paragraph" w:customStyle="1" w:styleId="84">
    <w:name w:val="左对齐正文"/>
    <w:autoRedefine/>
    <w:qFormat/>
    <w:uiPriority w:val="99"/>
    <w:rPr>
      <w:rFonts w:ascii="Calibri" w:hAnsi="Calibri" w:eastAsia="仿宋_GB2312" w:cs="Calibri"/>
      <w:kern w:val="2"/>
      <w:sz w:val="32"/>
      <w:szCs w:val="32"/>
      <w:lang w:val="en-US" w:eastAsia="zh-CN" w:bidi="ar-SA"/>
    </w:rPr>
  </w:style>
  <w:style w:type="paragraph" w:customStyle="1" w:styleId="85">
    <w:name w:val="样式 正文首行缩进 + 首行缩进:  2 字符1 Char Char"/>
    <w:basedOn w:val="1"/>
    <w:autoRedefine/>
    <w:qFormat/>
    <w:uiPriority w:val="0"/>
    <w:pPr>
      <w:spacing w:line="400" w:lineRule="exact"/>
      <w:ind w:firstLine="480" w:firstLineChars="200"/>
      <w:textAlignment w:val="baseline"/>
    </w:pPr>
    <w:rPr>
      <w:rFonts w:ascii="宋体" w:hAnsi="宋体" w:eastAsia="仿宋_GB2312" w:cs="宋体"/>
      <w:color w:val="000000"/>
      <w:sz w:val="26"/>
    </w:rPr>
  </w:style>
  <w:style w:type="paragraph" w:customStyle="1" w:styleId="86">
    <w:name w:val="首行缩进"/>
    <w:basedOn w:val="1"/>
    <w:autoRedefine/>
    <w:qFormat/>
    <w:uiPriority w:val="0"/>
    <w:pPr>
      <w:spacing w:line="360" w:lineRule="auto"/>
      <w:ind w:firstLine="480" w:firstLineChars="200"/>
    </w:pPr>
    <w:rPr>
      <w:rFonts w:ascii="宋体"/>
      <w:sz w:val="24"/>
      <w:szCs w:val="20"/>
    </w:rPr>
  </w:style>
  <w:style w:type="paragraph" w:customStyle="1" w:styleId="8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88">
    <w:name w:val="表格非标题文字 Char"/>
    <w:link w:val="89"/>
    <w:autoRedefine/>
    <w:qFormat/>
    <w:uiPriority w:val="0"/>
    <w:rPr>
      <w:rFonts w:ascii="Futura Bk" w:hAnsi="Futura Bk"/>
      <w:kern w:val="2"/>
      <w:sz w:val="18"/>
      <w:szCs w:val="21"/>
      <w:lang w:val="en-US" w:eastAsia="zh-CN" w:bidi="ar-SA"/>
    </w:rPr>
  </w:style>
  <w:style w:type="paragraph" w:customStyle="1" w:styleId="89">
    <w:name w:val="表格非标题文字"/>
    <w:link w:val="88"/>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autoRedefine/>
    <w:qFormat/>
    <w:locked/>
    <w:uiPriority w:val="0"/>
    <w:rPr>
      <w:rFonts w:ascii="宋体" w:hAnsi="宋体"/>
      <w:sz w:val="24"/>
    </w:rPr>
  </w:style>
  <w:style w:type="paragraph" w:customStyle="1" w:styleId="91">
    <w:name w:val="*正文"/>
    <w:basedOn w:val="1"/>
    <w:link w:val="90"/>
    <w:autoRedefine/>
    <w:qFormat/>
    <w:uiPriority w:val="0"/>
    <w:pPr>
      <w:snapToGrid w:val="0"/>
      <w:spacing w:line="360" w:lineRule="auto"/>
      <w:ind w:firstLine="482"/>
      <w:jc w:val="left"/>
    </w:pPr>
    <w:rPr>
      <w:rFonts w:ascii="宋体" w:hAnsi="宋体"/>
      <w:kern w:val="0"/>
      <w:sz w:val="24"/>
      <w:szCs w:val="20"/>
    </w:rPr>
  </w:style>
  <w:style w:type="character" w:customStyle="1" w:styleId="92">
    <w:name w:val="Char Char71"/>
    <w:autoRedefine/>
    <w:semiHidden/>
    <w:qFormat/>
    <w:uiPriority w:val="0"/>
    <w:rPr>
      <w:rFonts w:eastAsia="宋体"/>
      <w:kern w:val="2"/>
      <w:sz w:val="21"/>
      <w:szCs w:val="24"/>
      <w:lang w:val="en-US" w:eastAsia="zh-CN" w:bidi="ar-SA"/>
    </w:rPr>
  </w:style>
  <w:style w:type="character" w:customStyle="1" w:styleId="93">
    <w:name w:val="Char Char6"/>
    <w:autoRedefine/>
    <w:qFormat/>
    <w:uiPriority w:val="0"/>
    <w:rPr>
      <w:rFonts w:eastAsia="宋体"/>
      <w:kern w:val="2"/>
      <w:sz w:val="21"/>
      <w:szCs w:val="24"/>
      <w:lang w:val="en-US" w:eastAsia="zh-CN" w:bidi="ar-SA"/>
    </w:rPr>
  </w:style>
  <w:style w:type="character" w:customStyle="1" w:styleId="94">
    <w:name w:val="正文缩进 Char"/>
    <w:autoRedefine/>
    <w:qFormat/>
    <w:uiPriority w:val="0"/>
    <w:rPr>
      <w:rFonts w:eastAsia="宋体"/>
      <w:kern w:val="2"/>
      <w:sz w:val="21"/>
      <w:lang w:val="en-US" w:eastAsia="zh-CN"/>
    </w:rPr>
  </w:style>
  <w:style w:type="character" w:customStyle="1" w:styleId="95">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6">
    <w:name w:val="Char Char28"/>
    <w:autoRedefine/>
    <w:qFormat/>
    <w:uiPriority w:val="6"/>
    <w:rPr>
      <w:rFonts w:ascii="仿宋_GB2312" w:hAnsi="仿宋_GB2312" w:eastAsia="仿宋_GB2312"/>
      <w:kern w:val="1"/>
      <w:sz w:val="28"/>
    </w:rPr>
  </w:style>
  <w:style w:type="character" w:customStyle="1" w:styleId="97">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
    <w:autoRedefine/>
    <w:qFormat/>
    <w:uiPriority w:val="6"/>
    <w:rPr>
      <w:rFonts w:ascii="Times New Roman" w:hAnsi="Times New Roman" w:eastAsia="黑体" w:cs="Times New Roman"/>
      <w:b/>
      <w:kern w:val="0"/>
      <w:sz w:val="24"/>
      <w:szCs w:val="24"/>
    </w:rPr>
  </w:style>
  <w:style w:type="character" w:customStyle="1" w:styleId="99">
    <w:name w:val="U_正文 Char"/>
    <w:link w:val="100"/>
    <w:autoRedefine/>
    <w:qFormat/>
    <w:uiPriority w:val="0"/>
    <w:rPr>
      <w:sz w:val="24"/>
      <w:szCs w:val="24"/>
    </w:rPr>
  </w:style>
  <w:style w:type="paragraph" w:customStyle="1" w:styleId="100">
    <w:name w:val="U_正文"/>
    <w:basedOn w:val="1"/>
    <w:link w:val="99"/>
    <w:autoRedefine/>
    <w:qFormat/>
    <w:uiPriority w:val="0"/>
    <w:pPr>
      <w:adjustRightInd/>
      <w:spacing w:beforeLines="20" w:afterLines="20" w:line="300" w:lineRule="auto"/>
      <w:ind w:firstLine="200" w:firstLineChars="200"/>
    </w:pPr>
    <w:rPr>
      <w:kern w:val="0"/>
      <w:sz w:val="24"/>
    </w:rPr>
  </w:style>
  <w:style w:type="character" w:customStyle="1" w:styleId="101">
    <w:name w:val="HTML 地址 Char1"/>
    <w:autoRedefine/>
    <w:qFormat/>
    <w:uiPriority w:val="0"/>
    <w:rPr>
      <w:rFonts w:ascii="Times New Roman" w:hAnsi="Times New Roman" w:eastAsia="宋体" w:cs="Times New Roman"/>
      <w:i/>
      <w:iCs/>
      <w:szCs w:val="24"/>
    </w:rPr>
  </w:style>
  <w:style w:type="character" w:customStyle="1" w:styleId="102">
    <w:name w:val="批注主题 字符"/>
    <w:link w:val="61"/>
    <w:autoRedefine/>
    <w:qFormat/>
    <w:uiPriority w:val="0"/>
    <w:rPr>
      <w:b/>
      <w:bCs/>
      <w:kern w:val="2"/>
      <w:sz w:val="21"/>
      <w:szCs w:val="24"/>
    </w:rPr>
  </w:style>
  <w:style w:type="character" w:customStyle="1" w:styleId="103">
    <w:name w:val="Char Char51"/>
    <w:autoRedefine/>
    <w:qFormat/>
    <w:uiPriority w:val="0"/>
    <w:rPr>
      <w:rFonts w:ascii="宋体" w:hAnsi="Courier New" w:eastAsia="宋体"/>
      <w:kern w:val="2"/>
      <w:sz w:val="21"/>
      <w:lang w:val="en-US" w:eastAsia="zh-CN"/>
    </w:rPr>
  </w:style>
  <w:style w:type="character" w:customStyle="1" w:styleId="104">
    <w:name w:val="表正文 Char"/>
    <w:autoRedefine/>
    <w:qFormat/>
    <w:uiPriority w:val="0"/>
    <w:rPr>
      <w:rFonts w:ascii="宋体" w:eastAsia="宋体"/>
      <w:snapToGrid w:val="0"/>
      <w:color w:val="000000"/>
      <w:kern w:val="28"/>
      <w:sz w:val="28"/>
      <w:lang w:val="en-US" w:eastAsia="zh-CN" w:bidi="ar-SA"/>
    </w:rPr>
  </w:style>
  <w:style w:type="character" w:customStyle="1" w:styleId="105">
    <w:name w:val="Char Char34"/>
    <w:autoRedefine/>
    <w:qFormat/>
    <w:uiPriority w:val="6"/>
    <w:rPr>
      <w:b/>
      <w:kern w:val="1"/>
      <w:sz w:val="28"/>
      <w:szCs w:val="28"/>
    </w:rPr>
  </w:style>
  <w:style w:type="character" w:customStyle="1" w:styleId="106">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autoRedefine/>
    <w:qFormat/>
    <w:uiPriority w:val="0"/>
    <w:rPr>
      <w:rFonts w:ascii="宋体" w:hAnsi="宋体" w:eastAsia="宋体"/>
      <w:kern w:val="2"/>
      <w:sz w:val="24"/>
      <w:lang w:bidi="ar-SA"/>
    </w:rPr>
  </w:style>
  <w:style w:type="paragraph" w:customStyle="1" w:styleId="108">
    <w:name w:val="哈哈正文"/>
    <w:basedOn w:val="1"/>
    <w:link w:val="107"/>
    <w:autoRedefine/>
    <w:qFormat/>
    <w:uiPriority w:val="0"/>
    <w:pPr>
      <w:adjustRightInd/>
      <w:spacing w:line="360" w:lineRule="auto"/>
      <w:ind w:firstLine="200" w:firstLineChars="200"/>
    </w:pPr>
    <w:rPr>
      <w:rFonts w:ascii="宋体" w:hAnsi="宋体"/>
      <w:sz w:val="24"/>
      <w:szCs w:val="20"/>
    </w:rPr>
  </w:style>
  <w:style w:type="character" w:customStyle="1" w:styleId="109">
    <w:name w:val="未处理的提及1"/>
    <w:autoRedefine/>
    <w:qFormat/>
    <w:uiPriority w:val="0"/>
    <w:rPr>
      <w:color w:val="808080"/>
      <w:shd w:val="clear" w:color="auto" w:fill="E6E6E6"/>
    </w:rPr>
  </w:style>
  <w:style w:type="character" w:customStyle="1" w:styleId="110">
    <w:name w:val="txt"/>
    <w:autoRedefine/>
    <w:qFormat/>
    <w:uiPriority w:val="0"/>
    <w:rPr>
      <w:rFonts w:ascii="仿宋_GB2312" w:eastAsia="微软雅黑"/>
      <w:b/>
      <w:kern w:val="2"/>
      <w:sz w:val="32"/>
      <w:szCs w:val="32"/>
      <w:lang w:val="en-US" w:eastAsia="zh-CN" w:bidi="ar-SA"/>
    </w:rPr>
  </w:style>
  <w:style w:type="character" w:customStyle="1" w:styleId="111">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2">
    <w:name w:val="Char Char32"/>
    <w:autoRedefine/>
    <w:qFormat/>
    <w:uiPriority w:val="6"/>
    <w:rPr>
      <w:b/>
      <w:kern w:val="1"/>
      <w:sz w:val="24"/>
      <w:szCs w:val="24"/>
    </w:rPr>
  </w:style>
  <w:style w:type="character" w:customStyle="1" w:styleId="113">
    <w:name w:val="PI Char1"/>
    <w:autoRedefine/>
    <w:qFormat/>
    <w:uiPriority w:val="0"/>
    <w:rPr>
      <w:rFonts w:ascii="宋体" w:hAnsi="宋体"/>
      <w:kern w:val="2"/>
      <w:sz w:val="24"/>
      <w:szCs w:val="24"/>
    </w:rPr>
  </w:style>
  <w:style w:type="character" w:customStyle="1" w:styleId="114">
    <w:name w:val="tw4winTerm"/>
    <w:autoRedefine/>
    <w:qFormat/>
    <w:uiPriority w:val="0"/>
    <w:rPr>
      <w:color w:val="0000FF"/>
    </w:rPr>
  </w:style>
  <w:style w:type="character" w:customStyle="1" w:styleId="115">
    <w:name w:val="Footer Char"/>
    <w:qFormat/>
    <w:locked/>
    <w:uiPriority w:val="0"/>
    <w:rPr>
      <w:rFonts w:eastAsia="宋体"/>
      <w:kern w:val="2"/>
      <w:sz w:val="18"/>
      <w:lang w:val="en-US" w:eastAsia="zh-CN" w:bidi="ar-SA"/>
    </w:rPr>
  </w:style>
  <w:style w:type="character" w:customStyle="1" w:styleId="116">
    <w:name w:val="普通文字 Char Char1"/>
    <w:qFormat/>
    <w:uiPriority w:val="0"/>
    <w:rPr>
      <w:rFonts w:ascii="宋体" w:hAnsi="Courier New"/>
      <w:kern w:val="2"/>
      <w:sz w:val="21"/>
    </w:rPr>
  </w:style>
  <w:style w:type="character" w:customStyle="1" w:styleId="117">
    <w:name w:val="Char Char101"/>
    <w:autoRedefine/>
    <w:qFormat/>
    <w:uiPriority w:val="6"/>
    <w:rPr>
      <w:rFonts w:ascii="宋体" w:hAnsi="宋体"/>
      <w:kern w:val="2"/>
      <w:sz w:val="21"/>
      <w:szCs w:val="24"/>
      <w:lang w:val="en-US" w:eastAsia="zh-CN"/>
    </w:rPr>
  </w:style>
  <w:style w:type="character" w:customStyle="1" w:styleId="118">
    <w:name w:val="标题 4 Char"/>
    <w:autoRedefine/>
    <w:qFormat/>
    <w:uiPriority w:val="0"/>
    <w:rPr>
      <w:rFonts w:ascii="Arial" w:hAnsi="Arial" w:eastAsia="黑体"/>
      <w:b/>
      <w:kern w:val="2"/>
      <w:sz w:val="28"/>
    </w:rPr>
  </w:style>
  <w:style w:type="character" w:customStyle="1" w:styleId="119">
    <w:name w:val="链接"/>
    <w:autoRedefine/>
    <w:qFormat/>
    <w:uiPriority w:val="0"/>
    <w:rPr>
      <w:color w:val="0000FF"/>
      <w:sz w:val="21"/>
      <w:szCs w:val="21"/>
      <w:u w:val="single"/>
    </w:rPr>
  </w:style>
  <w:style w:type="character" w:customStyle="1" w:styleId="120">
    <w:name w:val="h4 Char"/>
    <w:autoRedefine/>
    <w:qFormat/>
    <w:uiPriority w:val="0"/>
    <w:rPr>
      <w:rFonts w:ascii="Arial" w:hAnsi="Arial" w:eastAsia="黑体"/>
      <w:b/>
      <w:bCs/>
      <w:kern w:val="2"/>
      <w:sz w:val="28"/>
      <w:szCs w:val="28"/>
      <w:lang w:val="zh-CN" w:eastAsia="zh-CN" w:bidi="ar-SA"/>
    </w:rPr>
  </w:style>
  <w:style w:type="character" w:customStyle="1" w:styleId="121">
    <w:name w:val="5正文 Char"/>
    <w:link w:val="122"/>
    <w:autoRedefine/>
    <w:qFormat/>
    <w:uiPriority w:val="0"/>
    <w:rPr>
      <w:rFonts w:ascii="仿宋_GB2312" w:hAnsi="微软雅黑" w:eastAsia="仿宋_GB2312"/>
      <w:sz w:val="28"/>
      <w:szCs w:val="21"/>
    </w:rPr>
  </w:style>
  <w:style w:type="paragraph" w:customStyle="1" w:styleId="122">
    <w:name w:val="5正文"/>
    <w:basedOn w:val="1"/>
    <w:link w:val="121"/>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标题 3 字符"/>
    <w:qFormat/>
    <w:uiPriority w:val="9"/>
    <w:rPr>
      <w:b/>
      <w:bCs/>
      <w:kern w:val="2"/>
      <w:sz w:val="32"/>
      <w:szCs w:val="32"/>
    </w:rPr>
  </w:style>
  <w:style w:type="character" w:customStyle="1" w:styleId="124">
    <w:name w:val="样式6 Char"/>
    <w:autoRedefine/>
    <w:qFormat/>
    <w:uiPriority w:val="0"/>
    <w:rPr>
      <w:rFonts w:ascii="仿宋_GB2312" w:hAnsi="宋体" w:eastAsia="仿宋_GB2312"/>
      <w:b/>
      <w:bCs/>
      <w:kern w:val="2"/>
      <w:sz w:val="24"/>
      <w:szCs w:val="24"/>
      <w:lang w:val="en-US" w:eastAsia="zh-CN" w:bidi="ar-SA"/>
    </w:rPr>
  </w:style>
  <w:style w:type="character" w:customStyle="1" w:styleId="125">
    <w:name w:val="Char Char14"/>
    <w:autoRedefine/>
    <w:qFormat/>
    <w:uiPriority w:val="6"/>
    <w:rPr>
      <w:rFonts w:ascii="黑体" w:hAnsi="黑体" w:eastAsia="黑体"/>
    </w:rPr>
  </w:style>
  <w:style w:type="character" w:customStyle="1" w:styleId="126">
    <w:name w:val="Heading 2 Hidden Char"/>
    <w:autoRedefine/>
    <w:qFormat/>
    <w:uiPriority w:val="0"/>
    <w:rPr>
      <w:rFonts w:ascii="仿宋_GB2312" w:eastAsia="仿宋_GB2312"/>
      <w:b/>
      <w:bCs/>
      <w:kern w:val="2"/>
      <w:sz w:val="24"/>
      <w:szCs w:val="24"/>
      <w:lang w:val="zh-CN" w:eastAsia="zh-CN" w:bidi="ar-SA"/>
    </w:rPr>
  </w:style>
  <w:style w:type="character" w:customStyle="1" w:styleId="127">
    <w:name w:val="正文文本首行缩进 2 字符"/>
    <w:link w:val="63"/>
    <w:autoRedefine/>
    <w:qFormat/>
    <w:uiPriority w:val="0"/>
    <w:rPr>
      <w:rFonts w:ascii="宋体" w:hAnsi="宋体"/>
      <w:kern w:val="2"/>
      <w:sz w:val="21"/>
      <w:szCs w:val="24"/>
    </w:rPr>
  </w:style>
  <w:style w:type="character" w:customStyle="1" w:styleId="128">
    <w:name w:val="font11"/>
    <w:qFormat/>
    <w:uiPriority w:val="0"/>
    <w:rPr>
      <w:rFonts w:hint="default" w:ascii="Times New Roman" w:hAnsi="Times New Roman" w:cs="Times New Roman"/>
      <w:color w:val="000000"/>
      <w:sz w:val="22"/>
      <w:szCs w:val="22"/>
      <w:u w:val="none"/>
    </w:rPr>
  </w:style>
  <w:style w:type="character" w:customStyle="1" w:styleId="129">
    <w:name w:val="表正文 Char1"/>
    <w:autoRedefine/>
    <w:qFormat/>
    <w:uiPriority w:val="0"/>
    <w:rPr>
      <w:rFonts w:ascii="宋体" w:eastAsia="宋体"/>
      <w:snapToGrid w:val="0"/>
      <w:color w:val="000000"/>
      <w:kern w:val="28"/>
      <w:sz w:val="28"/>
    </w:rPr>
  </w:style>
  <w:style w:type="character" w:customStyle="1" w:styleId="130">
    <w:name w:val="blue1"/>
    <w:basedOn w:val="71"/>
    <w:qFormat/>
    <w:uiPriority w:val="0"/>
    <w:rPr>
      <w:rFonts w:ascii="Arial" w:hAnsi="Arial" w:eastAsia="黑体" w:cs="Arial"/>
      <w:snapToGrid w:val="0"/>
      <w:kern w:val="0"/>
      <w:szCs w:val="21"/>
    </w:rPr>
  </w:style>
  <w:style w:type="character" w:customStyle="1" w:styleId="131">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132">
    <w:name w:val="标书1 Char"/>
    <w:autoRedefine/>
    <w:qFormat/>
    <w:uiPriority w:val="0"/>
    <w:rPr>
      <w:rFonts w:eastAsia="宋体"/>
      <w:b/>
      <w:bCs/>
      <w:kern w:val="44"/>
      <w:sz w:val="44"/>
      <w:szCs w:val="44"/>
      <w:lang w:val="en-US" w:eastAsia="zh-CN" w:bidi="ar-SA"/>
    </w:rPr>
  </w:style>
  <w:style w:type="character" w:customStyle="1" w:styleId="133">
    <w:name w:val="样式5 Char"/>
    <w:autoRedefine/>
    <w:qFormat/>
    <w:uiPriority w:val="0"/>
    <w:rPr>
      <w:rFonts w:ascii="仿宋_GB2312" w:hAnsi="仿宋" w:eastAsia="仿宋_GB2312"/>
      <w:kern w:val="2"/>
      <w:sz w:val="24"/>
      <w:szCs w:val="24"/>
    </w:rPr>
  </w:style>
  <w:style w:type="character" w:customStyle="1" w:styleId="134">
    <w:name w:val="样式4 Char"/>
    <w:qFormat/>
    <w:uiPriority w:val="0"/>
    <w:rPr>
      <w:rFonts w:ascii="仿宋_GB2312" w:hAnsi="仿宋" w:eastAsia="仿宋_GB2312"/>
      <w:b/>
      <w:kern w:val="2"/>
      <w:sz w:val="32"/>
      <w:szCs w:val="32"/>
      <w:lang w:bidi="ar-SA"/>
    </w:rPr>
  </w:style>
  <w:style w:type="character" w:customStyle="1" w:styleId="135">
    <w:name w:val="插图说明 Char"/>
    <w:autoRedefine/>
    <w:qFormat/>
    <w:uiPriority w:val="0"/>
    <w:rPr>
      <w:rFonts w:eastAsia="黑体"/>
      <w:sz w:val="24"/>
      <w:lang w:val="en-US" w:eastAsia="zh-CN"/>
    </w:rPr>
  </w:style>
  <w:style w:type="character" w:customStyle="1" w:styleId="136">
    <w:name w:val="正文2 Char Char"/>
    <w:link w:val="137"/>
    <w:autoRedefine/>
    <w:qFormat/>
    <w:uiPriority w:val="0"/>
    <w:rPr>
      <w:rFonts w:eastAsia="宋体"/>
      <w:kern w:val="2"/>
      <w:sz w:val="24"/>
      <w:lang w:val="en-US" w:eastAsia="zh-CN" w:bidi="ar-SA"/>
    </w:rPr>
  </w:style>
  <w:style w:type="paragraph" w:customStyle="1" w:styleId="137">
    <w:name w:val="正文2"/>
    <w:basedOn w:val="1"/>
    <w:link w:val="136"/>
    <w:autoRedefine/>
    <w:qFormat/>
    <w:uiPriority w:val="0"/>
    <w:pPr>
      <w:spacing w:before="156" w:line="360" w:lineRule="auto"/>
      <w:ind w:firstLine="510" w:firstLineChars="200"/>
    </w:pPr>
    <w:rPr>
      <w:sz w:val="24"/>
      <w:szCs w:val="20"/>
    </w:rPr>
  </w:style>
  <w:style w:type="character" w:customStyle="1" w:styleId="138">
    <w:name w:val="Char Char24"/>
    <w:autoRedefine/>
    <w:qFormat/>
    <w:uiPriority w:val="6"/>
    <w:rPr>
      <w:kern w:val="1"/>
      <w:sz w:val="21"/>
    </w:rPr>
  </w:style>
  <w:style w:type="character" w:customStyle="1" w:styleId="139">
    <w:name w:val="副标题 字符"/>
    <w:link w:val="48"/>
    <w:autoRedefine/>
    <w:qFormat/>
    <w:uiPriority w:val="0"/>
    <w:rPr>
      <w:rFonts w:ascii="Arial" w:hAnsi="Arial" w:eastAsia="隶书"/>
      <w:b/>
      <w:bCs/>
      <w:kern w:val="28"/>
      <w:sz w:val="44"/>
      <w:szCs w:val="32"/>
      <w:lang w:val="en-US" w:eastAsia="zh-CN" w:bidi="ar-SA"/>
    </w:rPr>
  </w:style>
  <w:style w:type="character" w:customStyle="1" w:styleId="140">
    <w:name w:val="普通文字 Char1 Char"/>
    <w:qFormat/>
    <w:uiPriority w:val="0"/>
    <w:rPr>
      <w:rFonts w:ascii="宋体" w:hAnsi="Courier New" w:eastAsia="宋体"/>
      <w:kern w:val="2"/>
      <w:sz w:val="21"/>
      <w:szCs w:val="24"/>
      <w:lang w:val="en-US" w:eastAsia="zh-CN" w:bidi="ar-SA"/>
    </w:rPr>
  </w:style>
  <w:style w:type="character" w:customStyle="1" w:styleId="141">
    <w:name w:val="h3 Char1"/>
    <w:autoRedefine/>
    <w:qFormat/>
    <w:uiPriority w:val="0"/>
    <w:rPr>
      <w:rFonts w:eastAsia="宋体"/>
      <w:b/>
      <w:bCs/>
      <w:kern w:val="2"/>
      <w:sz w:val="32"/>
      <w:szCs w:val="32"/>
      <w:lang w:bidi="ar-SA"/>
    </w:rPr>
  </w:style>
  <w:style w:type="character" w:customStyle="1" w:styleId="142">
    <w:name w:val="标题 Char1"/>
    <w:autoRedefine/>
    <w:qFormat/>
    <w:uiPriority w:val="0"/>
    <w:rPr>
      <w:rFonts w:ascii="Cambria" w:hAnsi="Cambria" w:eastAsia="宋体" w:cs="Times New Roman"/>
      <w:b/>
      <w:bCs/>
      <w:sz w:val="32"/>
      <w:szCs w:val="32"/>
      <w:lang w:bidi="ar-SA"/>
    </w:rPr>
  </w:style>
  <w:style w:type="character" w:customStyle="1" w:styleId="143">
    <w:name w:val="gf正文1 Char"/>
    <w:autoRedefine/>
    <w:qFormat/>
    <w:uiPriority w:val="0"/>
    <w:rPr>
      <w:rFonts w:ascii="宋体" w:hAnsi="宋体" w:eastAsia="宋体" w:cs="宋体"/>
      <w:kern w:val="2"/>
      <w:sz w:val="24"/>
      <w:szCs w:val="24"/>
      <w:lang w:val="en-US" w:eastAsia="zh-CN" w:bidi="ar-SA"/>
    </w:rPr>
  </w:style>
  <w:style w:type="character" w:customStyle="1" w:styleId="144">
    <w:name w:val="正文文本缩进 Char1"/>
    <w:autoRedefine/>
    <w:qFormat/>
    <w:uiPriority w:val="0"/>
    <w:rPr>
      <w:rFonts w:ascii="Calibri" w:hAnsi="Calibri"/>
      <w:sz w:val="28"/>
    </w:rPr>
  </w:style>
  <w:style w:type="character" w:customStyle="1" w:styleId="145">
    <w:name w:val="No Spacing Char"/>
    <w:link w:val="146"/>
    <w:autoRedefine/>
    <w:qFormat/>
    <w:uiPriority w:val="1"/>
    <w:rPr>
      <w:sz w:val="22"/>
      <w:szCs w:val="22"/>
      <w:lang w:val="en-US" w:eastAsia="zh-CN" w:bidi="ar-SA"/>
    </w:rPr>
  </w:style>
  <w:style w:type="paragraph" w:customStyle="1" w:styleId="146">
    <w:name w:val="无间隔1"/>
    <w:link w:val="145"/>
    <w:autoRedefine/>
    <w:qFormat/>
    <w:uiPriority w:val="1"/>
    <w:rPr>
      <w:rFonts w:ascii="Times New Roman" w:hAnsi="Times New Roman" w:eastAsia="宋体" w:cs="Times New Roman"/>
      <w:sz w:val="22"/>
      <w:szCs w:val="22"/>
      <w:lang w:val="en-US" w:eastAsia="zh-CN" w:bidi="ar-SA"/>
    </w:rPr>
  </w:style>
  <w:style w:type="character" w:customStyle="1" w:styleId="147">
    <w:name w:val="样式7 Char"/>
    <w:autoRedefine/>
    <w:qFormat/>
    <w:uiPriority w:val="0"/>
    <w:rPr>
      <w:rFonts w:ascii="仿宋_GB2312" w:hAnsi="仿宋" w:eastAsia="仿宋_GB2312"/>
      <w:b/>
      <w:kern w:val="2"/>
      <w:sz w:val="24"/>
      <w:szCs w:val="24"/>
    </w:rPr>
  </w:style>
  <w:style w:type="character" w:customStyle="1" w:styleId="148">
    <w:name w:val="font12gray1"/>
    <w:autoRedefine/>
    <w:qFormat/>
    <w:uiPriority w:val="0"/>
    <w:rPr>
      <w:rFonts w:ascii="仿宋_GB2312" w:eastAsia="微软雅黑"/>
      <w:b/>
      <w:spacing w:val="300"/>
      <w:kern w:val="2"/>
      <w:sz w:val="18"/>
      <w:szCs w:val="18"/>
      <w:lang w:val="en-US" w:eastAsia="zh-CN" w:bidi="ar-SA"/>
    </w:rPr>
  </w:style>
  <w:style w:type="character" w:customStyle="1" w:styleId="149">
    <w:name w:val="Char Char7"/>
    <w:autoRedefine/>
    <w:semiHidden/>
    <w:qFormat/>
    <w:uiPriority w:val="0"/>
    <w:rPr>
      <w:rFonts w:eastAsia="宋体"/>
      <w:kern w:val="2"/>
      <w:sz w:val="21"/>
      <w:szCs w:val="24"/>
      <w:lang w:val="en-US" w:eastAsia="zh-CN" w:bidi="ar-SA"/>
    </w:rPr>
  </w:style>
  <w:style w:type="character" w:customStyle="1" w:styleId="150">
    <w:name w:val="表名 Char"/>
    <w:autoRedefine/>
    <w:qFormat/>
    <w:uiPriority w:val="0"/>
    <w:rPr>
      <w:rFonts w:eastAsia="宋体"/>
      <w:b/>
      <w:bCs/>
      <w:kern w:val="2"/>
      <w:sz w:val="24"/>
      <w:szCs w:val="24"/>
      <w:lang w:val="en-US" w:eastAsia="zh-CN" w:bidi="ar-SA"/>
    </w:rPr>
  </w:style>
  <w:style w:type="character" w:customStyle="1" w:styleId="151">
    <w:name w:val="Document Map Char"/>
    <w:autoRedefine/>
    <w:qFormat/>
    <w:locked/>
    <w:uiPriority w:val="0"/>
    <w:rPr>
      <w:rFonts w:eastAsia="宋体"/>
      <w:kern w:val="2"/>
      <w:sz w:val="21"/>
      <w:szCs w:val="24"/>
      <w:lang w:val="en-US" w:eastAsia="zh-CN" w:bidi="ar-SA"/>
    </w:rPr>
  </w:style>
  <w:style w:type="character" w:customStyle="1" w:styleId="152">
    <w:name w:val="font41"/>
    <w:autoRedefine/>
    <w:qFormat/>
    <w:uiPriority w:val="0"/>
    <w:rPr>
      <w:rFonts w:hint="eastAsia" w:ascii="仿宋_GB2312" w:eastAsia="仿宋_GB2312" w:cs="仿宋_GB2312"/>
      <w:color w:val="000000"/>
      <w:sz w:val="22"/>
      <w:szCs w:val="22"/>
      <w:u w:val="none"/>
    </w:rPr>
  </w:style>
  <w:style w:type="character" w:customStyle="1" w:styleId="153">
    <w:name w:val="标题 6 字符"/>
    <w:link w:val="8"/>
    <w:autoRedefine/>
    <w:qFormat/>
    <w:uiPriority w:val="0"/>
    <w:rPr>
      <w:rFonts w:ascii="Arial" w:hAnsi="Arial" w:eastAsia="黑体"/>
      <w:b/>
      <w:bCs/>
      <w:kern w:val="2"/>
      <w:sz w:val="24"/>
      <w:szCs w:val="24"/>
    </w:rPr>
  </w:style>
  <w:style w:type="character" w:customStyle="1" w:styleId="154">
    <w:name w:val="纯文本 Char_0"/>
    <w:link w:val="155"/>
    <w:autoRedefine/>
    <w:qFormat/>
    <w:uiPriority w:val="0"/>
    <w:rPr>
      <w:rFonts w:ascii="宋体" w:hAnsi="Courier New"/>
      <w:kern w:val="2"/>
      <w:sz w:val="21"/>
      <w:szCs w:val="21"/>
      <w:lang w:val="en-US" w:eastAsia="zh-CN"/>
    </w:rPr>
  </w:style>
  <w:style w:type="paragraph" w:customStyle="1" w:styleId="155">
    <w:name w:val="纯文本_0_0"/>
    <w:basedOn w:val="156"/>
    <w:link w:val="154"/>
    <w:autoRedefine/>
    <w:qFormat/>
    <w:uiPriority w:val="0"/>
    <w:rPr>
      <w:rFonts w:ascii="宋体" w:hAnsi="Courier New"/>
      <w:szCs w:val="21"/>
    </w:rPr>
  </w:style>
  <w:style w:type="paragraph" w:customStyle="1" w:styleId="156">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autoRedefine/>
    <w:qFormat/>
    <w:locked/>
    <w:uiPriority w:val="0"/>
    <w:rPr>
      <w:rFonts w:eastAsia="宋体"/>
      <w:kern w:val="2"/>
      <w:sz w:val="18"/>
      <w:szCs w:val="18"/>
      <w:lang w:val="en-US" w:eastAsia="zh-CN" w:bidi="ar-SA"/>
    </w:rPr>
  </w:style>
  <w:style w:type="character" w:customStyle="1" w:styleId="158">
    <w:name w:val="正文 项目2 Char"/>
    <w:basedOn w:val="159"/>
    <w:autoRedefine/>
    <w:qFormat/>
    <w:uiPriority w:val="0"/>
    <w:rPr>
      <w:rFonts w:ascii="仿宋_GB2312" w:hAnsi="仿宋_GB2312" w:eastAsia="仿宋_GB2312"/>
      <w:kern w:val="2"/>
      <w:sz w:val="24"/>
      <w:lang w:bidi="ar-SA"/>
    </w:rPr>
  </w:style>
  <w:style w:type="character" w:customStyle="1" w:styleId="159">
    <w:name w:val="正文 项目 Char"/>
    <w:autoRedefine/>
    <w:qFormat/>
    <w:uiPriority w:val="0"/>
    <w:rPr>
      <w:rFonts w:ascii="仿宋_GB2312" w:hAnsi="仿宋_GB2312" w:eastAsia="仿宋_GB2312"/>
      <w:kern w:val="2"/>
      <w:sz w:val="24"/>
      <w:lang w:bidi="ar-SA"/>
    </w:rPr>
  </w:style>
  <w:style w:type="character" w:customStyle="1" w:styleId="160">
    <w:name w:val="h Char Char1"/>
    <w:autoRedefine/>
    <w:qFormat/>
    <w:uiPriority w:val="0"/>
    <w:rPr>
      <w:rFonts w:eastAsia="宋体"/>
      <w:kern w:val="2"/>
      <w:sz w:val="18"/>
      <w:szCs w:val="18"/>
      <w:lang w:val="en-US" w:eastAsia="zh-CN" w:bidi="ar-SA"/>
    </w:rPr>
  </w:style>
  <w:style w:type="character" w:customStyle="1" w:styleId="161">
    <w:name w:val="Char Char27"/>
    <w:autoRedefine/>
    <w:qFormat/>
    <w:uiPriority w:val="6"/>
    <w:rPr>
      <w:rFonts w:ascii="宋体" w:hAnsi="宋体" w:eastAsia="宋体"/>
      <w:color w:val="000000"/>
      <w:kern w:val="1"/>
      <w:sz w:val="28"/>
      <w:lang w:val="en-US" w:eastAsia="zh-CN" w:bidi="ar-SA"/>
    </w:rPr>
  </w:style>
  <w:style w:type="character" w:customStyle="1" w:styleId="162">
    <w:name w:val="px14"/>
    <w:autoRedefine/>
    <w:qFormat/>
    <w:uiPriority w:val="0"/>
    <w:rPr>
      <w:rFonts w:ascii="仿宋_GB2312" w:eastAsia="微软雅黑" w:cs="Times New Roman"/>
      <w:b/>
      <w:kern w:val="2"/>
      <w:sz w:val="32"/>
      <w:szCs w:val="32"/>
      <w:lang w:val="en-US" w:eastAsia="zh-CN" w:bidi="ar-SA"/>
    </w:rPr>
  </w:style>
  <w:style w:type="character" w:customStyle="1" w:styleId="163">
    <w:name w:val="HTML 预设格式 Char1"/>
    <w:autoRedefine/>
    <w:qFormat/>
    <w:uiPriority w:val="0"/>
    <w:rPr>
      <w:rFonts w:ascii="Courier New" w:hAnsi="Courier New" w:eastAsia="宋体" w:cs="Courier New"/>
      <w:sz w:val="20"/>
      <w:szCs w:val="20"/>
    </w:rPr>
  </w:style>
  <w:style w:type="character" w:customStyle="1" w:styleId="164">
    <w:name w:val="普通文字 Char1"/>
    <w:autoRedefine/>
    <w:qFormat/>
    <w:uiPriority w:val="0"/>
    <w:rPr>
      <w:rFonts w:ascii="宋体" w:hAnsi="Courier New" w:eastAsia="宋体"/>
      <w:kern w:val="2"/>
      <w:sz w:val="21"/>
      <w:lang w:val="en-US" w:eastAsia="zh-CN"/>
    </w:rPr>
  </w:style>
  <w:style w:type="character" w:customStyle="1" w:styleId="165">
    <w:name w:val="hei16b1"/>
    <w:autoRedefine/>
    <w:qFormat/>
    <w:uiPriority w:val="0"/>
    <w:rPr>
      <w:rFonts w:hint="default" w:ascii="Arial" w:hAnsi="Arial" w:cs="Arial"/>
      <w:b/>
      <w:bCs/>
      <w:color w:val="000000"/>
      <w:sz w:val="24"/>
      <w:szCs w:val="24"/>
    </w:rPr>
  </w:style>
  <w:style w:type="character" w:customStyle="1" w:styleId="166">
    <w:name w:val="正文（绿盟科技） Char"/>
    <w:link w:val="167"/>
    <w:autoRedefine/>
    <w:qFormat/>
    <w:uiPriority w:val="0"/>
    <w:rPr>
      <w:rFonts w:ascii="Arial" w:hAnsi="Arial"/>
      <w:sz w:val="21"/>
      <w:szCs w:val="21"/>
    </w:rPr>
  </w:style>
  <w:style w:type="paragraph" w:customStyle="1" w:styleId="167">
    <w:name w:val="正文（绿盟科技）"/>
    <w:link w:val="166"/>
    <w:autoRedefine/>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autoRedefine/>
    <w:qFormat/>
    <w:uiPriority w:val="6"/>
    <w:rPr>
      <w:rFonts w:ascii="宋体" w:hAnsi="宋体"/>
      <w:i/>
      <w:sz w:val="24"/>
      <w:szCs w:val="24"/>
    </w:rPr>
  </w:style>
  <w:style w:type="character" w:customStyle="1" w:styleId="169">
    <w:name w:val="页脚 Char"/>
    <w:autoRedefine/>
    <w:qFormat/>
    <w:uiPriority w:val="0"/>
    <w:rPr>
      <w:rFonts w:eastAsia="仿宋_GB2312"/>
      <w:kern w:val="2"/>
      <w:sz w:val="18"/>
      <w:lang w:val="en-US" w:eastAsia="zh-CN"/>
    </w:rPr>
  </w:style>
  <w:style w:type="character" w:customStyle="1" w:styleId="170">
    <w:name w:val="批注主题 Char"/>
    <w:autoRedefine/>
    <w:qFormat/>
    <w:uiPriority w:val="0"/>
    <w:rPr>
      <w:rFonts w:eastAsia="宋体"/>
      <w:b/>
      <w:bCs/>
      <w:kern w:val="2"/>
      <w:sz w:val="21"/>
      <w:szCs w:val="24"/>
      <w:lang w:val="en-US" w:eastAsia="zh-CN" w:bidi="ar-SA"/>
    </w:rPr>
  </w:style>
  <w:style w:type="character" w:customStyle="1" w:styleId="171">
    <w:name w:val="Comment Text Char"/>
    <w:autoRedefine/>
    <w:qFormat/>
    <w:locked/>
    <w:uiPriority w:val="0"/>
    <w:rPr>
      <w:rFonts w:ascii="宋体" w:hAnsi="宋体" w:eastAsia="宋体"/>
      <w:kern w:val="2"/>
      <w:sz w:val="24"/>
      <w:lang w:val="en-US" w:eastAsia="zh-CN" w:bidi="ar-SA"/>
    </w:rPr>
  </w:style>
  <w:style w:type="character" w:customStyle="1" w:styleId="172">
    <w:name w:val="标题 2 字符"/>
    <w:autoRedefine/>
    <w:qFormat/>
    <w:uiPriority w:val="1"/>
    <w:rPr>
      <w:rFonts w:ascii="仿宋_GB2312" w:hAnsi="Times New Roman" w:eastAsia="仿宋_GB2312" w:cs="Times New Roman"/>
      <w:b/>
      <w:kern w:val="2"/>
      <w:sz w:val="24"/>
      <w:lang w:val="zh-CN"/>
    </w:rPr>
  </w:style>
  <w:style w:type="character" w:customStyle="1" w:styleId="173">
    <w:name w:val="Char Char72"/>
    <w:autoRedefine/>
    <w:qFormat/>
    <w:uiPriority w:val="0"/>
    <w:rPr>
      <w:rFonts w:eastAsia="宋体"/>
      <w:kern w:val="2"/>
      <w:sz w:val="21"/>
      <w:szCs w:val="24"/>
      <w:lang w:val="en-US" w:eastAsia="zh-CN" w:bidi="ar-SA"/>
    </w:rPr>
  </w:style>
  <w:style w:type="character" w:customStyle="1" w:styleId="174">
    <w:name w:val="正文文本缩进 Char2"/>
    <w:autoRedefine/>
    <w:qFormat/>
    <w:uiPriority w:val="0"/>
    <w:rPr>
      <w:rFonts w:ascii="Times New Roman" w:hAnsi="Times New Roman" w:eastAsia="宋体" w:cs="Times New Roman"/>
      <w:snapToGrid w:val="0"/>
      <w:kern w:val="0"/>
      <w:szCs w:val="24"/>
    </w:rPr>
  </w:style>
  <w:style w:type="character" w:customStyle="1" w:styleId="175">
    <w:name w:val="样式2 Char"/>
    <w:autoRedefine/>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autoRedefine/>
    <w:qFormat/>
    <w:uiPriority w:val="0"/>
    <w:rPr>
      <w:sz w:val="32"/>
    </w:rPr>
  </w:style>
  <w:style w:type="paragraph" w:customStyle="1" w:styleId="177">
    <w:name w:val="表格名称"/>
    <w:basedOn w:val="4"/>
    <w:link w:val="176"/>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autoRedefine/>
    <w:qFormat/>
    <w:uiPriority w:val="0"/>
    <w:rPr>
      <w:rFonts w:eastAsia="宋体"/>
      <w:b/>
      <w:sz w:val="24"/>
      <w:lang w:val="en-GB" w:eastAsia="zh-CN" w:bidi="ar-SA"/>
    </w:rPr>
  </w:style>
  <w:style w:type="character" w:customStyle="1" w:styleId="179">
    <w:name w:val="c7 style3"/>
    <w:autoRedefine/>
    <w:qFormat/>
    <w:uiPriority w:val="0"/>
  </w:style>
  <w:style w:type="character" w:customStyle="1" w:styleId="180">
    <w:name w:val="正文文本 3 Char1"/>
    <w:autoRedefine/>
    <w:semiHidden/>
    <w:qFormat/>
    <w:uiPriority w:val="99"/>
    <w:rPr>
      <w:rFonts w:ascii="Times New Roman" w:hAnsi="Times New Roman" w:eastAsia="宋体" w:cs="Times New Roman"/>
      <w:sz w:val="16"/>
      <w:szCs w:val="16"/>
    </w:rPr>
  </w:style>
  <w:style w:type="character" w:customStyle="1" w:styleId="181">
    <w:name w:val="tw4winInternal"/>
    <w:autoRedefine/>
    <w:qFormat/>
    <w:uiPriority w:val="0"/>
    <w:rPr>
      <w:rFonts w:ascii="Courier New" w:hAnsi="Courier New" w:cs="Courier New"/>
      <w:color w:val="FF0000"/>
      <w:lang w:val="en-US" w:eastAsia="zh-CN"/>
    </w:rPr>
  </w:style>
  <w:style w:type="character" w:customStyle="1" w:styleId="182">
    <w:name w:val="Char Char10"/>
    <w:autoRedefine/>
    <w:semiHidden/>
    <w:qFormat/>
    <w:uiPriority w:val="0"/>
    <w:rPr>
      <w:rFonts w:ascii="宋体" w:hAnsi="宋体"/>
      <w:kern w:val="2"/>
      <w:sz w:val="21"/>
      <w:szCs w:val="24"/>
      <w:lang w:val="en-US" w:eastAsia="zh-CN"/>
    </w:rPr>
  </w:style>
  <w:style w:type="character" w:customStyle="1" w:styleId="183">
    <w:name w:val="shadow11"/>
    <w:autoRedefine/>
    <w:qFormat/>
    <w:uiPriority w:val="0"/>
    <w:rPr>
      <w:color w:val="000000"/>
      <w:sz w:val="21"/>
    </w:rPr>
  </w:style>
  <w:style w:type="character" w:customStyle="1" w:styleId="184">
    <w:name w:val="正文非缩进 Char3"/>
    <w:autoRedefine/>
    <w:qFormat/>
    <w:uiPriority w:val="0"/>
    <w:rPr>
      <w:rFonts w:ascii="宋体" w:eastAsia="宋体"/>
      <w:snapToGrid w:val="0"/>
      <w:color w:val="000000"/>
      <w:kern w:val="28"/>
      <w:sz w:val="28"/>
      <w:lang w:val="en-US" w:eastAsia="zh-CN" w:bidi="ar-SA"/>
    </w:rPr>
  </w:style>
  <w:style w:type="character" w:customStyle="1" w:styleId="185">
    <w:name w:val="Char Char"/>
    <w:autoRedefine/>
    <w:qFormat/>
    <w:uiPriority w:val="0"/>
    <w:rPr>
      <w:rFonts w:ascii="宋体" w:hAnsi="Courier New" w:eastAsia="宋体"/>
      <w:kern w:val="2"/>
      <w:sz w:val="21"/>
      <w:lang w:val="en-US" w:eastAsia="zh-CN" w:bidi="ar-SA"/>
    </w:rPr>
  </w:style>
  <w:style w:type="character" w:customStyle="1" w:styleId="186">
    <w:name w:val="签名 Char1"/>
    <w:autoRedefine/>
    <w:qFormat/>
    <w:uiPriority w:val="0"/>
    <w:rPr>
      <w:rFonts w:ascii="Times New Roman" w:hAnsi="Times New Roman" w:eastAsia="宋体" w:cs="Times New Roman"/>
      <w:szCs w:val="24"/>
    </w:rPr>
  </w:style>
  <w:style w:type="character" w:customStyle="1" w:styleId="187">
    <w:name w:val="日期 字符"/>
    <w:link w:val="37"/>
    <w:autoRedefine/>
    <w:qFormat/>
    <w:uiPriority w:val="0"/>
    <w:rPr>
      <w:rFonts w:ascii="宋体"/>
      <w:kern w:val="2"/>
      <w:sz w:val="24"/>
      <w:szCs w:val="21"/>
      <w:lang w:val="zh-CN"/>
    </w:rPr>
  </w:style>
  <w:style w:type="character" w:customStyle="1" w:styleId="188">
    <w:name w:val="标题 9 字符"/>
    <w:link w:val="11"/>
    <w:autoRedefine/>
    <w:qFormat/>
    <w:uiPriority w:val="0"/>
    <w:rPr>
      <w:rFonts w:ascii="Arial" w:hAnsi="Arial" w:eastAsia="黑体"/>
      <w:kern w:val="2"/>
      <w:sz w:val="21"/>
      <w:szCs w:val="21"/>
    </w:rPr>
  </w:style>
  <w:style w:type="character" w:customStyle="1" w:styleId="189">
    <w:name w:val="Char Char18"/>
    <w:autoRedefine/>
    <w:qFormat/>
    <w:uiPriority w:val="6"/>
    <w:rPr>
      <w:rFonts w:ascii="宋体" w:hAnsi="宋体"/>
      <w:sz w:val="28"/>
    </w:rPr>
  </w:style>
  <w:style w:type="character" w:customStyle="1" w:styleId="190">
    <w:name w:val="批注文字 Char"/>
    <w:autoRedefine/>
    <w:qFormat/>
    <w:uiPriority w:val="99"/>
    <w:rPr>
      <w:kern w:val="2"/>
      <w:sz w:val="21"/>
      <w:szCs w:val="24"/>
    </w:rPr>
  </w:style>
  <w:style w:type="character" w:customStyle="1" w:styleId="191">
    <w:name w:val="Char Char22"/>
    <w:autoRedefine/>
    <w:qFormat/>
    <w:uiPriority w:val="6"/>
    <w:rPr>
      <w:rFonts w:ascii="宋体" w:hAnsi="宋体"/>
      <w:kern w:val="1"/>
      <w:sz w:val="24"/>
      <w:szCs w:val="24"/>
    </w:rPr>
  </w:style>
  <w:style w:type="character" w:customStyle="1" w:styleId="192">
    <w:name w:val="pt141"/>
    <w:autoRedefine/>
    <w:qFormat/>
    <w:uiPriority w:val="0"/>
    <w:rPr>
      <w:color w:val="330066"/>
      <w:sz w:val="22"/>
      <w:szCs w:val="22"/>
    </w:rPr>
  </w:style>
  <w:style w:type="character" w:customStyle="1" w:styleId="193">
    <w:name w:val="正文文本缩进 2 Char1"/>
    <w:autoRedefine/>
    <w:semiHidden/>
    <w:qFormat/>
    <w:uiPriority w:val="99"/>
    <w:rPr>
      <w:rFonts w:ascii="Times New Roman" w:hAnsi="Times New Roman" w:eastAsia="宋体" w:cs="Times New Roman"/>
      <w:szCs w:val="24"/>
    </w:rPr>
  </w:style>
  <w:style w:type="character" w:customStyle="1" w:styleId="194">
    <w:name w:val="批注框文本 字符1"/>
    <w:link w:val="40"/>
    <w:autoRedefine/>
    <w:qFormat/>
    <w:uiPriority w:val="0"/>
    <w:rPr>
      <w:kern w:val="2"/>
      <w:sz w:val="18"/>
      <w:szCs w:val="18"/>
    </w:rPr>
  </w:style>
  <w:style w:type="character" w:customStyle="1" w:styleId="195">
    <w:name w:val="Char Char611"/>
    <w:autoRedefine/>
    <w:qFormat/>
    <w:uiPriority w:val="0"/>
    <w:rPr>
      <w:rFonts w:eastAsia="宋体"/>
      <w:kern w:val="2"/>
      <w:sz w:val="21"/>
      <w:szCs w:val="24"/>
      <w:lang w:val="en-US" w:eastAsia="zh-CN" w:bidi="ar-SA"/>
    </w:rPr>
  </w:style>
  <w:style w:type="character" w:customStyle="1" w:styleId="196">
    <w:name w:val="highlight1"/>
    <w:autoRedefine/>
    <w:qFormat/>
    <w:uiPriority w:val="0"/>
    <w:rPr>
      <w:rFonts w:ascii="仿宋_GB2312" w:eastAsia="微软雅黑"/>
      <w:b/>
      <w:kern w:val="2"/>
      <w:sz w:val="23"/>
      <w:szCs w:val="23"/>
      <w:lang w:val="en-US" w:eastAsia="zh-CN" w:bidi="ar-SA"/>
    </w:rPr>
  </w:style>
  <w:style w:type="character" w:customStyle="1" w:styleId="197">
    <w:name w:val="my正文 Char"/>
    <w:link w:val="198"/>
    <w:autoRedefine/>
    <w:qFormat/>
    <w:locked/>
    <w:uiPriority w:val="0"/>
    <w:rPr>
      <w:rFonts w:ascii="Tahoma" w:hAnsi="Tahoma"/>
      <w:sz w:val="24"/>
      <w:szCs w:val="24"/>
    </w:rPr>
  </w:style>
  <w:style w:type="paragraph" w:customStyle="1" w:styleId="198">
    <w:name w:val="my正文"/>
    <w:basedOn w:val="1"/>
    <w:link w:val="197"/>
    <w:autoRedefine/>
    <w:qFormat/>
    <w:uiPriority w:val="0"/>
    <w:pPr>
      <w:adjustRightInd/>
      <w:spacing w:line="360" w:lineRule="auto"/>
      <w:ind w:firstLine="480" w:firstLineChars="200"/>
    </w:pPr>
    <w:rPr>
      <w:rFonts w:ascii="Tahoma" w:hAnsi="Tahoma"/>
      <w:kern w:val="0"/>
      <w:sz w:val="24"/>
    </w:rPr>
  </w:style>
  <w:style w:type="character" w:customStyle="1" w:styleId="199">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autoRedefine/>
    <w:qFormat/>
    <w:uiPriority w:val="0"/>
    <w:rPr>
      <w:color w:val="0000FF"/>
      <w:sz w:val="21"/>
    </w:rPr>
  </w:style>
  <w:style w:type="character" w:customStyle="1" w:styleId="201">
    <w:name w:val="页眉 Char"/>
    <w:autoRedefine/>
    <w:qFormat/>
    <w:uiPriority w:val="0"/>
    <w:rPr>
      <w:rFonts w:eastAsia="仿宋_GB2312"/>
      <w:kern w:val="2"/>
      <w:sz w:val="18"/>
      <w:lang w:val="en-US" w:eastAsia="zh-CN"/>
    </w:rPr>
  </w:style>
  <w:style w:type="character" w:customStyle="1" w:styleId="202">
    <w:name w:val="FA正文 Char Char"/>
    <w:autoRedefine/>
    <w:qFormat/>
    <w:uiPriority w:val="0"/>
    <w:rPr>
      <w:rFonts w:hAnsi="宋体"/>
      <w:kern w:val="2"/>
      <w:sz w:val="24"/>
      <w:lang w:bidi="ar-SA"/>
    </w:rPr>
  </w:style>
  <w:style w:type="character" w:customStyle="1" w:styleId="20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autoRedefine/>
    <w:qFormat/>
    <w:uiPriority w:val="0"/>
    <w:rPr>
      <w:rFonts w:ascii="宋体" w:hAnsi="宋体"/>
      <w:b/>
      <w:bCs/>
      <w:snapToGrid/>
      <w:sz w:val="28"/>
    </w:rPr>
  </w:style>
  <w:style w:type="paragraph" w:customStyle="1" w:styleId="205">
    <w:name w:val="3级"/>
    <w:basedOn w:val="206"/>
    <w:link w:val="204"/>
    <w:autoRedefine/>
    <w:qFormat/>
    <w:uiPriority w:val="0"/>
    <w:pPr>
      <w:ind w:left="0" w:right="466" w:firstLine="288"/>
    </w:pPr>
    <w:rPr>
      <w:rFonts w:hAnsi="宋体"/>
      <w:snapToGrid/>
    </w:rPr>
  </w:style>
  <w:style w:type="paragraph" w:customStyle="1" w:styleId="206">
    <w:name w:val="样式 标题 3h33rd level3BOD 0H3l3CTHeading 3 - oldLevel 3 He..."/>
    <w:basedOn w:val="2"/>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autoRedefine/>
    <w:qFormat/>
    <w:uiPriority w:val="0"/>
    <w:rPr>
      <w:rFonts w:ascii="仿宋_GB2312" w:eastAsia="微软雅黑"/>
      <w:b/>
      <w:kern w:val="2"/>
      <w:sz w:val="32"/>
      <w:szCs w:val="32"/>
      <w:lang w:val="en-US" w:eastAsia="zh-CN" w:bidi="ar-SA"/>
    </w:rPr>
  </w:style>
  <w:style w:type="character" w:customStyle="1" w:styleId="208">
    <w:name w:val="文档结构图 字符"/>
    <w:link w:val="19"/>
    <w:autoRedefine/>
    <w:qFormat/>
    <w:uiPriority w:val="0"/>
    <w:rPr>
      <w:kern w:val="2"/>
      <w:sz w:val="21"/>
      <w:szCs w:val="24"/>
      <w:shd w:val="clear" w:color="auto" w:fill="000080"/>
    </w:rPr>
  </w:style>
  <w:style w:type="character" w:customStyle="1" w:styleId="209">
    <w:name w:val="H6 Char"/>
    <w:autoRedefine/>
    <w:qFormat/>
    <w:uiPriority w:val="0"/>
    <w:rPr>
      <w:rFonts w:ascii="Arial" w:hAnsi="Arial" w:eastAsia="黑体"/>
      <w:b/>
      <w:bCs/>
      <w:kern w:val="2"/>
      <w:sz w:val="24"/>
      <w:szCs w:val="24"/>
    </w:rPr>
  </w:style>
  <w:style w:type="character" w:customStyle="1" w:styleId="210">
    <w:name w:val="Char Char91"/>
    <w:autoRedefine/>
    <w:qFormat/>
    <w:uiPriority w:val="0"/>
    <w:rPr>
      <w:rFonts w:eastAsia="宋体"/>
      <w:kern w:val="2"/>
      <w:sz w:val="18"/>
      <w:szCs w:val="18"/>
      <w:lang w:val="en-US" w:eastAsia="zh-CN" w:bidi="ar-SA"/>
    </w:rPr>
  </w:style>
  <w:style w:type="character" w:customStyle="1" w:styleId="211">
    <w:name w:val="副标题 Char1"/>
    <w:autoRedefine/>
    <w:qFormat/>
    <w:uiPriority w:val="0"/>
    <w:rPr>
      <w:rFonts w:ascii="Cambria" w:hAnsi="Cambria" w:eastAsia="宋体" w:cs="Times New Roman"/>
      <w:b/>
      <w:bCs/>
      <w:snapToGrid w:val="0"/>
      <w:kern w:val="28"/>
      <w:sz w:val="32"/>
      <w:szCs w:val="32"/>
    </w:rPr>
  </w:style>
  <w:style w:type="character" w:customStyle="1" w:styleId="212">
    <w:name w:val="font61"/>
    <w:basedOn w:val="71"/>
    <w:autoRedefine/>
    <w:qFormat/>
    <w:uiPriority w:val="0"/>
    <w:rPr>
      <w:rFonts w:hint="eastAsia" w:ascii="仿宋" w:hAnsi="仿宋" w:eastAsia="仿宋" w:cs="仿宋"/>
      <w:color w:val="000000"/>
      <w:sz w:val="20"/>
      <w:szCs w:val="20"/>
      <w:u w:val="none"/>
    </w:rPr>
  </w:style>
  <w:style w:type="character" w:customStyle="1" w:styleId="21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autoRedefine/>
    <w:qFormat/>
    <w:uiPriority w:val="0"/>
    <w:rPr>
      <w:rFonts w:eastAsia="宋体"/>
      <w:b/>
      <w:bCs/>
      <w:kern w:val="2"/>
      <w:sz w:val="21"/>
      <w:szCs w:val="24"/>
      <w:lang w:val="en-US" w:eastAsia="zh-CN" w:bidi="ar-SA"/>
    </w:rPr>
  </w:style>
  <w:style w:type="character" w:customStyle="1" w:styleId="215">
    <w:name w:val="标题 2 Char"/>
    <w:autoRedefine/>
    <w:qFormat/>
    <w:uiPriority w:val="0"/>
    <w:rPr>
      <w:rFonts w:ascii="Arial" w:hAnsi="Arial" w:eastAsia="黑体"/>
      <w:b/>
      <w:kern w:val="2"/>
      <w:sz w:val="32"/>
      <w:lang w:val="en-US" w:eastAsia="zh-CN"/>
    </w:rPr>
  </w:style>
  <w:style w:type="character" w:customStyle="1" w:styleId="216">
    <w:name w:val="maywed421"/>
    <w:autoRedefine/>
    <w:qFormat/>
    <w:uiPriority w:val="0"/>
    <w:rPr>
      <w:color w:val="366FB6"/>
      <w:u w:val="none"/>
    </w:rPr>
  </w:style>
  <w:style w:type="character" w:customStyle="1" w:styleId="217">
    <w:name w:val="正文文本缩进 Char"/>
    <w:autoRedefine/>
    <w:qFormat/>
    <w:uiPriority w:val="0"/>
    <w:rPr>
      <w:rFonts w:ascii="宋体" w:hAnsi="宋体"/>
      <w:kern w:val="2"/>
      <w:sz w:val="24"/>
      <w:szCs w:val="24"/>
    </w:rPr>
  </w:style>
  <w:style w:type="character" w:customStyle="1" w:styleId="218">
    <w:name w:val="Char Char102"/>
    <w:autoRedefine/>
    <w:semiHidden/>
    <w:qFormat/>
    <w:uiPriority w:val="0"/>
    <w:rPr>
      <w:rFonts w:ascii="宋体" w:hAnsi="宋体"/>
      <w:kern w:val="2"/>
      <w:sz w:val="21"/>
      <w:szCs w:val="24"/>
      <w:lang w:val="en-US" w:eastAsia="zh-CN"/>
    </w:rPr>
  </w:style>
  <w:style w:type="character" w:customStyle="1" w:styleId="219">
    <w:name w:val="页眉 Char1"/>
    <w:autoRedefine/>
    <w:qFormat/>
    <w:uiPriority w:val="0"/>
    <w:rPr>
      <w:rFonts w:eastAsia="宋体"/>
      <w:kern w:val="2"/>
      <w:sz w:val="18"/>
      <w:szCs w:val="18"/>
      <w:lang w:val="en-US" w:eastAsia="zh-CN" w:bidi="ar-SA"/>
    </w:rPr>
  </w:style>
  <w:style w:type="character" w:customStyle="1" w:styleId="220">
    <w:name w:val="md"/>
    <w:basedOn w:val="71"/>
    <w:autoRedefine/>
    <w:qFormat/>
    <w:uiPriority w:val="0"/>
    <w:rPr>
      <w:rFonts w:ascii="Arial" w:hAnsi="Arial" w:eastAsia="黑体" w:cs="Arial"/>
      <w:snapToGrid w:val="0"/>
      <w:kern w:val="0"/>
      <w:szCs w:val="21"/>
    </w:rPr>
  </w:style>
  <w:style w:type="character" w:customStyle="1" w:styleId="221">
    <w:name w:val="big1"/>
    <w:autoRedefine/>
    <w:qFormat/>
    <w:uiPriority w:val="0"/>
    <w:rPr>
      <w:rFonts w:hint="eastAsia" w:ascii="宋体" w:hAnsi="宋体" w:eastAsia="宋体"/>
      <w:color w:val="333333"/>
      <w:sz w:val="22"/>
      <w:szCs w:val="22"/>
    </w:rPr>
  </w:style>
  <w:style w:type="character" w:customStyle="1" w:styleId="222">
    <w:name w:val="Char Char311"/>
    <w:autoRedefine/>
    <w:qFormat/>
    <w:uiPriority w:val="0"/>
    <w:rPr>
      <w:rFonts w:eastAsia="宋体"/>
      <w:kern w:val="2"/>
      <w:sz w:val="21"/>
      <w:szCs w:val="24"/>
      <w:lang w:val="en-US" w:eastAsia="zh-CN" w:bidi="ar-SA"/>
    </w:rPr>
  </w:style>
  <w:style w:type="character" w:customStyle="1" w:styleId="223">
    <w:name w:val="Char Char81"/>
    <w:autoRedefine/>
    <w:qFormat/>
    <w:uiPriority w:val="6"/>
    <w:rPr>
      <w:rFonts w:eastAsia="宋体"/>
      <w:b/>
      <w:sz w:val="24"/>
      <w:lang w:val="en-GB" w:eastAsia="zh-CN"/>
    </w:rPr>
  </w:style>
  <w:style w:type="character" w:customStyle="1" w:styleId="224">
    <w:name w:val="样式3 Char"/>
    <w:basedOn w:val="175"/>
    <w:autoRedefine/>
    <w:qFormat/>
    <w:uiPriority w:val="0"/>
    <w:rPr>
      <w:rFonts w:ascii="仿宋_GB2312" w:hAnsi="仿宋" w:eastAsia="仿宋_GB2312" w:cs="仿宋_GB2312"/>
      <w:sz w:val="32"/>
      <w:szCs w:val="30"/>
      <w:lang w:val="zh-CN"/>
    </w:rPr>
  </w:style>
  <w:style w:type="character" w:customStyle="1" w:styleId="225">
    <w:name w:val="HTML 地址 字符"/>
    <w:link w:val="31"/>
    <w:autoRedefine/>
    <w:qFormat/>
    <w:uiPriority w:val="0"/>
    <w:rPr>
      <w:rFonts w:ascii="宋体" w:hAnsi="宋体"/>
      <w:i/>
      <w:iCs/>
      <w:sz w:val="24"/>
      <w:szCs w:val="24"/>
    </w:rPr>
  </w:style>
  <w:style w:type="character" w:customStyle="1" w:styleId="226">
    <w:name w:val="正文首行缩进 2 Char1"/>
    <w:autoRedefine/>
    <w:qFormat/>
    <w:uiPriority w:val="0"/>
    <w:rPr>
      <w:rFonts w:ascii="Times New Roman" w:hAnsi="Times New Roman" w:eastAsia="宋体" w:cs="Times New Roman"/>
      <w:kern w:val="2"/>
      <w:sz w:val="24"/>
      <w:szCs w:val="24"/>
    </w:rPr>
  </w:style>
  <w:style w:type="character" w:customStyle="1" w:styleId="227">
    <w:name w:val="副标题 Char2"/>
    <w:autoRedefine/>
    <w:qFormat/>
    <w:uiPriority w:val="0"/>
    <w:rPr>
      <w:rFonts w:ascii="Cambria" w:hAnsi="Cambria" w:eastAsia="宋体" w:cs="Times New Roman"/>
      <w:b/>
      <w:bCs/>
      <w:snapToGrid w:val="0"/>
      <w:kern w:val="28"/>
      <w:sz w:val="32"/>
      <w:szCs w:val="32"/>
    </w:rPr>
  </w:style>
  <w:style w:type="character" w:customStyle="1" w:styleId="228">
    <w:name w:val="标题4-dyf Char"/>
    <w:link w:val="229"/>
    <w:autoRedefine/>
    <w:qFormat/>
    <w:uiPriority w:val="0"/>
    <w:rPr>
      <w:rFonts w:ascii="Cambria" w:hAnsi="Cambria"/>
      <w:b/>
      <w:bCs/>
      <w:color w:val="000000"/>
      <w:kern w:val="2"/>
      <w:sz w:val="21"/>
      <w:szCs w:val="21"/>
    </w:rPr>
  </w:style>
  <w:style w:type="paragraph" w:customStyle="1" w:styleId="229">
    <w:name w:val="标题4-dyf"/>
    <w:basedOn w:val="6"/>
    <w:link w:val="228"/>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autoRedefine/>
    <w:qFormat/>
    <w:uiPriority w:val="0"/>
    <w:rPr>
      <w:rFonts w:ascii="宋体" w:hAnsi="宋体" w:eastAsia="宋体"/>
      <w:color w:val="333333"/>
      <w:sz w:val="21"/>
      <w:szCs w:val="21"/>
      <w:u w:val="none"/>
    </w:rPr>
  </w:style>
  <w:style w:type="character" w:customStyle="1" w:styleId="231">
    <w:name w:val="冯 Char"/>
    <w:link w:val="232"/>
    <w:autoRedefine/>
    <w:qFormat/>
    <w:uiPriority w:val="0"/>
    <w:rPr>
      <w:rFonts w:ascii="宋体" w:hAnsi="宋体"/>
      <w:color w:val="000000"/>
      <w:sz w:val="24"/>
      <w:szCs w:val="24"/>
    </w:rPr>
  </w:style>
  <w:style w:type="paragraph" w:customStyle="1" w:styleId="232">
    <w:name w:val="冯"/>
    <w:basedOn w:val="1"/>
    <w:link w:val="231"/>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3">
    <w:name w:val="Header Char"/>
    <w:autoRedefine/>
    <w:qFormat/>
    <w:locked/>
    <w:uiPriority w:val="0"/>
    <w:rPr>
      <w:rFonts w:eastAsia="宋体"/>
      <w:kern w:val="2"/>
      <w:sz w:val="18"/>
      <w:szCs w:val="18"/>
      <w:lang w:val="en-US" w:eastAsia="zh-CN" w:bidi="ar-SA"/>
    </w:rPr>
  </w:style>
  <w:style w:type="character" w:customStyle="1" w:styleId="234">
    <w:name w:val="Char Char12"/>
    <w:autoRedefine/>
    <w:qFormat/>
    <w:uiPriority w:val="0"/>
    <w:rPr>
      <w:rFonts w:ascii="仿宋_GB2312" w:eastAsia="仿宋_GB2312"/>
      <w:b/>
      <w:bCs/>
      <w:kern w:val="2"/>
      <w:sz w:val="24"/>
      <w:szCs w:val="24"/>
      <w:lang w:val="zh-CN" w:eastAsia="zh-CN" w:bidi="ar-SA"/>
    </w:rPr>
  </w:style>
  <w:style w:type="character" w:customStyle="1" w:styleId="235">
    <w:name w:val="题注 字符"/>
    <w:link w:val="17"/>
    <w:autoRedefine/>
    <w:qFormat/>
    <w:uiPriority w:val="0"/>
    <w:rPr>
      <w:b/>
      <w:kern w:val="2"/>
      <w:sz w:val="28"/>
    </w:rPr>
  </w:style>
  <w:style w:type="character" w:customStyle="1" w:styleId="236">
    <w:name w:val="普通文字 Char3"/>
    <w:autoRedefine/>
    <w:qFormat/>
    <w:uiPriority w:val="0"/>
    <w:rPr>
      <w:rFonts w:ascii="宋体" w:hAnsi="Courier New" w:eastAsia="宋体"/>
      <w:kern w:val="2"/>
      <w:sz w:val="21"/>
      <w:lang w:val="en-US" w:eastAsia="zh-CN" w:bidi="ar-SA"/>
    </w:rPr>
  </w:style>
  <w:style w:type="character" w:customStyle="1" w:styleId="237">
    <w:name w:val="公文正文 Char"/>
    <w:autoRedefine/>
    <w:qFormat/>
    <w:uiPriority w:val="0"/>
    <w:rPr>
      <w:rFonts w:ascii="仿宋_GB2312" w:eastAsia="仿宋_GB2312"/>
      <w:kern w:val="2"/>
      <w:sz w:val="24"/>
      <w:szCs w:val="24"/>
      <w:lang w:val="en-US" w:eastAsia="zh-CN" w:bidi="ar-SA"/>
    </w:rPr>
  </w:style>
  <w:style w:type="character" w:customStyle="1" w:styleId="238">
    <w:name w:val="正文首行缩进 Char Char Char Char Char"/>
    <w:autoRedefine/>
    <w:qFormat/>
    <w:uiPriority w:val="0"/>
    <w:rPr>
      <w:rFonts w:ascii="宋体"/>
      <w:kern w:val="2"/>
      <w:sz w:val="24"/>
      <w:lang w:val="zh-CN"/>
    </w:rPr>
  </w:style>
  <w:style w:type="character" w:customStyle="1" w:styleId="239">
    <w:name w:val="PI Char"/>
    <w:autoRedefine/>
    <w:qFormat/>
    <w:uiPriority w:val="0"/>
    <w:rPr>
      <w:rFonts w:ascii="宋体" w:hAnsi="宋体" w:eastAsia="宋体"/>
      <w:kern w:val="2"/>
      <w:sz w:val="24"/>
      <w:szCs w:val="24"/>
      <w:lang w:val="en-US" w:eastAsia="zh-CN" w:bidi="ar-SA"/>
    </w:rPr>
  </w:style>
  <w:style w:type="character" w:customStyle="1" w:styleId="240">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41">
    <w:name w:val="style91"/>
    <w:autoRedefine/>
    <w:qFormat/>
    <w:uiPriority w:val="0"/>
    <w:rPr>
      <w:color w:val="333333"/>
    </w:rPr>
  </w:style>
  <w:style w:type="character" w:customStyle="1" w:styleId="242">
    <w:name w:val="列出段落 Char2"/>
    <w:autoRedefine/>
    <w:qFormat/>
    <w:uiPriority w:val="34"/>
    <w:rPr>
      <w:rFonts w:ascii="Calibri" w:hAnsi="Calibri"/>
      <w:kern w:val="2"/>
      <w:sz w:val="28"/>
    </w:rPr>
  </w:style>
  <w:style w:type="character" w:customStyle="1" w:styleId="243">
    <w:name w:val="mdeck"/>
    <w:autoRedefine/>
    <w:qFormat/>
    <w:uiPriority w:val="0"/>
    <w:rPr>
      <w:rFonts w:ascii="仿宋_GB2312" w:eastAsia="微软雅黑"/>
      <w:b/>
      <w:kern w:val="2"/>
      <w:sz w:val="32"/>
      <w:szCs w:val="32"/>
      <w:lang w:val="en-US" w:eastAsia="zh-CN" w:bidi="ar-SA"/>
    </w:rPr>
  </w:style>
  <w:style w:type="character" w:customStyle="1" w:styleId="244">
    <w:name w:val="unnamed11"/>
    <w:autoRedefine/>
    <w:qFormat/>
    <w:uiPriority w:val="0"/>
    <w:rPr>
      <w:sz w:val="20"/>
      <w:szCs w:val="20"/>
    </w:rPr>
  </w:style>
  <w:style w:type="character" w:customStyle="1" w:styleId="245">
    <w:name w:val="正文文本 Char2"/>
    <w:autoRedefine/>
    <w:semiHidden/>
    <w:qFormat/>
    <w:uiPriority w:val="99"/>
    <w:rPr>
      <w:rFonts w:ascii="Times New Roman" w:hAnsi="Times New Roman" w:eastAsia="宋体" w:cs="Times New Roman"/>
      <w:snapToGrid w:val="0"/>
      <w:kern w:val="0"/>
      <w:szCs w:val="24"/>
    </w:rPr>
  </w:style>
  <w:style w:type="character" w:customStyle="1" w:styleId="246">
    <w:name w:val="标书正文格式 Char"/>
    <w:autoRedefine/>
    <w:qFormat/>
    <w:uiPriority w:val="0"/>
    <w:rPr>
      <w:rFonts w:eastAsia="楷体_GB2312"/>
      <w:kern w:val="2"/>
      <w:sz w:val="24"/>
      <w:szCs w:val="24"/>
      <w:lang w:bidi="ar-SA"/>
    </w:rPr>
  </w:style>
  <w:style w:type="character" w:customStyle="1" w:styleId="247">
    <w:name w:val="Char Char11"/>
    <w:autoRedefine/>
    <w:qFormat/>
    <w:locked/>
    <w:uiPriority w:val="0"/>
    <w:rPr>
      <w:rFonts w:ascii="宋体" w:hAnsi="宋体" w:eastAsia="宋体"/>
      <w:b/>
      <w:kern w:val="2"/>
      <w:sz w:val="24"/>
      <w:szCs w:val="24"/>
      <w:lang w:val="en-US" w:eastAsia="zh-CN" w:bidi="ar-SA"/>
    </w:rPr>
  </w:style>
  <w:style w:type="character" w:customStyle="1" w:styleId="248">
    <w:name w:val="ca-131"/>
    <w:autoRedefine/>
    <w:qFormat/>
    <w:uiPriority w:val="0"/>
    <w:rPr>
      <w:rFonts w:hint="eastAsia" w:ascii="仿宋_GB2312" w:eastAsia="仿宋_GB2312"/>
      <w:b/>
      <w:bCs/>
      <w:color w:val="000000"/>
      <w:spacing w:val="-20"/>
      <w:sz w:val="24"/>
      <w:szCs w:val="24"/>
    </w:rPr>
  </w:style>
  <w:style w:type="character" w:customStyle="1" w:styleId="249">
    <w:name w:val="tw4winMark"/>
    <w:autoRedefine/>
    <w:qFormat/>
    <w:uiPriority w:val="0"/>
    <w:rPr>
      <w:rFonts w:ascii="Courier New" w:hAnsi="Courier New" w:cs="Courier New"/>
      <w:vanish/>
      <w:color w:val="800080"/>
      <w:sz w:val="24"/>
      <w:szCs w:val="24"/>
      <w:vertAlign w:val="subscript"/>
    </w:rPr>
  </w:style>
  <w:style w:type="character" w:customStyle="1" w:styleId="250">
    <w:name w:val="正文样式 Char"/>
    <w:link w:val="251"/>
    <w:autoRedefine/>
    <w:qFormat/>
    <w:uiPriority w:val="0"/>
    <w:rPr>
      <w:rFonts w:ascii="Calibri" w:hAnsi="Calibri"/>
      <w:sz w:val="24"/>
      <w:szCs w:val="24"/>
    </w:rPr>
  </w:style>
  <w:style w:type="paragraph" w:customStyle="1" w:styleId="251">
    <w:name w:val="正文样式"/>
    <w:basedOn w:val="1"/>
    <w:link w:val="250"/>
    <w:autoRedefine/>
    <w:qFormat/>
    <w:uiPriority w:val="0"/>
    <w:pPr>
      <w:adjustRightInd/>
      <w:spacing w:line="360" w:lineRule="auto"/>
      <w:ind w:firstLine="480" w:firstLineChars="200"/>
    </w:pPr>
    <w:rPr>
      <w:kern w:val="0"/>
      <w:sz w:val="24"/>
    </w:rPr>
  </w:style>
  <w:style w:type="character" w:customStyle="1" w:styleId="252">
    <w:name w:val="表正文 Char3"/>
    <w:autoRedefine/>
    <w:qFormat/>
    <w:uiPriority w:val="0"/>
    <w:rPr>
      <w:rFonts w:eastAsia="宋体"/>
    </w:rPr>
  </w:style>
  <w:style w:type="character" w:customStyle="1" w:styleId="253">
    <w:name w:val="H5 Char"/>
    <w:autoRedefine/>
    <w:qFormat/>
    <w:uiPriority w:val="0"/>
    <w:rPr>
      <w:b/>
      <w:bCs/>
      <w:kern w:val="2"/>
      <w:sz w:val="28"/>
      <w:szCs w:val="28"/>
    </w:rPr>
  </w:style>
  <w:style w:type="character" w:customStyle="1" w:styleId="254">
    <w:name w:val="Char Char3"/>
    <w:autoRedefine/>
    <w:qFormat/>
    <w:uiPriority w:val="0"/>
    <w:rPr>
      <w:rFonts w:eastAsia="宋体"/>
      <w:kern w:val="2"/>
      <w:sz w:val="21"/>
      <w:szCs w:val="24"/>
      <w:lang w:val="en-US" w:eastAsia="zh-CN" w:bidi="ar-SA"/>
    </w:rPr>
  </w:style>
  <w:style w:type="character" w:customStyle="1" w:styleId="255">
    <w:name w:val="正文 编号 Char"/>
    <w:autoRedefine/>
    <w:qFormat/>
    <w:uiPriority w:val="0"/>
    <w:rPr>
      <w:rFonts w:ascii="仿宋_GB2312" w:hAnsi="仿宋_GB2312" w:eastAsia="仿宋_GB2312"/>
      <w:kern w:val="2"/>
      <w:sz w:val="24"/>
      <w:lang w:bidi="ar-SA"/>
    </w:rPr>
  </w:style>
  <w:style w:type="character" w:customStyle="1" w:styleId="256">
    <w:name w:val="question-title2"/>
    <w:autoRedefine/>
    <w:qFormat/>
    <w:uiPriority w:val="6"/>
    <w:rPr>
      <w:rFonts w:ascii="Arial" w:hAnsi="Arial" w:eastAsia="黑体" w:cs="Arial"/>
      <w:snapToGrid w:val="0"/>
      <w:kern w:val="0"/>
      <w:szCs w:val="21"/>
    </w:rPr>
  </w:style>
  <w:style w:type="character" w:customStyle="1" w:styleId="257">
    <w:name w:val="gf正文1 Char Char"/>
    <w:link w:val="258"/>
    <w:autoRedefine/>
    <w:qFormat/>
    <w:uiPriority w:val="0"/>
    <w:rPr>
      <w:rFonts w:ascii="宋体" w:hAnsi="宋体" w:cs="宋体"/>
      <w:kern w:val="2"/>
      <w:sz w:val="24"/>
      <w:szCs w:val="24"/>
    </w:rPr>
  </w:style>
  <w:style w:type="paragraph" w:customStyle="1" w:styleId="258">
    <w:name w:val="gf正文1"/>
    <w:basedOn w:val="1"/>
    <w:link w:val="257"/>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autoRedefine/>
    <w:qFormat/>
    <w:uiPriority w:val="6"/>
    <w:rPr>
      <w:rFonts w:ascii="宋体" w:hAnsi="宋体"/>
      <w:kern w:val="1"/>
      <w:sz w:val="21"/>
    </w:rPr>
  </w:style>
  <w:style w:type="character" w:customStyle="1" w:styleId="260">
    <w:name w:val="正文缩进 Char3"/>
    <w:autoRedefine/>
    <w:qFormat/>
    <w:uiPriority w:val="0"/>
    <w:rPr>
      <w:rFonts w:ascii="宋体" w:eastAsia="宋体"/>
      <w:snapToGrid w:val="0"/>
      <w:color w:val="000000"/>
      <w:kern w:val="28"/>
      <w:sz w:val="28"/>
      <w:lang w:val="en-US" w:eastAsia="zh-CN" w:bidi="ar-SA"/>
    </w:rPr>
  </w:style>
  <w:style w:type="character" w:customStyle="1" w:styleId="261">
    <w:name w:val="列出段落 Char1"/>
    <w:link w:val="262"/>
    <w:autoRedefine/>
    <w:qFormat/>
    <w:uiPriority w:val="0"/>
    <w:rPr>
      <w:rFonts w:ascii="Calibri" w:hAnsi="Calibri"/>
      <w:sz w:val="24"/>
      <w:lang w:eastAsia="en-US"/>
    </w:rPr>
  </w:style>
  <w:style w:type="paragraph" w:customStyle="1" w:styleId="262">
    <w:name w:val="列表1"/>
    <w:basedOn w:val="1"/>
    <w:next w:val="263"/>
    <w:link w:val="261"/>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3">
    <w:name w:val="列表段落1"/>
    <w:basedOn w:val="1"/>
    <w:autoRedefine/>
    <w:qFormat/>
    <w:uiPriority w:val="34"/>
    <w:pPr>
      <w:spacing w:line="360" w:lineRule="auto"/>
      <w:ind w:firstLine="200" w:firstLineChars="200"/>
    </w:pPr>
    <w:rPr>
      <w:rFonts w:eastAsia="楷体_GB2312" w:cs="Lucida Sans"/>
      <w:sz w:val="24"/>
    </w:rPr>
  </w:style>
  <w:style w:type="character" w:customStyle="1" w:styleId="264">
    <w:name w:val="Char Char8"/>
    <w:autoRedefine/>
    <w:qFormat/>
    <w:uiPriority w:val="0"/>
    <w:rPr>
      <w:rFonts w:eastAsia="宋体"/>
      <w:b/>
      <w:sz w:val="24"/>
      <w:lang w:val="en-GB" w:eastAsia="zh-CN"/>
    </w:rPr>
  </w:style>
  <w:style w:type="character" w:customStyle="1" w:styleId="265">
    <w:name w:val="Normal Indent Char Char"/>
    <w:autoRedefine/>
    <w:qFormat/>
    <w:uiPriority w:val="0"/>
    <w:rPr>
      <w:rFonts w:eastAsia="宋体"/>
      <w:kern w:val="2"/>
      <w:sz w:val="21"/>
      <w:lang w:val="en-US" w:eastAsia="zh-CN" w:bidi="ar-SA"/>
    </w:rPr>
  </w:style>
  <w:style w:type="character" w:customStyle="1" w:styleId="266">
    <w:name w:val="列表段落 字符"/>
    <w:autoRedefine/>
    <w:qFormat/>
    <w:uiPriority w:val="99"/>
  </w:style>
  <w:style w:type="character" w:customStyle="1" w:styleId="267">
    <w:name w:val="Ò³Ã¼ Char Char1"/>
    <w:autoRedefine/>
    <w:qFormat/>
    <w:uiPriority w:val="0"/>
    <w:rPr>
      <w:rFonts w:eastAsia="宋体"/>
      <w:kern w:val="2"/>
      <w:sz w:val="18"/>
      <w:szCs w:val="18"/>
      <w:lang w:val="en-US" w:eastAsia="zh-CN" w:bidi="ar-SA"/>
    </w:rPr>
  </w:style>
  <w:style w:type="character" w:customStyle="1" w:styleId="268">
    <w:name w:val="方案正文 Char"/>
    <w:autoRedefine/>
    <w:qFormat/>
    <w:uiPriority w:val="0"/>
    <w:rPr>
      <w:rFonts w:ascii="仿宋_GB2312" w:eastAsia="仿宋_GB2312"/>
      <w:b/>
      <w:color w:val="000000"/>
      <w:kern w:val="2"/>
      <w:sz w:val="24"/>
      <w:lang w:val="en-US" w:eastAsia="zh-CN" w:bidi="ar-SA"/>
    </w:rPr>
  </w:style>
  <w:style w:type="character" w:customStyle="1" w:styleId="269">
    <w:name w:val="Char Char30"/>
    <w:autoRedefine/>
    <w:qFormat/>
    <w:uiPriority w:val="6"/>
    <w:rPr>
      <w:rFonts w:ascii="Arial" w:hAnsi="Arial" w:eastAsia="黑体"/>
      <w:kern w:val="1"/>
      <w:sz w:val="21"/>
      <w:szCs w:val="21"/>
    </w:rPr>
  </w:style>
  <w:style w:type="character" w:customStyle="1" w:styleId="270">
    <w:name w:val="正文文本缩进 字符1"/>
    <w:link w:val="25"/>
    <w:autoRedefine/>
    <w:qFormat/>
    <w:uiPriority w:val="0"/>
    <w:rPr>
      <w:rFonts w:ascii="宋体" w:hAnsi="宋体"/>
      <w:kern w:val="2"/>
      <w:sz w:val="24"/>
      <w:szCs w:val="24"/>
    </w:rPr>
  </w:style>
  <w:style w:type="character" w:customStyle="1" w:styleId="271">
    <w:name w:val="font01"/>
    <w:autoRedefine/>
    <w:qFormat/>
    <w:uiPriority w:val="0"/>
    <w:rPr>
      <w:rFonts w:hint="eastAsia" w:ascii="微软雅黑" w:hAnsi="微软雅黑" w:eastAsia="微软雅黑" w:cs="微软雅黑"/>
      <w:color w:val="000000"/>
      <w:sz w:val="20"/>
      <w:szCs w:val="20"/>
      <w:u w:val="none"/>
    </w:rPr>
  </w:style>
  <w:style w:type="character" w:customStyle="1" w:styleId="272">
    <w:name w:val="Char Char20"/>
    <w:autoRedefine/>
    <w:qFormat/>
    <w:uiPriority w:val="6"/>
    <w:rPr>
      <w:kern w:val="1"/>
      <w:sz w:val="24"/>
    </w:rPr>
  </w:style>
  <w:style w:type="character" w:customStyle="1" w:styleId="273">
    <w:name w:val="tw4winExternal"/>
    <w:autoRedefine/>
    <w:qFormat/>
    <w:uiPriority w:val="0"/>
    <w:rPr>
      <w:rFonts w:ascii="Courier New" w:hAnsi="Courier New" w:cs="Courier New"/>
      <w:color w:val="808080"/>
      <w:lang w:val="en-US" w:eastAsia="zh-CN"/>
    </w:rPr>
  </w:style>
  <w:style w:type="character" w:customStyle="1" w:styleId="274">
    <w:name w:val="标题 4 Char1"/>
    <w:autoRedefine/>
    <w:qFormat/>
    <w:uiPriority w:val="9"/>
    <w:rPr>
      <w:rFonts w:ascii="Cambria" w:hAnsi="Cambria" w:eastAsia="宋体" w:cs="Times New Roman"/>
      <w:b/>
      <w:bCs/>
      <w:kern w:val="2"/>
      <w:sz w:val="28"/>
      <w:szCs w:val="28"/>
    </w:rPr>
  </w:style>
  <w:style w:type="character" w:customStyle="1" w:styleId="275">
    <w:name w:val="批注文字 Char2"/>
    <w:autoRedefine/>
    <w:qFormat/>
    <w:uiPriority w:val="99"/>
    <w:rPr>
      <w:rFonts w:ascii="Times New Roman" w:hAnsi="Times New Roman" w:eastAsia="宋体" w:cs="Times New Roman"/>
      <w:snapToGrid w:val="0"/>
      <w:kern w:val="0"/>
      <w:szCs w:val="24"/>
    </w:rPr>
  </w:style>
  <w:style w:type="character" w:customStyle="1" w:styleId="276">
    <w:name w:val="正文文本 2 Char"/>
    <w:autoRedefine/>
    <w:qFormat/>
    <w:uiPriority w:val="0"/>
    <w:rPr>
      <w:rFonts w:eastAsia="宋体"/>
      <w:kern w:val="2"/>
      <w:sz w:val="21"/>
      <w:szCs w:val="24"/>
      <w:lang w:val="en-US" w:eastAsia="zh-CN" w:bidi="ar-SA"/>
    </w:rPr>
  </w:style>
  <w:style w:type="character" w:customStyle="1" w:styleId="277">
    <w:name w:val="Ò³Ã¼ Char Char"/>
    <w:autoRedefine/>
    <w:qFormat/>
    <w:uiPriority w:val="0"/>
    <w:rPr>
      <w:rFonts w:eastAsia="宋体"/>
      <w:kern w:val="2"/>
      <w:sz w:val="18"/>
      <w:lang w:val="en-US" w:eastAsia="zh-CN" w:bidi="ar-SA"/>
    </w:rPr>
  </w:style>
  <w:style w:type="character" w:customStyle="1" w:styleId="278">
    <w:name w:val="message1"/>
    <w:autoRedefine/>
    <w:qFormat/>
    <w:uiPriority w:val="0"/>
    <w:rPr>
      <w:rFonts w:hint="default" w:ascii="Tahoma" w:hAnsi="Tahoma" w:cs="Tahoma"/>
      <w:sz w:val="18"/>
      <w:szCs w:val="18"/>
    </w:rPr>
  </w:style>
  <w:style w:type="character" w:customStyle="1" w:styleId="279">
    <w:name w:val="Char Char23"/>
    <w:autoRedefine/>
    <w:qFormat/>
    <w:uiPriority w:val="6"/>
    <w:rPr>
      <w:color w:val="0000FF"/>
      <w:sz w:val="21"/>
    </w:rPr>
  </w:style>
  <w:style w:type="character" w:customStyle="1" w:styleId="280">
    <w:name w:val="批注框文本 字符"/>
    <w:autoRedefine/>
    <w:qFormat/>
    <w:uiPriority w:val="0"/>
    <w:rPr>
      <w:rFonts w:ascii="Arial" w:hAnsi="Arial" w:eastAsia="黑体" w:cs="Arial"/>
      <w:snapToGrid w:val="0"/>
      <w:kern w:val="0"/>
      <w:sz w:val="18"/>
      <w:szCs w:val="18"/>
    </w:rPr>
  </w:style>
  <w:style w:type="character" w:customStyle="1" w:styleId="281">
    <w:name w:val="纯文本 Char2"/>
    <w:autoRedefine/>
    <w:semiHidden/>
    <w:qFormat/>
    <w:uiPriority w:val="99"/>
    <w:rPr>
      <w:rFonts w:ascii="宋体" w:hAnsi="Courier New" w:eastAsia="宋体" w:cs="Courier New"/>
    </w:rPr>
  </w:style>
  <w:style w:type="character" w:customStyle="1" w:styleId="282">
    <w:name w:val="Char Char25"/>
    <w:autoRedefine/>
    <w:qFormat/>
    <w:uiPriority w:val="6"/>
    <w:rPr>
      <w:rFonts w:ascii="宋体" w:hAnsi="宋体"/>
      <w:kern w:val="1"/>
      <w:sz w:val="24"/>
      <w:lang w:val="zh-CN"/>
    </w:rPr>
  </w:style>
  <w:style w:type="character" w:customStyle="1" w:styleId="283">
    <w:name w:val="Char Char411"/>
    <w:autoRedefine/>
    <w:qFormat/>
    <w:uiPriority w:val="0"/>
    <w:rPr>
      <w:rFonts w:eastAsia="宋体"/>
      <w:b/>
      <w:sz w:val="24"/>
      <w:lang w:val="en-GB" w:eastAsia="zh-CN" w:bidi="ar-SA"/>
    </w:rPr>
  </w:style>
  <w:style w:type="character" w:customStyle="1" w:styleId="284">
    <w:name w:val="Heading 7 Char"/>
    <w:autoRedefine/>
    <w:qFormat/>
    <w:locked/>
    <w:uiPriority w:val="0"/>
    <w:rPr>
      <w:rFonts w:ascii="宋体" w:hAnsi="宋体" w:eastAsia="宋体"/>
      <w:b/>
      <w:bCs/>
      <w:kern w:val="2"/>
      <w:sz w:val="24"/>
      <w:szCs w:val="24"/>
      <w:lang w:val="en-US" w:eastAsia="zh-CN" w:bidi="ar-SA"/>
    </w:rPr>
  </w:style>
  <w:style w:type="character" w:customStyle="1" w:styleId="285">
    <w:name w:val="此正文 Char"/>
    <w:link w:val="286"/>
    <w:autoRedefine/>
    <w:qFormat/>
    <w:uiPriority w:val="0"/>
    <w:rPr>
      <w:kern w:val="2"/>
      <w:sz w:val="24"/>
      <w:szCs w:val="24"/>
    </w:rPr>
  </w:style>
  <w:style w:type="paragraph" w:customStyle="1" w:styleId="286">
    <w:name w:val="此正文"/>
    <w:basedOn w:val="1"/>
    <w:link w:val="285"/>
    <w:autoRedefine/>
    <w:qFormat/>
    <w:uiPriority w:val="0"/>
    <w:pPr>
      <w:adjustRightInd/>
      <w:spacing w:line="360" w:lineRule="auto"/>
      <w:ind w:firstLine="200" w:firstLineChars="200"/>
    </w:pPr>
    <w:rPr>
      <w:sz w:val="24"/>
    </w:rPr>
  </w:style>
  <w:style w:type="character" w:customStyle="1" w:styleId="287">
    <w:name w:val="Char Char2"/>
    <w:autoRedefine/>
    <w:qFormat/>
    <w:uiPriority w:val="0"/>
    <w:rPr>
      <w:rFonts w:eastAsia="宋体"/>
      <w:b/>
      <w:bCs/>
      <w:kern w:val="2"/>
      <w:sz w:val="21"/>
      <w:szCs w:val="24"/>
      <w:lang w:val="en-US" w:eastAsia="zh-CN" w:bidi="ar-SA"/>
    </w:rPr>
  </w:style>
  <w:style w:type="character" w:customStyle="1" w:styleId="288">
    <w:name w:val="标题 1 字符1"/>
    <w:link w:val="3"/>
    <w:autoRedefine/>
    <w:qFormat/>
    <w:uiPriority w:val="9"/>
    <w:rPr>
      <w:b/>
      <w:bCs/>
      <w:kern w:val="44"/>
      <w:sz w:val="44"/>
      <w:szCs w:val="44"/>
    </w:rPr>
  </w:style>
  <w:style w:type="character" w:customStyle="1" w:styleId="289">
    <w:name w:val="Footer-Even Char1"/>
    <w:autoRedefine/>
    <w:qFormat/>
    <w:uiPriority w:val="0"/>
    <w:rPr>
      <w:rFonts w:eastAsia="宋体"/>
      <w:kern w:val="2"/>
      <w:sz w:val="18"/>
      <w:szCs w:val="18"/>
      <w:lang w:val="en-US" w:eastAsia="zh-CN" w:bidi="ar-SA"/>
    </w:rPr>
  </w:style>
  <w:style w:type="character" w:customStyle="1" w:styleId="290">
    <w:name w:val="Char Char29"/>
    <w:autoRedefine/>
    <w:qFormat/>
    <w:uiPriority w:val="6"/>
    <w:rPr>
      <w:rFonts w:ascii="Arial" w:hAnsi="Arial" w:eastAsia="微软雅黑"/>
      <w:b/>
      <w:kern w:val="1"/>
      <w:sz w:val="44"/>
      <w:szCs w:val="32"/>
      <w:lang w:val="en-US" w:eastAsia="zh-CN" w:bidi="ar-SA"/>
    </w:rPr>
  </w:style>
  <w:style w:type="character" w:customStyle="1" w:styleId="291">
    <w:name w:val="标题 字符"/>
    <w:link w:val="60"/>
    <w:autoRedefine/>
    <w:qFormat/>
    <w:uiPriority w:val="10"/>
    <w:rPr>
      <w:b/>
      <w:sz w:val="24"/>
      <w:lang w:val="en-GB"/>
    </w:rPr>
  </w:style>
  <w:style w:type="character" w:customStyle="1" w:styleId="292">
    <w:name w:val="font81"/>
    <w:autoRedefine/>
    <w:qFormat/>
    <w:uiPriority w:val="0"/>
    <w:rPr>
      <w:rFonts w:ascii="微软雅黑" w:hAnsi="微软雅黑" w:eastAsia="微软雅黑" w:cs="微软雅黑"/>
      <w:color w:val="000000"/>
      <w:sz w:val="20"/>
      <w:szCs w:val="20"/>
      <w:u w:val="none"/>
    </w:rPr>
  </w:style>
  <w:style w:type="character" w:customStyle="1" w:styleId="293">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4">
    <w:name w:val="t21"/>
    <w:autoRedefine/>
    <w:qFormat/>
    <w:uiPriority w:val="0"/>
    <w:rPr>
      <w:rFonts w:ascii="仿宋_GB2312" w:eastAsia="微软雅黑"/>
      <w:b/>
      <w:kern w:val="2"/>
      <w:sz w:val="23"/>
      <w:szCs w:val="23"/>
      <w:lang w:val="en-US" w:eastAsia="zh-CN" w:bidi="ar-SA"/>
    </w:rPr>
  </w:style>
  <w:style w:type="character" w:customStyle="1" w:styleId="295">
    <w:name w:val="样式8 Char"/>
    <w:autoRedefine/>
    <w:qFormat/>
    <w:uiPriority w:val="0"/>
    <w:rPr>
      <w:rFonts w:ascii="仿宋_GB2312" w:hAnsi="宋体" w:eastAsia="仿宋_GB2312"/>
      <w:b/>
      <w:bCs/>
      <w:kern w:val="2"/>
      <w:sz w:val="24"/>
      <w:szCs w:val="24"/>
    </w:rPr>
  </w:style>
  <w:style w:type="character" w:customStyle="1" w:styleId="296">
    <w:name w:val="表格 Char Char"/>
    <w:autoRedefine/>
    <w:qFormat/>
    <w:uiPriority w:val="0"/>
    <w:rPr>
      <w:rFonts w:ascii="宋体" w:hAnsi="宋体" w:eastAsia="宋体"/>
      <w:lang w:bidi="ar-SA"/>
    </w:rPr>
  </w:style>
  <w:style w:type="character" w:customStyle="1" w:styleId="297">
    <w:name w:val="正文文本 字符1"/>
    <w:autoRedefine/>
    <w:qFormat/>
    <w:uiPriority w:val="0"/>
    <w:rPr>
      <w:rFonts w:ascii="Calibri" w:hAnsi="Calibri" w:eastAsia="黑体" w:cs="Arial"/>
      <w:snapToGrid w:val="0"/>
      <w:kern w:val="2"/>
      <w:sz w:val="28"/>
      <w:szCs w:val="21"/>
    </w:rPr>
  </w:style>
  <w:style w:type="character" w:customStyle="1" w:styleId="298">
    <w:name w:val="标题 5 字符"/>
    <w:link w:val="7"/>
    <w:autoRedefine/>
    <w:qFormat/>
    <w:uiPriority w:val="9"/>
    <w:rPr>
      <w:b/>
      <w:bCs/>
      <w:kern w:val="2"/>
      <w:sz w:val="28"/>
      <w:szCs w:val="28"/>
    </w:rPr>
  </w:style>
  <w:style w:type="character" w:customStyle="1" w:styleId="299">
    <w:name w:val="标题 6 Char1"/>
    <w:autoRedefine/>
    <w:qFormat/>
    <w:uiPriority w:val="0"/>
    <w:rPr>
      <w:rFonts w:ascii="Arial" w:hAnsi="Arial" w:eastAsia="黑体" w:cs="Times New Roman"/>
      <w:b/>
      <w:sz w:val="24"/>
      <w:szCs w:val="20"/>
      <w:lang w:bidi="ar-SA"/>
    </w:rPr>
  </w:style>
  <w:style w:type="character" w:customStyle="1" w:styleId="300">
    <w:name w:val="带编号样式 Char"/>
    <w:autoRedefine/>
    <w:qFormat/>
    <w:uiPriority w:val="0"/>
    <w:rPr>
      <w:rFonts w:ascii="仿宋_GB2312" w:eastAsia="仿宋_GB2312"/>
      <w:color w:val="000000"/>
      <w:sz w:val="24"/>
      <w:lang w:bidi="ar-SA"/>
    </w:rPr>
  </w:style>
  <w:style w:type="character" w:customStyle="1" w:styleId="301">
    <w:name w:val="unnamed31"/>
    <w:autoRedefine/>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autoRedefine/>
    <w:qFormat/>
    <w:uiPriority w:val="0"/>
    <w:rPr>
      <w:rFonts w:ascii="宋体" w:eastAsia="宋体"/>
      <w:kern w:val="2"/>
      <w:sz w:val="24"/>
      <w:szCs w:val="24"/>
      <w:lang w:val="zh-CN" w:bidi="ar-SA"/>
    </w:rPr>
  </w:style>
  <w:style w:type="character" w:customStyle="1" w:styleId="303">
    <w:name w:val="称呼 字符"/>
    <w:link w:val="21"/>
    <w:autoRedefine/>
    <w:qFormat/>
    <w:uiPriority w:val="0"/>
    <w:rPr>
      <w:rFonts w:ascii="仿宋_GB2312" w:eastAsia="仿宋_GB2312"/>
      <w:kern w:val="2"/>
      <w:sz w:val="28"/>
    </w:rPr>
  </w:style>
  <w:style w:type="character" w:customStyle="1" w:styleId="304">
    <w:name w:val="文本正文 Char Char"/>
    <w:autoRedefine/>
    <w:qFormat/>
    <w:locked/>
    <w:uiPriority w:val="0"/>
    <w:rPr>
      <w:sz w:val="24"/>
      <w:lang w:bidi="ar-SA"/>
    </w:rPr>
  </w:style>
  <w:style w:type="character" w:customStyle="1" w:styleId="305">
    <w:name w:val="正文缩进 字符"/>
    <w:autoRedefine/>
    <w:qFormat/>
    <w:uiPriority w:val="0"/>
    <w:rPr>
      <w:rFonts w:ascii="宋体" w:eastAsia="宋体"/>
      <w:snapToGrid w:val="0"/>
      <w:color w:val="000000"/>
      <w:kern w:val="28"/>
      <w:sz w:val="28"/>
      <w:lang w:val="en-US" w:eastAsia="zh-CN" w:bidi="ar-SA"/>
    </w:rPr>
  </w:style>
  <w:style w:type="character" w:customStyle="1" w:styleId="306">
    <w:name w:val="HTML 预设格式 字符"/>
    <w:link w:val="58"/>
    <w:autoRedefine/>
    <w:qFormat/>
    <w:uiPriority w:val="0"/>
    <w:rPr>
      <w:rFonts w:ascii="黑体" w:hAnsi="Courier New" w:eastAsia="黑体"/>
    </w:rPr>
  </w:style>
  <w:style w:type="character" w:customStyle="1" w:styleId="307">
    <w:name w:val="正文文本 2 字符1"/>
    <w:link w:val="57"/>
    <w:autoRedefine/>
    <w:qFormat/>
    <w:uiPriority w:val="0"/>
    <w:rPr>
      <w:kern w:val="2"/>
      <w:sz w:val="21"/>
      <w:szCs w:val="24"/>
    </w:rPr>
  </w:style>
  <w:style w:type="character" w:customStyle="1" w:styleId="308">
    <w:name w:val="样式 样式 标题 4h4H4Fab-4T5Ref Heading 1rh1Heading sqlsect 1.2.3.... +... Char"/>
    <w:link w:val="309"/>
    <w:autoRedefine/>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autoRedefine/>
    <w:qFormat/>
    <w:uiPriority w:val="0"/>
    <w:pPr>
      <w:tabs>
        <w:tab w:val="left" w:pos="2356"/>
      </w:tabs>
    </w:pPr>
  </w:style>
  <w:style w:type="paragraph" w:customStyle="1" w:styleId="310">
    <w:name w:val="样式 标题 4h4H4Fab-4T5Ref Heading 1rh1Heading sqlsect 1.2.3...."/>
    <w:basedOn w:val="6"/>
    <w:link w:val="418"/>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autoRedefine/>
    <w:qFormat/>
    <w:uiPriority w:val="0"/>
    <w:rPr>
      <w:rFonts w:ascii="宋体" w:eastAsia="宋体"/>
      <w:snapToGrid w:val="0"/>
      <w:color w:val="000000"/>
      <w:kern w:val="28"/>
      <w:sz w:val="28"/>
      <w:lang w:val="en-US" w:eastAsia="zh-CN" w:bidi="ar-SA"/>
    </w:rPr>
  </w:style>
  <w:style w:type="character" w:customStyle="1" w:styleId="312">
    <w:name w:val="标题 7 字符"/>
    <w:link w:val="9"/>
    <w:autoRedefine/>
    <w:qFormat/>
    <w:uiPriority w:val="0"/>
    <w:rPr>
      <w:b/>
      <w:bCs/>
      <w:kern w:val="2"/>
      <w:sz w:val="24"/>
      <w:szCs w:val="24"/>
    </w:rPr>
  </w:style>
  <w:style w:type="character" w:customStyle="1" w:styleId="313">
    <w:name w:val="正文文本缩进 2 字符"/>
    <w:link w:val="38"/>
    <w:autoRedefine/>
    <w:qFormat/>
    <w:uiPriority w:val="0"/>
    <w:rPr>
      <w:rFonts w:ascii="宋体"/>
      <w:sz w:val="28"/>
    </w:rPr>
  </w:style>
  <w:style w:type="character" w:customStyle="1" w:styleId="314">
    <w:name w:val="Char Char5"/>
    <w:autoRedefine/>
    <w:qFormat/>
    <w:uiPriority w:val="0"/>
    <w:rPr>
      <w:rFonts w:ascii="宋体" w:hAnsi="Courier New" w:eastAsia="宋体"/>
      <w:kern w:val="2"/>
      <w:sz w:val="21"/>
      <w:lang w:val="en-US" w:eastAsia="zh-CN"/>
    </w:rPr>
  </w:style>
  <w:style w:type="character" w:customStyle="1" w:styleId="315">
    <w:name w:val="脚注文本 字符"/>
    <w:link w:val="51"/>
    <w:autoRedefine/>
    <w:qFormat/>
    <w:uiPriority w:val="0"/>
    <w:rPr>
      <w:color w:val="0000FF"/>
      <w:sz w:val="21"/>
    </w:rPr>
  </w:style>
  <w:style w:type="character" w:customStyle="1" w:styleId="316">
    <w:name w:val="称呼 Char1"/>
    <w:autoRedefine/>
    <w:qFormat/>
    <w:uiPriority w:val="0"/>
    <w:rPr>
      <w:rFonts w:ascii="Times New Roman" w:hAnsi="Times New Roman" w:eastAsia="宋体" w:cs="Times New Roman"/>
      <w:szCs w:val="24"/>
    </w:rPr>
  </w:style>
  <w:style w:type="character" w:customStyle="1" w:styleId="317">
    <w:name w:val="正文1 Char"/>
    <w:autoRedefine/>
    <w:qFormat/>
    <w:uiPriority w:val="0"/>
    <w:rPr>
      <w:rFonts w:ascii="宋体" w:eastAsia="宋体"/>
      <w:snapToGrid w:val="0"/>
      <w:color w:val="000000"/>
      <w:kern w:val="28"/>
      <w:sz w:val="28"/>
      <w:lang w:val="en-US" w:eastAsia="zh-CN" w:bidi="ar-SA"/>
    </w:rPr>
  </w:style>
  <w:style w:type="character" w:customStyle="1" w:styleId="318">
    <w:name w:val="正文缩进 Char1"/>
    <w:autoRedefine/>
    <w:qFormat/>
    <w:uiPriority w:val="0"/>
    <w:rPr>
      <w:rFonts w:ascii="宋体" w:eastAsia="宋体"/>
      <w:snapToGrid w:val="0"/>
      <w:color w:val="000000"/>
      <w:kern w:val="28"/>
      <w:sz w:val="28"/>
      <w:lang w:val="en-US" w:eastAsia="zh-CN" w:bidi="ar-SA"/>
    </w:rPr>
  </w:style>
  <w:style w:type="character" w:customStyle="1" w:styleId="319">
    <w:name w:val="font21"/>
    <w:autoRedefine/>
    <w:qFormat/>
    <w:uiPriority w:val="0"/>
    <w:rPr>
      <w:rFonts w:hint="eastAsia" w:ascii="宋体" w:hAnsi="宋体" w:eastAsia="宋体"/>
      <w:kern w:val="2"/>
      <w:sz w:val="28"/>
      <w:szCs w:val="28"/>
      <w:lang w:val="en-US" w:eastAsia="zh-CN" w:bidi="ar-SA"/>
    </w:rPr>
  </w:style>
  <w:style w:type="character" w:customStyle="1" w:styleId="320">
    <w:name w:val="Char Char26"/>
    <w:autoRedefine/>
    <w:qFormat/>
    <w:uiPriority w:val="6"/>
    <w:rPr>
      <w:kern w:val="1"/>
      <w:sz w:val="21"/>
      <w:szCs w:val="24"/>
    </w:rPr>
  </w:style>
  <w:style w:type="character" w:customStyle="1" w:styleId="321">
    <w:name w:val="Item List Char"/>
    <w:link w:val="322"/>
    <w:autoRedefine/>
    <w:qFormat/>
    <w:uiPriority w:val="0"/>
    <w:rPr>
      <w:rFonts w:ascii="Arial"/>
      <w:bCs/>
      <w:sz w:val="21"/>
      <w:szCs w:val="21"/>
      <w:lang w:val="en-US" w:eastAsia="zh-CN" w:bidi="ar-SA"/>
    </w:rPr>
  </w:style>
  <w:style w:type="paragraph" w:customStyle="1" w:styleId="322">
    <w:name w:val="Item List"/>
    <w:link w:val="32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autoRedefine/>
    <w:qFormat/>
    <w:uiPriority w:val="0"/>
    <w:rPr>
      <w:rFonts w:ascii="Times New Roman" w:hAnsi="Times New Roman" w:eastAsia="宋体" w:cs="Times New Roman"/>
      <w:sz w:val="18"/>
      <w:szCs w:val="18"/>
    </w:rPr>
  </w:style>
  <w:style w:type="character" w:customStyle="1" w:styleId="324">
    <w:name w:val="纯文本 Char1"/>
    <w:link w:val="325"/>
    <w:autoRedefine/>
    <w:qFormat/>
    <w:uiPriority w:val="0"/>
    <w:rPr>
      <w:rFonts w:ascii="宋体" w:hAnsi="Courier New"/>
    </w:rPr>
  </w:style>
  <w:style w:type="paragraph" w:customStyle="1" w:styleId="325">
    <w:name w:val="纯文本1"/>
    <w:basedOn w:val="1"/>
    <w:link w:val="324"/>
    <w:autoRedefine/>
    <w:qFormat/>
    <w:uiPriority w:val="0"/>
    <w:pPr>
      <w:adjustRightInd/>
    </w:pPr>
    <w:rPr>
      <w:rFonts w:ascii="宋体" w:hAnsi="Courier New"/>
      <w:kern w:val="0"/>
      <w:sz w:val="20"/>
      <w:szCs w:val="20"/>
    </w:rPr>
  </w:style>
  <w:style w:type="character" w:customStyle="1" w:styleId="326">
    <w:name w:val="正文文本首行缩进 字符"/>
    <w:link w:val="62"/>
    <w:autoRedefine/>
    <w:qFormat/>
    <w:uiPriority w:val="0"/>
    <w:rPr>
      <w:rFonts w:ascii="宋体"/>
      <w:kern w:val="2"/>
      <w:sz w:val="24"/>
      <w:lang w:val="zh-CN"/>
    </w:rPr>
  </w:style>
  <w:style w:type="character" w:customStyle="1" w:styleId="327">
    <w:name w:val="h3 Char"/>
    <w:autoRedefine/>
    <w:qFormat/>
    <w:uiPriority w:val="0"/>
    <w:rPr>
      <w:rFonts w:eastAsia="宋体"/>
      <w:b/>
      <w:kern w:val="2"/>
      <w:sz w:val="32"/>
      <w:lang w:val="en-US" w:eastAsia="zh-CN" w:bidi="ar-SA"/>
    </w:rPr>
  </w:style>
  <w:style w:type="character" w:customStyle="1" w:styleId="328">
    <w:name w:val="dandyren_title1"/>
    <w:autoRedefine/>
    <w:qFormat/>
    <w:uiPriority w:val="0"/>
    <w:rPr>
      <w:b/>
      <w:bCs/>
      <w:color w:val="FF6633"/>
      <w:sz w:val="18"/>
      <w:szCs w:val="18"/>
    </w:rPr>
  </w:style>
  <w:style w:type="character" w:customStyle="1" w:styleId="329">
    <w:name w:val="Char Char31"/>
    <w:autoRedefine/>
    <w:qFormat/>
    <w:uiPriority w:val="6"/>
    <w:rPr>
      <w:rFonts w:ascii="Arial" w:hAnsi="Arial" w:eastAsia="黑体"/>
      <w:kern w:val="1"/>
      <w:sz w:val="24"/>
      <w:szCs w:val="24"/>
    </w:rPr>
  </w:style>
  <w:style w:type="character" w:customStyle="1" w:styleId="330">
    <w:name w:val="h Char1"/>
    <w:autoRedefine/>
    <w:qFormat/>
    <w:uiPriority w:val="0"/>
    <w:rPr>
      <w:sz w:val="18"/>
      <w:szCs w:val="18"/>
    </w:rPr>
  </w:style>
  <w:style w:type="character" w:customStyle="1" w:styleId="331">
    <w:name w:val="solutionfonts"/>
    <w:autoRedefine/>
    <w:qFormat/>
    <w:uiPriority w:val="0"/>
  </w:style>
  <w:style w:type="character" w:customStyle="1" w:styleId="332">
    <w:name w:val="标题 4 字符1"/>
    <w:link w:val="6"/>
    <w:autoRedefine/>
    <w:qFormat/>
    <w:uiPriority w:val="9"/>
    <w:rPr>
      <w:rFonts w:ascii="Arial" w:hAnsi="Arial" w:eastAsia="黑体"/>
      <w:b/>
      <w:bCs/>
      <w:kern w:val="2"/>
      <w:sz w:val="28"/>
      <w:szCs w:val="28"/>
      <w:lang w:val="zh-CN"/>
    </w:rPr>
  </w:style>
  <w:style w:type="character" w:customStyle="1" w:styleId="333">
    <w:name w:val="首行缩进 Char"/>
    <w:autoRedefine/>
    <w:qFormat/>
    <w:uiPriority w:val="0"/>
    <w:rPr>
      <w:rFonts w:ascii="宋体" w:eastAsia="宋体"/>
      <w:kern w:val="2"/>
      <w:sz w:val="24"/>
      <w:lang w:val="en-US" w:eastAsia="zh-CN" w:bidi="ar-SA"/>
    </w:rPr>
  </w:style>
  <w:style w:type="character" w:customStyle="1" w:styleId="334">
    <w:name w:val="Char Char52"/>
    <w:autoRedefine/>
    <w:qFormat/>
    <w:uiPriority w:val="0"/>
    <w:rPr>
      <w:rFonts w:ascii="宋体" w:hAnsi="Courier New" w:eastAsia="宋体"/>
      <w:kern w:val="2"/>
      <w:sz w:val="21"/>
      <w:lang w:val="en-US" w:eastAsia="zh-CN"/>
    </w:rPr>
  </w:style>
  <w:style w:type="character" w:customStyle="1" w:styleId="335">
    <w:name w:val="正文文本 3 字符"/>
    <w:link w:val="22"/>
    <w:autoRedefine/>
    <w:qFormat/>
    <w:uiPriority w:val="0"/>
    <w:rPr>
      <w:kern w:val="2"/>
      <w:sz w:val="21"/>
    </w:rPr>
  </w:style>
  <w:style w:type="character" w:customStyle="1" w:styleId="336">
    <w:name w:val="font31"/>
    <w:basedOn w:val="71"/>
    <w:autoRedefine/>
    <w:qFormat/>
    <w:uiPriority w:val="0"/>
    <w:rPr>
      <w:rFonts w:hint="eastAsia" w:ascii="仿宋" w:hAnsi="仿宋" w:eastAsia="仿宋" w:cs="仿宋"/>
      <w:color w:val="000000"/>
      <w:sz w:val="20"/>
      <w:szCs w:val="20"/>
      <w:u w:val="none"/>
    </w:rPr>
  </w:style>
  <w:style w:type="character" w:customStyle="1" w:styleId="337">
    <w:name w:val="正文说明 Char"/>
    <w:link w:val="338"/>
    <w:autoRedefine/>
    <w:qFormat/>
    <w:uiPriority w:val="0"/>
    <w:rPr>
      <w:sz w:val="24"/>
      <w:szCs w:val="24"/>
    </w:rPr>
  </w:style>
  <w:style w:type="paragraph" w:customStyle="1" w:styleId="338">
    <w:name w:val="正文说明"/>
    <w:basedOn w:val="1"/>
    <w:link w:val="337"/>
    <w:autoRedefine/>
    <w:qFormat/>
    <w:uiPriority w:val="0"/>
    <w:pPr>
      <w:adjustRightInd/>
      <w:spacing w:line="360" w:lineRule="auto"/>
    </w:pPr>
    <w:rPr>
      <w:kern w:val="0"/>
      <w:sz w:val="24"/>
    </w:rPr>
  </w:style>
  <w:style w:type="character" w:customStyle="1" w:styleId="339">
    <w:name w:val="脚注文本 Char1"/>
    <w:autoRedefine/>
    <w:qFormat/>
    <w:uiPriority w:val="0"/>
    <w:rPr>
      <w:rFonts w:ascii="Times New Roman" w:hAnsi="Times New Roman" w:eastAsia="宋体" w:cs="Times New Roman"/>
      <w:sz w:val="18"/>
      <w:szCs w:val="18"/>
    </w:rPr>
  </w:style>
  <w:style w:type="character" w:customStyle="1" w:styleId="340">
    <w:name w:val="Char Char1211"/>
    <w:autoRedefine/>
    <w:qFormat/>
    <w:uiPriority w:val="0"/>
    <w:rPr>
      <w:rFonts w:ascii="仿宋_GB2312" w:eastAsia="仿宋_GB2312"/>
      <w:b/>
      <w:bCs/>
      <w:kern w:val="2"/>
      <w:sz w:val="24"/>
      <w:szCs w:val="24"/>
      <w:lang w:val="zh-CN" w:eastAsia="zh-CN" w:bidi="ar-SA"/>
    </w:rPr>
  </w:style>
  <w:style w:type="character" w:customStyle="1" w:styleId="341">
    <w:name w:val="标题 Char"/>
    <w:autoRedefine/>
    <w:qFormat/>
    <w:uiPriority w:val="0"/>
    <w:rPr>
      <w:rFonts w:eastAsia="宋体"/>
      <w:b/>
      <w:sz w:val="24"/>
      <w:lang w:val="en-GB" w:eastAsia="zh-CN" w:bidi="ar-SA"/>
    </w:rPr>
  </w:style>
  <w:style w:type="character" w:customStyle="1" w:styleId="342">
    <w:name w:val="Char Char35"/>
    <w:autoRedefine/>
    <w:qFormat/>
    <w:uiPriority w:val="6"/>
    <w:rPr>
      <w:rFonts w:ascii="Arial" w:hAnsi="Arial" w:eastAsia="黑体"/>
      <w:b/>
      <w:kern w:val="1"/>
      <w:sz w:val="28"/>
      <w:szCs w:val="28"/>
      <w:lang w:val="zh-CN"/>
    </w:rPr>
  </w:style>
  <w:style w:type="character" w:customStyle="1" w:styleId="343">
    <w:name w:val="纯文本 Char Char Char"/>
    <w:autoRedefine/>
    <w:qFormat/>
    <w:uiPriority w:val="0"/>
    <w:rPr>
      <w:rFonts w:ascii="宋体" w:hAnsi="Courier New" w:eastAsia="宋体"/>
      <w:kern w:val="2"/>
      <w:sz w:val="21"/>
      <w:lang w:val="en-US" w:eastAsia="zh-CN" w:bidi="ar-SA"/>
    </w:rPr>
  </w:style>
  <w:style w:type="character" w:customStyle="1" w:styleId="344">
    <w:name w:val="Table Text Char"/>
    <w:link w:val="345"/>
    <w:autoRedefine/>
    <w:qFormat/>
    <w:uiPriority w:val="0"/>
    <w:rPr>
      <w:sz w:val="24"/>
      <w:szCs w:val="24"/>
    </w:rPr>
  </w:style>
  <w:style w:type="paragraph" w:customStyle="1" w:styleId="345">
    <w:name w:val="Table Text"/>
    <w:basedOn w:val="1"/>
    <w:link w:val="344"/>
    <w:autoRedefine/>
    <w:qFormat/>
    <w:uiPriority w:val="0"/>
    <w:pPr>
      <w:widowControl/>
      <w:spacing w:before="60" w:after="60"/>
      <w:jc w:val="left"/>
    </w:pPr>
    <w:rPr>
      <w:kern w:val="0"/>
      <w:sz w:val="24"/>
    </w:rPr>
  </w:style>
  <w:style w:type="character" w:customStyle="1" w:styleId="346">
    <w:name w:val="正文1 Char1"/>
    <w:autoRedefine/>
    <w:qFormat/>
    <w:uiPriority w:val="0"/>
    <w:rPr>
      <w:rFonts w:ascii="仿宋_GB2312" w:hAnsi="Courier New" w:eastAsia="仿宋_GB2312"/>
      <w:kern w:val="28"/>
      <w:sz w:val="24"/>
      <w:szCs w:val="24"/>
      <w:lang w:val="en-US" w:eastAsia="zh-CN"/>
    </w:rPr>
  </w:style>
  <w:style w:type="character" w:customStyle="1" w:styleId="347">
    <w:name w:val="页脚 Char1"/>
    <w:autoRedefine/>
    <w:qFormat/>
    <w:uiPriority w:val="0"/>
    <w:rPr>
      <w:rFonts w:eastAsia="宋体"/>
      <w:kern w:val="2"/>
      <w:sz w:val="18"/>
      <w:szCs w:val="18"/>
      <w:lang w:val="en-US" w:eastAsia="zh-CN" w:bidi="ar-SA"/>
    </w:rPr>
  </w:style>
  <w:style w:type="character" w:customStyle="1" w:styleId="348">
    <w:name w:val="Bold"/>
    <w:autoRedefine/>
    <w:qFormat/>
    <w:uiPriority w:val="0"/>
    <w:rPr>
      <w:rFonts w:ascii="Arial" w:hAnsi="Arial" w:eastAsia="黑体" w:cs="Times New Roman"/>
      <w:b/>
      <w:kern w:val="2"/>
      <w:sz w:val="32"/>
      <w:szCs w:val="32"/>
      <w:lang w:val="en-US" w:eastAsia="zh-CN" w:bidi="ar-SA"/>
    </w:rPr>
  </w:style>
  <w:style w:type="character" w:customStyle="1" w:styleId="349">
    <w:name w:val="批注文字 字符1"/>
    <w:link w:val="20"/>
    <w:autoRedefine/>
    <w:qFormat/>
    <w:uiPriority w:val="99"/>
    <w:rPr>
      <w:kern w:val="2"/>
      <w:sz w:val="21"/>
      <w:szCs w:val="24"/>
    </w:rPr>
  </w:style>
  <w:style w:type="character" w:customStyle="1" w:styleId="350">
    <w:name w:val="签名 字符"/>
    <w:link w:val="43"/>
    <w:autoRedefine/>
    <w:qFormat/>
    <w:uiPriority w:val="0"/>
    <w:rPr>
      <w:rFonts w:eastAsia="仿宋_GB2312"/>
      <w:sz w:val="24"/>
    </w:rPr>
  </w:style>
  <w:style w:type="character" w:customStyle="1" w:styleId="351">
    <w:name w:val="hui3"/>
    <w:autoRedefine/>
    <w:qFormat/>
    <w:uiPriority w:val="0"/>
    <w:rPr>
      <w:color w:val="333333"/>
    </w:rPr>
  </w:style>
  <w:style w:type="character" w:customStyle="1" w:styleId="352">
    <w:name w:val="Char Char17"/>
    <w:autoRedefine/>
    <w:qFormat/>
    <w:uiPriority w:val="6"/>
    <w:rPr>
      <w:rFonts w:eastAsia="仿宋_GB2312"/>
      <w:sz w:val="24"/>
    </w:rPr>
  </w:style>
  <w:style w:type="character" w:customStyle="1" w:styleId="353">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4">
    <w:name w:val="Char Char37"/>
    <w:autoRedefine/>
    <w:qFormat/>
    <w:uiPriority w:val="6"/>
    <w:rPr>
      <w:b/>
      <w:kern w:val="1"/>
      <w:sz w:val="44"/>
      <w:szCs w:val="44"/>
    </w:rPr>
  </w:style>
  <w:style w:type="character" w:customStyle="1" w:styleId="355">
    <w:name w:val="列出段落 Char"/>
    <w:autoRedefine/>
    <w:qFormat/>
    <w:uiPriority w:val="0"/>
    <w:rPr>
      <w:rFonts w:eastAsia="楷体_GB2312" w:cs="Lucida Sans"/>
      <w:kern w:val="2"/>
      <w:sz w:val="24"/>
      <w:szCs w:val="24"/>
      <w:lang w:val="en-US" w:eastAsia="zh-CN" w:bidi="ar-SA"/>
    </w:rPr>
  </w:style>
  <w:style w:type="character" w:customStyle="1" w:styleId="356">
    <w:name w:val="正文文本缩进 3 Char1"/>
    <w:autoRedefine/>
    <w:semiHidden/>
    <w:qFormat/>
    <w:uiPriority w:val="99"/>
    <w:rPr>
      <w:rFonts w:ascii="Times New Roman" w:hAnsi="Times New Roman" w:eastAsia="宋体" w:cs="Times New Roman"/>
      <w:sz w:val="16"/>
      <w:szCs w:val="16"/>
    </w:rPr>
  </w:style>
  <w:style w:type="character" w:customStyle="1" w:styleId="357">
    <w:name w:val="公文正文 Char Char"/>
    <w:link w:val="358"/>
    <w:autoRedefine/>
    <w:qFormat/>
    <w:uiPriority w:val="0"/>
    <w:rPr>
      <w:rFonts w:ascii="仿宋_GB2312" w:eastAsia="仿宋_GB2312"/>
      <w:kern w:val="2"/>
      <w:sz w:val="24"/>
      <w:szCs w:val="24"/>
    </w:rPr>
  </w:style>
  <w:style w:type="paragraph" w:customStyle="1" w:styleId="358">
    <w:name w:val="公文正文"/>
    <w:basedOn w:val="1"/>
    <w:link w:val="357"/>
    <w:autoRedefine/>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autoRedefine/>
    <w:qFormat/>
    <w:uiPriority w:val="0"/>
    <w:rPr>
      <w:rFonts w:eastAsia="宋体"/>
      <w:sz w:val="24"/>
      <w:szCs w:val="24"/>
      <w:lang w:val="en-US" w:eastAsia="zh-CN" w:bidi="ar-SA"/>
    </w:rPr>
  </w:style>
  <w:style w:type="character" w:customStyle="1" w:styleId="360">
    <w:name w:val="标题 1 Char Char"/>
    <w:autoRedefine/>
    <w:qFormat/>
    <w:uiPriority w:val="0"/>
    <w:rPr>
      <w:rFonts w:hint="eastAsia" w:ascii="宋体" w:hAnsi="宋体" w:eastAsia="宋体"/>
      <w:b/>
      <w:spacing w:val="-2"/>
      <w:sz w:val="24"/>
      <w:lang w:val="en-US" w:eastAsia="zh-CN" w:bidi="ar-SA"/>
    </w:rPr>
  </w:style>
  <w:style w:type="character" w:customStyle="1" w:styleId="361">
    <w:name w:val="正文（缩进2汉字） Char"/>
    <w:link w:val="362"/>
    <w:autoRedefine/>
    <w:qFormat/>
    <w:uiPriority w:val="0"/>
    <w:rPr>
      <w:rFonts w:ascii="宋体"/>
    </w:rPr>
  </w:style>
  <w:style w:type="paragraph" w:customStyle="1" w:styleId="362">
    <w:name w:val="正文（缩进2汉字）"/>
    <w:basedOn w:val="1"/>
    <w:link w:val="361"/>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题 8 字符"/>
    <w:link w:val="10"/>
    <w:autoRedefine/>
    <w:qFormat/>
    <w:uiPriority w:val="0"/>
    <w:rPr>
      <w:rFonts w:ascii="Arial" w:hAnsi="Arial" w:eastAsia="黑体"/>
      <w:kern w:val="2"/>
      <w:sz w:val="24"/>
      <w:szCs w:val="24"/>
    </w:rPr>
  </w:style>
  <w:style w:type="character" w:customStyle="1" w:styleId="364">
    <w:name w:val="标书表格字体格式 Char"/>
    <w:autoRedefine/>
    <w:qFormat/>
    <w:uiPriority w:val="0"/>
    <w:rPr>
      <w:kern w:val="2"/>
      <w:sz w:val="21"/>
      <w:szCs w:val="24"/>
      <w:lang w:bidi="ar-SA"/>
    </w:rPr>
  </w:style>
  <w:style w:type="character" w:customStyle="1" w:styleId="365">
    <w:name w:val="tw4winError"/>
    <w:autoRedefine/>
    <w:qFormat/>
    <w:uiPriority w:val="0"/>
    <w:rPr>
      <w:rFonts w:ascii="Courier New" w:hAnsi="Courier New" w:cs="Courier New"/>
      <w:color w:val="00FF00"/>
      <w:sz w:val="40"/>
      <w:szCs w:val="40"/>
    </w:rPr>
  </w:style>
  <w:style w:type="character" w:customStyle="1" w:styleId="366">
    <w:name w:val="Body Text(ch) Char Char"/>
    <w:autoRedefine/>
    <w:qFormat/>
    <w:uiPriority w:val="0"/>
    <w:rPr>
      <w:rFonts w:ascii="宋体"/>
      <w:kern w:val="2"/>
      <w:sz w:val="24"/>
      <w:szCs w:val="21"/>
      <w:lang w:val="zh-CN"/>
    </w:rPr>
  </w:style>
  <w:style w:type="character" w:customStyle="1" w:styleId="367">
    <w:name w:val="正文首行缩进两字 Char"/>
    <w:autoRedefine/>
    <w:qFormat/>
    <w:uiPriority w:val="0"/>
    <w:rPr>
      <w:sz w:val="24"/>
      <w:szCs w:val="24"/>
      <w:lang w:val="en-US" w:eastAsia="zh-CN" w:bidi="ar-SA"/>
    </w:rPr>
  </w:style>
  <w:style w:type="character" w:customStyle="1" w:styleId="368">
    <w:name w:val="正文文本 Char"/>
    <w:autoRedefine/>
    <w:qFormat/>
    <w:uiPriority w:val="0"/>
    <w:rPr>
      <w:rFonts w:eastAsia="宋体"/>
      <w:kern w:val="2"/>
      <w:sz w:val="24"/>
      <w:szCs w:val="24"/>
      <w:lang w:val="en-US" w:eastAsia="zh-CN" w:bidi="ar-SA"/>
    </w:rPr>
  </w:style>
  <w:style w:type="character" w:customStyle="1" w:styleId="369">
    <w:name w:val="文档结构图 字符1"/>
    <w:autoRedefine/>
    <w:qFormat/>
    <w:uiPriority w:val="0"/>
    <w:rPr>
      <w:rFonts w:ascii="宋体" w:hAnsi="Calibri" w:eastAsia="黑体" w:cs="Arial"/>
      <w:snapToGrid w:val="0"/>
      <w:kern w:val="2"/>
      <w:sz w:val="18"/>
      <w:szCs w:val="18"/>
    </w:rPr>
  </w:style>
  <w:style w:type="character" w:customStyle="1" w:styleId="370">
    <w:name w:val="content"/>
    <w:autoRedefine/>
    <w:qFormat/>
    <w:uiPriority w:val="0"/>
  </w:style>
  <w:style w:type="character" w:customStyle="1" w:styleId="371">
    <w:name w:val="tw4winPopup"/>
    <w:autoRedefine/>
    <w:qFormat/>
    <w:uiPriority w:val="0"/>
    <w:rPr>
      <w:rFonts w:ascii="Courier New" w:hAnsi="Courier New" w:cs="Courier New"/>
      <w:color w:val="008000"/>
      <w:lang w:val="en-US" w:eastAsia="zh-CN"/>
    </w:rPr>
  </w:style>
  <w:style w:type="character" w:customStyle="1" w:styleId="372">
    <w:name w:val="param-name"/>
    <w:autoRedefine/>
    <w:qFormat/>
    <w:uiPriority w:val="99"/>
    <w:rPr>
      <w:rFonts w:ascii="Arial" w:hAnsi="Arial" w:eastAsia="黑体" w:cs="Arial"/>
      <w:snapToGrid w:val="0"/>
      <w:kern w:val="0"/>
      <w:szCs w:val="21"/>
    </w:rPr>
  </w:style>
  <w:style w:type="character" w:customStyle="1" w:styleId="373">
    <w:name w:val="标准正文格式 Char"/>
    <w:autoRedefine/>
    <w:qFormat/>
    <w:uiPriority w:val="0"/>
    <w:rPr>
      <w:rFonts w:ascii="宋体" w:eastAsia="仿宋_GB2312" w:cs="宋体"/>
      <w:color w:val="000000"/>
      <w:sz w:val="24"/>
      <w:lang w:val="en-US" w:eastAsia="zh-CN" w:bidi="ar-SA"/>
    </w:rPr>
  </w:style>
  <w:style w:type="character" w:customStyle="1" w:styleId="374">
    <w:name w:val="Char Char212"/>
    <w:autoRedefine/>
    <w:qFormat/>
    <w:uiPriority w:val="0"/>
    <w:rPr>
      <w:rFonts w:eastAsia="宋体"/>
      <w:b/>
      <w:bCs/>
      <w:kern w:val="2"/>
      <w:sz w:val="21"/>
      <w:szCs w:val="24"/>
      <w:lang w:val="en-US" w:eastAsia="zh-CN" w:bidi="ar-SA"/>
    </w:rPr>
  </w:style>
  <w:style w:type="character" w:customStyle="1" w:styleId="375">
    <w:name w:val="文档结构图 Char"/>
    <w:autoRedefine/>
    <w:qFormat/>
    <w:uiPriority w:val="0"/>
    <w:rPr>
      <w:rFonts w:eastAsia="宋体"/>
      <w:kern w:val="2"/>
      <w:sz w:val="21"/>
      <w:szCs w:val="24"/>
      <w:lang w:val="en-US" w:eastAsia="zh-CN" w:bidi="ar-SA"/>
    </w:rPr>
  </w:style>
  <w:style w:type="character" w:customStyle="1" w:styleId="376">
    <w:name w:val="zbggmain style9"/>
    <w:autoRedefine/>
    <w:qFormat/>
    <w:uiPriority w:val="0"/>
  </w:style>
  <w:style w:type="character" w:customStyle="1" w:styleId="377">
    <w:name w:val="Char Char16"/>
    <w:autoRedefine/>
    <w:qFormat/>
    <w:uiPriority w:val="6"/>
    <w:rPr>
      <w:kern w:val="1"/>
      <w:sz w:val="18"/>
      <w:szCs w:val="18"/>
    </w:rPr>
  </w:style>
  <w:style w:type="character" w:customStyle="1" w:styleId="378">
    <w:name w:val="font51"/>
    <w:autoRedefine/>
    <w:qFormat/>
    <w:uiPriority w:val="0"/>
    <w:rPr>
      <w:rFonts w:hint="eastAsia" w:ascii="仿宋" w:hAnsi="仿宋" w:eastAsia="仿宋" w:cs="仿宋"/>
      <w:color w:val="000000"/>
      <w:sz w:val="20"/>
      <w:szCs w:val="20"/>
      <w:u w:val="none"/>
    </w:rPr>
  </w:style>
  <w:style w:type="character" w:customStyle="1" w:styleId="379">
    <w:name w:val="Char Char82"/>
    <w:autoRedefine/>
    <w:qFormat/>
    <w:uiPriority w:val="0"/>
    <w:rPr>
      <w:rFonts w:eastAsia="宋体"/>
      <w:b/>
      <w:sz w:val="24"/>
      <w:lang w:val="en-GB" w:eastAsia="zh-CN"/>
    </w:rPr>
  </w:style>
  <w:style w:type="character" w:customStyle="1" w:styleId="380">
    <w:name w:val="正文文本缩进 3 字符"/>
    <w:link w:val="54"/>
    <w:autoRedefine/>
    <w:qFormat/>
    <w:uiPriority w:val="0"/>
    <w:rPr>
      <w:kern w:val="2"/>
      <w:sz w:val="24"/>
    </w:rPr>
  </w:style>
  <w:style w:type="character" w:customStyle="1" w:styleId="381">
    <w:name w:val="日期 Char1"/>
    <w:autoRedefine/>
    <w:semiHidden/>
    <w:qFormat/>
    <w:uiPriority w:val="99"/>
    <w:rPr>
      <w:rFonts w:ascii="Times New Roman" w:hAnsi="Times New Roman" w:eastAsia="宋体" w:cs="Times New Roman"/>
      <w:szCs w:val="24"/>
    </w:rPr>
  </w:style>
  <w:style w:type="character" w:customStyle="1" w:styleId="382">
    <w:name w:val="页眉 字符"/>
    <w:autoRedefine/>
    <w:qFormat/>
    <w:uiPriority w:val="99"/>
    <w:rPr>
      <w:kern w:val="2"/>
      <w:sz w:val="18"/>
      <w:szCs w:val="18"/>
    </w:rPr>
  </w:style>
  <w:style w:type="character" w:customStyle="1" w:styleId="383">
    <w:name w:val="Char Char33"/>
    <w:autoRedefine/>
    <w:qFormat/>
    <w:uiPriority w:val="6"/>
    <w:rPr>
      <w:rFonts w:ascii="Arial" w:hAnsi="Arial" w:eastAsia="黑体"/>
      <w:b/>
      <w:kern w:val="1"/>
      <w:sz w:val="24"/>
      <w:szCs w:val="24"/>
    </w:rPr>
  </w:style>
  <w:style w:type="character" w:customStyle="1" w:styleId="384">
    <w:name w:val="b11_01b Char"/>
    <w:link w:val="385"/>
    <w:autoRedefine/>
    <w:qFormat/>
    <w:uiPriority w:val="0"/>
    <w:rPr>
      <w:rFonts w:ascii="Verdana" w:hAnsi="Verdana"/>
      <w:b/>
      <w:bCs/>
      <w:color w:val="4A82CA"/>
      <w:sz w:val="17"/>
      <w:szCs w:val="17"/>
    </w:rPr>
  </w:style>
  <w:style w:type="paragraph" w:customStyle="1" w:styleId="385">
    <w:name w:val="b11_01b"/>
    <w:basedOn w:val="1"/>
    <w:next w:val="1"/>
    <w:link w:val="38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autoRedefine/>
    <w:qFormat/>
    <w:uiPriority w:val="6"/>
    <w:rPr>
      <w:rFonts w:ascii="仿宋_GB2312" w:eastAsia="仿宋_GB2312"/>
      <w:b/>
      <w:bCs/>
      <w:kern w:val="2"/>
      <w:sz w:val="24"/>
      <w:szCs w:val="24"/>
      <w:lang w:val="zh-CN" w:eastAsia="zh-CN" w:bidi="ar-SA"/>
    </w:rPr>
  </w:style>
  <w:style w:type="character" w:customStyle="1" w:styleId="387">
    <w:name w:val="Footer-Even Char"/>
    <w:autoRedefine/>
    <w:qFormat/>
    <w:uiPriority w:val="0"/>
    <w:rPr>
      <w:rFonts w:eastAsia="宋体"/>
      <w:kern w:val="2"/>
      <w:sz w:val="18"/>
      <w:lang w:val="en-US" w:eastAsia="zh-CN" w:bidi="ar-SA"/>
    </w:rPr>
  </w:style>
  <w:style w:type="character" w:customStyle="1" w:styleId="388">
    <w:name w:val="页脚 字符2"/>
    <w:link w:val="41"/>
    <w:autoRedefine/>
    <w:qFormat/>
    <w:locked/>
    <w:uiPriority w:val="99"/>
    <w:rPr>
      <w:kern w:val="2"/>
      <w:sz w:val="18"/>
      <w:szCs w:val="18"/>
    </w:rPr>
  </w:style>
  <w:style w:type="character" w:customStyle="1" w:styleId="389">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90">
    <w:name w:val="Char Char61"/>
    <w:autoRedefine/>
    <w:qFormat/>
    <w:uiPriority w:val="6"/>
    <w:rPr>
      <w:rFonts w:eastAsia="宋体"/>
      <w:kern w:val="2"/>
      <w:sz w:val="21"/>
      <w:szCs w:val="24"/>
      <w:lang w:val="en-US" w:eastAsia="zh-CN" w:bidi="ar-SA"/>
    </w:rPr>
  </w:style>
  <w:style w:type="character" w:customStyle="1" w:styleId="391">
    <w:name w:val="正文文字缩进 2 Char Char"/>
    <w:autoRedefine/>
    <w:qFormat/>
    <w:uiPriority w:val="0"/>
    <w:rPr>
      <w:rFonts w:ascii="宋体"/>
      <w:sz w:val="28"/>
    </w:rPr>
  </w:style>
  <w:style w:type="character" w:customStyle="1" w:styleId="392">
    <w:name w:val="f141"/>
    <w:autoRedefine/>
    <w:qFormat/>
    <w:uiPriority w:val="0"/>
    <w:rPr>
      <w:rFonts w:ascii="Tahoma" w:hAnsi="Tahoma" w:eastAsia="宋体"/>
      <w:b/>
      <w:kern w:val="2"/>
      <w:sz w:val="21"/>
      <w:szCs w:val="21"/>
      <w:lang w:val="en-US" w:eastAsia="zh-CN" w:bidi="ar-SA"/>
    </w:rPr>
  </w:style>
  <w:style w:type="character" w:customStyle="1" w:styleId="393">
    <w:name w:val="段落 Char Char"/>
    <w:link w:val="394"/>
    <w:autoRedefine/>
    <w:qFormat/>
    <w:uiPriority w:val="0"/>
    <w:rPr>
      <w:rFonts w:ascii="宋体" w:hAnsi="宋体"/>
      <w:sz w:val="24"/>
    </w:rPr>
  </w:style>
  <w:style w:type="paragraph" w:customStyle="1" w:styleId="394">
    <w:name w:val="段落"/>
    <w:basedOn w:val="1"/>
    <w:link w:val="393"/>
    <w:autoRedefine/>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autoRedefine/>
    <w:qFormat/>
    <w:uiPriority w:val="0"/>
    <w:rPr>
      <w:rFonts w:eastAsia="宋体"/>
      <w:b/>
      <w:bCs/>
      <w:kern w:val="2"/>
      <w:sz w:val="32"/>
      <w:szCs w:val="32"/>
      <w:lang w:val="en-US" w:eastAsia="zh-CN" w:bidi="ar-SA"/>
    </w:rPr>
  </w:style>
  <w:style w:type="character" w:customStyle="1" w:styleId="396">
    <w:name w:val="apple-converted-space"/>
    <w:autoRedefine/>
    <w:qFormat/>
    <w:uiPriority w:val="0"/>
  </w:style>
  <w:style w:type="character" w:customStyle="1" w:styleId="397">
    <w:name w:val="页眉 字符2"/>
    <w:link w:val="42"/>
    <w:autoRedefine/>
    <w:qFormat/>
    <w:uiPriority w:val="99"/>
    <w:rPr>
      <w:kern w:val="2"/>
      <w:sz w:val="18"/>
      <w:szCs w:val="18"/>
    </w:rPr>
  </w:style>
  <w:style w:type="character" w:customStyle="1" w:styleId="398">
    <w:name w:val="Char Char9"/>
    <w:autoRedefine/>
    <w:qFormat/>
    <w:uiPriority w:val="0"/>
    <w:rPr>
      <w:rFonts w:eastAsia="宋体"/>
      <w:kern w:val="2"/>
      <w:sz w:val="18"/>
      <w:szCs w:val="18"/>
      <w:lang w:val="en-US" w:eastAsia="zh-CN" w:bidi="ar-SA"/>
    </w:rPr>
  </w:style>
  <w:style w:type="character" w:customStyle="1" w:styleId="399">
    <w:name w:val="Char Char41"/>
    <w:autoRedefine/>
    <w:qFormat/>
    <w:uiPriority w:val="0"/>
    <w:rPr>
      <w:rFonts w:eastAsia="宋体"/>
      <w:b/>
      <w:sz w:val="24"/>
      <w:lang w:val="en-GB" w:eastAsia="zh-CN" w:bidi="ar-SA"/>
    </w:rPr>
  </w:style>
  <w:style w:type="character" w:customStyle="1" w:styleId="400">
    <w:name w:val="large1"/>
    <w:autoRedefine/>
    <w:qFormat/>
    <w:uiPriority w:val="0"/>
    <w:rPr>
      <w:rFonts w:hint="eastAsia" w:ascii="宋体" w:hAnsi="宋体" w:eastAsia="宋体"/>
      <w:sz w:val="21"/>
      <w:szCs w:val="21"/>
    </w:rPr>
  </w:style>
  <w:style w:type="character" w:customStyle="1" w:styleId="401">
    <w:name w:val="正文段 Char"/>
    <w:link w:val="402"/>
    <w:autoRedefine/>
    <w:qFormat/>
    <w:uiPriority w:val="0"/>
    <w:rPr>
      <w:sz w:val="24"/>
    </w:rPr>
  </w:style>
  <w:style w:type="paragraph" w:customStyle="1" w:styleId="402">
    <w:name w:val="正文段"/>
    <w:basedOn w:val="1"/>
    <w:link w:val="401"/>
    <w:autoRedefine/>
    <w:qFormat/>
    <w:uiPriority w:val="0"/>
    <w:pPr>
      <w:widowControl/>
      <w:snapToGrid w:val="0"/>
      <w:spacing w:afterLines="50"/>
      <w:ind w:firstLine="200" w:firstLineChars="200"/>
    </w:pPr>
    <w:rPr>
      <w:kern w:val="0"/>
      <w:sz w:val="24"/>
      <w:szCs w:val="20"/>
    </w:rPr>
  </w:style>
  <w:style w:type="character" w:customStyle="1" w:styleId="403">
    <w:name w:val="Char Char13"/>
    <w:autoRedefine/>
    <w:qFormat/>
    <w:uiPriority w:val="6"/>
    <w:rPr>
      <w:rFonts w:ascii="宋体" w:hAnsi="宋体"/>
      <w:kern w:val="1"/>
      <w:sz w:val="21"/>
      <w:szCs w:val="24"/>
    </w:rPr>
  </w:style>
  <w:style w:type="character" w:customStyle="1" w:styleId="404">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5">
    <w:name w:val="冯广丽 Char"/>
    <w:link w:val="406"/>
    <w:autoRedefine/>
    <w:qFormat/>
    <w:uiPriority w:val="0"/>
    <w:rPr>
      <w:rFonts w:ascii="宋体" w:hAnsi="宋体"/>
      <w:kern w:val="2"/>
      <w:sz w:val="24"/>
      <w:szCs w:val="22"/>
    </w:rPr>
  </w:style>
  <w:style w:type="paragraph" w:customStyle="1" w:styleId="406">
    <w:name w:val="冯广丽"/>
    <w:basedOn w:val="1"/>
    <w:link w:val="405"/>
    <w:autoRedefine/>
    <w:qFormat/>
    <w:uiPriority w:val="0"/>
    <w:pPr>
      <w:adjustRightInd/>
      <w:spacing w:line="360" w:lineRule="auto"/>
      <w:ind w:firstLine="480" w:firstLineChars="200"/>
    </w:pPr>
    <w:rPr>
      <w:rFonts w:ascii="宋体" w:hAnsi="宋体"/>
      <w:sz w:val="24"/>
      <w:szCs w:val="22"/>
    </w:rPr>
  </w:style>
  <w:style w:type="character" w:customStyle="1" w:styleId="407">
    <w:name w:val="批注文字 字符"/>
    <w:autoRedefine/>
    <w:qFormat/>
    <w:uiPriority w:val="0"/>
    <w:rPr>
      <w:rFonts w:ascii="Arial" w:hAnsi="Arial" w:eastAsia="黑体" w:cs="Arial"/>
      <w:snapToGrid w:val="0"/>
      <w:kern w:val="0"/>
      <w:szCs w:val="21"/>
    </w:rPr>
  </w:style>
  <w:style w:type="character" w:customStyle="1" w:styleId="408">
    <w:name w:val="Char Char161"/>
    <w:autoRedefine/>
    <w:qFormat/>
    <w:uiPriority w:val="0"/>
    <w:rPr>
      <w:rFonts w:eastAsia="宋体"/>
      <w:b/>
      <w:kern w:val="2"/>
      <w:sz w:val="32"/>
      <w:lang w:val="en-US" w:eastAsia="zh-CN"/>
    </w:rPr>
  </w:style>
  <w:style w:type="character" w:customStyle="1" w:styleId="409">
    <w:name w:val="javascript"/>
    <w:autoRedefine/>
    <w:qFormat/>
    <w:uiPriority w:val="0"/>
  </w:style>
  <w:style w:type="character" w:customStyle="1" w:styleId="410">
    <w:name w:val="图名 Char"/>
    <w:autoRedefine/>
    <w:qFormat/>
    <w:uiPriority w:val="0"/>
    <w:rPr>
      <w:rFonts w:ascii="Arial" w:hAnsi="Arial" w:eastAsia="黑体"/>
      <w:kern w:val="2"/>
      <w:sz w:val="24"/>
      <w:szCs w:val="24"/>
      <w:lang w:val="en-US" w:eastAsia="zh-CN" w:bidi="ar-SA"/>
    </w:rPr>
  </w:style>
  <w:style w:type="character" w:customStyle="1" w:styleId="411">
    <w:name w:val="Used by Word for text of Help footnotes Char Char"/>
    <w:autoRedefine/>
    <w:qFormat/>
    <w:uiPriority w:val="0"/>
    <w:rPr>
      <w:rFonts w:ascii="Times New Roman" w:hAnsi="Times New Roman" w:eastAsia="宋体" w:cs="Times New Roman"/>
      <w:sz w:val="20"/>
      <w:szCs w:val="20"/>
    </w:rPr>
  </w:style>
  <w:style w:type="character" w:customStyle="1" w:styleId="412">
    <w:name w:val="编号，小四 Char"/>
    <w:link w:val="413"/>
    <w:autoRedefine/>
    <w:qFormat/>
    <w:uiPriority w:val="0"/>
    <w:rPr>
      <w:rFonts w:ascii="Arial" w:hAnsi="Arial"/>
      <w:sz w:val="24"/>
    </w:rPr>
  </w:style>
  <w:style w:type="paragraph" w:customStyle="1" w:styleId="413">
    <w:name w:val="编号，小四"/>
    <w:basedOn w:val="1"/>
    <w:link w:val="412"/>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4">
    <w:name w:val="Font Style82"/>
    <w:autoRedefine/>
    <w:qFormat/>
    <w:uiPriority w:val="99"/>
    <w:rPr>
      <w:rFonts w:ascii="宋体" w:eastAsia="宋体" w:cs="宋体"/>
      <w:color w:val="000000"/>
      <w:sz w:val="14"/>
      <w:szCs w:val="14"/>
    </w:rPr>
  </w:style>
  <w:style w:type="character" w:customStyle="1" w:styleId="415">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6">
    <w:name w:val="未用 Char"/>
    <w:autoRedefine/>
    <w:qFormat/>
    <w:uiPriority w:val="0"/>
    <w:rPr>
      <w:rFonts w:ascii="Arial" w:hAnsi="Arial" w:eastAsia="黑体"/>
      <w:kern w:val="2"/>
      <w:sz w:val="21"/>
      <w:szCs w:val="21"/>
      <w:lang w:val="en-US" w:eastAsia="zh-CN" w:bidi="ar-SA"/>
    </w:rPr>
  </w:style>
  <w:style w:type="character" w:customStyle="1" w:styleId="417">
    <w:name w:val="myp1111"/>
    <w:autoRedefine/>
    <w:qFormat/>
    <w:uiPriority w:val="0"/>
    <w:rPr>
      <w:rFonts w:hint="default" w:ascii="ˎ̥" w:hAnsi="ˎ̥"/>
      <w:color w:val="000000"/>
      <w:sz w:val="20"/>
      <w:szCs w:val="20"/>
      <w:u w:val="none"/>
    </w:rPr>
  </w:style>
  <w:style w:type="character" w:customStyle="1" w:styleId="418">
    <w:name w:val="样式 标题 4h4H4Fab-4T5Ref Heading 1rh1Heading sqlsect 1.2.3.... Char"/>
    <w:link w:val="310"/>
    <w:autoRedefine/>
    <w:qFormat/>
    <w:uiPriority w:val="0"/>
    <w:rPr>
      <w:rFonts w:ascii="微软雅黑" w:hAnsi="微软雅黑" w:eastAsia="微软雅黑"/>
      <w:b/>
      <w:bCs/>
      <w:kern w:val="2"/>
      <w:sz w:val="24"/>
      <w:szCs w:val="28"/>
    </w:rPr>
  </w:style>
  <w:style w:type="character" w:customStyle="1" w:styleId="419">
    <w:name w:val="h Char Char"/>
    <w:autoRedefine/>
    <w:qFormat/>
    <w:uiPriority w:val="0"/>
    <w:rPr>
      <w:rFonts w:eastAsia="宋体"/>
      <w:kern w:val="2"/>
      <w:sz w:val="18"/>
      <w:lang w:val="en-US" w:eastAsia="zh-CN" w:bidi="ar-SA"/>
    </w:rPr>
  </w:style>
  <w:style w:type="character" w:customStyle="1" w:styleId="420">
    <w:name w:val="仿宋正文 Char"/>
    <w:link w:val="421"/>
    <w:autoRedefine/>
    <w:qFormat/>
    <w:uiPriority w:val="0"/>
    <w:rPr>
      <w:rFonts w:ascii="仿宋_GB2312" w:eastAsia="仿宋_GB2312"/>
      <w:kern w:val="2"/>
      <w:sz w:val="24"/>
      <w:lang w:val="en-US" w:eastAsia="zh-CN" w:bidi="ar-SA"/>
    </w:rPr>
  </w:style>
  <w:style w:type="paragraph" w:customStyle="1" w:styleId="421">
    <w:name w:val="仿宋正文"/>
    <w:basedOn w:val="1"/>
    <w:link w:val="420"/>
    <w:autoRedefine/>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autoRedefine/>
    <w:qFormat/>
    <w:uiPriority w:val="0"/>
    <w:rPr>
      <w:rFonts w:ascii="宋体" w:eastAsia="宋体"/>
      <w:kern w:val="2"/>
      <w:sz w:val="24"/>
      <w:lang w:val="zh-CN" w:bidi="ar-SA"/>
    </w:rPr>
  </w:style>
  <w:style w:type="character" w:customStyle="1" w:styleId="423">
    <w:name w:val="样式 宋体"/>
    <w:autoRedefine/>
    <w:qFormat/>
    <w:uiPriority w:val="0"/>
    <w:rPr>
      <w:rFonts w:ascii="宋体" w:hAnsi="宋体"/>
      <w:sz w:val="24"/>
    </w:rPr>
  </w:style>
  <w:style w:type="character" w:customStyle="1" w:styleId="424">
    <w:name w:val="tw4winJump"/>
    <w:autoRedefine/>
    <w:qFormat/>
    <w:uiPriority w:val="0"/>
    <w:rPr>
      <w:rFonts w:ascii="Courier New" w:hAnsi="Courier New" w:cs="Courier New"/>
      <w:color w:val="008080"/>
      <w:lang w:val="en-US" w:eastAsia="zh-CN"/>
    </w:rPr>
  </w:style>
  <w:style w:type="character" w:customStyle="1" w:styleId="425">
    <w:name w:val="标题 1 字符"/>
    <w:autoRedefine/>
    <w:qFormat/>
    <w:uiPriority w:val="9"/>
    <w:rPr>
      <w:rFonts w:ascii="Arial" w:hAnsi="Arial" w:eastAsia="黑体" w:cs="Arial"/>
      <w:b/>
      <w:bCs/>
      <w:snapToGrid w:val="0"/>
      <w:kern w:val="44"/>
      <w:sz w:val="44"/>
      <w:szCs w:val="44"/>
    </w:rPr>
  </w:style>
  <w:style w:type="character" w:customStyle="1" w:styleId="426">
    <w:name w:val="style36"/>
    <w:basedOn w:val="71"/>
    <w:autoRedefine/>
    <w:qFormat/>
    <w:uiPriority w:val="0"/>
    <w:rPr>
      <w:rFonts w:ascii="Arial" w:hAnsi="Arial" w:eastAsia="黑体" w:cs="Arial"/>
      <w:snapToGrid w:val="0"/>
      <w:kern w:val="0"/>
      <w:szCs w:val="21"/>
    </w:rPr>
  </w:style>
  <w:style w:type="character" w:customStyle="1" w:styleId="427">
    <w:name w:val="pt9"/>
    <w:autoRedefine/>
    <w:qFormat/>
    <w:uiPriority w:val="0"/>
    <w:rPr>
      <w:rFonts w:ascii="仿宋_GB2312" w:eastAsia="微软雅黑"/>
      <w:b/>
      <w:kern w:val="2"/>
      <w:sz w:val="32"/>
      <w:szCs w:val="32"/>
      <w:lang w:val="en-US" w:eastAsia="zh-CN" w:bidi="ar-SA"/>
    </w:rPr>
  </w:style>
  <w:style w:type="character" w:customStyle="1" w:styleId="428">
    <w:name w:val="DO_NOT_TRANSLATE"/>
    <w:autoRedefine/>
    <w:qFormat/>
    <w:uiPriority w:val="0"/>
    <w:rPr>
      <w:rFonts w:ascii="Courier New" w:hAnsi="Courier New" w:cs="Courier New"/>
      <w:color w:val="800000"/>
      <w:lang w:val="en-US" w:eastAsia="zh-CN"/>
    </w:rPr>
  </w:style>
  <w:style w:type="character" w:customStyle="1" w:styleId="429">
    <w:name w:val="标书1 Char1"/>
    <w:autoRedefine/>
    <w:qFormat/>
    <w:uiPriority w:val="0"/>
    <w:rPr>
      <w:rFonts w:eastAsia="宋体"/>
      <w:b/>
      <w:bCs/>
      <w:kern w:val="44"/>
      <w:sz w:val="44"/>
      <w:szCs w:val="44"/>
      <w:lang w:val="en-US" w:eastAsia="zh-CN" w:bidi="ar-SA"/>
    </w:rPr>
  </w:style>
  <w:style w:type="character" w:customStyle="1" w:styleId="430">
    <w:name w:val="页脚 字符"/>
    <w:autoRedefine/>
    <w:qFormat/>
    <w:uiPriority w:val="99"/>
    <w:rPr>
      <w:kern w:val="2"/>
      <w:sz w:val="18"/>
      <w:szCs w:val="18"/>
    </w:rPr>
  </w:style>
  <w:style w:type="character" w:customStyle="1" w:styleId="431">
    <w:name w:val="正文2 Char"/>
    <w:autoRedefine/>
    <w:qFormat/>
    <w:uiPriority w:val="0"/>
    <w:rPr>
      <w:rFonts w:eastAsia="宋体"/>
      <w:kern w:val="2"/>
      <w:sz w:val="24"/>
      <w:lang w:val="en-US" w:eastAsia="zh-CN" w:bidi="ar-SA"/>
    </w:rPr>
  </w:style>
  <w:style w:type="character" w:customStyle="1" w:styleId="432">
    <w:name w:val="Char Char21"/>
    <w:autoRedefine/>
    <w:qFormat/>
    <w:uiPriority w:val="6"/>
    <w:rPr>
      <w:rFonts w:ascii="宋体" w:hAnsi="宋体"/>
      <w:kern w:val="1"/>
      <w:sz w:val="24"/>
      <w:szCs w:val="21"/>
      <w:lang w:val="zh-CN"/>
    </w:rPr>
  </w:style>
  <w:style w:type="character" w:customStyle="1" w:styleId="433">
    <w:name w:val="样式 正文缩进 + 首行缩进:  2 字符 Char Char"/>
    <w:link w:val="434"/>
    <w:autoRedefine/>
    <w:qFormat/>
    <w:uiPriority w:val="0"/>
    <w:rPr>
      <w:rFonts w:cs="宋体"/>
      <w:kern w:val="2"/>
      <w:sz w:val="24"/>
    </w:rPr>
  </w:style>
  <w:style w:type="paragraph" w:customStyle="1" w:styleId="434">
    <w:name w:val="样式 正文缩进 + 首行缩进:  2 字符"/>
    <w:basedOn w:val="16"/>
    <w:link w:val="433"/>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6">
    <w:name w:val="gray6"/>
    <w:basedOn w:val="71"/>
    <w:autoRedefine/>
    <w:qFormat/>
    <w:uiPriority w:val="0"/>
    <w:rPr>
      <w:rFonts w:ascii="Arial" w:hAnsi="Arial" w:eastAsia="黑体" w:cs="Arial"/>
      <w:snapToGrid w:val="0"/>
      <w:kern w:val="0"/>
      <w:szCs w:val="21"/>
    </w:rPr>
  </w:style>
  <w:style w:type="character" w:customStyle="1" w:styleId="437">
    <w:name w:val="hui"/>
    <w:basedOn w:val="71"/>
    <w:autoRedefine/>
    <w:qFormat/>
    <w:uiPriority w:val="0"/>
    <w:rPr>
      <w:rFonts w:ascii="Arial" w:hAnsi="Arial" w:eastAsia="黑体" w:cs="Arial"/>
      <w:snapToGrid w:val="0"/>
      <w:kern w:val="0"/>
      <w:szCs w:val="21"/>
    </w:rPr>
  </w:style>
  <w:style w:type="character" w:customStyle="1" w:styleId="438">
    <w:name w:val="哈哈正文 Char Char"/>
    <w:autoRedefine/>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autoRedefine/>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autoRedefine/>
    <w:qFormat/>
    <w:uiPriority w:val="0"/>
    <w:pPr>
      <w:spacing w:before="120" w:line="360" w:lineRule="auto"/>
      <w:ind w:firstLine="567"/>
    </w:pPr>
    <w:rPr>
      <w:rFonts w:ascii="Arial" w:hAnsi="Arial"/>
      <w:sz w:val="20"/>
      <w:szCs w:val="20"/>
    </w:rPr>
  </w:style>
  <w:style w:type="paragraph" w:customStyle="1" w:styleId="449">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autoRedefine/>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autoRedefine/>
    <w:qFormat/>
    <w:uiPriority w:val="0"/>
    <w:pPr>
      <w:adjustRightInd/>
      <w:ind w:firstLine="200" w:firstLineChars="200"/>
    </w:pPr>
    <w:rPr>
      <w:rFonts w:ascii="Tahoma" w:hAnsi="Tahoma"/>
      <w:sz w:val="24"/>
      <w:szCs w:val="20"/>
    </w:rPr>
  </w:style>
  <w:style w:type="paragraph" w:customStyle="1" w:styleId="45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autoRedefine/>
    <w:qFormat/>
    <w:uiPriority w:val="0"/>
    <w:pPr>
      <w:tabs>
        <w:tab w:val="left" w:pos="360"/>
      </w:tabs>
    </w:pPr>
    <w:rPr>
      <w:sz w:val="24"/>
      <w:szCs w:val="20"/>
    </w:rPr>
  </w:style>
  <w:style w:type="paragraph" w:customStyle="1" w:styleId="461">
    <w:name w:val="Char Char11 Char Char Char"/>
    <w:basedOn w:val="1"/>
    <w:autoRedefine/>
    <w:qFormat/>
    <w:uiPriority w:val="0"/>
    <w:pPr>
      <w:spacing w:line="360" w:lineRule="auto"/>
    </w:pPr>
    <w:rPr>
      <w:szCs w:val="20"/>
    </w:rPr>
  </w:style>
  <w:style w:type="paragraph" w:customStyle="1" w:styleId="462">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autoRedefine/>
    <w:qFormat/>
    <w:uiPriority w:val="0"/>
    <w:pPr>
      <w:tabs>
        <w:tab w:val="left" w:pos="2790"/>
        <w:tab w:val="left" w:pos="4230"/>
      </w:tabs>
      <w:spacing w:beforeLines="100"/>
      <w:jc w:val="left"/>
    </w:pPr>
  </w:style>
  <w:style w:type="paragraph" w:customStyle="1" w:styleId="46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autoRedefine/>
    <w:qFormat/>
    <w:uiPriority w:val="0"/>
    <w:pPr>
      <w:tabs>
        <w:tab w:val="left" w:pos="840"/>
      </w:tabs>
      <w:ind w:left="840" w:hanging="420"/>
    </w:pPr>
    <w:rPr>
      <w:rFonts w:ascii="Tahoma" w:hAnsi="Tahoma"/>
      <w:sz w:val="24"/>
    </w:rPr>
  </w:style>
  <w:style w:type="paragraph" w:customStyle="1" w:styleId="467">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autoRedefine/>
    <w:qFormat/>
    <w:uiPriority w:val="0"/>
    <w:pPr>
      <w:adjustRightInd/>
      <w:spacing w:before="156" w:line="360" w:lineRule="auto"/>
      <w:ind w:firstLine="510" w:firstLineChars="200"/>
    </w:pPr>
    <w:rPr>
      <w:sz w:val="24"/>
      <w:szCs w:val="20"/>
    </w:rPr>
  </w:style>
  <w:style w:type="paragraph" w:customStyle="1" w:styleId="471">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autoRedefine/>
    <w:qFormat/>
    <w:uiPriority w:val="0"/>
    <w:rPr>
      <w:rFonts w:ascii="仿宋_GB2312" w:eastAsia="仿宋_GB2312"/>
      <w:b/>
      <w:sz w:val="32"/>
      <w:szCs w:val="32"/>
    </w:rPr>
  </w:style>
  <w:style w:type="paragraph" w:customStyle="1" w:styleId="474">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6">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7">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autoRedefine/>
    <w:qFormat/>
    <w:uiPriority w:val="0"/>
    <w:pPr>
      <w:keepNext/>
      <w:tabs>
        <w:tab w:val="left" w:pos="360"/>
      </w:tabs>
      <w:outlineLvl w:val="5"/>
    </w:pPr>
  </w:style>
  <w:style w:type="paragraph" w:customStyle="1" w:styleId="479">
    <w:name w:val="5级标题"/>
    <w:basedOn w:val="480"/>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0">
    <w:name w:val="4级标题"/>
    <w:basedOn w:val="26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2">
    <w:name w:val="Char2 Char Char"/>
    <w:basedOn w:val="1"/>
    <w:autoRedefine/>
    <w:qFormat/>
    <w:uiPriority w:val="0"/>
    <w:pPr>
      <w:adjustRightInd/>
    </w:pPr>
    <w:rPr>
      <w:rFonts w:ascii="Tahoma" w:hAnsi="Tahoma"/>
      <w:sz w:val="24"/>
      <w:szCs w:val="20"/>
    </w:rPr>
  </w:style>
  <w:style w:type="paragraph" w:customStyle="1" w:styleId="483">
    <w:name w:val="_Style 11"/>
    <w:basedOn w:val="1"/>
    <w:autoRedefine/>
    <w:qFormat/>
    <w:uiPriority w:val="34"/>
    <w:pPr>
      <w:adjustRightInd/>
      <w:ind w:firstLine="420" w:firstLineChars="200"/>
    </w:pPr>
    <w:rPr>
      <w:rFonts w:eastAsia="仿宋_GB2312"/>
      <w:sz w:val="28"/>
    </w:rPr>
  </w:style>
  <w:style w:type="paragraph" w:customStyle="1" w:styleId="48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autoRedefine/>
    <w:qFormat/>
    <w:uiPriority w:val="0"/>
    <w:rPr>
      <w:rFonts w:ascii="Tahoma" w:hAnsi="Tahoma"/>
      <w:sz w:val="24"/>
      <w:szCs w:val="20"/>
    </w:rPr>
  </w:style>
  <w:style w:type="paragraph" w:customStyle="1" w:styleId="486">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7">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8">
    <w:name w:val="无间隔2"/>
    <w:basedOn w:val="1"/>
    <w:link w:val="936"/>
    <w:autoRedefine/>
    <w:qFormat/>
    <w:uiPriority w:val="99"/>
    <w:rPr>
      <w:szCs w:val="22"/>
    </w:rPr>
  </w:style>
  <w:style w:type="paragraph" w:customStyle="1" w:styleId="48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autoRedefine/>
    <w:qFormat/>
    <w:uiPriority w:val="6"/>
    <w:rPr>
      <w:rFonts w:ascii="Tahoma" w:hAnsi="Tahoma" w:cs="仿宋_GB2312"/>
      <w:sz w:val="24"/>
      <w:szCs w:val="20"/>
    </w:rPr>
  </w:style>
  <w:style w:type="paragraph" w:customStyle="1" w:styleId="49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4"/>
    <w:autoRedefine/>
    <w:qFormat/>
    <w:uiPriority w:val="0"/>
    <w:pPr>
      <w:tabs>
        <w:tab w:val="left" w:pos="1260"/>
      </w:tabs>
      <w:ind w:left="1260" w:hanging="420"/>
    </w:pPr>
    <w:rPr>
      <w:rFonts w:ascii="Arial" w:hAnsi="Arial" w:eastAsia="黑体"/>
      <w:lang w:val="en-US"/>
    </w:rPr>
  </w:style>
  <w:style w:type="paragraph" w:customStyle="1" w:styleId="495">
    <w:name w:val="五级无标题条"/>
    <w:basedOn w:val="1"/>
    <w:autoRedefine/>
    <w:qFormat/>
    <w:uiPriority w:val="0"/>
    <w:pPr>
      <w:adjustRightInd/>
    </w:pPr>
  </w:style>
  <w:style w:type="paragraph" w:customStyle="1" w:styleId="496">
    <w:name w:val="Char5"/>
    <w:basedOn w:val="1"/>
    <w:autoRedefine/>
    <w:qFormat/>
    <w:uiPriority w:val="0"/>
    <w:rPr>
      <w:rFonts w:ascii="仿宋_GB2312" w:eastAsia="仿宋_GB2312"/>
      <w:b/>
      <w:sz w:val="32"/>
      <w:szCs w:val="32"/>
    </w:rPr>
  </w:style>
  <w:style w:type="paragraph" w:customStyle="1" w:styleId="497">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autoRedefine/>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autoRedefine/>
    <w:qFormat/>
    <w:uiPriority w:val="0"/>
    <w:rPr>
      <w:rFonts w:ascii="仿宋_GB2312" w:eastAsia="仿宋_GB2312"/>
      <w:b/>
      <w:sz w:val="32"/>
      <w:szCs w:val="32"/>
    </w:rPr>
  </w:style>
  <w:style w:type="paragraph" w:customStyle="1" w:styleId="501">
    <w:name w:val="数字标题3"/>
    <w:basedOn w:val="2"/>
    <w:next w:val="1"/>
    <w:autoRedefine/>
    <w:qFormat/>
    <w:uiPriority w:val="0"/>
    <w:pPr>
      <w:spacing w:line="240" w:lineRule="auto"/>
    </w:pPr>
    <w:rPr>
      <w:sz w:val="28"/>
      <w:szCs w:val="28"/>
    </w:rPr>
  </w:style>
  <w:style w:type="paragraph" w:customStyle="1" w:styleId="502">
    <w:name w:val="FA正文"/>
    <w:basedOn w:val="1"/>
    <w:autoRedefine/>
    <w:qFormat/>
    <w:uiPriority w:val="0"/>
    <w:pPr>
      <w:spacing w:line="360" w:lineRule="auto"/>
      <w:ind w:firstLine="480" w:firstLineChars="200"/>
    </w:pPr>
    <w:rPr>
      <w:rFonts w:hAnsi="宋体"/>
      <w:sz w:val="24"/>
      <w:szCs w:val="20"/>
    </w:rPr>
  </w:style>
  <w:style w:type="paragraph" w:customStyle="1" w:styleId="503">
    <w:name w:val="MM Topic 5"/>
    <w:basedOn w:val="7"/>
    <w:autoRedefine/>
    <w:qFormat/>
    <w:uiPriority w:val="0"/>
    <w:pPr>
      <w:tabs>
        <w:tab w:val="left" w:pos="2520"/>
      </w:tabs>
      <w:adjustRightInd/>
      <w:ind w:left="2520" w:hanging="420"/>
    </w:pPr>
  </w:style>
  <w:style w:type="paragraph" w:customStyle="1" w:styleId="504">
    <w:name w:val="Char Char Char Char Char Char Char Char Char Char1"/>
    <w:basedOn w:val="1"/>
    <w:autoRedefine/>
    <w:qFormat/>
    <w:uiPriority w:val="0"/>
    <w:rPr>
      <w:rFonts w:ascii="仿宋_GB2312" w:eastAsia="仿宋_GB2312"/>
      <w:b/>
      <w:sz w:val="32"/>
      <w:szCs w:val="32"/>
    </w:rPr>
  </w:style>
  <w:style w:type="paragraph" w:customStyle="1" w:styleId="50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autoRedefine/>
    <w:qFormat/>
    <w:uiPriority w:val="0"/>
    <w:rPr>
      <w:rFonts w:ascii="仿宋_GB2312" w:eastAsia="仿宋_GB2312"/>
      <w:b/>
      <w:sz w:val="32"/>
      <w:szCs w:val="32"/>
    </w:rPr>
  </w:style>
  <w:style w:type="paragraph" w:customStyle="1" w:styleId="508">
    <w:name w:val="Char2 Char Char Char1"/>
    <w:basedOn w:val="1"/>
    <w:autoRedefine/>
    <w:qFormat/>
    <w:uiPriority w:val="6"/>
    <w:rPr>
      <w:rFonts w:ascii="仿宋_GB2312" w:eastAsia="仿宋_GB2312"/>
      <w:b/>
      <w:sz w:val="32"/>
      <w:szCs w:val="32"/>
    </w:rPr>
  </w:style>
  <w:style w:type="paragraph" w:customStyle="1" w:styleId="509">
    <w:name w:val="默认段落样式"/>
    <w:basedOn w:val="137"/>
    <w:autoRedefine/>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2"/>
    <w:autoRedefine/>
    <w:qFormat/>
    <w:uiPriority w:val="0"/>
    <w:pPr>
      <w:tabs>
        <w:tab w:val="left" w:pos="1680"/>
      </w:tabs>
      <w:adjustRightInd/>
      <w:ind w:left="1680" w:hanging="420"/>
    </w:pPr>
  </w:style>
  <w:style w:type="paragraph" w:customStyle="1" w:styleId="513">
    <w:name w:val="标准小四"/>
    <w:basedOn w:val="1"/>
    <w:autoRedefine/>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autoRedefine/>
    <w:qFormat/>
    <w:uiPriority w:val="0"/>
    <w:pPr>
      <w:adjustRightInd/>
      <w:snapToGrid w:val="0"/>
      <w:spacing w:line="300" w:lineRule="auto"/>
    </w:pPr>
    <w:rPr>
      <w:rFonts w:eastAsia="仿宋"/>
      <w:szCs w:val="21"/>
    </w:rPr>
  </w:style>
  <w:style w:type="paragraph" w:customStyle="1" w:styleId="51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autoRedefine/>
    <w:qFormat/>
    <w:uiPriority w:val="6"/>
    <w:pPr>
      <w:adjustRightInd/>
    </w:pPr>
    <w:rPr>
      <w:rFonts w:ascii="Tahoma" w:hAnsi="Tahoma"/>
      <w:sz w:val="24"/>
      <w:szCs w:val="20"/>
    </w:rPr>
  </w:style>
  <w:style w:type="paragraph" w:customStyle="1" w:styleId="51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2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autoRedefine/>
    <w:qFormat/>
    <w:uiPriority w:val="0"/>
    <w:pPr>
      <w:adjustRightInd/>
      <w:ind w:firstLine="420" w:firstLineChars="200"/>
    </w:pPr>
    <w:rPr>
      <w:rFonts w:eastAsia="仿宋_GB2312"/>
      <w:sz w:val="28"/>
    </w:rPr>
  </w:style>
  <w:style w:type="paragraph" w:customStyle="1" w:styleId="52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autoRedefine/>
    <w:qFormat/>
    <w:uiPriority w:val="0"/>
    <w:pPr>
      <w:adjustRightInd/>
      <w:ind w:firstLine="200" w:firstLineChars="200"/>
      <w:jc w:val="right"/>
    </w:pPr>
  </w:style>
  <w:style w:type="paragraph" w:customStyle="1" w:styleId="530">
    <w:name w:val="Char Char11 Char Char Char Char Char Char Char Char Char"/>
    <w:basedOn w:val="1"/>
    <w:autoRedefine/>
    <w:qFormat/>
    <w:uiPriority w:val="0"/>
    <w:pPr>
      <w:spacing w:line="360" w:lineRule="auto"/>
    </w:pPr>
    <w:rPr>
      <w:szCs w:val="20"/>
    </w:rPr>
  </w:style>
  <w:style w:type="paragraph" w:customStyle="1" w:styleId="531">
    <w:name w:val="正文1.25"/>
    <w:basedOn w:val="1"/>
    <w:autoRedefine/>
    <w:qFormat/>
    <w:uiPriority w:val="0"/>
    <w:pPr>
      <w:adjustRightInd/>
      <w:spacing w:line="300" w:lineRule="auto"/>
      <w:ind w:firstLine="480" w:firstLineChars="200"/>
    </w:pPr>
    <w:rPr>
      <w:sz w:val="24"/>
      <w:szCs w:val="20"/>
    </w:rPr>
  </w:style>
  <w:style w:type="paragraph" w:customStyle="1" w:styleId="532">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autoRedefine/>
    <w:qFormat/>
    <w:uiPriority w:val="6"/>
    <w:rPr>
      <w:rFonts w:ascii="仿宋_GB2312" w:eastAsia="仿宋_GB2312"/>
      <w:b/>
      <w:sz w:val="32"/>
      <w:szCs w:val="20"/>
    </w:rPr>
  </w:style>
  <w:style w:type="paragraph" w:customStyle="1" w:styleId="536">
    <w:name w:val="列出段落2"/>
    <w:basedOn w:val="1"/>
    <w:autoRedefine/>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autoRedefine/>
    <w:qFormat/>
    <w:uiPriority w:val="0"/>
    <w:rPr>
      <w:rFonts w:eastAsia="仿宋_GB2312"/>
      <w:sz w:val="28"/>
      <w:szCs w:val="20"/>
    </w:rPr>
  </w:style>
  <w:style w:type="paragraph" w:customStyle="1" w:styleId="538">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6"/>
    <w:autoRedefine/>
    <w:qFormat/>
    <w:uiPriority w:val="0"/>
    <w:pPr>
      <w:widowControl/>
      <w:jc w:val="left"/>
    </w:pPr>
    <w:rPr>
      <w:rFonts w:cs="宋体"/>
      <w:sz w:val="24"/>
      <w:szCs w:val="20"/>
    </w:rPr>
  </w:style>
  <w:style w:type="paragraph" w:customStyle="1" w:styleId="540">
    <w:name w:val="彩色列表 - 强调文字颜色 11"/>
    <w:basedOn w:val="1"/>
    <w:autoRedefine/>
    <w:qFormat/>
    <w:uiPriority w:val="0"/>
    <w:pPr>
      <w:adjustRightInd/>
      <w:ind w:firstLine="420" w:firstLineChars="200"/>
    </w:pPr>
    <w:rPr>
      <w:rFonts w:ascii="Calibri" w:hAnsi="Calibri"/>
      <w:szCs w:val="22"/>
    </w:rPr>
  </w:style>
  <w:style w:type="paragraph" w:customStyle="1" w:styleId="541">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autoRedefine/>
    <w:qFormat/>
    <w:uiPriority w:val="6"/>
    <w:rPr>
      <w:szCs w:val="20"/>
    </w:rPr>
  </w:style>
  <w:style w:type="paragraph" w:customStyle="1" w:styleId="545">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82"/>
    <w:next w:val="82"/>
    <w:autoRedefine/>
    <w:qFormat/>
    <w:uiPriority w:val="0"/>
    <w:pPr>
      <w:spacing w:after="68"/>
    </w:pPr>
    <w:rPr>
      <w:rFonts w:ascii="FHLHE E+ Futura Bk" w:eastAsia="FHLHE E+ Futura Bk" w:cs="Times New Roman"/>
      <w:color w:val="auto"/>
    </w:rPr>
  </w:style>
  <w:style w:type="paragraph" w:customStyle="1" w:styleId="551">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82"/>
    <w:next w:val="82"/>
    <w:autoRedefine/>
    <w:qFormat/>
    <w:uiPriority w:val="0"/>
    <w:rPr>
      <w:rFonts w:ascii="宋体" w:eastAsia="宋体" w:cs="Times New Roman"/>
      <w:color w:val="auto"/>
    </w:rPr>
  </w:style>
  <w:style w:type="paragraph" w:customStyle="1" w:styleId="555">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autoRedefine/>
    <w:qFormat/>
    <w:uiPriority w:val="0"/>
    <w:rPr>
      <w:rFonts w:ascii="仿宋_GB2312" w:eastAsia="仿宋_GB2312"/>
      <w:b/>
      <w:sz w:val="32"/>
      <w:szCs w:val="32"/>
    </w:rPr>
  </w:style>
  <w:style w:type="paragraph" w:customStyle="1" w:styleId="557">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autoRedefine/>
    <w:qFormat/>
    <w:uiPriority w:val="0"/>
    <w:pPr>
      <w:spacing w:line="360" w:lineRule="auto"/>
    </w:pPr>
    <w:rPr>
      <w:szCs w:val="20"/>
    </w:rPr>
  </w:style>
  <w:style w:type="paragraph" w:customStyle="1" w:styleId="560">
    <w:name w:val="Char"/>
    <w:basedOn w:val="1"/>
    <w:autoRedefine/>
    <w:qFormat/>
    <w:uiPriority w:val="0"/>
    <w:rPr>
      <w:rFonts w:ascii="仿宋_GB2312" w:eastAsia="仿宋_GB2312"/>
      <w:b/>
      <w:sz w:val="32"/>
      <w:szCs w:val="32"/>
    </w:rPr>
  </w:style>
  <w:style w:type="paragraph" w:customStyle="1" w:styleId="56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autoRedefine/>
    <w:qFormat/>
    <w:uiPriority w:val="0"/>
    <w:rPr>
      <w:szCs w:val="20"/>
    </w:rPr>
  </w:style>
  <w:style w:type="paragraph" w:customStyle="1" w:styleId="564">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autoRedefine/>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9">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0">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8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2">
    <w:name w:val="正文（首行缩进）"/>
    <w:basedOn w:val="25"/>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5">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6">
    <w:name w:val="Char Char Char1 Char2"/>
    <w:basedOn w:val="1"/>
    <w:autoRedefine/>
    <w:qFormat/>
    <w:uiPriority w:val="0"/>
    <w:rPr>
      <w:szCs w:val="20"/>
    </w:rPr>
  </w:style>
  <w:style w:type="paragraph" w:customStyle="1" w:styleId="587">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8">
    <w:name w:val="默认段落字体 Para Char"/>
    <w:basedOn w:val="1"/>
    <w:autoRedefine/>
    <w:qFormat/>
    <w:uiPriority w:val="0"/>
    <w:rPr>
      <w:rFonts w:ascii="Tahoma" w:hAnsi="Tahoma"/>
      <w:sz w:val="24"/>
      <w:szCs w:val="20"/>
    </w:rPr>
  </w:style>
  <w:style w:type="paragraph" w:customStyle="1" w:styleId="589">
    <w:name w:val="标题五"/>
    <w:basedOn w:val="1"/>
    <w:autoRedefine/>
    <w:qFormat/>
    <w:uiPriority w:val="0"/>
    <w:pPr>
      <w:adjustRightInd/>
      <w:spacing w:beforeLines="50" w:line="360" w:lineRule="auto"/>
    </w:pPr>
    <w:rPr>
      <w:b/>
      <w:sz w:val="24"/>
    </w:rPr>
  </w:style>
  <w:style w:type="paragraph" w:customStyle="1" w:styleId="590">
    <w:name w:val="Char Char1101"/>
    <w:basedOn w:val="1"/>
    <w:autoRedefine/>
    <w:qFormat/>
    <w:uiPriority w:val="0"/>
    <w:pPr>
      <w:spacing w:line="360" w:lineRule="auto"/>
    </w:pPr>
    <w:rPr>
      <w:rFonts w:ascii="Tahoma" w:hAnsi="Tahoma"/>
      <w:sz w:val="24"/>
      <w:szCs w:val="20"/>
    </w:rPr>
  </w:style>
  <w:style w:type="paragraph" w:customStyle="1" w:styleId="591">
    <w:name w:val="Char Char Char Char Char Char Char Char1"/>
    <w:basedOn w:val="1"/>
    <w:autoRedefine/>
    <w:qFormat/>
    <w:uiPriority w:val="0"/>
    <w:pPr>
      <w:tabs>
        <w:tab w:val="left" w:pos="360"/>
      </w:tabs>
    </w:pPr>
    <w:rPr>
      <w:sz w:val="24"/>
      <w:szCs w:val="20"/>
    </w:rPr>
  </w:style>
  <w:style w:type="paragraph" w:customStyle="1" w:styleId="592">
    <w:name w:val="Char Char Char 字元 字元"/>
    <w:basedOn w:val="1"/>
    <w:autoRedefine/>
    <w:qFormat/>
    <w:uiPriority w:val="0"/>
    <w:pPr>
      <w:adjustRightInd/>
      <w:spacing w:line="360" w:lineRule="auto"/>
      <w:ind w:firstLine="200" w:firstLineChars="200"/>
    </w:pPr>
    <w:rPr>
      <w:szCs w:val="20"/>
    </w:rPr>
  </w:style>
  <w:style w:type="paragraph" w:customStyle="1" w:styleId="593">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4">
    <w:name w:val="Char Char Char Char Char Char Char"/>
    <w:basedOn w:val="1"/>
    <w:autoRedefine/>
    <w:qFormat/>
    <w:uiPriority w:val="0"/>
    <w:rPr>
      <w:rFonts w:ascii="仿宋_GB2312" w:eastAsia="仿宋_GB2312"/>
      <w:b/>
      <w:sz w:val="32"/>
      <w:szCs w:val="32"/>
    </w:rPr>
  </w:style>
  <w:style w:type="paragraph" w:customStyle="1" w:styleId="595">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6">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7">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8">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9">
    <w:name w:val="批注框文本 Char Char"/>
    <w:basedOn w:val="1"/>
    <w:autoRedefine/>
    <w:qFormat/>
    <w:uiPriority w:val="0"/>
    <w:pPr>
      <w:adjustRightInd/>
    </w:pPr>
    <w:rPr>
      <w:sz w:val="18"/>
      <w:szCs w:val="20"/>
    </w:rPr>
  </w:style>
  <w:style w:type="paragraph" w:customStyle="1" w:styleId="60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1">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3">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4">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5">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7">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8">
    <w:name w:val="文档正文"/>
    <w:basedOn w:val="1"/>
    <w:autoRedefine/>
    <w:qFormat/>
    <w:uiPriority w:val="0"/>
    <w:pPr>
      <w:spacing w:line="480" w:lineRule="atLeast"/>
      <w:ind w:firstLine="567"/>
      <w:textAlignment w:val="baseline"/>
    </w:pPr>
    <w:rPr>
      <w:kern w:val="0"/>
      <w:sz w:val="24"/>
      <w:szCs w:val="20"/>
    </w:rPr>
  </w:style>
  <w:style w:type="paragraph" w:customStyle="1" w:styleId="609">
    <w:name w:val="正文文字表格居中"/>
    <w:basedOn w:val="1"/>
    <w:next w:val="57"/>
    <w:autoRedefine/>
    <w:qFormat/>
    <w:uiPriority w:val="0"/>
    <w:pPr>
      <w:snapToGrid w:val="0"/>
      <w:spacing w:line="360" w:lineRule="auto"/>
    </w:pPr>
    <w:rPr>
      <w:rFonts w:ascii="宋体"/>
      <w:b/>
      <w:sz w:val="24"/>
      <w:szCs w:val="20"/>
    </w:rPr>
  </w:style>
  <w:style w:type="paragraph" w:customStyle="1" w:styleId="610">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1">
    <w:name w:val="小节"/>
    <w:basedOn w:val="2"/>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2">
    <w:name w:val="Plain Text1"/>
    <w:basedOn w:val="1"/>
    <w:autoRedefine/>
    <w:qFormat/>
    <w:uiPriority w:val="7"/>
    <w:pPr>
      <w:adjustRightInd/>
    </w:pPr>
    <w:rPr>
      <w:rFonts w:ascii="宋体" w:hAnsi="Courier New"/>
    </w:rPr>
  </w:style>
  <w:style w:type="paragraph" w:customStyle="1" w:styleId="613">
    <w:name w:val="Char3"/>
    <w:basedOn w:val="1"/>
    <w:autoRedefine/>
    <w:qFormat/>
    <w:uiPriority w:val="0"/>
    <w:pPr>
      <w:adjustRightInd/>
    </w:pPr>
    <w:rPr>
      <w:rFonts w:ascii="仿宋_GB2312" w:eastAsia="仿宋_GB2312"/>
      <w:b/>
      <w:sz w:val="32"/>
      <w:szCs w:val="32"/>
    </w:rPr>
  </w:style>
  <w:style w:type="paragraph" w:customStyle="1" w:styleId="61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7">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8">
    <w:name w:val="样式 标题 3标题 3 Char第二层条h33Bold Headbh章标题1小标题level_3PIM 3..."/>
    <w:basedOn w:val="2"/>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0">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1">
    <w:name w:val="Char3 Char Char Char"/>
    <w:basedOn w:val="1"/>
    <w:autoRedefine/>
    <w:qFormat/>
    <w:uiPriority w:val="0"/>
    <w:pPr>
      <w:widowControl/>
      <w:adjustRightInd/>
      <w:spacing w:after="160" w:line="240" w:lineRule="exact"/>
      <w:jc w:val="left"/>
    </w:pPr>
    <w:rPr>
      <w:szCs w:val="20"/>
    </w:rPr>
  </w:style>
  <w:style w:type="paragraph" w:customStyle="1" w:styleId="622">
    <w:name w:val="表格标题2"/>
    <w:basedOn w:val="623"/>
    <w:autoRedefine/>
    <w:qFormat/>
    <w:uiPriority w:val="0"/>
    <w:rPr>
      <w:b/>
    </w:rPr>
  </w:style>
  <w:style w:type="paragraph" w:customStyle="1" w:styleId="623">
    <w:name w:val="表格内文"/>
    <w:basedOn w:val="1"/>
    <w:autoRedefine/>
    <w:qFormat/>
    <w:uiPriority w:val="0"/>
    <w:pPr>
      <w:adjustRightInd/>
      <w:spacing w:line="360" w:lineRule="auto"/>
    </w:pPr>
    <w:rPr>
      <w:rFonts w:ascii="宋体" w:hAnsi="宋体" w:cs="宋体"/>
      <w:color w:val="000000"/>
      <w:szCs w:val="20"/>
    </w:rPr>
  </w:style>
  <w:style w:type="paragraph" w:customStyle="1" w:styleId="624">
    <w:name w:val="Char Char Char Char Char Char Char Char Char Char2"/>
    <w:basedOn w:val="1"/>
    <w:autoRedefine/>
    <w:qFormat/>
    <w:uiPriority w:val="0"/>
    <w:rPr>
      <w:rFonts w:ascii="仿宋_GB2312" w:eastAsia="仿宋_GB2312"/>
      <w:b/>
      <w:sz w:val="32"/>
      <w:szCs w:val="32"/>
    </w:rPr>
  </w:style>
  <w:style w:type="paragraph" w:customStyle="1" w:styleId="625">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6">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Char Char11 Char Char Char Char Char Char Char Char Char11"/>
    <w:basedOn w:val="1"/>
    <w:autoRedefine/>
    <w:qFormat/>
    <w:uiPriority w:val="0"/>
    <w:pPr>
      <w:spacing w:line="360" w:lineRule="auto"/>
    </w:pPr>
    <w:rPr>
      <w:szCs w:val="20"/>
    </w:rPr>
  </w:style>
  <w:style w:type="paragraph" w:customStyle="1" w:styleId="62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9">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0">
    <w:name w:val="MM Topic 1"/>
    <w:basedOn w:val="3"/>
    <w:autoRedefine/>
    <w:qFormat/>
    <w:uiPriority w:val="0"/>
    <w:pPr>
      <w:tabs>
        <w:tab w:val="left" w:pos="840"/>
      </w:tabs>
      <w:adjustRightInd/>
      <w:ind w:left="840" w:hanging="420"/>
    </w:pPr>
  </w:style>
  <w:style w:type="paragraph" w:customStyle="1" w:styleId="631">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32">
    <w:name w:val="文本正文 Char"/>
    <w:basedOn w:val="1"/>
    <w:autoRedefine/>
    <w:qFormat/>
    <w:uiPriority w:val="0"/>
    <w:pPr>
      <w:spacing w:line="360" w:lineRule="auto"/>
      <w:ind w:firstLine="200" w:firstLineChars="200"/>
    </w:pPr>
    <w:rPr>
      <w:kern w:val="0"/>
      <w:sz w:val="24"/>
      <w:szCs w:val="20"/>
    </w:rPr>
  </w:style>
  <w:style w:type="paragraph" w:customStyle="1" w:styleId="633">
    <w:name w:val="表格"/>
    <w:basedOn w:val="1"/>
    <w:autoRedefine/>
    <w:qFormat/>
    <w:uiPriority w:val="0"/>
    <w:pPr>
      <w:snapToGrid w:val="0"/>
      <w:ind w:firstLine="42" w:firstLineChars="21"/>
    </w:pPr>
    <w:rPr>
      <w:rFonts w:ascii="宋体" w:hAnsi="宋体"/>
      <w:kern w:val="0"/>
      <w:sz w:val="20"/>
      <w:szCs w:val="20"/>
    </w:rPr>
  </w:style>
  <w:style w:type="paragraph" w:customStyle="1" w:styleId="634">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5">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6">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7">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8">
    <w:name w:val="EB_表格"/>
    <w:basedOn w:val="1"/>
    <w:autoRedefine/>
    <w:qFormat/>
    <w:uiPriority w:val="0"/>
    <w:pPr>
      <w:adjustRightInd/>
      <w:spacing w:line="300" w:lineRule="auto"/>
      <w:jc w:val="center"/>
    </w:pPr>
  </w:style>
  <w:style w:type="paragraph" w:customStyle="1" w:styleId="639">
    <w:name w:val="_Style 6"/>
    <w:basedOn w:val="1"/>
    <w:autoRedefine/>
    <w:qFormat/>
    <w:uiPriority w:val="34"/>
    <w:pPr>
      <w:adjustRightInd/>
      <w:ind w:firstLine="420" w:firstLineChars="200"/>
    </w:pPr>
    <w:rPr>
      <w:rFonts w:eastAsia="仿宋_GB2312"/>
      <w:sz w:val="28"/>
    </w:rPr>
  </w:style>
  <w:style w:type="paragraph" w:customStyle="1" w:styleId="64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1">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2">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43">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4">
    <w:name w:val="正文表标题"/>
    <w:next w:val="645"/>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6">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7">
    <w:name w:val="trademark"/>
    <w:autoRedefine/>
    <w:qFormat/>
    <w:uiPriority w:val="0"/>
    <w:pPr>
      <w:spacing w:after="60"/>
    </w:pPr>
    <w:rPr>
      <w:rFonts w:ascii="Futura Bk" w:hAnsi="Futura Bk" w:eastAsia="宋体" w:cs="Times New Roman"/>
      <w:sz w:val="15"/>
      <w:lang w:val="en-US" w:eastAsia="en-US" w:bidi="ar-SA"/>
    </w:rPr>
  </w:style>
  <w:style w:type="paragraph" w:customStyle="1" w:styleId="64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autoRedefine/>
    <w:qFormat/>
    <w:uiPriority w:val="0"/>
    <w:rPr>
      <w:rFonts w:ascii="仿宋_GB2312" w:eastAsia="仿宋_GB2312"/>
      <w:b/>
      <w:sz w:val="32"/>
      <w:szCs w:val="20"/>
    </w:rPr>
  </w:style>
  <w:style w:type="paragraph" w:customStyle="1" w:styleId="650">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1">
    <w:name w:val="Char1 Char Char Char1"/>
    <w:basedOn w:val="1"/>
    <w:autoRedefine/>
    <w:qFormat/>
    <w:uiPriority w:val="0"/>
    <w:pPr>
      <w:adjustRightInd/>
      <w:ind w:firstLine="200" w:firstLineChars="200"/>
    </w:pPr>
    <w:rPr>
      <w:rFonts w:ascii="Tahoma" w:hAnsi="Tahoma"/>
      <w:sz w:val="24"/>
      <w:szCs w:val="20"/>
    </w:rPr>
  </w:style>
  <w:style w:type="paragraph" w:customStyle="1" w:styleId="652">
    <w:name w:val="a1"/>
    <w:basedOn w:val="1"/>
    <w:autoRedefine/>
    <w:qFormat/>
    <w:uiPriority w:val="0"/>
    <w:pPr>
      <w:widowControl/>
      <w:spacing w:line="300" w:lineRule="atLeast"/>
      <w:jc w:val="left"/>
    </w:pPr>
    <w:rPr>
      <w:rFonts w:ascii="宋体" w:hAnsi="宋体"/>
      <w:kern w:val="0"/>
      <w:sz w:val="18"/>
      <w:szCs w:val="20"/>
    </w:rPr>
  </w:style>
  <w:style w:type="paragraph" w:customStyle="1" w:styleId="653">
    <w:name w:val="样式7"/>
    <w:basedOn w:val="654"/>
    <w:next w:val="1"/>
    <w:autoRedefine/>
    <w:qFormat/>
    <w:uiPriority w:val="0"/>
    <w:pPr>
      <w:spacing w:afterLines="50"/>
      <w:jc w:val="left"/>
      <w:outlineLvl w:val="3"/>
    </w:pPr>
    <w:rPr>
      <w:sz w:val="24"/>
      <w:szCs w:val="24"/>
    </w:rPr>
  </w:style>
  <w:style w:type="paragraph" w:customStyle="1" w:styleId="65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6">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7">
    <w:name w:val="样式 样式2 + 左侧:  1 字符 右侧:  1 字符"/>
    <w:basedOn w:val="46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autoRedefine/>
    <w:qFormat/>
    <w:uiPriority w:val="0"/>
    <w:pPr>
      <w:adjustRightInd/>
    </w:pPr>
    <w:rPr>
      <w:rFonts w:ascii="Tahoma" w:hAnsi="Tahoma"/>
      <w:sz w:val="24"/>
      <w:szCs w:val="20"/>
    </w:rPr>
  </w:style>
  <w:style w:type="paragraph" w:customStyle="1" w:styleId="659">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645"/>
    <w:autoRedefine/>
    <w:qFormat/>
    <w:uiPriority w:val="0"/>
    <w:pPr>
      <w:tabs>
        <w:tab w:val="left" w:pos="1260"/>
        <w:tab w:val="left" w:pos="1680"/>
        <w:tab w:val="left" w:pos="2100"/>
        <w:tab w:val="left" w:pos="2520"/>
      </w:tabs>
      <w:ind w:left="2520"/>
      <w:outlineLvl w:val="4"/>
    </w:pPr>
  </w:style>
  <w:style w:type="paragraph" w:customStyle="1" w:styleId="661">
    <w:name w:val="二级条标题"/>
    <w:basedOn w:val="662"/>
    <w:next w:val="645"/>
    <w:autoRedefine/>
    <w:qFormat/>
    <w:uiPriority w:val="0"/>
    <w:pPr>
      <w:tabs>
        <w:tab w:val="left" w:pos="1260"/>
        <w:tab w:val="left" w:pos="1680"/>
        <w:tab w:val="left" w:pos="2100"/>
      </w:tabs>
      <w:ind w:left="0"/>
      <w:outlineLvl w:val="3"/>
    </w:pPr>
  </w:style>
  <w:style w:type="paragraph" w:customStyle="1" w:styleId="662">
    <w:name w:val="一级条标题"/>
    <w:basedOn w:val="663"/>
    <w:next w:val="645"/>
    <w:autoRedefine/>
    <w:qFormat/>
    <w:uiPriority w:val="0"/>
    <w:pPr>
      <w:tabs>
        <w:tab w:val="left" w:pos="1260"/>
        <w:tab w:val="left" w:pos="1680"/>
      </w:tabs>
      <w:spacing w:beforeLines="0" w:afterLines="0"/>
      <w:ind w:left="1680"/>
      <w:outlineLvl w:val="2"/>
    </w:pPr>
  </w:style>
  <w:style w:type="paragraph" w:customStyle="1" w:styleId="663">
    <w:name w:val="章标题"/>
    <w:next w:val="645"/>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4">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5">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0">
    <w:name w:val="正文 项目2"/>
    <w:basedOn w:val="671"/>
    <w:autoRedefine/>
    <w:qFormat/>
    <w:uiPriority w:val="0"/>
    <w:pPr>
      <w:tabs>
        <w:tab w:val="left" w:pos="840"/>
      </w:tabs>
      <w:spacing w:after="0"/>
      <w:ind w:left="900"/>
    </w:pPr>
  </w:style>
  <w:style w:type="paragraph" w:customStyle="1" w:styleId="67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autoRedefine/>
    <w:qFormat/>
    <w:uiPriority w:val="6"/>
    <w:pPr>
      <w:widowControl/>
      <w:adjustRightInd/>
      <w:ind w:left="720" w:hanging="720"/>
    </w:pPr>
    <w:rPr>
      <w:color w:val="000000"/>
      <w:kern w:val="0"/>
      <w:sz w:val="24"/>
      <w:szCs w:val="20"/>
      <w:lang w:val="en-GB"/>
    </w:rPr>
  </w:style>
  <w:style w:type="paragraph" w:customStyle="1" w:styleId="673">
    <w:name w:val="表1"/>
    <w:basedOn w:val="1"/>
    <w:autoRedefine/>
    <w:qFormat/>
    <w:uiPriority w:val="0"/>
    <w:pPr>
      <w:tabs>
        <w:tab w:val="left" w:pos="703"/>
      </w:tabs>
      <w:adjustRightInd/>
      <w:spacing w:line="360" w:lineRule="auto"/>
      <w:ind w:left="703"/>
      <w:jc w:val="center"/>
    </w:pPr>
  </w:style>
  <w:style w:type="paragraph" w:customStyle="1" w:styleId="674">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5">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6">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7">
    <w:name w:val="2级标题"/>
    <w:basedOn w:val="678"/>
    <w:autoRedefine/>
    <w:qFormat/>
    <w:uiPriority w:val="0"/>
    <w:pPr>
      <w:jc w:val="left"/>
      <w:outlineLvl w:val="1"/>
    </w:pPr>
    <w:rPr>
      <w:rFonts w:ascii="Times New Roman" w:hAnsi="Times New Roman" w:eastAsia="仿宋"/>
      <w:sz w:val="30"/>
    </w:rPr>
  </w:style>
  <w:style w:type="paragraph" w:customStyle="1" w:styleId="678">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3">
    <w:name w:val="bullet"/>
    <w:basedOn w:val="1"/>
    <w:qFormat/>
    <w:uiPriority w:val="0"/>
    <w:pPr>
      <w:tabs>
        <w:tab w:val="left" w:pos="840"/>
      </w:tabs>
      <w:adjustRightInd/>
      <w:ind w:left="840" w:hanging="420"/>
    </w:pPr>
  </w:style>
  <w:style w:type="paragraph" w:customStyle="1" w:styleId="68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1">
    <w:name w:val="MM Topic 4"/>
    <w:basedOn w:val="6"/>
    <w:qFormat/>
    <w:uiPriority w:val="0"/>
    <w:pPr>
      <w:tabs>
        <w:tab w:val="left" w:pos="2100"/>
      </w:tabs>
      <w:adjustRightInd/>
      <w:ind w:left="2100" w:hanging="420"/>
    </w:pPr>
    <w:rPr>
      <w:lang w:val="en-US"/>
    </w:rPr>
  </w:style>
  <w:style w:type="paragraph" w:customStyle="1" w:styleId="692">
    <w:name w:val="Char11"/>
    <w:basedOn w:val="1"/>
    <w:qFormat/>
    <w:uiPriority w:val="0"/>
    <w:pPr>
      <w:tabs>
        <w:tab w:val="left" w:pos="432"/>
      </w:tabs>
      <w:adjustRightInd/>
      <w:spacing w:beforeLines="50" w:afterLines="50"/>
      <w:ind w:left="432" w:hanging="432" w:firstLineChars="200"/>
    </w:pPr>
    <w:rPr>
      <w:sz w:val="24"/>
    </w:rPr>
  </w:style>
  <w:style w:type="paragraph" w:customStyle="1" w:styleId="69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4">
    <w:name w:val="Char Char11 Char Char Char Char Char Char Char Char Char1"/>
    <w:basedOn w:val="1"/>
    <w:qFormat/>
    <w:uiPriority w:val="6"/>
    <w:pPr>
      <w:spacing w:line="360" w:lineRule="auto"/>
    </w:pPr>
    <w:rPr>
      <w:szCs w:val="20"/>
    </w:rPr>
  </w:style>
  <w:style w:type="paragraph" w:customStyle="1" w:styleId="69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7">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4">
    <w:name w:val="单元格居中"/>
    <w:basedOn w:val="1"/>
    <w:qFormat/>
    <w:uiPriority w:val="0"/>
    <w:pPr>
      <w:adjustRightInd/>
      <w:spacing w:line="360" w:lineRule="auto"/>
      <w:jc w:val="center"/>
    </w:pPr>
    <w:rPr>
      <w:sz w:val="24"/>
    </w:rPr>
  </w:style>
  <w:style w:type="paragraph" w:customStyle="1" w:styleId="70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6">
    <w:name w:val="Char Char Char Char Char Char Char1"/>
    <w:basedOn w:val="1"/>
    <w:qFormat/>
    <w:uiPriority w:val="6"/>
    <w:rPr>
      <w:rFonts w:ascii="仿宋_GB2312" w:eastAsia="仿宋_GB2312"/>
      <w:b/>
      <w:sz w:val="32"/>
      <w:szCs w:val="32"/>
    </w:rPr>
  </w:style>
  <w:style w:type="paragraph" w:customStyle="1" w:styleId="707">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9">
    <w:name w:val="Char3 Char Char Char11"/>
    <w:basedOn w:val="1"/>
    <w:qFormat/>
    <w:uiPriority w:val="0"/>
    <w:pPr>
      <w:widowControl/>
      <w:adjustRightInd/>
      <w:spacing w:after="160" w:line="240" w:lineRule="exact"/>
      <w:jc w:val="left"/>
    </w:pPr>
    <w:rPr>
      <w:szCs w:val="20"/>
    </w:rPr>
  </w:style>
  <w:style w:type="paragraph" w:customStyle="1" w:styleId="710">
    <w:name w:val="Char Char1121"/>
    <w:basedOn w:val="1"/>
    <w:qFormat/>
    <w:uiPriority w:val="0"/>
    <w:pPr>
      <w:spacing w:line="360" w:lineRule="auto"/>
    </w:pPr>
    <w:rPr>
      <w:szCs w:val="20"/>
    </w:rPr>
  </w:style>
  <w:style w:type="paragraph" w:customStyle="1" w:styleId="71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3">
    <w:name w:val="Normal0"/>
    <w:qFormat/>
    <w:uiPriority w:val="0"/>
    <w:rPr>
      <w:rFonts w:ascii="Times New Roman" w:hAnsi="Times New Roman" w:eastAsia="宋体" w:cs="Times New Roman"/>
      <w:lang w:val="en-US" w:eastAsia="en-US" w:bidi="ar-SA"/>
    </w:rPr>
  </w:style>
  <w:style w:type="paragraph" w:customStyle="1" w:styleId="714">
    <w:name w:val="带编号样式"/>
    <w:basedOn w:val="632"/>
    <w:qFormat/>
    <w:uiPriority w:val="0"/>
    <w:pPr>
      <w:tabs>
        <w:tab w:val="left" w:pos="840"/>
      </w:tabs>
      <w:snapToGrid w:val="0"/>
      <w:ind w:left="840" w:hanging="420" w:firstLineChars="0"/>
    </w:pPr>
    <w:rPr>
      <w:rFonts w:ascii="仿宋_GB2312" w:eastAsia="仿宋_GB2312"/>
      <w:color w:val="000000"/>
    </w:rPr>
  </w:style>
  <w:style w:type="paragraph" w:customStyle="1" w:styleId="71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7">
    <w:name w:val="封面"/>
    <w:basedOn w:val="1"/>
    <w:qFormat/>
    <w:uiPriority w:val="0"/>
    <w:pPr>
      <w:spacing w:line="360" w:lineRule="atLeast"/>
      <w:jc w:val="right"/>
      <w:textAlignment w:val="baseline"/>
    </w:pPr>
    <w:rPr>
      <w:rFonts w:ascii="Symbol" w:hAnsi="Symbol"/>
      <w:kern w:val="0"/>
      <w:szCs w:val="20"/>
    </w:rPr>
  </w:style>
  <w:style w:type="paragraph" w:customStyle="1" w:styleId="71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0">
    <w:name w:val="默认段落字体 Para Char Char Char1 Char"/>
    <w:basedOn w:val="1"/>
    <w:qFormat/>
    <w:uiPriority w:val="0"/>
    <w:pPr>
      <w:spacing w:line="240" w:lineRule="atLeast"/>
      <w:ind w:left="420" w:firstLine="420"/>
    </w:pPr>
    <w:rPr>
      <w:sz w:val="24"/>
    </w:rPr>
  </w:style>
  <w:style w:type="paragraph" w:customStyle="1" w:styleId="721">
    <w:name w:val="WW-正文文字缩进 2"/>
    <w:basedOn w:val="1"/>
    <w:qFormat/>
    <w:uiPriority w:val="0"/>
    <w:pPr>
      <w:suppressAutoHyphens/>
      <w:adjustRightInd/>
      <w:ind w:firstLine="420"/>
    </w:pPr>
    <w:rPr>
      <w:kern w:val="1"/>
      <w:szCs w:val="20"/>
    </w:rPr>
  </w:style>
  <w:style w:type="paragraph" w:customStyle="1" w:styleId="72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3">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4">
    <w:name w:val="有符号正文"/>
    <w:basedOn w:val="1"/>
    <w:qFormat/>
    <w:uiPriority w:val="0"/>
    <w:pPr>
      <w:adjustRightInd/>
      <w:spacing w:line="400" w:lineRule="exact"/>
      <w:ind w:firstLine="200" w:firstLineChars="200"/>
    </w:pPr>
    <w:rPr>
      <w:rFonts w:ascii="Arial" w:hAnsi="Arial"/>
    </w:rPr>
  </w:style>
  <w:style w:type="paragraph" w:customStyle="1" w:styleId="72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7">
    <w:name w:val="4"/>
    <w:basedOn w:val="1"/>
    <w:next w:val="38"/>
    <w:qFormat/>
    <w:uiPriority w:val="0"/>
    <w:pPr>
      <w:spacing w:after="120" w:line="480" w:lineRule="auto"/>
      <w:ind w:left="420" w:leftChars="200"/>
    </w:pPr>
    <w:rPr>
      <w:sz w:val="24"/>
      <w:szCs w:val="20"/>
    </w:rPr>
  </w:style>
  <w:style w:type="paragraph" w:customStyle="1" w:styleId="72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0">
    <w:name w:val="样式 标题 3H3 + 两端对齐"/>
    <w:basedOn w:val="2"/>
    <w:autoRedefine/>
    <w:qFormat/>
    <w:uiPriority w:val="0"/>
    <w:pPr>
      <w:keepLines w:val="0"/>
      <w:spacing w:before="0" w:after="0" w:line="240" w:lineRule="auto"/>
      <w:jc w:val="left"/>
    </w:pPr>
    <w:rPr>
      <w:rFonts w:cs="宋体"/>
      <w:sz w:val="21"/>
      <w:szCs w:val="20"/>
    </w:rPr>
  </w:style>
  <w:style w:type="paragraph" w:customStyle="1" w:styleId="73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4">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6">
    <w:name w:val="Char Char1 Char Char Char"/>
    <w:basedOn w:val="1"/>
    <w:qFormat/>
    <w:uiPriority w:val="0"/>
    <w:rPr>
      <w:rFonts w:ascii="仿宋_GB2312" w:eastAsia="仿宋_GB2312"/>
      <w:b/>
      <w:sz w:val="32"/>
      <w:szCs w:val="20"/>
    </w:rPr>
  </w:style>
  <w:style w:type="paragraph" w:customStyle="1" w:styleId="737">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9">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0">
    <w:name w:val="Char Char1 Char Char Char2"/>
    <w:basedOn w:val="1"/>
    <w:qFormat/>
    <w:uiPriority w:val="0"/>
    <w:rPr>
      <w:rFonts w:ascii="仿宋_GB2312" w:eastAsia="仿宋_GB2312"/>
      <w:b/>
      <w:sz w:val="32"/>
      <w:szCs w:val="32"/>
    </w:rPr>
  </w:style>
  <w:style w:type="paragraph" w:customStyle="1" w:styleId="741">
    <w:name w:val="Char3 Char Char Char1"/>
    <w:basedOn w:val="1"/>
    <w:qFormat/>
    <w:uiPriority w:val="6"/>
    <w:pPr>
      <w:widowControl/>
      <w:adjustRightInd/>
      <w:spacing w:after="160" w:line="240" w:lineRule="exact"/>
      <w:jc w:val="left"/>
    </w:pPr>
    <w:rPr>
      <w:szCs w:val="20"/>
    </w:rPr>
  </w:style>
  <w:style w:type="paragraph" w:customStyle="1" w:styleId="742">
    <w:name w:val="Char1 Char Char Char21"/>
    <w:basedOn w:val="1"/>
    <w:qFormat/>
    <w:uiPriority w:val="0"/>
    <w:rPr>
      <w:rFonts w:ascii="Tahoma" w:hAnsi="Tahoma"/>
      <w:sz w:val="24"/>
      <w:szCs w:val="20"/>
    </w:rPr>
  </w:style>
  <w:style w:type="paragraph" w:customStyle="1" w:styleId="74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4">
    <w:name w:val="正文（标题三）"/>
    <w:basedOn w:val="1"/>
    <w:qFormat/>
    <w:uiPriority w:val="0"/>
    <w:pPr>
      <w:spacing w:line="360" w:lineRule="auto"/>
      <w:ind w:firstLine="200" w:firstLineChars="200"/>
    </w:pPr>
    <w:rPr>
      <w:sz w:val="24"/>
    </w:rPr>
  </w:style>
  <w:style w:type="paragraph" w:customStyle="1" w:styleId="74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0">
    <w:name w:val="Char1 Char Char Char4"/>
    <w:basedOn w:val="1"/>
    <w:qFormat/>
    <w:uiPriority w:val="0"/>
    <w:pPr>
      <w:adjustRightInd/>
      <w:ind w:firstLine="200" w:firstLineChars="200"/>
    </w:pPr>
    <w:rPr>
      <w:rFonts w:ascii="Tahoma" w:hAnsi="Tahoma"/>
      <w:sz w:val="24"/>
      <w:szCs w:val="20"/>
    </w:rPr>
  </w:style>
  <w:style w:type="paragraph" w:customStyle="1" w:styleId="751">
    <w:name w:val="_标题2"/>
    <w:basedOn w:val="718"/>
    <w:next w:val="718"/>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2">
    <w:name w:val="样式1 + (中宋体"/>
    <w:basedOn w:val="72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6">
    <w:name w:val="四号　首行缩进"/>
    <w:basedOn w:val="1"/>
    <w:qFormat/>
    <w:uiPriority w:val="0"/>
    <w:pPr>
      <w:adjustRightInd/>
      <w:spacing w:line="360" w:lineRule="auto"/>
    </w:pPr>
    <w:rPr>
      <w:rFonts w:ascii="宋体" w:hAnsi="宋体"/>
      <w:szCs w:val="20"/>
    </w:rPr>
  </w:style>
  <w:style w:type="paragraph" w:customStyle="1" w:styleId="75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8">
    <w:name w:val="Char Char Char Char Char Char Char Char Char Char Char1 Char"/>
    <w:basedOn w:val="1"/>
    <w:qFormat/>
    <w:uiPriority w:val="0"/>
    <w:pPr>
      <w:adjustRightInd/>
    </w:pPr>
    <w:rPr>
      <w:rFonts w:ascii="Tahoma" w:hAnsi="Tahoma"/>
      <w:sz w:val="24"/>
    </w:rPr>
  </w:style>
  <w:style w:type="paragraph" w:customStyle="1" w:styleId="759">
    <w:name w:val="Char Char Char Char11"/>
    <w:basedOn w:val="1"/>
    <w:qFormat/>
    <w:uiPriority w:val="0"/>
    <w:rPr>
      <w:rFonts w:ascii="Tahoma" w:hAnsi="Tahoma"/>
      <w:sz w:val="24"/>
      <w:szCs w:val="20"/>
    </w:rPr>
  </w:style>
  <w:style w:type="paragraph" w:customStyle="1" w:styleId="76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1">
    <w:name w:val="Char Char Char Char"/>
    <w:basedOn w:val="1"/>
    <w:qFormat/>
    <w:uiPriority w:val="0"/>
    <w:rPr>
      <w:rFonts w:ascii="Tahoma" w:hAnsi="Tahoma"/>
      <w:sz w:val="24"/>
      <w:szCs w:val="20"/>
    </w:rPr>
  </w:style>
  <w:style w:type="paragraph" w:customStyle="1" w:styleId="762">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3">
    <w:name w:val="Char19"/>
    <w:basedOn w:val="1"/>
    <w:qFormat/>
    <w:uiPriority w:val="0"/>
    <w:pPr>
      <w:adjustRightInd/>
    </w:pPr>
    <w:rPr>
      <w:szCs w:val="20"/>
    </w:rPr>
  </w:style>
  <w:style w:type="paragraph" w:customStyle="1" w:styleId="76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5">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6">
    <w:name w:val="_Style 5"/>
    <w:basedOn w:val="1"/>
    <w:qFormat/>
    <w:uiPriority w:val="34"/>
    <w:pPr>
      <w:adjustRightInd/>
      <w:ind w:firstLine="420" w:firstLineChars="200"/>
    </w:pPr>
    <w:rPr>
      <w:rFonts w:eastAsia="仿宋_GB2312"/>
      <w:sz w:val="28"/>
    </w:rPr>
  </w:style>
  <w:style w:type="paragraph" w:customStyle="1" w:styleId="76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0">
    <w:name w:val="标书表格字体格式"/>
    <w:next w:val="764"/>
    <w:qFormat/>
    <w:uiPriority w:val="0"/>
    <w:rPr>
      <w:rFonts w:ascii="Times New Roman" w:hAnsi="Times New Roman" w:eastAsia="宋体" w:cs="Times New Roman"/>
      <w:kern w:val="2"/>
      <w:sz w:val="21"/>
      <w:szCs w:val="24"/>
      <w:lang w:val="en-US" w:eastAsia="zh-CN" w:bidi="ar-SA"/>
    </w:rPr>
  </w:style>
  <w:style w:type="paragraph" w:customStyle="1" w:styleId="77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3">
    <w:name w:val="修订3"/>
    <w:qFormat/>
    <w:uiPriority w:val="0"/>
    <w:rPr>
      <w:rFonts w:ascii="Times New Roman" w:hAnsi="Times New Roman" w:eastAsia="宋体" w:cs="Times New Roman"/>
      <w:kern w:val="2"/>
      <w:sz w:val="21"/>
      <w:lang w:val="en-US" w:eastAsia="zh-CN" w:bidi="ar-SA"/>
    </w:rPr>
  </w:style>
  <w:style w:type="paragraph" w:customStyle="1" w:styleId="774">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5">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6">
    <w:name w:val="表文字"/>
    <w:qFormat/>
    <w:uiPriority w:val="0"/>
    <w:rPr>
      <w:rFonts w:ascii="宋体" w:hAnsi="Times New Roman" w:eastAsia="宋体" w:cs="Times New Roman"/>
      <w:kern w:val="2"/>
      <w:lang w:val="en-US" w:eastAsia="zh-CN" w:bidi="ar-SA"/>
    </w:rPr>
  </w:style>
  <w:style w:type="paragraph" w:customStyle="1" w:styleId="777">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0">
    <w:name w:val="Char Char Char Char Char Char Char Char2"/>
    <w:basedOn w:val="1"/>
    <w:qFormat/>
    <w:uiPriority w:val="0"/>
    <w:pPr>
      <w:tabs>
        <w:tab w:val="left" w:pos="360"/>
      </w:tabs>
    </w:pPr>
    <w:rPr>
      <w:sz w:val="24"/>
      <w:szCs w:val="20"/>
    </w:rPr>
  </w:style>
  <w:style w:type="paragraph" w:customStyle="1" w:styleId="78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3">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6">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8">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9">
    <w:name w:val="p0"/>
    <w:basedOn w:val="1"/>
    <w:qFormat/>
    <w:uiPriority w:val="0"/>
    <w:pPr>
      <w:widowControl/>
      <w:adjustRightInd/>
    </w:pPr>
    <w:rPr>
      <w:kern w:val="0"/>
      <w:szCs w:val="21"/>
    </w:rPr>
  </w:style>
  <w:style w:type="paragraph" w:customStyle="1" w:styleId="790">
    <w:name w:val="Char6"/>
    <w:basedOn w:val="1"/>
    <w:qFormat/>
    <w:uiPriority w:val="0"/>
    <w:rPr>
      <w:rFonts w:ascii="仿宋_GB2312" w:eastAsia="仿宋_GB2312"/>
      <w:b/>
      <w:sz w:val="32"/>
      <w:szCs w:val="32"/>
    </w:rPr>
  </w:style>
  <w:style w:type="paragraph" w:customStyle="1" w:styleId="791">
    <w:name w:val="Char111"/>
    <w:basedOn w:val="1"/>
    <w:qFormat/>
    <w:uiPriority w:val="0"/>
    <w:rPr>
      <w:rFonts w:ascii="仿宋_GB2312" w:eastAsia="仿宋_GB2312"/>
      <w:b/>
      <w:sz w:val="32"/>
      <w:szCs w:val="32"/>
    </w:rPr>
  </w:style>
  <w:style w:type="paragraph" w:customStyle="1" w:styleId="792">
    <w:name w:val="标题3"/>
    <w:basedOn w:val="2"/>
    <w:next w:val="54"/>
    <w:qFormat/>
    <w:uiPriority w:val="0"/>
    <w:pPr>
      <w:tabs>
        <w:tab w:val="clear" w:pos="900"/>
      </w:tabs>
      <w:spacing w:after="0" w:line="360" w:lineRule="auto"/>
    </w:pPr>
    <w:rPr>
      <w:rFonts w:ascii="仿宋" w:hAnsi="仿宋" w:eastAsia="仿宋" w:cs="仿宋"/>
    </w:rPr>
  </w:style>
  <w:style w:type="paragraph" w:customStyle="1" w:styleId="79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5">
    <w:name w:val="Char1 Char Char Char2"/>
    <w:basedOn w:val="1"/>
    <w:qFormat/>
    <w:uiPriority w:val="0"/>
    <w:pPr>
      <w:adjustRightInd/>
      <w:ind w:firstLine="200" w:firstLineChars="200"/>
    </w:pPr>
    <w:rPr>
      <w:rFonts w:ascii="Tahoma" w:hAnsi="Tahoma"/>
      <w:sz w:val="24"/>
      <w:szCs w:val="20"/>
    </w:rPr>
  </w:style>
  <w:style w:type="paragraph" w:customStyle="1" w:styleId="79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7">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8">
    <w:name w:val="Char Char Char Char Char Char Char2"/>
    <w:basedOn w:val="1"/>
    <w:qFormat/>
    <w:uiPriority w:val="0"/>
    <w:rPr>
      <w:rFonts w:ascii="仿宋_GB2312" w:eastAsia="仿宋_GB2312"/>
      <w:b/>
      <w:sz w:val="32"/>
      <w:szCs w:val="32"/>
    </w:rPr>
  </w:style>
  <w:style w:type="paragraph" w:customStyle="1" w:styleId="799">
    <w:name w:val="五级条标题"/>
    <w:basedOn w:val="800"/>
    <w:next w:val="645"/>
    <w:qFormat/>
    <w:uiPriority w:val="0"/>
    <w:pPr>
      <w:tabs>
        <w:tab w:val="left" w:pos="1260"/>
        <w:tab w:val="left" w:pos="1680"/>
        <w:tab w:val="left" w:pos="2100"/>
        <w:tab w:val="left" w:pos="2940"/>
        <w:tab w:val="left" w:pos="3360"/>
      </w:tabs>
      <w:ind w:left="3360"/>
      <w:outlineLvl w:val="6"/>
    </w:pPr>
  </w:style>
  <w:style w:type="paragraph" w:customStyle="1" w:styleId="800">
    <w:name w:val="四级条标题"/>
    <w:basedOn w:val="660"/>
    <w:next w:val="645"/>
    <w:qFormat/>
    <w:uiPriority w:val="0"/>
    <w:pPr>
      <w:tabs>
        <w:tab w:val="left" w:pos="2940"/>
        <w:tab w:val="clear" w:pos="2520"/>
      </w:tabs>
      <w:ind w:left="2940"/>
      <w:outlineLvl w:val="5"/>
    </w:pPr>
  </w:style>
  <w:style w:type="paragraph" w:customStyle="1" w:styleId="80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2">
    <w:name w:val="Char23"/>
    <w:basedOn w:val="1"/>
    <w:qFormat/>
    <w:uiPriority w:val="0"/>
    <w:rPr>
      <w:rFonts w:ascii="仿宋_GB2312" w:eastAsia="仿宋_GB2312"/>
      <w:b/>
      <w:sz w:val="32"/>
      <w:szCs w:val="32"/>
    </w:rPr>
  </w:style>
  <w:style w:type="paragraph" w:customStyle="1" w:styleId="80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6">
    <w:name w:val="单元格左对齐"/>
    <w:basedOn w:val="1"/>
    <w:qFormat/>
    <w:uiPriority w:val="0"/>
    <w:pPr>
      <w:adjustRightInd/>
      <w:spacing w:line="360" w:lineRule="auto"/>
    </w:pPr>
    <w:rPr>
      <w:sz w:val="24"/>
    </w:rPr>
  </w:style>
  <w:style w:type="paragraph" w:customStyle="1" w:styleId="807">
    <w:name w:val="正文主体"/>
    <w:basedOn w:val="629"/>
    <w:qFormat/>
    <w:uiPriority w:val="0"/>
  </w:style>
  <w:style w:type="paragraph" w:customStyle="1" w:styleId="80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0"/>
    <w:pPr>
      <w:adjustRightInd/>
      <w:spacing w:line="360" w:lineRule="auto"/>
      <w:ind w:firstLine="480" w:firstLineChars="200"/>
    </w:pPr>
    <w:rPr>
      <w:sz w:val="24"/>
      <w:szCs w:val="20"/>
    </w:rPr>
  </w:style>
  <w:style w:type="paragraph" w:customStyle="1" w:styleId="812">
    <w:name w:val="P1"/>
    <w:basedOn w:val="1"/>
    <w:qFormat/>
    <w:uiPriority w:val="0"/>
    <w:pPr>
      <w:adjustRightInd/>
      <w:spacing w:line="288" w:lineRule="auto"/>
      <w:ind w:firstLine="425" w:firstLineChars="200"/>
    </w:pPr>
  </w:style>
  <w:style w:type="paragraph" w:customStyle="1" w:styleId="813">
    <w:name w:val="列表内容"/>
    <w:basedOn w:val="1"/>
    <w:next w:val="1"/>
    <w:qFormat/>
    <w:uiPriority w:val="0"/>
    <w:pPr>
      <w:widowControl/>
      <w:tabs>
        <w:tab w:val="left" w:pos="840"/>
      </w:tabs>
      <w:ind w:left="840" w:hanging="420"/>
      <w:jc w:val="left"/>
    </w:pPr>
    <w:rPr>
      <w:kern w:val="0"/>
      <w:sz w:val="18"/>
    </w:rPr>
  </w:style>
  <w:style w:type="paragraph" w:customStyle="1" w:styleId="814">
    <w:name w:val="Char Char11 Char Char Char1"/>
    <w:basedOn w:val="1"/>
    <w:qFormat/>
    <w:uiPriority w:val="6"/>
    <w:pPr>
      <w:spacing w:line="360" w:lineRule="auto"/>
    </w:pPr>
    <w:rPr>
      <w:szCs w:val="20"/>
    </w:rPr>
  </w:style>
  <w:style w:type="paragraph" w:customStyle="1" w:styleId="81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6">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9">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0"/>
    <w:pPr>
      <w:spacing w:line="360" w:lineRule="auto"/>
    </w:pPr>
    <w:rPr>
      <w:szCs w:val="20"/>
    </w:rPr>
  </w:style>
  <w:style w:type="paragraph" w:customStyle="1" w:styleId="82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0"/>
    <w:rPr>
      <w:rFonts w:ascii="仿宋_GB2312" w:eastAsia="仿宋_GB2312"/>
      <w:b/>
      <w:sz w:val="32"/>
      <w:szCs w:val="32"/>
    </w:rPr>
  </w:style>
  <w:style w:type="paragraph" w:customStyle="1" w:styleId="82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6">
    <w:name w:val="正文 首行缩进:  2 字符 Char"/>
    <w:basedOn w:val="1"/>
    <w:qFormat/>
    <w:uiPriority w:val="0"/>
    <w:pPr>
      <w:adjustRightInd/>
      <w:spacing w:line="360" w:lineRule="auto"/>
      <w:ind w:firstLine="480"/>
    </w:pPr>
    <w:rPr>
      <w:rFonts w:cs="宋体"/>
      <w:sz w:val="24"/>
      <w:szCs w:val="20"/>
    </w:rPr>
  </w:style>
  <w:style w:type="paragraph" w:customStyle="1" w:styleId="827">
    <w:name w:val="Char Char4 Char Char"/>
    <w:basedOn w:val="1"/>
    <w:qFormat/>
    <w:uiPriority w:val="0"/>
    <w:pPr>
      <w:widowControl/>
      <w:adjustRightInd/>
      <w:spacing w:after="160" w:line="240" w:lineRule="exact"/>
      <w:jc w:val="left"/>
    </w:pPr>
  </w:style>
  <w:style w:type="paragraph" w:customStyle="1" w:styleId="82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0"/>
    <w:pPr>
      <w:spacing w:line="360" w:lineRule="auto"/>
    </w:pPr>
    <w:rPr>
      <w:szCs w:val="20"/>
    </w:rPr>
  </w:style>
  <w:style w:type="paragraph" w:customStyle="1" w:styleId="8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2">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0"/>
    <w:pPr>
      <w:adjustRightInd/>
      <w:ind w:firstLine="200" w:firstLineChars="200"/>
    </w:pPr>
    <w:rPr>
      <w:rFonts w:ascii="Tahoma" w:hAnsi="Tahoma"/>
      <w:sz w:val="24"/>
      <w:szCs w:val="20"/>
    </w:rPr>
  </w:style>
  <w:style w:type="paragraph" w:customStyle="1" w:styleId="837">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5"/>
    <w:qFormat/>
    <w:uiPriority w:val="0"/>
    <w:pPr>
      <w:tabs>
        <w:tab w:val="left" w:pos="0"/>
      </w:tabs>
      <w:ind w:left="900" w:firstLine="0" w:firstLineChars="0"/>
    </w:pPr>
  </w:style>
  <w:style w:type="paragraph" w:customStyle="1" w:styleId="840">
    <w:name w:val="Bulleted List"/>
    <w:basedOn w:val="1"/>
    <w:qFormat/>
    <w:uiPriority w:val="0"/>
    <w:pPr>
      <w:tabs>
        <w:tab w:val="left" w:pos="1260"/>
      </w:tabs>
      <w:adjustRightInd/>
      <w:ind w:left="1260" w:hanging="420"/>
    </w:pPr>
  </w:style>
  <w:style w:type="paragraph" w:customStyle="1" w:styleId="841">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2"/>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0"/>
    <w:rPr>
      <w:rFonts w:ascii="Tahoma" w:hAnsi="Tahoma" w:cs="仿宋_GB2312"/>
      <w:sz w:val="24"/>
      <w:szCs w:val="20"/>
    </w:rPr>
  </w:style>
  <w:style w:type="paragraph" w:customStyle="1" w:styleId="844">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0"/>
    <w:rPr>
      <w:rFonts w:ascii="仿宋_GB2312" w:eastAsia="仿宋_GB2312"/>
      <w:b/>
      <w:sz w:val="32"/>
      <w:szCs w:val="20"/>
    </w:rPr>
  </w:style>
  <w:style w:type="paragraph" w:customStyle="1" w:styleId="84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0"/>
    <w:rPr>
      <w:rFonts w:ascii="仿宋_GB2312" w:eastAsia="仿宋_GB2312"/>
      <w:b/>
      <w:sz w:val="32"/>
      <w:szCs w:val="20"/>
    </w:rPr>
  </w:style>
  <w:style w:type="paragraph" w:customStyle="1" w:styleId="85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0"/>
    <w:pPr>
      <w:adjustRightInd/>
    </w:pPr>
    <w:rPr>
      <w:rFonts w:ascii="仿宋_GB2312" w:eastAsia="仿宋_GB2312"/>
      <w:b/>
      <w:sz w:val="32"/>
      <w:szCs w:val="32"/>
    </w:rPr>
  </w:style>
  <w:style w:type="paragraph" w:customStyle="1" w:styleId="861">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6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0"/>
    <w:pPr>
      <w:adjustRightInd/>
      <w:ind w:firstLine="200" w:firstLineChars="200"/>
    </w:pPr>
    <w:rPr>
      <w:rFonts w:ascii="仿宋_GB2312" w:eastAsia="仿宋_GB2312"/>
      <w:b/>
      <w:sz w:val="32"/>
      <w:szCs w:val="32"/>
    </w:rPr>
  </w:style>
  <w:style w:type="paragraph" w:customStyle="1" w:styleId="866">
    <w:name w:val="列表段落11"/>
    <w:basedOn w:val="1"/>
    <w:qFormat/>
    <w:uiPriority w:val="34"/>
    <w:pPr>
      <w:adjustRightInd/>
      <w:ind w:right="238" w:firstLine="420"/>
    </w:pPr>
    <w:rPr>
      <w:rFonts w:ascii="Calibri" w:hAnsi="Calibri"/>
      <w:sz w:val="24"/>
    </w:rPr>
  </w:style>
  <w:style w:type="paragraph" w:customStyle="1" w:styleId="867">
    <w:name w:val="Char Char110"/>
    <w:basedOn w:val="1"/>
    <w:qFormat/>
    <w:uiPriority w:val="6"/>
    <w:pPr>
      <w:spacing w:line="360" w:lineRule="auto"/>
    </w:pPr>
    <w:rPr>
      <w:rFonts w:ascii="Tahoma" w:hAnsi="Tahoma"/>
      <w:sz w:val="24"/>
      <w:szCs w:val="20"/>
    </w:rPr>
  </w:style>
  <w:style w:type="paragraph" w:customStyle="1" w:styleId="86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0"/>
    <w:rPr>
      <w:rFonts w:ascii="Tahoma" w:hAnsi="Tahoma" w:cs="仿宋_GB2312"/>
      <w:sz w:val="24"/>
      <w:szCs w:val="20"/>
    </w:rPr>
  </w:style>
  <w:style w:type="paragraph" w:customStyle="1" w:styleId="87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5">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7">
    <w:name w:val="_Style 12"/>
    <w:basedOn w:val="19"/>
    <w:qFormat/>
    <w:uiPriority w:val="0"/>
    <w:pPr>
      <w:snapToGrid w:val="0"/>
      <w:spacing w:line="360" w:lineRule="auto"/>
    </w:pPr>
  </w:style>
  <w:style w:type="paragraph" w:customStyle="1" w:styleId="87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3">
    <w:name w:val="3级标题"/>
    <w:basedOn w:val="677"/>
    <w:qFormat/>
    <w:uiPriority w:val="0"/>
    <w:pPr>
      <w:outlineLvl w:val="2"/>
    </w:pPr>
  </w:style>
  <w:style w:type="paragraph" w:customStyle="1" w:styleId="88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5">
    <w:name w:val="Char1 Char Char Char3"/>
    <w:basedOn w:val="1"/>
    <w:qFormat/>
    <w:uiPriority w:val="0"/>
    <w:pPr>
      <w:adjustRightInd/>
      <w:ind w:firstLine="200" w:firstLineChars="200"/>
    </w:pPr>
    <w:rPr>
      <w:rFonts w:ascii="Tahoma" w:hAnsi="Tahoma"/>
      <w:sz w:val="24"/>
      <w:szCs w:val="20"/>
    </w:rPr>
  </w:style>
  <w:style w:type="paragraph" w:customStyle="1" w:styleId="88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7">
    <w:name w:val="MM Empty"/>
    <w:basedOn w:val="1"/>
    <w:qFormat/>
    <w:uiPriority w:val="0"/>
    <w:pPr>
      <w:adjustRightInd/>
    </w:pPr>
  </w:style>
  <w:style w:type="paragraph" w:customStyle="1" w:styleId="888">
    <w:name w:val="Char24"/>
    <w:basedOn w:val="1"/>
    <w:qFormat/>
    <w:uiPriority w:val="0"/>
    <w:rPr>
      <w:rFonts w:ascii="仿宋_GB2312" w:eastAsia="仿宋_GB2312"/>
      <w:b/>
      <w:sz w:val="32"/>
      <w:szCs w:val="32"/>
    </w:rPr>
  </w:style>
  <w:style w:type="paragraph" w:customStyle="1" w:styleId="889">
    <w:name w:val="正文箭头"/>
    <w:basedOn w:val="543"/>
    <w:qFormat/>
    <w:uiPriority w:val="0"/>
  </w:style>
  <w:style w:type="paragraph" w:customStyle="1" w:styleId="890">
    <w:name w:val="U_编号2"/>
    <w:basedOn w:val="1"/>
    <w:qFormat/>
    <w:uiPriority w:val="0"/>
    <w:pPr>
      <w:tabs>
        <w:tab w:val="left" w:pos="785"/>
      </w:tabs>
      <w:adjustRightInd/>
      <w:spacing w:beforeLines="10" w:afterLines="10" w:line="300" w:lineRule="auto"/>
    </w:pPr>
    <w:rPr>
      <w:sz w:val="24"/>
    </w:rPr>
  </w:style>
  <w:style w:type="paragraph" w:customStyle="1" w:styleId="89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3">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4">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5">
    <w:name w:val="_Style 1"/>
    <w:basedOn w:val="1"/>
    <w:qFormat/>
    <w:uiPriority w:val="34"/>
    <w:pPr>
      <w:adjustRightInd/>
      <w:ind w:firstLine="420" w:firstLineChars="200"/>
    </w:pPr>
    <w:rPr>
      <w:rFonts w:eastAsia="仿宋_GB2312"/>
      <w:sz w:val="28"/>
    </w:rPr>
  </w:style>
  <w:style w:type="paragraph" w:customStyle="1" w:styleId="896">
    <w:name w:val="表格 内容"/>
    <w:basedOn w:val="734"/>
    <w:qFormat/>
    <w:uiPriority w:val="0"/>
    <w:rPr>
      <w:b w:val="0"/>
      <w:sz w:val="20"/>
    </w:rPr>
  </w:style>
  <w:style w:type="paragraph" w:customStyle="1" w:styleId="897">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9">
    <w:name w:val="数字标题5"/>
    <w:basedOn w:val="7"/>
    <w:next w:val="1"/>
    <w:qFormat/>
    <w:uiPriority w:val="0"/>
    <w:pPr>
      <w:tabs>
        <w:tab w:val="left" w:pos="1080"/>
      </w:tabs>
      <w:ind w:left="1080" w:hanging="1080"/>
    </w:pPr>
  </w:style>
  <w:style w:type="paragraph" w:customStyle="1" w:styleId="900">
    <w:name w:val="数字标题1"/>
    <w:basedOn w:val="3"/>
    <w:next w:val="1"/>
    <w:qFormat/>
    <w:uiPriority w:val="0"/>
    <w:pPr>
      <w:tabs>
        <w:tab w:val="left" w:pos="480"/>
      </w:tabs>
      <w:ind w:left="480" w:hanging="480"/>
    </w:pPr>
  </w:style>
  <w:style w:type="paragraph" w:customStyle="1" w:styleId="90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7">
    <w:name w:val="0"/>
    <w:basedOn w:val="1"/>
    <w:qFormat/>
    <w:uiPriority w:val="0"/>
    <w:pPr>
      <w:widowControl/>
    </w:pPr>
    <w:rPr>
      <w:kern w:val="0"/>
      <w:sz w:val="24"/>
      <w:szCs w:val="20"/>
    </w:rPr>
  </w:style>
  <w:style w:type="paragraph" w:customStyle="1" w:styleId="908">
    <w:name w:val="Char Char113"/>
    <w:basedOn w:val="1"/>
    <w:qFormat/>
    <w:uiPriority w:val="0"/>
    <w:pPr>
      <w:widowControl/>
      <w:spacing w:after="160" w:line="240" w:lineRule="exact"/>
      <w:jc w:val="left"/>
    </w:pPr>
    <w:rPr>
      <w:rFonts w:eastAsia="仿宋_GB2312"/>
      <w:sz w:val="28"/>
    </w:rPr>
  </w:style>
  <w:style w:type="paragraph" w:customStyle="1" w:styleId="9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0">
    <w:name w:val="_Style 8"/>
    <w:basedOn w:val="1"/>
    <w:qFormat/>
    <w:uiPriority w:val="34"/>
    <w:pPr>
      <w:adjustRightInd/>
      <w:ind w:firstLine="420" w:firstLineChars="200"/>
    </w:pPr>
    <w:rPr>
      <w:rFonts w:eastAsia="仿宋_GB2312"/>
      <w:sz w:val="28"/>
    </w:rPr>
  </w:style>
  <w:style w:type="paragraph" w:customStyle="1" w:styleId="91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6">
    <w:name w:val="Char Char112"/>
    <w:basedOn w:val="1"/>
    <w:qFormat/>
    <w:uiPriority w:val="6"/>
    <w:pPr>
      <w:widowControl/>
      <w:spacing w:after="160" w:line="240" w:lineRule="exact"/>
      <w:jc w:val="left"/>
    </w:pPr>
    <w:rPr>
      <w:rFonts w:eastAsia="仿宋_GB2312"/>
      <w:sz w:val="28"/>
    </w:rPr>
  </w:style>
  <w:style w:type="paragraph" w:customStyle="1" w:styleId="917">
    <w:name w:val="正文 图"/>
    <w:basedOn w:val="448"/>
    <w:qFormat/>
    <w:uiPriority w:val="0"/>
    <w:pPr>
      <w:adjustRightInd/>
      <w:spacing w:before="0"/>
      <w:ind w:firstLine="0"/>
      <w:jc w:val="center"/>
    </w:pPr>
    <w:rPr>
      <w:rFonts w:ascii="微软雅黑" w:hAnsi="微软雅黑"/>
    </w:rPr>
  </w:style>
  <w:style w:type="paragraph" w:customStyle="1" w:styleId="91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0">
    <w:name w:val="Thf"/>
    <w:basedOn w:val="567"/>
    <w:qFormat/>
    <w:uiPriority w:val="0"/>
    <w:pPr>
      <w:ind w:left="0"/>
    </w:pPr>
  </w:style>
  <w:style w:type="paragraph" w:customStyle="1" w:styleId="92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3">
    <w:name w:val="注释"/>
    <w:basedOn w:val="1"/>
    <w:qFormat/>
    <w:uiPriority w:val="0"/>
    <w:pPr>
      <w:adjustRightInd/>
      <w:spacing w:line="360" w:lineRule="auto"/>
      <w:ind w:firstLine="480"/>
    </w:pPr>
    <w:rPr>
      <w:sz w:val="24"/>
    </w:rPr>
  </w:style>
  <w:style w:type="table" w:customStyle="1" w:styleId="924">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0">
    <w:name w:val="列出段落111"/>
    <w:basedOn w:val="1"/>
    <w:qFormat/>
    <w:uiPriority w:val="34"/>
    <w:pPr>
      <w:ind w:firstLine="420" w:firstLineChars="200"/>
    </w:pPr>
  </w:style>
  <w:style w:type="character" w:customStyle="1" w:styleId="931">
    <w:name w:val="交叉引用"/>
    <w:qFormat/>
    <w:uiPriority w:val="1"/>
    <w:rPr>
      <w:rFonts w:ascii="Arial" w:hAnsi="Arial" w:eastAsia="黑体"/>
      <w:snapToGrid w:val="0"/>
      <w:color w:val="0000FF"/>
      <w:kern w:val="0"/>
      <w:sz w:val="20"/>
      <w:szCs w:val="21"/>
      <w:u w:val="single"/>
      <w:lang w:val="en-US" w:eastAsia="zh-CN"/>
    </w:rPr>
  </w:style>
  <w:style w:type="character" w:customStyle="1" w:styleId="932">
    <w:name w:val="正文缩进 字符1"/>
    <w:qFormat/>
    <w:uiPriority w:val="0"/>
    <w:rPr>
      <w:rFonts w:ascii="宋体" w:eastAsia="宋体"/>
      <w:snapToGrid w:val="0"/>
      <w:color w:val="000000"/>
      <w:kern w:val="28"/>
      <w:sz w:val="28"/>
      <w:lang w:val="en-US" w:eastAsia="zh-CN" w:bidi="ar-SA"/>
    </w:rPr>
  </w:style>
  <w:style w:type="character" w:customStyle="1" w:styleId="933">
    <w:name w:val="页脚 字符1"/>
    <w:qFormat/>
    <w:locked/>
    <w:uiPriority w:val="99"/>
    <w:rPr>
      <w:kern w:val="2"/>
      <w:sz w:val="18"/>
      <w:szCs w:val="18"/>
    </w:rPr>
  </w:style>
  <w:style w:type="character" w:customStyle="1" w:styleId="934">
    <w:name w:val="页眉 字符1"/>
    <w:qFormat/>
    <w:uiPriority w:val="99"/>
    <w:rPr>
      <w:kern w:val="2"/>
      <w:sz w:val="18"/>
      <w:szCs w:val="18"/>
    </w:rPr>
  </w:style>
  <w:style w:type="character" w:customStyle="1" w:styleId="935">
    <w:name w:val="尾注文本 字符"/>
    <w:link w:val="39"/>
    <w:qFormat/>
    <w:uiPriority w:val="0"/>
    <w:rPr>
      <w:kern w:val="2"/>
      <w:sz w:val="21"/>
      <w:szCs w:val="24"/>
      <w:lang w:val="zh-CN"/>
    </w:rPr>
  </w:style>
  <w:style w:type="character" w:customStyle="1" w:styleId="936">
    <w:name w:val="无间隔 字符"/>
    <w:link w:val="488"/>
    <w:qFormat/>
    <w:uiPriority w:val="99"/>
    <w:rPr>
      <w:kern w:val="2"/>
      <w:sz w:val="21"/>
      <w:szCs w:val="22"/>
    </w:rPr>
  </w:style>
  <w:style w:type="character" w:customStyle="1" w:styleId="937">
    <w:name w:val="标准文本 Char Char"/>
    <w:link w:val="938"/>
    <w:qFormat/>
    <w:uiPriority w:val="0"/>
    <w:rPr>
      <w:rFonts w:cs="宋体"/>
      <w:kern w:val="2"/>
      <w:sz w:val="24"/>
    </w:rPr>
  </w:style>
  <w:style w:type="paragraph" w:customStyle="1" w:styleId="938">
    <w:name w:val="标准文本"/>
    <w:basedOn w:val="1"/>
    <w:link w:val="937"/>
    <w:qFormat/>
    <w:uiPriority w:val="0"/>
    <w:pPr>
      <w:adjustRightInd/>
      <w:spacing w:line="360" w:lineRule="auto"/>
      <w:ind w:firstLine="480" w:firstLineChars="200"/>
    </w:pPr>
    <w:rPr>
      <w:rFonts w:cs="宋体"/>
      <w:sz w:val="24"/>
      <w:szCs w:val="20"/>
    </w:rPr>
  </w:style>
  <w:style w:type="character" w:customStyle="1" w:styleId="939">
    <w:name w:val="Char Char213"/>
    <w:qFormat/>
    <w:uiPriority w:val="0"/>
    <w:rPr>
      <w:rFonts w:eastAsia="Century Gothic"/>
      <w:b/>
      <w:bCs/>
      <w:kern w:val="44"/>
      <w:sz w:val="32"/>
      <w:szCs w:val="44"/>
      <w:lang w:val="en-US" w:eastAsia="zh-CN" w:bidi="ar-SA"/>
    </w:rPr>
  </w:style>
  <w:style w:type="character" w:customStyle="1" w:styleId="940">
    <w:name w:val="apple-style-span"/>
    <w:qFormat/>
    <w:uiPriority w:val="0"/>
    <w:rPr>
      <w:rFonts w:ascii="Arial" w:hAnsi="Arial" w:eastAsia="黑体" w:cs="Arial"/>
      <w:snapToGrid w:val="0"/>
      <w:kern w:val="0"/>
      <w:szCs w:val="21"/>
    </w:rPr>
  </w:style>
  <w:style w:type="character" w:customStyle="1" w:styleId="941">
    <w:name w:val="15"/>
    <w:qFormat/>
    <w:uiPriority w:val="0"/>
    <w:rPr>
      <w:rFonts w:hint="default" w:ascii="Calibri" w:hAnsi="Calibri"/>
      <w:color w:val="0000FF"/>
      <w:u w:val="single"/>
    </w:rPr>
  </w:style>
  <w:style w:type="character" w:customStyle="1" w:styleId="942">
    <w:name w:val="16"/>
    <w:qFormat/>
    <w:uiPriority w:val="0"/>
    <w:rPr>
      <w:rFonts w:hint="eastAsia" w:ascii="宋体" w:hAnsi="宋体" w:eastAsia="宋体"/>
      <w:color w:val="000000"/>
      <w:sz w:val="20"/>
      <w:szCs w:val="20"/>
    </w:rPr>
  </w:style>
  <w:style w:type="character" w:customStyle="1" w:styleId="943">
    <w:name w:val="edui-unclickable"/>
    <w:qFormat/>
    <w:uiPriority w:val="0"/>
    <w:rPr>
      <w:color w:val="808080"/>
    </w:rPr>
  </w:style>
  <w:style w:type="character" w:customStyle="1" w:styleId="944">
    <w:name w:val="tpc_content1"/>
    <w:qFormat/>
    <w:uiPriority w:val="0"/>
    <w:rPr>
      <w:sz w:val="20"/>
      <w:szCs w:val="20"/>
    </w:rPr>
  </w:style>
  <w:style w:type="character" w:customStyle="1" w:styleId="945">
    <w:name w:val="正文文本缩进 字符"/>
    <w:qFormat/>
    <w:uiPriority w:val="0"/>
    <w:rPr>
      <w:rFonts w:ascii="Century Gothic" w:hAnsi="Century Gothic" w:eastAsia="Century Gothic"/>
      <w:kern w:val="2"/>
      <w:sz w:val="24"/>
      <w:lang w:val="en-US" w:eastAsia="zh-CN" w:bidi="ar-SA"/>
    </w:rPr>
  </w:style>
  <w:style w:type="character" w:customStyle="1" w:styleId="946">
    <w:name w:val="正文文本 2 字符"/>
    <w:qFormat/>
    <w:uiPriority w:val="0"/>
    <w:rPr>
      <w:rFonts w:ascii="Arial" w:hAnsi="Arial" w:eastAsia="宋体"/>
      <w:kern w:val="2"/>
      <w:sz w:val="24"/>
      <w:szCs w:val="24"/>
      <w:lang w:val="en-US" w:eastAsia="zh-CN" w:bidi="ar-SA"/>
    </w:rPr>
  </w:style>
  <w:style w:type="character" w:customStyle="1" w:styleId="947">
    <w:name w:val="edui-clickable2"/>
    <w:qFormat/>
    <w:uiPriority w:val="0"/>
    <w:rPr>
      <w:color w:val="0000FF"/>
      <w:u w:val="single"/>
    </w:rPr>
  </w:style>
  <w:style w:type="character" w:customStyle="1" w:styleId="948">
    <w:name w:val="style1"/>
    <w:qFormat/>
    <w:uiPriority w:val="0"/>
    <w:rPr>
      <w:rFonts w:ascii="Arial" w:hAnsi="Arial" w:eastAsia="黑体" w:cs="Arial"/>
      <w:snapToGrid w:val="0"/>
      <w:kern w:val="0"/>
      <w:szCs w:val="21"/>
    </w:rPr>
  </w:style>
  <w:style w:type="character" w:customStyle="1" w:styleId="949">
    <w:name w:val="zbggtop11 style5"/>
    <w:qFormat/>
    <w:uiPriority w:val="0"/>
    <w:rPr>
      <w:rFonts w:ascii="Arial" w:hAnsi="Arial" w:eastAsia="黑体" w:cs="Arial"/>
      <w:snapToGrid w:val="0"/>
      <w:kern w:val="0"/>
      <w:szCs w:val="21"/>
    </w:rPr>
  </w:style>
  <w:style w:type="character" w:customStyle="1" w:styleId="95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1">
    <w:name w:val="bulletintext1"/>
    <w:qFormat/>
    <w:uiPriority w:val="0"/>
    <w:rPr>
      <w:color w:val="000000"/>
      <w:sz w:val="18"/>
    </w:rPr>
  </w:style>
  <w:style w:type="paragraph" w:customStyle="1" w:styleId="952">
    <w:name w:val="_Style 947"/>
    <w:basedOn w:val="1"/>
    <w:next w:val="263"/>
    <w:qFormat/>
    <w:uiPriority w:val="34"/>
    <w:pPr>
      <w:adjustRightInd/>
      <w:ind w:firstLine="420" w:firstLineChars="200"/>
    </w:pPr>
  </w:style>
  <w:style w:type="paragraph" w:customStyle="1" w:styleId="95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4">
    <w:name w:val="纯文本2"/>
    <w:basedOn w:val="1"/>
    <w:qFormat/>
    <w:uiPriority w:val="0"/>
    <w:pPr>
      <w:adjustRightInd/>
      <w:snapToGrid w:val="0"/>
      <w:jc w:val="left"/>
    </w:pPr>
    <w:rPr>
      <w:rFonts w:ascii="Century Gothic" w:hAnsi="楷体_GB2312" w:eastAsia="Century Gothic"/>
      <w:szCs w:val="20"/>
    </w:rPr>
  </w:style>
  <w:style w:type="paragraph" w:customStyle="1" w:styleId="955">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qFormat/>
    <w:uiPriority w:val="0"/>
    <w:pPr>
      <w:autoSpaceDE w:val="0"/>
      <w:autoSpaceDN w:val="0"/>
      <w:spacing w:before="100" w:after="100"/>
      <w:ind w:left="360" w:right="360"/>
      <w:jc w:val="left"/>
    </w:pPr>
    <w:rPr>
      <w:kern w:val="0"/>
      <w:sz w:val="24"/>
      <w:szCs w:val="20"/>
    </w:rPr>
  </w:style>
  <w:style w:type="paragraph" w:customStyle="1" w:styleId="959">
    <w:name w:val="p1"/>
    <w:basedOn w:val="1"/>
    <w:qFormat/>
    <w:uiPriority w:val="0"/>
    <w:pPr>
      <w:widowControl/>
      <w:adjustRightInd/>
      <w:jc w:val="left"/>
    </w:pPr>
    <w:rPr>
      <w:rFonts w:ascii=".PingFang SC" w:eastAsia=".PingFang SC"/>
      <w:color w:val="454545"/>
      <w:kern w:val="0"/>
      <w:sz w:val="18"/>
      <w:szCs w:val="18"/>
    </w:rPr>
  </w:style>
  <w:style w:type="paragraph" w:customStyle="1" w:styleId="960">
    <w:name w:val="Table Paragraph"/>
    <w:basedOn w:val="1"/>
    <w:qFormat/>
    <w:uiPriority w:val="0"/>
    <w:pPr>
      <w:adjustRightInd/>
      <w:jc w:val="left"/>
    </w:pPr>
    <w:rPr>
      <w:rFonts w:ascii="Calibri" w:hAnsi="Calibri"/>
      <w:kern w:val="0"/>
      <w:sz w:val="22"/>
      <w:szCs w:val="22"/>
      <w:lang w:eastAsia="en-US"/>
    </w:rPr>
  </w:style>
  <w:style w:type="paragraph" w:customStyle="1" w:styleId="9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71"/>
    <w:qFormat/>
    <w:uiPriority w:val="0"/>
    <w:rPr>
      <w:color w:val="000000"/>
      <w:shd w:val="clear" w:color="auto" w:fill="EFD200"/>
    </w:rPr>
  </w:style>
  <w:style w:type="character" w:customStyle="1" w:styleId="965">
    <w:name w:val="font71"/>
    <w:basedOn w:val="71"/>
    <w:qFormat/>
    <w:uiPriority w:val="0"/>
    <w:rPr>
      <w:rFonts w:hint="eastAsia" w:ascii="宋体" w:hAnsi="宋体" w:eastAsia="宋体" w:cs="宋体"/>
      <w:color w:val="000000"/>
      <w:sz w:val="22"/>
      <w:szCs w:val="22"/>
      <w:u w:val="none"/>
    </w:rPr>
  </w:style>
  <w:style w:type="character" w:customStyle="1" w:styleId="966">
    <w:name w:val="font91"/>
    <w:qFormat/>
    <w:uiPriority w:val="0"/>
    <w:rPr>
      <w:rFonts w:hint="eastAsia" w:ascii="仿宋" w:hAnsi="仿宋" w:eastAsia="仿宋" w:cs="仿宋"/>
      <w:color w:val="000000"/>
      <w:sz w:val="22"/>
      <w:szCs w:val="22"/>
      <w:u w:val="none"/>
    </w:rPr>
  </w:style>
  <w:style w:type="paragraph" w:customStyle="1" w:styleId="967">
    <w:name w:val="样式 标题 2 + Times New Roman 四号 非加粗 段前: 5 磅 段后: 0 磅 行距: 固定值 20..."/>
    <w:basedOn w:val="4"/>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8">
    <w:name w:val="p16"/>
    <w:basedOn w:val="1"/>
    <w:qFormat/>
    <w:uiPriority w:val="0"/>
    <w:pPr>
      <w:widowControl/>
      <w:spacing w:before="100" w:after="100"/>
      <w:jc w:val="left"/>
    </w:pPr>
    <w:rPr>
      <w:rFonts w:ascii="宋体" w:hAnsi="宋体" w:cs="宋体"/>
      <w:color w:val="000000"/>
      <w:kern w:val="0"/>
      <w:sz w:val="24"/>
    </w:rPr>
  </w:style>
  <w:style w:type="paragraph" w:customStyle="1" w:styleId="969">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70">
    <w:name w:val="[Normal]"/>
    <w:qFormat/>
    <w:uiPriority w:val="0"/>
    <w:rPr>
      <w:rFonts w:ascii="宋体" w:hAnsi="宋体" w:eastAsia="宋体" w:cs="Times New Roman"/>
      <w:sz w:val="24"/>
      <w:lang w:val="zh-CN" w:eastAsia="zh-CN" w:bidi="ar-SA"/>
    </w:rPr>
  </w:style>
  <w:style w:type="paragraph" w:styleId="971">
    <w:name w:val="List Paragraph"/>
    <w:basedOn w:val="1"/>
    <w:qFormat/>
    <w:uiPriority w:val="99"/>
    <w:pPr>
      <w:adjustRightInd/>
      <w:ind w:firstLine="420" w:firstLineChars="200"/>
    </w:pPr>
    <w:rPr>
      <w:szCs w:val="20"/>
    </w:rPr>
  </w:style>
  <w:style w:type="paragraph" w:customStyle="1" w:styleId="972">
    <w:name w:val="修订5"/>
    <w:hidden/>
    <w:unhideWhenUsed/>
    <w:qFormat/>
    <w:uiPriority w:val="99"/>
    <w:rPr>
      <w:rFonts w:ascii="Times New Roman" w:hAnsi="Times New Roman" w:eastAsia="宋体" w:cs="Times New Roman"/>
      <w:kern w:val="2"/>
      <w:sz w:val="21"/>
      <w:szCs w:val="24"/>
      <w:lang w:val="en-US" w:eastAsia="zh-CN" w:bidi="ar-SA"/>
    </w:rPr>
  </w:style>
  <w:style w:type="paragraph" w:styleId="973">
    <w:name w:val="No Spacing"/>
    <w:basedOn w:val="1"/>
    <w:qFormat/>
    <w:uiPriority w:val="1"/>
    <w:pPr>
      <w:spacing w:line="360" w:lineRule="auto"/>
    </w:pPr>
  </w:style>
  <w:style w:type="paragraph" w:customStyle="1" w:styleId="974">
    <w:name w:val="表格内容"/>
    <w:basedOn w:val="1"/>
    <w:qFormat/>
    <w:uiPriority w:val="0"/>
    <w:pPr>
      <w:jc w:val="center"/>
    </w:pPr>
    <w:rPr>
      <w:rFonts w:ascii="Calibri" w:hAnsi="Calibri"/>
      <w:szCs w:val="22"/>
    </w:rPr>
  </w:style>
  <w:style w:type="paragraph" w:customStyle="1" w:styleId="975">
    <w:name w:val="DAS正文"/>
    <w:basedOn w:val="1"/>
    <w:qFormat/>
    <w:uiPriority w:val="0"/>
    <w:pPr>
      <w:spacing w:line="360" w:lineRule="auto"/>
      <w:ind w:right="181" w:firstLine="480" w:firstLineChars="200"/>
    </w:pPr>
    <w:rPr>
      <w:rFonts w:ascii="Verdana" w:hAnsi="Verdana"/>
      <w:sz w:val="24"/>
    </w:rPr>
  </w:style>
  <w:style w:type="paragraph" w:customStyle="1" w:styleId="976">
    <w:name w:val="产品介绍目录"/>
    <w:basedOn w:val="1"/>
    <w:qFormat/>
    <w:uiPriority w:val="0"/>
    <w:pPr>
      <w:spacing w:beforeLines="50" w:afterLines="50"/>
      <w:ind w:left="1697" w:hanging="420"/>
    </w:pPr>
    <w:rPr>
      <w:rFonts w:ascii="黑体" w:hAnsi="黑体" w:eastAsia="黑体"/>
      <w:sz w:val="24"/>
    </w:rPr>
  </w:style>
  <w:style w:type="paragraph" w:customStyle="1" w:styleId="977">
    <w:name w:val="说明正文"/>
    <w:basedOn w:val="1"/>
    <w:qFormat/>
    <w:uiPriority w:val="0"/>
    <w:pPr>
      <w:spacing w:line="400" w:lineRule="exact"/>
      <w:ind w:firstLine="420"/>
      <w:jc w:val="left"/>
    </w:pPr>
    <w:rPr>
      <w:sz w:val="28"/>
    </w:rPr>
  </w:style>
  <w:style w:type="paragraph" w:customStyle="1" w:styleId="978">
    <w:name w:val="表格正文"/>
    <w:qFormat/>
    <w:uiPriority w:val="1"/>
    <w:pPr>
      <w:adjustRightInd w:val="0"/>
      <w:snapToGrid w:val="0"/>
      <w:jc w:val="center"/>
    </w:pPr>
    <w:rPr>
      <w:rFonts w:ascii="仿宋" w:hAnsi="仿宋" w:eastAsia="仿宋" w:cstheme="minorBidi"/>
      <w:sz w:val="24"/>
      <w:szCs w:val="24"/>
      <w:lang w:val="zh-TW" w:eastAsia="zh-TW" w:bidi="zh-TW"/>
    </w:rPr>
  </w:style>
  <w:style w:type="paragraph" w:customStyle="1" w:styleId="9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5.png"/><Relationship Id="rId20" Type="http://schemas.openxmlformats.org/officeDocument/2006/relationships/image" Target="media/image4.jpeg"/><Relationship Id="rId2" Type="http://schemas.openxmlformats.org/officeDocument/2006/relationships/settings" Target="settings.xml"/><Relationship Id="rId19" Type="http://schemas.openxmlformats.org/officeDocument/2006/relationships/image" Target="media/image3.png"/><Relationship Id="rId18" Type="http://schemas.openxmlformats.org/officeDocument/2006/relationships/image" Target="media/image2.jpeg"/><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D4C3733-360B-48F0-A00F-5F66D49FEF8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76</Pages>
  <Words>8803</Words>
  <Characters>9597</Characters>
  <Lines>330</Lines>
  <Paragraphs>93</Paragraphs>
  <TotalTime>2</TotalTime>
  <ScaleCrop>false</ScaleCrop>
  <LinksUpToDate>false</LinksUpToDate>
  <CharactersWithSpaces>9981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2024-04-01T14:10:00Z</dcterms:created>
  <dc:creator>玥</dc:creator>
  <cp:lastModifiedBy>陈旭涛</cp:lastModifiedBy>
  <cp:lastPrinted>2025-03-21T06:07:00Z</cp:lastPrinted>
  <dcterms:modified xsi:type="dcterms:W3CDTF">2025-03-21T07:03:14Z</dcterms:modified>
  <dc:title>杭州市市民卡扩大发卡工程</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F076A255D0924332A10B9D023DBEB0F9_13</vt:lpwstr>
  </property>
  <property fmtid="{D5CDD505-2E9C-101B-9397-08002B2CF9AE}" pid="5" name="commondata">
    <vt:lpwstr>eyJoZGlkIjoiNGNlMmFkMDQ1NDY0ZmRiM2Q0NjY4NTFjN2IwMTllYjMifQ==</vt:lpwstr>
  </property>
  <property fmtid="{D5CDD505-2E9C-101B-9397-08002B2CF9AE}" pid="6" name="KSOTemplateDocerSaveRecord">
    <vt:lpwstr>eyJoZGlkIjoiNmExMTYzOWE2MGE5NTMzYTcyZmY4NThkYjQ3YWJiYjAiLCJ1c2VySWQiOiI0MzM2ODYwNzMifQ==</vt:lpwstr>
  </property>
</Properties>
</file>