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6E5A7">
      <w:pPr>
        <w:spacing w:line="360" w:lineRule="auto"/>
        <w:jc w:val="center"/>
        <w:rPr>
          <w:rFonts w:hint="eastAsia" w:ascii="仿宋" w:hAnsi="仿宋" w:eastAsia="仿宋" w:cs="仿宋"/>
          <w:b/>
          <w:color w:val="auto"/>
          <w:sz w:val="24"/>
        </w:rPr>
      </w:pPr>
    </w:p>
    <w:p w14:paraId="6FE506A4">
      <w:pPr>
        <w:spacing w:line="360" w:lineRule="auto"/>
        <w:jc w:val="center"/>
        <w:rPr>
          <w:rFonts w:hint="eastAsia" w:ascii="仿宋" w:hAnsi="仿宋" w:eastAsia="仿宋" w:cs="仿宋"/>
          <w:b/>
          <w:color w:val="auto"/>
          <w:sz w:val="24"/>
        </w:rPr>
      </w:pPr>
    </w:p>
    <w:p w14:paraId="403CACA7">
      <w:pPr>
        <w:adjustRightInd/>
        <w:spacing w:line="360" w:lineRule="auto"/>
        <w:jc w:val="center"/>
        <w:rPr>
          <w:rFonts w:hint="eastAsia" w:ascii="仿宋" w:hAnsi="仿宋" w:eastAsia="仿宋" w:cs="仿宋"/>
          <w:b/>
          <w:color w:val="auto"/>
          <w:sz w:val="44"/>
          <w:szCs w:val="44"/>
        </w:rPr>
      </w:pPr>
    </w:p>
    <w:p w14:paraId="72B84BDF">
      <w:pPr>
        <w:adjustRightInd/>
        <w:spacing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rPr>
        <w:t>杭州市滨江区</w:t>
      </w:r>
    </w:p>
    <w:p w14:paraId="2343959C">
      <w:pPr>
        <w:adjustRightInd/>
        <w:spacing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rPr>
        <w:t>流浪乞讨人员巡查救助工作服务项目</w:t>
      </w:r>
    </w:p>
    <w:p w14:paraId="72CF5537">
      <w:pPr>
        <w:adjustRightInd/>
        <w:spacing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rPr>
        <w:t>竞争性磋商文件</w:t>
      </w:r>
    </w:p>
    <w:p w14:paraId="17050D21">
      <w:pPr>
        <w:adjustRightInd/>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（电子交易）</w:t>
      </w:r>
    </w:p>
    <w:p w14:paraId="37D55F10">
      <w:pPr>
        <w:snapToGrid w:val="0"/>
        <w:spacing w:line="360" w:lineRule="auto"/>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采购编号:</w:t>
      </w:r>
      <w:r>
        <w:rPr>
          <w:rFonts w:hint="eastAsia" w:ascii="仿宋" w:hAnsi="仿宋" w:eastAsia="仿宋" w:cs="仿宋"/>
          <w:b/>
          <w:bCs/>
          <w:color w:val="auto"/>
          <w:sz w:val="30"/>
          <w:szCs w:val="30"/>
          <w:lang w:eastAsia="zh-CN"/>
        </w:rPr>
        <w:t>BSZB2025-CQZC004-1</w:t>
      </w:r>
    </w:p>
    <w:p w14:paraId="0FACCBDF">
      <w:pPr>
        <w:adjustRightInd/>
        <w:spacing w:line="360" w:lineRule="auto"/>
        <w:rPr>
          <w:rFonts w:hint="eastAsia" w:ascii="仿宋" w:hAnsi="仿宋" w:eastAsia="仿宋" w:cs="仿宋"/>
          <w:b/>
          <w:bCs/>
          <w:color w:val="auto"/>
          <w:sz w:val="28"/>
          <w:szCs w:val="20"/>
        </w:rPr>
      </w:pPr>
    </w:p>
    <w:p w14:paraId="7315E26E">
      <w:pPr>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 xml:space="preserve"> </w:t>
      </w:r>
    </w:p>
    <w:p w14:paraId="299C8D8C">
      <w:pPr>
        <w:spacing w:line="360" w:lineRule="auto"/>
        <w:jc w:val="center"/>
        <w:rPr>
          <w:rFonts w:hint="eastAsia" w:ascii="仿宋" w:hAnsi="仿宋" w:eastAsia="仿宋" w:cs="仿宋"/>
          <w:b/>
          <w:bCs/>
          <w:color w:val="auto"/>
          <w:sz w:val="44"/>
          <w:szCs w:val="44"/>
        </w:rPr>
      </w:pPr>
    </w:p>
    <w:p w14:paraId="75EF09CD">
      <w:pPr>
        <w:spacing w:line="360" w:lineRule="auto"/>
        <w:jc w:val="center"/>
        <w:rPr>
          <w:rFonts w:hint="eastAsia" w:ascii="仿宋" w:hAnsi="仿宋" w:eastAsia="仿宋" w:cs="仿宋"/>
          <w:b/>
          <w:bCs/>
          <w:color w:val="auto"/>
          <w:sz w:val="24"/>
        </w:rPr>
      </w:pPr>
    </w:p>
    <w:p w14:paraId="6E57E46C">
      <w:pPr>
        <w:spacing w:line="360" w:lineRule="auto"/>
        <w:jc w:val="center"/>
        <w:rPr>
          <w:rFonts w:hint="eastAsia" w:ascii="仿宋" w:hAnsi="仿宋" w:eastAsia="仿宋" w:cs="仿宋"/>
          <w:b/>
          <w:bCs/>
          <w:color w:val="auto"/>
          <w:sz w:val="24"/>
        </w:rPr>
      </w:pPr>
    </w:p>
    <w:p w14:paraId="3CE2F341">
      <w:pPr>
        <w:spacing w:line="360" w:lineRule="auto"/>
        <w:rPr>
          <w:rFonts w:hint="eastAsia" w:ascii="仿宋" w:hAnsi="仿宋" w:eastAsia="仿宋" w:cs="仿宋"/>
          <w:b/>
          <w:bCs/>
          <w:color w:val="auto"/>
          <w:sz w:val="32"/>
          <w:szCs w:val="32"/>
        </w:rPr>
      </w:pPr>
    </w:p>
    <w:p w14:paraId="699ACD5E">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采购人：杭州市滨江区民政局</w:t>
      </w:r>
    </w:p>
    <w:p w14:paraId="72C5774C">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采购代理机构：杭州博实招标代理有限公司</w:t>
      </w:r>
    </w:p>
    <w:p w14:paraId="34FF26D6">
      <w:pPr>
        <w:spacing w:line="360" w:lineRule="auto"/>
        <w:jc w:val="center"/>
        <w:rPr>
          <w:rFonts w:hint="eastAsia" w:ascii="仿宋" w:hAnsi="仿宋" w:eastAsia="仿宋" w:cs="仿宋"/>
          <w:b/>
          <w:bCs/>
          <w:color w:val="auto"/>
          <w:sz w:val="32"/>
          <w:szCs w:val="32"/>
        </w:rPr>
        <w:sectPr>
          <w:headerReference r:id="rId4" w:type="first"/>
          <w:footerReference r:id="rId7" w:type="first"/>
          <w:headerReference r:id="rId3" w:type="default"/>
          <w:footerReference r:id="rId5" w:type="default"/>
          <w:footerReference r:id="rId6" w:type="even"/>
          <w:pgSz w:w="11906" w:h="16838"/>
          <w:pgMar w:top="1134" w:right="1417" w:bottom="1134" w:left="1417" w:header="851" w:footer="992" w:gutter="0"/>
          <w:pgNumType w:start="1"/>
          <w:cols w:space="720" w:num="1"/>
          <w:titlePg/>
          <w:docGrid w:linePitch="312" w:charSpace="0"/>
        </w:sectPr>
      </w:pPr>
      <w:r>
        <w:rPr>
          <w:rFonts w:hint="eastAsia" w:ascii="仿宋" w:hAnsi="仿宋" w:eastAsia="仿宋" w:cs="仿宋"/>
          <w:b/>
          <w:bCs/>
          <w:color w:val="auto"/>
          <w:sz w:val="32"/>
          <w:szCs w:val="32"/>
        </w:rPr>
        <w:t>2025年</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月</w:t>
      </w:r>
    </w:p>
    <w:p w14:paraId="3DA2C5B6">
      <w:pPr>
        <w:pStyle w:val="80"/>
        <w:rPr>
          <w:rFonts w:hint="eastAsia"/>
          <w:color w:val="auto"/>
        </w:rPr>
      </w:pPr>
    </w:p>
    <w:p w14:paraId="2887A724">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7723E99D">
      <w:pPr>
        <w:spacing w:line="360" w:lineRule="auto"/>
        <w:rPr>
          <w:rFonts w:hint="eastAsia" w:ascii="仿宋" w:hAnsi="仿宋" w:eastAsia="仿宋" w:cs="仿宋"/>
          <w:b/>
          <w:color w:val="auto"/>
          <w:sz w:val="32"/>
          <w:szCs w:val="32"/>
        </w:rPr>
      </w:pPr>
    </w:p>
    <w:p w14:paraId="37C62E90">
      <w:pPr>
        <w:spacing w:line="360" w:lineRule="auto"/>
        <w:ind w:firstLine="549" w:firstLineChars="229"/>
        <w:rPr>
          <w:rFonts w:hint="eastAsia" w:ascii="仿宋" w:hAnsi="仿宋" w:eastAsia="仿宋" w:cs="仿宋"/>
          <w:color w:val="auto"/>
          <w:sz w:val="24"/>
        </w:rPr>
      </w:pPr>
      <w:bookmarkStart w:id="0" w:name="_Hlt91233176"/>
      <w:bookmarkEnd w:id="0"/>
      <w:bookmarkStart w:id="1" w:name="_Toc91899869"/>
    </w:p>
    <w:p w14:paraId="48F50DF9">
      <w:pPr>
        <w:spacing w:line="360" w:lineRule="auto"/>
        <w:ind w:firstLine="1285" w:firstLineChars="400"/>
        <w:rPr>
          <w:rFonts w:hint="eastAsia" w:ascii="仿宋" w:hAnsi="仿宋" w:eastAsia="仿宋" w:cs="仿宋"/>
          <w:b/>
          <w:color w:val="auto"/>
          <w:sz w:val="32"/>
          <w:szCs w:val="32"/>
        </w:rPr>
      </w:pPr>
      <w:r>
        <w:rPr>
          <w:rFonts w:hint="eastAsia" w:ascii="仿宋" w:hAnsi="仿宋" w:eastAsia="仿宋" w:cs="仿宋"/>
          <w:b/>
          <w:color w:val="auto"/>
          <w:sz w:val="32"/>
          <w:szCs w:val="32"/>
        </w:rPr>
        <w:t>第一部分      邀请供应商</w:t>
      </w:r>
    </w:p>
    <w:p w14:paraId="7C25E41E">
      <w:pPr>
        <w:spacing w:line="360" w:lineRule="auto"/>
        <w:ind w:firstLine="1285" w:firstLineChars="400"/>
        <w:rPr>
          <w:rFonts w:hint="eastAsia" w:ascii="仿宋" w:hAnsi="仿宋" w:eastAsia="仿宋" w:cs="仿宋"/>
          <w:b/>
          <w:color w:val="auto"/>
          <w:sz w:val="32"/>
          <w:szCs w:val="32"/>
        </w:rPr>
      </w:pPr>
      <w:r>
        <w:rPr>
          <w:rFonts w:hint="eastAsia" w:ascii="仿宋" w:hAnsi="仿宋" w:eastAsia="仿宋" w:cs="仿宋"/>
          <w:b/>
          <w:color w:val="auto"/>
          <w:sz w:val="32"/>
          <w:szCs w:val="32"/>
        </w:rPr>
        <w:t>第二部分      竞争性磋商流程</w:t>
      </w:r>
    </w:p>
    <w:p w14:paraId="54AD4ADC">
      <w:pPr>
        <w:spacing w:line="360" w:lineRule="auto"/>
        <w:ind w:firstLine="1285" w:firstLineChars="400"/>
        <w:rPr>
          <w:rFonts w:hint="eastAsia" w:ascii="仿宋" w:hAnsi="仿宋" w:eastAsia="仿宋" w:cs="仿宋"/>
          <w:b/>
          <w:color w:val="auto"/>
          <w:sz w:val="32"/>
          <w:szCs w:val="32"/>
        </w:rPr>
      </w:pPr>
      <w:r>
        <w:rPr>
          <w:rFonts w:hint="eastAsia" w:ascii="仿宋" w:hAnsi="仿宋" w:eastAsia="仿宋" w:cs="仿宋"/>
          <w:b/>
          <w:color w:val="auto"/>
          <w:sz w:val="32"/>
          <w:szCs w:val="32"/>
        </w:rPr>
        <w:t>第三部分      供应商须知</w:t>
      </w:r>
    </w:p>
    <w:p w14:paraId="171DAC6C">
      <w:pPr>
        <w:spacing w:line="360" w:lineRule="auto"/>
        <w:ind w:firstLine="1285" w:firstLineChars="400"/>
        <w:rPr>
          <w:rFonts w:hint="eastAsia" w:ascii="仿宋" w:hAnsi="仿宋" w:eastAsia="仿宋" w:cs="仿宋"/>
          <w:b/>
          <w:color w:val="auto"/>
          <w:sz w:val="32"/>
          <w:szCs w:val="32"/>
        </w:rPr>
      </w:pPr>
      <w:r>
        <w:rPr>
          <w:rFonts w:hint="eastAsia" w:ascii="仿宋" w:hAnsi="仿宋" w:eastAsia="仿宋" w:cs="仿宋"/>
          <w:b/>
          <w:color w:val="auto"/>
          <w:sz w:val="32"/>
          <w:szCs w:val="32"/>
        </w:rPr>
        <w:t>第四部分      采购需求</w:t>
      </w:r>
    </w:p>
    <w:p w14:paraId="686C5E2F">
      <w:pPr>
        <w:spacing w:line="360" w:lineRule="auto"/>
        <w:ind w:firstLine="1285" w:firstLineChars="400"/>
        <w:rPr>
          <w:rFonts w:hint="eastAsia" w:ascii="仿宋" w:hAnsi="仿宋" w:eastAsia="仿宋" w:cs="仿宋"/>
          <w:b/>
          <w:color w:val="auto"/>
          <w:sz w:val="32"/>
          <w:szCs w:val="32"/>
        </w:rPr>
      </w:pPr>
      <w:r>
        <w:rPr>
          <w:rFonts w:hint="eastAsia" w:ascii="仿宋" w:hAnsi="仿宋" w:eastAsia="仿宋" w:cs="仿宋"/>
          <w:b/>
          <w:color w:val="auto"/>
          <w:sz w:val="32"/>
          <w:szCs w:val="32"/>
        </w:rPr>
        <w:t>第五部分      评审方法及评审标准</w:t>
      </w:r>
    </w:p>
    <w:p w14:paraId="20661EB2">
      <w:pPr>
        <w:spacing w:line="360" w:lineRule="auto"/>
        <w:ind w:firstLine="1285" w:firstLineChars="400"/>
        <w:rPr>
          <w:rFonts w:hint="eastAsia" w:ascii="仿宋" w:hAnsi="仿宋" w:eastAsia="仿宋" w:cs="仿宋"/>
          <w:b/>
          <w:color w:val="auto"/>
          <w:sz w:val="32"/>
          <w:szCs w:val="32"/>
        </w:rPr>
      </w:pPr>
      <w:r>
        <w:rPr>
          <w:rFonts w:hint="eastAsia" w:ascii="仿宋" w:hAnsi="仿宋" w:eastAsia="仿宋" w:cs="仿宋"/>
          <w:b/>
          <w:color w:val="auto"/>
          <w:sz w:val="32"/>
          <w:szCs w:val="32"/>
        </w:rPr>
        <w:t>第六部分      拟签订的合同文本</w:t>
      </w:r>
    </w:p>
    <w:p w14:paraId="08B4628B">
      <w:pPr>
        <w:spacing w:line="360" w:lineRule="auto"/>
        <w:ind w:firstLine="1285" w:firstLineChars="400"/>
        <w:rPr>
          <w:rFonts w:hint="eastAsia" w:ascii="仿宋" w:hAnsi="仿宋" w:eastAsia="仿宋" w:cs="仿宋"/>
          <w:b/>
          <w:color w:val="auto"/>
          <w:sz w:val="32"/>
          <w:szCs w:val="32"/>
        </w:rPr>
      </w:pPr>
      <w:r>
        <w:rPr>
          <w:rFonts w:hint="eastAsia" w:ascii="仿宋" w:hAnsi="仿宋" w:eastAsia="仿宋" w:cs="仿宋"/>
          <w:b/>
          <w:color w:val="auto"/>
          <w:sz w:val="32"/>
          <w:szCs w:val="32"/>
        </w:rPr>
        <w:t>第七部分      应提交的有关格式范例</w:t>
      </w:r>
    </w:p>
    <w:p w14:paraId="0B3513BD">
      <w:pPr>
        <w:spacing w:line="360" w:lineRule="auto"/>
        <w:ind w:firstLine="549" w:firstLineChars="229"/>
        <w:rPr>
          <w:rFonts w:hint="eastAsia" w:ascii="仿宋" w:hAnsi="仿宋" w:eastAsia="仿宋" w:cs="仿宋"/>
          <w:color w:val="auto"/>
          <w:sz w:val="24"/>
        </w:rPr>
      </w:pPr>
    </w:p>
    <w:p w14:paraId="0E42F7B4">
      <w:pPr>
        <w:spacing w:line="360" w:lineRule="auto"/>
        <w:ind w:firstLine="549" w:firstLineChars="229"/>
        <w:rPr>
          <w:rFonts w:hint="eastAsia" w:ascii="仿宋" w:hAnsi="仿宋" w:eastAsia="仿宋" w:cs="仿宋"/>
          <w:color w:val="auto"/>
          <w:sz w:val="24"/>
        </w:rPr>
      </w:pPr>
    </w:p>
    <w:p w14:paraId="3A257727">
      <w:pPr>
        <w:spacing w:line="360" w:lineRule="auto"/>
        <w:ind w:firstLine="549" w:firstLineChars="229"/>
        <w:rPr>
          <w:rFonts w:hint="eastAsia" w:ascii="仿宋" w:hAnsi="仿宋" w:eastAsia="仿宋" w:cs="仿宋"/>
          <w:color w:val="auto"/>
          <w:sz w:val="24"/>
        </w:rPr>
      </w:pPr>
    </w:p>
    <w:p w14:paraId="4A58E6F0">
      <w:pPr>
        <w:spacing w:line="360" w:lineRule="auto"/>
        <w:ind w:firstLine="549" w:firstLineChars="229"/>
        <w:rPr>
          <w:rFonts w:hint="eastAsia" w:ascii="仿宋" w:hAnsi="仿宋" w:eastAsia="仿宋" w:cs="仿宋"/>
          <w:color w:val="auto"/>
          <w:sz w:val="24"/>
        </w:rPr>
      </w:pPr>
    </w:p>
    <w:p w14:paraId="4FA061E0">
      <w:pPr>
        <w:spacing w:line="360" w:lineRule="auto"/>
        <w:ind w:firstLine="549" w:firstLineChars="229"/>
        <w:rPr>
          <w:rFonts w:hint="eastAsia" w:ascii="仿宋" w:hAnsi="仿宋" w:eastAsia="仿宋" w:cs="仿宋"/>
          <w:color w:val="auto"/>
          <w:sz w:val="24"/>
        </w:rPr>
      </w:pPr>
    </w:p>
    <w:p w14:paraId="56D79C4D">
      <w:pPr>
        <w:spacing w:line="360" w:lineRule="auto"/>
        <w:ind w:firstLine="549" w:firstLineChars="229"/>
        <w:rPr>
          <w:rFonts w:hint="eastAsia" w:ascii="仿宋" w:hAnsi="仿宋" w:eastAsia="仿宋" w:cs="仿宋"/>
          <w:color w:val="auto"/>
          <w:sz w:val="24"/>
        </w:rPr>
      </w:pPr>
    </w:p>
    <w:p w14:paraId="28940C38">
      <w:pPr>
        <w:spacing w:line="360" w:lineRule="auto"/>
        <w:ind w:firstLine="549" w:firstLineChars="229"/>
        <w:rPr>
          <w:rFonts w:hint="eastAsia" w:ascii="仿宋" w:hAnsi="仿宋" w:eastAsia="仿宋" w:cs="仿宋"/>
          <w:color w:val="auto"/>
          <w:sz w:val="24"/>
        </w:rPr>
      </w:pPr>
    </w:p>
    <w:p w14:paraId="52A57671">
      <w:pPr>
        <w:spacing w:line="360" w:lineRule="auto"/>
        <w:ind w:firstLine="549" w:firstLineChars="229"/>
        <w:rPr>
          <w:rFonts w:hint="eastAsia" w:ascii="仿宋" w:hAnsi="仿宋" w:eastAsia="仿宋" w:cs="仿宋"/>
          <w:color w:val="auto"/>
          <w:sz w:val="24"/>
        </w:rPr>
      </w:pPr>
    </w:p>
    <w:p w14:paraId="30BDAC70">
      <w:pPr>
        <w:spacing w:line="360" w:lineRule="auto"/>
        <w:ind w:firstLine="549" w:firstLineChars="229"/>
        <w:rPr>
          <w:rFonts w:hint="eastAsia" w:ascii="仿宋" w:hAnsi="仿宋" w:eastAsia="仿宋" w:cs="仿宋"/>
          <w:color w:val="auto"/>
          <w:sz w:val="24"/>
        </w:rPr>
      </w:pPr>
    </w:p>
    <w:p w14:paraId="778D00ED">
      <w:pPr>
        <w:spacing w:line="360" w:lineRule="auto"/>
        <w:ind w:firstLine="549" w:firstLineChars="229"/>
        <w:rPr>
          <w:rFonts w:hint="eastAsia" w:ascii="仿宋" w:hAnsi="仿宋" w:eastAsia="仿宋" w:cs="仿宋"/>
          <w:color w:val="auto"/>
          <w:sz w:val="24"/>
        </w:rPr>
      </w:pPr>
    </w:p>
    <w:p w14:paraId="776985CC">
      <w:pPr>
        <w:spacing w:line="360" w:lineRule="auto"/>
        <w:rPr>
          <w:rFonts w:hint="eastAsia" w:ascii="仿宋" w:hAnsi="仿宋" w:eastAsia="仿宋" w:cs="仿宋"/>
          <w:color w:val="auto"/>
          <w:sz w:val="24"/>
        </w:rPr>
      </w:pPr>
    </w:p>
    <w:p w14:paraId="263ECD23">
      <w:pPr>
        <w:adjustRightInd/>
        <w:spacing w:line="360" w:lineRule="auto"/>
        <w:jc w:val="center"/>
        <w:outlineLvl w:val="0"/>
        <w:rPr>
          <w:rFonts w:hint="eastAsia" w:ascii="仿宋" w:hAnsi="仿宋" w:eastAsia="仿宋" w:cs="仿宋"/>
          <w:b/>
          <w:color w:val="auto"/>
          <w:sz w:val="36"/>
          <w:szCs w:val="20"/>
        </w:rPr>
      </w:pPr>
      <w:bookmarkStart w:id="2" w:name="第一部分"/>
      <w:r>
        <w:rPr>
          <w:rFonts w:hint="eastAsia" w:ascii="仿宋" w:hAnsi="仿宋" w:eastAsia="仿宋" w:cs="仿宋"/>
          <w:b/>
          <w:color w:val="auto"/>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_Toc91899870"/>
      <w:bookmarkStart w:id="8" w:name="第二部分"/>
      <w:bookmarkStart w:id="9" w:name="_Toc91899871"/>
      <w:r>
        <w:rPr>
          <w:rFonts w:hint="eastAsia" w:ascii="仿宋" w:hAnsi="仿宋" w:eastAsia="仿宋" w:cs="仿宋"/>
          <w:b/>
          <w:color w:val="auto"/>
          <w:sz w:val="36"/>
          <w:szCs w:val="36"/>
        </w:rPr>
        <w:t xml:space="preserve">第一部分  </w:t>
      </w:r>
      <w:r>
        <w:rPr>
          <w:rFonts w:hint="eastAsia" w:ascii="仿宋" w:hAnsi="仿宋" w:eastAsia="仿宋" w:cs="仿宋"/>
          <w:b/>
          <w:color w:val="auto"/>
          <w:sz w:val="36"/>
          <w:szCs w:val="20"/>
        </w:rPr>
        <w:t>邀请供应商</w:t>
      </w:r>
    </w:p>
    <w:p w14:paraId="52506C17">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竞争性磋商邀请公告</w:t>
      </w:r>
    </w:p>
    <w:p w14:paraId="724F86E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6FF7DA0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杭州市滨江区流浪乞讨人员巡查救助工作服务项目的潜在供应商应在政采云平台（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仿宋" w:hAnsi="仿宋" w:eastAsia="仿宋" w:cs="仿宋"/>
          <w:snapToGrid/>
          <w:color w:val="auto"/>
          <w:kern w:val="2"/>
          <w:sz w:val="24"/>
          <w:szCs w:val="24"/>
          <w:u w:val="single"/>
        </w:rPr>
        <w:t>https://www.zcygov.cn/）获取（下载）采购文件，并于</w:t>
      </w:r>
      <w:r>
        <w:rPr>
          <w:rFonts w:hint="eastAsia" w:ascii="仿宋" w:hAnsi="仿宋" w:eastAsia="仿宋" w:cs="仿宋"/>
          <w:color w:val="auto"/>
          <w:sz w:val="24"/>
          <w:u w:val="single"/>
        </w:rPr>
        <w:t>2025年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45</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u w:val="single"/>
        </w:rPr>
        <w:t>（北京时间）前</w:t>
      </w:r>
      <w:r>
        <w:rPr>
          <w:rFonts w:hint="eastAsia" w:ascii="仿宋" w:hAnsi="仿宋" w:eastAsia="仿宋" w:cs="仿宋"/>
          <w:color w:val="auto"/>
          <w:sz w:val="24"/>
          <w:u w:val="single"/>
        </w:rPr>
        <w:t>提交（上传）响应文件。</w:t>
      </w:r>
    </w:p>
    <w:p w14:paraId="12745E12">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15498114">
      <w:pPr>
        <w:snapToGrid w:val="0"/>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BSZB2025-CQZC004-1</w:t>
      </w:r>
    </w:p>
    <w:p w14:paraId="3FE99A02">
      <w:pPr>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杭州市滨江区流浪乞讨人员巡查救助工作服务项目</w:t>
      </w:r>
    </w:p>
    <w:p w14:paraId="7FC60BF9">
      <w:pPr>
        <w:snapToGrid w:val="0"/>
        <w:spacing w:line="360" w:lineRule="auto"/>
        <w:ind w:firstLine="482" w:firstLineChars="200"/>
        <w:rPr>
          <w:rFonts w:hint="eastAsia" w:ascii="仿宋" w:hAnsi="仿宋" w:eastAsia="仿宋" w:cs="仿宋"/>
          <w:bCs/>
          <w:color w:val="auto"/>
          <w:sz w:val="24"/>
        </w:rPr>
      </w:pPr>
      <w:r>
        <w:rPr>
          <w:rFonts w:hint="eastAsia" w:ascii="仿宋" w:hAnsi="仿宋" w:eastAsia="仿宋" w:cs="仿宋"/>
          <w:b/>
          <w:color w:val="auto"/>
          <w:sz w:val="24"/>
        </w:rPr>
        <w:t>预算金额（元）：</w:t>
      </w:r>
      <w:r>
        <w:rPr>
          <w:rFonts w:hint="eastAsia" w:ascii="仿宋" w:hAnsi="仿宋" w:eastAsia="仿宋" w:cs="仿宋"/>
          <w:bCs/>
          <w:color w:val="auto"/>
          <w:sz w:val="24"/>
        </w:rPr>
        <w:t>710000</w:t>
      </w:r>
    </w:p>
    <w:p w14:paraId="6BC65A12">
      <w:pPr>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Cs/>
          <w:color w:val="auto"/>
          <w:sz w:val="24"/>
        </w:rPr>
        <w:t>710000</w:t>
      </w:r>
    </w:p>
    <w:p w14:paraId="337A663E">
      <w:pPr>
        <w:spacing w:line="360" w:lineRule="auto"/>
        <w:ind w:firstLine="480"/>
        <w:rPr>
          <w:rFonts w:hint="eastAsia" w:ascii="仿宋" w:hAnsi="仿宋" w:eastAsia="仿宋" w:cs="仿宋"/>
          <w:snapToGrid w:val="0"/>
          <w:color w:val="auto"/>
          <w:kern w:val="28"/>
          <w:sz w:val="24"/>
        </w:rPr>
      </w:pPr>
      <w:r>
        <w:rPr>
          <w:rFonts w:hint="eastAsia" w:ascii="仿宋" w:hAnsi="仿宋" w:eastAsia="仿宋" w:cs="仿宋"/>
          <w:b/>
          <w:bCs/>
          <w:snapToGrid w:val="0"/>
          <w:color w:val="auto"/>
          <w:kern w:val="28"/>
          <w:sz w:val="24"/>
        </w:rPr>
        <w:t>采购需求：</w:t>
      </w:r>
      <w:r>
        <w:rPr>
          <w:rFonts w:hint="eastAsia" w:ascii="仿宋" w:hAnsi="仿宋" w:eastAsia="仿宋" w:cs="仿宋"/>
          <w:snapToGrid w:val="0"/>
          <w:color w:val="auto"/>
          <w:kern w:val="28"/>
          <w:sz w:val="24"/>
        </w:rPr>
        <w:t>详见采购文件第四部分采购需求。</w:t>
      </w:r>
    </w:p>
    <w:p w14:paraId="79B11C2E">
      <w:pPr>
        <w:spacing w:line="360" w:lineRule="auto"/>
        <w:ind w:firstLine="480"/>
        <w:rPr>
          <w:rFonts w:hint="eastAsia" w:ascii="仿宋" w:hAnsi="仿宋" w:eastAsia="仿宋" w:cs="仿宋"/>
          <w:snapToGrid w:val="0"/>
          <w:color w:val="auto"/>
          <w:kern w:val="28"/>
          <w:sz w:val="24"/>
        </w:rPr>
      </w:pPr>
      <w:r>
        <w:rPr>
          <w:rFonts w:hint="eastAsia" w:ascii="仿宋" w:hAnsi="仿宋" w:eastAsia="仿宋" w:cs="仿宋"/>
          <w:b/>
          <w:bCs/>
          <w:snapToGrid w:val="0"/>
          <w:color w:val="auto"/>
          <w:kern w:val="28"/>
          <w:sz w:val="24"/>
        </w:rPr>
        <w:t>合同履行期限：</w:t>
      </w:r>
      <w:r>
        <w:rPr>
          <w:rFonts w:hint="eastAsia" w:ascii="仿宋_GB2312" w:hAnsi="仿宋" w:eastAsia="仿宋_GB2312"/>
          <w:bCs/>
          <w:color w:val="auto"/>
          <w:sz w:val="24"/>
        </w:rPr>
        <w:t>服务期合同签订之日起1年</w:t>
      </w:r>
    </w:p>
    <w:p w14:paraId="1A9311BD">
      <w:pPr>
        <w:pStyle w:val="7"/>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szCs w:val="24"/>
        </w:rPr>
        <w:t>本项目接受联合体：</w:t>
      </w:r>
      <w:r>
        <w:rPr>
          <w:rFonts w:hint="eastAsia" w:ascii="仿宋" w:hAnsi="仿宋" w:eastAsia="仿宋" w:cs="仿宋"/>
          <w:color w:val="auto"/>
          <w:kern w:val="0"/>
          <w:sz w:val="24"/>
        </w:rPr>
        <w:t>☑</w:t>
      </w:r>
      <w:r>
        <w:rPr>
          <w:rFonts w:hint="eastAsia" w:ascii="仿宋" w:hAnsi="仿宋" w:eastAsia="仿宋" w:cs="仿宋"/>
          <w:bCs/>
          <w:color w:val="auto"/>
          <w:sz w:val="24"/>
          <w:szCs w:val="24"/>
        </w:rPr>
        <w:t xml:space="preserve"> 是，</w:t>
      </w:r>
      <w:r>
        <w:rPr>
          <w:rFonts w:hint="eastAsia" w:ascii="仿宋" w:hAnsi="仿宋" w:eastAsia="仿宋" w:cs="仿宋"/>
          <w:color w:val="auto"/>
          <w:kern w:val="0"/>
          <w:sz w:val="24"/>
        </w:rPr>
        <w:t>□</w:t>
      </w:r>
      <w:r>
        <w:rPr>
          <w:rFonts w:hint="eastAsia" w:ascii="仿宋" w:hAnsi="仿宋" w:eastAsia="仿宋" w:cs="仿宋"/>
          <w:bCs/>
          <w:color w:val="auto"/>
          <w:sz w:val="24"/>
          <w:szCs w:val="24"/>
        </w:rPr>
        <w:t xml:space="preserve"> 否</w:t>
      </w:r>
    </w:p>
    <w:p w14:paraId="171C516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w:t>
      </w:r>
      <w:bookmarkStart w:id="10" w:name="_Hlk101132948"/>
      <w:r>
        <w:rPr>
          <w:rFonts w:hint="eastAsia" w:ascii="仿宋" w:hAnsi="仿宋" w:eastAsia="仿宋" w:cs="仿宋"/>
          <w:b/>
          <w:color w:val="auto"/>
          <w:sz w:val="24"/>
        </w:rPr>
        <w:t>申请人的资格要求</w:t>
      </w:r>
      <w:bookmarkEnd w:id="10"/>
      <w:r>
        <w:rPr>
          <w:rFonts w:hint="eastAsia" w:ascii="仿宋" w:hAnsi="仿宋" w:eastAsia="仿宋" w:cs="仿宋"/>
          <w:b/>
          <w:color w:val="auto"/>
          <w:sz w:val="24"/>
        </w:rPr>
        <w:t>：</w:t>
      </w:r>
    </w:p>
    <w:p w14:paraId="346BE324">
      <w:pPr>
        <w:spacing w:line="360" w:lineRule="auto"/>
        <w:ind w:firstLine="48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9F5A62F">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 xml:space="preserve">    2.以联合体形式参与的，提供联合协议(本项目不接受联合体或者供应商不以联合体形式参与的，则不需要提供) ；</w:t>
      </w:r>
    </w:p>
    <w:p w14:paraId="4FF52533">
      <w:pPr>
        <w:spacing w:line="360" w:lineRule="auto"/>
        <w:ind w:firstLine="482" w:firstLineChars="200"/>
        <w:rPr>
          <w:rFonts w:hint="eastAsia" w:ascii="仿宋" w:hAnsi="仿宋" w:eastAsia="仿宋" w:cs="仿宋"/>
          <w:b/>
          <w:bCs/>
          <w:snapToGrid w:val="0"/>
          <w:color w:val="auto"/>
          <w:kern w:val="28"/>
          <w:sz w:val="24"/>
        </w:rPr>
      </w:pPr>
      <w:r>
        <w:rPr>
          <w:rFonts w:hint="eastAsia" w:ascii="仿宋" w:hAnsi="仿宋" w:eastAsia="仿宋" w:cs="仿宋"/>
          <w:b/>
          <w:bCs/>
          <w:snapToGrid w:val="0"/>
          <w:color w:val="auto"/>
          <w:kern w:val="28"/>
          <w:sz w:val="24"/>
        </w:rPr>
        <w:t>3.落实政府采购政策需满足的资格要求：</w:t>
      </w:r>
    </w:p>
    <w:p w14:paraId="0AA1045A">
      <w:pPr>
        <w:spacing w:line="360" w:lineRule="auto"/>
        <w:ind w:firstLine="482" w:firstLineChars="200"/>
        <w:rPr>
          <w:rFonts w:hint="eastAsia" w:ascii="仿宋" w:hAnsi="仿宋" w:eastAsia="仿宋" w:cs="仿宋"/>
          <w:b/>
          <w:bCs/>
          <w:color w:val="auto"/>
          <w:sz w:val="24"/>
        </w:rPr>
      </w:pPr>
      <w:sdt>
        <w:sdtPr>
          <w:rPr>
            <w:rFonts w:hint="eastAsia" w:ascii="仿宋" w:hAnsi="仿宋" w:eastAsia="仿宋" w:cs="仿宋"/>
            <w:b/>
            <w:bCs/>
            <w:color w:val="auto"/>
            <w:sz w:val="24"/>
          </w:rPr>
          <w:id w:val="1845438709"/>
        </w:sdtPr>
        <w:sdtEndPr>
          <w:rPr>
            <w:rFonts w:hint="eastAsia" w:ascii="仿宋" w:hAnsi="仿宋" w:eastAsia="仿宋" w:cs="仿宋"/>
            <w:b/>
            <w:bCs/>
            <w:color w:val="auto"/>
            <w:sz w:val="24"/>
          </w:rPr>
        </w:sdtEndPr>
        <w:sdtContent>
          <w:r>
            <w:rPr>
              <w:rFonts w:hint="eastAsia" w:ascii="仿宋" w:hAnsi="仿宋" w:eastAsia="仿宋" w:cs="仿宋"/>
              <w:b/>
              <w:bCs/>
              <w:color w:val="auto"/>
              <w:sz w:val="24"/>
            </w:rPr>
            <w:sym w:font="Wingdings" w:char="F0FE"/>
          </w:r>
          <w:r>
            <w:rPr>
              <w:rFonts w:hint="eastAsia" w:ascii="仿宋" w:hAnsi="仿宋" w:eastAsia="仿宋" w:cs="仿宋"/>
              <w:b/>
              <w:bCs/>
              <w:color w:val="auto"/>
              <w:sz w:val="24"/>
            </w:rPr>
            <w:t xml:space="preserve"> </w:t>
          </w:r>
        </w:sdtContent>
      </w:sdt>
      <w:r>
        <w:rPr>
          <w:rFonts w:hint="eastAsia" w:ascii="仿宋" w:hAnsi="仿宋" w:eastAsia="仿宋" w:cs="仿宋"/>
          <w:b/>
          <w:bCs/>
          <w:color w:val="auto"/>
          <w:sz w:val="24"/>
        </w:rPr>
        <w:t>专门面向中小企业</w:t>
      </w:r>
    </w:p>
    <w:p w14:paraId="5E30969C">
      <w:pPr>
        <w:spacing w:line="360" w:lineRule="auto"/>
        <w:ind w:firstLine="482" w:firstLineChars="200"/>
        <w:rPr>
          <w:rFonts w:hint="eastAsia" w:ascii="仿宋" w:hAnsi="仿宋" w:eastAsia="仿宋" w:cs="仿宋"/>
          <w:b/>
          <w:bCs/>
          <w:color w:val="auto"/>
          <w:sz w:val="24"/>
        </w:rPr>
      </w:pPr>
      <w:sdt>
        <w:sdtPr>
          <w:rPr>
            <w:rFonts w:hint="eastAsia" w:ascii="仿宋" w:hAnsi="仿宋" w:eastAsia="仿宋" w:cs="仿宋"/>
            <w:b/>
            <w:bCs/>
            <w:color w:val="auto"/>
            <w:sz w:val="24"/>
          </w:rPr>
          <w:id w:val="-333685401"/>
        </w:sdtPr>
        <w:sdtEndPr>
          <w:rPr>
            <w:rFonts w:hint="eastAsia" w:ascii="仿宋" w:hAnsi="仿宋" w:eastAsia="仿宋" w:cs="仿宋"/>
            <w:b/>
            <w:bCs/>
            <w:color w:val="auto"/>
            <w:sz w:val="24"/>
          </w:rPr>
        </w:sdtEndPr>
        <w:sdtContent>
          <w:sdt>
            <w:sdtPr>
              <w:rPr>
                <w:rFonts w:hint="eastAsia" w:ascii="仿宋" w:hAnsi="仿宋" w:eastAsia="仿宋" w:cs="仿宋"/>
                <w:b/>
                <w:bCs/>
                <w:color w:val="auto"/>
                <w:sz w:val="24"/>
              </w:rPr>
              <w:id w:val="1020816537"/>
            </w:sdtPr>
            <w:sdtEndPr>
              <w:rPr>
                <w:rFonts w:hint="eastAsia" w:ascii="仿宋" w:hAnsi="仿宋" w:eastAsia="仿宋" w:cs="仿宋"/>
                <w:b/>
                <w:bCs/>
                <w:color w:val="auto"/>
                <w:sz w:val="24"/>
              </w:rPr>
            </w:sdtEndPr>
            <w:sdtContent>
              <w:r>
                <w:rPr>
                  <w:rFonts w:hint="eastAsia" w:ascii="仿宋" w:hAnsi="仿宋" w:eastAsia="仿宋" w:cs="仿宋"/>
                  <w:b/>
                  <w:bCs/>
                  <w:color w:val="auto"/>
                  <w:sz w:val="24"/>
                </w:rPr>
                <w:sym w:font="Wingdings" w:char="F0FE"/>
              </w:r>
              <w:r>
                <w:rPr>
                  <w:rFonts w:hint="eastAsia" w:ascii="仿宋" w:hAnsi="仿宋" w:eastAsia="仿宋" w:cs="仿宋"/>
                  <w:b/>
                  <w:bCs/>
                  <w:color w:val="auto"/>
                  <w:sz w:val="24"/>
                </w:rPr>
                <w:t xml:space="preserve"> </w:t>
              </w:r>
            </w:sdtContent>
          </w:sdt>
        </w:sdtContent>
      </w:sdt>
      <w:r>
        <w:rPr>
          <w:rFonts w:hint="eastAsia" w:ascii="仿宋" w:hAnsi="仿宋" w:eastAsia="仿宋" w:cs="仿宋"/>
          <w:b/>
          <w:bCs/>
          <w:color w:val="auto"/>
          <w:sz w:val="24"/>
        </w:rPr>
        <w:t>服务全部由符合政策要求的中小企业承接，提供中小企业声明函；</w:t>
      </w:r>
    </w:p>
    <w:p w14:paraId="090EB511">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4.本项目的特定资格要求：无。</w:t>
      </w:r>
    </w:p>
    <w:p w14:paraId="1445113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B21BC2">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 xml:space="preserve">三、获取采购文件 </w:t>
      </w:r>
    </w:p>
    <w:p w14:paraId="23DFC4D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20</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5A8EF3A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3926F496">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2681F5E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2C4AAB0">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四、响应文件提交（上传）</w:t>
      </w:r>
    </w:p>
    <w:p w14:paraId="2DD50C1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截止时间：</w:t>
      </w:r>
      <w:r>
        <w:rPr>
          <w:rFonts w:hint="eastAsia" w:ascii="仿宋" w:hAnsi="仿宋" w:eastAsia="仿宋" w:cs="仿宋"/>
          <w:color w:val="auto"/>
          <w:sz w:val="24"/>
          <w:u w:val="single"/>
        </w:rPr>
        <w:t xml:space="preserve"> 2025年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45</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613E76C5">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345F534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 xml:space="preserve">五、响应文件开启 </w:t>
      </w:r>
    </w:p>
    <w:p w14:paraId="480AEAB1">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开启时间：</w:t>
      </w:r>
      <w:r>
        <w:rPr>
          <w:rFonts w:hint="eastAsia" w:ascii="仿宋" w:hAnsi="仿宋" w:eastAsia="仿宋" w:cs="仿宋"/>
          <w:color w:val="auto"/>
          <w:sz w:val="24"/>
          <w:u w:val="single"/>
        </w:rPr>
        <w:t xml:space="preserve"> 2025年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45</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65DA539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政采云平台（https://www.zcygov.cn/）/杭州市拱墅区登云路518号西城时代（云合中心）3幢1706室</w:t>
      </w:r>
    </w:p>
    <w:p w14:paraId="03C629D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 xml:space="preserve">六、公告期限 </w:t>
      </w:r>
    </w:p>
    <w:p w14:paraId="643FF05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03F47EF8">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七、其他补充事宜</w:t>
      </w:r>
    </w:p>
    <w:p w14:paraId="55B7B48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3948C7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DE3FC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424B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 其他事项：</w:t>
      </w:r>
      <w:r>
        <w:rPr>
          <w:rFonts w:hint="eastAsia" w:ascii="仿宋" w:hAnsi="仿宋" w:eastAsia="仿宋" w:cs="仿宋"/>
          <w:b/>
          <w:bCs/>
          <w:color w:val="auto"/>
          <w:sz w:val="24"/>
        </w:rPr>
        <w:t>（1）需要落实的政府采购政策：</w:t>
      </w:r>
      <w:r>
        <w:rPr>
          <w:rFonts w:hint="eastAsia" w:ascii="仿宋" w:hAnsi="仿宋" w:eastAsia="仿宋" w:cs="仿宋"/>
          <w:color w:val="auto"/>
          <w:sz w:val="24"/>
        </w:rPr>
        <w:t>包括节约资源、保护环境、支持创新、促进中小企业发展等，详见磋商文件第三部分。</w:t>
      </w:r>
      <w:r>
        <w:rPr>
          <w:rFonts w:hint="eastAsia" w:ascii="仿宋" w:hAnsi="仿宋" w:eastAsia="仿宋" w:cs="仿宋"/>
          <w:b/>
          <w:bCs/>
          <w:color w:val="auto"/>
          <w:sz w:val="24"/>
        </w:rPr>
        <w:t>（2）电子交易的说明: 1）电子交易：</w:t>
      </w:r>
      <w:r>
        <w:rPr>
          <w:rFonts w:hint="eastAsia" w:ascii="仿宋" w:hAnsi="仿宋" w:eastAsia="仿宋" w:cs="仿宋"/>
          <w:color w:val="auto"/>
          <w:sz w:val="24"/>
        </w:rPr>
        <w:t>本项目以数据电文形式，依托“政府采购云平台（www.zcygov.cn）”进行采购活动，不接受纸质响应文件。</w:t>
      </w:r>
      <w:r>
        <w:rPr>
          <w:rFonts w:hint="eastAsia" w:ascii="仿宋" w:hAnsi="仿宋" w:eastAsia="仿宋" w:cs="仿宋"/>
          <w:b/>
          <w:bCs/>
          <w:color w:val="auto"/>
          <w:sz w:val="24"/>
        </w:rPr>
        <w:t>2）响应准备：</w:t>
      </w:r>
      <w:r>
        <w:rPr>
          <w:rFonts w:hint="eastAsia" w:ascii="仿宋" w:hAnsi="仿宋" w:eastAsia="仿宋" w:cs="仿宋"/>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rPr>
        <w:t>3）磋商文件的获取：</w:t>
      </w:r>
      <w:r>
        <w:rPr>
          <w:rFonts w:hint="eastAsia" w:ascii="仿宋" w:hAnsi="仿宋" w:eastAsia="仿宋" w:cs="仿宋"/>
          <w:color w:val="auto"/>
          <w:sz w:val="24"/>
        </w:rPr>
        <w:t>使用账号登录或者使用CA登录政采云平台；进入“项目采购”应用，在获取采购文件菜单中选择项目，获取磋商文件。</w:t>
      </w:r>
      <w:r>
        <w:rPr>
          <w:rFonts w:hint="eastAsia" w:ascii="仿宋" w:hAnsi="仿宋" w:eastAsia="仿宋" w:cs="仿宋"/>
          <w:b/>
          <w:bCs/>
          <w:color w:val="auto"/>
          <w:sz w:val="24"/>
        </w:rPr>
        <w:t>4）响应文件的制作：</w:t>
      </w:r>
      <w:r>
        <w:rPr>
          <w:rFonts w:hint="eastAsia" w:ascii="仿宋" w:hAnsi="仿宋" w:eastAsia="仿宋" w:cs="仿宋"/>
          <w:color w:val="auto"/>
          <w:sz w:val="24"/>
        </w:rPr>
        <w:t>在“政采云电子交易客户端”中完成“填写基本信息”、“导入投标文件”、“标书关联”、“标书检查”、“电子签名”、“生成电子标书”等操作。</w:t>
      </w:r>
      <w:r>
        <w:rPr>
          <w:rFonts w:hint="eastAsia" w:ascii="仿宋" w:hAnsi="仿宋" w:eastAsia="仿宋" w:cs="仿宋"/>
          <w:b/>
          <w:bCs/>
          <w:color w:val="auto"/>
          <w:sz w:val="24"/>
        </w:rPr>
        <w:t>5）</w:t>
      </w:r>
      <w:r>
        <w:rPr>
          <w:rFonts w:hint="eastAsia" w:ascii="仿宋" w:hAnsi="仿宋" w:eastAsia="仿宋" w:cs="仿宋"/>
          <w:color w:val="auto"/>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bCs/>
          <w:color w:val="auto"/>
          <w:sz w:val="24"/>
        </w:rPr>
        <w:t>6）</w:t>
      </w:r>
      <w:r>
        <w:rPr>
          <w:rFonts w:hint="eastAsia" w:ascii="仿宋" w:hAnsi="仿宋" w:eastAsia="仿宋" w:cs="仿宋"/>
          <w:color w:val="auto"/>
          <w:sz w:val="24"/>
        </w:rPr>
        <w:t>对未按上述方式获取磋商文件的供应商对该文件提出的质疑，采购人或采购代理机构将不予处理；</w:t>
      </w:r>
      <w:r>
        <w:rPr>
          <w:rFonts w:hint="eastAsia" w:ascii="仿宋" w:hAnsi="仿宋" w:eastAsia="仿宋" w:cs="仿宋"/>
          <w:b/>
          <w:bCs/>
          <w:color w:val="auto"/>
          <w:sz w:val="24"/>
        </w:rPr>
        <w:t>7）</w:t>
      </w:r>
      <w:r>
        <w:rPr>
          <w:rFonts w:hint="eastAsia" w:ascii="仿宋" w:hAnsi="仿宋" w:eastAsia="仿宋" w:cs="仿宋"/>
          <w:color w:val="auto"/>
          <w:sz w:val="24"/>
        </w:rPr>
        <w:t>不提供磋商文件纸质版；</w:t>
      </w:r>
      <w:r>
        <w:rPr>
          <w:rFonts w:hint="eastAsia" w:ascii="仿宋" w:hAnsi="仿宋" w:eastAsia="仿宋" w:cs="仿宋"/>
          <w:b/>
          <w:bCs/>
          <w:color w:val="auto"/>
          <w:sz w:val="24"/>
        </w:rPr>
        <w:t>8）响应文件的传输提交：</w:t>
      </w:r>
      <w:r>
        <w:rPr>
          <w:rFonts w:hint="eastAsia" w:ascii="仿宋" w:hAnsi="仿宋" w:eastAsia="仿宋" w:cs="仿宋"/>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bCs/>
          <w:color w:val="auto"/>
          <w:sz w:val="24"/>
        </w:rPr>
        <w:t>9）响应文件的解密：</w:t>
      </w:r>
      <w:r>
        <w:rPr>
          <w:rFonts w:hint="eastAsia" w:ascii="仿宋" w:hAnsi="仿宋" w:eastAsia="仿宋" w:cs="仿宋"/>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仿宋" w:hAnsi="仿宋" w:eastAsia="仿宋" w:cs="仿宋"/>
          <w:b/>
          <w:bCs/>
          <w:color w:val="auto"/>
          <w:sz w:val="24"/>
        </w:rPr>
        <w:t>10）具体操作指南：</w:t>
      </w:r>
      <w:r>
        <w:rPr>
          <w:rFonts w:hint="eastAsia" w:ascii="仿宋" w:hAnsi="仿宋" w:eastAsia="仿宋" w:cs="仿宋"/>
          <w:color w:val="auto"/>
          <w:sz w:val="24"/>
        </w:rPr>
        <w:t>详见政采云平台“服务中心-帮助文档-项目采购-操作流程-电子招投标-政府采购项目电子交易管理操作指南-供应商”。</w:t>
      </w:r>
      <w:r>
        <w:rPr>
          <w:rFonts w:hint="eastAsia" w:ascii="仿宋" w:hAnsi="仿宋" w:eastAsia="仿宋" w:cs="仿宋"/>
          <w:b/>
          <w:bCs/>
          <w:color w:val="auto"/>
          <w:sz w:val="24"/>
        </w:rPr>
        <w:t>（3）磋商文件公告期限与磋商公告的公告期限一致</w:t>
      </w:r>
      <w:r>
        <w:rPr>
          <w:rFonts w:hint="eastAsia" w:ascii="仿宋" w:hAnsi="仿宋" w:eastAsia="仿宋" w:cs="仿宋"/>
          <w:color w:val="auto"/>
          <w:sz w:val="24"/>
        </w:rPr>
        <w:t>。</w:t>
      </w:r>
    </w:p>
    <w:p w14:paraId="434EB870">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14:paraId="3E066BC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1.采购人信息</w:t>
      </w:r>
    </w:p>
    <w:p w14:paraId="1761183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    称：杭州市滨江区民政局</w:t>
      </w:r>
    </w:p>
    <w:p w14:paraId="02E9EF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址：杭州市滨江区钱江大厦1007</w:t>
      </w:r>
    </w:p>
    <w:p w14:paraId="6392604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传    真： /</w:t>
      </w:r>
    </w:p>
    <w:p w14:paraId="0184EC3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项目联系人（询问）：陈老师</w:t>
      </w:r>
    </w:p>
    <w:p w14:paraId="6367226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项目联系方式（询问）：0571-89521115</w:t>
      </w:r>
      <w:r>
        <w:rPr>
          <w:rFonts w:hint="eastAsia" w:ascii="仿宋_GB2312" w:hAnsi="仿宋" w:eastAsia="仿宋_GB2312"/>
          <w:color w:val="auto"/>
          <w:sz w:val="24"/>
        </w:rPr>
        <w:t xml:space="preserve"> </w:t>
      </w:r>
    </w:p>
    <w:p w14:paraId="06A0494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质疑联系人：刘老师</w:t>
      </w:r>
    </w:p>
    <w:p w14:paraId="4E28D98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质疑联系方式：0571-89521124</w:t>
      </w:r>
      <w:r>
        <w:rPr>
          <w:rFonts w:hint="eastAsia" w:ascii="仿宋_GB2312" w:hAnsi="仿宋" w:eastAsia="仿宋_GB2312"/>
          <w:color w:val="auto"/>
          <w:sz w:val="24"/>
        </w:rPr>
        <w:t xml:space="preserve"> </w:t>
      </w:r>
    </w:p>
    <w:p w14:paraId="102DDF9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2.采购代理机构信息            </w:t>
      </w:r>
    </w:p>
    <w:p w14:paraId="4AE8867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    称：杭州博实招标代理有限公司</w:t>
      </w:r>
    </w:p>
    <w:p w14:paraId="557C5E4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址：杭州市西湖区振华路200号瑞鼎大厦B座606室</w:t>
      </w:r>
    </w:p>
    <w:p w14:paraId="1F3A713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传    真：/          </w:t>
      </w:r>
    </w:p>
    <w:p w14:paraId="2016EC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邮箱：boshizb@126.com</w:t>
      </w:r>
    </w:p>
    <w:p w14:paraId="2A81A50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项目联系人（询问）：陈旭涛       </w:t>
      </w:r>
    </w:p>
    <w:p w14:paraId="4AA5AA2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项目联系方式（询问）：0571-56928850</w:t>
      </w:r>
    </w:p>
    <w:p w14:paraId="507D907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kern w:val="0"/>
          <w:sz w:val="24"/>
        </w:rPr>
        <w:t>潘树鸣</w:t>
      </w:r>
      <w:r>
        <w:rPr>
          <w:rFonts w:hint="eastAsia" w:ascii="仿宋" w:hAnsi="仿宋" w:eastAsia="仿宋" w:cs="仿宋"/>
          <w:color w:val="auto"/>
          <w:sz w:val="24"/>
        </w:rPr>
        <w:t xml:space="preserve">              </w:t>
      </w:r>
    </w:p>
    <w:p w14:paraId="7C1C914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质疑联系方式：0571-87916090</w:t>
      </w:r>
    </w:p>
    <w:p w14:paraId="6EFD4AE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3.同级政府采购监督管理部门</w:t>
      </w:r>
    </w:p>
    <w:p w14:paraId="062F1CC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    称：杭州市滨江区财政局、浙江省政府采购行政裁决服务中心（杭州）</w:t>
      </w:r>
    </w:p>
    <w:p w14:paraId="586F627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址：杭州市上城区清泰街549号城建综合大楼11楼（快递仅限ems或顺丰）</w:t>
      </w:r>
    </w:p>
    <w:p w14:paraId="44226D1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传    真：/</w:t>
      </w:r>
    </w:p>
    <w:p w14:paraId="77BEF13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 系 人：朱女士、王女士</w:t>
      </w:r>
    </w:p>
    <w:p w14:paraId="733925EB">
      <w:pPr>
        <w:snapToGrid w:val="0"/>
        <w:spacing w:line="360" w:lineRule="auto"/>
        <w:ind w:firstLine="480" w:firstLineChars="200"/>
        <w:rPr>
          <w:rFonts w:hint="eastAsia" w:ascii="仿宋" w:hAnsi="仿宋" w:eastAsia="仿宋" w:cs="仿宋"/>
          <w:color w:val="auto"/>
          <w:sz w:val="24"/>
        </w:rPr>
      </w:pPr>
    </w:p>
    <w:p w14:paraId="72709F4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0571-87227671,0571-87800218若对项目采购电子交易系统操作有疑问，可登录政采云（https://www.zcygov.cn/），点击右侧咨询小采，获取采小蜜智能服务管家帮助，或拨打政采云服务热线95763获取热线服务帮助。</w:t>
      </w:r>
    </w:p>
    <w:p w14:paraId="659B712F">
      <w:pPr>
        <w:snapToGrid w:val="0"/>
        <w:spacing w:line="360" w:lineRule="auto"/>
        <w:ind w:firstLine="480" w:firstLineChars="200"/>
        <w:rPr>
          <w:rFonts w:hint="eastAsia" w:ascii="仿宋" w:hAnsi="仿宋" w:eastAsia="仿宋" w:cs="仿宋"/>
          <w:color w:val="auto"/>
          <w:sz w:val="24"/>
        </w:rPr>
      </w:pPr>
    </w:p>
    <w:p w14:paraId="1877BB40">
      <w:pPr>
        <w:snapToGrid w:val="0"/>
        <w:spacing w:line="360" w:lineRule="auto"/>
        <w:ind w:firstLine="480" w:firstLineChars="200"/>
        <w:rPr>
          <w:rFonts w:hint="eastAsia" w:ascii="仿宋" w:hAnsi="仿宋" w:eastAsia="仿宋" w:cs="仿宋"/>
          <w:color w:val="auto"/>
          <w:sz w:val="24"/>
        </w:rPr>
        <w:sectPr>
          <w:footerReference r:id="rId9" w:type="first"/>
          <w:footerReference r:id="rId8" w:type="default"/>
          <w:pgSz w:w="11906" w:h="16838"/>
          <w:pgMar w:top="1134" w:right="1417" w:bottom="1134" w:left="1417" w:header="851" w:footer="992" w:gutter="0"/>
          <w:cols w:space="720" w:num="1"/>
          <w:docGrid w:linePitch="312" w:charSpace="0"/>
        </w:sectPr>
      </w:pPr>
      <w:r>
        <w:rPr>
          <w:rFonts w:hint="eastAsia" w:ascii="仿宋" w:hAnsi="仿宋" w:eastAsia="仿宋" w:cs="仿宋"/>
          <w:color w:val="auto"/>
          <w:sz w:val="24"/>
        </w:rPr>
        <w:t>CA问题联系电话（人工）：汇信CA 400-888-4636；天谷CA 400-087-8198。</w:t>
      </w:r>
    </w:p>
    <w:p w14:paraId="408ECF17">
      <w:pPr>
        <w:jc w:val="center"/>
        <w:rPr>
          <w:rFonts w:hint="eastAsia" w:ascii="仿宋" w:hAnsi="仿宋" w:eastAsia="仿宋" w:cs="仿宋"/>
          <w:b/>
          <w:color w:val="auto"/>
          <w:sz w:val="36"/>
          <w:szCs w:val="20"/>
        </w:rPr>
      </w:pPr>
      <w:r>
        <w:rPr>
          <w:rFonts w:hint="eastAsia" w:ascii="仿宋" w:hAnsi="仿宋" w:eastAsia="仿宋" w:cs="仿宋"/>
          <w:b/>
          <w:color w:val="auto"/>
          <w:sz w:val="36"/>
          <w:szCs w:val="36"/>
        </w:rPr>
        <w:t>第二部分 竞争性磋商流程</w:t>
      </w:r>
    </w:p>
    <w:p w14:paraId="41AB7C0C">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1.征集供应商</w:t>
      </w:r>
    </w:p>
    <w:p w14:paraId="6AC2B84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1.1邀请供应商。</w:t>
      </w:r>
    </w:p>
    <w:p w14:paraId="4B23F5B9">
      <w:pPr>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sym w:font="Wingdings 2" w:char="0052"/>
      </w:r>
      <w:r>
        <w:rPr>
          <w:rFonts w:hint="eastAsia" w:ascii="仿宋" w:hAnsi="仿宋" w:eastAsia="仿宋" w:cs="仿宋"/>
          <w:b/>
          <w:bCs/>
          <w:color w:val="auto"/>
          <w:sz w:val="24"/>
        </w:rPr>
        <w:t>采用公告方式邀请供应商的，</w:t>
      </w:r>
      <w:r>
        <w:rPr>
          <w:rFonts w:hint="eastAsia" w:ascii="仿宋" w:hAnsi="仿宋" w:eastAsia="仿宋" w:cs="仿宋"/>
          <w:color w:val="auto"/>
          <w:sz w:val="24"/>
        </w:rPr>
        <w:t>由采购人、采购代理机构在省级以上人民政府财政部门指定的政府采购信息发布媒体上发布磋商公告，邀请符合相应资格条件的供应商参与竞争性磋商采购活动。</w:t>
      </w:r>
    </w:p>
    <w:p w14:paraId="3D969F10">
      <w:pPr>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sym w:font="Wingdings 2" w:char="00A3"/>
      </w:r>
      <w:r>
        <w:rPr>
          <w:rFonts w:hint="eastAsia" w:ascii="仿宋" w:hAnsi="仿宋" w:eastAsia="仿宋" w:cs="仿宋"/>
          <w:b/>
          <w:bCs/>
          <w:color w:val="auto"/>
          <w:sz w:val="24"/>
        </w:rPr>
        <w:t>采用随机抽取方式邀请供应商的，</w:t>
      </w:r>
      <w:r>
        <w:rPr>
          <w:rFonts w:hint="eastAsia" w:ascii="仿宋" w:hAnsi="仿宋" w:eastAsia="仿宋" w:cs="仿宋"/>
          <w:color w:val="auto"/>
          <w:sz w:val="24"/>
        </w:rPr>
        <w:t>由采购人、采购代理机构从省级以上财政部门建立的供应商库中随机抽取不少于3家符合相应资格条件的供应商参与竞争性磋商采购活动。</w:t>
      </w:r>
    </w:p>
    <w:p w14:paraId="5660EF05">
      <w:pPr>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sym w:font="Wingdings 2" w:char="00A3"/>
      </w:r>
      <w:r>
        <w:rPr>
          <w:rFonts w:hint="eastAsia" w:ascii="仿宋" w:hAnsi="仿宋" w:eastAsia="仿宋" w:cs="仿宋"/>
          <w:b/>
          <w:bCs/>
          <w:color w:val="auto"/>
          <w:sz w:val="24"/>
        </w:rPr>
        <w:t>采用书面推荐方式邀请供应商的，</w:t>
      </w:r>
      <w:r>
        <w:rPr>
          <w:rFonts w:hint="eastAsia" w:ascii="仿宋" w:hAnsi="仿宋" w:eastAsia="仿宋" w:cs="仿宋"/>
          <w:color w:val="auto"/>
          <w:sz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FBE743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1.2供应商获取磋商文件。</w:t>
      </w:r>
    </w:p>
    <w:p w14:paraId="287D8DA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1.3组织现场考察或召开答疑会（如果有）。</w:t>
      </w:r>
    </w:p>
    <w:p w14:paraId="73AFABB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1.4发布更正（延期）公告，澄清或修改磋商文件（如果有）。</w:t>
      </w:r>
    </w:p>
    <w:p w14:paraId="355C3F5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1.5供应商按磋商文件要求编制响应文件。</w:t>
      </w:r>
    </w:p>
    <w:p w14:paraId="2EF79433">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2.响应文件开启与信用信息查询</w:t>
      </w:r>
    </w:p>
    <w:p w14:paraId="6AFD31F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2.1供应商依据“提交响应文件的截止时间与地点”通过政采云平台在线提交响应文件。供应商在提交响应文件的截止时间前，可以补充、修改或撤回响应文件。</w:t>
      </w:r>
    </w:p>
    <w:p w14:paraId="0E725E2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2.2采购代理机构将通过“信用中国”网站(www.creditchina.gov.cn)和中国政府采购网(www.ccgp.gov.cn)渠道查询供应商响应截止时间当日的信用记录。</w:t>
      </w:r>
    </w:p>
    <w:p w14:paraId="549278B3">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3.磋商与评审</w:t>
      </w:r>
    </w:p>
    <w:p w14:paraId="122D3AE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3.1磋商小组签到。</w:t>
      </w:r>
    </w:p>
    <w:p w14:paraId="6C397B8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3.2采购代理机构宣布有关纪律以及磋商、评审工作程序。</w:t>
      </w:r>
    </w:p>
    <w:p w14:paraId="744481B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3.3磋商小组审查确认磋商文件。磋商文件内容违反国家有关强制性规定的，磋商小组应当停止评审并向采购代理机构说明情况。</w:t>
      </w:r>
    </w:p>
    <w:p w14:paraId="033158F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3.4磋商小组对供应商的资格进行审查。</w:t>
      </w:r>
    </w:p>
    <w:p w14:paraId="172EF5F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3.5磋商小组审查响应文件。</w:t>
      </w:r>
    </w:p>
    <w:p w14:paraId="7F9DDBD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3.6对于未实质性响应磋商文件的响应文件由磋商小组认定响应无效，并告知该供应商。</w:t>
      </w:r>
    </w:p>
    <w:p w14:paraId="6607CE4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4814758">
      <w:pPr>
        <w:pStyle w:val="134"/>
        <w:spacing w:before="0"/>
        <w:ind w:firstLine="480"/>
        <w:rPr>
          <w:rFonts w:hint="eastAsia" w:ascii="仿宋_GB2312" w:hAnsi="仿宋" w:eastAsia="仿宋_GB2312"/>
          <w:color w:val="auto"/>
          <w:szCs w:val="24"/>
        </w:rPr>
      </w:pPr>
      <w:r>
        <w:rPr>
          <w:rFonts w:hint="eastAsia" w:ascii="仿宋" w:hAnsi="仿宋" w:eastAsia="仿宋" w:cs="仿宋"/>
          <w:color w:val="auto"/>
        </w:rPr>
        <w:t>3.8</w:t>
      </w:r>
      <w:r>
        <w:rPr>
          <w:rFonts w:hint="eastAsia" w:ascii="仿宋_GB2312" w:hAnsi="仿宋" w:eastAsia="仿宋_GB2312"/>
          <w:color w:val="auto"/>
          <w:szCs w:val="24"/>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7E9AD4BB">
      <w:pPr>
        <w:pStyle w:val="134"/>
        <w:spacing w:before="0"/>
        <w:ind w:firstLine="480"/>
        <w:rPr>
          <w:rFonts w:hint="eastAsia" w:ascii="仿宋_GB2312" w:hAnsi="仿宋" w:eastAsia="仿宋_GB2312"/>
          <w:color w:val="auto"/>
          <w:szCs w:val="24"/>
        </w:rPr>
      </w:pPr>
      <w:r>
        <w:rPr>
          <w:rFonts w:hint="eastAsia" w:ascii="仿宋_GB2312" w:hAnsi="仿宋" w:eastAsia="仿宋_GB2312"/>
          <w:color w:val="auto"/>
          <w:szCs w:val="24"/>
        </w:rPr>
        <w:t>磋商形式：</w:t>
      </w:r>
    </w:p>
    <w:p w14:paraId="14DFFB01">
      <w:pPr>
        <w:pStyle w:val="134"/>
        <w:spacing w:before="0"/>
        <w:ind w:firstLine="482"/>
        <w:rPr>
          <w:rFonts w:hint="eastAsia" w:ascii="仿宋_GB2312" w:hAnsi="仿宋" w:eastAsia="仿宋_GB2312"/>
          <w:color w:val="auto"/>
          <w:szCs w:val="24"/>
        </w:rPr>
      </w:pPr>
      <w:r>
        <w:rPr>
          <w:rFonts w:hint="eastAsia" w:ascii="仿宋" w:hAnsi="仿宋" w:eastAsia="仿宋" w:cs="仿宋"/>
          <w:b/>
          <w:bCs/>
          <w:color w:val="auto"/>
        </w:rPr>
        <w:sym w:font="Wingdings 2" w:char="00A3"/>
      </w:r>
      <w:r>
        <w:rPr>
          <w:rFonts w:hint="eastAsia" w:ascii="仿宋_GB2312" w:hAnsi="仿宋_GB2312" w:eastAsia="仿宋_GB2312" w:cs="仿宋_GB2312"/>
          <w:color w:val="auto"/>
          <w:szCs w:val="24"/>
        </w:rPr>
        <w:t>远程在线视频磋商：</w:t>
      </w:r>
      <w:r>
        <w:rPr>
          <w:rFonts w:hint="eastAsia" w:ascii="仿宋_GB2312" w:hAnsi="仿宋" w:eastAsia="仿宋_GB2312"/>
          <w:color w:val="auto"/>
          <w:szCs w:val="24"/>
        </w:rPr>
        <w:t>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6FAD0C95">
      <w:pPr>
        <w:pStyle w:val="134"/>
        <w:spacing w:before="0"/>
        <w:ind w:firstLine="482"/>
        <w:rPr>
          <w:rFonts w:hint="eastAsia" w:ascii="仿宋_GB2312" w:hAnsi="仿宋_GB2312" w:eastAsia="仿宋_GB2312" w:cs="仿宋_GB2312"/>
          <w:color w:val="auto"/>
          <w:szCs w:val="24"/>
        </w:rPr>
      </w:pPr>
      <w:r>
        <w:rPr>
          <w:rFonts w:hint="eastAsia" w:ascii="仿宋" w:hAnsi="仿宋" w:eastAsia="仿宋" w:cs="仿宋"/>
          <w:b/>
          <w:bCs/>
          <w:color w:val="auto"/>
        </w:rPr>
        <w:sym w:font="Wingdings 2" w:char="0052"/>
      </w:r>
      <w:r>
        <w:rPr>
          <w:rFonts w:hint="eastAsia" w:ascii="仿宋_GB2312" w:hAnsi="仿宋_GB2312" w:eastAsia="仿宋_GB2312" w:cs="仿宋_GB2312"/>
          <w:color w:val="auto"/>
          <w:szCs w:val="24"/>
        </w:rPr>
        <w:t>远程在线非视频磋商：</w:t>
      </w:r>
      <w:r>
        <w:rPr>
          <w:rFonts w:hint="eastAsia" w:ascii="仿宋_GB2312" w:hAnsi="仿宋" w:eastAsia="仿宋_GB2312"/>
          <w:color w:val="auto"/>
          <w:szCs w:val="24"/>
        </w:rPr>
        <w:t>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5CC8AB4F">
      <w:pPr>
        <w:pStyle w:val="134"/>
        <w:spacing w:before="0"/>
        <w:ind w:firstLine="482"/>
        <w:rPr>
          <w:rFonts w:hint="eastAsia" w:ascii="仿宋_GB2312" w:hAnsi="仿宋" w:eastAsia="仿宋_GB2312"/>
          <w:color w:val="auto"/>
          <w:szCs w:val="24"/>
        </w:rPr>
      </w:pPr>
      <w:r>
        <w:rPr>
          <w:rFonts w:hint="eastAsia" w:ascii="仿宋" w:hAnsi="仿宋" w:eastAsia="仿宋" w:cs="仿宋"/>
          <w:b/>
          <w:bCs/>
          <w:color w:val="auto"/>
        </w:rPr>
        <w:sym w:font="Wingdings 2" w:char="00A3"/>
      </w:r>
      <w:r>
        <w:rPr>
          <w:rFonts w:hint="eastAsia" w:ascii="仿宋_GB2312" w:hAnsi="仿宋_GB2312" w:eastAsia="仿宋_GB2312" w:cs="仿宋_GB2312"/>
          <w:color w:val="auto"/>
          <w:szCs w:val="24"/>
        </w:rPr>
        <w:t>评审现场磋商：</w:t>
      </w:r>
      <w:r>
        <w:rPr>
          <w:rFonts w:hint="eastAsia" w:ascii="仿宋_GB2312" w:hAnsi="仿宋" w:eastAsia="仿宋_GB2312"/>
          <w:color w:val="auto"/>
          <w:szCs w:val="24"/>
        </w:rPr>
        <w:t>对于要求到采购代理机构现场进行磋商的供应商，需在采购代理机构指定会议室开展磋商活动，磋商小组在现场集中与单一供应商分别进行磋商。</w:t>
      </w:r>
    </w:p>
    <w:p w14:paraId="1960E73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3.9经磋商确定磋商文件的变动情况。对磋商文件作出的实质性变动是磋商文件的有效组成部分，磋商小组应当及时以书面形式同时通知所有参加磋商的供应商。</w:t>
      </w:r>
    </w:p>
    <w:p w14:paraId="359309F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4F117A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3.11磋商小组按照下列方式确定提交最后报价的供应商，有特殊规定的从其规定：</w:t>
      </w:r>
    </w:p>
    <w:p w14:paraId="1026195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磋商文件能够详细列明采购标的的技术、服务要求的，磋商结束后，磋商小组应当要求所有实质性响应的供应商在规定时间内在电子交易平台提交最后报价，提交最后报价的供应商不得少于3家。</w:t>
      </w:r>
    </w:p>
    <w:p w14:paraId="20A81CF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C6C063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3.12确定进入最后报价的供应商在规定时间内提交最后报价。</w:t>
      </w:r>
    </w:p>
    <w:p w14:paraId="07369D8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3.13采购代理机构唱价。</w:t>
      </w:r>
    </w:p>
    <w:p w14:paraId="55463D8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2B2423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3.15磋商小组应当根据综合评分情况，按照评审得分由高到低顺序推荐3名以上成交候选供应商，并编写评审报告。</w:t>
      </w:r>
    </w:p>
    <w:p w14:paraId="0BA26B2F">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4. 成交</w:t>
      </w:r>
    </w:p>
    <w:p w14:paraId="70F6969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EFBBEE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AD7FE2F">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5.合同及履约验收</w:t>
      </w:r>
    </w:p>
    <w:p w14:paraId="2B3F2F7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5.1采购人与成交供应商应当在成交通知书发出之日起30日内签订政府采购合同。</w:t>
      </w:r>
    </w:p>
    <w:p w14:paraId="320D7CC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5.2成交供应商按照政策要求及合同约定缴纳履约保证金。</w:t>
      </w:r>
    </w:p>
    <w:p w14:paraId="4A793BE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5.3合同履约。</w:t>
      </w:r>
    </w:p>
    <w:p w14:paraId="27FCFE8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5.4采购人组织验收。</w:t>
      </w:r>
    </w:p>
    <w:p w14:paraId="2FBDCF3F">
      <w:pPr>
        <w:rPr>
          <w:rFonts w:hint="eastAsia" w:ascii="仿宋" w:hAnsi="仿宋" w:eastAsia="仿宋" w:cs="仿宋"/>
          <w:b/>
          <w:color w:val="auto"/>
          <w:sz w:val="36"/>
          <w:szCs w:val="20"/>
        </w:rPr>
      </w:pPr>
    </w:p>
    <w:p w14:paraId="1FC478EF">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4F602285">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6.竞争性磋商流程图</w:t>
      </w:r>
    </w:p>
    <w:p w14:paraId="36191CE9">
      <w:pPr>
        <w:rPr>
          <w:rFonts w:hint="eastAsia" w:ascii="仿宋" w:hAnsi="仿宋" w:eastAsia="仿宋" w:cs="仿宋"/>
          <w:b/>
          <w:color w:val="auto"/>
          <w:sz w:val="36"/>
          <w:szCs w:val="20"/>
        </w:rPr>
      </w:pPr>
      <w:r>
        <w:rPr>
          <w:rFonts w:hint="eastAsia" w:ascii="仿宋" w:hAnsi="仿宋" w:eastAsia="仿宋" w:cs="仿宋"/>
          <w:b/>
          <w:color w:val="auto"/>
          <w:sz w:val="36"/>
          <w:szCs w:val="20"/>
        </w:rPr>
        <w:drawing>
          <wp:anchor distT="0" distB="0" distL="0" distR="0" simplePos="0" relativeHeight="251666432" behindDoc="0" locked="0" layoutInCell="1" allowOverlap="1">
            <wp:simplePos x="0" y="0"/>
            <wp:positionH relativeFrom="column">
              <wp:posOffset>1544955</wp:posOffset>
            </wp:positionH>
            <wp:positionV relativeFrom="paragraph">
              <wp:posOffset>149860</wp:posOffset>
            </wp:positionV>
            <wp:extent cx="3389630" cy="7677785"/>
            <wp:effectExtent l="0" t="0" r="8890" b="3175"/>
            <wp:wrapNone/>
            <wp:docPr id="1026" name="图片 2" descr="1677552397813"/>
            <wp:cNvGraphicFramePr/>
            <a:graphic xmlns:a="http://schemas.openxmlformats.org/drawingml/2006/main">
              <a:graphicData uri="http://schemas.openxmlformats.org/drawingml/2006/picture">
                <pic:pic xmlns:pic="http://schemas.openxmlformats.org/drawingml/2006/picture">
                  <pic:nvPicPr>
                    <pic:cNvPr id="1026" name="图片 2" descr="1677552397813"/>
                    <pic:cNvPicPr/>
                  </pic:nvPicPr>
                  <pic:blipFill>
                    <a:blip r:embed="rId27" cstate="print"/>
                    <a:srcRect/>
                    <a:stretch>
                      <a:fillRect/>
                    </a:stretch>
                  </pic:blipFill>
                  <pic:spPr>
                    <a:xfrm>
                      <a:off x="0" y="0"/>
                      <a:ext cx="3389630" cy="7677785"/>
                    </a:xfrm>
                    <a:prstGeom prst="rect">
                      <a:avLst/>
                    </a:prstGeom>
                  </pic:spPr>
                </pic:pic>
              </a:graphicData>
            </a:graphic>
          </wp:anchor>
        </w:drawing>
      </w:r>
      <w:r>
        <w:rPr>
          <w:rFonts w:hint="eastAsia" w:ascii="仿宋" w:hAnsi="仿宋" w:eastAsia="仿宋" w:cs="仿宋"/>
          <w:b/>
          <w:color w:val="auto"/>
          <w:sz w:val="36"/>
          <w:szCs w:val="20"/>
        </w:rPr>
        <w:br w:type="page"/>
      </w:r>
    </w:p>
    <w:bookmarkEnd w:id="7"/>
    <w:bookmarkEnd w:id="8"/>
    <w:p w14:paraId="7C76F341">
      <w:pPr>
        <w:pStyle w:val="34"/>
        <w:spacing w:line="360" w:lineRule="auto"/>
        <w:jc w:val="center"/>
        <w:rPr>
          <w:rFonts w:hint="eastAsia" w:ascii="仿宋" w:hAnsi="仿宋" w:eastAsia="仿宋" w:cs="仿宋"/>
          <w:b/>
          <w:snapToGrid/>
          <w:color w:val="auto"/>
          <w:sz w:val="36"/>
          <w:szCs w:val="20"/>
        </w:rPr>
      </w:pPr>
      <w:r>
        <w:rPr>
          <w:rFonts w:hint="eastAsia" w:ascii="仿宋" w:hAnsi="仿宋" w:eastAsia="仿宋" w:cs="仿宋"/>
          <w:b/>
          <w:snapToGrid/>
          <w:color w:val="auto"/>
          <w:sz w:val="36"/>
          <w:szCs w:val="20"/>
        </w:rPr>
        <w:t>第三部分 供应商须知</w:t>
      </w:r>
    </w:p>
    <w:p w14:paraId="7A5EF1EE">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一、前附表</w:t>
      </w:r>
    </w:p>
    <w:tbl>
      <w:tblPr>
        <w:tblStyle w:val="6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8"/>
        <w:gridCol w:w="2034"/>
        <w:gridCol w:w="6416"/>
      </w:tblGrid>
      <w:tr w14:paraId="48B6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trPr>
        <w:tc>
          <w:tcPr>
            <w:tcW w:w="668" w:type="dxa"/>
          </w:tcPr>
          <w:p w14:paraId="27743844">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34" w:type="dxa"/>
            <w:vAlign w:val="center"/>
          </w:tcPr>
          <w:p w14:paraId="309F4579">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416" w:type="dxa"/>
            <w:vAlign w:val="center"/>
          </w:tcPr>
          <w:p w14:paraId="6938F258">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638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668" w:type="dxa"/>
            <w:vAlign w:val="center"/>
          </w:tcPr>
          <w:p w14:paraId="0B2E31A5">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34" w:type="dxa"/>
            <w:vAlign w:val="center"/>
          </w:tcPr>
          <w:p w14:paraId="06334403">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416" w:type="dxa"/>
            <w:vAlign w:val="center"/>
          </w:tcPr>
          <w:p w14:paraId="77C4DBFC">
            <w:pPr>
              <w:spacing w:line="360" w:lineRule="exact"/>
              <w:rPr>
                <w:rFonts w:hint="eastAsia" w:ascii="仿宋" w:hAnsi="仿宋" w:eastAsia="仿宋" w:cs="仿宋"/>
                <w:color w:val="auto"/>
                <w:sz w:val="24"/>
              </w:rPr>
            </w:pPr>
            <w:r>
              <w:rPr>
                <w:rFonts w:hint="eastAsia" w:ascii="仿宋" w:hAnsi="仿宋" w:eastAsia="仿宋" w:cs="仿宋"/>
                <w:color w:val="auto"/>
                <w:sz w:val="24"/>
              </w:rPr>
              <w:t>服务类</w:t>
            </w:r>
          </w:p>
        </w:tc>
      </w:tr>
      <w:tr w14:paraId="118E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7" w:hRule="atLeast"/>
        </w:trPr>
        <w:tc>
          <w:tcPr>
            <w:tcW w:w="668" w:type="dxa"/>
            <w:vAlign w:val="center"/>
          </w:tcPr>
          <w:p w14:paraId="4B2A11B8">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34" w:type="dxa"/>
            <w:vAlign w:val="center"/>
          </w:tcPr>
          <w:p w14:paraId="27F69C28">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416" w:type="dxa"/>
            <w:vAlign w:val="center"/>
          </w:tcPr>
          <w:p w14:paraId="7EBA86D8">
            <w:pPr>
              <w:pStyle w:val="5"/>
              <w:pageBreakBefore w:val="0"/>
              <w:kinsoku/>
              <w:wordWrap/>
              <w:overflowPunct/>
              <w:topLinePunct w:val="0"/>
              <w:autoSpaceDE/>
              <w:autoSpaceDN/>
              <w:bidi w:val="0"/>
              <w:spacing w:line="400" w:lineRule="exact"/>
              <w:jc w:val="both"/>
              <w:textAlignment w:val="auto"/>
              <w:rPr>
                <w:rFonts w:hint="eastAsia" w:ascii="仿宋" w:eastAsia="仿宋" w:cs="仿宋"/>
                <w:b w:val="0"/>
                <w:bCs w:val="0"/>
                <w:color w:val="auto"/>
                <w:kern w:val="0"/>
                <w:sz w:val="24"/>
                <w:szCs w:val="24"/>
              </w:rPr>
            </w:pPr>
            <w:r>
              <w:rPr>
                <w:rFonts w:hint="eastAsia" w:ascii="仿宋" w:eastAsia="仿宋" w:cs="仿宋"/>
                <w:b w:val="0"/>
                <w:bCs w:val="0"/>
                <w:color w:val="auto"/>
                <w:kern w:val="0"/>
                <w:sz w:val="24"/>
                <w:szCs w:val="24"/>
              </w:rPr>
              <w:t>标的：</w:t>
            </w:r>
            <w:r>
              <w:rPr>
                <w:rFonts w:hint="eastAsia" w:ascii="仿宋" w:eastAsia="仿宋" w:cs="仿宋"/>
                <w:color w:val="auto"/>
                <w:sz w:val="24"/>
                <w:u w:val="single"/>
              </w:rPr>
              <w:t>杭州市滨江区流浪乞讨人员巡查救助工作服务项目</w:t>
            </w:r>
            <w:r>
              <w:rPr>
                <w:rFonts w:hint="eastAsia" w:ascii="仿宋" w:eastAsia="仿宋" w:cs="仿宋"/>
                <w:b w:val="0"/>
                <w:bCs w:val="0"/>
                <w:color w:val="auto"/>
                <w:kern w:val="0"/>
                <w:sz w:val="24"/>
                <w:szCs w:val="24"/>
              </w:rPr>
              <w:t>，</w:t>
            </w:r>
            <w:r>
              <w:rPr>
                <w:rFonts w:hint="eastAsia" w:ascii="仿宋" w:eastAsia="仿宋" w:cs="仿宋"/>
                <w:b w:val="0"/>
                <w:bCs w:val="0"/>
                <w:color w:val="auto"/>
                <w:sz w:val="24"/>
                <w:szCs w:val="24"/>
              </w:rPr>
              <w:t>属于</w:t>
            </w:r>
            <w:r>
              <w:rPr>
                <w:rFonts w:hint="eastAsia" w:ascii="仿宋" w:eastAsia="仿宋" w:cs="仿宋"/>
                <w:color w:val="auto"/>
                <w:kern w:val="0"/>
                <w:sz w:val="24"/>
                <w:u w:val="single"/>
              </w:rPr>
              <w:t xml:space="preserve">其他未列明 </w:t>
            </w:r>
            <w:r>
              <w:rPr>
                <w:rFonts w:hint="eastAsia" w:ascii="仿宋" w:eastAsia="仿宋" w:cs="仿宋"/>
                <w:b w:val="0"/>
                <w:bCs w:val="0"/>
                <w:color w:val="auto"/>
                <w:sz w:val="24"/>
                <w:szCs w:val="24"/>
                <w:lang w:val="en-US"/>
              </w:rPr>
              <w:t>行业</w:t>
            </w:r>
            <w:r>
              <w:rPr>
                <w:rFonts w:hint="eastAsia" w:ascii="仿宋" w:eastAsia="仿宋" w:cs="仿宋"/>
                <w:b w:val="0"/>
                <w:bCs w:val="0"/>
                <w:color w:val="auto"/>
                <w:kern w:val="0"/>
                <w:sz w:val="24"/>
                <w:szCs w:val="24"/>
              </w:rPr>
              <w:t>。</w:t>
            </w:r>
          </w:p>
          <w:p w14:paraId="157178BF">
            <w:pPr>
              <w:pStyle w:val="5"/>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根据《关于印发中小企业划型标准规定的通知》（工信部联</w:t>
            </w:r>
          </w:p>
          <w:p w14:paraId="3C9A8E5F">
            <w:pPr>
              <w:pStyle w:val="5"/>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lang w:val="en-US" w:eastAsia="zh-CN" w:bidi="ar-SA"/>
              </w:rPr>
              <w:t>企业〔2011〕300）第四条第（</w:t>
            </w:r>
            <w:r>
              <w:rPr>
                <w:rFonts w:hint="eastAsia" w:ascii="仿宋" w:eastAsia="仿宋" w:cs="仿宋"/>
                <w:b w:val="0"/>
                <w:bCs w:val="0"/>
                <w:color w:val="auto"/>
                <w:kern w:val="2"/>
                <w:sz w:val="24"/>
                <w:szCs w:val="24"/>
                <w:highlight w:val="none"/>
                <w:lang w:val="en-US" w:eastAsia="zh-CN" w:bidi="ar-SA"/>
              </w:rPr>
              <w:t>十六</w:t>
            </w:r>
            <w:r>
              <w:rPr>
                <w:rFonts w:hint="eastAsia" w:ascii="仿宋" w:hAnsi="仿宋" w:eastAsia="仿宋" w:cs="仿宋"/>
                <w:b w:val="0"/>
                <w:bCs w:val="0"/>
                <w:color w:val="auto"/>
                <w:kern w:val="2"/>
                <w:sz w:val="24"/>
                <w:szCs w:val="24"/>
                <w:highlight w:val="none"/>
                <w:lang w:val="en-US" w:eastAsia="zh-CN" w:bidi="ar-SA"/>
              </w:rPr>
              <w:t>）项规定：</w:t>
            </w:r>
            <w:r>
              <w:rPr>
                <w:rFonts w:hint="eastAsia" w:ascii="仿宋" w:hAnsi="仿宋" w:eastAsia="仿宋" w:cs="仿宋"/>
                <w:b w:val="0"/>
                <w:bCs w:val="0"/>
                <w:color w:val="auto"/>
                <w:kern w:val="2"/>
                <w:sz w:val="24"/>
                <w:szCs w:val="24"/>
                <w:highlight w:val="none"/>
                <w:u w:val="single"/>
                <w:lang w:val="en-US" w:eastAsia="zh-CN" w:bidi="ar-SA"/>
              </w:rPr>
              <w:t>其他未列明</w:t>
            </w:r>
          </w:p>
          <w:p w14:paraId="4210769F">
            <w:pPr>
              <w:pStyle w:val="5"/>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行业。从业人员300人以下的为中小微型企业。其中，从业</w:t>
            </w:r>
          </w:p>
          <w:p w14:paraId="24C27B71">
            <w:pPr>
              <w:pStyle w:val="5"/>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人员100人及以上的为中型企业；从业人员10人及以上的</w:t>
            </w:r>
          </w:p>
          <w:p w14:paraId="472FBC92">
            <w:pPr>
              <w:pStyle w:val="5"/>
              <w:spacing w:line="360" w:lineRule="exact"/>
              <w:jc w:val="both"/>
              <w:rPr>
                <w:rFonts w:hint="eastAsia" w:ascii="仿宋" w:eastAsia="仿宋" w:cs="仿宋"/>
                <w:color w:val="auto"/>
                <w:sz w:val="24"/>
                <w:szCs w:val="24"/>
                <w:lang w:val="en-US"/>
              </w:rPr>
            </w:pPr>
            <w:r>
              <w:rPr>
                <w:rFonts w:hint="eastAsia" w:ascii="仿宋" w:hAnsi="仿宋" w:eastAsia="仿宋" w:cs="仿宋"/>
                <w:b w:val="0"/>
                <w:bCs w:val="0"/>
                <w:color w:val="auto"/>
                <w:kern w:val="2"/>
                <w:sz w:val="24"/>
                <w:szCs w:val="24"/>
                <w:highlight w:val="none"/>
                <w:u w:val="single"/>
                <w:lang w:val="en-US" w:eastAsia="zh-CN" w:bidi="ar-SA"/>
              </w:rPr>
              <w:t>为小型企业；从业人员10人以下的为微型企业。</w:t>
            </w:r>
          </w:p>
        </w:tc>
      </w:tr>
      <w:tr w14:paraId="461D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trPr>
        <w:tc>
          <w:tcPr>
            <w:tcW w:w="668" w:type="dxa"/>
            <w:vAlign w:val="center"/>
          </w:tcPr>
          <w:p w14:paraId="12224AB6">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34" w:type="dxa"/>
            <w:vAlign w:val="center"/>
          </w:tcPr>
          <w:p w14:paraId="4898F2BF">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416" w:type="dxa"/>
            <w:vAlign w:val="center"/>
          </w:tcPr>
          <w:p w14:paraId="2EA55FEE">
            <w:pPr>
              <w:spacing w:line="360" w:lineRule="exact"/>
              <w:rPr>
                <w:rFonts w:hint="eastAsia" w:ascii="仿宋" w:hAnsi="仿宋" w:eastAsia="仿宋" w:cs="仿宋"/>
                <w:color w:val="auto"/>
                <w:kern w:val="0"/>
                <w:sz w:val="24"/>
              </w:rPr>
            </w:pPr>
            <w:r>
              <w:rPr>
                <w:rFonts w:hint="eastAsia" w:ascii="仿宋" w:hAnsi="仿宋" w:eastAsia="仿宋" w:cs="仿宋"/>
                <w:b/>
                <w:color w:val="auto"/>
                <w:sz w:val="24"/>
              </w:rPr>
              <w:sym w:font="Wingdings 2" w:char="0052"/>
            </w:r>
            <w:r>
              <w:rPr>
                <w:rFonts w:hint="eastAsia" w:ascii="仿宋" w:hAnsi="仿宋" w:eastAsia="仿宋" w:cs="仿宋"/>
                <w:color w:val="auto"/>
                <w:kern w:val="0"/>
                <w:sz w:val="24"/>
              </w:rPr>
              <w:t xml:space="preserve"> 本项目不允许采购进口产品。</w:t>
            </w:r>
          </w:p>
          <w:p w14:paraId="195DFF6F">
            <w:pPr>
              <w:spacing w:line="360" w:lineRule="exact"/>
              <w:rPr>
                <w:rFonts w:hint="eastAsia" w:ascii="仿宋" w:hAnsi="仿宋" w:eastAsia="仿宋" w:cs="仿宋"/>
                <w:color w:val="auto"/>
                <w:sz w:val="24"/>
              </w:rPr>
            </w:pPr>
            <w:r>
              <w:rPr>
                <w:rFonts w:hint="eastAsia" w:ascii="仿宋" w:hAnsi="仿宋" w:eastAsia="仿宋" w:cs="仿宋"/>
                <w:b/>
                <w:color w:val="auto"/>
                <w:sz w:val="24"/>
              </w:rPr>
              <w:sym w:font="Wingdings 2" w:char="00A3"/>
            </w:r>
            <w:r>
              <w:rPr>
                <w:rFonts w:hint="eastAsia" w:ascii="仿宋" w:hAnsi="仿宋" w:eastAsia="仿宋" w:cs="仿宋"/>
                <w:color w:val="auto"/>
                <w:kern w:val="0"/>
                <w:sz w:val="24"/>
              </w:rPr>
              <w:t xml:space="preserve"> 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14:paraId="376E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trPr>
        <w:tc>
          <w:tcPr>
            <w:tcW w:w="668" w:type="dxa"/>
            <w:vAlign w:val="center"/>
          </w:tcPr>
          <w:p w14:paraId="649DB2CF">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34" w:type="dxa"/>
            <w:vAlign w:val="center"/>
          </w:tcPr>
          <w:p w14:paraId="10E1A2D1">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416" w:type="dxa"/>
            <w:vAlign w:val="center"/>
          </w:tcPr>
          <w:p w14:paraId="3B2FE9D1">
            <w:pPr>
              <w:spacing w:line="360" w:lineRule="exact"/>
              <w:rPr>
                <w:rFonts w:hint="eastAsia" w:ascii="仿宋" w:hAnsi="仿宋" w:eastAsia="仿宋" w:cs="仿宋"/>
                <w:color w:val="auto"/>
                <w:sz w:val="24"/>
              </w:rPr>
            </w:pPr>
            <w:r>
              <w:rPr>
                <w:rFonts w:hint="eastAsia" w:ascii="仿宋" w:hAnsi="仿宋" w:eastAsia="仿宋" w:cs="仿宋"/>
                <w:b/>
                <w:color w:val="auto"/>
                <w:sz w:val="24"/>
              </w:rPr>
              <w:sym w:font="Wingdings 2" w:char="0052"/>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p>
          <w:p w14:paraId="3829D21D">
            <w:pPr>
              <w:spacing w:line="360" w:lineRule="exact"/>
              <w:rPr>
                <w:rFonts w:hint="eastAsia" w:ascii="仿宋" w:hAnsi="仿宋" w:eastAsia="仿宋" w:cs="仿宋"/>
                <w:color w:val="auto"/>
                <w:sz w:val="24"/>
              </w:rPr>
            </w:pPr>
            <w:r>
              <w:rPr>
                <w:rFonts w:hint="eastAsia" w:ascii="仿宋" w:hAnsi="仿宋" w:eastAsia="仿宋" w:cs="仿宋"/>
                <w:b/>
                <w:color w:val="auto"/>
                <w:sz w:val="24"/>
              </w:rPr>
              <w:sym w:font="Wingdings 2" w:char="00A3"/>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6ED1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7" w:hRule="atLeast"/>
        </w:trPr>
        <w:tc>
          <w:tcPr>
            <w:tcW w:w="668" w:type="dxa"/>
            <w:vAlign w:val="center"/>
          </w:tcPr>
          <w:p w14:paraId="24F99CCC">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34" w:type="dxa"/>
            <w:vAlign w:val="center"/>
          </w:tcPr>
          <w:p w14:paraId="17011315">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磋商前答疑会或现场考察</w:t>
            </w:r>
          </w:p>
        </w:tc>
        <w:tc>
          <w:tcPr>
            <w:tcW w:w="6416" w:type="dxa"/>
            <w:vAlign w:val="center"/>
          </w:tcPr>
          <w:p w14:paraId="1F45BF5C">
            <w:pPr>
              <w:spacing w:line="360" w:lineRule="exact"/>
              <w:rPr>
                <w:rFonts w:hint="eastAsia" w:ascii="仿宋" w:hAnsi="仿宋" w:eastAsia="仿宋" w:cs="仿宋"/>
                <w:color w:val="auto"/>
                <w:sz w:val="24"/>
              </w:rPr>
            </w:pPr>
            <w:r>
              <w:rPr>
                <w:rFonts w:hint="eastAsia" w:ascii="仿宋" w:hAnsi="仿宋" w:eastAsia="仿宋" w:cs="仿宋"/>
                <w:b/>
                <w:color w:val="auto"/>
                <w:sz w:val="24"/>
              </w:rPr>
              <w:sym w:font="Wingdings 2" w:char="0052"/>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14:paraId="51CADEC6">
            <w:pPr>
              <w:spacing w:line="360" w:lineRule="exact"/>
              <w:rPr>
                <w:rFonts w:hint="eastAsia" w:ascii="仿宋" w:hAnsi="仿宋" w:eastAsia="仿宋" w:cs="仿宋"/>
                <w:color w:val="auto"/>
                <w:sz w:val="24"/>
              </w:rPr>
            </w:pPr>
            <w:r>
              <w:rPr>
                <w:rFonts w:hint="eastAsia" w:ascii="仿宋" w:hAnsi="仿宋" w:eastAsia="仿宋" w:cs="仿宋"/>
                <w:b/>
                <w:color w:val="auto"/>
                <w:sz w:val="24"/>
              </w:rPr>
              <w:sym w:font="Wingdings 2" w:char="00A3"/>
            </w:r>
            <w:r>
              <w:rPr>
                <w:rFonts w:hint="eastAsia" w:ascii="仿宋" w:hAnsi="仿宋" w:eastAsia="仿宋" w:cs="仿宋"/>
                <w:color w:val="auto"/>
                <w:kern w:val="0"/>
                <w:sz w:val="24"/>
              </w:rPr>
              <w:t xml:space="preserve"> 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14:paraId="759D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3" w:hRule="atLeast"/>
        </w:trPr>
        <w:tc>
          <w:tcPr>
            <w:tcW w:w="668" w:type="dxa"/>
            <w:vAlign w:val="center"/>
          </w:tcPr>
          <w:p w14:paraId="69E4F219">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034" w:type="dxa"/>
            <w:vAlign w:val="center"/>
          </w:tcPr>
          <w:p w14:paraId="0F289834">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416" w:type="dxa"/>
            <w:vAlign w:val="center"/>
          </w:tcPr>
          <w:p w14:paraId="2363C4AE">
            <w:pPr>
              <w:spacing w:line="360" w:lineRule="exact"/>
              <w:rPr>
                <w:rFonts w:hint="eastAsia" w:ascii="仿宋" w:hAnsi="仿宋" w:eastAsia="仿宋" w:cs="仿宋"/>
                <w:color w:val="auto"/>
                <w:sz w:val="24"/>
              </w:rPr>
            </w:pPr>
            <w:r>
              <w:rPr>
                <w:rFonts w:hint="eastAsia" w:ascii="仿宋" w:hAnsi="仿宋" w:eastAsia="仿宋" w:cs="仿宋"/>
                <w:b/>
                <w:color w:val="auto"/>
                <w:sz w:val="24"/>
              </w:rPr>
              <w:sym w:font="Wingdings 2" w:char="0052"/>
            </w:r>
            <w:r>
              <w:rPr>
                <w:rFonts w:hint="eastAsia" w:ascii="仿宋" w:hAnsi="仿宋" w:eastAsia="仿宋" w:cs="仿宋"/>
                <w:color w:val="auto"/>
                <w:kern w:val="0"/>
                <w:sz w:val="24"/>
              </w:rPr>
              <w:t xml:space="preserve"> A</w:t>
            </w:r>
            <w:r>
              <w:rPr>
                <w:rFonts w:hint="eastAsia" w:ascii="仿宋" w:hAnsi="仿宋" w:eastAsia="仿宋" w:cs="仿宋"/>
                <w:color w:val="auto"/>
                <w:sz w:val="24"/>
              </w:rPr>
              <w:t>不要求提供。</w:t>
            </w:r>
          </w:p>
          <w:p w14:paraId="457D0D1E">
            <w:pPr>
              <w:spacing w:line="360" w:lineRule="exact"/>
              <w:rPr>
                <w:rFonts w:hint="eastAsia" w:ascii="仿宋" w:hAnsi="仿宋" w:eastAsia="仿宋" w:cs="仿宋"/>
                <w:color w:val="auto"/>
                <w:kern w:val="0"/>
                <w:sz w:val="24"/>
              </w:rPr>
            </w:pPr>
            <w:r>
              <w:rPr>
                <w:rFonts w:hint="eastAsia" w:ascii="仿宋" w:hAnsi="仿宋" w:eastAsia="仿宋" w:cs="仿宋"/>
                <w:b/>
                <w:color w:val="auto"/>
                <w:sz w:val="24"/>
              </w:rPr>
              <w:sym w:font="Wingdings 2" w:char="00A3"/>
            </w:r>
            <w:r>
              <w:rPr>
                <w:rFonts w:hint="eastAsia" w:ascii="仿宋" w:hAnsi="仿宋" w:eastAsia="仿宋" w:cs="仿宋"/>
                <w:color w:val="auto"/>
                <w:kern w:val="0"/>
                <w:sz w:val="24"/>
              </w:rPr>
              <w:t xml:space="preserve"> B要求提供，</w:t>
            </w:r>
          </w:p>
          <w:p w14:paraId="696D23CB">
            <w:pPr>
              <w:spacing w:line="360" w:lineRule="exact"/>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 </w:t>
            </w:r>
            <w:r>
              <w:rPr>
                <w:rFonts w:hint="eastAsia" w:ascii="仿宋" w:hAnsi="仿宋" w:eastAsia="仿宋" w:cs="仿宋"/>
                <w:color w:val="auto"/>
                <w:kern w:val="0"/>
                <w:sz w:val="24"/>
              </w:rPr>
              <w:t>；</w:t>
            </w:r>
          </w:p>
          <w:p w14:paraId="1B03122B">
            <w:pPr>
              <w:spacing w:line="360" w:lineRule="exact"/>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  </w:t>
            </w:r>
            <w:r>
              <w:rPr>
                <w:rFonts w:hint="eastAsia" w:ascii="仿宋" w:hAnsi="仿宋" w:eastAsia="仿宋" w:cs="仿宋"/>
                <w:color w:val="auto"/>
                <w:kern w:val="0"/>
                <w:sz w:val="24"/>
              </w:rPr>
              <w:t>；</w:t>
            </w:r>
          </w:p>
          <w:p w14:paraId="5FDCB2EB">
            <w:pPr>
              <w:spacing w:line="360" w:lineRule="exact"/>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评审办法</w:t>
            </w:r>
            <w:r>
              <w:rPr>
                <w:rFonts w:hint="eastAsia" w:ascii="仿宋" w:hAnsi="仿宋" w:eastAsia="仿宋" w:cs="仿宋"/>
                <w:color w:val="auto"/>
                <w:kern w:val="0"/>
                <w:sz w:val="24"/>
              </w:rPr>
              <w:t>；</w:t>
            </w:r>
          </w:p>
          <w:p w14:paraId="30C8BD29">
            <w:pPr>
              <w:spacing w:line="360" w:lineRule="exact"/>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b/>
                <w:color w:val="auto"/>
                <w:sz w:val="24"/>
              </w:rPr>
              <w:sym w:font="Wingdings 2" w:char="0052"/>
            </w:r>
            <w:r>
              <w:rPr>
                <w:rFonts w:hint="eastAsia" w:ascii="仿宋" w:hAnsi="仿宋" w:eastAsia="仿宋" w:cs="仿宋"/>
                <w:color w:val="auto"/>
                <w:kern w:val="0"/>
                <w:sz w:val="24"/>
              </w:rPr>
              <w:t>否；</w:t>
            </w:r>
            <w:r>
              <w:rPr>
                <w:rFonts w:hint="eastAsia" w:ascii="仿宋" w:hAnsi="仿宋" w:eastAsia="仿宋" w:cs="仿宋"/>
                <w:b/>
                <w:color w:val="auto"/>
                <w:sz w:val="24"/>
              </w:rPr>
              <w:sym w:font="Wingdings 2" w:char="00A3"/>
            </w:r>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  </w:t>
            </w:r>
            <w:r>
              <w:rPr>
                <w:rFonts w:hint="eastAsia" w:ascii="仿宋" w:hAnsi="仿宋" w:eastAsia="仿宋" w:cs="仿宋"/>
                <w:color w:val="auto"/>
                <w:kern w:val="0"/>
                <w:sz w:val="24"/>
              </w:rPr>
              <w:t>。</w:t>
            </w:r>
          </w:p>
          <w:p w14:paraId="200D94EE">
            <w:pPr>
              <w:spacing w:line="360" w:lineRule="exact"/>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 </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4417296E">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479D38ED">
            <w:pPr>
              <w:spacing w:line="360" w:lineRule="exact"/>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（7）制作、运输、安装和保管样品所发生的一切费用由供应商自理。</w:t>
            </w:r>
          </w:p>
        </w:tc>
      </w:tr>
      <w:tr w14:paraId="1BA5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04" w:hRule="atLeast"/>
        </w:trPr>
        <w:tc>
          <w:tcPr>
            <w:tcW w:w="668" w:type="dxa"/>
            <w:vAlign w:val="center"/>
          </w:tcPr>
          <w:p w14:paraId="3FC3B991">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034" w:type="dxa"/>
            <w:vAlign w:val="center"/>
          </w:tcPr>
          <w:p w14:paraId="52B2B489">
            <w:pPr>
              <w:snapToGrid w:val="0"/>
              <w:spacing w:line="360" w:lineRule="exact"/>
              <w:jc w:val="center"/>
              <w:rPr>
                <w:rFonts w:hint="eastAsia" w:ascii="仿宋" w:hAnsi="仿宋" w:eastAsia="仿宋" w:cs="仿宋"/>
                <w:bCs/>
                <w:color w:val="auto"/>
                <w:sz w:val="24"/>
              </w:rPr>
            </w:pPr>
            <w:r>
              <w:rPr>
                <w:rFonts w:hint="eastAsia" w:ascii="仿宋" w:hAnsi="仿宋" w:eastAsia="仿宋" w:cs="仿宋"/>
                <w:b/>
                <w:color w:val="auto"/>
                <w:sz w:val="24"/>
              </w:rPr>
              <w:t>提供演示</w:t>
            </w:r>
          </w:p>
        </w:tc>
        <w:tc>
          <w:tcPr>
            <w:tcW w:w="6416" w:type="dxa"/>
            <w:vAlign w:val="center"/>
          </w:tcPr>
          <w:p w14:paraId="2CC4C2D6">
            <w:pPr>
              <w:spacing w:line="360" w:lineRule="exact"/>
              <w:rPr>
                <w:rFonts w:hint="eastAsia" w:ascii="仿宋" w:hAnsi="仿宋" w:eastAsia="仿宋" w:cs="仿宋"/>
                <w:color w:val="auto"/>
                <w:sz w:val="24"/>
              </w:rPr>
            </w:pPr>
            <w:r>
              <w:rPr>
                <w:rFonts w:hint="eastAsia" w:ascii="仿宋" w:hAnsi="仿宋" w:eastAsia="仿宋" w:cs="仿宋"/>
                <w:b/>
                <w:color w:val="auto"/>
                <w:sz w:val="24"/>
              </w:rPr>
              <w:sym w:font="Wingdings 2" w:char="0052"/>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13736822">
            <w:pPr>
              <w:spacing w:line="360" w:lineRule="exact"/>
              <w:rPr>
                <w:rFonts w:hint="eastAsia" w:ascii="仿宋" w:hAnsi="仿宋" w:eastAsia="仿宋" w:cs="仿宋"/>
                <w:color w:val="auto"/>
                <w:kern w:val="0"/>
                <w:sz w:val="24"/>
              </w:rPr>
            </w:pPr>
            <w:r>
              <w:rPr>
                <w:rFonts w:hint="eastAsia" w:ascii="仿宋" w:hAnsi="仿宋" w:eastAsia="仿宋" w:cs="仿宋"/>
                <w:b/>
                <w:color w:val="auto"/>
                <w:sz w:val="24"/>
              </w:rPr>
              <w:sym w:font="Wingdings 2" w:char="00A3"/>
            </w:r>
            <w:r>
              <w:rPr>
                <w:rFonts w:hint="eastAsia" w:ascii="仿宋" w:hAnsi="仿宋" w:eastAsia="仿宋" w:cs="仿宋"/>
                <w:color w:val="auto"/>
                <w:kern w:val="0"/>
                <w:sz w:val="24"/>
              </w:rPr>
              <w:t xml:space="preserve"> B组织。</w:t>
            </w:r>
          </w:p>
          <w:p w14:paraId="4D6E9267">
            <w:pPr>
              <w:spacing w:line="360" w:lineRule="exact"/>
              <w:rPr>
                <w:rFonts w:hint="eastAsia" w:ascii="仿宋" w:hAnsi="仿宋" w:eastAsia="仿宋" w:cs="仿宋"/>
                <w:color w:val="auto"/>
                <w:sz w:val="24"/>
              </w:rPr>
            </w:pPr>
            <w:r>
              <w:rPr>
                <w:rFonts w:hint="eastAsia" w:ascii="仿宋" w:hAnsi="仿宋" w:eastAsia="仿宋" w:cs="仿宋"/>
                <w:color w:val="auto"/>
                <w:sz w:val="24"/>
                <w:lang w:val="zh-CN"/>
              </w:rPr>
              <w:t>(</w:t>
            </w:r>
            <w:r>
              <w:rPr>
                <w:rFonts w:hint="eastAsia" w:ascii="仿宋" w:hAnsi="仿宋" w:eastAsia="仿宋" w:cs="仿宋"/>
                <w:color w:val="auto"/>
                <w:sz w:val="24"/>
              </w:rPr>
              <w:t>1</w:t>
            </w:r>
            <w:r>
              <w:rPr>
                <w:rFonts w:hint="eastAsia" w:ascii="仿宋" w:hAnsi="仿宋" w:eastAsia="仿宋" w:cs="仿宋"/>
                <w:color w:val="auto"/>
                <w:sz w:val="24"/>
                <w:lang w:val="zh-CN"/>
              </w:rPr>
              <w:t>)</w:t>
            </w:r>
            <w:r>
              <w:rPr>
                <w:rFonts w:hint="eastAsia" w:ascii="仿宋" w:hAnsi="仿宋" w:eastAsia="仿宋" w:cs="仿宋"/>
                <w:color w:val="auto"/>
                <w:sz w:val="24"/>
              </w:rPr>
              <w:t>响应供应商应按采购需求及评分细则要求提供视频演示。</w:t>
            </w:r>
          </w:p>
          <w:p w14:paraId="25F36026">
            <w:pPr>
              <w:spacing w:line="3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 xml:space="preserve">视频U盘存储，与备份文件一起，在投标截止时间（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 xml:space="preserve"> ）前，</w:t>
            </w:r>
            <w:r>
              <w:rPr>
                <w:rFonts w:hint="eastAsia" w:ascii="仿宋" w:hAnsi="仿宋" w:eastAsia="仿宋" w:cs="仿宋"/>
                <w:color w:val="auto"/>
                <w:sz w:val="24"/>
                <w:lang w:val="zh-CN"/>
              </w:rPr>
              <w:t>以邮寄方式送至采购代理机构。</w:t>
            </w:r>
          </w:p>
          <w:p w14:paraId="04BC4669">
            <w:pPr>
              <w:spacing w:line="360" w:lineRule="exact"/>
              <w:rPr>
                <w:rFonts w:hint="eastAsia" w:ascii="仿宋" w:hAnsi="仿宋" w:eastAsia="仿宋" w:cs="仿宋"/>
                <w:color w:val="auto"/>
                <w:sz w:val="24"/>
              </w:rPr>
            </w:pPr>
            <w:r>
              <w:rPr>
                <w:rFonts w:hint="eastAsia" w:ascii="仿宋" w:hAnsi="仿宋" w:eastAsia="仿宋" w:cs="仿宋"/>
                <w:color w:val="auto"/>
                <w:sz w:val="24"/>
                <w:lang w:val="zh-CN"/>
              </w:rPr>
              <w:t>(</w:t>
            </w:r>
            <w:r>
              <w:rPr>
                <w:rFonts w:hint="eastAsia" w:ascii="仿宋" w:hAnsi="仿宋" w:eastAsia="仿宋" w:cs="仿宋"/>
                <w:color w:val="auto"/>
                <w:sz w:val="24"/>
              </w:rPr>
              <w:t>3</w:t>
            </w:r>
            <w:r>
              <w:rPr>
                <w:rFonts w:hint="eastAsia" w:ascii="仿宋" w:hAnsi="仿宋" w:eastAsia="仿宋" w:cs="仿宋"/>
                <w:color w:val="auto"/>
                <w:sz w:val="24"/>
                <w:lang w:val="zh-CN"/>
              </w:rPr>
              <w:t>)</w:t>
            </w:r>
            <w:r>
              <w:rPr>
                <w:rFonts w:hint="eastAsia" w:ascii="仿宋" w:hAnsi="仿宋" w:eastAsia="仿宋" w:cs="仿宋"/>
                <w:color w:val="auto"/>
                <w:sz w:val="24"/>
              </w:rPr>
              <w:t>响应供应商</w:t>
            </w:r>
            <w:r>
              <w:rPr>
                <w:rFonts w:hint="eastAsia" w:ascii="仿宋" w:hAnsi="仿宋" w:eastAsia="仿宋" w:cs="仿宋"/>
                <w:color w:val="auto"/>
                <w:sz w:val="24"/>
                <w:lang w:val="zh-CN"/>
              </w:rPr>
              <w:t>应确保演示</w:t>
            </w:r>
            <w:r>
              <w:rPr>
                <w:rFonts w:hint="eastAsia" w:ascii="仿宋" w:hAnsi="仿宋" w:eastAsia="仿宋" w:cs="仿宋"/>
                <w:color w:val="auto"/>
                <w:sz w:val="24"/>
              </w:rPr>
              <w:t>视频</w:t>
            </w:r>
            <w:r>
              <w:rPr>
                <w:rFonts w:hint="eastAsia" w:ascii="仿宋" w:hAnsi="仿宋" w:eastAsia="仿宋" w:cs="仿宋"/>
                <w:color w:val="auto"/>
                <w:sz w:val="24"/>
                <w:lang w:val="zh-CN"/>
              </w:rPr>
              <w:t>的质量并配有</w:t>
            </w:r>
            <w:r>
              <w:rPr>
                <w:rFonts w:hint="eastAsia" w:ascii="仿宋" w:hAnsi="仿宋" w:eastAsia="仿宋" w:cs="仿宋"/>
                <w:color w:val="auto"/>
                <w:sz w:val="24"/>
              </w:rPr>
              <w:t>清晰、详细的</w:t>
            </w:r>
            <w:r>
              <w:rPr>
                <w:rFonts w:hint="eastAsia" w:ascii="仿宋" w:hAnsi="仿宋" w:eastAsia="仿宋" w:cs="仿宋"/>
                <w:color w:val="auto"/>
                <w:sz w:val="24"/>
                <w:lang w:val="zh-CN"/>
              </w:rPr>
              <w:t>解说</w:t>
            </w:r>
            <w:r>
              <w:rPr>
                <w:rFonts w:hint="eastAsia" w:ascii="仿宋" w:hAnsi="仿宋" w:eastAsia="仿宋" w:cs="仿宋"/>
                <w:color w:val="auto"/>
                <w:sz w:val="24"/>
              </w:rPr>
              <w:t>。时间不超过15分钟。</w:t>
            </w:r>
            <w:r>
              <w:rPr>
                <w:rFonts w:hint="eastAsia" w:ascii="仿宋" w:hAnsi="仿宋" w:eastAsia="仿宋" w:cs="仿宋"/>
                <w:color w:val="auto"/>
                <w:sz w:val="24"/>
                <w:lang w:val="zh-CN"/>
              </w:rPr>
              <w:t>因</w:t>
            </w:r>
            <w:r>
              <w:rPr>
                <w:rFonts w:hint="eastAsia" w:ascii="仿宋" w:hAnsi="仿宋" w:eastAsia="仿宋" w:cs="仿宋"/>
                <w:color w:val="auto"/>
                <w:sz w:val="24"/>
              </w:rPr>
              <w:t>供应商自身原因导致无法演示或者演示效果不理想的，责任自负。</w:t>
            </w:r>
          </w:p>
          <w:p w14:paraId="45E5CAE3">
            <w:pPr>
              <w:snapToGrid w:val="0"/>
              <w:spacing w:line="360" w:lineRule="exact"/>
              <w:rPr>
                <w:rFonts w:hint="eastAsia" w:ascii="仿宋" w:hAnsi="仿宋" w:eastAsia="仿宋" w:cs="仿宋"/>
                <w:b/>
                <w:color w:val="auto"/>
                <w:kern w:val="0"/>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4</w:t>
            </w:r>
            <w:r>
              <w:rPr>
                <w:rFonts w:hint="eastAsia" w:ascii="仿宋" w:hAnsi="仿宋" w:eastAsia="仿宋" w:cs="仿宋"/>
                <w:color w:val="auto"/>
                <w:sz w:val="24"/>
                <w:lang w:val="zh-CN"/>
              </w:rPr>
              <w:t>)</w:t>
            </w:r>
            <w:r>
              <w:rPr>
                <w:rFonts w:hint="eastAsia" w:ascii="仿宋" w:hAnsi="仿宋" w:eastAsia="仿宋" w:cs="仿宋"/>
                <w:color w:val="auto"/>
                <w:sz w:val="24"/>
              </w:rPr>
              <w:t>邮寄信息详见本附表第12项。</w:t>
            </w:r>
          </w:p>
        </w:tc>
      </w:tr>
      <w:tr w14:paraId="68AE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7" w:hRule="atLeast"/>
        </w:trPr>
        <w:tc>
          <w:tcPr>
            <w:tcW w:w="668" w:type="dxa"/>
            <w:vMerge w:val="restart"/>
            <w:vAlign w:val="center"/>
          </w:tcPr>
          <w:p w14:paraId="2FCB890D">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034" w:type="dxa"/>
            <w:vMerge w:val="restart"/>
            <w:vAlign w:val="center"/>
          </w:tcPr>
          <w:p w14:paraId="2E557504">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416" w:type="dxa"/>
            <w:vAlign w:val="center"/>
          </w:tcPr>
          <w:p w14:paraId="1F76E443">
            <w:pPr>
              <w:spacing w:line="360" w:lineRule="exact"/>
              <w:rPr>
                <w:rFonts w:hint="eastAsia" w:ascii="仿宋" w:hAnsi="仿宋" w:eastAsia="仿宋" w:cs="仿宋"/>
                <w:color w:val="auto"/>
                <w:sz w:val="24"/>
              </w:rPr>
            </w:pPr>
            <w:r>
              <w:rPr>
                <w:rFonts w:hint="eastAsia" w:ascii="仿宋" w:hAnsi="仿宋" w:eastAsia="仿宋" w:cs="仿宋"/>
                <w:color w:val="auto"/>
                <w:sz w:val="24"/>
              </w:rPr>
              <w:t>（1）资格证明文件：见采购文件第二部分11.1。</w:t>
            </w:r>
          </w:p>
          <w:p w14:paraId="2F1F8E98">
            <w:pPr>
              <w:spacing w:line="360" w:lineRule="exact"/>
              <w:rPr>
                <w:rFonts w:hint="eastAsia" w:ascii="仿宋" w:hAnsi="仿宋" w:eastAsia="仿宋" w:cs="仿宋"/>
                <w:snapToGrid w:val="0"/>
                <w:color w:val="auto"/>
                <w:kern w:val="0"/>
                <w:sz w:val="24"/>
              </w:rPr>
            </w:pPr>
            <w:r>
              <w:rPr>
                <w:rFonts w:hint="eastAsia" w:ascii="仿宋" w:hAnsi="仿宋" w:eastAsia="仿宋" w:cs="仿宋"/>
                <w:color w:val="auto"/>
                <w:kern w:val="0"/>
                <w:sz w:val="24"/>
                <w:lang w:val="zh-CN"/>
              </w:rPr>
              <w:t>供应商未提供有效的资格证明文件的，视为供应商不具备采购文件中规定的资格要求，响应文件无效。</w:t>
            </w:r>
          </w:p>
        </w:tc>
      </w:tr>
      <w:tr w14:paraId="308F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 w:hRule="atLeast"/>
        </w:trPr>
        <w:tc>
          <w:tcPr>
            <w:tcW w:w="668" w:type="dxa"/>
            <w:vMerge w:val="continue"/>
            <w:vAlign w:val="center"/>
          </w:tcPr>
          <w:p w14:paraId="7E608DAB">
            <w:pPr>
              <w:snapToGrid w:val="0"/>
              <w:spacing w:line="360" w:lineRule="exact"/>
              <w:jc w:val="center"/>
              <w:rPr>
                <w:rFonts w:hint="eastAsia" w:ascii="仿宋" w:hAnsi="仿宋" w:eastAsia="仿宋" w:cs="仿宋"/>
                <w:color w:val="auto"/>
                <w:sz w:val="24"/>
              </w:rPr>
            </w:pPr>
          </w:p>
        </w:tc>
        <w:tc>
          <w:tcPr>
            <w:tcW w:w="2034" w:type="dxa"/>
            <w:vMerge w:val="continue"/>
            <w:vAlign w:val="center"/>
          </w:tcPr>
          <w:p w14:paraId="5927E3F6">
            <w:pPr>
              <w:snapToGrid w:val="0"/>
              <w:spacing w:line="360" w:lineRule="exact"/>
              <w:jc w:val="center"/>
              <w:rPr>
                <w:rFonts w:hint="eastAsia" w:ascii="仿宋" w:hAnsi="仿宋" w:eastAsia="仿宋" w:cs="仿宋"/>
                <w:b/>
                <w:color w:val="auto"/>
                <w:sz w:val="24"/>
              </w:rPr>
            </w:pPr>
          </w:p>
        </w:tc>
        <w:tc>
          <w:tcPr>
            <w:tcW w:w="6416" w:type="dxa"/>
            <w:vAlign w:val="center"/>
          </w:tcPr>
          <w:p w14:paraId="6A614488">
            <w:pPr>
              <w:spacing w:line="360" w:lineRule="exact"/>
              <w:rPr>
                <w:rFonts w:hint="eastAsia" w:ascii="仿宋" w:hAnsi="仿宋" w:eastAsia="仿宋" w:cs="仿宋"/>
                <w:color w:val="auto"/>
                <w:sz w:val="24"/>
              </w:rPr>
            </w:pPr>
            <w:r>
              <w:rPr>
                <w:rFonts w:hint="eastAsia" w:ascii="仿宋" w:hAnsi="仿宋" w:eastAsia="仿宋" w:cs="仿宋"/>
                <w:color w:val="auto"/>
                <w:sz w:val="24"/>
              </w:rPr>
              <w:t>（2）资信证明文件：根据采购文件第五部分评审标准提供。</w:t>
            </w:r>
          </w:p>
        </w:tc>
      </w:tr>
      <w:tr w14:paraId="6519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0" w:hRule="atLeast"/>
        </w:trPr>
        <w:tc>
          <w:tcPr>
            <w:tcW w:w="668" w:type="dxa"/>
            <w:vAlign w:val="center"/>
          </w:tcPr>
          <w:p w14:paraId="7BC138E7">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034" w:type="dxa"/>
            <w:vAlign w:val="center"/>
          </w:tcPr>
          <w:p w14:paraId="3EB0E70F">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p w14:paraId="239D0F14">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(本项目不适用）</w:t>
            </w:r>
          </w:p>
        </w:tc>
        <w:tc>
          <w:tcPr>
            <w:tcW w:w="6416" w:type="dxa"/>
            <w:vAlign w:val="center"/>
          </w:tcPr>
          <w:p w14:paraId="5B5849EE">
            <w:pPr>
              <w:snapToGrid w:val="0"/>
              <w:spacing w:line="360" w:lineRule="exact"/>
              <w:rPr>
                <w:rFonts w:hint="eastAsia" w:ascii="仿宋" w:hAnsi="仿宋" w:eastAsia="仿宋" w:cs="仿宋"/>
                <w:color w:val="auto"/>
                <w:sz w:val="24"/>
              </w:rPr>
            </w:pPr>
            <w:r>
              <w:rPr>
                <w:rFonts w:hint="eastAsia" w:ascii="仿宋" w:hAnsi="仿宋" w:eastAsia="仿宋" w:cs="仿宋"/>
                <w:color w:val="auto"/>
                <w:kern w:val="0"/>
                <w:sz w:val="24"/>
              </w:rPr>
              <w:t>采购人拟采购的产品属于品目清单范围的</w:t>
            </w:r>
            <w:r>
              <w:rPr>
                <w:rFonts w:hint="eastAsia" w:ascii="仿宋" w:hAnsi="仿宋" w:eastAsia="仿宋" w:cs="仿宋"/>
                <w:b/>
                <w:bCs/>
                <w:color w:val="auto"/>
                <w:kern w:val="0"/>
                <w:sz w:val="24"/>
              </w:rPr>
              <w:t>（依据文号：财库【2019】18号、【2019】19号）</w:t>
            </w:r>
            <w:r>
              <w:rPr>
                <w:rFonts w:hint="eastAsia" w:ascii="仿宋" w:hAnsi="仿宋" w:eastAsia="仿宋" w:cs="仿宋"/>
                <w:color w:val="auto"/>
                <w:kern w:val="0"/>
                <w:sz w:val="24"/>
              </w:rPr>
              <w:t>，采购人及其委托的采购代理机构将依据国家确定的认证机构出具的、处于有效期之内的节能产品、环境标志产品认证证书，对获得证书的产品实施政府优先采购或强制采购。</w:t>
            </w:r>
          </w:p>
        </w:tc>
      </w:tr>
      <w:tr w14:paraId="1E98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1" w:hRule="atLeast"/>
        </w:trPr>
        <w:tc>
          <w:tcPr>
            <w:tcW w:w="668" w:type="dxa"/>
            <w:vAlign w:val="center"/>
          </w:tcPr>
          <w:p w14:paraId="0F833E3F">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2034" w:type="dxa"/>
            <w:vAlign w:val="center"/>
          </w:tcPr>
          <w:p w14:paraId="38F7BA3F">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最后报价要求</w:t>
            </w:r>
          </w:p>
        </w:tc>
        <w:tc>
          <w:tcPr>
            <w:tcW w:w="6416" w:type="dxa"/>
            <w:vAlign w:val="center"/>
          </w:tcPr>
          <w:p w14:paraId="12B0E80B">
            <w:pPr>
              <w:spacing w:line="3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有关本项目实施所需的所有费用（含税费）均计入最后报价。《最后报价</w:t>
            </w:r>
            <w:r>
              <w:rPr>
                <w:rFonts w:hint="eastAsia" w:ascii="仿宋" w:hAnsi="仿宋" w:eastAsia="仿宋" w:cs="仿宋"/>
                <w:color w:val="auto"/>
                <w:sz w:val="24"/>
              </w:rPr>
              <w:t>一览表（报价表）</w:t>
            </w:r>
            <w:r>
              <w:rPr>
                <w:rFonts w:hint="eastAsia" w:ascii="仿宋" w:hAnsi="仿宋" w:eastAsia="仿宋" w:cs="仿宋"/>
                <w:color w:val="auto"/>
                <w:sz w:val="24"/>
                <w:lang w:val="zh-CN"/>
              </w:rPr>
              <w:t>》</w:t>
            </w:r>
            <w:r>
              <w:rPr>
                <w:rFonts w:hint="eastAsia" w:ascii="仿宋" w:hAnsi="仿宋" w:eastAsia="仿宋" w:cs="仿宋"/>
                <w:color w:val="auto"/>
                <w:sz w:val="24"/>
              </w:rPr>
              <w:t>是最后报价的唯一载体</w:t>
            </w:r>
            <w:r>
              <w:rPr>
                <w:rFonts w:hint="eastAsia" w:ascii="仿宋" w:hAnsi="仿宋" w:eastAsia="仿宋" w:cs="仿宋"/>
                <w:color w:val="auto"/>
                <w:sz w:val="24"/>
                <w:lang w:val="zh-CN"/>
              </w:rPr>
              <w:t>。磋商文件中价格全部采用人民币报价。磋商文件未列明，而供应商认为必需的费用也需列入报价。提醒：验收时检测费用由采购人承担，不包含在最后报价中。</w:t>
            </w:r>
          </w:p>
          <w:p w14:paraId="27C2A9B7">
            <w:pPr>
              <w:spacing w:line="360" w:lineRule="exact"/>
              <w:rPr>
                <w:rFonts w:hint="eastAsia" w:ascii="仿宋" w:hAnsi="仿宋" w:eastAsia="仿宋" w:cs="仿宋"/>
                <w:b/>
                <w:bCs/>
                <w:color w:val="auto"/>
                <w:sz w:val="24"/>
                <w:lang w:val="zh-CN"/>
              </w:rPr>
            </w:pPr>
            <w:r>
              <w:rPr>
                <w:rFonts w:hint="eastAsia" w:ascii="仿宋" w:hAnsi="仿宋" w:eastAsia="仿宋" w:cs="仿宋"/>
                <w:b/>
                <w:bCs/>
                <w:color w:val="auto"/>
                <w:sz w:val="24"/>
                <w:lang w:val="zh-CN"/>
              </w:rPr>
              <w:t>最后报价出现下列情形的，响应无效：</w:t>
            </w:r>
          </w:p>
          <w:p w14:paraId="71F5A266">
            <w:pPr>
              <w:spacing w:line="3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响应文件出现不是唯一的、有选择性的最后报价的；</w:t>
            </w:r>
          </w:p>
          <w:p w14:paraId="776429D9">
            <w:pPr>
              <w:spacing w:line="3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最后报价超过磋商文件中规定的预算金额或者最高限价的;</w:t>
            </w:r>
          </w:p>
          <w:p w14:paraId="58A66157">
            <w:pPr>
              <w:spacing w:line="360" w:lineRule="exact"/>
              <w:rPr>
                <w:rFonts w:hint="eastAsia" w:ascii="仿宋" w:hAnsi="仿宋" w:eastAsia="仿宋" w:cs="仿宋"/>
                <w:color w:val="auto"/>
                <w:sz w:val="24"/>
              </w:rPr>
            </w:pPr>
            <w:r>
              <w:rPr>
                <w:rFonts w:hint="eastAsia" w:ascii="仿宋" w:hAnsi="仿宋" w:eastAsia="仿宋" w:cs="仿宋"/>
                <w:color w:val="auto"/>
                <w:sz w:val="24"/>
              </w:rPr>
              <w:t>最后报价明显低于其他通过符合性审查供应商的报价，有可能影响产品质量或者不能诚信履约的，未能按要求提供书面说明或者提交相关证明材料证明其报价合理性的;</w:t>
            </w:r>
          </w:p>
          <w:p w14:paraId="01F13C06">
            <w:pPr>
              <w:spacing w:line="360" w:lineRule="exact"/>
              <w:rPr>
                <w:rFonts w:hint="eastAsia" w:ascii="仿宋" w:hAnsi="仿宋" w:eastAsia="仿宋" w:cs="仿宋"/>
                <w:color w:val="auto"/>
                <w:sz w:val="24"/>
              </w:rPr>
            </w:pPr>
            <w:r>
              <w:rPr>
                <w:rFonts w:hint="eastAsia" w:ascii="仿宋" w:hAnsi="仿宋" w:eastAsia="仿宋" w:cs="仿宋"/>
                <w:color w:val="auto"/>
                <w:sz w:val="24"/>
              </w:rPr>
              <w:t>供应商对根据修正原则修正后的报价不确认的。</w:t>
            </w:r>
          </w:p>
        </w:tc>
      </w:tr>
      <w:tr w14:paraId="0E57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3" w:hRule="atLeast"/>
        </w:trPr>
        <w:tc>
          <w:tcPr>
            <w:tcW w:w="668" w:type="dxa"/>
            <w:vAlign w:val="center"/>
          </w:tcPr>
          <w:p w14:paraId="55616826">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034" w:type="dxa"/>
            <w:vAlign w:val="center"/>
          </w:tcPr>
          <w:p w14:paraId="14E54F73">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416" w:type="dxa"/>
            <w:vAlign w:val="center"/>
          </w:tcPr>
          <w:p w14:paraId="3C25B9DB">
            <w:pPr>
              <w:spacing w:line="360" w:lineRule="exact"/>
              <w:rPr>
                <w:rFonts w:hint="eastAsia" w:ascii="仿宋" w:hAnsi="仿宋" w:eastAsia="仿宋" w:cs="仿宋"/>
                <w:color w:val="auto"/>
                <w:sz w:val="24"/>
              </w:rPr>
            </w:pPr>
            <w:r>
              <w:rPr>
                <w:rFonts w:hint="eastAsia" w:ascii="仿宋" w:hAnsi="仿宋" w:eastAsia="仿宋" w:cs="仿宋"/>
                <w:color w:val="auto"/>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5D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3" w:hRule="atLeast"/>
        </w:trPr>
        <w:tc>
          <w:tcPr>
            <w:tcW w:w="668" w:type="dxa"/>
            <w:vAlign w:val="center"/>
          </w:tcPr>
          <w:p w14:paraId="5C4E3A77">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2034" w:type="dxa"/>
            <w:vAlign w:val="center"/>
          </w:tcPr>
          <w:p w14:paraId="4025DEBE">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备份响应文件送达地点和签收人员</w:t>
            </w:r>
          </w:p>
        </w:tc>
        <w:tc>
          <w:tcPr>
            <w:tcW w:w="6416" w:type="dxa"/>
            <w:vAlign w:val="center"/>
          </w:tcPr>
          <w:p w14:paraId="07DEEE00">
            <w:pPr>
              <w:pStyle w:val="34"/>
              <w:spacing w:line="360" w:lineRule="exact"/>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28"/>
                <w:sz w:val="24"/>
                <w:szCs w:val="24"/>
                <w:u w:val="single"/>
              </w:rPr>
              <w:t>杭州市拱墅区登云路518号恒策西城时代（云合中心）3幢1706室</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rPr>
              <w:t xml:space="preserve"> 邓瑞银、</w:t>
            </w:r>
            <w:r>
              <w:rPr>
                <w:rFonts w:hint="eastAsia" w:ascii="仿宋" w:hAnsi="仿宋" w:eastAsia="仿宋" w:cs="仿宋"/>
                <w:color w:val="auto"/>
                <w:kern w:val="28"/>
                <w:sz w:val="24"/>
                <w:szCs w:val="24"/>
                <w:u w:val="single"/>
              </w:rPr>
              <w:t xml:space="preserve">13645711835、86035851  </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14:paraId="26D4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trPr>
        <w:tc>
          <w:tcPr>
            <w:tcW w:w="668" w:type="dxa"/>
            <w:vMerge w:val="restart"/>
            <w:vAlign w:val="center"/>
          </w:tcPr>
          <w:p w14:paraId="29A22140">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2034" w:type="dxa"/>
            <w:vMerge w:val="restart"/>
            <w:vAlign w:val="center"/>
          </w:tcPr>
          <w:p w14:paraId="4BE25284">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416" w:type="dxa"/>
            <w:vAlign w:val="center"/>
          </w:tcPr>
          <w:p w14:paraId="4484699F">
            <w:pPr>
              <w:spacing w:line="360" w:lineRule="exact"/>
              <w:rPr>
                <w:rFonts w:hint="eastAsia" w:ascii="仿宋" w:hAnsi="仿宋" w:eastAsia="仿宋" w:cs="仿宋"/>
                <w:color w:val="auto"/>
                <w:kern w:val="28"/>
                <w:sz w:val="24"/>
              </w:rPr>
            </w:pPr>
            <w:r>
              <w:rPr>
                <w:rFonts w:hint="eastAsia" w:ascii="仿宋" w:hAnsi="仿宋" w:eastAsia="仿宋" w:cs="仿宋"/>
                <w:snapToGrid w:val="0"/>
                <w:color w:val="auto"/>
                <w:kern w:val="28"/>
                <w:sz w:val="24"/>
              </w:rPr>
              <w:t>联合体响应的，联合体各方分别提供与联合体协议中规定的分工内容相应的业绩证明材料，业绩数量以提供材料较少的一方为准。</w:t>
            </w:r>
          </w:p>
        </w:tc>
      </w:tr>
      <w:tr w14:paraId="4773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0" w:hRule="atLeast"/>
        </w:trPr>
        <w:tc>
          <w:tcPr>
            <w:tcW w:w="668" w:type="dxa"/>
            <w:vMerge w:val="continue"/>
            <w:vAlign w:val="center"/>
          </w:tcPr>
          <w:p w14:paraId="4ADD0F6E">
            <w:pPr>
              <w:snapToGrid w:val="0"/>
              <w:spacing w:line="360" w:lineRule="exact"/>
              <w:jc w:val="center"/>
              <w:rPr>
                <w:rFonts w:hint="eastAsia" w:ascii="仿宋" w:hAnsi="仿宋" w:eastAsia="仿宋" w:cs="仿宋"/>
                <w:color w:val="auto"/>
                <w:sz w:val="24"/>
              </w:rPr>
            </w:pPr>
          </w:p>
        </w:tc>
        <w:tc>
          <w:tcPr>
            <w:tcW w:w="2034" w:type="dxa"/>
            <w:vMerge w:val="continue"/>
            <w:vAlign w:val="center"/>
          </w:tcPr>
          <w:p w14:paraId="1DA5D8B0">
            <w:pPr>
              <w:snapToGrid w:val="0"/>
              <w:spacing w:line="360" w:lineRule="exact"/>
              <w:jc w:val="center"/>
              <w:rPr>
                <w:rFonts w:hint="eastAsia" w:ascii="仿宋" w:hAnsi="仿宋" w:eastAsia="仿宋" w:cs="仿宋"/>
                <w:b/>
                <w:color w:val="auto"/>
                <w:sz w:val="24"/>
              </w:rPr>
            </w:pPr>
          </w:p>
        </w:tc>
        <w:tc>
          <w:tcPr>
            <w:tcW w:w="6416" w:type="dxa"/>
            <w:vAlign w:val="center"/>
          </w:tcPr>
          <w:p w14:paraId="7E7696B9">
            <w:pPr>
              <w:spacing w:line="360" w:lineRule="exact"/>
              <w:rPr>
                <w:rFonts w:hint="eastAsia" w:ascii="仿宋" w:hAnsi="仿宋" w:eastAsia="仿宋" w:cs="仿宋"/>
                <w:snapToGrid w:val="0"/>
                <w:color w:val="auto"/>
                <w:kern w:val="28"/>
                <w:sz w:val="24"/>
              </w:rPr>
            </w:pPr>
            <w:r>
              <w:rPr>
                <w:rFonts w:hint="eastAsia" w:ascii="仿宋" w:hAnsi="仿宋" w:eastAsia="仿宋" w:cs="仿宋"/>
                <w:b/>
                <w:color w:val="auto"/>
                <w:sz w:val="24"/>
              </w:rPr>
              <w:sym w:font="Wingdings 2" w:char="0052"/>
            </w:r>
            <w:r>
              <w:rPr>
                <w:rFonts w:hint="eastAsia" w:ascii="仿宋" w:hAnsi="仿宋" w:eastAsia="仿宋" w:cs="仿宋"/>
                <w:snapToGrid w:val="0"/>
                <w:color w:val="auto"/>
                <w:kern w:val="28"/>
                <w:sz w:val="24"/>
              </w:rPr>
              <w:t>联合体响应的，联合体各方均需按磋商文件第五部分评审标准要求提供资信证明文件，否则视为不符合相关要求。</w:t>
            </w:r>
          </w:p>
          <w:p w14:paraId="26813FA7">
            <w:pPr>
              <w:spacing w:line="360" w:lineRule="exact"/>
              <w:rPr>
                <w:rFonts w:hint="eastAsia" w:ascii="仿宋" w:hAnsi="仿宋" w:eastAsia="仿宋" w:cs="仿宋"/>
                <w:snapToGrid w:val="0"/>
                <w:color w:val="auto"/>
                <w:kern w:val="28"/>
                <w:sz w:val="24"/>
              </w:rPr>
            </w:pPr>
            <w:r>
              <w:rPr>
                <w:rFonts w:hint="eastAsia" w:ascii="仿宋" w:hAnsi="仿宋" w:eastAsia="仿宋" w:cs="仿宋"/>
                <w:b/>
                <w:color w:val="auto"/>
                <w:sz w:val="24"/>
              </w:rPr>
              <w:sym w:font="Wingdings 2" w:char="00A3"/>
            </w:r>
            <w:r>
              <w:rPr>
                <w:rFonts w:hint="eastAsia" w:ascii="仿宋" w:hAnsi="仿宋" w:eastAsia="仿宋" w:cs="仿宋"/>
                <w:snapToGrid w:val="0"/>
                <w:color w:val="auto"/>
                <w:kern w:val="28"/>
                <w:sz w:val="24"/>
              </w:rPr>
              <w:t>联合体响应的，联合体中有一方或者联合体成员根据分工按磋商文件第五部分评审标准要求提供资信证明文件的，视为符合了相关要求。</w:t>
            </w:r>
          </w:p>
        </w:tc>
      </w:tr>
      <w:tr w14:paraId="636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trPr>
        <w:tc>
          <w:tcPr>
            <w:tcW w:w="668" w:type="dxa"/>
            <w:vAlign w:val="center"/>
          </w:tcPr>
          <w:p w14:paraId="3DCCF329">
            <w:pPr>
              <w:snapToGrid w:val="0"/>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2034" w:type="dxa"/>
            <w:vAlign w:val="center"/>
          </w:tcPr>
          <w:p w14:paraId="7A9938D8">
            <w:pPr>
              <w:snapToGrid w:val="0"/>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采购代理服务费</w:t>
            </w:r>
          </w:p>
        </w:tc>
        <w:tc>
          <w:tcPr>
            <w:tcW w:w="6416" w:type="dxa"/>
            <w:vAlign w:val="center"/>
          </w:tcPr>
          <w:p w14:paraId="6326A536">
            <w:pPr>
              <w:spacing w:line="360" w:lineRule="exact"/>
              <w:rPr>
                <w:rFonts w:hint="eastAsia" w:ascii="仿宋" w:hAnsi="仿宋" w:eastAsia="仿宋" w:cs="仿宋"/>
                <w:color w:val="auto"/>
                <w:sz w:val="24"/>
              </w:rPr>
            </w:pPr>
            <w:r>
              <w:rPr>
                <w:rFonts w:hint="eastAsia" w:ascii="仿宋" w:hAnsi="仿宋" w:eastAsia="仿宋" w:cs="仿宋"/>
                <w:color w:val="auto"/>
                <w:sz w:val="24"/>
              </w:rPr>
              <w:t>1、本项目按</w:t>
            </w:r>
            <w:r>
              <w:rPr>
                <w:rFonts w:hint="eastAsia" w:ascii="仿宋" w:hAnsi="仿宋" w:eastAsia="仿宋" w:cs="仿宋"/>
                <w:snapToGrid w:val="0"/>
                <w:color w:val="auto"/>
                <w:sz w:val="24"/>
              </w:rPr>
              <w:t>照浙价服[2003]77号文规定的服务类收费标准向成交供应商</w:t>
            </w:r>
            <w:r>
              <w:rPr>
                <w:rFonts w:hint="eastAsia" w:ascii="仿宋" w:hAnsi="仿宋" w:eastAsia="仿宋" w:cs="仿宋"/>
                <w:color w:val="auto"/>
                <w:sz w:val="24"/>
              </w:rPr>
              <w:t>收取。</w:t>
            </w:r>
          </w:p>
          <w:tbl>
            <w:tblPr>
              <w:tblStyle w:val="63"/>
              <w:tblW w:w="6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3"/>
              <w:gridCol w:w="982"/>
              <w:gridCol w:w="942"/>
              <w:gridCol w:w="990"/>
            </w:tblGrid>
            <w:tr w14:paraId="771E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263" w:type="dxa"/>
                  <w:shd w:val="clear" w:color="auto" w:fill="auto"/>
                </w:tcPr>
                <w:p w14:paraId="5C9CF470">
                  <w:pPr>
                    <w:widowControl/>
                    <w:spacing w:line="360" w:lineRule="exact"/>
                    <w:jc w:val="center"/>
                    <w:rPr>
                      <w:rStyle w:val="71"/>
                      <w:rFonts w:hint="eastAsia" w:ascii="仿宋" w:hAnsi="仿宋" w:eastAsia="仿宋" w:cs="仿宋"/>
                      <w:b w:val="0"/>
                      <w:bCs w:val="0"/>
                      <w:color w:val="auto"/>
                      <w:kern w:val="0"/>
                      <w:sz w:val="24"/>
                      <w:shd w:val="clear" w:color="auto" w:fill="FFFFFF"/>
                    </w:rPr>
                  </w:pPr>
                  <w:r>
                    <w:rPr>
                      <w:color w:val="auto"/>
                    </w:rPr>
                    <mc:AlternateContent>
                      <mc:Choice Requires="wps">
                        <w:drawing>
                          <wp:anchor distT="0" distB="0" distL="0" distR="0" simplePos="0" relativeHeight="251669504" behindDoc="0" locked="0" layoutInCell="1" allowOverlap="1">
                            <wp:simplePos x="0" y="0"/>
                            <wp:positionH relativeFrom="column">
                              <wp:posOffset>-67310</wp:posOffset>
                            </wp:positionH>
                            <wp:positionV relativeFrom="paragraph">
                              <wp:posOffset>1270</wp:posOffset>
                            </wp:positionV>
                            <wp:extent cx="1758950" cy="723900"/>
                            <wp:effectExtent l="1905" t="4445" r="6985" b="18415"/>
                            <wp:wrapNone/>
                            <wp:docPr id="1027" name="直线连接符 3"/>
                            <wp:cNvGraphicFramePr/>
                            <a:graphic xmlns:a="http://schemas.openxmlformats.org/drawingml/2006/main">
                              <a:graphicData uri="http://schemas.microsoft.com/office/word/2010/wordprocessingShape">
                                <wps:wsp>
                                  <wps:cNvCnPr/>
                                  <wps:spPr>
                                    <a:xfrm>
                                      <a:off x="0" y="0"/>
                                      <a:ext cx="1758950" cy="72390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连接符 3" o:spid="_x0000_s1026" o:spt="20" style="position:absolute;left:0pt;margin-left:-5.3pt;margin-top:0.1pt;height:57pt;width:138.5pt;z-index:251669504;mso-width-relative:page;mso-height-relative:page;" filled="f" stroked="t" coordsize="21600,21600" o:gfxdata="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oWAtYAAAAIAQAADwAAAAAAAAABACAAAAAiAAAAZHJzL2Rvd25yZXYu&#10;eG1sUEsBAhQAFAAAAAgAh07iQGWS/0r9AQAA6gMAAA4AAAAAAAAAAQAgAAAAJQEAAGRycy9lMm9E&#10;b2MueG1sUEsFBgAAAAAGAAYAWQEAAJQFAAAAAA==&#10;">
                            <v:fill on="f" focussize="0,0"/>
                            <v:stroke color="#000000" joinstyle="round"/>
                            <v:imagedata o:title=""/>
                            <o:lock v:ext="edit" aspectratio="f"/>
                          </v:line>
                        </w:pict>
                      </mc:Fallback>
                    </mc:AlternateContent>
                  </w:r>
                  <w:r>
                    <w:rPr>
                      <w:color w:val="auto"/>
                    </w:rPr>
                    <mc:AlternateContent>
                      <mc:Choice Requires="wps">
                        <w:drawing>
                          <wp:anchor distT="0" distB="0" distL="0" distR="0" simplePos="0" relativeHeight="251670528" behindDoc="0" locked="0" layoutInCell="1" allowOverlap="1">
                            <wp:simplePos x="0" y="0"/>
                            <wp:positionH relativeFrom="column">
                              <wp:posOffset>-48260</wp:posOffset>
                            </wp:positionH>
                            <wp:positionV relativeFrom="paragraph">
                              <wp:posOffset>10795</wp:posOffset>
                            </wp:positionV>
                            <wp:extent cx="2055495" cy="355600"/>
                            <wp:effectExtent l="635" t="4445" r="1270" b="5715"/>
                            <wp:wrapNone/>
                            <wp:docPr id="1028" name="直接连接符 12"/>
                            <wp:cNvGraphicFramePr/>
                            <a:graphic xmlns:a="http://schemas.openxmlformats.org/drawingml/2006/main">
                              <a:graphicData uri="http://schemas.microsoft.com/office/word/2010/wordprocessingShape">
                                <wps:wsp>
                                  <wps:cNvCnPr/>
                                  <wps:spPr>
                                    <a:xfrm>
                                      <a:off x="0" y="0"/>
                                      <a:ext cx="2055495" cy="35560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margin-left:-3.8pt;margin-top:0.85pt;height:28pt;width:161.85pt;z-index:251670528;mso-width-relative:page;mso-height-relative:page;" filled="f" stroked="t" coordsize="21600,21600" o:gfxdata="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0XX/VAAAABwEAAA8AAAAAAAAAAQAgAAAAIgAAAGRycy9kb3ducmV2LnhtbFBL&#10;AQIUABQAAAAIAIdO4kBWImNP+QEAAOsDAAAOAAAAAAAAAAEAIAAAACQBAABkcnMvZTJvRG9jLnht&#10;bFBLBQYAAAAABgAGAFkBAACPBQAAAAA=&#10;">
                            <v:fill on="f" focussize="0,0"/>
                            <v:stroke color="#000000" joinstyle="round"/>
                            <v:imagedata o:title=""/>
                            <o:lock v:ext="edit" aspectratio="f"/>
                          </v:line>
                        </w:pict>
                      </mc:Fallback>
                    </mc:AlternateContent>
                  </w:r>
                  <w:r>
                    <w:rPr>
                      <w:rStyle w:val="71"/>
                      <w:rFonts w:hint="eastAsia" w:ascii="仿宋" w:hAnsi="仿宋" w:eastAsia="仿宋" w:cs="仿宋"/>
                      <w:b w:val="0"/>
                      <w:bCs w:val="0"/>
                      <w:color w:val="auto"/>
                      <w:kern w:val="0"/>
                      <w:sz w:val="24"/>
                      <w:shd w:val="clear" w:color="auto" w:fill="FFFFFF"/>
                    </w:rPr>
                    <w:t xml:space="preserve">          </w:t>
                  </w:r>
                  <w:r>
                    <w:rPr>
                      <w:rStyle w:val="71"/>
                      <w:rFonts w:hint="eastAsia" w:ascii="仿宋" w:hAnsi="仿宋" w:eastAsia="仿宋" w:cs="仿宋"/>
                      <w:b w:val="0"/>
                      <w:bCs w:val="0"/>
                      <w:color w:val="auto"/>
                      <w:kern w:val="0"/>
                      <w:sz w:val="24"/>
                      <w:shd w:val="clear" w:color="auto" w:fill="FFFFFF"/>
                      <w:lang w:val="en-US" w:eastAsia="zh-CN"/>
                    </w:rPr>
                    <w:t xml:space="preserve">     </w:t>
                  </w:r>
                  <w:r>
                    <w:rPr>
                      <w:rStyle w:val="71"/>
                      <w:rFonts w:hint="eastAsia" w:ascii="仿宋" w:hAnsi="仿宋" w:eastAsia="仿宋" w:cs="仿宋"/>
                      <w:b w:val="0"/>
                      <w:bCs w:val="0"/>
                      <w:color w:val="auto"/>
                      <w:kern w:val="0"/>
                      <w:sz w:val="24"/>
                      <w:shd w:val="clear" w:color="auto" w:fill="FFFFFF"/>
                    </w:rPr>
                    <w:t>类型</w:t>
                  </w:r>
                </w:p>
                <w:p w14:paraId="0C5A5524">
                  <w:pPr>
                    <w:widowControl/>
                    <w:spacing w:line="360" w:lineRule="exact"/>
                    <w:jc w:val="center"/>
                    <w:rPr>
                      <w:rStyle w:val="71"/>
                      <w:rFonts w:hint="eastAsia" w:ascii="仿宋" w:hAnsi="仿宋" w:eastAsia="仿宋" w:cs="仿宋"/>
                      <w:b w:val="0"/>
                      <w:bCs w:val="0"/>
                      <w:color w:val="auto"/>
                      <w:kern w:val="0"/>
                      <w:sz w:val="24"/>
                      <w:shd w:val="clear" w:color="auto" w:fill="FFFFFF"/>
                    </w:rPr>
                  </w:pPr>
                  <w:r>
                    <w:rPr>
                      <w:rStyle w:val="71"/>
                      <w:rFonts w:hint="eastAsia" w:ascii="仿宋" w:hAnsi="仿宋" w:eastAsia="仿宋" w:cs="仿宋"/>
                      <w:b w:val="0"/>
                      <w:bCs w:val="0"/>
                      <w:color w:val="auto"/>
                      <w:kern w:val="0"/>
                      <w:sz w:val="24"/>
                      <w:shd w:val="clear" w:color="auto" w:fill="FFFFFF"/>
                    </w:rPr>
                    <w:t xml:space="preserve">    </w:t>
                  </w:r>
                  <w:r>
                    <w:rPr>
                      <w:rStyle w:val="71"/>
                      <w:rFonts w:hint="eastAsia" w:ascii="仿宋" w:hAnsi="仿宋" w:eastAsia="仿宋" w:cs="仿宋"/>
                      <w:b w:val="0"/>
                      <w:bCs w:val="0"/>
                      <w:color w:val="auto"/>
                      <w:kern w:val="0"/>
                      <w:sz w:val="24"/>
                      <w:shd w:val="clear" w:color="auto" w:fill="FFFFFF"/>
                      <w:lang w:val="en-US" w:eastAsia="zh-CN"/>
                    </w:rPr>
                    <w:t xml:space="preserve">    </w:t>
                  </w:r>
                  <w:r>
                    <w:rPr>
                      <w:rStyle w:val="71"/>
                      <w:rFonts w:hint="eastAsia" w:ascii="仿宋" w:hAnsi="仿宋" w:eastAsia="仿宋" w:cs="仿宋"/>
                      <w:b w:val="0"/>
                      <w:bCs w:val="0"/>
                      <w:color w:val="auto"/>
                      <w:kern w:val="0"/>
                      <w:sz w:val="24"/>
                      <w:shd w:val="clear" w:color="auto" w:fill="FFFFFF"/>
                    </w:rPr>
                    <w:t>费率</w:t>
                  </w:r>
                </w:p>
                <w:p w14:paraId="00810180">
                  <w:pPr>
                    <w:widowControl/>
                    <w:spacing w:line="360" w:lineRule="exact"/>
                    <w:rPr>
                      <w:rStyle w:val="71"/>
                      <w:rFonts w:hint="eastAsia" w:ascii="仿宋" w:hAnsi="仿宋" w:eastAsia="仿宋" w:cs="仿宋"/>
                      <w:b w:val="0"/>
                      <w:bCs w:val="0"/>
                      <w:color w:val="auto"/>
                      <w:kern w:val="0"/>
                      <w:sz w:val="24"/>
                      <w:shd w:val="clear" w:color="auto" w:fill="FFFFFF"/>
                    </w:rPr>
                  </w:pPr>
                  <w:r>
                    <w:rPr>
                      <w:rStyle w:val="71"/>
                      <w:rFonts w:hint="eastAsia" w:ascii="仿宋" w:hAnsi="仿宋" w:eastAsia="仿宋" w:cs="仿宋"/>
                      <w:b w:val="0"/>
                      <w:bCs w:val="0"/>
                      <w:color w:val="auto"/>
                      <w:kern w:val="0"/>
                      <w:sz w:val="24"/>
                      <w:shd w:val="clear" w:color="auto" w:fill="FFFFFF"/>
                    </w:rPr>
                    <w:t>中标金额（万元）</w:t>
                  </w:r>
                </w:p>
              </w:tc>
              <w:tc>
                <w:tcPr>
                  <w:tcW w:w="982" w:type="dxa"/>
                  <w:shd w:val="clear" w:color="auto" w:fill="auto"/>
                  <w:vAlign w:val="center"/>
                </w:tcPr>
                <w:p w14:paraId="7023408C">
                  <w:pPr>
                    <w:widowControl/>
                    <w:spacing w:line="360" w:lineRule="exact"/>
                    <w:jc w:val="center"/>
                    <w:rPr>
                      <w:rStyle w:val="71"/>
                      <w:rFonts w:hint="eastAsia" w:ascii="仿宋" w:hAnsi="仿宋" w:eastAsia="仿宋" w:cs="仿宋"/>
                      <w:b w:val="0"/>
                      <w:bCs w:val="0"/>
                      <w:color w:val="auto"/>
                      <w:kern w:val="0"/>
                      <w:sz w:val="24"/>
                      <w:shd w:val="clear" w:color="auto" w:fill="FFFFFF"/>
                    </w:rPr>
                  </w:pPr>
                  <w:r>
                    <w:rPr>
                      <w:rFonts w:hint="eastAsia" w:ascii="仿宋" w:hAnsi="仿宋" w:eastAsia="仿宋" w:cs="仿宋"/>
                      <w:color w:val="auto"/>
                      <w:kern w:val="0"/>
                      <w:sz w:val="24"/>
                    </w:rPr>
                    <w:t>货物</w:t>
                  </w:r>
                </w:p>
              </w:tc>
              <w:tc>
                <w:tcPr>
                  <w:tcW w:w="942" w:type="dxa"/>
                  <w:shd w:val="clear" w:color="auto" w:fill="FFFFFF"/>
                  <w:vAlign w:val="center"/>
                </w:tcPr>
                <w:p w14:paraId="13702BC8">
                  <w:pPr>
                    <w:widowControl/>
                    <w:spacing w:line="360" w:lineRule="exact"/>
                    <w:jc w:val="center"/>
                    <w:rPr>
                      <w:rStyle w:val="71"/>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rPr>
                    <w:t>服务</w:t>
                  </w:r>
                </w:p>
              </w:tc>
              <w:tc>
                <w:tcPr>
                  <w:tcW w:w="990" w:type="dxa"/>
                  <w:shd w:val="clear" w:color="auto" w:fill="FFFFFF"/>
                  <w:vAlign w:val="center"/>
                </w:tcPr>
                <w:p w14:paraId="514C4C7B">
                  <w:pPr>
                    <w:widowControl/>
                    <w:spacing w:line="360" w:lineRule="exact"/>
                    <w:jc w:val="center"/>
                    <w:rPr>
                      <w:rStyle w:val="71"/>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rPr>
                    <w:t>工程</w:t>
                  </w:r>
                </w:p>
              </w:tc>
            </w:tr>
            <w:tr w14:paraId="5304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263" w:type="dxa"/>
                  <w:shd w:val="clear" w:color="auto" w:fill="FFFFFF"/>
                  <w:vAlign w:val="center"/>
                </w:tcPr>
                <w:p w14:paraId="77851699">
                  <w:pPr>
                    <w:widowControl/>
                    <w:spacing w:line="360" w:lineRule="exact"/>
                    <w:jc w:val="center"/>
                    <w:rPr>
                      <w:rStyle w:val="71"/>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rPr>
                    <w:t>100万元以下部分</w:t>
                  </w:r>
                </w:p>
              </w:tc>
              <w:tc>
                <w:tcPr>
                  <w:tcW w:w="982" w:type="dxa"/>
                  <w:shd w:val="clear" w:color="auto" w:fill="FFFFFF"/>
                  <w:vAlign w:val="center"/>
                </w:tcPr>
                <w:p w14:paraId="47C0E6FD">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1.5%</w:t>
                  </w:r>
                </w:p>
              </w:tc>
              <w:tc>
                <w:tcPr>
                  <w:tcW w:w="942" w:type="dxa"/>
                  <w:shd w:val="clear" w:color="auto" w:fill="FFFFFF"/>
                  <w:vAlign w:val="center"/>
                </w:tcPr>
                <w:p w14:paraId="4E6A580B">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1.5%</w:t>
                  </w:r>
                </w:p>
              </w:tc>
              <w:tc>
                <w:tcPr>
                  <w:tcW w:w="990" w:type="dxa"/>
                  <w:shd w:val="clear" w:color="auto" w:fill="FFFFFF"/>
                  <w:vAlign w:val="center"/>
                </w:tcPr>
                <w:p w14:paraId="60C0798F">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r>
            <w:tr w14:paraId="5907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263" w:type="dxa"/>
                  <w:shd w:val="clear" w:color="auto" w:fill="FFFFFF"/>
                  <w:vAlign w:val="center"/>
                </w:tcPr>
                <w:p w14:paraId="64692561">
                  <w:pPr>
                    <w:widowControl/>
                    <w:spacing w:line="360" w:lineRule="exact"/>
                    <w:jc w:val="center"/>
                    <w:rPr>
                      <w:rStyle w:val="71"/>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rPr>
                    <w:t>100-500万元部分</w:t>
                  </w:r>
                </w:p>
              </w:tc>
              <w:tc>
                <w:tcPr>
                  <w:tcW w:w="982" w:type="dxa"/>
                  <w:shd w:val="clear" w:color="auto" w:fill="FFFFFF"/>
                  <w:vAlign w:val="center"/>
                </w:tcPr>
                <w:p w14:paraId="30CBF772">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1.1%</w:t>
                  </w:r>
                </w:p>
              </w:tc>
              <w:tc>
                <w:tcPr>
                  <w:tcW w:w="942" w:type="dxa"/>
                  <w:shd w:val="clear" w:color="auto" w:fill="FFFFFF"/>
                  <w:vAlign w:val="center"/>
                </w:tcPr>
                <w:p w14:paraId="1BE097E6">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0.8%</w:t>
                  </w:r>
                </w:p>
              </w:tc>
              <w:tc>
                <w:tcPr>
                  <w:tcW w:w="990" w:type="dxa"/>
                  <w:shd w:val="clear" w:color="auto" w:fill="FFFFFF"/>
                  <w:vAlign w:val="center"/>
                </w:tcPr>
                <w:p w14:paraId="123010F9">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0.7%</w:t>
                  </w:r>
                </w:p>
              </w:tc>
            </w:tr>
            <w:tr w14:paraId="2B6A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263" w:type="dxa"/>
                  <w:shd w:val="clear" w:color="auto" w:fill="FFFFFF"/>
                  <w:vAlign w:val="center"/>
                </w:tcPr>
                <w:p w14:paraId="1E1D9532">
                  <w:pPr>
                    <w:widowControl/>
                    <w:spacing w:line="360" w:lineRule="exact"/>
                    <w:jc w:val="center"/>
                    <w:rPr>
                      <w:rStyle w:val="71"/>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rPr>
                    <w:t>500-1000万元部分</w:t>
                  </w:r>
                </w:p>
              </w:tc>
              <w:tc>
                <w:tcPr>
                  <w:tcW w:w="982" w:type="dxa"/>
                  <w:shd w:val="clear" w:color="auto" w:fill="FFFFFF"/>
                  <w:vAlign w:val="center"/>
                </w:tcPr>
                <w:p w14:paraId="6FF1575C">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0.8%</w:t>
                  </w:r>
                </w:p>
              </w:tc>
              <w:tc>
                <w:tcPr>
                  <w:tcW w:w="942" w:type="dxa"/>
                  <w:shd w:val="clear" w:color="auto" w:fill="FFFFFF"/>
                  <w:vAlign w:val="center"/>
                </w:tcPr>
                <w:p w14:paraId="18B1471B">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0.45%</w:t>
                  </w:r>
                </w:p>
              </w:tc>
              <w:tc>
                <w:tcPr>
                  <w:tcW w:w="990" w:type="dxa"/>
                  <w:shd w:val="clear" w:color="auto" w:fill="FFFFFF"/>
                  <w:vAlign w:val="center"/>
                </w:tcPr>
                <w:p w14:paraId="640192D3">
                  <w:pPr>
                    <w:widowControl/>
                    <w:spacing w:line="3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0.55%</w:t>
                  </w:r>
                </w:p>
              </w:tc>
            </w:tr>
          </w:tbl>
          <w:p w14:paraId="32F42CBA">
            <w:pPr>
              <w:spacing w:line="360" w:lineRule="exact"/>
              <w:rPr>
                <w:rFonts w:hint="eastAsia" w:ascii="仿宋" w:hAnsi="仿宋" w:eastAsia="仿宋" w:cs="仿宋"/>
                <w:color w:val="auto"/>
                <w:sz w:val="24"/>
              </w:rPr>
            </w:pPr>
            <w:r>
              <w:rPr>
                <w:rFonts w:hint="eastAsia" w:ascii="仿宋" w:hAnsi="仿宋" w:eastAsia="仿宋" w:cs="仿宋"/>
                <w:color w:val="auto"/>
                <w:sz w:val="24"/>
              </w:rPr>
              <w:t>2、采购代理服务费可以是现金、支票或汇票。</w:t>
            </w:r>
          </w:p>
          <w:p w14:paraId="5C64AE24">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3、收取时间：成交通知书发出后3个工作日内。 </w:t>
            </w:r>
          </w:p>
          <w:p w14:paraId="1D797B5D">
            <w:pPr>
              <w:spacing w:line="360" w:lineRule="exact"/>
              <w:rPr>
                <w:rFonts w:hint="eastAsia" w:ascii="仿宋" w:hAnsi="仿宋" w:eastAsia="仿宋" w:cs="仿宋"/>
                <w:color w:val="auto"/>
                <w:sz w:val="24"/>
              </w:rPr>
            </w:pPr>
            <w:r>
              <w:rPr>
                <w:rFonts w:hint="eastAsia" w:ascii="仿宋" w:hAnsi="仿宋" w:eastAsia="仿宋" w:cs="仿宋"/>
                <w:color w:val="auto"/>
                <w:sz w:val="24"/>
              </w:rPr>
              <w:t>4、服务费汇款信息：</w:t>
            </w:r>
          </w:p>
          <w:p w14:paraId="587E61EB">
            <w:pPr>
              <w:spacing w:line="360" w:lineRule="exact"/>
              <w:rPr>
                <w:rFonts w:hint="eastAsia" w:ascii="仿宋" w:hAnsi="仿宋" w:eastAsia="仿宋" w:cs="仿宋"/>
                <w:color w:val="auto"/>
                <w:sz w:val="24"/>
              </w:rPr>
            </w:pPr>
            <w:r>
              <w:rPr>
                <w:rFonts w:hint="eastAsia" w:ascii="仿宋" w:hAnsi="仿宋" w:eastAsia="仿宋" w:cs="仿宋"/>
                <w:color w:val="auto"/>
                <w:sz w:val="24"/>
              </w:rPr>
              <w:t>收款人：杭州博实招标代理有限公司</w:t>
            </w:r>
          </w:p>
          <w:p w14:paraId="037F6AFD">
            <w:pPr>
              <w:spacing w:line="360" w:lineRule="exact"/>
              <w:rPr>
                <w:rFonts w:hint="eastAsia" w:ascii="仿宋" w:hAnsi="仿宋" w:eastAsia="仿宋" w:cs="仿宋"/>
                <w:color w:val="auto"/>
                <w:sz w:val="24"/>
              </w:rPr>
            </w:pPr>
            <w:r>
              <w:rPr>
                <w:rFonts w:hint="eastAsia" w:ascii="仿宋" w:hAnsi="仿宋" w:eastAsia="仿宋" w:cs="仿宋"/>
                <w:color w:val="auto"/>
                <w:sz w:val="24"/>
              </w:rPr>
              <w:t>开户银行：杭州联合农村商业银行股份有限公司丰潭支行</w:t>
            </w:r>
          </w:p>
          <w:p w14:paraId="4A380DA1">
            <w:pPr>
              <w:spacing w:line="360" w:lineRule="exact"/>
              <w:rPr>
                <w:rFonts w:hint="eastAsia" w:ascii="仿宋" w:hAnsi="仿宋" w:eastAsia="仿宋" w:cs="仿宋"/>
                <w:snapToGrid w:val="0"/>
                <w:color w:val="auto"/>
                <w:kern w:val="28"/>
                <w:sz w:val="24"/>
              </w:rPr>
            </w:pPr>
            <w:r>
              <w:rPr>
                <w:rFonts w:hint="eastAsia" w:ascii="仿宋" w:hAnsi="仿宋" w:eastAsia="仿宋" w:cs="仿宋"/>
                <w:color w:val="auto"/>
                <w:sz w:val="24"/>
              </w:rPr>
              <w:t>账    号：201000069514479</w:t>
            </w:r>
          </w:p>
        </w:tc>
      </w:tr>
      <w:tr w14:paraId="3900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trPr>
        <w:tc>
          <w:tcPr>
            <w:tcW w:w="668" w:type="dxa"/>
            <w:vAlign w:val="center"/>
          </w:tcPr>
          <w:p w14:paraId="492F7081">
            <w:pPr>
              <w:snapToGrid w:val="0"/>
              <w:spacing w:line="3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2034" w:type="dxa"/>
            <w:vAlign w:val="center"/>
          </w:tcPr>
          <w:p w14:paraId="1427CF7E">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highlight w:val="none"/>
                <w:lang w:val="en-US" w:eastAsia="zh-CN"/>
              </w:rPr>
              <w:t>其他</w:t>
            </w:r>
          </w:p>
        </w:tc>
        <w:tc>
          <w:tcPr>
            <w:tcW w:w="6416" w:type="dxa"/>
            <w:vAlign w:val="center"/>
          </w:tcPr>
          <w:p w14:paraId="7D5DC8C1">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highlight w:val="none"/>
              </w:rPr>
              <w:t>两家或两家以上供应商提供的</w:t>
            </w:r>
            <w:r>
              <w:rPr>
                <w:rFonts w:hint="eastAsia" w:ascii="仿宋" w:hAnsi="仿宋" w:eastAsia="仿宋" w:cs="仿宋"/>
                <w:color w:val="auto"/>
                <w:sz w:val="24"/>
                <w:highlight w:val="none"/>
                <w:lang w:val="en-US" w:eastAsia="zh-CN"/>
              </w:rPr>
              <w:t>磋商响应</w:t>
            </w:r>
            <w:r>
              <w:rPr>
                <w:rFonts w:hint="eastAsia" w:ascii="仿宋" w:hAnsi="仿宋" w:eastAsia="仿宋" w:cs="仿宋"/>
                <w:color w:val="auto"/>
                <w:sz w:val="24"/>
                <w:highlight w:val="none"/>
              </w:rPr>
              <w:t>文件出自同一终端设备的，或在相同Internet主机分配地址（相同IP地址）报名或网上投标的，后果由供应商自行承担。</w:t>
            </w:r>
          </w:p>
        </w:tc>
      </w:tr>
    </w:tbl>
    <w:p w14:paraId="48B5FB63">
      <w:pPr>
        <w:snapToGrid w:val="0"/>
        <w:spacing w:line="360" w:lineRule="auto"/>
        <w:jc w:val="center"/>
        <w:rPr>
          <w:rFonts w:hint="eastAsia" w:ascii="仿宋" w:hAnsi="仿宋" w:eastAsia="仿宋" w:cs="仿宋"/>
          <w:b/>
          <w:color w:val="auto"/>
          <w:sz w:val="32"/>
          <w:szCs w:val="20"/>
        </w:rPr>
      </w:pPr>
    </w:p>
    <w:p w14:paraId="16BDF07B">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二、总则</w:t>
      </w:r>
    </w:p>
    <w:p w14:paraId="0FBF6113">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 适用范围</w:t>
      </w:r>
    </w:p>
    <w:p w14:paraId="3BFBC6D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4507A44F">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2.定义</w:t>
      </w:r>
    </w:p>
    <w:p w14:paraId="513736C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“采购人”系指磋商邀请公告中载明的本项目的采购人。</w:t>
      </w:r>
    </w:p>
    <w:p w14:paraId="4E3C4B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“采购代理机构”系指磋商邀请公告中载明的本项目的采购代理机构。</w:t>
      </w:r>
    </w:p>
    <w:p w14:paraId="7A2D235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“供应商”系指响应磋商、参加本次竞争的法人、其他组织或自然人。</w:t>
      </w:r>
    </w:p>
    <w:p w14:paraId="30B1BCF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2DABFD7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 “成交人”系指经评审确定的成交供应商。</w:t>
      </w:r>
    </w:p>
    <w:p w14:paraId="3A27A9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2.6“响应文件”系指供应商提交的商务技术文件。供应商提交最后报价后，最后报价是供应商响应文件的有效组成部分。</w:t>
      </w:r>
    </w:p>
    <w:p w14:paraId="1EB0BD4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2.7“电子交易平台”是指本项目政府采购活动所依托的政府采购云平台（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7D5B18D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2AD6246A">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 xml:space="preserve">2.9 </w:t>
      </w:r>
      <w:r>
        <w:rPr>
          <w:rFonts w:hint="eastAsia" w:ascii="仿宋" w:hAnsi="仿宋" w:eastAsia="仿宋" w:cs="仿宋"/>
          <w:color w:val="auto"/>
          <w:sz w:val="24"/>
          <w:u w:val="single"/>
        </w:rPr>
        <w:t>“书面形式”包括数据电文形式与纸质形式。数据电文形式与纸质形式的采购活动具有同等法律效力。</w:t>
      </w:r>
    </w:p>
    <w:p w14:paraId="743FC4A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2.10 “▲” 系指实质性要求条款， “※”系指磋商过程中可能实质性变动的内容， “</w:t>
      </w:r>
      <w:r>
        <w:rPr>
          <w:rFonts w:hint="eastAsia" w:ascii="仿宋" w:hAnsi="仿宋" w:eastAsia="仿宋" w:cs="仿宋"/>
          <w:b/>
          <w:color w:val="auto"/>
          <w:sz w:val="24"/>
        </w:rPr>
        <w:sym w:font="Wingdings 2" w:char="0052"/>
      </w:r>
      <w:r>
        <w:rPr>
          <w:rFonts w:hint="eastAsia" w:ascii="仿宋" w:hAnsi="仿宋" w:eastAsia="仿宋" w:cs="仿宋"/>
          <w:color w:val="auto"/>
          <w:sz w:val="24"/>
        </w:rPr>
        <w:t>” 系指适用本项目的要求，“</w:t>
      </w:r>
      <w:r>
        <w:rPr>
          <w:rFonts w:hint="eastAsia" w:ascii="仿宋" w:hAnsi="仿宋" w:eastAsia="仿宋" w:cs="仿宋"/>
          <w:b/>
          <w:color w:val="auto"/>
          <w:sz w:val="24"/>
        </w:rPr>
        <w:sym w:font="Wingdings 2" w:char="00A3"/>
      </w:r>
      <w:r>
        <w:rPr>
          <w:rFonts w:hint="eastAsia" w:ascii="仿宋" w:hAnsi="仿宋" w:eastAsia="仿宋" w:cs="仿宋"/>
          <w:color w:val="auto"/>
          <w:sz w:val="24"/>
        </w:rPr>
        <w:t>” 系指不适用本项目的要求。</w:t>
      </w:r>
    </w:p>
    <w:p w14:paraId="4D684C2E">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3. 响应有效期</w:t>
      </w:r>
    </w:p>
    <w:p w14:paraId="353F50F6">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▲3.1响应有效期为从提交响应文件的截止之日起90天。供应商的响应文件中承诺的响应有效期少于磋商文件中载明的磋商有效期的，响应无效。</w:t>
      </w:r>
    </w:p>
    <w:p w14:paraId="5911B572">
      <w:pPr>
        <w:pStyle w:val="134"/>
        <w:spacing w:before="0"/>
        <w:ind w:firstLine="480"/>
        <w:rPr>
          <w:rFonts w:hint="eastAsia" w:ascii="仿宋" w:hAnsi="仿宋" w:eastAsia="仿宋" w:cs="仿宋"/>
          <w:color w:val="auto"/>
          <w:szCs w:val="24"/>
        </w:rPr>
      </w:pPr>
      <w:r>
        <w:rPr>
          <w:rFonts w:hint="eastAsia" w:ascii="仿宋" w:hAnsi="仿宋" w:eastAsia="仿宋" w:cs="仿宋"/>
          <w:color w:val="auto"/>
          <w:szCs w:val="24"/>
        </w:rPr>
        <w:t>3.2响应文件合格提交后，自响应截止日期起，在响应有效期内有效。</w:t>
      </w:r>
    </w:p>
    <w:p w14:paraId="176ACC94">
      <w:pPr>
        <w:pStyle w:val="134"/>
        <w:spacing w:before="0"/>
        <w:ind w:firstLine="480"/>
        <w:rPr>
          <w:rFonts w:hint="eastAsia" w:ascii="仿宋" w:hAnsi="仿宋" w:eastAsia="仿宋" w:cs="仿宋"/>
          <w:color w:val="auto"/>
          <w:szCs w:val="24"/>
        </w:rPr>
      </w:pPr>
      <w:r>
        <w:rPr>
          <w:rFonts w:hint="eastAsia" w:ascii="仿宋" w:hAnsi="仿宋" w:eastAsia="仿宋" w:cs="仿宋"/>
          <w:color w:val="auto"/>
          <w:szCs w:val="24"/>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77370E66">
      <w:pPr>
        <w:pStyle w:val="134"/>
        <w:spacing w:before="0"/>
        <w:ind w:firstLine="482"/>
        <w:rPr>
          <w:rFonts w:hint="eastAsia" w:ascii="仿宋" w:hAnsi="仿宋" w:eastAsia="仿宋" w:cs="仿宋"/>
          <w:b/>
          <w:bCs/>
          <w:color w:val="auto"/>
          <w:szCs w:val="24"/>
        </w:rPr>
      </w:pPr>
      <w:r>
        <w:rPr>
          <w:rFonts w:hint="eastAsia" w:ascii="仿宋" w:hAnsi="仿宋" w:eastAsia="仿宋" w:cs="仿宋"/>
          <w:b/>
          <w:bCs/>
          <w:color w:val="auto"/>
          <w:szCs w:val="24"/>
        </w:rPr>
        <w:t>4．响应费用</w:t>
      </w:r>
    </w:p>
    <w:p w14:paraId="16304795">
      <w:pPr>
        <w:pStyle w:val="134"/>
        <w:spacing w:before="0"/>
        <w:ind w:firstLine="480"/>
        <w:rPr>
          <w:rFonts w:hint="eastAsia" w:ascii="仿宋" w:hAnsi="仿宋" w:eastAsia="仿宋" w:cs="仿宋"/>
          <w:color w:val="auto"/>
          <w:szCs w:val="24"/>
          <w:lang w:val="zh-CN"/>
        </w:rPr>
      </w:pPr>
      <w:r>
        <w:rPr>
          <w:rFonts w:hint="eastAsia" w:ascii="仿宋" w:hAnsi="仿宋" w:eastAsia="仿宋" w:cs="仿宋"/>
          <w:color w:val="auto"/>
          <w:szCs w:val="24"/>
        </w:rPr>
        <w:t>供应商需自行承担涉及响应的一切费用</w:t>
      </w:r>
      <w:r>
        <w:rPr>
          <w:rFonts w:hint="eastAsia" w:ascii="仿宋" w:hAnsi="仿宋" w:eastAsia="仿宋" w:cs="仿宋"/>
          <w:color w:val="auto"/>
          <w:szCs w:val="24"/>
          <w:lang w:val="zh-CN"/>
        </w:rPr>
        <w:t>。</w:t>
      </w:r>
    </w:p>
    <w:p w14:paraId="5536E197">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三、需要落实的政府采购政策</w:t>
      </w:r>
    </w:p>
    <w:p w14:paraId="35793C1E">
      <w:pPr>
        <w:pStyle w:val="134"/>
        <w:spacing w:before="0"/>
        <w:ind w:firstLine="482"/>
        <w:rPr>
          <w:rFonts w:hint="eastAsia" w:ascii="仿宋" w:hAnsi="仿宋" w:eastAsia="仿宋" w:cs="仿宋"/>
          <w:b/>
          <w:bCs/>
          <w:color w:val="auto"/>
          <w:szCs w:val="24"/>
        </w:rPr>
      </w:pPr>
      <w:r>
        <w:rPr>
          <w:rFonts w:hint="eastAsia" w:ascii="仿宋" w:hAnsi="仿宋" w:eastAsia="仿宋" w:cs="仿宋"/>
          <w:b/>
          <w:bCs/>
          <w:color w:val="auto"/>
          <w:szCs w:val="24"/>
        </w:rPr>
        <w:t>1.是否允许采购进口产品要求</w:t>
      </w:r>
    </w:p>
    <w:p w14:paraId="070411B6">
      <w:pPr>
        <w:pStyle w:val="134"/>
        <w:spacing w:before="0"/>
        <w:ind w:firstLine="480"/>
        <w:rPr>
          <w:rFonts w:hint="eastAsia" w:ascii="仿宋" w:hAnsi="仿宋" w:eastAsia="仿宋" w:cs="仿宋"/>
          <w:color w:val="auto"/>
          <w:szCs w:val="24"/>
        </w:rPr>
      </w:pPr>
      <w:r>
        <w:rPr>
          <w:rFonts w:hint="eastAsia" w:ascii="仿宋" w:hAnsi="仿宋" w:eastAsia="仿宋" w:cs="仿宋"/>
          <w:color w:val="auto"/>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228192E">
      <w:pPr>
        <w:pStyle w:val="134"/>
        <w:spacing w:before="0"/>
        <w:ind w:firstLine="482"/>
        <w:rPr>
          <w:rFonts w:hint="eastAsia" w:ascii="仿宋" w:hAnsi="仿宋" w:eastAsia="仿宋" w:cs="仿宋"/>
          <w:b/>
          <w:bCs/>
          <w:color w:val="auto"/>
          <w:szCs w:val="24"/>
        </w:rPr>
      </w:pPr>
      <w:r>
        <w:rPr>
          <w:rFonts w:hint="eastAsia" w:ascii="仿宋" w:hAnsi="仿宋" w:eastAsia="仿宋" w:cs="仿宋"/>
          <w:b/>
          <w:bCs/>
          <w:color w:val="auto"/>
          <w:szCs w:val="24"/>
        </w:rPr>
        <w:t>2.支持绿色发展</w:t>
      </w:r>
    </w:p>
    <w:p w14:paraId="175ADE0B">
      <w:pPr>
        <w:spacing w:line="360" w:lineRule="auto"/>
        <w:ind w:firstLine="480" w:firstLineChars="200"/>
        <w:rPr>
          <w:rFonts w:hint="eastAsia" w:ascii="宋体" w:hAnsi="宋体" w:cs="宋体"/>
          <w:b/>
          <w:color w:val="auto"/>
          <w:sz w:val="24"/>
        </w:rPr>
      </w:pPr>
      <w:r>
        <w:rPr>
          <w:rFonts w:hint="eastAsia" w:ascii="仿宋" w:hAnsi="仿宋" w:eastAsia="仿宋" w:cs="仿宋"/>
          <w:color w:val="auto"/>
          <w:sz w:val="24"/>
        </w:rPr>
        <w:t>2.1采购人拟采购的产品属于品目清单范围的</w:t>
      </w:r>
      <w:r>
        <w:rPr>
          <w:rFonts w:hint="eastAsia" w:ascii="仿宋" w:hAnsi="仿宋" w:eastAsia="仿宋" w:cs="仿宋"/>
          <w:b/>
          <w:bCs/>
          <w:color w:val="auto"/>
          <w:sz w:val="24"/>
        </w:rPr>
        <w:t>（节能产品政府采购品目清单见财库【2019】19号，环境标志产品政府采购品目清单见财库【2019】18号）</w:t>
      </w:r>
      <w:r>
        <w:rPr>
          <w:rFonts w:hint="eastAsia" w:ascii="仿宋" w:hAnsi="仿宋" w:eastAsia="仿宋" w:cs="仿宋"/>
          <w:color w:val="auto"/>
          <w:sz w:val="24"/>
        </w:rPr>
        <w:t>，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bCs/>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140507C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2.2纳入政府采购管理的修缮、装修类项目采购建材的，鼓励采购单位将绿色建材性能、指标等作为实质性条件纳入采购文件和合同，具体性能指标要求参考相关绿色建材政府采购需求标准。</w:t>
      </w:r>
    </w:p>
    <w:p w14:paraId="2008A84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72C61BF">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3.支持中小企业发展</w:t>
      </w:r>
    </w:p>
    <w:p w14:paraId="4CAE877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E8FF17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532E56A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3.2在政府采购活动中，服务类项目采购，服务由中小企业承接，即提供服务的人员为中小企业依照《中华人民共和国劳动合同法》订立劳动合同的从业人员，享受中小企业扶持政策。</w:t>
      </w:r>
    </w:p>
    <w:p w14:paraId="33BE9C3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以联合体形式参加政府采购活动，联合体各方均为中小企业的，联合体视同中小企业。其中，联合体各方均为小微企业的，联合体视同小微企业。</w:t>
      </w:r>
    </w:p>
    <w:p w14:paraId="327B73C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45162B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3.4符合《关于促进残疾人就业政府采购政策的通知》（财库〔2017〕141号）规定的条件并提供《残疾人福利性单位声明函》（附件3）的残疾人福利性单位视同小型、微型企业；</w:t>
      </w:r>
    </w:p>
    <w:p w14:paraId="7E7F938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4B862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F662D0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3.7中小企业享受扶持政策获得政府采购合同的，小微企业不得将合同分包给大中型企业，中型企业不得将合同分包给大型企业。</w:t>
      </w:r>
    </w:p>
    <w:p w14:paraId="5DDB566A">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4.支持创新发展</w:t>
      </w:r>
    </w:p>
    <w:p w14:paraId="428F02A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 采购人优先采购被认定为首台套产品和“制造精品”的自主创新产品。</w:t>
      </w:r>
    </w:p>
    <w:p w14:paraId="03660BA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CD9BB9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 采购人应当贯彻落实知识产权保护相关法律法规，应当采购使用正版软件。</w:t>
      </w:r>
    </w:p>
    <w:p w14:paraId="47FF6DD8">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5.平等对待内外资企业和符合条件的破产重整企业</w:t>
      </w:r>
    </w:p>
    <w:p w14:paraId="2D25E2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216AF7E3">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四、询问、质疑、投诉与补偿救济</w:t>
      </w:r>
    </w:p>
    <w:p w14:paraId="1FB485FA">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1.在线询问、质疑、投诉</w:t>
      </w:r>
    </w:p>
    <w:p w14:paraId="6B84785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0AC953">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 供应商询问</w:t>
      </w:r>
    </w:p>
    <w:p w14:paraId="3CDA55E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1DAC0D">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3. 供应商质疑</w:t>
      </w:r>
    </w:p>
    <w:p w14:paraId="505E263E">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3.1质疑提出时效</w:t>
      </w:r>
    </w:p>
    <w:p w14:paraId="46EE093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3.1.1提出质疑的供应商应当是参与所质疑项目采购活动的供应商。潜在供应商已依法获取其可质疑的采购文件的，可以对该文件提出质疑。</w:t>
      </w:r>
    </w:p>
    <w:p w14:paraId="34E4640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3.1.2供应商认为采购文件、采购过程和成交结果使自己的权益受到损害的，可以在知道或者应知其权益受到损害之日起七个工作日内，以书面形式向采购人或者采购</w:t>
      </w:r>
      <w:r>
        <w:rPr>
          <w:rFonts w:hint="eastAsia" w:ascii="仿宋" w:hAnsi="仿宋" w:eastAsia="仿宋" w:cs="仿宋"/>
          <w:color w:val="auto"/>
          <w:sz w:val="24"/>
        </w:rPr>
        <w:t>代理</w:t>
      </w:r>
      <w:r>
        <w:rPr>
          <w:rFonts w:hint="eastAsia" w:ascii="仿宋" w:hAnsi="仿宋" w:eastAsia="仿宋" w:cs="仿宋"/>
          <w:color w:val="auto"/>
          <w:sz w:val="24"/>
          <w:lang w:val="zh-CN"/>
        </w:rPr>
        <w:t>机构提出质疑，否则，采购人或者采购</w:t>
      </w:r>
      <w:r>
        <w:rPr>
          <w:rFonts w:hint="eastAsia" w:ascii="仿宋" w:hAnsi="仿宋" w:eastAsia="仿宋" w:cs="仿宋"/>
          <w:color w:val="auto"/>
          <w:sz w:val="24"/>
        </w:rPr>
        <w:t>代理</w:t>
      </w:r>
      <w:r>
        <w:rPr>
          <w:rFonts w:hint="eastAsia" w:ascii="仿宋" w:hAnsi="仿宋" w:eastAsia="仿宋" w:cs="仿宋"/>
          <w:color w:val="auto"/>
          <w:sz w:val="24"/>
          <w:lang w:val="zh-CN"/>
        </w:rPr>
        <w:t>机构不予受理：</w:t>
      </w:r>
    </w:p>
    <w:p w14:paraId="38DDA98C">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3.1.2.1对采购文件提出质疑的，质疑期限为供应商获得采购文件之日或者采购文件公告期限届满之日起计算，采购文件在获取截止之日后获得的，应当自采购文件公告期限届满之日起计算。</w:t>
      </w:r>
    </w:p>
    <w:p w14:paraId="2ABE2D4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3.1.2.2对采购过程提出质疑的，质疑期限为各采购程序环节结束之日起计算。</w:t>
      </w:r>
    </w:p>
    <w:p w14:paraId="5CDB2F2A">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3.1.2.3对采购结果提出质疑的，质疑期限自采购结果公告期限届满之日起计算。</w:t>
      </w:r>
    </w:p>
    <w:p w14:paraId="5FAD5791">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3.1.2.4对同一采购程序环节的质疑，供应商须一次性提出。</w:t>
      </w:r>
    </w:p>
    <w:p w14:paraId="18053271">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3.2质疑答复</w:t>
      </w:r>
    </w:p>
    <w:p w14:paraId="1A6CC79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3.2.1根据采购人与采购</w:t>
      </w:r>
      <w:r>
        <w:rPr>
          <w:rFonts w:hint="eastAsia" w:ascii="仿宋" w:hAnsi="仿宋" w:eastAsia="仿宋" w:cs="仿宋"/>
          <w:color w:val="auto"/>
          <w:sz w:val="24"/>
        </w:rPr>
        <w:t>代理</w:t>
      </w:r>
      <w:r>
        <w:rPr>
          <w:rFonts w:hint="eastAsia" w:ascii="仿宋" w:hAnsi="仿宋" w:eastAsia="仿宋" w:cs="仿宋"/>
          <w:color w:val="auto"/>
          <w:sz w:val="24"/>
          <w:lang w:val="zh-CN"/>
        </w:rPr>
        <w:t>机构签订的《采购委托协议》的规定，质疑答复责任主体如下：</w:t>
      </w:r>
    </w:p>
    <w:p w14:paraId="5A317140">
      <w:pPr>
        <w:spacing w:line="360" w:lineRule="auto"/>
        <w:ind w:firstLine="3855" w:firstLineChars="1600"/>
        <w:rPr>
          <w:rFonts w:hint="eastAsia" w:ascii="仿宋" w:hAnsi="仿宋" w:eastAsia="仿宋" w:cs="仿宋"/>
          <w:b/>
          <w:bCs/>
          <w:color w:val="auto"/>
          <w:sz w:val="24"/>
        </w:rPr>
      </w:pPr>
      <w:r>
        <w:rPr>
          <w:rFonts w:hint="eastAsia" w:ascii="仿宋" w:hAnsi="仿宋" w:eastAsia="仿宋" w:cs="仿宋"/>
          <w:b/>
          <w:bCs/>
          <w:color w:val="auto"/>
          <w:sz w:val="24"/>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4"/>
      </w:tblGrid>
      <w:tr w14:paraId="405A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55" w:type="dxa"/>
            <w:gridSpan w:val="2"/>
            <w:vAlign w:val="center"/>
          </w:tcPr>
          <w:p w14:paraId="35D28116">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质疑内容</w:t>
            </w:r>
          </w:p>
        </w:tc>
        <w:tc>
          <w:tcPr>
            <w:tcW w:w="2264" w:type="dxa"/>
            <w:vAlign w:val="center"/>
          </w:tcPr>
          <w:p w14:paraId="67AF04DA">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质疑答复责任主体</w:t>
            </w:r>
          </w:p>
        </w:tc>
      </w:tr>
      <w:tr w14:paraId="0505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54" w:type="dxa"/>
            <w:vMerge w:val="restart"/>
            <w:vAlign w:val="center"/>
          </w:tcPr>
          <w:p w14:paraId="5AAD3229">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对采购文件提出质疑</w:t>
            </w:r>
          </w:p>
        </w:tc>
        <w:tc>
          <w:tcPr>
            <w:tcW w:w="4601" w:type="dxa"/>
            <w:vAlign w:val="center"/>
          </w:tcPr>
          <w:p w14:paraId="416A273C">
            <w:pPr>
              <w:pStyle w:val="34"/>
              <w:spacing w:line="360" w:lineRule="auto"/>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对采购文件中特定资格条件、采购需求、评审办法、评审标准提出的质疑</w:t>
            </w:r>
          </w:p>
        </w:tc>
        <w:tc>
          <w:tcPr>
            <w:tcW w:w="2264" w:type="dxa"/>
            <w:vAlign w:val="center"/>
          </w:tcPr>
          <w:p w14:paraId="2070088F">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采购人</w:t>
            </w:r>
          </w:p>
        </w:tc>
      </w:tr>
      <w:tr w14:paraId="2C56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54" w:type="dxa"/>
            <w:vMerge w:val="continue"/>
            <w:vAlign w:val="center"/>
          </w:tcPr>
          <w:p w14:paraId="2E10A338">
            <w:pPr>
              <w:pStyle w:val="34"/>
              <w:spacing w:line="360" w:lineRule="auto"/>
              <w:jc w:val="center"/>
              <w:rPr>
                <w:rFonts w:hint="eastAsia" w:ascii="仿宋" w:hAnsi="仿宋" w:eastAsia="仿宋" w:cs="仿宋"/>
                <w:snapToGrid/>
                <w:color w:val="auto"/>
                <w:sz w:val="24"/>
                <w:szCs w:val="24"/>
              </w:rPr>
            </w:pPr>
          </w:p>
        </w:tc>
        <w:tc>
          <w:tcPr>
            <w:tcW w:w="4601" w:type="dxa"/>
            <w:vAlign w:val="center"/>
          </w:tcPr>
          <w:p w14:paraId="4F5260CD">
            <w:pPr>
              <w:pStyle w:val="34"/>
              <w:spacing w:line="360" w:lineRule="auto"/>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对采购文件中其他内容提出的质疑</w:t>
            </w:r>
          </w:p>
        </w:tc>
        <w:tc>
          <w:tcPr>
            <w:tcW w:w="2264" w:type="dxa"/>
            <w:vAlign w:val="center"/>
          </w:tcPr>
          <w:p w14:paraId="265880ED">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采购代理机构</w:t>
            </w:r>
          </w:p>
        </w:tc>
      </w:tr>
      <w:tr w14:paraId="7975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54" w:type="dxa"/>
            <w:vMerge w:val="restart"/>
            <w:vAlign w:val="center"/>
          </w:tcPr>
          <w:p w14:paraId="16FE065E">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对采购过程提出质疑</w:t>
            </w:r>
          </w:p>
        </w:tc>
        <w:tc>
          <w:tcPr>
            <w:tcW w:w="4601" w:type="dxa"/>
            <w:vAlign w:val="center"/>
          </w:tcPr>
          <w:p w14:paraId="2A470EB4">
            <w:pPr>
              <w:pStyle w:val="34"/>
              <w:spacing w:line="360" w:lineRule="auto"/>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有关现场考察或开启响应文件前答疑会事项提出的质疑</w:t>
            </w:r>
          </w:p>
        </w:tc>
        <w:tc>
          <w:tcPr>
            <w:tcW w:w="2264" w:type="dxa"/>
            <w:vAlign w:val="center"/>
          </w:tcPr>
          <w:p w14:paraId="030BDEF8">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采购人</w:t>
            </w:r>
          </w:p>
        </w:tc>
      </w:tr>
      <w:tr w14:paraId="5DC1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54" w:type="dxa"/>
            <w:vMerge w:val="continue"/>
            <w:vAlign w:val="center"/>
          </w:tcPr>
          <w:p w14:paraId="2BB5902E">
            <w:pPr>
              <w:pStyle w:val="34"/>
              <w:spacing w:line="360" w:lineRule="auto"/>
              <w:jc w:val="center"/>
              <w:rPr>
                <w:rFonts w:hint="eastAsia" w:ascii="仿宋" w:hAnsi="仿宋" w:eastAsia="仿宋" w:cs="仿宋"/>
                <w:snapToGrid/>
                <w:color w:val="auto"/>
                <w:sz w:val="24"/>
                <w:szCs w:val="24"/>
              </w:rPr>
            </w:pPr>
          </w:p>
        </w:tc>
        <w:tc>
          <w:tcPr>
            <w:tcW w:w="4601" w:type="dxa"/>
            <w:vAlign w:val="center"/>
          </w:tcPr>
          <w:p w14:paraId="6F690D0C">
            <w:pPr>
              <w:pStyle w:val="34"/>
              <w:spacing w:line="360" w:lineRule="auto"/>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对采购过程中其它事项提出的质疑</w:t>
            </w:r>
          </w:p>
        </w:tc>
        <w:tc>
          <w:tcPr>
            <w:tcW w:w="2264" w:type="dxa"/>
            <w:vAlign w:val="center"/>
          </w:tcPr>
          <w:p w14:paraId="2C268B7C">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采购代理机构</w:t>
            </w:r>
          </w:p>
        </w:tc>
      </w:tr>
      <w:tr w14:paraId="43CE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554" w:type="dxa"/>
            <w:vAlign w:val="center"/>
          </w:tcPr>
          <w:p w14:paraId="6EDF280A">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对采购结果提出质疑</w:t>
            </w:r>
          </w:p>
        </w:tc>
        <w:tc>
          <w:tcPr>
            <w:tcW w:w="4601" w:type="dxa"/>
            <w:vAlign w:val="center"/>
          </w:tcPr>
          <w:p w14:paraId="020FEB37">
            <w:pPr>
              <w:pStyle w:val="34"/>
              <w:spacing w:line="360" w:lineRule="auto"/>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对采购结果提出的质疑</w:t>
            </w:r>
          </w:p>
        </w:tc>
        <w:tc>
          <w:tcPr>
            <w:tcW w:w="2264" w:type="dxa"/>
            <w:vAlign w:val="center"/>
          </w:tcPr>
          <w:p w14:paraId="37BF5FE4">
            <w:pPr>
              <w:pStyle w:val="34"/>
              <w:spacing w:line="360" w:lineRule="auto"/>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采购代理机构</w:t>
            </w:r>
          </w:p>
        </w:tc>
      </w:tr>
    </w:tbl>
    <w:p w14:paraId="6665663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B0F37F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w:t>
      </w:r>
      <w:r>
        <w:rPr>
          <w:rFonts w:hint="eastAsia" w:ascii="仿宋" w:hAnsi="仿宋" w:eastAsia="仿宋" w:cs="仿宋"/>
          <w:color w:val="auto"/>
          <w:sz w:val="24"/>
        </w:rPr>
        <w:t>.</w:t>
      </w:r>
      <w:r>
        <w:rPr>
          <w:rFonts w:hint="eastAsia" w:ascii="仿宋" w:hAnsi="仿宋" w:eastAsia="仿宋" w:cs="仿宋"/>
          <w:color w:val="auto"/>
          <w:sz w:val="24"/>
          <w:lang w:val="zh-CN"/>
        </w:rPr>
        <w:t>2.3询问或者质疑事项可能影响采购结果的，采购人应当暂停签订合同，已经签订合同的，应当中止履行合同。</w:t>
      </w:r>
    </w:p>
    <w:p w14:paraId="71E25BA9">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3.3质疑函</w:t>
      </w:r>
    </w:p>
    <w:p w14:paraId="13E3624D">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3.3.1供应商提出质疑应当提交质疑函和必要的证明材料。质疑函应当包括下列内容：</w:t>
      </w:r>
    </w:p>
    <w:p w14:paraId="153ED9D9">
      <w:pPr>
        <w:pStyle w:val="34"/>
        <w:numPr>
          <w:ilvl w:val="0"/>
          <w:numId w:val="1"/>
        </w:numPr>
        <w:tabs>
          <w:tab w:val="clear" w:pos="840"/>
        </w:tabs>
        <w:spacing w:line="360" w:lineRule="auto"/>
        <w:ind w:left="283"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27382450">
      <w:pPr>
        <w:pStyle w:val="34"/>
        <w:numPr>
          <w:ilvl w:val="0"/>
          <w:numId w:val="1"/>
        </w:numPr>
        <w:tabs>
          <w:tab w:val="clear" w:pos="840"/>
        </w:tabs>
        <w:spacing w:line="360" w:lineRule="auto"/>
        <w:ind w:left="283"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2FD5D9AB">
      <w:pPr>
        <w:pStyle w:val="34"/>
        <w:numPr>
          <w:ilvl w:val="0"/>
          <w:numId w:val="1"/>
        </w:numPr>
        <w:tabs>
          <w:tab w:val="clear" w:pos="840"/>
        </w:tabs>
        <w:spacing w:line="360" w:lineRule="auto"/>
        <w:ind w:left="283"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3A0C4F56">
      <w:pPr>
        <w:pStyle w:val="34"/>
        <w:numPr>
          <w:ilvl w:val="0"/>
          <w:numId w:val="1"/>
        </w:numPr>
        <w:tabs>
          <w:tab w:val="clear" w:pos="840"/>
        </w:tabs>
        <w:spacing w:line="360" w:lineRule="auto"/>
        <w:ind w:left="283"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14:paraId="054C6465">
      <w:pPr>
        <w:pStyle w:val="34"/>
        <w:numPr>
          <w:ilvl w:val="0"/>
          <w:numId w:val="1"/>
        </w:numPr>
        <w:tabs>
          <w:tab w:val="clear" w:pos="840"/>
        </w:tabs>
        <w:spacing w:line="360" w:lineRule="auto"/>
        <w:ind w:left="283"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必要的法律依据；</w:t>
      </w:r>
    </w:p>
    <w:p w14:paraId="5EB43B79">
      <w:pPr>
        <w:pStyle w:val="34"/>
        <w:numPr>
          <w:ilvl w:val="0"/>
          <w:numId w:val="1"/>
        </w:numPr>
        <w:tabs>
          <w:tab w:val="clear" w:pos="840"/>
        </w:tabs>
        <w:spacing w:line="360" w:lineRule="auto"/>
        <w:ind w:left="283"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提出质疑的日期。</w:t>
      </w:r>
    </w:p>
    <w:p w14:paraId="435A876B">
      <w:pPr>
        <w:pStyle w:val="34"/>
        <w:spacing w:line="360" w:lineRule="auto"/>
        <w:ind w:firstLine="480" w:firstLineChars="2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供应商提交的质疑函需一式三份。供应商为自然人的，应当由本人签字；供应商为法人或者其他组织的，应当由法定代表人、主要负责人，或者其授权代表签字或者盖章，并加盖公章。</w:t>
      </w:r>
    </w:p>
    <w:p w14:paraId="0309F462">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质疑函范本及制作说明详见附件1。</w:t>
      </w:r>
    </w:p>
    <w:p w14:paraId="2FF10548">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4.供应商投诉</w:t>
      </w:r>
    </w:p>
    <w:p w14:paraId="4C645F0B">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4.1质疑供应商对采购人、采购</w:t>
      </w:r>
      <w:r>
        <w:rPr>
          <w:rFonts w:hint="eastAsia" w:ascii="仿宋" w:hAnsi="仿宋" w:eastAsia="仿宋" w:cs="仿宋"/>
          <w:color w:val="auto"/>
          <w:sz w:val="24"/>
        </w:rPr>
        <w:t>代理</w:t>
      </w:r>
      <w:r>
        <w:rPr>
          <w:rFonts w:hint="eastAsia" w:ascii="仿宋" w:hAnsi="仿宋" w:eastAsia="仿宋" w:cs="仿宋"/>
          <w:color w:val="auto"/>
          <w:sz w:val="24"/>
          <w:lang w:val="zh-CN"/>
        </w:rPr>
        <w:t>机构的答复不满意或者采购人、采购</w:t>
      </w:r>
      <w:r>
        <w:rPr>
          <w:rFonts w:hint="eastAsia" w:ascii="仿宋" w:hAnsi="仿宋" w:eastAsia="仿宋" w:cs="仿宋"/>
          <w:color w:val="auto"/>
          <w:sz w:val="24"/>
        </w:rPr>
        <w:t>代理</w:t>
      </w:r>
      <w:r>
        <w:rPr>
          <w:rFonts w:hint="eastAsia" w:ascii="仿宋" w:hAnsi="仿宋" w:eastAsia="仿宋" w:cs="仿宋"/>
          <w:color w:val="auto"/>
          <w:sz w:val="24"/>
          <w:lang w:val="zh-CN"/>
        </w:rPr>
        <w:t>机构未在规定的时间内作出答复的，可以在答复期满后十五个工作日内向同级政府采购监督管理部门提出投诉。</w:t>
      </w:r>
    </w:p>
    <w:p w14:paraId="419F0934">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4.2供应商投诉的事项不得超出已质疑事项的范围，基于质疑答复内容提出的投诉事项除外。</w:t>
      </w:r>
    </w:p>
    <w:p w14:paraId="0D30F26D">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4.3供应商投诉应当有明确的请求和必要的证明材料。</w:t>
      </w:r>
    </w:p>
    <w:p w14:paraId="29D0ED9B">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4.4以联合体形式参加政府采购活动的，其投诉应当由组成联合体的所有供应商共同提出。</w:t>
      </w:r>
    </w:p>
    <w:p w14:paraId="4F381B04">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4.5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-87800218,0571-87227671。</w:t>
      </w:r>
    </w:p>
    <w:p w14:paraId="36713BC6">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投诉书范本及制作说明详见附件2。</w:t>
      </w:r>
    </w:p>
    <w:p w14:paraId="310EF42C">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5</w:t>
      </w:r>
      <w:r>
        <w:rPr>
          <w:rFonts w:hint="eastAsia" w:ascii="仿宋" w:hAnsi="仿宋" w:eastAsia="仿宋" w:cs="仿宋"/>
          <w:b/>
          <w:bCs/>
          <w:color w:val="auto"/>
          <w:sz w:val="24"/>
        </w:rPr>
        <w:t>.</w:t>
      </w:r>
      <w:r>
        <w:rPr>
          <w:rFonts w:hint="eastAsia" w:ascii="仿宋" w:hAnsi="仿宋" w:eastAsia="仿宋" w:cs="仿宋"/>
          <w:b/>
          <w:bCs/>
          <w:color w:val="auto"/>
          <w:sz w:val="24"/>
          <w:lang w:val="zh-CN"/>
        </w:rPr>
        <w:t>补偿救济</w:t>
      </w:r>
    </w:p>
    <w:p w14:paraId="25B9FC4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采购人（行政机关）因政策变化、规划调整而不履行政府采购合同的，供应商可依据《杭州市涉企补偿救济实施办法（试行）》向采购人（行政机关）提起补偿申请。</w:t>
      </w:r>
    </w:p>
    <w:p w14:paraId="6B0FDD6C">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五、磋商文件构成、修改、解释</w:t>
      </w:r>
    </w:p>
    <w:p w14:paraId="5AAE69D3">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w:t>
      </w:r>
      <w:r>
        <w:rPr>
          <w:rFonts w:hint="eastAsia" w:ascii="仿宋" w:hAnsi="仿宋" w:eastAsia="仿宋" w:cs="仿宋"/>
          <w:b/>
          <w:bCs/>
          <w:color w:val="auto"/>
          <w:sz w:val="24"/>
          <w:lang w:val="zh-CN"/>
        </w:rPr>
        <w:t>磋商文件的构成</w:t>
      </w:r>
    </w:p>
    <w:p w14:paraId="701EAB9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1.1 </w:t>
      </w:r>
      <w:r>
        <w:rPr>
          <w:rFonts w:hint="eastAsia" w:ascii="仿宋" w:hAnsi="仿宋" w:eastAsia="仿宋" w:cs="仿宋"/>
          <w:color w:val="auto"/>
          <w:sz w:val="24"/>
          <w:lang w:val="zh-CN"/>
        </w:rPr>
        <w:t>磋商文件包括下列文件及附件</w:t>
      </w:r>
    </w:p>
    <w:p w14:paraId="63A92421">
      <w:pPr>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第一部分  供应商邀请</w:t>
      </w:r>
    </w:p>
    <w:p w14:paraId="6ADBFE65">
      <w:pPr>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第二部分  竞争性磋商流程</w:t>
      </w:r>
    </w:p>
    <w:p w14:paraId="14BB64ED">
      <w:pPr>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第三部分  供应商须知</w:t>
      </w:r>
    </w:p>
    <w:p w14:paraId="741B91DD">
      <w:pPr>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第四部分  采购需求</w:t>
      </w:r>
    </w:p>
    <w:p w14:paraId="60B7CD36">
      <w:pPr>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第五部分  评审方法及评审标准</w:t>
      </w:r>
    </w:p>
    <w:p w14:paraId="06486943">
      <w:pPr>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第六部分  拟签订的合同文本</w:t>
      </w:r>
    </w:p>
    <w:p w14:paraId="22FADE3F">
      <w:pPr>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第七部分  应提交的有关格式范例</w:t>
      </w:r>
    </w:p>
    <w:p w14:paraId="0D2CE57D">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1.2 与本项目有关的澄清或者修改的内容为磋商文件的组成部分。</w:t>
      </w:r>
    </w:p>
    <w:p w14:paraId="0E6CB4A5">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2. 磋商文件的澄清、修改</w:t>
      </w:r>
    </w:p>
    <w:p w14:paraId="7B5AD54F">
      <w:pPr>
        <w:pStyle w:val="134"/>
        <w:snapToGrid w:val="0"/>
        <w:spacing w:before="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2.1已获取磋商文件的潜在供应商，若有问题需要澄清，应于提交首次响应文件截止时间前，以书面形式向采购</w:t>
      </w:r>
      <w:r>
        <w:rPr>
          <w:rFonts w:hint="eastAsia" w:ascii="仿宋" w:hAnsi="仿宋" w:eastAsia="仿宋" w:cs="仿宋"/>
          <w:color w:val="auto"/>
          <w:szCs w:val="24"/>
        </w:rPr>
        <w:t>代理</w:t>
      </w:r>
      <w:r>
        <w:rPr>
          <w:rFonts w:hint="eastAsia" w:ascii="仿宋" w:hAnsi="仿宋" w:eastAsia="仿宋" w:cs="仿宋"/>
          <w:color w:val="auto"/>
          <w:szCs w:val="24"/>
          <w:lang w:val="zh-CN"/>
        </w:rPr>
        <w:t>机构提出。</w:t>
      </w:r>
    </w:p>
    <w:p w14:paraId="66B640D1">
      <w:pPr>
        <w:pStyle w:val="134"/>
        <w:snapToGrid w:val="0"/>
        <w:spacing w:before="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2.2采购</w:t>
      </w:r>
      <w:r>
        <w:rPr>
          <w:rFonts w:hint="eastAsia" w:ascii="仿宋" w:hAnsi="仿宋" w:eastAsia="仿宋" w:cs="仿宋"/>
          <w:color w:val="auto"/>
          <w:szCs w:val="24"/>
        </w:rPr>
        <w:t>代理</w:t>
      </w:r>
      <w:r>
        <w:rPr>
          <w:rFonts w:hint="eastAsia" w:ascii="仿宋" w:hAnsi="仿宋" w:eastAsia="仿宋" w:cs="仿宋"/>
          <w:color w:val="auto"/>
          <w:szCs w:val="24"/>
          <w:lang w:val="zh-CN"/>
        </w:rPr>
        <w:t>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8E17B59">
      <w:pPr>
        <w:pStyle w:val="134"/>
        <w:snapToGrid w:val="0"/>
        <w:spacing w:before="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2.3澄清或者修改的内容可能影响响应文件编制的，采购人、采购</w:t>
      </w:r>
      <w:r>
        <w:rPr>
          <w:rFonts w:hint="eastAsia" w:ascii="仿宋" w:hAnsi="仿宋" w:eastAsia="仿宋" w:cs="仿宋"/>
          <w:color w:val="auto"/>
          <w:szCs w:val="24"/>
        </w:rPr>
        <w:t>代理</w:t>
      </w:r>
      <w:r>
        <w:rPr>
          <w:rFonts w:hint="eastAsia" w:ascii="仿宋" w:hAnsi="仿宋" w:eastAsia="仿宋" w:cs="仿宋"/>
          <w:color w:val="auto"/>
          <w:szCs w:val="24"/>
          <w:lang w:val="zh-CN"/>
        </w:rPr>
        <w:t>机构应当在提交首次响应文件截止时间至少5日前，通过电子交易平台通知所有获取磋商文件的供应商；不足5日的，采购人、采购</w:t>
      </w:r>
      <w:r>
        <w:rPr>
          <w:rFonts w:hint="eastAsia" w:ascii="仿宋" w:hAnsi="仿宋" w:eastAsia="仿宋" w:cs="仿宋"/>
          <w:color w:val="auto"/>
          <w:szCs w:val="24"/>
        </w:rPr>
        <w:t>代理</w:t>
      </w:r>
      <w:r>
        <w:rPr>
          <w:rFonts w:hint="eastAsia" w:ascii="仿宋" w:hAnsi="仿宋" w:eastAsia="仿宋" w:cs="仿宋"/>
          <w:color w:val="auto"/>
          <w:szCs w:val="24"/>
          <w:lang w:val="zh-CN"/>
        </w:rPr>
        <w:t>机构应当顺延提交首次响应文件截止时间。</w:t>
      </w:r>
    </w:p>
    <w:p w14:paraId="7D45F4F9">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▲响应文件未按磋商文件的澄清、修改的内容编制，又不符合实质性要求的，响应无效。</w:t>
      </w:r>
    </w:p>
    <w:p w14:paraId="7FD3E72B">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六、响应文件的编制</w:t>
      </w:r>
    </w:p>
    <w:p w14:paraId="7F58606B">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 响应文件的语言</w:t>
      </w:r>
    </w:p>
    <w:p w14:paraId="7C77D630">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响应文件及供应商与采购有关的来往通知、函件和文件均应使用中文。</w:t>
      </w:r>
    </w:p>
    <w:p w14:paraId="1C60F03E">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2. 响应文件的组成</w:t>
      </w:r>
    </w:p>
    <w:p w14:paraId="4DED374A">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响应文件应当包括以下主要内容：</w:t>
      </w:r>
    </w:p>
    <w:p w14:paraId="206EF7A3">
      <w:pPr>
        <w:pStyle w:val="34"/>
        <w:spacing w:line="360" w:lineRule="auto"/>
        <w:ind w:firstLine="482" w:firstLineChars="200"/>
        <w:rPr>
          <w:rFonts w:hint="eastAsia" w:ascii="仿宋" w:hAnsi="仿宋" w:eastAsia="仿宋" w:cs="仿宋"/>
          <w:b/>
          <w:bCs/>
          <w:snapToGrid/>
          <w:color w:val="auto"/>
          <w:sz w:val="24"/>
          <w:szCs w:val="24"/>
          <w:lang w:val="zh-CN"/>
        </w:rPr>
      </w:pPr>
      <w:r>
        <w:rPr>
          <w:rFonts w:hint="eastAsia" w:ascii="仿宋" w:hAnsi="仿宋" w:eastAsia="仿宋" w:cs="仿宋"/>
          <w:b/>
          <w:bCs/>
          <w:snapToGrid/>
          <w:color w:val="auto"/>
          <w:sz w:val="24"/>
          <w:szCs w:val="24"/>
        </w:rPr>
        <w:t>2.1</w:t>
      </w:r>
      <w:r>
        <w:rPr>
          <w:rFonts w:hint="eastAsia" w:ascii="仿宋" w:hAnsi="仿宋" w:eastAsia="仿宋" w:cs="仿宋"/>
          <w:b/>
          <w:bCs/>
          <w:snapToGrid/>
          <w:color w:val="auto"/>
          <w:sz w:val="24"/>
          <w:szCs w:val="24"/>
          <w:lang w:val="zh-CN"/>
        </w:rPr>
        <w:t>资格文件</w:t>
      </w:r>
    </w:p>
    <w:p w14:paraId="5C1EF551">
      <w:pPr>
        <w:pStyle w:val="34"/>
        <w:spacing w:line="360" w:lineRule="auto"/>
        <w:ind w:firstLine="480" w:firstLineChars="2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w:t>
      </w:r>
      <w:r>
        <w:rPr>
          <w:rFonts w:hint="eastAsia" w:ascii="仿宋" w:hAnsi="仿宋" w:eastAsia="仿宋" w:cs="仿宋"/>
          <w:snapToGrid/>
          <w:color w:val="auto"/>
          <w:sz w:val="24"/>
          <w:szCs w:val="24"/>
        </w:rPr>
        <w:t>1</w:t>
      </w:r>
      <w:r>
        <w:rPr>
          <w:rFonts w:hint="eastAsia" w:ascii="仿宋" w:hAnsi="仿宋" w:eastAsia="仿宋" w:cs="仿宋"/>
          <w:snapToGrid/>
          <w:color w:val="auto"/>
          <w:sz w:val="24"/>
          <w:szCs w:val="24"/>
          <w:lang w:val="zh-CN"/>
        </w:rPr>
        <w:t>）符合参加政府采购活动应当具备的一般条件的承诺函（如以联合体形式参加政府采购活动的，联合体各方均应提交该承诺函）；</w:t>
      </w:r>
    </w:p>
    <w:p w14:paraId="2AB5FABF">
      <w:pPr>
        <w:pStyle w:val="34"/>
        <w:spacing w:line="360" w:lineRule="auto"/>
        <w:ind w:firstLine="480" w:firstLineChars="2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w:t>
      </w:r>
      <w:r>
        <w:rPr>
          <w:rFonts w:hint="eastAsia" w:ascii="仿宋" w:hAnsi="仿宋" w:eastAsia="仿宋" w:cs="仿宋"/>
          <w:snapToGrid/>
          <w:color w:val="auto"/>
          <w:sz w:val="24"/>
          <w:szCs w:val="24"/>
        </w:rPr>
        <w:t>2</w:t>
      </w:r>
      <w:r>
        <w:rPr>
          <w:rFonts w:hint="eastAsia" w:ascii="仿宋" w:hAnsi="仿宋" w:eastAsia="仿宋" w:cs="仿宋"/>
          <w:snapToGrid/>
          <w:color w:val="auto"/>
          <w:sz w:val="24"/>
          <w:szCs w:val="24"/>
          <w:lang w:val="zh-CN"/>
        </w:rPr>
        <w:t>）联合协议（如果有）；</w:t>
      </w:r>
    </w:p>
    <w:p w14:paraId="22612E75">
      <w:pPr>
        <w:pStyle w:val="34"/>
        <w:spacing w:line="360" w:lineRule="auto"/>
        <w:ind w:firstLine="480" w:firstLineChars="2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w:t>
      </w:r>
      <w:r>
        <w:rPr>
          <w:rFonts w:hint="eastAsia" w:ascii="仿宋" w:hAnsi="仿宋" w:eastAsia="仿宋" w:cs="仿宋"/>
          <w:snapToGrid/>
          <w:color w:val="auto"/>
          <w:sz w:val="24"/>
          <w:szCs w:val="24"/>
        </w:rPr>
        <w:t>3</w:t>
      </w:r>
      <w:r>
        <w:rPr>
          <w:rFonts w:hint="eastAsia" w:ascii="仿宋" w:hAnsi="仿宋" w:eastAsia="仿宋" w:cs="仿宋"/>
          <w:snapToGrid/>
          <w:color w:val="auto"/>
          <w:sz w:val="24"/>
          <w:szCs w:val="24"/>
          <w:lang w:val="zh-CN"/>
        </w:rPr>
        <w:t>）落实政府采购政策需满足的资格要求（如果有)；</w:t>
      </w:r>
    </w:p>
    <w:p w14:paraId="053FF368">
      <w:pPr>
        <w:snapToGrid w:val="0"/>
        <w:spacing w:line="360" w:lineRule="auto"/>
        <w:ind w:firstLine="480" w:firstLineChars="200"/>
        <w:jc w:val="left"/>
        <w:outlineLvl w:val="1"/>
        <w:rPr>
          <w:rFonts w:hint="eastAsia"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4</w:t>
      </w:r>
      <w:r>
        <w:rPr>
          <w:rFonts w:hint="eastAsia" w:ascii="仿宋" w:hAnsi="仿宋" w:eastAsia="仿宋" w:cs="仿宋"/>
          <w:color w:val="auto"/>
          <w:sz w:val="24"/>
          <w:lang w:val="zh-CN"/>
        </w:rPr>
        <w:t>）符合特定资格条件的有关证明材料（如果有）。</w:t>
      </w:r>
      <w:r>
        <w:rPr>
          <w:rFonts w:hint="eastAsia" w:ascii="仿宋" w:hAnsi="仿宋" w:eastAsia="仿宋" w:cs="仿宋"/>
          <w:color w:val="auto"/>
          <w:sz w:val="24"/>
          <w:lang w:val="zh-CN"/>
        </w:rPr>
        <w:tab/>
      </w:r>
    </w:p>
    <w:p w14:paraId="01699967">
      <w:pPr>
        <w:pStyle w:val="34"/>
        <w:spacing w:line="360" w:lineRule="auto"/>
        <w:ind w:firstLine="482" w:firstLineChars="200"/>
        <w:rPr>
          <w:rFonts w:hint="eastAsia" w:ascii="仿宋" w:hAnsi="仿宋" w:eastAsia="仿宋" w:cs="仿宋"/>
          <w:b/>
          <w:bCs/>
          <w:snapToGrid/>
          <w:color w:val="auto"/>
          <w:sz w:val="24"/>
          <w:szCs w:val="24"/>
          <w:lang w:val="zh-CN"/>
        </w:rPr>
      </w:pPr>
      <w:r>
        <w:rPr>
          <w:rFonts w:hint="eastAsia" w:ascii="仿宋" w:hAnsi="仿宋" w:eastAsia="仿宋" w:cs="仿宋"/>
          <w:b/>
          <w:bCs/>
          <w:snapToGrid/>
          <w:color w:val="auto"/>
          <w:sz w:val="24"/>
          <w:szCs w:val="24"/>
        </w:rPr>
        <w:t>2.2商务技术</w:t>
      </w:r>
      <w:r>
        <w:rPr>
          <w:rFonts w:hint="eastAsia" w:ascii="仿宋" w:hAnsi="仿宋" w:eastAsia="仿宋" w:cs="仿宋"/>
          <w:b/>
          <w:bCs/>
          <w:snapToGrid/>
          <w:color w:val="auto"/>
          <w:sz w:val="24"/>
          <w:szCs w:val="24"/>
          <w:lang w:val="zh-CN"/>
        </w:rPr>
        <w:t>文件</w:t>
      </w:r>
    </w:p>
    <w:p w14:paraId="4B2EB5DF">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（1）响应函；</w:t>
      </w:r>
      <w:r>
        <w:rPr>
          <w:rFonts w:hint="eastAsia" w:ascii="仿宋" w:hAnsi="仿宋" w:eastAsia="仿宋" w:cs="仿宋"/>
          <w:snapToGrid/>
          <w:color w:val="auto"/>
          <w:sz w:val="24"/>
          <w:szCs w:val="24"/>
          <w:lang w:val="zh-CN"/>
        </w:rPr>
        <w:t xml:space="preserve"> </w:t>
      </w:r>
    </w:p>
    <w:p w14:paraId="5A04015B">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（2）授权委托书 或法定代表人（单位负责人、自然人本人）身份证明；</w:t>
      </w:r>
    </w:p>
    <w:p w14:paraId="66B4E117">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（3）分包意向协议（如果有)；</w:t>
      </w:r>
    </w:p>
    <w:p w14:paraId="442C11D0">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（4）符合性审查资料；</w:t>
      </w:r>
    </w:p>
    <w:p w14:paraId="69B425F6">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（5）评审标准相应的商务技术资料；</w:t>
      </w:r>
    </w:p>
    <w:p w14:paraId="3F21408F">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（6）投标标的清单；</w:t>
      </w:r>
    </w:p>
    <w:p w14:paraId="79B680E4">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（7）商务技术偏离表；</w:t>
      </w:r>
    </w:p>
    <w:p w14:paraId="697BADF3">
      <w:pPr>
        <w:pStyle w:val="34"/>
        <w:spacing w:line="360" w:lineRule="auto"/>
        <w:ind w:firstLine="480" w:firstLineChars="2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w:t>
      </w:r>
      <w:r>
        <w:rPr>
          <w:rFonts w:hint="eastAsia" w:ascii="仿宋" w:hAnsi="仿宋" w:eastAsia="仿宋" w:cs="仿宋"/>
          <w:snapToGrid/>
          <w:color w:val="auto"/>
          <w:sz w:val="24"/>
          <w:szCs w:val="24"/>
        </w:rPr>
        <w:t>8</w:t>
      </w:r>
      <w:r>
        <w:rPr>
          <w:rFonts w:hint="eastAsia" w:ascii="仿宋" w:hAnsi="仿宋" w:eastAsia="仿宋" w:cs="仿宋"/>
          <w:snapToGrid/>
          <w:color w:val="auto"/>
          <w:sz w:val="24"/>
          <w:szCs w:val="24"/>
          <w:lang w:val="zh-CN"/>
        </w:rPr>
        <w:t>）政府采购供应商廉洁自律承诺书</w:t>
      </w:r>
      <w:r>
        <w:rPr>
          <w:rFonts w:hint="eastAsia" w:ascii="仿宋" w:hAnsi="仿宋" w:eastAsia="仿宋" w:cs="仿宋"/>
          <w:snapToGrid/>
          <w:color w:val="auto"/>
          <w:sz w:val="24"/>
          <w:szCs w:val="24"/>
        </w:rPr>
        <w:t>。</w:t>
      </w:r>
    </w:p>
    <w:p w14:paraId="48CD3EAF">
      <w:pPr>
        <w:pStyle w:val="34"/>
        <w:spacing w:line="360" w:lineRule="auto"/>
        <w:ind w:firstLine="482" w:firstLineChars="200"/>
        <w:rPr>
          <w:rFonts w:hint="eastAsia" w:ascii="仿宋" w:hAnsi="仿宋" w:eastAsia="仿宋" w:cs="仿宋"/>
          <w:b/>
          <w:bCs/>
          <w:snapToGrid/>
          <w:color w:val="auto"/>
          <w:sz w:val="24"/>
          <w:szCs w:val="24"/>
          <w:lang w:val="zh-CN"/>
        </w:rPr>
      </w:pPr>
      <w:r>
        <w:rPr>
          <w:rFonts w:hint="eastAsia" w:ascii="仿宋" w:hAnsi="仿宋" w:eastAsia="仿宋" w:cs="仿宋"/>
          <w:b/>
          <w:bCs/>
          <w:snapToGrid/>
          <w:color w:val="auto"/>
          <w:sz w:val="24"/>
          <w:szCs w:val="24"/>
        </w:rPr>
        <w:t>2.3报价文件</w:t>
      </w:r>
    </w:p>
    <w:p w14:paraId="04EA9FA3">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（1）初次报价一览表；</w:t>
      </w:r>
    </w:p>
    <w:p w14:paraId="37FADE72">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（2）最后报价一览表（此表在项目评审时提供）；</w:t>
      </w:r>
    </w:p>
    <w:p w14:paraId="2E349807">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（3）中小企业声明函（如果有）。</w:t>
      </w:r>
    </w:p>
    <w:p w14:paraId="32B90B80">
      <w:pPr>
        <w:pStyle w:val="34"/>
        <w:spacing w:line="360" w:lineRule="auto"/>
        <w:ind w:firstLine="482" w:firstLineChars="20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响应供应商应对磋商响应文件中材料的真实性、合法性负责。</w:t>
      </w:r>
    </w:p>
    <w:p w14:paraId="7FFB07DC">
      <w:pPr>
        <w:pStyle w:val="34"/>
        <w:spacing w:line="360" w:lineRule="auto"/>
        <w:ind w:firstLine="482" w:firstLineChars="20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3. 响应文件的编制和签署</w:t>
      </w:r>
    </w:p>
    <w:p w14:paraId="5C69855F">
      <w:pPr>
        <w:pStyle w:val="34"/>
        <w:spacing w:line="360" w:lineRule="auto"/>
        <w:ind w:firstLine="480" w:firstLineChars="200"/>
        <w:rPr>
          <w:rFonts w:hint="eastAsia" w:ascii="仿宋" w:hAnsi="仿宋" w:eastAsia="仿宋" w:cs="仿宋"/>
          <w:snapToGrid/>
          <w:color w:val="auto"/>
          <w:sz w:val="24"/>
          <w:szCs w:val="24"/>
        </w:rPr>
      </w:pPr>
      <w:r>
        <w:rPr>
          <w:rFonts w:hint="eastAsia" w:ascii="仿宋" w:hAnsi="仿宋" w:eastAsia="仿宋" w:cs="仿宋"/>
          <w:snapToGrid/>
          <w:color w:val="auto"/>
          <w:sz w:val="24"/>
          <w:szCs w:val="24"/>
          <w:lang w:val="zh-CN"/>
        </w:rPr>
        <w:t>3.1各供应商在编制响应文件时请按照磋商文件第七部分规定的格式进行，混乱的编排导致响应文件被误读或磋商小组查找不到有效文件是供应商的风险。</w:t>
      </w:r>
    </w:p>
    <w:p w14:paraId="572E707E">
      <w:pPr>
        <w:pStyle w:val="34"/>
        <w:spacing w:line="360" w:lineRule="auto"/>
        <w:ind w:firstLine="480" w:firstLineChars="2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B9E6997">
      <w:pPr>
        <w:pStyle w:val="34"/>
        <w:spacing w:line="360" w:lineRule="auto"/>
        <w:ind w:firstLine="480" w:firstLineChars="2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3.3使用“政采云电子交易客户端”需要提前申领CA数字证书，申领流程请自行前往“浙江政府采购网-下载专区-电子交易客户端-CA驱动和申领流程”进行查阅。</w:t>
      </w:r>
    </w:p>
    <w:p w14:paraId="77459B32">
      <w:pPr>
        <w:pStyle w:val="34"/>
        <w:spacing w:line="360" w:lineRule="auto"/>
        <w:ind w:firstLine="480" w:firstLineChars="200"/>
        <w:rPr>
          <w:rFonts w:hint="eastAsia" w:ascii="仿宋" w:hAnsi="仿宋" w:eastAsia="仿宋" w:cs="仿宋"/>
          <w:b/>
          <w:bCs/>
          <w:snapToGrid/>
          <w:color w:val="auto"/>
          <w:sz w:val="24"/>
          <w:szCs w:val="24"/>
        </w:rPr>
      </w:pPr>
      <w:r>
        <w:rPr>
          <w:rFonts w:hint="eastAsia" w:ascii="仿宋" w:hAnsi="仿宋" w:eastAsia="仿宋" w:cs="仿宋"/>
          <w:snapToGrid/>
          <w:color w:val="auto"/>
          <w:sz w:val="24"/>
          <w:szCs w:val="24"/>
        </w:rPr>
        <w:t>3.4响应文件按照磋商文件第七部分格式要求进行签署、盖章。</w:t>
      </w:r>
      <w:r>
        <w:rPr>
          <w:rFonts w:hint="eastAsia" w:ascii="仿宋" w:hAnsi="仿宋" w:eastAsia="仿宋" w:cs="仿宋"/>
          <w:b/>
          <w:bCs/>
          <w:snapToGrid/>
          <w:color w:val="auto"/>
          <w:sz w:val="24"/>
          <w:szCs w:val="24"/>
        </w:rPr>
        <w:t>▲供应商的响应文件未按照磋商文件要求签署、盖章的，其响应无效。</w:t>
      </w:r>
    </w:p>
    <w:p w14:paraId="445FC91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3.5为确保网上操作合法、有效和安全，供应商应当在响应截止时间前完成在“政府采购云平台”的身份认证，确保在电子交易过程中能够对相关数据电文进行加密和使用电子签名。</w:t>
      </w:r>
    </w:p>
    <w:p w14:paraId="29B2885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3.6磋商文件对响应文件签署、盖章的要求适用于电子签名。</w:t>
      </w:r>
    </w:p>
    <w:p w14:paraId="41255DA7">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七、响应文件的提交和备份</w:t>
      </w:r>
    </w:p>
    <w:p w14:paraId="5186A6A9">
      <w:pPr>
        <w:pStyle w:val="34"/>
        <w:spacing w:line="360" w:lineRule="auto"/>
        <w:ind w:firstLine="361" w:firstLineChars="15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1.响应文件的提交、补充、修改、撤回</w:t>
      </w:r>
    </w:p>
    <w:p w14:paraId="35B476D0">
      <w:pPr>
        <w:pStyle w:val="34"/>
        <w:spacing w:line="360" w:lineRule="auto"/>
        <w:ind w:firstLine="360" w:firstLineChars="15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73EE619">
      <w:pPr>
        <w:pStyle w:val="34"/>
        <w:spacing w:line="360" w:lineRule="auto"/>
        <w:ind w:firstLine="360" w:firstLineChars="15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1.2 在响应截止时间以后，不能补充、修改响应文件。</w:t>
      </w:r>
    </w:p>
    <w:p w14:paraId="730E336E">
      <w:pPr>
        <w:pStyle w:val="34"/>
        <w:spacing w:line="360" w:lineRule="auto"/>
        <w:ind w:firstLine="360" w:firstLineChars="15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1.3 在提交“最后报价”后，供应商不能退出磋商。</w:t>
      </w:r>
    </w:p>
    <w:p w14:paraId="02D807D0">
      <w:pPr>
        <w:pStyle w:val="34"/>
        <w:spacing w:line="360" w:lineRule="auto"/>
        <w:ind w:firstLine="360" w:firstLineChars="15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1.4 电子交易平台收到响应文件，将妥善保存并即时向供应商发出确认回执通知。在响应截止时间前，除供应商补充、修改或者撤回响应文件外，任何单位和个人不得解密或提取响应文件。</w:t>
      </w:r>
    </w:p>
    <w:p w14:paraId="34B06BF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6F2B8FF1">
      <w:pPr>
        <w:pStyle w:val="134"/>
        <w:spacing w:before="0"/>
        <w:ind w:firstLine="482"/>
        <w:rPr>
          <w:rFonts w:hint="eastAsia" w:ascii="仿宋" w:hAnsi="仿宋" w:eastAsia="仿宋" w:cs="仿宋"/>
          <w:b/>
          <w:bCs/>
          <w:color w:val="auto"/>
          <w:szCs w:val="24"/>
        </w:rPr>
      </w:pPr>
      <w:r>
        <w:rPr>
          <w:rFonts w:hint="eastAsia" w:ascii="仿宋" w:hAnsi="仿宋" w:eastAsia="仿宋" w:cs="仿宋"/>
          <w:b/>
          <w:bCs/>
          <w:color w:val="auto"/>
          <w:szCs w:val="24"/>
        </w:rPr>
        <w:t>2.备份响应文件</w:t>
      </w:r>
    </w:p>
    <w:p w14:paraId="753E08E2">
      <w:pPr>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2.1 供应商在电子交易平台传输提交响应文件后，还可以在响应截止时间前直接提交或者以顺丰或其他快递方式递交备份响应文件1份，</w:t>
      </w:r>
      <w:r>
        <w:rPr>
          <w:rFonts w:hint="eastAsia" w:ascii="仿宋" w:hAnsi="仿宋" w:eastAsia="仿宋" w:cs="仿宋"/>
          <w:b/>
          <w:bCs/>
          <w:color w:val="auto"/>
          <w:sz w:val="24"/>
        </w:rPr>
        <w:t>但采购人、采购代理机构不强制或变相强制供应商提交备份响应文件。</w:t>
      </w:r>
    </w:p>
    <w:p w14:paraId="67E7BB83">
      <w:pPr>
        <w:pStyle w:val="34"/>
        <w:spacing w:line="360" w:lineRule="auto"/>
        <w:ind w:firstLine="360" w:firstLineChars="150"/>
        <w:rPr>
          <w:rFonts w:hint="eastAsia" w:hAnsi="宋体" w:cs="仿宋_GB2312"/>
          <w:b/>
          <w:bCs/>
          <w:color w:val="auto"/>
          <w:sz w:val="24"/>
          <w:szCs w:val="24"/>
        </w:rPr>
      </w:pPr>
      <w:r>
        <w:rPr>
          <w:rFonts w:hint="eastAsia" w:ascii="仿宋" w:hAnsi="仿宋" w:eastAsia="仿宋" w:cs="仿宋"/>
          <w:snapToGrid/>
          <w:color w:val="auto"/>
          <w:sz w:val="24"/>
          <w:szCs w:val="24"/>
        </w:rPr>
        <w:t>2.2 备份响应文件须在“政采云投标客户端”制作生成，并储存在</w:t>
      </w:r>
      <w:r>
        <w:rPr>
          <w:rFonts w:hint="eastAsia" w:ascii="仿宋" w:hAnsi="仿宋" w:eastAsia="仿宋" w:cs="仿宋"/>
          <w:b/>
          <w:bCs/>
          <w:snapToGrid/>
          <w:color w:val="auto"/>
          <w:sz w:val="24"/>
          <w:szCs w:val="24"/>
          <w:u w:val="single"/>
        </w:rPr>
        <w:t>U盘</w:t>
      </w:r>
      <w:r>
        <w:rPr>
          <w:rFonts w:hint="eastAsia" w:ascii="仿宋" w:hAnsi="仿宋" w:eastAsia="仿宋" w:cs="仿宋"/>
          <w:snapToGrid/>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bCs/>
          <w:snapToGrid/>
          <w:color w:val="auto"/>
          <w:sz w:val="24"/>
          <w:szCs w:val="24"/>
        </w:rPr>
        <w:t>▲不符合上述制作、存储、密封规定的备份响应文件将被视为无效或者被拒绝接收。</w:t>
      </w:r>
    </w:p>
    <w:p w14:paraId="401182B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2.3 直接提交备份响应文件的，供应商应于响应截止时间前在磋商公告中载明的开启响应文件的地点将备份响应文件提交给采购代理机构，采购代理机构将拒绝接受逾期送达的备份响应文件。</w:t>
      </w:r>
    </w:p>
    <w:p w14:paraId="7AD025BA">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2.4 以顺丰或其他快递方式递交备份响应文件的，供应商应先将备份响应文件按要求密封和标记，再进行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E4457D1">
      <w:pPr>
        <w:pStyle w:val="34"/>
        <w:spacing w:line="360" w:lineRule="auto"/>
        <w:ind w:firstLine="482" w:firstLineChars="20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2.5 ▲供应商仅提交备份响应文件，未在电子交易平台传输提交响应文件的，响应无效。</w:t>
      </w:r>
    </w:p>
    <w:p w14:paraId="3EE9C185">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八、开启响应文件与信用信息查询</w:t>
      </w:r>
    </w:p>
    <w:p w14:paraId="28B1E7EE">
      <w:pPr>
        <w:pStyle w:val="34"/>
        <w:spacing w:line="360" w:lineRule="auto"/>
        <w:ind w:firstLine="361" w:firstLineChars="15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 开启响应文件</w:t>
      </w:r>
    </w:p>
    <w:p w14:paraId="4C1B5C6B">
      <w:pPr>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 采购代理机构按照磋商文件规定的时间通过电子交易平台组织响应文件开启，所有供应商均应当准时在线参加。</w:t>
      </w:r>
      <w:r>
        <w:rPr>
          <w:rFonts w:hint="eastAsia" w:ascii="仿宋" w:hAnsi="仿宋" w:eastAsia="仿宋" w:cs="仿宋"/>
          <w:b/>
          <w:bCs/>
          <w:color w:val="auto"/>
          <w:sz w:val="24"/>
          <w:lang w:val="zh-CN"/>
        </w:rPr>
        <w:t>供应商数量不符合规定的，不得开启响应文件。</w:t>
      </w:r>
    </w:p>
    <w:p w14:paraId="50B54F3C">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1.2开启响应文件时，电子交易平台按开启响应文件时间自动提取所有响应文件。采购代理机构依托电子交易平台发起开始解密指令，供应商按照平台提示和磋商文件的规定在半小时内完成在线解密。</w:t>
      </w:r>
    </w:p>
    <w:p w14:paraId="56AD8CE2">
      <w:pPr>
        <w:pStyle w:val="34"/>
        <w:spacing w:line="360" w:lineRule="auto"/>
        <w:ind w:firstLine="361" w:firstLineChars="15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5B029D01">
      <w:pPr>
        <w:pStyle w:val="34"/>
        <w:spacing w:line="360" w:lineRule="auto"/>
        <w:ind w:firstLine="361" w:firstLineChars="15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2.信用信息查询</w:t>
      </w:r>
    </w:p>
    <w:p w14:paraId="0E4E2694">
      <w:pPr>
        <w:pStyle w:val="134"/>
        <w:spacing w:before="0"/>
        <w:ind w:firstLine="495" w:firstLineChars="0"/>
        <w:rPr>
          <w:rFonts w:hint="eastAsia" w:ascii="仿宋" w:hAnsi="仿宋" w:eastAsia="仿宋" w:cs="仿宋"/>
          <w:color w:val="auto"/>
          <w:szCs w:val="24"/>
          <w:lang w:val="en-US"/>
        </w:rPr>
      </w:pPr>
      <w:r>
        <w:rPr>
          <w:rFonts w:hint="eastAsia" w:ascii="仿宋" w:hAnsi="仿宋" w:eastAsia="仿宋" w:cs="仿宋"/>
          <w:color w:val="auto"/>
          <w:szCs w:val="24"/>
          <w:lang w:val="en-US"/>
        </w:rPr>
        <w:t>2.1</w:t>
      </w:r>
      <w:r>
        <w:rPr>
          <w:rFonts w:hint="eastAsia" w:ascii="仿宋" w:hAnsi="仿宋" w:eastAsia="仿宋" w:cs="仿宋"/>
          <w:color w:val="auto"/>
          <w:szCs w:val="24"/>
          <w:lang w:val="zh-CN"/>
        </w:rPr>
        <w:t>信用信息查询渠道及截止时间</w:t>
      </w:r>
      <w:r>
        <w:rPr>
          <w:rFonts w:hint="eastAsia" w:ascii="仿宋" w:hAnsi="仿宋" w:eastAsia="仿宋" w:cs="仿宋"/>
          <w:color w:val="auto"/>
          <w:szCs w:val="24"/>
          <w:lang w:val="en-US"/>
        </w:rPr>
        <w:t>：</w:t>
      </w:r>
      <w:r>
        <w:rPr>
          <w:rFonts w:hint="eastAsia" w:ascii="仿宋" w:hAnsi="仿宋" w:eastAsia="仿宋" w:cs="仿宋"/>
          <w:color w:val="auto"/>
          <w:szCs w:val="24"/>
          <w:lang w:val="zh-CN"/>
        </w:rPr>
        <w:t>采购代理机构将通过</w:t>
      </w:r>
      <w:r>
        <w:rPr>
          <w:rFonts w:hint="eastAsia" w:ascii="仿宋" w:hAnsi="仿宋" w:eastAsia="仿宋" w:cs="仿宋"/>
          <w:color w:val="auto"/>
          <w:szCs w:val="24"/>
          <w:lang w:val="en-US"/>
        </w:rPr>
        <w:t>“</w:t>
      </w:r>
      <w:r>
        <w:rPr>
          <w:rFonts w:hint="eastAsia" w:ascii="仿宋" w:hAnsi="仿宋" w:eastAsia="仿宋" w:cs="仿宋"/>
          <w:color w:val="auto"/>
          <w:szCs w:val="24"/>
          <w:lang w:val="zh-CN"/>
        </w:rPr>
        <w:t>信用中国</w:t>
      </w:r>
      <w:r>
        <w:rPr>
          <w:rFonts w:hint="eastAsia" w:ascii="仿宋" w:hAnsi="仿宋" w:eastAsia="仿宋" w:cs="仿宋"/>
          <w:color w:val="auto"/>
          <w:szCs w:val="24"/>
          <w:lang w:val="en-US"/>
        </w:rPr>
        <w:t>”</w:t>
      </w:r>
      <w:r>
        <w:rPr>
          <w:rFonts w:hint="eastAsia" w:ascii="仿宋" w:hAnsi="仿宋" w:eastAsia="仿宋" w:cs="仿宋"/>
          <w:color w:val="auto"/>
          <w:szCs w:val="24"/>
          <w:lang w:val="zh-CN"/>
        </w:rPr>
        <w:t>网站</w:t>
      </w:r>
      <w:r>
        <w:rPr>
          <w:rFonts w:hint="eastAsia" w:ascii="仿宋" w:hAnsi="仿宋" w:eastAsia="仿宋" w:cs="仿宋"/>
          <w:color w:val="auto"/>
          <w:szCs w:val="24"/>
          <w:lang w:val="en-US"/>
        </w:rPr>
        <w:t>(</w:t>
      </w:r>
      <w:r>
        <w:rPr>
          <w:rFonts w:hint="eastAsia" w:ascii="仿宋" w:hAnsi="仿宋" w:eastAsia="仿宋" w:cs="仿宋"/>
          <w:color w:val="auto"/>
          <w:szCs w:val="24"/>
          <w:lang w:val="zh-CN"/>
        </w:rPr>
        <w:fldChar w:fldCharType="begin"/>
      </w:r>
      <w:r>
        <w:rPr>
          <w:rFonts w:hint="eastAsia" w:ascii="仿宋" w:hAnsi="仿宋" w:eastAsia="仿宋" w:cs="仿宋"/>
          <w:color w:val="auto"/>
          <w:szCs w:val="24"/>
          <w:lang w:val="en-US"/>
        </w:rPr>
        <w:instrText xml:space="preserve"> HYPERLINK "http://www.creditchina.gov.cn" </w:instrText>
      </w:r>
      <w:r>
        <w:rPr>
          <w:rFonts w:hint="eastAsia" w:ascii="仿宋" w:hAnsi="仿宋" w:eastAsia="仿宋" w:cs="仿宋"/>
          <w:color w:val="auto"/>
          <w:szCs w:val="24"/>
          <w:lang w:val="zh-CN"/>
        </w:rPr>
        <w:fldChar w:fldCharType="separate"/>
      </w:r>
      <w:r>
        <w:rPr>
          <w:rFonts w:hint="eastAsia" w:ascii="仿宋" w:hAnsi="仿宋" w:eastAsia="仿宋" w:cs="仿宋"/>
          <w:color w:val="auto"/>
          <w:szCs w:val="24"/>
          <w:lang w:val="en-US"/>
        </w:rPr>
        <w:t>www.creditchina.gov.cn</w:t>
      </w:r>
      <w:r>
        <w:rPr>
          <w:rFonts w:hint="eastAsia" w:ascii="仿宋" w:hAnsi="仿宋" w:eastAsia="仿宋" w:cs="仿宋"/>
          <w:color w:val="auto"/>
          <w:szCs w:val="24"/>
          <w:lang w:val="zh-CN"/>
        </w:rPr>
        <w:fldChar w:fldCharType="end"/>
      </w:r>
      <w:r>
        <w:rPr>
          <w:rFonts w:hint="eastAsia" w:ascii="仿宋" w:hAnsi="仿宋" w:eastAsia="仿宋" w:cs="仿宋"/>
          <w:color w:val="auto"/>
          <w:szCs w:val="24"/>
          <w:lang w:val="en-US"/>
        </w:rPr>
        <w:t>)</w:t>
      </w:r>
      <w:r>
        <w:rPr>
          <w:rFonts w:hint="eastAsia" w:ascii="仿宋" w:hAnsi="仿宋" w:eastAsia="仿宋" w:cs="仿宋"/>
          <w:color w:val="auto"/>
          <w:szCs w:val="24"/>
          <w:lang w:val="zh-CN"/>
        </w:rPr>
        <w:t>、中国政府采购网</w:t>
      </w:r>
      <w:r>
        <w:rPr>
          <w:rFonts w:hint="eastAsia" w:ascii="仿宋" w:hAnsi="仿宋" w:eastAsia="仿宋" w:cs="仿宋"/>
          <w:color w:val="auto"/>
          <w:szCs w:val="24"/>
          <w:lang w:val="en-US"/>
        </w:rPr>
        <w:t>(www.ccgp.gov.cn)</w:t>
      </w:r>
      <w:r>
        <w:rPr>
          <w:rFonts w:hint="eastAsia" w:ascii="仿宋" w:hAnsi="仿宋" w:eastAsia="仿宋" w:cs="仿宋"/>
          <w:color w:val="auto"/>
          <w:szCs w:val="24"/>
          <w:lang w:val="zh-CN"/>
        </w:rPr>
        <w:t>渠道查询供应商响应截止时间前的信用记录。</w:t>
      </w:r>
    </w:p>
    <w:p w14:paraId="672AAEDD">
      <w:pPr>
        <w:pStyle w:val="134"/>
        <w:spacing w:before="0"/>
        <w:ind w:firstLine="495"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2.2信用信息查询记录和证据留存的具体方式：现场查询的供应商的信用记录、查询结果经确认后存档。</w:t>
      </w:r>
    </w:p>
    <w:p w14:paraId="6B834FD7">
      <w:pPr>
        <w:pStyle w:val="134"/>
        <w:spacing w:before="0"/>
        <w:ind w:firstLine="495"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2.3信用信息的使用规则：经查询列入失信被执行人名单、重大税收违法案件当事人名单、政府采购严重违法失信行为记录名单的供应商将被拒绝参与政府采购活动。</w:t>
      </w:r>
    </w:p>
    <w:p w14:paraId="279AD91A">
      <w:pPr>
        <w:pStyle w:val="134"/>
        <w:spacing w:before="0"/>
        <w:ind w:firstLine="495"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8786CB">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九、提交最后报价</w:t>
      </w:r>
    </w:p>
    <w:p w14:paraId="3C4B1D78">
      <w:pPr>
        <w:pStyle w:val="34"/>
        <w:snapToGrid w:val="0"/>
        <w:spacing w:line="360" w:lineRule="auto"/>
        <w:ind w:firstLine="480" w:firstLineChars="200"/>
        <w:rPr>
          <w:rFonts w:hint="eastAsia" w:ascii="仿宋" w:hAnsi="仿宋" w:eastAsia="仿宋" w:cs="仿宋"/>
          <w:b/>
          <w:color w:val="auto"/>
          <w:sz w:val="32"/>
        </w:rPr>
      </w:pPr>
      <w:r>
        <w:rPr>
          <w:rFonts w:hint="eastAsia" w:ascii="仿宋" w:hAnsi="仿宋" w:eastAsia="仿宋" w:cs="仿宋"/>
          <w:snapToGrid/>
          <w:color w:val="auto"/>
          <w:sz w:val="24"/>
          <w:szCs w:val="24"/>
        </w:rPr>
        <w:t>1.供应商应在规定时间内提交最后报价单。</w:t>
      </w:r>
    </w:p>
    <w:p w14:paraId="28B66B06">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十、评审</w:t>
      </w:r>
    </w:p>
    <w:p w14:paraId="79348444">
      <w:pPr>
        <w:pStyle w:val="134"/>
        <w:spacing w:before="0"/>
        <w:ind w:firstLine="495" w:firstLineChars="0"/>
        <w:rPr>
          <w:rFonts w:hint="eastAsia" w:ascii="仿宋" w:hAnsi="仿宋" w:eastAsia="仿宋" w:cs="仿宋"/>
          <w:color w:val="auto"/>
          <w:szCs w:val="24"/>
        </w:rPr>
      </w:pPr>
      <w:r>
        <w:rPr>
          <w:rFonts w:hint="eastAsia" w:ascii="仿宋" w:hAnsi="仿宋" w:eastAsia="仿宋" w:cs="仿宋"/>
          <w:b/>
          <w:bCs/>
          <w:color w:val="auto"/>
          <w:szCs w:val="24"/>
        </w:rPr>
        <w:t>1.评审方法：</w:t>
      </w:r>
      <w:r>
        <w:rPr>
          <w:rFonts w:hint="eastAsia" w:ascii="仿宋" w:hAnsi="仿宋" w:eastAsia="仿宋" w:cs="仿宋"/>
          <w:color w:val="auto"/>
          <w:szCs w:val="24"/>
        </w:rPr>
        <w:t>综合评分法。</w:t>
      </w:r>
    </w:p>
    <w:p w14:paraId="6EC322A8">
      <w:pPr>
        <w:pStyle w:val="134"/>
        <w:spacing w:before="0"/>
        <w:ind w:firstLine="495" w:firstLineChars="0"/>
        <w:rPr>
          <w:rFonts w:hint="eastAsia" w:ascii="仿宋" w:hAnsi="仿宋" w:eastAsia="仿宋" w:cs="仿宋"/>
          <w:color w:val="auto"/>
          <w:szCs w:val="24"/>
        </w:rPr>
      </w:pPr>
      <w:r>
        <w:rPr>
          <w:rFonts w:hint="eastAsia" w:ascii="仿宋" w:hAnsi="仿宋" w:eastAsia="仿宋" w:cs="仿宋"/>
          <w:b/>
          <w:bCs/>
          <w:color w:val="auto"/>
          <w:szCs w:val="24"/>
        </w:rPr>
        <w:t>2.价格分计算方法：</w:t>
      </w:r>
      <w:r>
        <w:rPr>
          <w:rFonts w:hint="eastAsia" w:ascii="仿宋" w:hAnsi="仿宋" w:eastAsia="仿宋" w:cs="仿宋"/>
          <w:color w:val="auto"/>
          <w:szCs w:val="24"/>
        </w:rPr>
        <w:t>低价优先法。</w:t>
      </w:r>
    </w:p>
    <w:p w14:paraId="4F156DE8">
      <w:pPr>
        <w:pStyle w:val="134"/>
        <w:spacing w:before="0"/>
        <w:ind w:firstLine="495" w:firstLineChars="0"/>
        <w:rPr>
          <w:rFonts w:hint="eastAsia" w:ascii="仿宋" w:hAnsi="仿宋" w:eastAsia="仿宋" w:cs="仿宋"/>
          <w:color w:val="auto"/>
          <w:szCs w:val="24"/>
        </w:rPr>
      </w:pPr>
      <w:r>
        <w:rPr>
          <w:rFonts w:hint="eastAsia" w:ascii="仿宋" w:hAnsi="仿宋" w:eastAsia="仿宋" w:cs="仿宋"/>
          <w:b/>
          <w:bCs/>
          <w:color w:val="auto"/>
          <w:szCs w:val="24"/>
        </w:rPr>
        <w:t>3.评审要求：</w:t>
      </w:r>
      <w:r>
        <w:rPr>
          <w:rFonts w:hint="eastAsia" w:ascii="仿宋" w:hAnsi="仿宋" w:eastAsia="仿宋" w:cs="仿宋"/>
          <w:color w:val="auto"/>
          <w:szCs w:val="24"/>
        </w:rPr>
        <w:t>详见磋商文件第五部分“评审方法及评审标准”。</w:t>
      </w:r>
    </w:p>
    <w:p w14:paraId="04264642">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十一、成交</w:t>
      </w:r>
    </w:p>
    <w:p w14:paraId="4B6217CF">
      <w:pPr>
        <w:pStyle w:val="34"/>
        <w:spacing w:line="360" w:lineRule="auto"/>
        <w:ind w:firstLine="482" w:firstLineChars="20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 推荐成交候选供应商</w:t>
      </w:r>
    </w:p>
    <w:p w14:paraId="0D384522">
      <w:pPr>
        <w:spacing w:line="360" w:lineRule="auto"/>
        <w:ind w:firstLine="465" w:firstLineChars="194"/>
        <w:rPr>
          <w:rFonts w:hint="eastAsia" w:ascii="仿宋" w:hAnsi="仿宋" w:eastAsia="仿宋" w:cs="仿宋"/>
          <w:color w:val="auto"/>
          <w:sz w:val="24"/>
        </w:rPr>
      </w:pPr>
      <w:r>
        <w:rPr>
          <w:rFonts w:hint="eastAsia" w:ascii="仿宋" w:hAnsi="仿宋" w:eastAsia="仿宋" w:cs="仿宋"/>
          <w:color w:val="auto"/>
          <w:sz w:val="24"/>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2C0D02A">
      <w:pPr>
        <w:pStyle w:val="34"/>
        <w:spacing w:line="360" w:lineRule="auto"/>
        <w:ind w:firstLine="482" w:firstLineChars="20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2. 确定成交供应商</w:t>
      </w:r>
    </w:p>
    <w:p w14:paraId="79FEB88A">
      <w:pPr>
        <w:spacing w:line="360" w:lineRule="auto"/>
        <w:ind w:firstLine="465" w:firstLineChars="194"/>
        <w:rPr>
          <w:rFonts w:hint="eastAsia" w:ascii="仿宋" w:hAnsi="仿宋" w:eastAsia="仿宋" w:cs="仿宋"/>
          <w:color w:val="auto"/>
          <w:sz w:val="24"/>
        </w:rPr>
      </w:pPr>
      <w:r>
        <w:rPr>
          <w:rFonts w:hint="eastAsia" w:ascii="仿宋" w:hAnsi="仿宋" w:eastAsia="仿宋" w:cs="仿宋"/>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成交供应商。成交通知书和成交结果公告应当在规定时间内同时发出。</w:t>
      </w:r>
    </w:p>
    <w:p w14:paraId="3BFA8BCE">
      <w:pPr>
        <w:pStyle w:val="34"/>
        <w:spacing w:line="360" w:lineRule="auto"/>
        <w:ind w:firstLine="482" w:firstLineChars="20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3．成交通知及成交结果公告</w:t>
      </w:r>
    </w:p>
    <w:p w14:paraId="15D2397A">
      <w:pPr>
        <w:spacing w:line="360" w:lineRule="auto"/>
        <w:ind w:firstLine="465" w:firstLineChars="194"/>
        <w:rPr>
          <w:rFonts w:hint="eastAsia" w:ascii="仿宋" w:hAnsi="仿宋" w:eastAsia="仿宋" w:cs="仿宋"/>
          <w:color w:val="auto"/>
          <w:sz w:val="24"/>
        </w:rPr>
      </w:pPr>
      <w:r>
        <w:rPr>
          <w:rFonts w:hint="eastAsia" w:ascii="仿宋" w:hAnsi="仿宋" w:eastAsia="仿宋" w:cs="仿宋"/>
          <w:color w:val="auto"/>
          <w:sz w:val="24"/>
        </w:rPr>
        <w:t>3.1自成交人确定之日起2个工作日内，采购代理机构通过电子交易平台向成交人发出成交通知书，同时编制发布采购成交结果公告。采购代理机构也可以以纸质形式进行成交通知。</w:t>
      </w:r>
    </w:p>
    <w:p w14:paraId="3CF3B66B">
      <w:pPr>
        <w:spacing w:line="360" w:lineRule="auto"/>
        <w:ind w:firstLine="465" w:firstLineChars="194"/>
        <w:rPr>
          <w:rFonts w:hint="eastAsia" w:ascii="仿宋" w:hAnsi="仿宋" w:eastAsia="仿宋" w:cs="仿宋"/>
          <w:color w:val="auto"/>
          <w:sz w:val="24"/>
        </w:rPr>
      </w:pPr>
      <w:r>
        <w:rPr>
          <w:rFonts w:hint="eastAsia" w:ascii="仿宋" w:hAnsi="仿宋" w:eastAsia="仿宋" w:cs="仿宋"/>
          <w:color w:val="auto"/>
          <w:sz w:val="24"/>
        </w:rPr>
        <w:t>3.2成交结果公告内容包括采购人及其委托的采购代理机构的名称、地址、联系方式，项目名称和项目编号，成交人名称、地址和成交金额，主要中标标的的名称、规格型号、数量、单价、服务要求，开标记录、</w:t>
      </w:r>
      <w:bookmarkStart w:id="11" w:name="_Hlk101184471"/>
      <w:r>
        <w:rPr>
          <w:rFonts w:hint="eastAsia" w:ascii="仿宋" w:hAnsi="仿宋" w:eastAsia="仿宋" w:cs="仿宋"/>
          <w:color w:val="auto"/>
          <w:sz w:val="24"/>
        </w:rPr>
        <w:t>资格审查情况、评审专家抽取规则、符合性审查情况、</w:t>
      </w:r>
      <w:bookmarkEnd w:id="11"/>
      <w:r>
        <w:rPr>
          <w:rFonts w:hint="eastAsia" w:ascii="仿宋" w:hAnsi="仿宋" w:eastAsia="仿宋" w:cs="仿宋"/>
          <w:color w:val="auto"/>
          <w:sz w:val="24"/>
        </w:rPr>
        <w:t>未成交情况说明、成交公告期限以及评审专家名单、评分汇总及明细。</w:t>
      </w:r>
    </w:p>
    <w:p w14:paraId="6CA9EA14">
      <w:pPr>
        <w:spacing w:line="360" w:lineRule="auto"/>
        <w:ind w:firstLine="465" w:firstLineChars="194"/>
        <w:rPr>
          <w:rFonts w:hint="eastAsia" w:ascii="仿宋" w:hAnsi="仿宋" w:eastAsia="仿宋" w:cs="仿宋"/>
          <w:color w:val="auto"/>
          <w:sz w:val="24"/>
        </w:rPr>
      </w:pPr>
      <w:r>
        <w:rPr>
          <w:rFonts w:hint="eastAsia" w:ascii="仿宋" w:hAnsi="仿宋" w:eastAsia="仿宋" w:cs="仿宋"/>
          <w:color w:val="auto"/>
          <w:sz w:val="24"/>
        </w:rPr>
        <w:t>3.3公告期限为1个工作日。</w:t>
      </w:r>
    </w:p>
    <w:p w14:paraId="4D85FED8">
      <w:pPr>
        <w:pStyle w:val="34"/>
        <w:spacing w:line="360" w:lineRule="auto"/>
        <w:ind w:firstLine="482" w:firstLineChars="200"/>
        <w:rPr>
          <w:rFonts w:hint="eastAsia" w:ascii="仿宋" w:hAnsi="仿宋" w:eastAsia="仿宋" w:cs="仿宋"/>
          <w:snapToGrid/>
          <w:color w:val="auto"/>
          <w:sz w:val="24"/>
          <w:szCs w:val="24"/>
        </w:rPr>
      </w:pPr>
      <w:r>
        <w:rPr>
          <w:rFonts w:hint="eastAsia" w:ascii="仿宋" w:hAnsi="仿宋" w:eastAsia="仿宋" w:cs="仿宋"/>
          <w:b/>
          <w:bCs/>
          <w:snapToGrid/>
          <w:color w:val="auto"/>
          <w:sz w:val="24"/>
          <w:szCs w:val="24"/>
        </w:rPr>
        <w:t>4.</w:t>
      </w:r>
      <w:r>
        <w:rPr>
          <w:rFonts w:hint="eastAsia" w:ascii="仿宋" w:hAnsi="仿宋" w:eastAsia="仿宋" w:cs="仿宋"/>
          <w:snapToGrid/>
          <w:color w:val="auto"/>
          <w:sz w:val="24"/>
          <w:szCs w:val="24"/>
        </w:rPr>
        <w:t>由于成交供应商原因导致重新采购的，应当承担支付代理费和专家评审费等费用在内的赔偿责任。</w:t>
      </w:r>
    </w:p>
    <w:p w14:paraId="288E8ECB">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十二、合同</w:t>
      </w:r>
    </w:p>
    <w:p w14:paraId="0008D1EC">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b/>
          <w:bCs/>
          <w:color w:val="auto"/>
          <w:kern w:val="0"/>
          <w:sz w:val="24"/>
        </w:rPr>
        <w:t>1.合同主要条款：</w:t>
      </w:r>
      <w:r>
        <w:rPr>
          <w:rFonts w:hint="eastAsia" w:ascii="仿宋" w:hAnsi="仿宋" w:eastAsia="仿宋" w:cs="仿宋"/>
          <w:color w:val="auto"/>
          <w:kern w:val="0"/>
          <w:sz w:val="24"/>
        </w:rPr>
        <w:t>详见“第六部分拟签订的合同文本”。</w:t>
      </w:r>
    </w:p>
    <w:p w14:paraId="6D6A0BD8">
      <w:pPr>
        <w:widowControl/>
        <w:shd w:val="clear" w:color="auto" w:fill="FFFFFF"/>
        <w:snapToGrid w:val="0"/>
        <w:spacing w:line="360" w:lineRule="auto"/>
        <w:ind w:firstLine="480"/>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2.合同的签订</w:t>
      </w:r>
    </w:p>
    <w:p w14:paraId="185557C2">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D14592A">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2.2成交人按规定的日期、时间、地点，由法定代表人或其授权代表与采购人代表签订合同。如成交人为联合体的，由联合体成员各方法定代表人或其授权代表与采购人代表签订合同。</w:t>
      </w:r>
    </w:p>
    <w:p w14:paraId="30AD4FC3">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3D9CBD4">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56D2B47">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2.5如签订合同并生效后，供应商无故拒绝或延期，除按照合同条款处理外，列入不良行为记录一次，并给予通报。</w:t>
      </w:r>
    </w:p>
    <w:p w14:paraId="58222386">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2.6采购合同由采购人与成交供应商根据磋商文件、响应文件等内容通过政府采购电子交易平台在线签订，自动备案。</w:t>
      </w:r>
    </w:p>
    <w:p w14:paraId="30B9B8A0">
      <w:pPr>
        <w:pStyle w:val="34"/>
        <w:spacing w:line="360" w:lineRule="auto"/>
        <w:ind w:firstLine="482" w:firstLineChars="20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3．履约保证金</w:t>
      </w:r>
    </w:p>
    <w:p w14:paraId="5FECB002">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6292D6C">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C042E7">
      <w:pPr>
        <w:pStyle w:val="34"/>
        <w:spacing w:line="360" w:lineRule="auto"/>
        <w:ind w:firstLine="482" w:firstLineChars="200"/>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4.预付款</w:t>
      </w:r>
    </w:p>
    <w:p w14:paraId="1ED37A60">
      <w:pPr>
        <w:widowControl/>
        <w:shd w:val="clear" w:color="auto" w:fill="FFFFFF"/>
        <w:snapToGri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20A8247">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十三、验收</w:t>
      </w:r>
    </w:p>
    <w:p w14:paraId="5834A99F">
      <w:pPr>
        <w:pStyle w:val="3"/>
        <w:spacing w:line="360" w:lineRule="auto"/>
        <w:ind w:firstLine="482"/>
        <w:rPr>
          <w:rFonts w:hint="eastAsia" w:ascii="仿宋" w:hAnsi="仿宋" w:eastAsia="仿宋" w:cs="仿宋"/>
          <w:b/>
          <w:bCs/>
          <w:color w:val="auto"/>
          <w:kern w:val="0"/>
        </w:rPr>
      </w:pPr>
      <w:r>
        <w:rPr>
          <w:rFonts w:hint="eastAsia" w:ascii="仿宋" w:hAnsi="仿宋" w:eastAsia="仿宋" w:cs="仿宋"/>
          <w:b/>
          <w:bCs/>
          <w:color w:val="auto"/>
          <w:kern w:val="0"/>
        </w:rPr>
        <w:t>1.验收</w:t>
      </w:r>
    </w:p>
    <w:p w14:paraId="775C0BB4">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39FB84">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1.2采购人可以邀请参加本项目的其他供应商或者第三方机构参与验收。参与验收的供应商或者第三方机构的意见作为验收书的参考资料一并存档。</w:t>
      </w:r>
    </w:p>
    <w:p w14:paraId="4872CBFF">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08D5B1">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FAE24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BC6DAAA">
      <w:pPr>
        <w:snapToGrid w:val="0"/>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十四、电子交易活动的中止</w:t>
      </w:r>
    </w:p>
    <w:p w14:paraId="56BF79AF">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1.电子交易活动的中止</w:t>
      </w:r>
    </w:p>
    <w:p w14:paraId="0AAC04D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采购过程中出现以下情形，导致电子交易平台无法正常运行，或者无法保证电子交易的公平、公正和安全时，采购代理机构可中止电子交易活动：</w:t>
      </w:r>
    </w:p>
    <w:p w14:paraId="0441A264">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1.1电子交易平台发生故障而无法登录访问的； </w:t>
      </w:r>
    </w:p>
    <w:p w14:paraId="64FF8F5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1.2电子交易平台应用或数据库出现错误，不能进行正常操作的；</w:t>
      </w:r>
    </w:p>
    <w:p w14:paraId="3B2B2BF0">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1.3电子交易平台发现严重安全漏洞，有潜在泄密危险的；</w:t>
      </w:r>
    </w:p>
    <w:p w14:paraId="02417187">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1.4病毒发作导致不能进行正常操作的； </w:t>
      </w:r>
    </w:p>
    <w:p w14:paraId="23AD0BA1">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1.5其他无法保证电子交易的公平、公正和安全的情况。</w:t>
      </w:r>
    </w:p>
    <w:p w14:paraId="40A3F330">
      <w:pPr>
        <w:tabs>
          <w:tab w:val="left" w:pos="0"/>
        </w:tabs>
        <w:spacing w:line="360" w:lineRule="auto"/>
        <w:ind w:firstLine="480"/>
        <w:rPr>
          <w:rFonts w:hint="eastAsia" w:ascii="仿宋" w:hAnsi="仿宋" w:eastAsia="仿宋" w:cs="仿宋"/>
          <w:b/>
          <w:color w:val="auto"/>
          <w:sz w:val="32"/>
          <w:szCs w:val="20"/>
        </w:rPr>
      </w:pPr>
      <w:r>
        <w:rPr>
          <w:rFonts w:hint="eastAsia" w:ascii="仿宋" w:hAnsi="仿宋" w:eastAsia="仿宋" w:cs="仿宋"/>
          <w:color w:val="auto"/>
          <w:kern w:val="0"/>
          <w:sz w:val="24"/>
        </w:rPr>
        <w:t>2.出现以上情形，不影响采购公平、公正性的，采购组织机构可以待上述情形消除后继续组织电子交易活动，也可以决定某些环节以纸质形式进行；影响或可能影响采购公平、公正性的，应当重新采购。</w:t>
      </w:r>
    </w:p>
    <w:p w14:paraId="6CB53ECB">
      <w:pPr>
        <w:snapToGrid w:val="0"/>
        <w:spacing w:line="360" w:lineRule="auto"/>
        <w:jc w:val="center"/>
        <w:rPr>
          <w:rFonts w:hint="eastAsia" w:ascii="仿宋" w:hAnsi="仿宋" w:eastAsia="仿宋" w:cs="仿宋"/>
          <w:b/>
          <w:color w:val="auto"/>
          <w:sz w:val="32"/>
          <w:szCs w:val="20"/>
        </w:rPr>
      </w:pPr>
    </w:p>
    <w:p w14:paraId="0036E118">
      <w:pPr>
        <w:snapToGrid w:val="0"/>
        <w:spacing w:line="360" w:lineRule="auto"/>
        <w:jc w:val="center"/>
        <w:rPr>
          <w:rFonts w:hint="eastAsia" w:ascii="仿宋" w:hAnsi="仿宋" w:eastAsia="仿宋" w:cs="仿宋"/>
          <w:b/>
          <w:color w:val="auto"/>
          <w:sz w:val="32"/>
          <w:szCs w:val="20"/>
        </w:rPr>
      </w:pPr>
    </w:p>
    <w:p w14:paraId="54660632">
      <w:pPr>
        <w:snapToGrid w:val="0"/>
        <w:spacing w:line="360" w:lineRule="auto"/>
        <w:jc w:val="center"/>
        <w:rPr>
          <w:rFonts w:hint="eastAsia" w:ascii="仿宋" w:hAnsi="仿宋" w:eastAsia="仿宋" w:cs="仿宋"/>
          <w:b/>
          <w:color w:val="auto"/>
          <w:sz w:val="32"/>
          <w:szCs w:val="20"/>
        </w:rPr>
      </w:pPr>
    </w:p>
    <w:bookmarkEnd w:id="9"/>
    <w:p w14:paraId="69089A02">
      <w:pPr>
        <w:rPr>
          <w:rFonts w:hint="eastAsia" w:ascii="仿宋" w:hAnsi="仿宋" w:eastAsia="仿宋" w:cs="仿宋"/>
          <w:b/>
          <w:color w:val="auto"/>
          <w:sz w:val="36"/>
          <w:szCs w:val="20"/>
        </w:rPr>
      </w:pPr>
      <w:bookmarkStart w:id="12" w:name="第四部分"/>
      <w:r>
        <w:rPr>
          <w:rFonts w:hint="eastAsia" w:ascii="仿宋" w:hAnsi="仿宋" w:eastAsia="仿宋" w:cs="仿宋"/>
          <w:b/>
          <w:color w:val="auto"/>
          <w:sz w:val="36"/>
          <w:szCs w:val="20"/>
        </w:rPr>
        <w:br w:type="page"/>
      </w:r>
    </w:p>
    <w:p w14:paraId="0A0931E5">
      <w:pPr>
        <w:pStyle w:val="34"/>
        <w:spacing w:line="360" w:lineRule="auto"/>
        <w:jc w:val="center"/>
        <w:rPr>
          <w:rFonts w:hint="eastAsia" w:ascii="仿宋" w:hAnsi="仿宋" w:eastAsia="仿宋" w:cs="仿宋"/>
          <w:b/>
          <w:snapToGrid/>
          <w:color w:val="auto"/>
          <w:sz w:val="36"/>
          <w:szCs w:val="20"/>
        </w:rPr>
      </w:pPr>
      <w:r>
        <w:rPr>
          <w:rFonts w:hint="eastAsia" w:ascii="仿宋" w:hAnsi="仿宋" w:eastAsia="仿宋" w:cs="仿宋"/>
          <w:b/>
          <w:snapToGrid/>
          <w:color w:val="auto"/>
          <w:sz w:val="36"/>
          <w:szCs w:val="20"/>
        </w:rPr>
        <w:t>第四部分  采购需求</w:t>
      </w:r>
    </w:p>
    <w:p w14:paraId="1DCBD8A3">
      <w:pPr>
        <w:rPr>
          <w:rFonts w:hint="eastAsia" w:ascii="仿宋" w:hAnsi="仿宋" w:eastAsia="仿宋" w:cs="仿宋"/>
          <w:b/>
          <w:color w:val="auto"/>
          <w:sz w:val="24"/>
        </w:rPr>
      </w:pPr>
    </w:p>
    <w:p w14:paraId="3042B2C4">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一、项目背景目标</w:t>
      </w:r>
    </w:p>
    <w:p w14:paraId="09D0E2F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为进一步做好“生活无着流浪乞讨人员”的救助帮扶工作，打造“洁净、有序、文明”的城市环境，采取集中救助、重点巡查等方式，切实营造文明和谐的社会环境。</w:t>
      </w:r>
    </w:p>
    <w:p w14:paraId="2DA00ECC">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二、项目任务内容</w:t>
      </w:r>
    </w:p>
    <w:p w14:paraId="7064859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在区民政局、区公安分局、区城管局等部门业务指导下，积极做好流浪乞讨人员救助、劝离和返乡安置工作，具体如下：</w:t>
      </w:r>
    </w:p>
    <w:p w14:paraId="5B66F29C">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1、对生活无着人员进行妥善救助和安置；</w:t>
      </w:r>
    </w:p>
    <w:p w14:paraId="1776406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2、对职业乞讨人员进行教育、劝离；</w:t>
      </w:r>
    </w:p>
    <w:p w14:paraId="2E90D727">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3、与属地街道和相关职能部门联系，及时处置相关情况；</w:t>
      </w:r>
    </w:p>
    <w:p w14:paraId="059ACE0F">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4、摸清和掌握流浪乞讨人员的流出地等情况，对外来流浪乞讨人员加强与杭州市救助站和定点医疗机构的协商联系，及时送返；</w:t>
      </w:r>
    </w:p>
    <w:p w14:paraId="1EDFD597">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5、区流浪乞讨救助避寒（暑）点的服务管理。</w:t>
      </w:r>
    </w:p>
    <w:p w14:paraId="0C11C7EB">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三、巡查区域</w:t>
      </w:r>
    </w:p>
    <w:p w14:paraId="212F2F7B">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1、对滨江</w:t>
      </w:r>
      <w:r>
        <w:rPr>
          <w:rFonts w:hint="eastAsia" w:ascii="仿宋" w:hAnsi="仿宋" w:eastAsia="仿宋" w:cs="仿宋"/>
          <w:color w:val="auto"/>
          <w:kern w:val="0"/>
          <w:sz w:val="24"/>
          <w:lang w:val="en-US" w:eastAsia="zh-CN"/>
        </w:rPr>
        <w:t>区</w:t>
      </w:r>
      <w:r>
        <w:rPr>
          <w:rFonts w:hint="eastAsia" w:ascii="仿宋" w:hAnsi="仿宋" w:eastAsia="仿宋" w:cs="仿宋"/>
          <w:color w:val="auto"/>
          <w:kern w:val="0"/>
          <w:sz w:val="24"/>
        </w:rPr>
        <w:t>行政区划范围内进行日常巡逻；</w:t>
      </w:r>
    </w:p>
    <w:p w14:paraId="2A3D4280">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2、重点场所：区域内的桥梁、涵洞、公园、凉亭较隐蔽等易出现人员露宿的地点；</w:t>
      </w:r>
    </w:p>
    <w:p w14:paraId="0B2CE08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3、重点区域：大型商场、酒店、医院、重要会场、地铁口</w:t>
      </w:r>
      <w:r>
        <w:rPr>
          <w:rFonts w:hint="eastAsia" w:ascii="仿宋" w:hAnsi="仿宋" w:eastAsia="仿宋" w:cs="仿宋"/>
          <w:color w:val="auto"/>
          <w:kern w:val="0"/>
          <w:sz w:val="24"/>
          <w:lang w:val="en-US" w:eastAsia="zh-CN"/>
        </w:rPr>
        <w:t>等</w:t>
      </w:r>
      <w:r>
        <w:rPr>
          <w:rFonts w:hint="eastAsia" w:ascii="仿宋" w:hAnsi="仿宋" w:eastAsia="仿宋" w:cs="仿宋"/>
          <w:color w:val="auto"/>
          <w:kern w:val="0"/>
          <w:sz w:val="24"/>
        </w:rPr>
        <w:t>人员密集易出现乞讨行为的场所。</w:t>
      </w:r>
    </w:p>
    <w:p w14:paraId="53AF2F9A">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四、人员装备配备</w:t>
      </w:r>
    </w:p>
    <w:p w14:paraId="02C2117F">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1、人员：管理人员1名，副队长1名，队员3名，救助避寒（暑）点服务人员1名；目前配备人员的薪资（含五险一金）情况：管理人员1名（年工资：</w:t>
      </w:r>
      <w:r>
        <w:rPr>
          <w:rFonts w:hint="eastAsia" w:ascii="仿宋" w:hAnsi="仿宋" w:eastAsia="仿宋" w:cs="仿宋"/>
          <w:color w:val="auto"/>
          <w:kern w:val="0"/>
          <w:sz w:val="24"/>
          <w:lang w:val="en-US" w:eastAsia="zh-CN"/>
        </w:rPr>
        <w:t>120000</w:t>
      </w:r>
      <w:r>
        <w:rPr>
          <w:rFonts w:hint="eastAsia" w:ascii="仿宋" w:hAnsi="仿宋" w:eastAsia="仿宋" w:cs="仿宋"/>
          <w:color w:val="auto"/>
          <w:kern w:val="0"/>
          <w:sz w:val="24"/>
        </w:rPr>
        <w:t>元 ），副队长1名（年工资：</w:t>
      </w:r>
      <w:r>
        <w:rPr>
          <w:rFonts w:hint="eastAsia" w:ascii="仿宋" w:hAnsi="仿宋" w:eastAsia="仿宋" w:cs="仿宋"/>
          <w:color w:val="auto"/>
          <w:kern w:val="0"/>
          <w:sz w:val="24"/>
          <w:lang w:val="en-US" w:eastAsia="zh-CN"/>
        </w:rPr>
        <w:t>135000</w:t>
      </w:r>
      <w:r>
        <w:rPr>
          <w:rFonts w:hint="eastAsia" w:ascii="仿宋" w:hAnsi="仿宋" w:eastAsia="仿宋" w:cs="仿宋"/>
          <w:color w:val="auto"/>
          <w:kern w:val="0"/>
          <w:sz w:val="24"/>
        </w:rPr>
        <w:t>元），队员3名（年工资： 80000元），救助避寒（暑）点服务人员1名（年工资：40000元 ）。原则上中标后项目组人员薪资不低于目前水平。</w:t>
      </w:r>
    </w:p>
    <w:p w14:paraId="6A25F3D9">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color w:val="auto"/>
          <w:kern w:val="0"/>
          <w:sz w:val="24"/>
        </w:rPr>
        <w:t>2、巡查车辆：巡查车辆一台（需保证每天使用），汽油车（不少于7座的商务车，车龄不高于6年，蓝牌，C1驾照驾驶），并配备滨江救助标识。车辆使用中所涉及的所有的费用由供应商承担，包括但不限于维修费用、保险费、油费等一切与车辆使用相关的费用</w:t>
      </w:r>
      <w:r>
        <w:rPr>
          <w:rFonts w:hint="eastAsia" w:ascii="仿宋" w:hAnsi="仿宋" w:eastAsia="仿宋" w:cs="仿宋"/>
          <w:b/>
          <w:bCs/>
          <w:color w:val="auto"/>
          <w:kern w:val="0"/>
          <w:sz w:val="24"/>
        </w:rPr>
        <w:t>。车辆使用过程中，如有事故，产生的费用也由供应商承担。</w:t>
      </w:r>
    </w:p>
    <w:p w14:paraId="4D08CD4F">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五、人员职责分工</w:t>
      </w:r>
    </w:p>
    <w:p w14:paraId="65B93BB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1、管理人员：负责落实主管部门相关要求，监管、考核流浪小分队日常工作；</w:t>
      </w:r>
    </w:p>
    <w:p w14:paraId="0E35E56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2、副队长：配合队长做好救助小分队的管理工作、负责救助巡逻车的日常维护保养工作、兼任其中一班（3人）班长；</w:t>
      </w:r>
    </w:p>
    <w:p w14:paraId="44AD8FA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3、组员：根据区救助小分队和组长的统一安排，对照目标任务做好责任区内的巡查工作；即时向组长汇报工作情况；做好流浪乞讨人员的劝导工作，协助救助小分队做好劝说工作，并做好责任区工作台账；</w:t>
      </w:r>
    </w:p>
    <w:p w14:paraId="516CFC91">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4、救助避寒（暑）点服务人员：负责救助避寒（暑）点的环境卫生等工作。</w:t>
      </w:r>
    </w:p>
    <w:p w14:paraId="5D222D07">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六、具体安排</w:t>
      </w:r>
    </w:p>
    <w:p w14:paraId="0326440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实行半军事化管理，24小时值班制，3人为一班（其中1人为班长），每天1班（3人）对滨江全区域执行巡逻任务，处理110平台下发的联动报警（签收、处置），接听求助电话，护送人员去救助站，在避寒（暑）点开放期间求助人员的登记、看护等流浪救助相关的工作。</w:t>
      </w:r>
    </w:p>
    <w:p w14:paraId="6E0C9C41">
      <w:pPr>
        <w:tabs>
          <w:tab w:val="left" w:pos="0"/>
        </w:tabs>
        <w:spacing w:line="360" w:lineRule="auto"/>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rPr>
        <w:t>备注：如遇重大活动、重要专项行动等，根据实际情况实时调整人员值守备勤等相关安排</w:t>
      </w:r>
      <w:r>
        <w:rPr>
          <w:rFonts w:hint="eastAsia" w:ascii="仿宋" w:hAnsi="仿宋" w:eastAsia="仿宋" w:cs="仿宋"/>
          <w:color w:val="auto"/>
          <w:kern w:val="0"/>
          <w:sz w:val="24"/>
          <w:lang w:eastAsia="zh-CN"/>
        </w:rPr>
        <w:t>。</w:t>
      </w:r>
    </w:p>
    <w:p w14:paraId="74D3500A">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七、救助实施步骤</w:t>
      </w:r>
    </w:p>
    <w:p w14:paraId="69B28C16">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1、发放引导卡；</w:t>
      </w:r>
    </w:p>
    <w:p w14:paraId="01B51CF6">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2、询问对象具体情况，做好劝导和劝离工作；</w:t>
      </w:r>
    </w:p>
    <w:p w14:paraId="1C24AB3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3、完成登记，做好材料收集工作；</w:t>
      </w:r>
    </w:p>
    <w:p w14:paraId="45C9FA8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4、电话通知属地管理人员进行确认；</w:t>
      </w:r>
      <w:bookmarkStart w:id="388" w:name="_GoBack"/>
      <w:bookmarkEnd w:id="388"/>
    </w:p>
    <w:p w14:paraId="709D2D2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5、完成拍照备案；</w:t>
      </w:r>
    </w:p>
    <w:p w14:paraId="58DA8477">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6、对需救助人员及时送市救助站或定点医院</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w:t>
      </w:r>
    </w:p>
    <w:p w14:paraId="5218ABC3">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八、人员培训要求</w:t>
      </w:r>
    </w:p>
    <w:p w14:paraId="17822C36">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1、培训内容：沟通技巧、救助要点等相关救助知识。</w:t>
      </w:r>
    </w:p>
    <w:p w14:paraId="77E6DB5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2、培训时间：每季度一次。</w:t>
      </w:r>
    </w:p>
    <w:p w14:paraId="6E78D278">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九、支付方式</w:t>
      </w:r>
    </w:p>
    <w:p w14:paraId="2C2F453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合同签订5日内支付合同总金额的40%预付款，主要用于车辆租赁等</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项目中期经甲方评估合格后支付合同总金额的50%</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项目完成验收合格后支付合同总金额的10%。</w:t>
      </w:r>
    </w:p>
    <w:p w14:paraId="27FF33E8">
      <w:pPr>
        <w:tabs>
          <w:tab w:val="left" w:pos="0"/>
        </w:tabs>
        <w:spacing w:line="360" w:lineRule="auto"/>
        <w:ind w:firstLine="48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2、所有服务人员的首笔工资，成交供应商应于2025年2月25日前完成支付。</w:t>
      </w:r>
    </w:p>
    <w:p w14:paraId="2C7E75E4">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十、服务时间</w:t>
      </w:r>
    </w:p>
    <w:p w14:paraId="0A7D86CB">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服务时间自合同签订之日起为1年。</w:t>
      </w:r>
    </w:p>
    <w:p w14:paraId="0CA8E0DB">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45C6F37F">
      <w:pPr>
        <w:snapToGrid w:val="0"/>
        <w:spacing w:line="360" w:lineRule="auto"/>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第五部分</w:t>
      </w:r>
      <w:bookmarkStart w:id="13" w:name="_Toc184310300"/>
      <w:bookmarkEnd w:id="13"/>
      <w:bookmarkStart w:id="14" w:name="_Toc184314462"/>
      <w:bookmarkEnd w:id="14"/>
      <w:bookmarkStart w:id="15" w:name="_Toc184313297"/>
      <w:bookmarkEnd w:id="15"/>
      <w:bookmarkStart w:id="16" w:name="_Toc184313253"/>
      <w:bookmarkEnd w:id="16"/>
      <w:bookmarkStart w:id="17" w:name="_Toc184308046"/>
      <w:bookmarkEnd w:id="17"/>
      <w:bookmarkStart w:id="18" w:name="_Toc184314412"/>
      <w:bookmarkEnd w:id="18"/>
      <w:bookmarkStart w:id="19" w:name="_Toc184308103"/>
      <w:bookmarkEnd w:id="19"/>
      <w:bookmarkStart w:id="20" w:name="_Toc184313262"/>
      <w:bookmarkEnd w:id="20"/>
      <w:bookmarkStart w:id="21" w:name="_Toc184314432"/>
      <w:bookmarkEnd w:id="21"/>
      <w:bookmarkStart w:id="22" w:name="_Toc184314476"/>
      <w:bookmarkEnd w:id="22"/>
      <w:bookmarkStart w:id="23" w:name="_Toc184313270"/>
      <w:bookmarkEnd w:id="23"/>
      <w:bookmarkStart w:id="24" w:name="_Toc184312091"/>
      <w:bookmarkEnd w:id="24"/>
      <w:bookmarkStart w:id="25" w:name="_Toc184312079"/>
      <w:bookmarkEnd w:id="25"/>
      <w:bookmarkStart w:id="26" w:name="_Toc184308050"/>
      <w:bookmarkEnd w:id="26"/>
      <w:bookmarkStart w:id="27" w:name="_Toc184314463"/>
      <w:bookmarkEnd w:id="27"/>
      <w:bookmarkStart w:id="28" w:name="_Toc184312075"/>
      <w:bookmarkEnd w:id="28"/>
      <w:bookmarkStart w:id="29" w:name="_Toc184313258"/>
      <w:bookmarkEnd w:id="29"/>
      <w:bookmarkStart w:id="30" w:name="_Toc184308081"/>
      <w:bookmarkEnd w:id="30"/>
      <w:bookmarkStart w:id="31" w:name="_Toc184308057"/>
      <w:bookmarkEnd w:id="31"/>
      <w:bookmarkStart w:id="32" w:name="_Toc184313283"/>
      <w:bookmarkEnd w:id="32"/>
      <w:bookmarkStart w:id="33" w:name="_Toc184308095"/>
      <w:bookmarkEnd w:id="33"/>
      <w:bookmarkStart w:id="34" w:name="_Toc184310314"/>
      <w:bookmarkEnd w:id="34"/>
      <w:bookmarkStart w:id="35" w:name="_Toc184313288"/>
      <w:bookmarkEnd w:id="35"/>
      <w:bookmarkStart w:id="36" w:name="_Toc184310335"/>
      <w:bookmarkEnd w:id="36"/>
      <w:bookmarkStart w:id="37" w:name="_Toc184313248"/>
      <w:bookmarkEnd w:id="37"/>
      <w:bookmarkStart w:id="38" w:name="_Toc184313285"/>
      <w:bookmarkEnd w:id="38"/>
      <w:bookmarkStart w:id="39" w:name="_Toc184312103"/>
      <w:bookmarkEnd w:id="39"/>
      <w:bookmarkStart w:id="40" w:name="_Toc184310313"/>
      <w:bookmarkEnd w:id="40"/>
      <w:bookmarkStart w:id="41" w:name="_Toc184308065"/>
      <w:bookmarkEnd w:id="41"/>
      <w:bookmarkStart w:id="42" w:name="_Toc184314416"/>
      <w:bookmarkEnd w:id="42"/>
      <w:bookmarkStart w:id="43" w:name="_Toc184314429"/>
      <w:bookmarkEnd w:id="43"/>
      <w:bookmarkStart w:id="44" w:name="_Toc184308102"/>
      <w:bookmarkEnd w:id="44"/>
      <w:bookmarkStart w:id="45" w:name="_Toc184308106"/>
      <w:bookmarkEnd w:id="45"/>
      <w:bookmarkStart w:id="46" w:name="_Toc184312138"/>
      <w:bookmarkEnd w:id="46"/>
      <w:bookmarkStart w:id="47" w:name="_Toc184310328"/>
      <w:bookmarkEnd w:id="47"/>
      <w:bookmarkStart w:id="48" w:name="_Toc184313293"/>
      <w:bookmarkEnd w:id="48"/>
      <w:bookmarkStart w:id="49" w:name="_Toc184314457"/>
      <w:bookmarkEnd w:id="49"/>
      <w:bookmarkStart w:id="50" w:name="_Toc184314470"/>
      <w:bookmarkEnd w:id="50"/>
      <w:bookmarkStart w:id="51" w:name="_Toc184313282"/>
      <w:bookmarkEnd w:id="51"/>
      <w:bookmarkStart w:id="52" w:name="_Toc184310282"/>
      <w:bookmarkEnd w:id="52"/>
      <w:bookmarkStart w:id="53" w:name="_Toc184313286"/>
      <w:bookmarkEnd w:id="53"/>
      <w:bookmarkStart w:id="54" w:name="_Toc184308074"/>
      <w:bookmarkEnd w:id="54"/>
      <w:bookmarkStart w:id="55" w:name="_Toc184314454"/>
      <w:bookmarkEnd w:id="55"/>
      <w:bookmarkStart w:id="56" w:name="_Toc184308070"/>
      <w:bookmarkEnd w:id="56"/>
      <w:bookmarkStart w:id="57" w:name="_Toc184310303"/>
      <w:bookmarkEnd w:id="57"/>
      <w:bookmarkStart w:id="58" w:name="_Toc184312102"/>
      <w:bookmarkEnd w:id="58"/>
      <w:bookmarkStart w:id="59" w:name="_Toc184308077"/>
      <w:bookmarkEnd w:id="59"/>
      <w:bookmarkStart w:id="60" w:name="_Toc184314425"/>
      <w:bookmarkEnd w:id="60"/>
      <w:bookmarkStart w:id="61" w:name="_Toc184310319"/>
      <w:bookmarkEnd w:id="61"/>
      <w:bookmarkStart w:id="62" w:name="_Toc184310311"/>
      <w:bookmarkEnd w:id="62"/>
      <w:bookmarkStart w:id="63" w:name="_Toc184313289"/>
      <w:bookmarkEnd w:id="63"/>
      <w:bookmarkStart w:id="64" w:name="_Toc184313294"/>
      <w:bookmarkEnd w:id="64"/>
      <w:bookmarkStart w:id="65" w:name="_Toc184314448"/>
      <w:bookmarkEnd w:id="65"/>
      <w:bookmarkStart w:id="66" w:name="_Toc184313269"/>
      <w:bookmarkEnd w:id="66"/>
      <w:bookmarkStart w:id="67" w:name="_Toc184310276"/>
      <w:bookmarkEnd w:id="67"/>
      <w:bookmarkStart w:id="68" w:name="_Toc184310291"/>
      <w:bookmarkEnd w:id="68"/>
      <w:bookmarkStart w:id="69" w:name="_Toc184312137"/>
      <w:bookmarkEnd w:id="69"/>
      <w:bookmarkStart w:id="70" w:name="_Toc184308105"/>
      <w:bookmarkEnd w:id="70"/>
      <w:bookmarkStart w:id="71" w:name="_Toc184313272"/>
      <w:bookmarkEnd w:id="71"/>
      <w:bookmarkStart w:id="72" w:name="_Toc184314452"/>
      <w:bookmarkEnd w:id="72"/>
      <w:bookmarkStart w:id="73" w:name="_Toc184312113"/>
      <w:bookmarkEnd w:id="73"/>
      <w:bookmarkStart w:id="74" w:name="_Toc184314433"/>
      <w:bookmarkEnd w:id="74"/>
      <w:bookmarkStart w:id="75" w:name="_Toc184314430"/>
      <w:bookmarkEnd w:id="75"/>
      <w:bookmarkStart w:id="76" w:name="_Toc184314459"/>
      <w:bookmarkEnd w:id="76"/>
      <w:bookmarkStart w:id="77" w:name="_Toc184314461"/>
      <w:bookmarkEnd w:id="77"/>
      <w:bookmarkStart w:id="78" w:name="_Toc184308066"/>
      <w:bookmarkEnd w:id="78"/>
      <w:bookmarkStart w:id="79" w:name="_Toc184313281"/>
      <w:bookmarkEnd w:id="79"/>
      <w:bookmarkStart w:id="80" w:name="_Toc184310302"/>
      <w:bookmarkEnd w:id="80"/>
      <w:bookmarkStart w:id="81" w:name="_Toc184310289"/>
      <w:bookmarkEnd w:id="81"/>
      <w:bookmarkStart w:id="82" w:name="_Toc184314426"/>
      <w:bookmarkEnd w:id="82"/>
      <w:bookmarkStart w:id="83" w:name="_Toc184312125"/>
      <w:bookmarkEnd w:id="83"/>
      <w:bookmarkStart w:id="84" w:name="_Toc184312082"/>
      <w:bookmarkEnd w:id="84"/>
      <w:bookmarkStart w:id="85" w:name="_Toc184314453"/>
      <w:bookmarkEnd w:id="85"/>
      <w:bookmarkStart w:id="86" w:name="_Toc184312095"/>
      <w:bookmarkEnd w:id="86"/>
      <w:bookmarkStart w:id="87" w:name="_Toc184308089"/>
      <w:bookmarkEnd w:id="87"/>
      <w:bookmarkStart w:id="88" w:name="_Toc184310316"/>
      <w:bookmarkEnd w:id="88"/>
      <w:bookmarkStart w:id="89" w:name="_Toc184313308"/>
      <w:bookmarkEnd w:id="89"/>
      <w:bookmarkStart w:id="90" w:name="_Toc184310295"/>
      <w:bookmarkEnd w:id="90"/>
      <w:bookmarkStart w:id="91" w:name="_Toc184312114"/>
      <w:bookmarkEnd w:id="91"/>
      <w:bookmarkStart w:id="92" w:name="_Toc184313246"/>
      <w:bookmarkEnd w:id="92"/>
      <w:bookmarkStart w:id="93" w:name="_Toc184310343"/>
      <w:bookmarkEnd w:id="93"/>
      <w:bookmarkStart w:id="94" w:name="_Toc184314428"/>
      <w:bookmarkEnd w:id="94"/>
      <w:bookmarkStart w:id="95" w:name="_Toc184312094"/>
      <w:bookmarkEnd w:id="95"/>
      <w:bookmarkStart w:id="96" w:name="_Toc184314460"/>
      <w:bookmarkEnd w:id="96"/>
      <w:bookmarkStart w:id="97" w:name="_Toc184310315"/>
      <w:bookmarkEnd w:id="97"/>
      <w:bookmarkStart w:id="98" w:name="_Toc184313239"/>
      <w:bookmarkEnd w:id="98"/>
      <w:bookmarkStart w:id="99" w:name="_Toc184312117"/>
      <w:bookmarkEnd w:id="99"/>
      <w:bookmarkStart w:id="100" w:name="_Toc184314456"/>
      <w:bookmarkEnd w:id="100"/>
      <w:bookmarkStart w:id="101" w:name="_Toc184310277"/>
      <w:bookmarkEnd w:id="101"/>
      <w:bookmarkStart w:id="102" w:name="_Toc184310272"/>
      <w:bookmarkEnd w:id="102"/>
      <w:bookmarkStart w:id="103" w:name="_Toc184310309"/>
      <w:bookmarkEnd w:id="103"/>
      <w:bookmarkStart w:id="104" w:name="_Toc184314443"/>
      <w:bookmarkEnd w:id="104"/>
      <w:bookmarkStart w:id="105" w:name="_Toc184314450"/>
      <w:bookmarkEnd w:id="105"/>
      <w:bookmarkStart w:id="106" w:name="_Toc184313259"/>
      <w:bookmarkEnd w:id="106"/>
      <w:bookmarkStart w:id="107" w:name="_Toc184308098"/>
      <w:bookmarkEnd w:id="107"/>
      <w:bookmarkStart w:id="108" w:name="_Toc184313287"/>
      <w:bookmarkEnd w:id="108"/>
      <w:bookmarkStart w:id="109" w:name="_Toc184314444"/>
      <w:bookmarkEnd w:id="109"/>
      <w:bookmarkStart w:id="110" w:name="_Toc184308043"/>
      <w:bookmarkEnd w:id="110"/>
      <w:bookmarkStart w:id="111" w:name="_Toc184313242"/>
      <w:bookmarkEnd w:id="111"/>
      <w:bookmarkStart w:id="112" w:name="_Toc184308036"/>
      <w:bookmarkEnd w:id="112"/>
      <w:bookmarkStart w:id="113" w:name="_Toc184312069"/>
      <w:bookmarkEnd w:id="113"/>
      <w:bookmarkStart w:id="114" w:name="_Toc184312104"/>
      <w:bookmarkEnd w:id="114"/>
      <w:bookmarkStart w:id="115" w:name="_Toc184314458"/>
      <w:bookmarkEnd w:id="115"/>
      <w:bookmarkStart w:id="116" w:name="_Toc184313240"/>
      <w:bookmarkEnd w:id="116"/>
      <w:bookmarkStart w:id="117" w:name="_Toc184308068"/>
      <w:bookmarkEnd w:id="117"/>
      <w:bookmarkStart w:id="118" w:name="_Toc184312132"/>
      <w:bookmarkEnd w:id="118"/>
      <w:bookmarkStart w:id="119" w:name="_Toc184310318"/>
      <w:bookmarkEnd w:id="119"/>
      <w:bookmarkStart w:id="120" w:name="_Toc184313267"/>
      <w:bookmarkEnd w:id="120"/>
      <w:bookmarkStart w:id="121" w:name="_Toc184308067"/>
      <w:bookmarkEnd w:id="121"/>
      <w:bookmarkStart w:id="122" w:name="_Toc184308056"/>
      <w:bookmarkEnd w:id="122"/>
      <w:bookmarkStart w:id="123" w:name="_Toc184308101"/>
      <w:bookmarkEnd w:id="123"/>
      <w:bookmarkStart w:id="124" w:name="_Toc184314422"/>
      <w:bookmarkEnd w:id="124"/>
      <w:bookmarkStart w:id="125" w:name="_Toc184310284"/>
      <w:bookmarkEnd w:id="125"/>
      <w:bookmarkStart w:id="126" w:name="_Toc184313254"/>
      <w:bookmarkEnd w:id="126"/>
      <w:bookmarkStart w:id="127" w:name="_Toc184308038"/>
      <w:bookmarkEnd w:id="127"/>
      <w:bookmarkStart w:id="128" w:name="_Toc184310332"/>
      <w:bookmarkEnd w:id="128"/>
      <w:bookmarkStart w:id="129" w:name="_Toc184312105"/>
      <w:bookmarkEnd w:id="129"/>
      <w:bookmarkStart w:id="130" w:name="_Toc184310324"/>
      <w:bookmarkEnd w:id="130"/>
      <w:bookmarkStart w:id="131" w:name="_Toc184308073"/>
      <w:bookmarkEnd w:id="131"/>
      <w:bookmarkStart w:id="132" w:name="_Toc184308087"/>
      <w:bookmarkEnd w:id="132"/>
      <w:bookmarkStart w:id="133" w:name="_Toc184310327"/>
      <w:bookmarkEnd w:id="133"/>
      <w:bookmarkStart w:id="134" w:name="_Toc184313284"/>
      <w:bookmarkEnd w:id="134"/>
      <w:bookmarkStart w:id="135" w:name="_Toc184314471"/>
      <w:bookmarkEnd w:id="135"/>
      <w:bookmarkStart w:id="136" w:name="_Toc184313296"/>
      <w:bookmarkEnd w:id="136"/>
      <w:bookmarkStart w:id="137" w:name="_Toc184312119"/>
      <w:bookmarkEnd w:id="137"/>
      <w:bookmarkStart w:id="138" w:name="_Toc184313275"/>
      <w:bookmarkEnd w:id="138"/>
      <w:bookmarkStart w:id="139" w:name="_Toc184313241"/>
      <w:bookmarkEnd w:id="139"/>
      <w:bookmarkStart w:id="140" w:name="_Toc184308041"/>
      <w:bookmarkEnd w:id="140"/>
      <w:bookmarkStart w:id="141" w:name="_Toc184312111"/>
      <w:bookmarkEnd w:id="141"/>
      <w:bookmarkStart w:id="142" w:name="_Toc184314455"/>
      <w:bookmarkEnd w:id="142"/>
      <w:bookmarkStart w:id="143" w:name="_Toc184310344"/>
      <w:bookmarkEnd w:id="143"/>
      <w:bookmarkStart w:id="144" w:name="_Toc184313277"/>
      <w:bookmarkEnd w:id="144"/>
      <w:bookmarkStart w:id="145" w:name="_Toc184312120"/>
      <w:bookmarkEnd w:id="145"/>
      <w:bookmarkStart w:id="146" w:name="_Toc184313291"/>
      <w:bookmarkEnd w:id="146"/>
      <w:bookmarkStart w:id="147" w:name="_Toc184312081"/>
      <w:bookmarkEnd w:id="147"/>
      <w:bookmarkStart w:id="148" w:name="_Toc184312074"/>
      <w:bookmarkEnd w:id="148"/>
      <w:bookmarkStart w:id="149" w:name="_Toc184312073"/>
      <w:bookmarkEnd w:id="149"/>
      <w:bookmarkStart w:id="150" w:name="_Toc184308061"/>
      <w:bookmarkEnd w:id="150"/>
      <w:bookmarkStart w:id="151" w:name="_Toc184308039"/>
      <w:bookmarkEnd w:id="151"/>
      <w:bookmarkStart w:id="152" w:name="_Toc184310323"/>
      <w:bookmarkEnd w:id="152"/>
      <w:bookmarkStart w:id="153" w:name="_Toc184313263"/>
      <w:bookmarkEnd w:id="153"/>
      <w:bookmarkStart w:id="154" w:name="_Toc184310286"/>
      <w:bookmarkEnd w:id="154"/>
      <w:bookmarkStart w:id="155" w:name="_Toc184312076"/>
      <w:bookmarkEnd w:id="155"/>
      <w:bookmarkStart w:id="156" w:name="_Toc184314469"/>
      <w:bookmarkEnd w:id="156"/>
      <w:bookmarkStart w:id="157" w:name="_Toc184314442"/>
      <w:bookmarkEnd w:id="157"/>
      <w:bookmarkStart w:id="158" w:name="_Toc184308072"/>
      <w:bookmarkEnd w:id="158"/>
      <w:bookmarkStart w:id="159" w:name="_Toc184310292"/>
      <w:bookmarkEnd w:id="159"/>
      <w:bookmarkStart w:id="160" w:name="_Toc184310325"/>
      <w:bookmarkEnd w:id="160"/>
      <w:bookmarkStart w:id="161" w:name="_Toc184314477"/>
      <w:bookmarkEnd w:id="161"/>
      <w:bookmarkStart w:id="162" w:name="_Toc184308075"/>
      <w:bookmarkEnd w:id="162"/>
      <w:bookmarkStart w:id="163" w:name="_Toc184308085"/>
      <w:bookmarkEnd w:id="163"/>
      <w:bookmarkStart w:id="164" w:name="_Toc184308076"/>
      <w:bookmarkEnd w:id="164"/>
      <w:bookmarkStart w:id="165" w:name="_Toc184310310"/>
      <w:bookmarkEnd w:id="165"/>
      <w:bookmarkStart w:id="166" w:name="_Toc184313301"/>
      <w:bookmarkEnd w:id="166"/>
      <w:bookmarkStart w:id="167" w:name="_Toc184310334"/>
      <w:bookmarkEnd w:id="167"/>
      <w:bookmarkStart w:id="168" w:name="_Toc184310307"/>
      <w:bookmarkEnd w:id="168"/>
      <w:bookmarkStart w:id="169" w:name="_Toc184313295"/>
      <w:bookmarkEnd w:id="169"/>
      <w:bookmarkStart w:id="170" w:name="_Toc184314473"/>
      <w:bookmarkEnd w:id="170"/>
      <w:bookmarkStart w:id="171" w:name="_Toc184312135"/>
      <w:bookmarkEnd w:id="171"/>
      <w:bookmarkStart w:id="172" w:name="_Toc184312116"/>
      <w:bookmarkEnd w:id="172"/>
      <w:bookmarkStart w:id="173" w:name="_Toc184308086"/>
      <w:bookmarkEnd w:id="173"/>
      <w:bookmarkStart w:id="174" w:name="_Toc184312072"/>
      <w:bookmarkEnd w:id="174"/>
      <w:bookmarkStart w:id="175" w:name="_Toc184312083"/>
      <w:bookmarkEnd w:id="175"/>
      <w:bookmarkStart w:id="176" w:name="_Toc184312128"/>
      <w:bookmarkEnd w:id="176"/>
      <w:bookmarkStart w:id="177" w:name="_Toc184312078"/>
      <w:bookmarkEnd w:id="177"/>
      <w:bookmarkStart w:id="178" w:name="_Toc184308092"/>
      <w:bookmarkEnd w:id="178"/>
      <w:bookmarkStart w:id="179" w:name="_Toc184310279"/>
      <w:bookmarkEnd w:id="179"/>
      <w:bookmarkStart w:id="180" w:name="_Toc184314447"/>
      <w:bookmarkEnd w:id="180"/>
      <w:bookmarkStart w:id="181" w:name="_Toc184310306"/>
      <w:bookmarkEnd w:id="181"/>
      <w:bookmarkStart w:id="182" w:name="_Toc184310333"/>
      <w:bookmarkEnd w:id="182"/>
      <w:bookmarkStart w:id="183" w:name="_Toc184310293"/>
      <w:bookmarkEnd w:id="183"/>
      <w:bookmarkStart w:id="184" w:name="_Toc184308094"/>
      <w:bookmarkEnd w:id="184"/>
      <w:bookmarkStart w:id="185" w:name="_Toc184314419"/>
      <w:bookmarkEnd w:id="185"/>
      <w:bookmarkStart w:id="186" w:name="_Toc184312133"/>
      <w:bookmarkEnd w:id="186"/>
      <w:bookmarkStart w:id="187" w:name="_Toc184308097"/>
      <w:bookmarkEnd w:id="187"/>
      <w:bookmarkStart w:id="188" w:name="_Toc184308052"/>
      <w:bookmarkEnd w:id="188"/>
      <w:bookmarkStart w:id="189" w:name="_Toc184308053"/>
      <w:bookmarkEnd w:id="189"/>
      <w:bookmarkStart w:id="190" w:name="_Toc184308051"/>
      <w:bookmarkEnd w:id="190"/>
      <w:bookmarkStart w:id="191" w:name="_Toc184310337"/>
      <w:bookmarkEnd w:id="191"/>
      <w:bookmarkStart w:id="192" w:name="_Toc184308058"/>
      <w:bookmarkEnd w:id="192"/>
      <w:bookmarkStart w:id="193" w:name="_Toc184313299"/>
      <w:bookmarkEnd w:id="193"/>
      <w:bookmarkStart w:id="194" w:name="_Toc184313255"/>
      <w:bookmarkEnd w:id="194"/>
      <w:bookmarkStart w:id="195" w:name="_Toc184308060"/>
      <w:bookmarkEnd w:id="195"/>
      <w:bookmarkStart w:id="196" w:name="_Toc184310294"/>
      <w:bookmarkEnd w:id="196"/>
      <w:bookmarkStart w:id="197" w:name="_Toc184312085"/>
      <w:bookmarkEnd w:id="197"/>
      <w:bookmarkStart w:id="198" w:name="_Toc184313273"/>
      <w:bookmarkEnd w:id="198"/>
      <w:bookmarkStart w:id="199" w:name="_Toc184312086"/>
      <w:bookmarkEnd w:id="199"/>
      <w:bookmarkStart w:id="200" w:name="_Toc184312071"/>
      <w:bookmarkEnd w:id="200"/>
      <w:bookmarkStart w:id="201" w:name="_Toc184314427"/>
      <w:bookmarkEnd w:id="201"/>
      <w:bookmarkStart w:id="202" w:name="_Toc184313264"/>
      <w:bookmarkEnd w:id="202"/>
      <w:bookmarkStart w:id="203" w:name="_Toc184314410"/>
      <w:bookmarkEnd w:id="203"/>
      <w:bookmarkStart w:id="204" w:name="_Toc184313278"/>
      <w:bookmarkEnd w:id="204"/>
      <w:bookmarkStart w:id="205" w:name="_Toc184308079"/>
      <w:bookmarkEnd w:id="205"/>
      <w:bookmarkStart w:id="206" w:name="_Toc184310297"/>
      <w:bookmarkEnd w:id="206"/>
      <w:bookmarkStart w:id="207" w:name="_Toc184314420"/>
      <w:bookmarkEnd w:id="207"/>
      <w:bookmarkStart w:id="208" w:name="_Toc184310338"/>
      <w:bookmarkEnd w:id="208"/>
      <w:bookmarkStart w:id="209" w:name="_Toc184314482"/>
      <w:bookmarkEnd w:id="209"/>
      <w:bookmarkStart w:id="210" w:name="_Toc184310331"/>
      <w:bookmarkEnd w:id="210"/>
      <w:bookmarkStart w:id="211" w:name="_Toc184310280"/>
      <w:bookmarkEnd w:id="211"/>
      <w:bookmarkStart w:id="212" w:name="_Toc184312109"/>
      <w:bookmarkEnd w:id="212"/>
      <w:bookmarkStart w:id="213" w:name="_Toc184310285"/>
      <w:bookmarkEnd w:id="213"/>
      <w:bookmarkStart w:id="214" w:name="_Toc184313252"/>
      <w:bookmarkEnd w:id="214"/>
      <w:bookmarkStart w:id="215" w:name="_Toc184312089"/>
      <w:bookmarkEnd w:id="215"/>
      <w:bookmarkStart w:id="216" w:name="_Toc184314472"/>
      <w:bookmarkEnd w:id="216"/>
      <w:bookmarkStart w:id="217" w:name="_Toc184313292"/>
      <w:bookmarkEnd w:id="217"/>
      <w:bookmarkStart w:id="218" w:name="_Toc184314421"/>
      <w:bookmarkEnd w:id="218"/>
      <w:bookmarkStart w:id="219" w:name="_Toc184312110"/>
      <w:bookmarkEnd w:id="219"/>
      <w:bookmarkStart w:id="220" w:name="_Toc184314466"/>
      <w:bookmarkEnd w:id="220"/>
      <w:bookmarkStart w:id="221" w:name="_Toc184313309"/>
      <w:bookmarkEnd w:id="221"/>
      <w:bookmarkStart w:id="222" w:name="_Toc184313245"/>
      <w:bookmarkEnd w:id="222"/>
      <w:bookmarkStart w:id="223" w:name="_Toc184314439"/>
      <w:bookmarkEnd w:id="223"/>
      <w:bookmarkStart w:id="224" w:name="_Toc184308042"/>
      <w:bookmarkEnd w:id="224"/>
      <w:bookmarkStart w:id="225" w:name="_Toc184313279"/>
      <w:bookmarkEnd w:id="225"/>
      <w:bookmarkStart w:id="226" w:name="_Toc184313300"/>
      <w:bookmarkEnd w:id="226"/>
      <w:bookmarkStart w:id="227" w:name="_Toc184314440"/>
      <w:bookmarkEnd w:id="227"/>
      <w:bookmarkStart w:id="228" w:name="_Toc184314437"/>
      <w:bookmarkEnd w:id="228"/>
      <w:bookmarkStart w:id="229" w:name="_Toc184314467"/>
      <w:bookmarkEnd w:id="229"/>
      <w:bookmarkStart w:id="230" w:name="_Toc184312127"/>
      <w:bookmarkEnd w:id="230"/>
      <w:bookmarkStart w:id="231" w:name="_Toc184310304"/>
      <w:bookmarkEnd w:id="231"/>
      <w:bookmarkStart w:id="232" w:name="_Toc184313303"/>
      <w:bookmarkEnd w:id="232"/>
      <w:bookmarkStart w:id="233" w:name="_Toc184312080"/>
      <w:bookmarkEnd w:id="233"/>
      <w:bookmarkStart w:id="234" w:name="_Toc184312129"/>
      <w:bookmarkEnd w:id="234"/>
      <w:bookmarkStart w:id="235" w:name="_Toc184313257"/>
      <w:bookmarkEnd w:id="235"/>
      <w:bookmarkStart w:id="236" w:name="_Toc184314441"/>
      <w:bookmarkEnd w:id="236"/>
      <w:bookmarkStart w:id="237" w:name="_Toc184314424"/>
      <w:bookmarkEnd w:id="237"/>
      <w:bookmarkStart w:id="238" w:name="_Toc184310287"/>
      <w:bookmarkEnd w:id="238"/>
      <w:bookmarkStart w:id="239" w:name="_Toc184312087"/>
      <w:bookmarkEnd w:id="239"/>
      <w:bookmarkStart w:id="240" w:name="_Toc184313256"/>
      <w:bookmarkEnd w:id="240"/>
      <w:bookmarkStart w:id="241" w:name="_Toc184313268"/>
      <w:bookmarkEnd w:id="241"/>
      <w:bookmarkStart w:id="242" w:name="_Toc184314413"/>
      <w:bookmarkEnd w:id="242"/>
      <w:bookmarkStart w:id="243" w:name="_Toc184308107"/>
      <w:bookmarkEnd w:id="243"/>
      <w:bookmarkStart w:id="244" w:name="_Toc184310341"/>
      <w:bookmarkEnd w:id="244"/>
      <w:bookmarkStart w:id="245" w:name="_Toc184313247"/>
      <w:bookmarkEnd w:id="245"/>
      <w:bookmarkStart w:id="246" w:name="_Toc184308108"/>
      <w:bookmarkEnd w:id="246"/>
      <w:bookmarkStart w:id="247" w:name="_Toc184313304"/>
      <w:bookmarkEnd w:id="247"/>
      <w:bookmarkStart w:id="248" w:name="_Toc184312093"/>
      <w:bookmarkEnd w:id="248"/>
      <w:bookmarkStart w:id="249" w:name="_Toc184312099"/>
      <w:bookmarkEnd w:id="249"/>
      <w:bookmarkStart w:id="250" w:name="_Toc184308071"/>
      <w:bookmarkEnd w:id="250"/>
      <w:bookmarkStart w:id="251" w:name="_Toc184308090"/>
      <w:bookmarkEnd w:id="251"/>
      <w:bookmarkStart w:id="252" w:name="_Toc184314445"/>
      <w:bookmarkEnd w:id="252"/>
      <w:bookmarkStart w:id="253" w:name="_Toc184310312"/>
      <w:bookmarkEnd w:id="253"/>
      <w:bookmarkStart w:id="254" w:name="_Toc184312122"/>
      <w:bookmarkEnd w:id="254"/>
      <w:bookmarkStart w:id="255" w:name="_Toc184308082"/>
      <w:bookmarkEnd w:id="255"/>
      <w:bookmarkStart w:id="256" w:name="_Toc184310320"/>
      <w:bookmarkEnd w:id="256"/>
      <w:bookmarkStart w:id="257" w:name="_Toc184312121"/>
      <w:bookmarkEnd w:id="257"/>
      <w:bookmarkStart w:id="258" w:name="_Toc184314431"/>
      <w:bookmarkEnd w:id="258"/>
      <w:bookmarkStart w:id="259" w:name="_Toc184312090"/>
      <w:bookmarkEnd w:id="259"/>
      <w:bookmarkStart w:id="260" w:name="_Toc184310283"/>
      <w:bookmarkEnd w:id="260"/>
      <w:bookmarkStart w:id="261" w:name="_Toc184308080"/>
      <w:bookmarkEnd w:id="261"/>
      <w:bookmarkStart w:id="262" w:name="_Toc184314478"/>
      <w:bookmarkEnd w:id="262"/>
      <w:bookmarkStart w:id="263" w:name="_Toc184310274"/>
      <w:bookmarkEnd w:id="263"/>
      <w:bookmarkStart w:id="264" w:name="_Toc184314414"/>
      <w:bookmarkEnd w:id="264"/>
      <w:bookmarkStart w:id="265" w:name="_Toc184308047"/>
      <w:bookmarkEnd w:id="265"/>
      <w:bookmarkStart w:id="266" w:name="_Toc184313249"/>
      <w:bookmarkEnd w:id="266"/>
      <w:bookmarkStart w:id="267" w:name="_Toc184314438"/>
      <w:bookmarkEnd w:id="267"/>
      <w:bookmarkStart w:id="268" w:name="_Toc184314480"/>
      <w:bookmarkEnd w:id="268"/>
      <w:bookmarkStart w:id="269" w:name="_Toc184312131"/>
      <w:bookmarkEnd w:id="269"/>
      <w:bookmarkStart w:id="270" w:name="_Toc184310299"/>
      <w:bookmarkEnd w:id="270"/>
      <w:bookmarkStart w:id="271" w:name="_Toc184313307"/>
      <w:bookmarkEnd w:id="271"/>
      <w:bookmarkStart w:id="272" w:name="_Toc184312112"/>
      <w:bookmarkEnd w:id="272"/>
      <w:bookmarkStart w:id="273" w:name="_Toc184308078"/>
      <w:bookmarkEnd w:id="273"/>
      <w:bookmarkStart w:id="274" w:name="_Toc184312068"/>
      <w:bookmarkEnd w:id="274"/>
      <w:bookmarkStart w:id="275" w:name="_Toc184310275"/>
      <w:bookmarkEnd w:id="275"/>
      <w:bookmarkStart w:id="276" w:name="_Toc184314464"/>
      <w:bookmarkEnd w:id="276"/>
      <w:bookmarkStart w:id="277" w:name="_Toc184312096"/>
      <w:bookmarkEnd w:id="277"/>
      <w:bookmarkStart w:id="278" w:name="_Toc184312098"/>
      <w:bookmarkEnd w:id="278"/>
      <w:bookmarkStart w:id="279" w:name="_Toc184310342"/>
      <w:bookmarkEnd w:id="279"/>
      <w:bookmarkStart w:id="280" w:name="_Toc184313290"/>
      <w:bookmarkEnd w:id="280"/>
      <w:bookmarkStart w:id="281" w:name="_Toc184308064"/>
      <w:bookmarkEnd w:id="281"/>
      <w:bookmarkStart w:id="282" w:name="_Toc184313280"/>
      <w:bookmarkEnd w:id="282"/>
      <w:bookmarkStart w:id="283" w:name="_Toc184312107"/>
      <w:bookmarkEnd w:id="283"/>
      <w:bookmarkStart w:id="284" w:name="_Toc184313274"/>
      <w:bookmarkEnd w:id="284"/>
      <w:bookmarkStart w:id="285" w:name="_Toc184313266"/>
      <w:bookmarkEnd w:id="285"/>
      <w:bookmarkStart w:id="286" w:name="_Toc184314417"/>
      <w:bookmarkEnd w:id="286"/>
      <w:bookmarkStart w:id="287" w:name="_Toc184308096"/>
      <w:bookmarkEnd w:id="287"/>
      <w:bookmarkStart w:id="288" w:name="_Toc184310321"/>
      <w:bookmarkEnd w:id="288"/>
      <w:bookmarkStart w:id="289" w:name="_Toc184314449"/>
      <w:bookmarkEnd w:id="289"/>
      <w:bookmarkStart w:id="290" w:name="_Toc184308045"/>
      <w:bookmarkEnd w:id="290"/>
      <w:bookmarkStart w:id="291" w:name="_Toc184313305"/>
      <w:bookmarkEnd w:id="291"/>
      <w:bookmarkStart w:id="292" w:name="_Toc184310298"/>
      <w:bookmarkEnd w:id="292"/>
      <w:bookmarkStart w:id="293" w:name="_Toc184313276"/>
      <w:bookmarkEnd w:id="293"/>
      <w:bookmarkStart w:id="294" w:name="_Toc184313250"/>
      <w:bookmarkEnd w:id="294"/>
      <w:bookmarkStart w:id="295" w:name="_Toc184314418"/>
      <w:bookmarkEnd w:id="295"/>
      <w:bookmarkStart w:id="296" w:name="_Toc184312084"/>
      <w:bookmarkEnd w:id="296"/>
      <w:bookmarkStart w:id="297" w:name="_Toc184312088"/>
      <w:bookmarkEnd w:id="297"/>
      <w:bookmarkStart w:id="298" w:name="_Toc184312130"/>
      <w:bookmarkEnd w:id="298"/>
      <w:bookmarkStart w:id="299" w:name="_Toc184310296"/>
      <w:bookmarkEnd w:id="299"/>
      <w:bookmarkStart w:id="300" w:name="_Toc184312123"/>
      <w:bookmarkEnd w:id="300"/>
      <w:bookmarkStart w:id="301" w:name="_Toc184312136"/>
      <w:bookmarkEnd w:id="301"/>
      <w:bookmarkStart w:id="302" w:name="_Toc184313260"/>
      <w:bookmarkEnd w:id="302"/>
      <w:bookmarkStart w:id="303" w:name="_Toc184310288"/>
      <w:bookmarkEnd w:id="303"/>
      <w:bookmarkStart w:id="304" w:name="_Toc184313244"/>
      <w:bookmarkEnd w:id="304"/>
      <w:bookmarkStart w:id="305" w:name="_Toc184310329"/>
      <w:bookmarkEnd w:id="305"/>
      <w:bookmarkStart w:id="306" w:name="_Toc184310305"/>
      <w:bookmarkEnd w:id="306"/>
      <w:bookmarkStart w:id="307" w:name="_Toc184313302"/>
      <w:bookmarkEnd w:id="307"/>
      <w:bookmarkStart w:id="308" w:name="_Toc184312124"/>
      <w:bookmarkEnd w:id="308"/>
      <w:bookmarkStart w:id="309" w:name="_Toc184310339"/>
      <w:bookmarkEnd w:id="309"/>
      <w:bookmarkStart w:id="310" w:name="_Toc184312100"/>
      <w:bookmarkEnd w:id="310"/>
      <w:bookmarkStart w:id="311" w:name="_Toc184308037"/>
      <w:bookmarkEnd w:id="311"/>
      <w:bookmarkStart w:id="312" w:name="_Toc184312101"/>
      <w:bookmarkEnd w:id="312"/>
      <w:bookmarkStart w:id="313" w:name="_Toc184313298"/>
      <w:bookmarkEnd w:id="313"/>
      <w:bookmarkStart w:id="314" w:name="_Toc184310336"/>
      <w:bookmarkEnd w:id="314"/>
      <w:bookmarkStart w:id="315" w:name="_Toc184314423"/>
      <w:bookmarkEnd w:id="315"/>
      <w:bookmarkStart w:id="316" w:name="_Toc184313243"/>
      <w:bookmarkEnd w:id="316"/>
      <w:bookmarkStart w:id="317" w:name="_Toc184314446"/>
      <w:bookmarkEnd w:id="317"/>
      <w:bookmarkStart w:id="318" w:name="_Toc184308093"/>
      <w:bookmarkEnd w:id="318"/>
      <w:bookmarkStart w:id="319" w:name="_Toc184314411"/>
      <w:bookmarkEnd w:id="319"/>
      <w:bookmarkStart w:id="320" w:name="_Toc184310322"/>
      <w:bookmarkEnd w:id="320"/>
      <w:bookmarkStart w:id="321" w:name="_Toc184314474"/>
      <w:bookmarkEnd w:id="321"/>
      <w:bookmarkStart w:id="322" w:name="_Toc184308084"/>
      <w:bookmarkEnd w:id="322"/>
      <w:bookmarkStart w:id="323" w:name="_Toc184314481"/>
      <w:bookmarkEnd w:id="323"/>
      <w:bookmarkStart w:id="324" w:name="_Toc184310281"/>
      <w:bookmarkEnd w:id="324"/>
      <w:bookmarkStart w:id="325" w:name="_Toc184312115"/>
      <w:bookmarkEnd w:id="325"/>
      <w:bookmarkStart w:id="326" w:name="_Toc184308055"/>
      <w:bookmarkEnd w:id="326"/>
      <w:bookmarkStart w:id="327" w:name="_Toc184308104"/>
      <w:bookmarkEnd w:id="327"/>
      <w:bookmarkStart w:id="328" w:name="_Toc184308088"/>
      <w:bookmarkEnd w:id="328"/>
      <w:bookmarkStart w:id="329" w:name="_Toc184308099"/>
      <w:bookmarkEnd w:id="329"/>
      <w:bookmarkStart w:id="330" w:name="_Toc184308059"/>
      <w:bookmarkEnd w:id="330"/>
      <w:bookmarkStart w:id="331" w:name="_Toc184310330"/>
      <w:bookmarkEnd w:id="331"/>
      <w:bookmarkStart w:id="332" w:name="_Toc184313251"/>
      <w:bookmarkEnd w:id="332"/>
      <w:bookmarkStart w:id="333" w:name="_Toc184314434"/>
      <w:bookmarkEnd w:id="333"/>
      <w:bookmarkStart w:id="334" w:name="_Toc184310317"/>
      <w:bookmarkEnd w:id="334"/>
      <w:bookmarkStart w:id="335" w:name="_Toc184313271"/>
      <w:bookmarkEnd w:id="335"/>
      <w:bookmarkStart w:id="336" w:name="_Toc184312106"/>
      <w:bookmarkEnd w:id="336"/>
      <w:bookmarkStart w:id="337" w:name="_Toc184313265"/>
      <w:bookmarkEnd w:id="337"/>
      <w:bookmarkStart w:id="338" w:name="_Toc184312077"/>
      <w:bookmarkEnd w:id="338"/>
      <w:bookmarkStart w:id="339" w:name="_Toc184312118"/>
      <w:bookmarkEnd w:id="339"/>
      <w:bookmarkStart w:id="340" w:name="_Toc184310301"/>
      <w:bookmarkEnd w:id="340"/>
      <w:bookmarkStart w:id="341" w:name="_Toc184308083"/>
      <w:bookmarkEnd w:id="341"/>
      <w:bookmarkStart w:id="342" w:name="_Toc184310290"/>
      <w:bookmarkEnd w:id="342"/>
      <w:bookmarkStart w:id="343" w:name="_Toc184310326"/>
      <w:bookmarkEnd w:id="343"/>
      <w:bookmarkStart w:id="344" w:name="_Toc184312139"/>
      <w:bookmarkEnd w:id="344"/>
      <w:bookmarkStart w:id="345" w:name="_Toc184310308"/>
      <w:bookmarkEnd w:id="345"/>
      <w:bookmarkStart w:id="346" w:name="_Toc184314435"/>
      <w:bookmarkEnd w:id="346"/>
      <w:bookmarkStart w:id="347" w:name="_Toc184308100"/>
      <w:bookmarkEnd w:id="347"/>
      <w:bookmarkStart w:id="348" w:name="_Toc184313238"/>
      <w:bookmarkEnd w:id="348"/>
      <w:bookmarkStart w:id="349" w:name="_Toc184312126"/>
      <w:bookmarkEnd w:id="349"/>
      <w:bookmarkStart w:id="350" w:name="_Toc184308049"/>
      <w:bookmarkEnd w:id="350"/>
      <w:bookmarkStart w:id="351" w:name="_Toc184314468"/>
      <w:bookmarkEnd w:id="351"/>
      <w:bookmarkStart w:id="352" w:name="_Toc184308054"/>
      <w:bookmarkEnd w:id="352"/>
      <w:bookmarkStart w:id="353" w:name="_Toc184312108"/>
      <w:bookmarkEnd w:id="353"/>
      <w:bookmarkStart w:id="354" w:name="_Toc184314451"/>
      <w:bookmarkEnd w:id="354"/>
      <w:bookmarkStart w:id="355" w:name="_Toc184308062"/>
      <w:bookmarkEnd w:id="355"/>
      <w:bookmarkStart w:id="356" w:name="_Toc184313310"/>
      <w:bookmarkEnd w:id="356"/>
      <w:bookmarkStart w:id="357" w:name="_Toc184313261"/>
      <w:bookmarkEnd w:id="357"/>
      <w:bookmarkStart w:id="358" w:name="_Toc184312067"/>
      <w:bookmarkEnd w:id="358"/>
      <w:bookmarkStart w:id="359" w:name="_Toc184310278"/>
      <w:bookmarkEnd w:id="359"/>
      <w:bookmarkStart w:id="360" w:name="_Toc184312097"/>
      <w:bookmarkEnd w:id="360"/>
      <w:bookmarkStart w:id="361" w:name="_Toc184310340"/>
      <w:bookmarkEnd w:id="361"/>
      <w:bookmarkStart w:id="362" w:name="_Toc184312070"/>
      <w:bookmarkEnd w:id="362"/>
      <w:bookmarkStart w:id="363" w:name="_Toc184312092"/>
      <w:bookmarkEnd w:id="363"/>
      <w:bookmarkStart w:id="364" w:name="_Toc184314465"/>
      <w:bookmarkEnd w:id="364"/>
      <w:bookmarkStart w:id="365" w:name="_Toc184310273"/>
      <w:bookmarkEnd w:id="365"/>
      <w:bookmarkStart w:id="366" w:name="_Toc184308048"/>
      <w:bookmarkEnd w:id="366"/>
      <w:bookmarkStart w:id="367" w:name="_Toc184314415"/>
      <w:bookmarkEnd w:id="367"/>
      <w:bookmarkStart w:id="368" w:name="_Toc184314436"/>
      <w:bookmarkEnd w:id="368"/>
      <w:bookmarkStart w:id="369" w:name="_Toc184308063"/>
      <w:bookmarkEnd w:id="369"/>
      <w:bookmarkStart w:id="370" w:name="_Toc184312134"/>
      <w:bookmarkEnd w:id="370"/>
      <w:bookmarkStart w:id="371" w:name="_Toc184308069"/>
      <w:bookmarkEnd w:id="371"/>
      <w:bookmarkStart w:id="372" w:name="_Toc184314475"/>
      <w:bookmarkEnd w:id="372"/>
      <w:bookmarkStart w:id="373" w:name="_Toc184313306"/>
      <w:bookmarkEnd w:id="373"/>
      <w:bookmarkStart w:id="374" w:name="_Toc184308040"/>
      <w:bookmarkEnd w:id="374"/>
      <w:bookmarkStart w:id="375" w:name="_Toc184314479"/>
      <w:bookmarkEnd w:id="375"/>
      <w:bookmarkStart w:id="376" w:name="_Toc184308044"/>
      <w:bookmarkEnd w:id="376"/>
      <w:bookmarkStart w:id="377" w:name="_Toc184308091"/>
      <w:bookmarkEnd w:id="377"/>
      <w:r>
        <w:rPr>
          <w:rFonts w:hint="eastAsia" w:ascii="仿宋" w:hAnsi="仿宋" w:eastAsia="仿宋" w:cs="仿宋"/>
          <w:b/>
          <w:color w:val="auto"/>
          <w:sz w:val="36"/>
          <w:szCs w:val="20"/>
        </w:rPr>
        <w:t xml:space="preserve">   评审方法及评审标准</w:t>
      </w:r>
    </w:p>
    <w:p w14:paraId="7C7822FA">
      <w:pPr>
        <w:pStyle w:val="134"/>
        <w:spacing w:before="0"/>
        <w:ind w:firstLine="723"/>
        <w:jc w:val="center"/>
        <w:rPr>
          <w:rFonts w:hint="eastAsia" w:ascii="仿宋" w:hAnsi="仿宋" w:eastAsia="仿宋" w:cs="仿宋"/>
          <w:b/>
          <w:color w:val="auto"/>
          <w:sz w:val="36"/>
        </w:rPr>
      </w:pPr>
      <w:r>
        <w:rPr>
          <w:rFonts w:hint="eastAsia" w:ascii="仿宋" w:hAnsi="仿宋" w:eastAsia="仿宋" w:cs="仿宋"/>
          <w:b/>
          <w:color w:val="auto"/>
          <w:sz w:val="36"/>
        </w:rPr>
        <w:t>评审方法前附表</w:t>
      </w:r>
    </w:p>
    <w:tbl>
      <w:tblPr>
        <w:tblStyle w:val="63"/>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00"/>
        <w:gridCol w:w="4744"/>
        <w:gridCol w:w="780"/>
        <w:gridCol w:w="1090"/>
      </w:tblGrid>
      <w:tr w14:paraId="0D81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jc w:val="center"/>
        </w:trPr>
        <w:tc>
          <w:tcPr>
            <w:tcW w:w="728" w:type="dxa"/>
            <w:vAlign w:val="center"/>
          </w:tcPr>
          <w:p w14:paraId="27E2DAD7">
            <w:pPr>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00" w:type="dxa"/>
            <w:vAlign w:val="center"/>
          </w:tcPr>
          <w:p w14:paraId="44F2340F">
            <w:pPr>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评分内容</w:t>
            </w:r>
          </w:p>
        </w:tc>
        <w:tc>
          <w:tcPr>
            <w:tcW w:w="4744" w:type="dxa"/>
            <w:vAlign w:val="center"/>
          </w:tcPr>
          <w:p w14:paraId="1AC40801">
            <w:pPr>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评审细则</w:t>
            </w:r>
          </w:p>
        </w:tc>
        <w:tc>
          <w:tcPr>
            <w:tcW w:w="780" w:type="dxa"/>
            <w:vAlign w:val="center"/>
          </w:tcPr>
          <w:p w14:paraId="6D73DF0F">
            <w:pPr>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分值</w:t>
            </w:r>
          </w:p>
        </w:tc>
        <w:tc>
          <w:tcPr>
            <w:tcW w:w="1090" w:type="dxa"/>
            <w:vAlign w:val="center"/>
          </w:tcPr>
          <w:p w14:paraId="11413458">
            <w:pPr>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主/客观分属性</w:t>
            </w:r>
          </w:p>
        </w:tc>
      </w:tr>
      <w:tr w14:paraId="79AA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Align w:val="center"/>
          </w:tcPr>
          <w:p w14:paraId="47572BE1">
            <w:pPr>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1</w:t>
            </w:r>
          </w:p>
        </w:tc>
        <w:tc>
          <w:tcPr>
            <w:tcW w:w="1800" w:type="dxa"/>
            <w:vAlign w:val="center"/>
          </w:tcPr>
          <w:p w14:paraId="763B2A21">
            <w:pPr>
              <w:spacing w:line="400" w:lineRule="exact"/>
              <w:jc w:val="left"/>
              <w:rPr>
                <w:rFonts w:hint="eastAsia" w:ascii="仿宋" w:hAnsi="仿宋" w:eastAsia="仿宋" w:cs="仿宋"/>
                <w:color w:val="auto"/>
                <w:sz w:val="24"/>
              </w:rPr>
            </w:pPr>
            <w:r>
              <w:rPr>
                <w:rFonts w:hint="eastAsia" w:ascii="仿宋" w:hAnsi="仿宋" w:eastAsia="仿宋" w:cs="仿宋"/>
                <w:bCs/>
                <w:color w:val="auto"/>
                <w:sz w:val="24"/>
              </w:rPr>
              <w:t>服务要求响应程度</w:t>
            </w:r>
          </w:p>
        </w:tc>
        <w:tc>
          <w:tcPr>
            <w:tcW w:w="4744" w:type="dxa"/>
            <w:vAlign w:val="center"/>
          </w:tcPr>
          <w:p w14:paraId="56CC3A8F">
            <w:pPr>
              <w:spacing w:line="400" w:lineRule="exact"/>
              <w:jc w:val="left"/>
              <w:rPr>
                <w:rFonts w:hint="eastAsia" w:ascii="仿宋" w:hAnsi="仿宋" w:eastAsia="仿宋" w:cs="仿宋"/>
                <w:color w:val="auto"/>
                <w:sz w:val="24"/>
              </w:rPr>
            </w:pPr>
            <w:r>
              <w:rPr>
                <w:rFonts w:hint="eastAsia" w:ascii="仿宋" w:hAnsi="仿宋" w:eastAsia="仿宋" w:cs="仿宋"/>
                <w:bCs/>
                <w:color w:val="auto"/>
                <w:sz w:val="24"/>
              </w:rPr>
              <w:t>响应供应商</w:t>
            </w:r>
            <w:r>
              <w:rPr>
                <w:rFonts w:hint="eastAsia" w:ascii="仿宋" w:hAnsi="仿宋" w:eastAsia="仿宋" w:cs="仿宋"/>
                <w:color w:val="auto"/>
                <w:sz w:val="24"/>
              </w:rPr>
              <w:t>完全响应采购文件采购需求中服务要求的得满分；有负偏离的，</w:t>
            </w:r>
            <w:r>
              <w:rPr>
                <w:rFonts w:hint="eastAsia" w:ascii="仿宋" w:hAnsi="仿宋" w:eastAsia="仿宋" w:cs="仿宋"/>
                <w:color w:val="auto"/>
                <w:sz w:val="24"/>
                <w:lang w:val="zh-CN"/>
              </w:rPr>
              <w:t>每项扣</w:t>
            </w:r>
            <w:r>
              <w:rPr>
                <w:rFonts w:hint="eastAsia" w:ascii="仿宋" w:hAnsi="仿宋" w:eastAsia="仿宋" w:cs="仿宋"/>
                <w:color w:val="auto"/>
                <w:sz w:val="24"/>
              </w:rPr>
              <w:t>2分，扣完为止。</w:t>
            </w:r>
          </w:p>
        </w:tc>
        <w:tc>
          <w:tcPr>
            <w:tcW w:w="780" w:type="dxa"/>
            <w:vAlign w:val="center"/>
          </w:tcPr>
          <w:p w14:paraId="73EF627A">
            <w:pPr>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20分</w:t>
            </w:r>
          </w:p>
        </w:tc>
        <w:tc>
          <w:tcPr>
            <w:tcW w:w="1090" w:type="dxa"/>
            <w:vAlign w:val="center"/>
          </w:tcPr>
          <w:p w14:paraId="41A1DD0E">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客观</w:t>
            </w:r>
          </w:p>
        </w:tc>
      </w:tr>
      <w:tr w14:paraId="629E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Align w:val="center"/>
          </w:tcPr>
          <w:p w14:paraId="1017E3D0">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1800" w:type="dxa"/>
            <w:vAlign w:val="center"/>
          </w:tcPr>
          <w:p w14:paraId="7F8B4D58">
            <w:pPr>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对项目的理解</w:t>
            </w:r>
          </w:p>
        </w:tc>
        <w:tc>
          <w:tcPr>
            <w:tcW w:w="4744" w:type="dxa"/>
            <w:vAlign w:val="center"/>
          </w:tcPr>
          <w:p w14:paraId="1E231E4F">
            <w:pPr>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对本项目的要求、服务对象、服务需求理解，对项目实施熟悉程度的展现情况。</w:t>
            </w:r>
            <w:r>
              <w:rPr>
                <w:rFonts w:hint="eastAsia" w:ascii="仿宋" w:hAnsi="仿宋" w:eastAsia="仿宋" w:cs="宋体"/>
                <w:bCs/>
                <w:color w:val="auto"/>
                <w:spacing w:val="6"/>
                <w:sz w:val="24"/>
              </w:rPr>
              <w:t>（评分范围：5,4,3,2,1,0）</w:t>
            </w:r>
          </w:p>
        </w:tc>
        <w:tc>
          <w:tcPr>
            <w:tcW w:w="780" w:type="dxa"/>
            <w:vAlign w:val="center"/>
          </w:tcPr>
          <w:p w14:paraId="444E818F">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5分</w:t>
            </w:r>
          </w:p>
        </w:tc>
        <w:tc>
          <w:tcPr>
            <w:tcW w:w="1090" w:type="dxa"/>
            <w:vAlign w:val="center"/>
          </w:tcPr>
          <w:p w14:paraId="12CD2205">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00F5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Align w:val="center"/>
          </w:tcPr>
          <w:p w14:paraId="01984386">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1800" w:type="dxa"/>
            <w:vAlign w:val="center"/>
          </w:tcPr>
          <w:p w14:paraId="49632C0B">
            <w:pPr>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重点难点分析及解决方案</w:t>
            </w:r>
          </w:p>
        </w:tc>
        <w:tc>
          <w:tcPr>
            <w:tcW w:w="4744" w:type="dxa"/>
            <w:vAlign w:val="center"/>
          </w:tcPr>
          <w:p w14:paraId="7C9D7CF5">
            <w:pPr>
              <w:spacing w:line="400" w:lineRule="exact"/>
              <w:jc w:val="left"/>
              <w:rPr>
                <w:rFonts w:hint="eastAsia" w:ascii="仿宋" w:hAnsi="仿宋" w:eastAsia="仿宋" w:cs="仿宋"/>
                <w:bCs/>
                <w:color w:val="auto"/>
                <w:sz w:val="24"/>
              </w:rPr>
            </w:pPr>
            <w:r>
              <w:rPr>
                <w:rFonts w:hint="eastAsia" w:ascii="仿宋" w:hAnsi="仿宋" w:eastAsia="仿宋" w:cs="仿宋"/>
                <w:color w:val="auto"/>
                <w:kern w:val="0"/>
                <w:sz w:val="24"/>
              </w:rPr>
              <w:t>针对项目现状、存在的问题，</w:t>
            </w:r>
            <w:r>
              <w:rPr>
                <w:rFonts w:hint="eastAsia" w:ascii="仿宋" w:hAnsi="仿宋" w:eastAsia="仿宋" w:cs="宋体"/>
                <w:bCs/>
                <w:color w:val="auto"/>
                <w:spacing w:val="6"/>
                <w:sz w:val="24"/>
              </w:rPr>
              <w:t>结合自身经验，进行认识分析并提出解决方案，有利于采购标的实现及合同履约。（评分范围：5,4,3,2,1,0）</w:t>
            </w:r>
          </w:p>
        </w:tc>
        <w:tc>
          <w:tcPr>
            <w:tcW w:w="780" w:type="dxa"/>
            <w:vAlign w:val="center"/>
          </w:tcPr>
          <w:p w14:paraId="40CFBBF0">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5分</w:t>
            </w:r>
          </w:p>
        </w:tc>
        <w:tc>
          <w:tcPr>
            <w:tcW w:w="1090" w:type="dxa"/>
            <w:vAlign w:val="center"/>
          </w:tcPr>
          <w:p w14:paraId="7C69C69E">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2A2A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Merge w:val="restart"/>
            <w:vAlign w:val="center"/>
          </w:tcPr>
          <w:p w14:paraId="680EE3E5">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1800" w:type="dxa"/>
            <w:vMerge w:val="restart"/>
            <w:vAlign w:val="center"/>
          </w:tcPr>
          <w:p w14:paraId="1E49C553">
            <w:pPr>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服务方案措施</w:t>
            </w:r>
          </w:p>
        </w:tc>
        <w:tc>
          <w:tcPr>
            <w:tcW w:w="4744" w:type="dxa"/>
            <w:vAlign w:val="center"/>
          </w:tcPr>
          <w:p w14:paraId="0F23CD22">
            <w:pPr>
              <w:spacing w:line="400" w:lineRule="exact"/>
              <w:jc w:val="left"/>
              <w:rPr>
                <w:rFonts w:hint="eastAsia" w:ascii="仿宋" w:hAnsi="仿宋" w:eastAsia="仿宋" w:cs="仿宋"/>
                <w:color w:val="auto"/>
                <w:kern w:val="0"/>
                <w:sz w:val="24"/>
              </w:rPr>
            </w:pPr>
            <w:r>
              <w:rPr>
                <w:rFonts w:hint="eastAsia" w:ascii="仿宋" w:hAnsi="仿宋" w:eastAsia="仿宋" w:cs="仿宋"/>
                <w:color w:val="auto"/>
                <w:sz w:val="24"/>
              </w:rPr>
              <w:t>4.1提供服务工作开展的方案措施，包括统筹安排、任务分工、具体实施等内容，针对采购需求及实际特点、有利于采购标的实现及合同履约。（评分范围：5,4,3,2,1,0）</w:t>
            </w:r>
          </w:p>
        </w:tc>
        <w:tc>
          <w:tcPr>
            <w:tcW w:w="780" w:type="dxa"/>
            <w:vAlign w:val="center"/>
          </w:tcPr>
          <w:p w14:paraId="6B814BDE">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5分</w:t>
            </w:r>
          </w:p>
        </w:tc>
        <w:tc>
          <w:tcPr>
            <w:tcW w:w="1090" w:type="dxa"/>
            <w:vAlign w:val="center"/>
          </w:tcPr>
          <w:p w14:paraId="5A487E88">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283A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Merge w:val="continue"/>
            <w:vAlign w:val="center"/>
          </w:tcPr>
          <w:p w14:paraId="4E3AA6CD">
            <w:pPr>
              <w:spacing w:line="400" w:lineRule="exact"/>
              <w:jc w:val="center"/>
              <w:rPr>
                <w:rFonts w:hint="eastAsia" w:ascii="仿宋" w:hAnsi="仿宋" w:eastAsia="仿宋" w:cs="仿宋"/>
                <w:bCs/>
                <w:color w:val="auto"/>
                <w:sz w:val="24"/>
              </w:rPr>
            </w:pPr>
          </w:p>
        </w:tc>
        <w:tc>
          <w:tcPr>
            <w:tcW w:w="1800" w:type="dxa"/>
            <w:vMerge w:val="continue"/>
            <w:vAlign w:val="center"/>
          </w:tcPr>
          <w:p w14:paraId="3B1DE076">
            <w:pPr>
              <w:spacing w:line="400" w:lineRule="exact"/>
              <w:jc w:val="left"/>
              <w:rPr>
                <w:rFonts w:hint="eastAsia" w:ascii="仿宋" w:hAnsi="仿宋" w:eastAsia="仿宋" w:cs="仿宋"/>
                <w:bCs/>
                <w:color w:val="auto"/>
                <w:sz w:val="24"/>
              </w:rPr>
            </w:pPr>
          </w:p>
        </w:tc>
        <w:tc>
          <w:tcPr>
            <w:tcW w:w="4744" w:type="dxa"/>
            <w:vAlign w:val="center"/>
          </w:tcPr>
          <w:p w14:paraId="0438EE7B">
            <w:pPr>
              <w:spacing w:line="400" w:lineRule="exact"/>
              <w:jc w:val="left"/>
              <w:rPr>
                <w:rFonts w:hint="eastAsia" w:ascii="仿宋" w:hAnsi="仿宋" w:eastAsia="仿宋" w:cs="仿宋"/>
                <w:color w:val="auto"/>
                <w:sz w:val="24"/>
              </w:rPr>
            </w:pPr>
            <w:r>
              <w:rPr>
                <w:rFonts w:hint="eastAsia" w:ascii="仿宋" w:hAnsi="仿宋" w:eastAsia="仿宋" w:cs="仿宋"/>
                <w:color w:val="auto"/>
                <w:sz w:val="24"/>
              </w:rPr>
              <w:t>4.2服务方案措施具有特色、亮点，方案优化内容，有利于采购标的实现及合同履约。（评分范围：5,4,3,2,1,0）</w:t>
            </w:r>
          </w:p>
        </w:tc>
        <w:tc>
          <w:tcPr>
            <w:tcW w:w="780" w:type="dxa"/>
            <w:vAlign w:val="center"/>
          </w:tcPr>
          <w:p w14:paraId="17218F78">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5分</w:t>
            </w:r>
          </w:p>
        </w:tc>
        <w:tc>
          <w:tcPr>
            <w:tcW w:w="1090" w:type="dxa"/>
            <w:vAlign w:val="center"/>
          </w:tcPr>
          <w:p w14:paraId="7D89BD91">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5C63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Merge w:val="continue"/>
            <w:vAlign w:val="center"/>
          </w:tcPr>
          <w:p w14:paraId="5FEBE4F4">
            <w:pPr>
              <w:spacing w:line="400" w:lineRule="exact"/>
              <w:jc w:val="center"/>
              <w:rPr>
                <w:rFonts w:hint="eastAsia" w:ascii="仿宋" w:hAnsi="仿宋" w:eastAsia="仿宋" w:cs="仿宋"/>
                <w:bCs/>
                <w:color w:val="auto"/>
                <w:sz w:val="24"/>
              </w:rPr>
            </w:pPr>
          </w:p>
        </w:tc>
        <w:tc>
          <w:tcPr>
            <w:tcW w:w="1800" w:type="dxa"/>
            <w:vMerge w:val="continue"/>
            <w:vAlign w:val="center"/>
          </w:tcPr>
          <w:p w14:paraId="77BB503C">
            <w:pPr>
              <w:spacing w:line="400" w:lineRule="exact"/>
              <w:jc w:val="left"/>
              <w:rPr>
                <w:rFonts w:hint="eastAsia" w:ascii="仿宋" w:hAnsi="仿宋" w:eastAsia="仿宋" w:cs="仿宋"/>
                <w:bCs/>
                <w:color w:val="auto"/>
                <w:sz w:val="24"/>
              </w:rPr>
            </w:pPr>
          </w:p>
        </w:tc>
        <w:tc>
          <w:tcPr>
            <w:tcW w:w="4744" w:type="dxa"/>
            <w:vAlign w:val="center"/>
          </w:tcPr>
          <w:p w14:paraId="680207B4">
            <w:pPr>
              <w:spacing w:line="400" w:lineRule="exact"/>
              <w:jc w:val="left"/>
              <w:rPr>
                <w:rFonts w:hint="eastAsia" w:ascii="仿宋" w:hAnsi="仿宋" w:eastAsia="仿宋" w:cs="仿宋"/>
                <w:color w:val="auto"/>
                <w:sz w:val="24"/>
              </w:rPr>
            </w:pPr>
            <w:r>
              <w:rPr>
                <w:rFonts w:hint="eastAsia" w:ascii="仿宋" w:hAnsi="仿宋" w:eastAsia="仿宋" w:cs="仿宋"/>
                <w:color w:val="auto"/>
                <w:sz w:val="24"/>
              </w:rPr>
              <w:t>4.3服务工作顺利实施保障措施，针对采购需求及实际特点、有利于采购标的实现及合同履约。（评分范围：5,4,3,2,1,0）</w:t>
            </w:r>
          </w:p>
        </w:tc>
        <w:tc>
          <w:tcPr>
            <w:tcW w:w="780" w:type="dxa"/>
            <w:vAlign w:val="center"/>
          </w:tcPr>
          <w:p w14:paraId="30EE729D">
            <w:pPr>
              <w:spacing w:line="400" w:lineRule="exact"/>
              <w:jc w:val="center"/>
              <w:rPr>
                <w:rFonts w:hint="eastAsia" w:ascii="仿宋" w:hAnsi="仿宋" w:eastAsia="仿宋" w:cs="仿宋"/>
                <w:bCs/>
                <w:color w:val="auto"/>
                <w:sz w:val="24"/>
              </w:rPr>
            </w:pPr>
            <w:r>
              <w:rPr>
                <w:rFonts w:hint="eastAsia" w:ascii="仿宋" w:hAnsi="仿宋" w:eastAsia="仿宋" w:cs="仿宋"/>
                <w:color w:val="auto"/>
                <w:sz w:val="24"/>
              </w:rPr>
              <w:t>5分</w:t>
            </w:r>
          </w:p>
        </w:tc>
        <w:tc>
          <w:tcPr>
            <w:tcW w:w="1090" w:type="dxa"/>
            <w:vAlign w:val="center"/>
          </w:tcPr>
          <w:p w14:paraId="46AFABEE">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0F3F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Merge w:val="continue"/>
            <w:vAlign w:val="center"/>
          </w:tcPr>
          <w:p w14:paraId="742961E7">
            <w:pPr>
              <w:spacing w:line="400" w:lineRule="exact"/>
              <w:jc w:val="center"/>
              <w:rPr>
                <w:rFonts w:hint="eastAsia" w:ascii="仿宋" w:hAnsi="仿宋" w:eastAsia="仿宋" w:cs="仿宋"/>
                <w:bCs/>
                <w:color w:val="auto"/>
                <w:sz w:val="24"/>
              </w:rPr>
            </w:pPr>
          </w:p>
        </w:tc>
        <w:tc>
          <w:tcPr>
            <w:tcW w:w="1800" w:type="dxa"/>
            <w:vMerge w:val="continue"/>
            <w:vAlign w:val="center"/>
          </w:tcPr>
          <w:p w14:paraId="729DCE3B">
            <w:pPr>
              <w:spacing w:line="400" w:lineRule="exact"/>
              <w:jc w:val="left"/>
              <w:rPr>
                <w:rFonts w:hint="eastAsia" w:ascii="仿宋" w:hAnsi="仿宋" w:eastAsia="仿宋" w:cs="仿宋"/>
                <w:bCs/>
                <w:color w:val="auto"/>
                <w:sz w:val="24"/>
              </w:rPr>
            </w:pPr>
          </w:p>
        </w:tc>
        <w:tc>
          <w:tcPr>
            <w:tcW w:w="4744" w:type="dxa"/>
            <w:vAlign w:val="center"/>
          </w:tcPr>
          <w:p w14:paraId="2AFD9C41">
            <w:pPr>
              <w:spacing w:line="400" w:lineRule="exact"/>
              <w:jc w:val="left"/>
              <w:rPr>
                <w:rFonts w:hint="eastAsia" w:ascii="仿宋" w:hAnsi="仿宋" w:eastAsia="仿宋" w:cs="仿宋"/>
                <w:color w:val="auto"/>
                <w:sz w:val="24"/>
              </w:rPr>
            </w:pPr>
            <w:r>
              <w:rPr>
                <w:rFonts w:hint="eastAsia" w:ascii="仿宋" w:hAnsi="仿宋" w:eastAsia="仿宋" w:cs="仿宋"/>
                <w:color w:val="auto"/>
                <w:sz w:val="24"/>
              </w:rPr>
              <w:t>4.4服务期间遇紧急情况的应急方案措施，针对采购需求及实际特点、有利于采购标的实现及合同履约。（评分范围：5,4,3,2,1,0）</w:t>
            </w:r>
          </w:p>
        </w:tc>
        <w:tc>
          <w:tcPr>
            <w:tcW w:w="780" w:type="dxa"/>
            <w:vAlign w:val="center"/>
          </w:tcPr>
          <w:p w14:paraId="5E6035F7">
            <w:pPr>
              <w:spacing w:line="400" w:lineRule="exact"/>
              <w:jc w:val="center"/>
              <w:rPr>
                <w:rFonts w:hint="eastAsia" w:ascii="仿宋" w:hAnsi="仿宋" w:eastAsia="仿宋" w:cs="仿宋"/>
                <w:bCs/>
                <w:color w:val="auto"/>
                <w:sz w:val="24"/>
              </w:rPr>
            </w:pPr>
            <w:r>
              <w:rPr>
                <w:rFonts w:hint="eastAsia" w:ascii="仿宋" w:hAnsi="仿宋" w:eastAsia="仿宋" w:cs="仿宋"/>
                <w:color w:val="auto"/>
                <w:sz w:val="24"/>
              </w:rPr>
              <w:t>5分</w:t>
            </w:r>
          </w:p>
        </w:tc>
        <w:tc>
          <w:tcPr>
            <w:tcW w:w="1090" w:type="dxa"/>
            <w:vAlign w:val="center"/>
          </w:tcPr>
          <w:p w14:paraId="2C032218">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5F81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Merge w:val="continue"/>
            <w:vAlign w:val="center"/>
          </w:tcPr>
          <w:p w14:paraId="19B4C85F">
            <w:pPr>
              <w:spacing w:line="400" w:lineRule="exact"/>
              <w:jc w:val="center"/>
              <w:rPr>
                <w:rFonts w:hint="eastAsia" w:ascii="仿宋" w:hAnsi="仿宋" w:eastAsia="仿宋" w:cs="仿宋"/>
                <w:bCs/>
                <w:color w:val="auto"/>
                <w:sz w:val="24"/>
              </w:rPr>
            </w:pPr>
          </w:p>
        </w:tc>
        <w:tc>
          <w:tcPr>
            <w:tcW w:w="1800" w:type="dxa"/>
            <w:vMerge w:val="continue"/>
            <w:vAlign w:val="center"/>
          </w:tcPr>
          <w:p w14:paraId="47779DFB">
            <w:pPr>
              <w:spacing w:line="400" w:lineRule="exact"/>
              <w:jc w:val="left"/>
              <w:rPr>
                <w:rFonts w:hint="eastAsia" w:ascii="仿宋" w:hAnsi="仿宋" w:eastAsia="仿宋" w:cs="仿宋"/>
                <w:bCs/>
                <w:color w:val="auto"/>
                <w:sz w:val="24"/>
              </w:rPr>
            </w:pPr>
          </w:p>
        </w:tc>
        <w:tc>
          <w:tcPr>
            <w:tcW w:w="4744" w:type="dxa"/>
            <w:vAlign w:val="center"/>
          </w:tcPr>
          <w:p w14:paraId="52F48C3C">
            <w:pPr>
              <w:spacing w:line="400" w:lineRule="exact"/>
              <w:jc w:val="left"/>
              <w:rPr>
                <w:rFonts w:hint="eastAsia" w:ascii="仿宋" w:hAnsi="仿宋" w:eastAsia="仿宋" w:cs="仿宋"/>
                <w:color w:val="auto"/>
                <w:sz w:val="24"/>
              </w:rPr>
            </w:pPr>
            <w:r>
              <w:rPr>
                <w:rFonts w:hint="eastAsia" w:ascii="仿宋" w:hAnsi="仿宋" w:eastAsia="仿宋" w:cs="仿宋"/>
                <w:color w:val="auto"/>
                <w:sz w:val="24"/>
              </w:rPr>
              <w:t>4.5服务期间的安全保障措施，针对采购需求及实际特点、有利于采购标的实现及合同履约。（评分范围：5,4,3,2,1,0）</w:t>
            </w:r>
          </w:p>
        </w:tc>
        <w:tc>
          <w:tcPr>
            <w:tcW w:w="780" w:type="dxa"/>
            <w:vAlign w:val="center"/>
          </w:tcPr>
          <w:p w14:paraId="0AB4C2C6">
            <w:pPr>
              <w:spacing w:line="400" w:lineRule="exact"/>
              <w:jc w:val="center"/>
              <w:rPr>
                <w:rFonts w:hint="eastAsia" w:ascii="仿宋" w:hAnsi="仿宋" w:eastAsia="仿宋" w:cs="仿宋"/>
                <w:bCs/>
                <w:color w:val="auto"/>
                <w:sz w:val="24"/>
              </w:rPr>
            </w:pPr>
            <w:r>
              <w:rPr>
                <w:rFonts w:hint="eastAsia" w:ascii="仿宋" w:hAnsi="仿宋" w:eastAsia="仿宋" w:cs="仿宋"/>
                <w:color w:val="auto"/>
                <w:sz w:val="24"/>
              </w:rPr>
              <w:t>5分</w:t>
            </w:r>
          </w:p>
        </w:tc>
        <w:tc>
          <w:tcPr>
            <w:tcW w:w="1090" w:type="dxa"/>
            <w:vAlign w:val="center"/>
          </w:tcPr>
          <w:p w14:paraId="53A0EBC3">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0B39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Merge w:val="continue"/>
            <w:vAlign w:val="center"/>
          </w:tcPr>
          <w:p w14:paraId="059C5EBF">
            <w:pPr>
              <w:spacing w:line="400" w:lineRule="exact"/>
              <w:jc w:val="center"/>
              <w:rPr>
                <w:rFonts w:hint="eastAsia" w:ascii="仿宋" w:hAnsi="仿宋" w:eastAsia="仿宋" w:cs="仿宋"/>
                <w:bCs/>
                <w:color w:val="auto"/>
                <w:sz w:val="24"/>
              </w:rPr>
            </w:pPr>
          </w:p>
        </w:tc>
        <w:tc>
          <w:tcPr>
            <w:tcW w:w="1800" w:type="dxa"/>
            <w:vMerge w:val="continue"/>
            <w:vAlign w:val="center"/>
          </w:tcPr>
          <w:p w14:paraId="5AEB7C4F">
            <w:pPr>
              <w:spacing w:line="400" w:lineRule="exact"/>
              <w:jc w:val="left"/>
              <w:rPr>
                <w:rFonts w:hint="eastAsia" w:ascii="仿宋" w:hAnsi="仿宋" w:eastAsia="仿宋" w:cs="仿宋"/>
                <w:bCs/>
                <w:color w:val="auto"/>
                <w:sz w:val="24"/>
              </w:rPr>
            </w:pPr>
          </w:p>
        </w:tc>
        <w:tc>
          <w:tcPr>
            <w:tcW w:w="4744" w:type="dxa"/>
            <w:vAlign w:val="center"/>
          </w:tcPr>
          <w:p w14:paraId="170CC203">
            <w:pPr>
              <w:spacing w:line="400" w:lineRule="exact"/>
              <w:jc w:val="left"/>
              <w:rPr>
                <w:rFonts w:hint="eastAsia" w:ascii="仿宋" w:hAnsi="仿宋" w:eastAsia="仿宋" w:cs="仿宋"/>
                <w:color w:val="auto"/>
                <w:sz w:val="24"/>
              </w:rPr>
            </w:pPr>
            <w:r>
              <w:rPr>
                <w:rFonts w:hint="eastAsia" w:ascii="仿宋" w:hAnsi="仿宋" w:eastAsia="仿宋" w:cs="仿宋"/>
                <w:color w:val="auto"/>
                <w:sz w:val="24"/>
              </w:rPr>
              <w:t>4.6遇重大活动、重要专项行动时配合服务方案措施，有利于采购标的实现及合同履约。（评分范围：5,4,3,2,1,0）</w:t>
            </w:r>
          </w:p>
        </w:tc>
        <w:tc>
          <w:tcPr>
            <w:tcW w:w="780" w:type="dxa"/>
            <w:vAlign w:val="center"/>
          </w:tcPr>
          <w:p w14:paraId="5F7BA25D">
            <w:pPr>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5分</w:t>
            </w:r>
          </w:p>
        </w:tc>
        <w:tc>
          <w:tcPr>
            <w:tcW w:w="1090" w:type="dxa"/>
            <w:vAlign w:val="center"/>
          </w:tcPr>
          <w:p w14:paraId="2510A93F">
            <w:pPr>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主观</w:t>
            </w:r>
          </w:p>
        </w:tc>
      </w:tr>
      <w:tr w14:paraId="7463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Merge w:val="restart"/>
            <w:vAlign w:val="center"/>
          </w:tcPr>
          <w:p w14:paraId="3BB32B4D">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1800" w:type="dxa"/>
            <w:vMerge w:val="restart"/>
            <w:vAlign w:val="center"/>
          </w:tcPr>
          <w:p w14:paraId="6390ECEE">
            <w:pPr>
              <w:spacing w:line="400" w:lineRule="exact"/>
              <w:jc w:val="left"/>
              <w:rPr>
                <w:rFonts w:hint="eastAsia" w:ascii="仿宋" w:hAnsi="仿宋" w:eastAsia="仿宋" w:cs="仿宋"/>
                <w:bCs/>
                <w:color w:val="auto"/>
                <w:sz w:val="24"/>
              </w:rPr>
            </w:pPr>
            <w:r>
              <w:rPr>
                <w:rFonts w:hint="eastAsia" w:ascii="仿宋" w:hAnsi="仿宋" w:eastAsia="仿宋" w:cs="仿宋"/>
                <w:color w:val="auto"/>
                <w:sz w:val="24"/>
                <w:lang w:bidi="ar"/>
              </w:rPr>
              <w:t>拟投入项目实施人员情况</w:t>
            </w:r>
          </w:p>
        </w:tc>
        <w:tc>
          <w:tcPr>
            <w:tcW w:w="4744" w:type="dxa"/>
            <w:vAlign w:val="center"/>
          </w:tcPr>
          <w:p w14:paraId="49DE5CFF">
            <w:pPr>
              <w:spacing w:line="400" w:lineRule="exact"/>
              <w:jc w:val="left"/>
              <w:rPr>
                <w:rFonts w:hint="eastAsia" w:ascii="仿宋" w:hAnsi="仿宋" w:eastAsia="仿宋" w:cs="仿宋"/>
                <w:color w:val="auto"/>
                <w:sz w:val="24"/>
              </w:rPr>
            </w:pPr>
            <w:r>
              <w:rPr>
                <w:rFonts w:hint="eastAsia" w:ascii="仿宋" w:hAnsi="仿宋" w:eastAsia="仿宋" w:cs="仿宋"/>
                <w:color w:val="auto"/>
                <w:kern w:val="0"/>
                <w:sz w:val="24"/>
                <w:lang w:bidi="ar"/>
              </w:rPr>
              <w:t>5.1拟派项目管理人员的专业素质、</w:t>
            </w:r>
            <w:r>
              <w:rPr>
                <w:rFonts w:hint="eastAsia" w:ascii="仿宋" w:hAnsi="仿宋" w:eastAsia="仿宋" w:cs="仿宋"/>
                <w:bCs/>
                <w:color w:val="auto"/>
                <w:sz w:val="24"/>
              </w:rPr>
              <w:t>技术能力、组织协调能力、</w:t>
            </w:r>
            <w:r>
              <w:rPr>
                <w:rFonts w:hint="eastAsia" w:ascii="仿宋" w:hAnsi="仿宋" w:eastAsia="仿宋" w:cs="仿宋"/>
                <w:bCs/>
                <w:color w:val="auto"/>
                <w:sz w:val="24"/>
                <w:lang w:val="zh-CN"/>
              </w:rPr>
              <w:t>经验等</w:t>
            </w:r>
            <w:r>
              <w:rPr>
                <w:rFonts w:hint="eastAsia" w:ascii="仿宋" w:hAnsi="仿宋" w:eastAsia="仿宋" w:cs="仿宋"/>
                <w:bCs/>
                <w:color w:val="auto"/>
                <w:sz w:val="24"/>
              </w:rPr>
              <w:t>满足项目实施要求</w:t>
            </w:r>
            <w:r>
              <w:rPr>
                <w:rFonts w:hint="eastAsia" w:ascii="仿宋" w:hAnsi="仿宋" w:eastAsia="仿宋" w:cs="仿宋"/>
                <w:bCs/>
                <w:color w:val="auto"/>
                <w:sz w:val="24"/>
                <w:lang w:val="zh-CN"/>
              </w:rPr>
              <w:t>，</w:t>
            </w:r>
            <w:r>
              <w:rPr>
                <w:rFonts w:hint="eastAsia" w:ascii="仿宋" w:hAnsi="仿宋" w:eastAsia="仿宋" w:cs="仿宋"/>
                <w:bCs/>
                <w:color w:val="auto"/>
                <w:sz w:val="24"/>
              </w:rPr>
              <w:t>提供相关证明材料。</w:t>
            </w:r>
            <w:r>
              <w:rPr>
                <w:rFonts w:hint="eastAsia" w:ascii="仿宋" w:hAnsi="仿宋" w:eastAsia="仿宋" w:cs="宋体"/>
                <w:bCs/>
                <w:color w:val="auto"/>
                <w:spacing w:val="6"/>
                <w:sz w:val="24"/>
              </w:rPr>
              <w:t>（评分范围：5,4,3,2,1,0）</w:t>
            </w:r>
          </w:p>
        </w:tc>
        <w:tc>
          <w:tcPr>
            <w:tcW w:w="780" w:type="dxa"/>
            <w:vAlign w:val="center"/>
          </w:tcPr>
          <w:p w14:paraId="72A28A1C">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5分</w:t>
            </w:r>
          </w:p>
        </w:tc>
        <w:tc>
          <w:tcPr>
            <w:tcW w:w="1090" w:type="dxa"/>
            <w:vAlign w:val="center"/>
          </w:tcPr>
          <w:p w14:paraId="60994E74">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主观</w:t>
            </w:r>
          </w:p>
        </w:tc>
      </w:tr>
      <w:tr w14:paraId="0AF9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Merge w:val="continue"/>
            <w:vAlign w:val="center"/>
          </w:tcPr>
          <w:p w14:paraId="2D67FEE3">
            <w:pPr>
              <w:spacing w:line="400" w:lineRule="exact"/>
              <w:jc w:val="center"/>
              <w:rPr>
                <w:rFonts w:hint="eastAsia" w:ascii="仿宋" w:hAnsi="仿宋" w:eastAsia="仿宋" w:cs="仿宋"/>
                <w:bCs/>
                <w:color w:val="auto"/>
                <w:sz w:val="24"/>
              </w:rPr>
            </w:pPr>
          </w:p>
        </w:tc>
        <w:tc>
          <w:tcPr>
            <w:tcW w:w="1800" w:type="dxa"/>
            <w:vMerge w:val="continue"/>
            <w:vAlign w:val="center"/>
          </w:tcPr>
          <w:p w14:paraId="09AA219C">
            <w:pPr>
              <w:spacing w:line="400" w:lineRule="exact"/>
              <w:jc w:val="left"/>
              <w:rPr>
                <w:rFonts w:hint="eastAsia" w:ascii="仿宋" w:hAnsi="仿宋" w:eastAsia="仿宋" w:cs="仿宋"/>
                <w:color w:val="auto"/>
                <w:sz w:val="24"/>
                <w:lang w:bidi="ar"/>
              </w:rPr>
            </w:pPr>
          </w:p>
        </w:tc>
        <w:tc>
          <w:tcPr>
            <w:tcW w:w="4744" w:type="dxa"/>
            <w:vAlign w:val="center"/>
          </w:tcPr>
          <w:p w14:paraId="5ED81AA9">
            <w:pPr>
              <w:spacing w:line="400" w:lineRule="exact"/>
              <w:jc w:val="left"/>
              <w:rPr>
                <w:rFonts w:hint="eastAsia" w:ascii="仿宋" w:hAnsi="仿宋" w:eastAsia="仿宋" w:cs="仿宋"/>
                <w:color w:val="auto"/>
                <w:kern w:val="0"/>
                <w:sz w:val="24"/>
                <w:lang w:bidi="ar"/>
              </w:rPr>
            </w:pPr>
            <w:r>
              <w:rPr>
                <w:rFonts w:hint="eastAsia" w:ascii="仿宋" w:hAnsi="仿宋" w:eastAsia="仿宋" w:cs="仿宋"/>
                <w:bCs/>
                <w:color w:val="auto"/>
                <w:sz w:val="24"/>
              </w:rPr>
              <w:t>5.2</w:t>
            </w:r>
            <w:r>
              <w:rPr>
                <w:rFonts w:hint="eastAsia" w:ascii="仿宋" w:hAnsi="仿宋" w:eastAsia="仿宋" w:cs="仿宋"/>
                <w:bCs/>
                <w:color w:val="auto"/>
                <w:sz w:val="24"/>
                <w:lang w:val="zh-CN"/>
              </w:rPr>
              <w:t>项目组实施人员（</w:t>
            </w:r>
            <w:r>
              <w:rPr>
                <w:rFonts w:hint="eastAsia" w:ascii="仿宋" w:hAnsi="仿宋" w:eastAsia="仿宋" w:cs="仿宋"/>
                <w:bCs/>
                <w:color w:val="auto"/>
                <w:sz w:val="24"/>
              </w:rPr>
              <w:t>项目</w:t>
            </w:r>
            <w:r>
              <w:rPr>
                <w:rFonts w:hint="eastAsia" w:ascii="仿宋" w:hAnsi="仿宋" w:eastAsia="仿宋" w:cs="仿宋"/>
                <w:bCs/>
                <w:strike w:val="0"/>
                <w:dstrike w:val="0"/>
                <w:color w:val="auto"/>
                <w:sz w:val="24"/>
                <w:lang w:val="en-US" w:eastAsia="zh-CN"/>
              </w:rPr>
              <w:t>管理人员</w:t>
            </w:r>
            <w:r>
              <w:rPr>
                <w:rFonts w:hint="eastAsia" w:ascii="仿宋" w:hAnsi="仿宋" w:eastAsia="仿宋" w:cs="仿宋"/>
                <w:bCs/>
                <w:color w:val="auto"/>
                <w:sz w:val="24"/>
              </w:rPr>
              <w:t>除外</w:t>
            </w:r>
            <w:r>
              <w:rPr>
                <w:rFonts w:hint="eastAsia" w:ascii="仿宋" w:hAnsi="仿宋" w:eastAsia="仿宋" w:cs="仿宋"/>
                <w:bCs/>
                <w:color w:val="auto"/>
                <w:sz w:val="24"/>
                <w:lang w:val="zh-CN"/>
              </w:rPr>
              <w:t>）专业素质、技术能力、经验，</w:t>
            </w:r>
            <w:r>
              <w:rPr>
                <w:rFonts w:hint="eastAsia" w:ascii="仿宋" w:hAnsi="仿宋" w:eastAsia="仿宋" w:cs="仿宋"/>
                <w:bCs/>
                <w:color w:val="auto"/>
                <w:sz w:val="24"/>
              </w:rPr>
              <w:t>人数配备、岗位设置</w:t>
            </w:r>
            <w:r>
              <w:rPr>
                <w:rFonts w:hint="eastAsia" w:ascii="仿宋" w:hAnsi="仿宋" w:eastAsia="仿宋" w:cs="仿宋"/>
                <w:bCs/>
                <w:color w:val="auto"/>
                <w:sz w:val="24"/>
                <w:lang w:val="zh-CN"/>
              </w:rPr>
              <w:t>等情况，</w:t>
            </w:r>
            <w:r>
              <w:rPr>
                <w:rFonts w:hint="eastAsia" w:ascii="仿宋" w:hAnsi="仿宋" w:eastAsia="仿宋" w:cs="仿宋"/>
                <w:bCs/>
                <w:color w:val="auto"/>
                <w:sz w:val="24"/>
              </w:rPr>
              <w:t>提供人员清单及其他相关证明材料。</w:t>
            </w:r>
            <w:r>
              <w:rPr>
                <w:rFonts w:hint="eastAsia" w:ascii="仿宋" w:hAnsi="仿宋" w:eastAsia="仿宋" w:cs="宋体"/>
                <w:bCs/>
                <w:color w:val="auto"/>
                <w:spacing w:val="6"/>
                <w:sz w:val="24"/>
              </w:rPr>
              <w:t>（评分范围：5,4,3,2,1,0）</w:t>
            </w:r>
          </w:p>
        </w:tc>
        <w:tc>
          <w:tcPr>
            <w:tcW w:w="780" w:type="dxa"/>
            <w:vAlign w:val="center"/>
          </w:tcPr>
          <w:p w14:paraId="2383C00E">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5分</w:t>
            </w:r>
          </w:p>
        </w:tc>
        <w:tc>
          <w:tcPr>
            <w:tcW w:w="1090" w:type="dxa"/>
            <w:vAlign w:val="center"/>
          </w:tcPr>
          <w:p w14:paraId="106B99D4">
            <w:pPr>
              <w:spacing w:line="400" w:lineRule="exact"/>
              <w:jc w:val="center"/>
              <w:rPr>
                <w:rFonts w:hint="eastAsia" w:ascii="仿宋" w:hAnsi="仿宋" w:eastAsia="仿宋" w:cs="仿宋"/>
                <w:bCs/>
                <w:color w:val="auto"/>
                <w:sz w:val="24"/>
              </w:rPr>
            </w:pPr>
            <w:r>
              <w:rPr>
                <w:rFonts w:hint="eastAsia" w:ascii="仿宋" w:hAnsi="仿宋" w:eastAsia="仿宋" w:cs="仿宋"/>
                <w:color w:val="auto"/>
                <w:sz w:val="24"/>
              </w:rPr>
              <w:t>主观</w:t>
            </w:r>
          </w:p>
        </w:tc>
      </w:tr>
      <w:tr w14:paraId="20F9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Align w:val="center"/>
          </w:tcPr>
          <w:p w14:paraId="0F2B7096">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6</w:t>
            </w:r>
          </w:p>
        </w:tc>
        <w:tc>
          <w:tcPr>
            <w:tcW w:w="1800" w:type="dxa"/>
            <w:vAlign w:val="center"/>
          </w:tcPr>
          <w:p w14:paraId="108AEE4E">
            <w:pPr>
              <w:spacing w:line="400" w:lineRule="exact"/>
              <w:jc w:val="left"/>
              <w:rPr>
                <w:rFonts w:hint="eastAsia" w:ascii="仿宋" w:hAnsi="仿宋" w:eastAsia="仿宋" w:cs="仿宋"/>
                <w:color w:val="auto"/>
                <w:sz w:val="24"/>
                <w:lang w:bidi="ar"/>
              </w:rPr>
            </w:pPr>
            <w:r>
              <w:rPr>
                <w:rFonts w:hint="eastAsia" w:ascii="仿宋" w:hAnsi="仿宋" w:eastAsia="仿宋" w:cs="仿宋"/>
                <w:color w:val="auto"/>
                <w:sz w:val="24"/>
                <w:lang w:bidi="ar"/>
              </w:rPr>
              <w:t>巡查车辆配备情况</w:t>
            </w:r>
          </w:p>
        </w:tc>
        <w:tc>
          <w:tcPr>
            <w:tcW w:w="4744" w:type="dxa"/>
            <w:vAlign w:val="center"/>
          </w:tcPr>
          <w:p w14:paraId="3CE4E893">
            <w:pPr>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提供巡查车辆的配置情况，提供车辆行驶证扫描件。</w:t>
            </w:r>
            <w:r>
              <w:rPr>
                <w:rFonts w:hint="eastAsia" w:ascii="仿宋" w:hAnsi="仿宋" w:eastAsia="仿宋" w:cs="宋体"/>
                <w:bCs/>
                <w:color w:val="auto"/>
                <w:spacing w:val="6"/>
                <w:sz w:val="24"/>
              </w:rPr>
              <w:t>（评分范围：6,5,4,3,2,1,0）</w:t>
            </w:r>
          </w:p>
        </w:tc>
        <w:tc>
          <w:tcPr>
            <w:tcW w:w="780" w:type="dxa"/>
            <w:vAlign w:val="center"/>
          </w:tcPr>
          <w:p w14:paraId="34BB18C2">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6分</w:t>
            </w:r>
          </w:p>
        </w:tc>
        <w:tc>
          <w:tcPr>
            <w:tcW w:w="1090" w:type="dxa"/>
            <w:vAlign w:val="center"/>
          </w:tcPr>
          <w:p w14:paraId="08B19DA7">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6B44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Align w:val="center"/>
          </w:tcPr>
          <w:p w14:paraId="26928D34">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7</w:t>
            </w:r>
          </w:p>
        </w:tc>
        <w:tc>
          <w:tcPr>
            <w:tcW w:w="1800" w:type="dxa"/>
            <w:vAlign w:val="center"/>
          </w:tcPr>
          <w:p w14:paraId="5F3FD722">
            <w:pPr>
              <w:spacing w:line="400" w:lineRule="exact"/>
              <w:jc w:val="left"/>
              <w:rPr>
                <w:rFonts w:hint="eastAsia" w:ascii="仿宋" w:hAnsi="仿宋" w:eastAsia="仿宋" w:cs="仿宋"/>
                <w:color w:val="auto"/>
                <w:sz w:val="24"/>
                <w:lang w:bidi="ar"/>
              </w:rPr>
            </w:pPr>
            <w:r>
              <w:rPr>
                <w:rFonts w:hint="eastAsia" w:ascii="仿宋" w:hAnsi="仿宋" w:eastAsia="仿宋" w:cs="仿宋"/>
                <w:bCs/>
                <w:color w:val="auto"/>
                <w:sz w:val="24"/>
              </w:rPr>
              <w:t>管理制度</w:t>
            </w:r>
          </w:p>
        </w:tc>
        <w:tc>
          <w:tcPr>
            <w:tcW w:w="4744" w:type="dxa"/>
            <w:vAlign w:val="center"/>
          </w:tcPr>
          <w:p w14:paraId="2F2D2BFD">
            <w:pPr>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t>响应供应商具备完善管理制度，考核机制，激励机制，监督机制，自我约束机制，信息反馈渠道，及时处理机制，管理指标承诺达到管理标准。</w:t>
            </w:r>
            <w:r>
              <w:rPr>
                <w:rFonts w:hint="eastAsia" w:ascii="仿宋" w:hAnsi="仿宋" w:eastAsia="仿宋" w:cs="宋体"/>
                <w:bCs/>
                <w:color w:val="auto"/>
                <w:spacing w:val="6"/>
                <w:sz w:val="24"/>
              </w:rPr>
              <w:t>（评分范围：5,4,3,2,1,0）</w:t>
            </w:r>
          </w:p>
        </w:tc>
        <w:tc>
          <w:tcPr>
            <w:tcW w:w="780" w:type="dxa"/>
            <w:vAlign w:val="center"/>
          </w:tcPr>
          <w:p w14:paraId="72FD4D51">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5分</w:t>
            </w:r>
          </w:p>
        </w:tc>
        <w:tc>
          <w:tcPr>
            <w:tcW w:w="1090" w:type="dxa"/>
            <w:vAlign w:val="center"/>
          </w:tcPr>
          <w:p w14:paraId="7A8C1668">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36B6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Align w:val="center"/>
          </w:tcPr>
          <w:p w14:paraId="3F448F6F">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8</w:t>
            </w:r>
          </w:p>
        </w:tc>
        <w:tc>
          <w:tcPr>
            <w:tcW w:w="1800" w:type="dxa"/>
            <w:vAlign w:val="center"/>
          </w:tcPr>
          <w:p w14:paraId="443F71DC">
            <w:pPr>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人员培训</w:t>
            </w:r>
          </w:p>
        </w:tc>
        <w:tc>
          <w:tcPr>
            <w:tcW w:w="4744" w:type="dxa"/>
            <w:vAlign w:val="center"/>
          </w:tcPr>
          <w:p w14:paraId="50FFEB46">
            <w:pPr>
              <w:spacing w:line="400" w:lineRule="exact"/>
              <w:jc w:val="left"/>
              <w:rPr>
                <w:rFonts w:hint="eastAsia" w:ascii="仿宋" w:hAnsi="仿宋" w:eastAsia="仿宋" w:cs="仿宋"/>
                <w:color w:val="auto"/>
                <w:sz w:val="24"/>
              </w:rPr>
            </w:pPr>
            <w:r>
              <w:rPr>
                <w:rFonts w:hint="eastAsia" w:ascii="仿宋" w:hAnsi="仿宋" w:eastAsia="仿宋" w:cs="仿宋"/>
                <w:bCs/>
                <w:color w:val="auto"/>
                <w:sz w:val="24"/>
              </w:rPr>
              <w:t>针对本项目特点，制订切实可行的培训计划，并有措施保障实施，包括不限于培训内容的指定，培训时间安排，培训预期效果等内容。</w:t>
            </w:r>
            <w:r>
              <w:rPr>
                <w:rFonts w:hint="eastAsia" w:ascii="仿宋" w:hAnsi="仿宋" w:eastAsia="仿宋" w:cs="宋体"/>
                <w:bCs/>
                <w:color w:val="auto"/>
                <w:spacing w:val="6"/>
                <w:sz w:val="24"/>
              </w:rPr>
              <w:t>（评分范围：5,4,3,2,1,0）</w:t>
            </w:r>
          </w:p>
        </w:tc>
        <w:tc>
          <w:tcPr>
            <w:tcW w:w="780" w:type="dxa"/>
            <w:vAlign w:val="center"/>
          </w:tcPr>
          <w:p w14:paraId="04F1BAEB">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5分</w:t>
            </w:r>
          </w:p>
        </w:tc>
        <w:tc>
          <w:tcPr>
            <w:tcW w:w="1090" w:type="dxa"/>
            <w:vAlign w:val="center"/>
          </w:tcPr>
          <w:p w14:paraId="489C7EB8">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主观</w:t>
            </w:r>
          </w:p>
        </w:tc>
      </w:tr>
      <w:tr w14:paraId="1B55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Align w:val="center"/>
          </w:tcPr>
          <w:p w14:paraId="08A61F86">
            <w:pPr>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9</w:t>
            </w:r>
          </w:p>
        </w:tc>
        <w:tc>
          <w:tcPr>
            <w:tcW w:w="1800" w:type="dxa"/>
            <w:vAlign w:val="center"/>
          </w:tcPr>
          <w:p w14:paraId="681408E8">
            <w:pPr>
              <w:adjustRightInd/>
              <w:spacing w:line="360" w:lineRule="exact"/>
              <w:jc w:val="left"/>
              <w:rPr>
                <w:rFonts w:hint="eastAsia" w:ascii="仿宋" w:hAnsi="仿宋" w:eastAsia="仿宋" w:cs="仿宋"/>
                <w:bCs/>
                <w:color w:val="auto"/>
                <w:sz w:val="24"/>
              </w:rPr>
            </w:pPr>
            <w:r>
              <w:rPr>
                <w:rFonts w:hint="eastAsia" w:ascii="仿宋" w:hAnsi="仿宋" w:eastAsia="仿宋" w:cs="仿宋"/>
                <w:bCs/>
                <w:color w:val="auto"/>
                <w:sz w:val="24"/>
              </w:rPr>
              <w:t>合理化建议与意见</w:t>
            </w:r>
          </w:p>
        </w:tc>
        <w:tc>
          <w:tcPr>
            <w:tcW w:w="4744" w:type="dxa"/>
            <w:vAlign w:val="center"/>
          </w:tcPr>
          <w:p w14:paraId="63A69315">
            <w:pPr>
              <w:widowControl/>
              <w:adjustRightInd/>
              <w:spacing w:line="360" w:lineRule="exact"/>
              <w:ind w:right="-27" w:rightChars="-13"/>
              <w:jc w:val="left"/>
              <w:rPr>
                <w:rFonts w:hint="eastAsia" w:ascii="仿宋" w:hAnsi="仿宋" w:eastAsia="仿宋" w:cs="仿宋"/>
                <w:bCs/>
                <w:color w:val="auto"/>
                <w:sz w:val="24"/>
              </w:rPr>
            </w:pPr>
            <w:r>
              <w:rPr>
                <w:rFonts w:hint="eastAsia" w:ascii="仿宋" w:hAnsi="仿宋" w:eastAsia="仿宋" w:cs="仿宋"/>
                <w:bCs/>
                <w:color w:val="auto"/>
                <w:sz w:val="24"/>
                <w:lang w:bidi="ar"/>
              </w:rPr>
              <w:t>响应供应商根据自身优势与经验，为保障项目顺利实施，提供合理化的建议与意见。（评分范围：4,3,2,1,0）</w:t>
            </w:r>
          </w:p>
        </w:tc>
        <w:tc>
          <w:tcPr>
            <w:tcW w:w="780" w:type="dxa"/>
            <w:vAlign w:val="center"/>
          </w:tcPr>
          <w:p w14:paraId="08656E90">
            <w:pPr>
              <w:adjustRightInd/>
              <w:spacing w:line="360" w:lineRule="exact"/>
              <w:jc w:val="center"/>
              <w:rPr>
                <w:rFonts w:hint="eastAsia" w:ascii="仿宋" w:hAnsi="仿宋" w:eastAsia="仿宋" w:cs="仿宋"/>
                <w:bCs/>
                <w:color w:val="auto"/>
                <w:sz w:val="24"/>
              </w:rPr>
            </w:pPr>
            <w:r>
              <w:rPr>
                <w:rFonts w:hint="eastAsia" w:ascii="仿宋" w:hAnsi="仿宋" w:eastAsia="仿宋" w:cs="仿宋"/>
                <w:color w:val="auto"/>
                <w:sz w:val="24"/>
              </w:rPr>
              <w:t>4分</w:t>
            </w:r>
          </w:p>
        </w:tc>
        <w:tc>
          <w:tcPr>
            <w:tcW w:w="1090" w:type="dxa"/>
            <w:vAlign w:val="center"/>
          </w:tcPr>
          <w:p w14:paraId="364F4D4D">
            <w:pPr>
              <w:adjustRightInd/>
              <w:spacing w:line="360" w:lineRule="exact"/>
              <w:jc w:val="center"/>
              <w:rPr>
                <w:rFonts w:hint="eastAsia" w:ascii="仿宋" w:hAnsi="仿宋" w:eastAsia="仿宋" w:cs="仿宋"/>
                <w:color w:val="auto"/>
                <w:sz w:val="24"/>
              </w:rPr>
            </w:pPr>
            <w:r>
              <w:rPr>
                <w:rFonts w:hint="eastAsia" w:ascii="仿宋" w:hAnsi="仿宋" w:eastAsia="仿宋" w:cs="仿宋"/>
                <w:bCs/>
                <w:color w:val="auto"/>
                <w:sz w:val="24"/>
              </w:rPr>
              <w:t>主观</w:t>
            </w:r>
          </w:p>
        </w:tc>
      </w:tr>
      <w:tr w14:paraId="165A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8" w:type="dxa"/>
            <w:vAlign w:val="center"/>
          </w:tcPr>
          <w:p w14:paraId="314FD1D8">
            <w:pPr>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00" w:type="dxa"/>
            <w:vAlign w:val="center"/>
          </w:tcPr>
          <w:p w14:paraId="5E321A84">
            <w:pPr>
              <w:spacing w:line="400" w:lineRule="exact"/>
              <w:jc w:val="left"/>
              <w:rPr>
                <w:rFonts w:hint="eastAsia" w:ascii="仿宋" w:hAnsi="仿宋" w:eastAsia="仿宋" w:cs="仿宋"/>
                <w:color w:val="auto"/>
                <w:sz w:val="24"/>
              </w:rPr>
            </w:pPr>
            <w:r>
              <w:rPr>
                <w:rFonts w:hint="eastAsia" w:ascii="仿宋" w:hAnsi="仿宋" w:eastAsia="仿宋" w:cs="仿宋"/>
                <w:bCs/>
                <w:color w:val="auto"/>
                <w:sz w:val="24"/>
              </w:rPr>
              <w:t>价格评审</w:t>
            </w:r>
          </w:p>
        </w:tc>
        <w:tc>
          <w:tcPr>
            <w:tcW w:w="4744" w:type="dxa"/>
            <w:vAlign w:val="center"/>
          </w:tcPr>
          <w:p w14:paraId="43302BFE">
            <w:pPr>
              <w:tabs>
                <w:tab w:val="left" w:pos="0"/>
              </w:tabs>
              <w:spacing w:line="400" w:lineRule="exact"/>
              <w:jc w:val="left"/>
              <w:rPr>
                <w:rFonts w:hint="eastAsia" w:ascii="仿宋" w:hAnsi="仿宋" w:eastAsia="仿宋" w:cs="仿宋"/>
                <w:bCs/>
                <w:color w:val="auto"/>
                <w:sz w:val="24"/>
                <w:lang w:val="zh-CN"/>
              </w:rPr>
            </w:pPr>
            <w:r>
              <w:rPr>
                <w:rFonts w:hint="eastAsia" w:ascii="仿宋" w:hAnsi="仿宋" w:eastAsia="仿宋" w:cs="仿宋"/>
                <w:bCs/>
                <w:color w:val="auto"/>
                <w:sz w:val="24"/>
                <w:lang w:val="zh-CN"/>
              </w:rPr>
              <w:t>有效投标报价的最低价作为评标基准价，其最低报价为满分；按［投标报价得分=（评标基准价/投标报价）*</w:t>
            </w:r>
            <w:r>
              <w:rPr>
                <w:rFonts w:hint="eastAsia" w:ascii="仿宋" w:hAnsi="仿宋" w:eastAsia="仿宋" w:cs="仿宋"/>
                <w:bCs/>
                <w:color w:val="auto"/>
                <w:sz w:val="24"/>
              </w:rPr>
              <w:t>10</w:t>
            </w:r>
            <w:r>
              <w:rPr>
                <w:rFonts w:hint="eastAsia" w:ascii="仿宋" w:hAnsi="仿宋" w:eastAsia="仿宋" w:cs="仿宋"/>
                <w:bCs/>
                <w:color w:val="auto"/>
                <w:sz w:val="24"/>
                <w:lang w:val="zh-CN"/>
              </w:rPr>
              <w:t>］的计算公式计算。</w:t>
            </w:r>
          </w:p>
          <w:p w14:paraId="2A149AA6">
            <w:pPr>
              <w:tabs>
                <w:tab w:val="left" w:pos="0"/>
              </w:tabs>
              <w:spacing w:line="400" w:lineRule="exact"/>
              <w:jc w:val="left"/>
              <w:rPr>
                <w:rFonts w:hint="eastAsia" w:ascii="仿宋" w:hAnsi="仿宋" w:eastAsia="仿宋" w:cs="仿宋"/>
                <w:color w:val="auto"/>
                <w:sz w:val="24"/>
              </w:rPr>
            </w:pPr>
            <w:r>
              <w:rPr>
                <w:rFonts w:hint="eastAsia" w:ascii="仿宋" w:hAnsi="仿宋" w:eastAsia="仿宋" w:cs="仿宋"/>
                <w:bCs/>
                <w:color w:val="auto"/>
                <w:sz w:val="24"/>
                <w:lang w:val="zh-CN"/>
              </w:rPr>
              <w:t>评标过程中，不得去掉报价中的最高报价和最低报价。</w:t>
            </w:r>
          </w:p>
        </w:tc>
        <w:tc>
          <w:tcPr>
            <w:tcW w:w="780" w:type="dxa"/>
            <w:vAlign w:val="center"/>
          </w:tcPr>
          <w:p w14:paraId="737D90F1">
            <w:pPr>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10分</w:t>
            </w:r>
          </w:p>
        </w:tc>
        <w:tc>
          <w:tcPr>
            <w:tcW w:w="1090" w:type="dxa"/>
            <w:vAlign w:val="center"/>
          </w:tcPr>
          <w:p w14:paraId="332E680F">
            <w:pPr>
              <w:spacing w:line="400" w:lineRule="exact"/>
              <w:jc w:val="center"/>
              <w:rPr>
                <w:rFonts w:hint="eastAsia" w:ascii="仿宋" w:hAnsi="仿宋" w:eastAsia="仿宋" w:cs="仿宋"/>
                <w:color w:val="auto"/>
                <w:sz w:val="24"/>
              </w:rPr>
            </w:pPr>
            <w:r>
              <w:rPr>
                <w:rFonts w:hint="eastAsia" w:ascii="仿宋" w:hAnsi="仿宋" w:eastAsia="仿宋" w:cs="仿宋"/>
                <w:bCs/>
                <w:color w:val="auto"/>
                <w:sz w:val="24"/>
              </w:rPr>
              <w:t>/</w:t>
            </w:r>
          </w:p>
        </w:tc>
      </w:tr>
    </w:tbl>
    <w:p w14:paraId="376AA697">
      <w:pPr>
        <w:adjustRightInd/>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备注：供应商编制响应文件时，建议按此目录（序号和内容）提供评审标准相应的商务技术资料。</w:t>
      </w:r>
    </w:p>
    <w:p w14:paraId="1185C2DA">
      <w:pPr>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32"/>
        </w:rPr>
        <w:t>一、评审方法</w:t>
      </w:r>
    </w:p>
    <w:p w14:paraId="5390F06C">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综合评分法，是指响应文件磋商文件全部实质性要求且按评审因素的量化指标评审得分最高的供应商为成交候选供应商的评审方法。</w:t>
      </w:r>
    </w:p>
    <w:p w14:paraId="7A644728">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 xml:space="preserve">   二、磋商小组的组成</w:t>
      </w:r>
    </w:p>
    <w:p w14:paraId="740AC742">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1.磋商小组的组成。</w:t>
      </w:r>
    </w:p>
    <w:p w14:paraId="5C8B2763">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172D6E8">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DAB693C">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2.磋商小组的组成人员的回避。</w:t>
      </w:r>
    </w:p>
    <w:p w14:paraId="03F0EC4E">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在政府采购活动中，磋商小组的组成人员与供应商有下列利害关系之一的，应当回避：</w:t>
      </w:r>
    </w:p>
    <w:p w14:paraId="4CA62714">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2.1参加采购活动前3年内与供应商存在劳动关系；</w:t>
      </w:r>
    </w:p>
    <w:p w14:paraId="1D3613B1">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2.2参加采购活动前3年内担任供应商的董事、监事；</w:t>
      </w:r>
    </w:p>
    <w:p w14:paraId="3E9E3695">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2.3参加采购活动前3年内是供应商的控股股东或者实际控制人；</w:t>
      </w:r>
    </w:p>
    <w:p w14:paraId="56A0BE54">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2.4与供应商的法定代表人或者负责人有夫妻、直系血亲、三代以内旁系血亲或者近姻亲关系；</w:t>
      </w:r>
    </w:p>
    <w:p w14:paraId="6FB2924D">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2.5与供应商有其他可能影响政府采购活动公平、公正进行的关系。</w:t>
      </w:r>
    </w:p>
    <w:p w14:paraId="30A3827E">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三、磋商小组的职责</w:t>
      </w:r>
    </w:p>
    <w:p w14:paraId="0BD1F29E">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1.磋商小组负责具体评审事务，并独立履行下列职责：</w:t>
      </w:r>
    </w:p>
    <w:p w14:paraId="10555EE2">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1.1对供应商的资格进行审查；对响应文件的有效性、完整性和响应程度进行审查；</w:t>
      </w:r>
    </w:p>
    <w:p w14:paraId="3625C285">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1.2审查、评价响应文件是否符合磋商文件的商务、技术等实质性要求；</w:t>
      </w:r>
    </w:p>
    <w:p w14:paraId="61A4278E">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1.3要求供应商对响应文件有关事项作出澄清、说明或者更正；</w:t>
      </w:r>
    </w:p>
    <w:p w14:paraId="718E581C">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1.4磋商小组集中与单一供应商分别进行磋商；</w:t>
      </w:r>
    </w:p>
    <w:p w14:paraId="7CD72F17">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1.5确定磋商文件的变动情况，并确定提交最后报价的供应商；</w:t>
      </w:r>
    </w:p>
    <w:p w14:paraId="66368E8C">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1.6根据磋商文件确定的评审办法及评审标准对提交最后报价的供应商的响应文件和最后报价采用综合评分法进行综合评分；</w:t>
      </w:r>
    </w:p>
    <w:p w14:paraId="5607812D">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1.7编制评审报告，确定成交候选人名单，以及根据采购人委托直接确定成交人；</w:t>
      </w:r>
    </w:p>
    <w:p w14:paraId="78F37FE6">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1.8向采购人、采购代理机构或者有关部门报告评审中发现的违法行为；</w:t>
      </w:r>
    </w:p>
    <w:p w14:paraId="307E919E">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1.9法律、法规、规章、磋商文件等规定的其它事项。</w:t>
      </w:r>
    </w:p>
    <w:p w14:paraId="02A52601">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2.磋商小组及其成员不得有下列行为：</w:t>
      </w:r>
    </w:p>
    <w:p w14:paraId="14AFB268">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2.1确定参与本项目至评审结束前私自接触供应商；</w:t>
      </w:r>
    </w:p>
    <w:p w14:paraId="335C028C">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 xml:space="preserve">2.2接受供应商提出的“超出响应文件的范围或者改变响应文件的实质性内容”的澄清、说明或者更正； </w:t>
      </w:r>
    </w:p>
    <w:p w14:paraId="6BDA7944">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2.3违反评审纪律发表倾向性意见或者征询采购人的倾向性意见；</w:t>
      </w:r>
    </w:p>
    <w:p w14:paraId="376B1FB0">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2.4对需要专业判断的主观评审因素协商评分；</w:t>
      </w:r>
    </w:p>
    <w:p w14:paraId="23AB71B0">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2.5在评审过程中擅离职守，影响评审程序正常进行的；</w:t>
      </w:r>
    </w:p>
    <w:p w14:paraId="0335431C">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2.6记录、复制或者带走任何评审资料；</w:t>
      </w:r>
    </w:p>
    <w:p w14:paraId="2D5C384E">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2.7其他不遵守评审纪律的行为。</w:t>
      </w:r>
    </w:p>
    <w:p w14:paraId="45E8C57B">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磋商小组成员有2.1-2.5行为之一的，其评审意见无效，并不得获取评审劳务报酬和报销异地评审差旅费。</w:t>
      </w:r>
    </w:p>
    <w:p w14:paraId="0DECD28F">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四、评审程序</w:t>
      </w:r>
    </w:p>
    <w:p w14:paraId="51566761">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详见磋商文件“第二部分 竞争性磋商流程”。</w:t>
      </w:r>
    </w:p>
    <w:p w14:paraId="7AC8CD40">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五、评审须知</w:t>
      </w:r>
    </w:p>
    <w:p w14:paraId="0477085D">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1.响应文件的澄清</w:t>
      </w:r>
    </w:p>
    <w:p w14:paraId="658891DA">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3504FA2">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2.报价的修正原则</w:t>
      </w:r>
    </w:p>
    <w:p w14:paraId="7B0BC1DB">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磋商小组对响应文件的最后报价进行审核，对发现计算、书写等错误的，按以下原则进行修正：</w:t>
      </w:r>
    </w:p>
    <w:p w14:paraId="0D18DDC1">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2.1《最后报价一览表》内容与响应文件中响应内容不一致的，以《最后报价一览表》为准;</w:t>
      </w:r>
    </w:p>
    <w:p w14:paraId="0DFFFDDF">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2.2大写金额和小写金额不一致的，以大写金额为准;</w:t>
      </w:r>
    </w:p>
    <w:p w14:paraId="30BB15CD">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2.3单价金额小数点或者百分比有明显错位的，以《最后报价一览表》的总价为准，并修改单价;</w:t>
      </w:r>
    </w:p>
    <w:p w14:paraId="14401F62">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2.4总价金额与按单价汇总金额不一致的，以单价金额计算结果为准；</w:t>
      </w:r>
    </w:p>
    <w:p w14:paraId="7B00B822">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2.5同时出现两种以上不一致的，按照前款规定的顺序修正；</w:t>
      </w:r>
    </w:p>
    <w:p w14:paraId="65A4DFC5">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2.6以修正后的总价作为最后报价。</w:t>
      </w:r>
    </w:p>
    <w:p w14:paraId="0129664E">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▲供应商对根据修正原则修正后的报价不确认的，响应无效。</w:t>
      </w:r>
    </w:p>
    <w:p w14:paraId="2C467ABB">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3.响应无效</w:t>
      </w:r>
    </w:p>
    <w:p w14:paraId="26DF1AD9">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有下列情况之一的，响应无效：</w:t>
      </w:r>
    </w:p>
    <w:p w14:paraId="5815BDAD">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3.1单位负责人为同一人或者存在直接控股、管理关系的不同供应商参加同一合同项下的政府采购活动的（均无效）；</w:t>
      </w:r>
    </w:p>
    <w:p w14:paraId="551A78F0">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 xml:space="preserve">3.2为采购项目提供整体设计、规范编制或者项目管理、监理、检测等服务的供应商再参加该采购项目的其他采购活动的； </w:t>
      </w:r>
    </w:p>
    <w:p w14:paraId="739E84AC">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3.3供应商不具备磋商文件中规定的资格要求的（供应商未提供有效的资格证明文件的，视为供应商不具备磋商文件中规定的资格要求）；</w:t>
      </w:r>
    </w:p>
    <w:p w14:paraId="2354B37F">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3.4如以联合体形式参加政府采购活动的，联合协议不符合磋商文件规定的联合协议要求的；</w:t>
      </w:r>
    </w:p>
    <w:p w14:paraId="0376D01B">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3.5响应文件未按磋商文件的澄清、修改的内容编制，又不符合实质性要求的；</w:t>
      </w:r>
    </w:p>
    <w:p w14:paraId="001A3B6F">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3.6响应文件组成漏项，内容不全或内容字迹模糊辨认不清的；</w:t>
      </w:r>
    </w:p>
    <w:p w14:paraId="0966B777">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3.7响应文件中法人授权书所载内容与本项目内容有异的；</w:t>
      </w:r>
    </w:p>
    <w:p w14:paraId="4499152A">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3.8响应文件未按照磋商文件要求签署、盖章的；</w:t>
      </w:r>
    </w:p>
    <w:p w14:paraId="3FCDD8AC">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3.9采购人拟采购的产品属于政府强制采购的节能产品品目清单范围的，供应商相应的响应产品未获得国家确定的认证机构出具的、处于有效期之内的节能产品认证证书的；</w:t>
      </w:r>
    </w:p>
    <w:p w14:paraId="56FE02AB">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3.10响应文件含有采购人不能接受的附加条件的；</w:t>
      </w:r>
    </w:p>
    <w:p w14:paraId="69B93F32">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3.11响应文件中承诺的响应有效期少于磋商文件中载明的响应有效期的；</w:t>
      </w:r>
    </w:p>
    <w:p w14:paraId="02BA62A5">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3.12供应商所投内容不符合磋商文件中实质性要求的；</w:t>
      </w:r>
    </w:p>
    <w:p w14:paraId="4367029F">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3.13所提交的《最后报价一览表》中出现不是唯一的、有选择性的报价的;</w:t>
      </w:r>
    </w:p>
    <w:p w14:paraId="61DC6DD2">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3.14最后报价高于本项目采购预算或者最高限价的;</w:t>
      </w:r>
    </w:p>
    <w:p w14:paraId="606DFCE2">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3.15最后报价明显低于其他供应商的最后报价，有可能影响产品质量或者不能诚信履约的，未能按要求提供书面说明或者提交相关证明材料，不能证明其报价合理性的;</w:t>
      </w:r>
    </w:p>
    <w:p w14:paraId="768B6402">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3.16《最后报价一览表》填写不完整或字迹不能辨认或有漏项的；</w:t>
      </w:r>
    </w:p>
    <w:p w14:paraId="5C888EDF">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3.17供应商对根据修正原则修正后的最后报价不确认的；</w:t>
      </w:r>
    </w:p>
    <w:p w14:paraId="7DDDDB72">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3.18供应商提供虚假材料响应的（包括但不限于以下情节）；</w:t>
      </w:r>
    </w:p>
    <w:p w14:paraId="4338ADD5">
      <w:pPr>
        <w:pStyle w:val="969"/>
        <w:numPr>
          <w:ilvl w:val="0"/>
          <w:numId w:val="2"/>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使用伪造、变造的许可证件；</w:t>
      </w:r>
    </w:p>
    <w:p w14:paraId="7071A34F">
      <w:pPr>
        <w:pStyle w:val="969"/>
        <w:numPr>
          <w:ilvl w:val="0"/>
          <w:numId w:val="2"/>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提供虚假的财务状况或者业绩；</w:t>
      </w:r>
    </w:p>
    <w:p w14:paraId="52931338">
      <w:pPr>
        <w:pStyle w:val="969"/>
        <w:numPr>
          <w:ilvl w:val="0"/>
          <w:numId w:val="2"/>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提供虚假的项目负责人或者主要技术人员简历、劳动关系证明；</w:t>
      </w:r>
    </w:p>
    <w:p w14:paraId="6F553F8E">
      <w:pPr>
        <w:pStyle w:val="969"/>
        <w:numPr>
          <w:ilvl w:val="0"/>
          <w:numId w:val="2"/>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提供虚假的信用状况；</w:t>
      </w:r>
    </w:p>
    <w:p w14:paraId="34742039">
      <w:pPr>
        <w:pStyle w:val="969"/>
        <w:numPr>
          <w:ilvl w:val="0"/>
          <w:numId w:val="2"/>
        </w:numPr>
        <w:spacing w:line="360"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其他弄虚作假的行为。</w:t>
      </w:r>
    </w:p>
    <w:p w14:paraId="66050B70">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3.19供应商有恶意串通、妨碍其他供应商的竞争行为、损害采购人或者其他供应商的合法权益情形的。</w:t>
      </w:r>
    </w:p>
    <w:p w14:paraId="6A94B4A2">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有下列情形之一的，属于或视为恶意串通，其响应无效：</w:t>
      </w:r>
    </w:p>
    <w:p w14:paraId="65E288BC">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供应商直接或者间接从采购人或者采购代理机构处获得其他供应商的相关情况并修改其响应文件；</w:t>
      </w:r>
    </w:p>
    <w:p w14:paraId="3EA484FD">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供应商按照采购人或者采购代理机构的授意撤换、修改投标文件或者响应文件；</w:t>
      </w:r>
    </w:p>
    <w:p w14:paraId="488EBEF1">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供应商之间协商报价、技术方案等投标文件或者响应文件的实质性内容；</w:t>
      </w:r>
    </w:p>
    <w:p w14:paraId="27400602">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属于同一集团、协会、商会等组织成员的供应商按照该组织要求协同参加政府采购活动；</w:t>
      </w:r>
    </w:p>
    <w:p w14:paraId="5E334820">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供应商之间事先约定由某一特定供应商中标、成交；</w:t>
      </w:r>
    </w:p>
    <w:p w14:paraId="7062E5D0">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供应商之间商定部分供应商放弃参加政府采购活动或者放弃中标、成交；</w:t>
      </w:r>
    </w:p>
    <w:p w14:paraId="1D1755E0">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供应商与采购人或者采购代理机构之间、供应商相互之间，为谋求特定供应商中标、成交或者排斥其他供应商的其他串通行为。</w:t>
      </w:r>
    </w:p>
    <w:p w14:paraId="234628DA">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不同供应商的响应文件由同一单位或者个人编制；</w:t>
      </w:r>
    </w:p>
    <w:p w14:paraId="5599E8B1">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不同供应商委托同一单位或者个人办理响应事宜；</w:t>
      </w:r>
    </w:p>
    <w:p w14:paraId="0C80C2AB">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不同供应商的响应文件载明的项目管理成员或者联系人员为同一人；</w:t>
      </w:r>
    </w:p>
    <w:p w14:paraId="42B8D0F8">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不同供应商的响应文件异常一致或者最后报价呈规律性差异；</w:t>
      </w:r>
    </w:p>
    <w:p w14:paraId="4735926F">
      <w:pPr>
        <w:pStyle w:val="969"/>
        <w:numPr>
          <w:ilvl w:val="0"/>
          <w:numId w:val="3"/>
        </w:numPr>
        <w:spacing w:line="360" w:lineRule="auto"/>
        <w:ind w:left="1259"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不同供应商的响应文件相互混装。</w:t>
      </w:r>
    </w:p>
    <w:p w14:paraId="6D3F8C1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3.20供应商仅提交备份响应文件，没有在电子交易平台传输提交响应文件的，响应无效；</w:t>
      </w:r>
    </w:p>
    <w:p w14:paraId="39EDE0B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3.21法律、法规、规章（适用本市的）及省级以上规范性文件（适用本市的）规定的其他无效情形。</w:t>
      </w:r>
    </w:p>
    <w:p w14:paraId="75D29349">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4.重新开展采购活动</w:t>
      </w:r>
    </w:p>
    <w:p w14:paraId="2A694A5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出现下列情形之一的，采购代理机构应当终止竞争性磋商采购活动，通过电子交易平台发布项目终止公告并说明原因，重新开展采购活动：</w:t>
      </w:r>
    </w:p>
    <w:p w14:paraId="24549D08">
      <w:pPr>
        <w:spacing w:line="360" w:lineRule="auto"/>
        <w:ind w:firstLine="465" w:firstLineChars="194"/>
        <w:rPr>
          <w:rFonts w:hint="eastAsia" w:ascii="仿宋" w:hAnsi="仿宋" w:eastAsia="仿宋" w:cs="仿宋"/>
          <w:color w:val="auto"/>
          <w:kern w:val="0"/>
          <w:sz w:val="24"/>
        </w:rPr>
      </w:pPr>
      <w:r>
        <w:rPr>
          <w:rFonts w:hint="eastAsia" w:ascii="仿宋" w:hAnsi="仿宋" w:eastAsia="仿宋" w:cs="仿宋"/>
          <w:color w:val="auto"/>
          <w:kern w:val="0"/>
          <w:sz w:val="24"/>
        </w:rPr>
        <w:t>（1）因情况变化，不再符合规定的竞争性磋商采购方式适用情形的；</w:t>
      </w:r>
    </w:p>
    <w:p w14:paraId="5D18F7B3">
      <w:pPr>
        <w:spacing w:line="360" w:lineRule="auto"/>
        <w:ind w:firstLine="465" w:firstLineChars="194"/>
        <w:rPr>
          <w:rFonts w:hint="eastAsia" w:ascii="仿宋" w:hAnsi="仿宋" w:eastAsia="仿宋" w:cs="仿宋"/>
          <w:color w:val="auto"/>
          <w:kern w:val="0"/>
          <w:sz w:val="24"/>
        </w:rPr>
      </w:pPr>
      <w:r>
        <w:rPr>
          <w:rFonts w:hint="eastAsia" w:ascii="仿宋" w:hAnsi="仿宋" w:eastAsia="仿宋" w:cs="仿宋"/>
          <w:color w:val="auto"/>
          <w:kern w:val="0"/>
          <w:sz w:val="24"/>
        </w:rPr>
        <w:t>（2）出现影响采购公正的违法、违规行为的；</w:t>
      </w:r>
    </w:p>
    <w:p w14:paraId="21E365EC">
      <w:pPr>
        <w:spacing w:line="360" w:lineRule="auto"/>
        <w:ind w:firstLine="465" w:firstLineChars="194"/>
        <w:rPr>
          <w:rFonts w:hint="eastAsia" w:ascii="仿宋" w:hAnsi="仿宋" w:eastAsia="仿宋" w:cs="仿宋"/>
          <w:color w:val="auto"/>
          <w:kern w:val="0"/>
          <w:sz w:val="24"/>
        </w:rPr>
      </w:pPr>
      <w:r>
        <w:rPr>
          <w:rFonts w:hint="eastAsia" w:ascii="仿宋" w:hAnsi="仿宋" w:eastAsia="仿宋" w:cs="仿宋"/>
          <w:color w:val="auto"/>
          <w:kern w:val="0"/>
          <w:sz w:val="24"/>
        </w:rPr>
        <w:t>（3）在采购过程中符合要求的供应商或者最后报价未超过采购预算的供应商不足3家的（有特殊规定的从其规定）。</w:t>
      </w:r>
    </w:p>
    <w:p w14:paraId="2BC9C4AF">
      <w:pPr>
        <w:pStyle w:val="134"/>
        <w:spacing w:before="0"/>
        <w:ind w:firstLine="482"/>
        <w:rPr>
          <w:rFonts w:hint="eastAsia" w:ascii="仿宋" w:hAnsi="仿宋" w:eastAsia="仿宋" w:cs="仿宋"/>
          <w:b/>
          <w:bCs/>
          <w:color w:val="auto"/>
          <w:kern w:val="0"/>
          <w:szCs w:val="24"/>
        </w:rPr>
      </w:pPr>
      <w:r>
        <w:rPr>
          <w:rFonts w:hint="eastAsia" w:ascii="仿宋" w:hAnsi="仿宋" w:eastAsia="仿宋" w:cs="仿宋"/>
          <w:b/>
          <w:bCs/>
          <w:color w:val="auto"/>
          <w:kern w:val="0"/>
          <w:szCs w:val="24"/>
        </w:rPr>
        <w:t>5. 终止采购活动</w:t>
      </w:r>
    </w:p>
    <w:p w14:paraId="768B3F05">
      <w:pPr>
        <w:spacing w:line="360" w:lineRule="auto"/>
        <w:ind w:firstLine="465" w:firstLineChars="194"/>
        <w:rPr>
          <w:rFonts w:hint="eastAsia" w:ascii="仿宋" w:hAnsi="仿宋" w:eastAsia="仿宋" w:cs="仿宋"/>
          <w:color w:val="auto"/>
          <w:kern w:val="0"/>
          <w:sz w:val="24"/>
        </w:rPr>
      </w:pPr>
      <w:r>
        <w:rPr>
          <w:rFonts w:hint="eastAsia" w:ascii="仿宋" w:hAnsi="仿宋" w:eastAsia="仿宋" w:cs="仿宋"/>
          <w:color w:val="auto"/>
          <w:kern w:val="0"/>
          <w:sz w:val="24"/>
        </w:rPr>
        <w:t>在采购活动中因重大变故，采购任务取消的，采购代理机构将终止采购活动，通过电子交易平台通知所有参加采购活动的供应商，并将项目实施情况和采购任务取消原因报送本级财政部门。</w:t>
      </w:r>
    </w:p>
    <w:p w14:paraId="56FD8DAA">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6.采购代理机构有权对磋商小组各成员的评分情况和评审意见进行合理性和合规性审查</w:t>
      </w:r>
      <w:r>
        <w:rPr>
          <w:rFonts w:hint="eastAsia" w:ascii="仿宋" w:hAnsi="仿宋" w:eastAsia="仿宋" w:cs="仿宋"/>
          <w:color w:val="auto"/>
          <w:kern w:val="0"/>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8308D7F">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六、评审过程的保密与录像</w:t>
      </w:r>
    </w:p>
    <w:p w14:paraId="59B119B3">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1.保密。</w:t>
      </w:r>
      <w:r>
        <w:rPr>
          <w:rFonts w:hint="eastAsia" w:ascii="仿宋" w:hAnsi="仿宋" w:eastAsia="仿宋" w:cs="仿宋"/>
          <w:color w:val="auto"/>
          <w:kern w:val="0"/>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A33DCB0">
      <w:pPr>
        <w:spacing w:line="360" w:lineRule="auto"/>
        <w:ind w:firstLine="482" w:firstLineChars="200"/>
        <w:rPr>
          <w:rFonts w:hint="eastAsia" w:ascii="仿宋" w:hAnsi="仿宋" w:eastAsia="仿宋" w:cs="仿宋"/>
          <w:b/>
          <w:color w:val="auto"/>
          <w:sz w:val="32"/>
        </w:rPr>
      </w:pPr>
      <w:r>
        <w:rPr>
          <w:rFonts w:hint="eastAsia" w:ascii="仿宋" w:hAnsi="仿宋" w:eastAsia="仿宋" w:cs="仿宋"/>
          <w:b/>
          <w:bCs/>
          <w:color w:val="auto"/>
          <w:kern w:val="0"/>
          <w:sz w:val="24"/>
        </w:rPr>
        <w:t>2.录音录像。</w:t>
      </w:r>
      <w:r>
        <w:rPr>
          <w:rFonts w:hint="eastAsia" w:ascii="仿宋" w:hAnsi="仿宋" w:eastAsia="仿宋" w:cs="仿宋"/>
          <w:color w:val="auto"/>
          <w:kern w:val="0"/>
          <w:sz w:val="24"/>
        </w:rPr>
        <w:t>采购代理机构对评审工作现场进行全过程录音录像，录音录像资料作为采购项目文件随其他文件一并存档。</w:t>
      </w:r>
    </w:p>
    <w:p w14:paraId="32A64506">
      <w:pPr>
        <w:snapToGrid w:val="0"/>
        <w:spacing w:line="360" w:lineRule="auto"/>
        <w:jc w:val="center"/>
        <w:rPr>
          <w:rFonts w:hint="eastAsia" w:ascii="仿宋" w:hAnsi="仿宋" w:eastAsia="仿宋" w:cs="仿宋"/>
          <w:b/>
          <w:color w:val="auto"/>
          <w:sz w:val="32"/>
        </w:rPr>
      </w:pPr>
    </w:p>
    <w:bookmarkEnd w:id="12"/>
    <w:p w14:paraId="2FB2BF0A">
      <w:pPr>
        <w:rPr>
          <w:rFonts w:hint="eastAsia" w:ascii="仿宋" w:hAnsi="仿宋" w:eastAsia="仿宋" w:cs="仿宋"/>
          <w:b/>
          <w:color w:val="auto"/>
          <w:sz w:val="36"/>
          <w:szCs w:val="36"/>
        </w:rPr>
      </w:pPr>
      <w:bookmarkStart w:id="378" w:name="第五部分"/>
      <w:bookmarkStart w:id="379" w:name="_Toc86217003"/>
      <w:r>
        <w:rPr>
          <w:rFonts w:hint="eastAsia" w:ascii="仿宋" w:hAnsi="仿宋" w:eastAsia="仿宋" w:cs="仿宋"/>
          <w:b/>
          <w:color w:val="auto"/>
          <w:sz w:val="36"/>
          <w:szCs w:val="36"/>
        </w:rPr>
        <w:br w:type="page"/>
      </w:r>
    </w:p>
    <w:p w14:paraId="77579D86">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第六部分    拟签订的合同文本</w:t>
      </w:r>
    </w:p>
    <w:p w14:paraId="7743150A">
      <w:pPr>
        <w:spacing w:line="360" w:lineRule="auto"/>
        <w:rPr>
          <w:rFonts w:hint="eastAsia" w:ascii="仿宋" w:hAnsi="仿宋" w:eastAsia="仿宋" w:cs="仿宋"/>
          <w:color w:val="auto"/>
          <w:sz w:val="32"/>
          <w:szCs w:val="32"/>
        </w:rPr>
      </w:pPr>
    </w:p>
    <w:p w14:paraId="638B081B">
      <w:pPr>
        <w:spacing w:line="360" w:lineRule="auto"/>
        <w:rPr>
          <w:rFonts w:hint="eastAsia" w:ascii="仿宋" w:hAnsi="仿宋" w:eastAsia="仿宋" w:cs="仿宋"/>
          <w:color w:val="auto"/>
          <w:sz w:val="32"/>
          <w:szCs w:val="32"/>
        </w:rPr>
      </w:pPr>
    </w:p>
    <w:p w14:paraId="67C2EE2A">
      <w:pPr>
        <w:spacing w:line="360" w:lineRule="auto"/>
        <w:ind w:firstLine="960" w:firstLineChars="300"/>
        <w:rPr>
          <w:rFonts w:hint="eastAsia" w:ascii="仿宋" w:hAnsi="仿宋" w:eastAsia="仿宋" w:cs="仿宋"/>
          <w:color w:val="auto"/>
          <w:sz w:val="32"/>
          <w:szCs w:val="32"/>
          <w:u w:val="single"/>
        </w:rPr>
      </w:pPr>
      <w:r>
        <w:rPr>
          <w:rFonts w:hint="eastAsia" w:ascii="仿宋" w:hAnsi="仿宋" w:eastAsia="仿宋" w:cs="仿宋"/>
          <w:color w:val="auto"/>
          <w:sz w:val="32"/>
          <w:szCs w:val="32"/>
        </w:rPr>
        <w:t>合同编号：</w:t>
      </w:r>
      <w:r>
        <w:rPr>
          <w:rFonts w:hint="eastAsia" w:ascii="仿宋" w:hAnsi="仿宋" w:eastAsia="仿宋" w:cs="仿宋"/>
          <w:color w:val="auto"/>
          <w:sz w:val="32"/>
          <w:szCs w:val="32"/>
          <w:u w:val="single"/>
        </w:rPr>
        <w:t xml:space="preserve">           </w:t>
      </w:r>
    </w:p>
    <w:p w14:paraId="3C37B2DA">
      <w:pPr>
        <w:spacing w:line="360" w:lineRule="auto"/>
        <w:rPr>
          <w:rFonts w:hint="eastAsia" w:ascii="仿宋" w:hAnsi="仿宋" w:eastAsia="仿宋" w:cs="仿宋"/>
          <w:color w:val="auto"/>
          <w:sz w:val="32"/>
          <w:szCs w:val="32"/>
          <w:u w:val="single"/>
        </w:rPr>
      </w:pPr>
    </w:p>
    <w:p w14:paraId="3FD516C2">
      <w:pPr>
        <w:pStyle w:val="705"/>
        <w:ind w:leftChars="0" w:firstLine="3013" w:firstLineChars="682"/>
        <w:jc w:val="left"/>
        <w:rPr>
          <w:rFonts w:hint="eastAsia" w:ascii="仿宋" w:hAnsi="仿宋" w:eastAsia="仿宋" w:cs="仿宋"/>
          <w:b/>
          <w:color w:val="auto"/>
          <w:sz w:val="44"/>
          <w:szCs w:val="44"/>
        </w:rPr>
      </w:pPr>
    </w:p>
    <w:p w14:paraId="6CD6E7D7">
      <w:pPr>
        <w:pStyle w:val="705"/>
        <w:ind w:leftChars="0" w:firstLine="3013" w:firstLineChars="682"/>
        <w:jc w:val="left"/>
        <w:rPr>
          <w:rFonts w:hint="eastAsia" w:ascii="仿宋" w:hAnsi="仿宋" w:eastAsia="仿宋" w:cs="仿宋"/>
          <w:b/>
          <w:color w:val="auto"/>
          <w:sz w:val="44"/>
          <w:szCs w:val="44"/>
        </w:rPr>
      </w:pPr>
      <w:r>
        <w:rPr>
          <w:rFonts w:hint="eastAsia" w:ascii="仿宋" w:hAnsi="仿宋" w:eastAsia="仿宋" w:cs="仿宋"/>
          <w:b/>
          <w:color w:val="auto"/>
          <w:sz w:val="44"/>
          <w:szCs w:val="44"/>
        </w:rPr>
        <w:t>政府采购合同书</w:t>
      </w:r>
    </w:p>
    <w:p w14:paraId="0B891B5E">
      <w:pPr>
        <w:pStyle w:val="705"/>
        <w:ind w:firstLine="640"/>
        <w:rPr>
          <w:rFonts w:hint="eastAsia" w:ascii="仿宋" w:hAnsi="仿宋" w:eastAsia="仿宋" w:cs="仿宋"/>
          <w:color w:val="auto"/>
          <w:sz w:val="32"/>
          <w:szCs w:val="32"/>
        </w:rPr>
      </w:pPr>
    </w:p>
    <w:p w14:paraId="25EBAD28">
      <w:pPr>
        <w:pStyle w:val="705"/>
        <w:ind w:firstLine="640"/>
        <w:rPr>
          <w:rFonts w:hint="eastAsia" w:ascii="仿宋" w:hAnsi="仿宋" w:eastAsia="仿宋" w:cs="仿宋"/>
          <w:color w:val="auto"/>
          <w:sz w:val="32"/>
          <w:szCs w:val="32"/>
        </w:rPr>
      </w:pPr>
    </w:p>
    <w:p w14:paraId="5D5EA05C">
      <w:pPr>
        <w:spacing w:before="120" w:line="360" w:lineRule="auto"/>
        <w:rPr>
          <w:rFonts w:hint="eastAsia" w:ascii="仿宋" w:hAnsi="仿宋" w:eastAsia="仿宋" w:cs="仿宋"/>
          <w:color w:val="auto"/>
          <w:sz w:val="32"/>
          <w:szCs w:val="32"/>
        </w:rPr>
      </w:pPr>
    </w:p>
    <w:p w14:paraId="123AD88B">
      <w:pPr>
        <w:spacing w:before="120" w:line="360" w:lineRule="auto"/>
        <w:ind w:left="960"/>
        <w:rPr>
          <w:rFonts w:hint="eastAsia" w:ascii="仿宋" w:hAnsi="仿宋" w:eastAsia="仿宋" w:cs="仿宋"/>
          <w:color w:val="auto"/>
          <w:sz w:val="32"/>
          <w:szCs w:val="32"/>
        </w:rPr>
      </w:pPr>
    </w:p>
    <w:p w14:paraId="76920E48">
      <w:pPr>
        <w:spacing w:before="120" w:line="360" w:lineRule="auto"/>
        <w:ind w:left="960"/>
        <w:rPr>
          <w:rFonts w:hint="eastAsia" w:ascii="仿宋" w:hAnsi="仿宋" w:eastAsia="仿宋" w:cs="仿宋"/>
          <w:color w:val="auto"/>
          <w:sz w:val="32"/>
          <w:szCs w:val="32"/>
          <w:u w:val="single"/>
        </w:rPr>
      </w:pPr>
      <w:r>
        <w:rPr>
          <w:rFonts w:hint="eastAsia" w:ascii="仿宋" w:hAnsi="仿宋" w:eastAsia="仿宋" w:cs="仿宋"/>
          <w:color w:val="auto"/>
          <w:sz w:val="32"/>
          <w:szCs w:val="32"/>
        </w:rPr>
        <w:t>项目名称：</w:t>
      </w:r>
      <w:r>
        <w:rPr>
          <w:rFonts w:hint="eastAsia" w:ascii="仿宋" w:hAnsi="仿宋" w:eastAsia="仿宋" w:cs="仿宋"/>
          <w:color w:val="auto"/>
          <w:sz w:val="32"/>
          <w:szCs w:val="32"/>
          <w:u w:val="single"/>
        </w:rPr>
        <w:t xml:space="preserve">                                   </w:t>
      </w:r>
    </w:p>
    <w:p w14:paraId="5C3ACC6D">
      <w:pPr>
        <w:spacing w:line="360" w:lineRule="auto"/>
        <w:rPr>
          <w:rFonts w:hint="eastAsia" w:ascii="仿宋" w:hAnsi="仿宋" w:eastAsia="仿宋" w:cs="仿宋"/>
          <w:color w:val="auto"/>
          <w:sz w:val="32"/>
          <w:szCs w:val="32"/>
        </w:rPr>
      </w:pPr>
    </w:p>
    <w:p w14:paraId="56C15D91">
      <w:pPr>
        <w:spacing w:before="120" w:line="360" w:lineRule="auto"/>
        <w:ind w:left="960"/>
        <w:rPr>
          <w:rFonts w:hint="eastAsia" w:ascii="仿宋" w:hAnsi="仿宋" w:eastAsia="仿宋" w:cs="仿宋"/>
          <w:color w:val="auto"/>
          <w:sz w:val="32"/>
          <w:szCs w:val="32"/>
          <w:u w:val="single"/>
        </w:rPr>
      </w:pPr>
      <w:r>
        <w:rPr>
          <w:rFonts w:hint="eastAsia" w:ascii="仿宋" w:hAnsi="仿宋" w:eastAsia="仿宋" w:cs="仿宋"/>
          <w:color w:val="auto"/>
          <w:sz w:val="32"/>
          <w:szCs w:val="32"/>
        </w:rPr>
        <w:t>甲方：</w:t>
      </w:r>
      <w:r>
        <w:rPr>
          <w:rFonts w:hint="eastAsia" w:ascii="仿宋" w:hAnsi="仿宋" w:eastAsia="仿宋" w:cs="仿宋"/>
          <w:color w:val="auto"/>
          <w:sz w:val="32"/>
          <w:szCs w:val="32"/>
          <w:u w:val="single"/>
        </w:rPr>
        <w:t xml:space="preserve">                                       </w:t>
      </w:r>
    </w:p>
    <w:p w14:paraId="532F7A10">
      <w:pPr>
        <w:spacing w:before="120" w:line="360" w:lineRule="auto"/>
        <w:ind w:left="960"/>
        <w:rPr>
          <w:rFonts w:hint="eastAsia" w:ascii="仿宋" w:hAnsi="仿宋" w:eastAsia="仿宋" w:cs="仿宋"/>
          <w:color w:val="auto"/>
          <w:sz w:val="32"/>
          <w:szCs w:val="32"/>
          <w:u w:val="single"/>
        </w:rPr>
      </w:pPr>
      <w:r>
        <w:rPr>
          <w:rFonts w:hint="eastAsia" w:ascii="仿宋" w:hAnsi="仿宋" w:eastAsia="仿宋" w:cs="仿宋"/>
          <w:color w:val="auto"/>
          <w:sz w:val="32"/>
          <w:szCs w:val="32"/>
        </w:rPr>
        <w:t>乙方：</w:t>
      </w:r>
      <w:r>
        <w:rPr>
          <w:rFonts w:hint="eastAsia" w:ascii="仿宋" w:hAnsi="仿宋" w:eastAsia="仿宋" w:cs="仿宋"/>
          <w:color w:val="auto"/>
          <w:sz w:val="32"/>
          <w:szCs w:val="32"/>
          <w:u w:val="single"/>
        </w:rPr>
        <w:t xml:space="preserve">                                       </w:t>
      </w:r>
    </w:p>
    <w:p w14:paraId="5F6A915A">
      <w:pPr>
        <w:spacing w:before="120" w:line="360" w:lineRule="auto"/>
        <w:ind w:firstLine="960" w:firstLineChars="300"/>
        <w:rPr>
          <w:rFonts w:hint="eastAsia" w:ascii="仿宋" w:hAnsi="仿宋" w:eastAsia="仿宋" w:cs="仿宋"/>
          <w:color w:val="auto"/>
          <w:sz w:val="32"/>
          <w:szCs w:val="32"/>
          <w:u w:val="single"/>
        </w:rPr>
      </w:pPr>
      <w:r>
        <w:rPr>
          <w:rFonts w:hint="eastAsia" w:ascii="仿宋" w:hAnsi="仿宋" w:eastAsia="仿宋" w:cs="仿宋"/>
          <w:color w:val="auto"/>
          <w:sz w:val="32"/>
          <w:szCs w:val="32"/>
        </w:rPr>
        <w:t>签订地：</w:t>
      </w:r>
      <w:r>
        <w:rPr>
          <w:rFonts w:hint="eastAsia" w:ascii="仿宋" w:hAnsi="仿宋" w:eastAsia="仿宋" w:cs="仿宋"/>
          <w:color w:val="auto"/>
          <w:sz w:val="32"/>
          <w:szCs w:val="32"/>
          <w:u w:val="single"/>
        </w:rPr>
        <w:t xml:space="preserve">                                     </w:t>
      </w:r>
    </w:p>
    <w:p w14:paraId="165705DC">
      <w:pPr>
        <w:spacing w:before="120" w:line="360" w:lineRule="auto"/>
        <w:ind w:firstLine="960" w:firstLineChars="300"/>
        <w:rPr>
          <w:rFonts w:hint="eastAsia" w:ascii="仿宋" w:hAnsi="仿宋" w:eastAsia="仿宋" w:cs="仿宋"/>
          <w:color w:val="auto"/>
          <w:sz w:val="32"/>
          <w:szCs w:val="32"/>
          <w:u w:val="single"/>
        </w:rPr>
      </w:pPr>
      <w:r>
        <w:rPr>
          <w:rFonts w:hint="eastAsia" w:ascii="仿宋" w:hAnsi="仿宋" w:eastAsia="仿宋" w:cs="仿宋"/>
          <w:color w:val="auto"/>
          <w:sz w:val="32"/>
          <w:szCs w:val="32"/>
        </w:rPr>
        <w:t>签订日期：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23888C6F">
      <w:pPr>
        <w:rPr>
          <w:rFonts w:hint="eastAsia" w:ascii="仿宋" w:hAnsi="仿宋" w:eastAsia="仿宋" w:cs="仿宋"/>
          <w:color w:val="auto"/>
          <w:sz w:val="24"/>
        </w:rPr>
      </w:pPr>
    </w:p>
    <w:p w14:paraId="48804B0D">
      <w:pPr>
        <w:rPr>
          <w:rFonts w:hint="eastAsia" w:ascii="仿宋" w:hAnsi="仿宋" w:eastAsia="仿宋" w:cs="仿宋"/>
          <w:color w:val="auto"/>
          <w:sz w:val="24"/>
        </w:rPr>
      </w:pPr>
      <w:r>
        <w:rPr>
          <w:rFonts w:hint="eastAsia" w:ascii="仿宋" w:hAnsi="仿宋" w:eastAsia="仿宋" w:cs="仿宋"/>
          <w:color w:val="auto"/>
          <w:sz w:val="24"/>
        </w:rPr>
        <w:br w:type="page"/>
      </w:r>
    </w:p>
    <w:p w14:paraId="7CCC0B8F">
      <w:pPr>
        <w:pStyle w:val="34"/>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甲  方（委托方）： </w:t>
      </w:r>
    </w:p>
    <w:p w14:paraId="3AE464FC">
      <w:pPr>
        <w:pStyle w:val="34"/>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乙  方（受托方）： </w:t>
      </w:r>
    </w:p>
    <w:p w14:paraId="6702F116">
      <w:pPr>
        <w:pStyle w:val="34"/>
        <w:spacing w:line="360" w:lineRule="auto"/>
        <w:ind w:firstLine="420"/>
        <w:rPr>
          <w:rFonts w:hint="eastAsia" w:ascii="仿宋" w:hAnsi="仿宋" w:eastAsia="仿宋" w:cs="仿宋"/>
          <w:bCs/>
          <w:color w:val="auto"/>
          <w:sz w:val="24"/>
          <w:szCs w:val="24"/>
        </w:rPr>
      </w:pPr>
      <w:r>
        <w:rPr>
          <w:rFonts w:hint="eastAsia" w:ascii="仿宋" w:hAnsi="仿宋" w:eastAsia="仿宋" w:cs="仿宋"/>
          <w:bCs/>
          <w:color w:val="auto"/>
          <w:sz w:val="24"/>
          <w:szCs w:val="24"/>
        </w:rPr>
        <w:t>采购代理机构（鉴证方）：</w:t>
      </w:r>
    </w:p>
    <w:p w14:paraId="76E7B527">
      <w:pPr>
        <w:spacing w:line="360" w:lineRule="auto"/>
        <w:ind w:firstLine="420"/>
        <w:jc w:val="center"/>
        <w:rPr>
          <w:rFonts w:hint="eastAsia" w:ascii="仿宋" w:hAnsi="仿宋" w:eastAsia="仿宋" w:cs="仿宋"/>
          <w:color w:val="auto"/>
          <w:sz w:val="24"/>
        </w:rPr>
      </w:pPr>
    </w:p>
    <w:p w14:paraId="321D830B">
      <w:pPr>
        <w:snapToGrid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根据《中华人民共和国民法典》等法律法规和</w:t>
      </w:r>
      <w:r>
        <w:rPr>
          <w:rFonts w:hint="eastAsia" w:ascii="仿宋" w:hAnsi="仿宋" w:eastAsia="仿宋" w:cs="仿宋"/>
          <w:color w:val="auto"/>
          <w:sz w:val="24"/>
        </w:rPr>
        <w:t>杭州市滨江区流浪乞讨人员巡查救助工作服务项目</w:t>
      </w:r>
      <w:r>
        <w:rPr>
          <w:rFonts w:hint="eastAsia" w:ascii="仿宋" w:hAnsi="仿宋" w:eastAsia="仿宋" w:cs="仿宋"/>
          <w:bCs/>
          <w:color w:val="auto"/>
          <w:sz w:val="24"/>
        </w:rPr>
        <w:t>（采购编号：</w:t>
      </w:r>
      <w:r>
        <w:rPr>
          <w:rFonts w:hint="eastAsia" w:ascii="仿宋" w:hAnsi="仿宋" w:eastAsia="仿宋" w:cs="仿宋"/>
          <w:bCs/>
          <w:color w:val="auto"/>
          <w:sz w:val="24"/>
          <w:lang w:eastAsia="zh-CN"/>
        </w:rPr>
        <w:t>BSZB2025-CQZC004-1</w:t>
      </w:r>
      <w:r>
        <w:rPr>
          <w:rFonts w:hint="eastAsia" w:ascii="仿宋" w:hAnsi="仿宋" w:eastAsia="仿宋" w:cs="仿宋"/>
          <w:bCs/>
          <w:color w:val="auto"/>
          <w:sz w:val="24"/>
        </w:rPr>
        <w:t>），磋商文件，磋商响应文件、磋商记录等相关材料；经双方协商，同意签订本合同，共同遵守。</w:t>
      </w:r>
    </w:p>
    <w:p w14:paraId="313909CC">
      <w:pPr>
        <w:pStyle w:val="34"/>
        <w:spacing w:line="360" w:lineRule="auto"/>
        <w:ind w:firstLine="482"/>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一、项目采购依据</w:t>
      </w:r>
    </w:p>
    <w:p w14:paraId="7439B7EA">
      <w:pPr>
        <w:pStyle w:val="34"/>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政府采购预算执行确认书：</w:t>
      </w:r>
      <w:r>
        <w:rPr>
          <w:rFonts w:hint="eastAsia" w:ascii="仿宋" w:hAnsi="仿宋" w:eastAsia="仿宋" w:cs="仿宋"/>
          <w:color w:val="auto"/>
          <w:kern w:val="0"/>
          <w:sz w:val="24"/>
          <w:szCs w:val="24"/>
          <w:u w:val="single"/>
        </w:rPr>
        <w:t xml:space="preserve"> [2025]26号 </w:t>
      </w:r>
      <w:r>
        <w:rPr>
          <w:rFonts w:hint="eastAsia" w:ascii="仿宋" w:hAnsi="仿宋" w:eastAsia="仿宋" w:cs="仿宋"/>
          <w:color w:val="auto"/>
          <w:kern w:val="0"/>
          <w:sz w:val="24"/>
          <w:szCs w:val="24"/>
          <w:u w:val="single"/>
          <w:lang w:eastAsia="zh-CN"/>
        </w:rPr>
        <w:t>、[2025]27号</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 xml:space="preserve"> 。</w:t>
      </w:r>
    </w:p>
    <w:p w14:paraId="65517FEC">
      <w:pPr>
        <w:pStyle w:val="34"/>
        <w:spacing w:line="360" w:lineRule="auto"/>
        <w:ind w:firstLine="482"/>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二、下列文件构成本合同的组成部分</w:t>
      </w:r>
    </w:p>
    <w:p w14:paraId="02A55A94">
      <w:pPr>
        <w:pStyle w:val="34"/>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以下文件为本合同的组成部分，应认为是一个整体，彼此相互解释，相互补充。组成合同的多个文件的优先支配地位的次序如下：</w:t>
      </w:r>
    </w:p>
    <w:p w14:paraId="1C908B14">
      <w:pPr>
        <w:pStyle w:val="34"/>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本合同书</w:t>
      </w:r>
    </w:p>
    <w:p w14:paraId="7034314B">
      <w:pPr>
        <w:pStyle w:val="34"/>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成交通知书</w:t>
      </w:r>
    </w:p>
    <w:p w14:paraId="1D53EF7A">
      <w:pPr>
        <w:pStyle w:val="34"/>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磋商响应文件</w:t>
      </w:r>
    </w:p>
    <w:p w14:paraId="3816DE15">
      <w:pPr>
        <w:pStyle w:val="34"/>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竞争性磋商文件</w:t>
      </w:r>
    </w:p>
    <w:p w14:paraId="60529F66">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三、合同标的物（服务内容及要求）</w:t>
      </w:r>
    </w:p>
    <w:p w14:paraId="5CB9E8BD">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（一）项目任务</w:t>
      </w:r>
    </w:p>
    <w:p w14:paraId="63228EF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在区民政局、区公安分局、区城管局等部门业务指导下，积极做好流浪乞讨人员救助、劝离和返乡安置工作，具体如下：</w:t>
      </w:r>
    </w:p>
    <w:p w14:paraId="3FD2D68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1、对生活无着人员进行妥善救助和安置；</w:t>
      </w:r>
    </w:p>
    <w:p w14:paraId="167C88C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2、对职业乞讨人员进行教育、劝离；</w:t>
      </w:r>
    </w:p>
    <w:p w14:paraId="429819A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3、与属地街道和相关职能部门联系，及时处置相关情况；</w:t>
      </w:r>
    </w:p>
    <w:p w14:paraId="601DE474">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4、摸清和掌握流浪乞讨人员的流出地等情况，对外来流浪乞讨人员加强与杭州市救助站和定点医疗机构的协商联系，及时送返；</w:t>
      </w:r>
    </w:p>
    <w:p w14:paraId="75D2117A">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5、区流浪乞讨救助避寒（暑）点的服务管理。</w:t>
      </w:r>
    </w:p>
    <w:p w14:paraId="16F55F46">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（二）巡查区域</w:t>
      </w:r>
    </w:p>
    <w:p w14:paraId="5E54ADE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1、对滨江</w:t>
      </w:r>
      <w:r>
        <w:rPr>
          <w:rFonts w:hint="eastAsia" w:ascii="仿宋" w:hAnsi="仿宋" w:eastAsia="仿宋" w:cs="仿宋"/>
          <w:color w:val="auto"/>
          <w:kern w:val="0"/>
          <w:sz w:val="24"/>
          <w:lang w:val="en-US" w:eastAsia="zh-CN"/>
        </w:rPr>
        <w:t>区</w:t>
      </w:r>
      <w:r>
        <w:rPr>
          <w:rFonts w:hint="eastAsia" w:ascii="仿宋" w:hAnsi="仿宋" w:eastAsia="仿宋" w:cs="仿宋"/>
          <w:color w:val="auto"/>
          <w:kern w:val="0"/>
          <w:sz w:val="24"/>
        </w:rPr>
        <w:t>行政区划范围内进行日常巡逻；</w:t>
      </w:r>
    </w:p>
    <w:p w14:paraId="71A0A74C">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2、重点场所：区域内的桥梁、涵洞、公园、凉亭较隐蔽等易出现人员露宿的地点；</w:t>
      </w:r>
    </w:p>
    <w:p w14:paraId="3B3EFEC7">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3、重点区域：大型商场、酒店、医院、重要会场、地铁口</w:t>
      </w:r>
      <w:r>
        <w:rPr>
          <w:rFonts w:hint="eastAsia" w:ascii="仿宋" w:hAnsi="仿宋" w:eastAsia="仿宋" w:cs="仿宋"/>
          <w:color w:val="auto"/>
          <w:kern w:val="0"/>
          <w:sz w:val="24"/>
          <w:lang w:val="en-US" w:eastAsia="zh-CN"/>
        </w:rPr>
        <w:t>等</w:t>
      </w:r>
      <w:r>
        <w:rPr>
          <w:rFonts w:hint="eastAsia" w:ascii="仿宋" w:hAnsi="仿宋" w:eastAsia="仿宋" w:cs="仿宋"/>
          <w:color w:val="auto"/>
          <w:kern w:val="0"/>
          <w:sz w:val="24"/>
        </w:rPr>
        <w:t>人员密集易出现乞讨行为的场所。</w:t>
      </w:r>
    </w:p>
    <w:p w14:paraId="7AC0EEFB">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（三）人员装备配备</w:t>
      </w:r>
    </w:p>
    <w:p w14:paraId="569D1974">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1、人员：管理人员1名，副队长1名，队员3名，救助避寒（暑）点服务人员1名；</w:t>
      </w:r>
    </w:p>
    <w:p w14:paraId="63E66429">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color w:val="auto"/>
          <w:kern w:val="0"/>
          <w:sz w:val="24"/>
        </w:rPr>
        <w:t>2、巡查车辆：巡查车辆一台（需保证每天使用），汽油车（不少于7座的商务车，车龄不高于6年，蓝牌，C1驾照驾驶），并配备滨江救助标识。车辆使用中所涉及的所有的费用由乙方承担，包括但不限于维修费用、保险费、油费等一切与车辆使用相关的费用</w:t>
      </w:r>
      <w:r>
        <w:rPr>
          <w:rFonts w:hint="eastAsia" w:ascii="仿宋" w:hAnsi="仿宋" w:eastAsia="仿宋" w:cs="仿宋"/>
          <w:b/>
          <w:bCs/>
          <w:color w:val="auto"/>
          <w:kern w:val="0"/>
          <w:sz w:val="24"/>
        </w:rPr>
        <w:t>。车辆使用过程中，如有事故，产生的费用也由乙方承担。</w:t>
      </w:r>
    </w:p>
    <w:p w14:paraId="189D5DC0">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（四）人员职责分工</w:t>
      </w:r>
    </w:p>
    <w:p w14:paraId="682254F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1、管理人员：负责落实主管部门相关要求，监管、考核流浪小分队日常工作；</w:t>
      </w:r>
    </w:p>
    <w:p w14:paraId="08221C6A">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2、副队长：配合队长做好救助小分队的管理工作、负责救助巡逻车的日常维护保养工作、兼任其中一班（3人）班长；</w:t>
      </w:r>
    </w:p>
    <w:p w14:paraId="1FA8C71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3、组员：根据区救助小分队和组长的统一安排，对照目标任务做好责任区内的巡查工作；即时向组长汇报工作情况；做好流浪乞讨人员的劝导工作，协助救助小分队做好劝说工作，并做好责任区工作台账；</w:t>
      </w:r>
    </w:p>
    <w:p w14:paraId="28EA296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4、救助避寒（暑）点服务人员：负责救助避寒（暑）点的环境卫生等工作。</w:t>
      </w:r>
    </w:p>
    <w:p w14:paraId="3A44084D">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（五）具体安排</w:t>
      </w:r>
    </w:p>
    <w:p w14:paraId="5EFF334F">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实行半军事化管理，24小时值班制，3人为一班（其中1人为班长），每天1班（3人）对滨江全区域执行巡逻任务，处理110平台下发的联动报警（签收、处置），接听求助电话，护送人员去救助站，在避寒（暑）点开放期间求助人员的登记、看护等流浪救助相关的工作。</w:t>
      </w:r>
    </w:p>
    <w:p w14:paraId="7F60468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备注：如遇重大活动、重要专项行动等，根据实际情况实时调整人员值守备勤等相关安排</w:t>
      </w:r>
    </w:p>
    <w:p w14:paraId="2B7E60F1">
      <w:pPr>
        <w:tabs>
          <w:tab w:val="left" w:pos="0"/>
        </w:tabs>
        <w:spacing w:line="360" w:lineRule="auto"/>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（六）人员培训要求</w:t>
      </w:r>
    </w:p>
    <w:p w14:paraId="2A59C48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1、培训内容：沟通技巧、救助要点等相关救助知识。</w:t>
      </w:r>
    </w:p>
    <w:p w14:paraId="50D48997">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2、培训时间：每季度一次。</w:t>
      </w:r>
    </w:p>
    <w:p w14:paraId="04AF41F2">
      <w:pPr>
        <w:autoSpaceDE w:val="0"/>
        <w:autoSpaceDN w:val="0"/>
        <w:snapToGrid w:val="0"/>
        <w:spacing w:line="360" w:lineRule="auto"/>
        <w:ind w:firstLine="482" w:firstLineChars="200"/>
        <w:textAlignment w:val="bottom"/>
        <w:outlineLvl w:val="0"/>
        <w:rPr>
          <w:rFonts w:hint="eastAsia" w:ascii="仿宋" w:hAnsi="仿宋" w:eastAsia="仿宋" w:cs="仿宋"/>
          <w:b/>
          <w:bCs/>
          <w:color w:val="auto"/>
          <w:sz w:val="24"/>
        </w:rPr>
      </w:pPr>
      <w:r>
        <w:rPr>
          <w:rFonts w:hint="eastAsia" w:ascii="仿宋" w:hAnsi="仿宋" w:eastAsia="仿宋" w:cs="仿宋"/>
          <w:b/>
          <w:bCs/>
          <w:color w:val="auto"/>
          <w:sz w:val="24"/>
        </w:rPr>
        <w:t>四、合同金额</w:t>
      </w:r>
    </w:p>
    <w:p w14:paraId="52819D75">
      <w:pPr>
        <w:autoSpaceDE w:val="0"/>
        <w:autoSpaceDN w:val="0"/>
        <w:snapToGrid w:val="0"/>
        <w:spacing w:line="360" w:lineRule="auto"/>
        <w:ind w:firstLine="480" w:firstLineChars="200"/>
        <w:textAlignment w:val="bottom"/>
        <w:outlineLvl w:val="0"/>
        <w:rPr>
          <w:rFonts w:hint="eastAsia" w:ascii="仿宋" w:hAnsi="仿宋" w:eastAsia="仿宋" w:cs="仿宋"/>
          <w:color w:val="auto"/>
          <w:sz w:val="24"/>
        </w:rPr>
      </w:pPr>
      <w:r>
        <w:rPr>
          <w:rFonts w:hint="eastAsia" w:ascii="仿宋" w:hAnsi="仿宋" w:eastAsia="仿宋" w:cs="仿宋"/>
          <w:color w:val="auto"/>
          <w:sz w:val="24"/>
        </w:rPr>
        <w:t>1.本合同金额为人民币（大写）：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元（¥：__________元），包括服务实施过程中所产生的费用、税费、利润等乙方履行本合同项下全部义务所涉的一切费用。除此之外，甲方不再就本合同向乙方或第三方支付任何费用。</w:t>
      </w:r>
    </w:p>
    <w:p w14:paraId="5182625A">
      <w:pPr>
        <w:pStyle w:val="34"/>
        <w:spacing w:line="360" w:lineRule="auto"/>
        <w:ind w:firstLine="482"/>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五、合同款支付</w:t>
      </w:r>
    </w:p>
    <w:p w14:paraId="1203F02A">
      <w:pPr>
        <w:pStyle w:val="34"/>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1.本合同中甲乙双方之间所发生的一切费用以人民币进行结算。</w:t>
      </w:r>
    </w:p>
    <w:p w14:paraId="3C212A17">
      <w:pPr>
        <w:pStyle w:val="34"/>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2.支付方式</w:t>
      </w:r>
    </w:p>
    <w:p w14:paraId="5F587BFC">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0"/>
          <w:sz w:val="24"/>
        </w:rPr>
        <w:t>合同签订5日内支付合同总金额的40%预付款，主要用于车辆租赁等；项目中期经甲方评估合格后支付合同总金额的50%；项目完成验收合格后支付合同总金额的10%。</w:t>
      </w:r>
    </w:p>
    <w:p w14:paraId="60996543">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以上付款时间是指甲方完成向财政部门申报支付手续的时间，财政部门审查及实际支付可能造成的时间延误不视为甲方违约。</w:t>
      </w:r>
    </w:p>
    <w:p w14:paraId="77CE98B3">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每次合同款项支付，乙方需提前提供同等金额的正规发票或收据（应符合甲方财务管理要求）给甲方，甲方收到发票后按规定向财政部门申请支付。</w:t>
      </w:r>
    </w:p>
    <w:p w14:paraId="4BC4F14E">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发票类型：</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w:t>
      </w:r>
    </w:p>
    <w:p w14:paraId="5D6A14ED">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3.甲方应付合同款至以下乙方指定的银行账户：</w:t>
      </w:r>
    </w:p>
    <w:p w14:paraId="49B1AEE6">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bCs/>
          <w:color w:val="auto"/>
          <w:sz w:val="24"/>
        </w:rPr>
        <w:t>开户名称：</w:t>
      </w:r>
      <w:r>
        <w:rPr>
          <w:rFonts w:hint="eastAsia" w:ascii="仿宋" w:hAnsi="仿宋" w:eastAsia="仿宋" w:cs="仿宋"/>
          <w:bCs/>
          <w:color w:val="auto"/>
          <w:sz w:val="24"/>
          <w:u w:val="single"/>
        </w:rPr>
        <w:t xml:space="preserve">                    </w:t>
      </w:r>
    </w:p>
    <w:p w14:paraId="408F8F7C">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开户银行：</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xml:space="preserve">                  </w:t>
      </w:r>
    </w:p>
    <w:p w14:paraId="5E807165">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账    号：</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xml:space="preserve">         </w:t>
      </w:r>
    </w:p>
    <w:p w14:paraId="3B81F46A">
      <w:pPr>
        <w:tabs>
          <w:tab w:val="left" w:pos="0"/>
        </w:tabs>
        <w:spacing w:line="360" w:lineRule="auto"/>
        <w:ind w:firstLine="480"/>
        <w:rPr>
          <w:rFonts w:hint="eastAsia" w:ascii="仿宋" w:hAnsi="仿宋" w:eastAsia="仿宋" w:cs="仿宋"/>
          <w:b/>
          <w:color w:val="auto"/>
          <w:sz w:val="24"/>
        </w:rPr>
      </w:pPr>
      <w:r>
        <w:rPr>
          <w:rFonts w:hint="eastAsia" w:ascii="仿宋" w:hAnsi="仿宋" w:eastAsia="仿宋" w:cs="仿宋"/>
          <w:color w:val="auto"/>
          <w:kern w:val="0"/>
          <w:sz w:val="24"/>
          <w:lang w:val="en-US" w:eastAsia="zh-CN"/>
        </w:rPr>
        <w:t>4.所有服务人员的首笔工资，乙方应于2025年2月25日前完成支付。</w:t>
      </w:r>
    </w:p>
    <w:p w14:paraId="008B185F">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六、本合同履行期限、地点</w:t>
      </w:r>
    </w:p>
    <w:p w14:paraId="73329E78">
      <w:p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rPr>
        <w:t>1.</w:t>
      </w:r>
      <w:r>
        <w:rPr>
          <w:rFonts w:hint="eastAsia" w:ascii="仿宋" w:hAnsi="仿宋" w:eastAsia="仿宋" w:cs="仿宋"/>
          <w:color w:val="auto"/>
          <w:sz w:val="24"/>
        </w:rPr>
        <w:t>合同履约期：服务期合同签订之日起1年。</w:t>
      </w:r>
    </w:p>
    <w:p w14:paraId="77F65701">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2.履行地点：甲方指定地点。</w:t>
      </w:r>
    </w:p>
    <w:p w14:paraId="4074BF05">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七、保密</w:t>
      </w:r>
    </w:p>
    <w:p w14:paraId="59D0EDD2">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3F40644F">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2.保密条款不受本合同届满、解除、终止、或本合同中其他条款的无效或履行完毕等情形的影响。</w:t>
      </w:r>
    </w:p>
    <w:p w14:paraId="24550E6E">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八、服务人员</w:t>
      </w:r>
    </w:p>
    <w:p w14:paraId="6E1762BB">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并要求退还全部合同款项，另行安排服务商，由此造成的损失由乙方承担。    </w:t>
      </w:r>
    </w:p>
    <w:p w14:paraId="123398CC">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九、服务考核</w:t>
      </w:r>
    </w:p>
    <w:p w14:paraId="60797D22">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1.甲方对乙方服务质量进行客观评估，具体考核办法（如有）作为合同附件。</w:t>
      </w:r>
    </w:p>
    <w:p w14:paraId="2FC275F1">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2.项目完成后，乙方应及时向甲方发出书面履约完成通知，甲方在收到乙方履约完成通知后，应及时做好组织验收的准备工作，制定验收方案，成立验收小组，组织实施验收和履约评价。</w:t>
      </w:r>
    </w:p>
    <w:p w14:paraId="52336A4D">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3.验收小组完成验收后应出具验收书，验收书应包括每一项技术、服务、安全等标准的履约情况。</w:t>
      </w:r>
    </w:p>
    <w:p w14:paraId="1981FE51">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十、违约责任</w:t>
      </w:r>
    </w:p>
    <w:p w14:paraId="2B0623F2">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除合同规定的不可抗力外，如果乙方没有按照合同规定的时间提供服务，每逾期一日，甲方可要求乙方按合同款的0.5%支付违约金。但违约金的最高限额为合同价的5%。如果达到最高限额，甲方有权解除合同，乙方应在收到甲方解除合同的通知后10日内退还甲方已支付的合同款项。如违约金不足以弥补甲方损失的，乙方应继续承担赔偿责任。</w:t>
      </w:r>
    </w:p>
    <w:p w14:paraId="259DCF6F">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w:t>
      </w:r>
      <w:r>
        <w:rPr>
          <w:rFonts w:hint="eastAsia"/>
          <w:color w:val="auto"/>
        </w:rPr>
        <w:t xml:space="preserve"> </w:t>
      </w:r>
      <w:r>
        <w:rPr>
          <w:rFonts w:hint="eastAsia" w:ascii="仿宋" w:hAnsi="仿宋" w:eastAsia="仿宋" w:cs="仿宋"/>
          <w:bCs/>
          <w:color w:val="auto"/>
          <w:sz w:val="24"/>
        </w:rPr>
        <w:t>合同履行期间甲方有权不定时检查乙方履行情况，经检查发现存在问题的，甲方有权发出整改通知，乙方应立即予以整改，且每发生一次，应当向甲方支付违约金5万元。前述情况发生三次以上、乙方拒绝整改或者未在规定时间内整改完毕的甲方还有权单方解除本合同并要求退还全部合同款项，同时有权要求乙方按照合同总额的30%支付违约金，如违约金不足以弥补甲方损失的，乙方应继续承担赔偿责任。</w:t>
      </w:r>
    </w:p>
    <w:p w14:paraId="322BAAF8">
      <w:pPr>
        <w:spacing w:line="360" w:lineRule="auto"/>
        <w:ind w:firstLine="480" w:firstLineChars="200"/>
        <w:rPr>
          <w:rFonts w:hint="eastAsia" w:ascii="仿宋" w:hAnsi="仿宋" w:eastAsia="仿宋" w:cs="仿宋"/>
          <w:bCs/>
          <w:color w:val="auto"/>
          <w:sz w:val="24"/>
        </w:rPr>
      </w:pPr>
      <w:r>
        <w:rPr>
          <w:rFonts w:ascii="仿宋" w:hAnsi="仿宋" w:eastAsia="仿宋" w:cs="仿宋"/>
          <w:bCs/>
          <w:color w:val="auto"/>
          <w:sz w:val="24"/>
        </w:rPr>
        <w:t>3.</w:t>
      </w:r>
      <w:r>
        <w:rPr>
          <w:rFonts w:hint="eastAsia" w:ascii="仿宋" w:hAnsi="仿宋" w:eastAsia="仿宋" w:cs="仿宋"/>
          <w:bCs/>
          <w:color w:val="auto"/>
          <w:sz w:val="24"/>
        </w:rPr>
        <w:t>项目结束时,项目经验收为不合格的，则甲方根据本合同第五条所约定的尾款不再向乙方支付，以此作为乙方对甲方所支付的违约金。</w:t>
      </w:r>
    </w:p>
    <w:p w14:paraId="504AB72C">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4</w:t>
      </w:r>
      <w:r>
        <w:rPr>
          <w:rFonts w:ascii="仿宋" w:hAnsi="仿宋" w:eastAsia="仿宋" w:cs="仿宋"/>
          <w:bCs/>
          <w:color w:val="auto"/>
          <w:sz w:val="24"/>
        </w:rPr>
        <w:t>.</w:t>
      </w:r>
      <w:r>
        <w:rPr>
          <w:rFonts w:hint="eastAsia"/>
          <w:color w:val="auto"/>
        </w:rPr>
        <w:t xml:space="preserve"> </w:t>
      </w:r>
      <w:r>
        <w:rPr>
          <w:rFonts w:hint="eastAsia" w:ascii="仿宋" w:hAnsi="仿宋" w:eastAsia="仿宋" w:cs="仿宋"/>
          <w:bCs/>
          <w:color w:val="auto"/>
          <w:sz w:val="24"/>
        </w:rPr>
        <w:t>乙方违反本合同关于保密和知识产权的任何约定，由此产生的一切法律责任由乙方承担，甲方还有权单方解除本合同并要求退还全部合同款项，同时有权要求乙方按照合同总额的30%支付违约金，如违约金不足以弥补甲方损失的，乙方应继续承担赔偿责任。</w:t>
      </w:r>
    </w:p>
    <w:p w14:paraId="5D61ECF9">
      <w:pPr>
        <w:spacing w:line="360" w:lineRule="auto"/>
        <w:ind w:firstLine="480" w:firstLineChars="200"/>
        <w:rPr>
          <w:rFonts w:hint="eastAsia" w:ascii="仿宋" w:hAnsi="仿宋" w:eastAsia="仿宋" w:cs="仿宋"/>
          <w:bCs/>
          <w:color w:val="auto"/>
          <w:sz w:val="24"/>
        </w:rPr>
      </w:pPr>
      <w:r>
        <w:rPr>
          <w:rFonts w:ascii="仿宋" w:hAnsi="仿宋" w:eastAsia="仿宋" w:cs="仿宋"/>
          <w:bCs/>
          <w:color w:val="auto"/>
          <w:sz w:val="24"/>
        </w:rPr>
        <w:t>5</w:t>
      </w:r>
      <w:r>
        <w:rPr>
          <w:rFonts w:hint="eastAsia" w:ascii="仿宋" w:hAnsi="仿宋" w:eastAsia="仿宋" w:cs="仿宋"/>
          <w:bCs/>
          <w:color w:val="auto"/>
          <w:sz w:val="24"/>
        </w:rPr>
        <w:t>.甲方损失包括直接经济损失和维权成本（公证费、律师费、保全费、诉讼费等）。</w:t>
      </w:r>
    </w:p>
    <w:p w14:paraId="10CCEC12">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bCs/>
          <w:color w:val="auto"/>
          <w:sz w:val="24"/>
        </w:rPr>
        <w:t xml:space="preserve">6.甲方有权从未付款项中直接扣除乙方应承担的违约金和赔偿金。 </w:t>
      </w:r>
    </w:p>
    <w:p w14:paraId="20891953">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十一、解决争议的方法</w:t>
      </w:r>
    </w:p>
    <w:p w14:paraId="469D5420">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1.因合同履行中发生的争议，可通过合同当事人双方友好协商解决。如自协商开始之起15日内得不到解决，双方应将争议提交政府采购监管部门调解。调解不成的，可向</w:t>
      </w:r>
      <w:r>
        <w:rPr>
          <w:rFonts w:hint="eastAsia" w:ascii="仿宋" w:hAnsi="仿宋" w:eastAsia="仿宋" w:cs="仿宋"/>
          <w:bCs/>
          <w:color w:val="auto"/>
          <w:sz w:val="24"/>
          <w:u w:val="single"/>
        </w:rPr>
        <w:t xml:space="preserve"> 甲方所在地 </w:t>
      </w:r>
      <w:r>
        <w:rPr>
          <w:rFonts w:hint="eastAsia" w:ascii="仿宋" w:hAnsi="仿宋" w:eastAsia="仿宋" w:cs="仿宋"/>
          <w:bCs/>
          <w:color w:val="auto"/>
          <w:sz w:val="24"/>
        </w:rPr>
        <w:t>人民法院提起诉讼。</w:t>
      </w:r>
    </w:p>
    <w:p w14:paraId="1CB13AB3">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十三、违约解除合同</w:t>
      </w:r>
    </w:p>
    <w:p w14:paraId="5625AE28">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1.在乙方违约的情况下，甲方可向乙方发出书面通知，部分或全部终止合同。同时保留向乙方追诉的权利。</w:t>
      </w:r>
    </w:p>
    <w:p w14:paraId="7E971928">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1.1乙方未能在合同规定的限期或甲方同意延长的限期内，提供全部或部分标的物的； </w:t>
      </w:r>
    </w:p>
    <w:p w14:paraId="05AD1191">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1.2乙方未能履行合同规定的其它主要义务的；</w:t>
      </w:r>
    </w:p>
    <w:p w14:paraId="5B8788DE">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1.3甲方认为乙方在本合同履行过程中有腐败和欺诈行为的。</w:t>
      </w:r>
    </w:p>
    <w:p w14:paraId="799A9864">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1.3.1“腐败行为”和“欺诈行为”定义如下：</w:t>
      </w:r>
    </w:p>
    <w:p w14:paraId="3AD53C2C">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1.3.2“腐败行为”是指提供/给予/接受或索取任何有价值的东西来影响甲方在合同签订、履行过程中的行为。</w:t>
      </w:r>
    </w:p>
    <w:p w14:paraId="217249F7">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1.3.3“欺诈行为”是指为了影响合同签订、履行过程，以谎报事实的方法，损害甲方的利益的行为。</w:t>
      </w:r>
    </w:p>
    <w:p w14:paraId="388C4460">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2.甲方解除合同的，合同于甲方发出书面解除合同通知书送达乙方之日起解除。乙方应在合同解除后</w:t>
      </w:r>
      <w:r>
        <w:rPr>
          <w:rFonts w:hint="eastAsia" w:ascii="仿宋" w:hAnsi="仿宋" w:eastAsia="仿宋" w:cs="仿宋"/>
          <w:bCs/>
          <w:color w:val="auto"/>
          <w:sz w:val="24"/>
          <w:u w:val="single"/>
        </w:rPr>
        <w:t xml:space="preserve">  10  </w:t>
      </w:r>
      <w:r>
        <w:rPr>
          <w:rFonts w:hint="eastAsia" w:ascii="仿宋" w:hAnsi="仿宋" w:eastAsia="仿宋" w:cs="仿宋"/>
          <w:bCs/>
          <w:color w:val="auto"/>
          <w:sz w:val="24"/>
        </w:rPr>
        <w:t>日内退还甲方已支付的合同款，逾期退还合同款的，每日按未退还金额的</w:t>
      </w:r>
      <w:r>
        <w:rPr>
          <w:rFonts w:hint="eastAsia" w:ascii="仿宋" w:hAnsi="仿宋" w:eastAsia="仿宋" w:cs="仿宋"/>
          <w:bCs/>
          <w:color w:val="auto"/>
          <w:sz w:val="24"/>
          <w:u w:val="single"/>
        </w:rPr>
        <w:t xml:space="preserve">   0.5  </w:t>
      </w:r>
      <w:r>
        <w:rPr>
          <w:rFonts w:hint="eastAsia" w:ascii="仿宋" w:hAnsi="仿宋" w:eastAsia="仿宋" w:cs="仿宋"/>
          <w:bCs/>
          <w:color w:val="auto"/>
          <w:sz w:val="24"/>
        </w:rPr>
        <w:t>%支付违约金。</w:t>
      </w:r>
    </w:p>
    <w:p w14:paraId="7827E0D3">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十二、破产终止合同</w:t>
      </w:r>
    </w:p>
    <w:p w14:paraId="2CE90992">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320F6E4">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十三、转让和分包</w:t>
      </w:r>
    </w:p>
    <w:p w14:paraId="22AC3BEE">
      <w:pPr>
        <w:spacing w:line="360" w:lineRule="auto"/>
        <w:ind w:firstLine="496" w:firstLineChars="207"/>
        <w:rPr>
          <w:rFonts w:hint="eastAsia" w:ascii="仿宋" w:hAnsi="仿宋" w:eastAsia="仿宋" w:cs="仿宋"/>
          <w:bCs/>
          <w:color w:val="auto"/>
          <w:sz w:val="24"/>
        </w:rPr>
      </w:pPr>
      <w:r>
        <w:rPr>
          <w:rFonts w:hint="eastAsia" w:ascii="仿宋" w:hAnsi="仿宋" w:eastAsia="仿宋" w:cs="仿宋"/>
          <w:bCs/>
          <w:color w:val="auto"/>
          <w:sz w:val="24"/>
        </w:rPr>
        <w:t>1.政府采购合同不能转让。</w:t>
      </w:r>
    </w:p>
    <w:p w14:paraId="4483EEA8">
      <w:pPr>
        <w:spacing w:line="360" w:lineRule="auto"/>
        <w:ind w:firstLine="496" w:firstLineChars="207"/>
        <w:rPr>
          <w:rFonts w:hint="eastAsia" w:ascii="仿宋" w:hAnsi="仿宋" w:eastAsia="仿宋" w:cs="仿宋"/>
          <w:bCs/>
          <w:color w:val="auto"/>
          <w:sz w:val="24"/>
        </w:rPr>
      </w:pPr>
      <w:r>
        <w:rPr>
          <w:rFonts w:hint="eastAsia" w:ascii="仿宋" w:hAnsi="仿宋" w:eastAsia="仿宋" w:cs="仿宋"/>
          <w:bCs/>
          <w:color w:val="auto"/>
          <w:sz w:val="24"/>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146781AB">
      <w:pPr>
        <w:pStyle w:val="34"/>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十四、合同变更、解除</w:t>
      </w:r>
    </w:p>
    <w:p w14:paraId="61E64068">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5941B3F7">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2.有下列情形之一的，双方协商一致可以变更合同：</w:t>
      </w:r>
    </w:p>
    <w:p w14:paraId="48A1F0EF">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（1）发生不可预见的紧急情况，继续按照原合同履行不能实现采购目的，又不能从其他供应商处采购；</w:t>
      </w:r>
    </w:p>
    <w:p w14:paraId="07A4D160">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（2）因甲方的过错导致不能实现采购目的，重新采购费用和违约金、违约损失赔偿金额占合同金额比例过大，但违背社会公共利益的除外；</w:t>
      </w:r>
    </w:p>
    <w:p w14:paraId="59010D77">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（3）属于合同主要条款确定的事项，但变更不改变合同实质性内容；</w:t>
      </w:r>
    </w:p>
    <w:p w14:paraId="186E73E9">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（4）合同主要条款以外的内容；</w:t>
      </w:r>
    </w:p>
    <w:p w14:paraId="606177C7">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（5）法律、法规规定可以变更合同的其他情形。</w:t>
      </w:r>
    </w:p>
    <w:p w14:paraId="163CE7BC">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当事人协商一致变更合同的，应当报同级财政部门备案。</w:t>
      </w:r>
    </w:p>
    <w:p w14:paraId="3992D3FD">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3.有下列情形之一的，政府采购合同的双方当事人可以解除合同：</w:t>
      </w:r>
    </w:p>
    <w:p w14:paraId="50DB6FB2">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（1）因不可抗力致使不能实现合同目的；</w:t>
      </w:r>
    </w:p>
    <w:p w14:paraId="0D58D0E4">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（2）在履行期限届满之前，乙方明确表示或者以自己的行为表示不履行主要义务；</w:t>
      </w:r>
    </w:p>
    <w:p w14:paraId="23526A69">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（3）乙方迟延履行主要义务，经催告后在合理期限内仍未履行；</w:t>
      </w:r>
    </w:p>
    <w:p w14:paraId="2BC8FEBC">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（4）乙方迟延履行义务或者有其他违约行为致使不能实现合同目的；</w:t>
      </w:r>
    </w:p>
    <w:p w14:paraId="58E13BCD">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（5）乙方转包，或者未经甲方同意采取分包方式履行合同；</w:t>
      </w:r>
    </w:p>
    <w:p w14:paraId="53C00894">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（6）法律、法规规定的其他情形。</w:t>
      </w:r>
    </w:p>
    <w:p w14:paraId="0915FF32">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甲方解除合同的，应当报同级财政部门备案。</w:t>
      </w:r>
    </w:p>
    <w:p w14:paraId="2BEBC415">
      <w:pPr>
        <w:pStyle w:val="34"/>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十五、通知</w:t>
      </w:r>
    </w:p>
    <w:p w14:paraId="0ECE25D6">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本合同任何一方给另一方的通知，都应以书面形式发送，而另一方也应以书面形式确认并发送到对方明确的地址。</w:t>
      </w:r>
    </w:p>
    <w:p w14:paraId="158E2BCE">
      <w:pPr>
        <w:pStyle w:val="34"/>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十六、不可抗力</w:t>
      </w:r>
    </w:p>
    <w:p w14:paraId="0A3345FF">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1.如果双方中任何一方遭遇法律规定的不可抗力，致使合同履行受阻时，履行合同的期限应予延长，延长的期限应相当于不可抗力所影响的时间。</w:t>
      </w:r>
    </w:p>
    <w:p w14:paraId="6C10F80A">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2.受事故影响的一方应在不可抗力的事故发生后尽快书面形式通知另一方，并在事故发生后合同规定时间内，将有关部门出具的证明文件送达另一方。</w:t>
      </w:r>
    </w:p>
    <w:p w14:paraId="62087E82">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3.不可抗力使合同的某些内容有变更必要的，双方应通过协商达成进一步履行合同的协议，因不可抗力致使合同不能履行的，合同终止。</w:t>
      </w:r>
    </w:p>
    <w:p w14:paraId="7AEA2A33">
      <w:pPr>
        <w:pStyle w:val="34"/>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十七、合同的生效及其它</w:t>
      </w:r>
    </w:p>
    <w:p w14:paraId="0461D2BA">
      <w:pPr>
        <w:pStyle w:val="34"/>
        <w:spacing w:line="360" w:lineRule="auto"/>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1.合同经甲、乙双方，鉴证方法定代表人或授权代表签字并加盖单位公章后生效。</w:t>
      </w:r>
    </w:p>
    <w:p w14:paraId="37DDE823">
      <w:pPr>
        <w:pStyle w:val="34"/>
        <w:spacing w:line="360" w:lineRule="auto"/>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2.合同执行中涉及采购资金和采购内容修改或补充的，按相关程序，签订书面补充协议作为主合同不可分割的一部分。</w:t>
      </w:r>
    </w:p>
    <w:p w14:paraId="571F53E4">
      <w:pPr>
        <w:pStyle w:val="34"/>
        <w:spacing w:line="360" w:lineRule="auto"/>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3.本合同未尽事宜，遵照《民法典》有关条文执行。</w:t>
      </w:r>
    </w:p>
    <w:p w14:paraId="67E22F1D">
      <w:pPr>
        <w:pStyle w:val="34"/>
        <w:spacing w:line="360" w:lineRule="auto"/>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4.本合同一式陆份，甲方执三份，乙方执二份，鉴证方执一份，具有同等法律效力。</w:t>
      </w:r>
    </w:p>
    <w:p w14:paraId="6B364AD7">
      <w:pPr>
        <w:spacing w:line="360" w:lineRule="auto"/>
        <w:ind w:firstLine="420"/>
        <w:rPr>
          <w:rFonts w:hint="eastAsia" w:ascii="仿宋" w:hAnsi="仿宋" w:eastAsia="仿宋" w:cs="仿宋"/>
          <w:color w:val="auto"/>
          <w:sz w:val="24"/>
        </w:rPr>
      </w:pPr>
    </w:p>
    <w:p w14:paraId="1A30C823">
      <w:pPr>
        <w:rPr>
          <w:rFonts w:hint="eastAsia" w:ascii="仿宋" w:hAnsi="仿宋" w:eastAsia="仿宋" w:cs="仿宋"/>
          <w:color w:val="auto"/>
          <w:sz w:val="24"/>
        </w:rPr>
      </w:pPr>
      <w:r>
        <w:rPr>
          <w:rFonts w:hint="eastAsia" w:ascii="仿宋" w:hAnsi="仿宋" w:eastAsia="仿宋" w:cs="仿宋"/>
          <w:color w:val="auto"/>
          <w:sz w:val="24"/>
        </w:rPr>
        <w:br w:type="page"/>
      </w:r>
    </w:p>
    <w:p w14:paraId="11F2D2C1">
      <w:pPr>
        <w:spacing w:line="360" w:lineRule="auto"/>
        <w:ind w:firstLine="420"/>
        <w:rPr>
          <w:rFonts w:hint="eastAsia" w:ascii="仿宋" w:hAnsi="仿宋" w:eastAsia="仿宋" w:cs="仿宋"/>
          <w:color w:val="auto"/>
          <w:sz w:val="24"/>
        </w:rPr>
      </w:pPr>
    </w:p>
    <w:p w14:paraId="1CE21C1C">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甲方：                                  乙方：</w:t>
      </w:r>
    </w:p>
    <w:p w14:paraId="295D1758">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地址：                                  地址：</w:t>
      </w:r>
    </w:p>
    <w:p w14:paraId="73555525">
      <w:pPr>
        <w:spacing w:line="360" w:lineRule="auto"/>
        <w:ind w:firstLine="420"/>
        <w:rPr>
          <w:rFonts w:hint="eastAsia" w:ascii="仿宋" w:hAnsi="仿宋" w:eastAsia="仿宋" w:cs="仿宋"/>
          <w:bCs/>
          <w:color w:val="auto"/>
          <w:sz w:val="24"/>
        </w:rPr>
      </w:pPr>
      <w:r>
        <w:rPr>
          <w:rFonts w:hint="eastAsia" w:ascii="仿宋" w:hAnsi="仿宋" w:eastAsia="仿宋" w:cs="仿宋"/>
          <w:bCs/>
          <w:color w:val="auto"/>
          <w:sz w:val="24"/>
        </w:rPr>
        <w:t>法定代表人（或授权代表）签字：          法定代表人（或授权代表）签字：</w:t>
      </w:r>
    </w:p>
    <w:p w14:paraId="2BB065E7">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开户银行：                              开户银行：</w:t>
      </w:r>
    </w:p>
    <w:p w14:paraId="29421354">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帐号：                                  帐号：</w:t>
      </w:r>
    </w:p>
    <w:p w14:paraId="66EC5122">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签订日期：                              签订日期：</w:t>
      </w:r>
    </w:p>
    <w:p w14:paraId="12F17A78">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 xml:space="preserve">     </w:t>
      </w:r>
    </w:p>
    <w:p w14:paraId="54F3FD66">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鉴证方：杭州博实招标代理有限公司</w:t>
      </w:r>
    </w:p>
    <w:p w14:paraId="2F4D078D">
      <w:pPr>
        <w:spacing w:line="360" w:lineRule="auto"/>
        <w:ind w:firstLine="420"/>
        <w:rPr>
          <w:rFonts w:hint="eastAsia" w:ascii="仿宋" w:hAnsi="仿宋" w:eastAsia="仿宋" w:cs="仿宋"/>
          <w:bCs/>
          <w:color w:val="auto"/>
          <w:sz w:val="24"/>
        </w:rPr>
      </w:pPr>
      <w:r>
        <w:rPr>
          <w:rFonts w:hint="eastAsia" w:ascii="仿宋" w:hAnsi="仿宋" w:eastAsia="仿宋" w:cs="仿宋"/>
          <w:bCs/>
          <w:color w:val="auto"/>
          <w:sz w:val="24"/>
        </w:rPr>
        <w:t>法定代表人（或授权代表）签字：</w:t>
      </w:r>
    </w:p>
    <w:p w14:paraId="3927695D">
      <w:pPr>
        <w:spacing w:line="360" w:lineRule="auto"/>
        <w:ind w:firstLine="420"/>
        <w:rPr>
          <w:rFonts w:hint="eastAsia" w:ascii="仿宋" w:hAnsi="仿宋" w:eastAsia="仿宋" w:cs="仿宋"/>
          <w:bCs/>
          <w:color w:val="auto"/>
          <w:sz w:val="24"/>
        </w:rPr>
      </w:pPr>
      <w:r>
        <w:rPr>
          <w:rFonts w:hint="eastAsia" w:ascii="仿宋" w:hAnsi="仿宋" w:eastAsia="仿宋" w:cs="仿宋"/>
          <w:bCs/>
          <w:color w:val="auto"/>
          <w:sz w:val="24"/>
        </w:rPr>
        <w:t>地址：杭州市西湖区振华路200号瑞鼎大厦B-606</w:t>
      </w:r>
    </w:p>
    <w:p w14:paraId="3801F704">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签订日期：</w:t>
      </w:r>
    </w:p>
    <w:p w14:paraId="3E6E3350">
      <w:pPr>
        <w:spacing w:line="360" w:lineRule="auto"/>
        <w:ind w:firstLine="420"/>
        <w:rPr>
          <w:rFonts w:hint="eastAsia" w:ascii="仿宋" w:hAnsi="仿宋" w:eastAsia="仿宋" w:cs="仿宋"/>
          <w:color w:val="auto"/>
        </w:rPr>
      </w:pPr>
      <w:r>
        <w:rPr>
          <w:rFonts w:hint="eastAsia" w:ascii="仿宋" w:hAnsi="仿宋" w:eastAsia="仿宋" w:cs="仿宋"/>
          <w:bCs/>
          <w:color w:val="auto"/>
          <w:sz w:val="24"/>
        </w:rPr>
        <w:t xml:space="preserve"> </w:t>
      </w:r>
    </w:p>
    <w:p w14:paraId="24B35C41">
      <w:pPr>
        <w:spacing w:line="480" w:lineRule="auto"/>
        <w:jc w:val="center"/>
        <w:rPr>
          <w:rFonts w:hint="eastAsia" w:ascii="仿宋" w:hAnsi="仿宋" w:eastAsia="仿宋" w:cs="仿宋"/>
          <w:color w:val="auto"/>
          <w:spacing w:val="100"/>
          <w:sz w:val="48"/>
          <w:szCs w:val="48"/>
        </w:rPr>
      </w:pPr>
    </w:p>
    <w:p w14:paraId="0FE6FB70">
      <w:pPr>
        <w:rPr>
          <w:rFonts w:hint="eastAsia" w:ascii="仿宋" w:hAnsi="仿宋" w:eastAsia="仿宋" w:cs="仿宋"/>
          <w:b/>
          <w:color w:val="auto"/>
          <w:sz w:val="36"/>
          <w:szCs w:val="20"/>
        </w:rPr>
      </w:pPr>
    </w:p>
    <w:p w14:paraId="2B48B8A7">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1FE0A4A7">
      <w:pPr>
        <w:snapToGrid w:val="0"/>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第七部分</w:t>
      </w:r>
      <w:bookmarkEnd w:id="378"/>
      <w:r>
        <w:rPr>
          <w:rFonts w:hint="eastAsia" w:ascii="仿宋" w:hAnsi="仿宋" w:eastAsia="仿宋" w:cs="仿宋"/>
          <w:b/>
          <w:color w:val="auto"/>
          <w:sz w:val="36"/>
          <w:szCs w:val="20"/>
        </w:rPr>
        <w:t xml:space="preserve"> </w:t>
      </w:r>
      <w:bookmarkEnd w:id="379"/>
      <w:r>
        <w:rPr>
          <w:rFonts w:hint="eastAsia" w:ascii="仿宋" w:hAnsi="仿宋" w:eastAsia="仿宋" w:cs="仿宋"/>
          <w:b/>
          <w:color w:val="auto"/>
          <w:sz w:val="36"/>
          <w:szCs w:val="20"/>
        </w:rPr>
        <w:t>应提交的有关格式范例</w:t>
      </w:r>
    </w:p>
    <w:p w14:paraId="0819672C">
      <w:pPr>
        <w:spacing w:line="360" w:lineRule="auto"/>
        <w:jc w:val="center"/>
        <w:outlineLvl w:val="0"/>
        <w:rPr>
          <w:rFonts w:hint="eastAsia" w:ascii="仿宋" w:hAnsi="仿宋" w:eastAsia="仿宋" w:cs="仿宋"/>
          <w:b/>
          <w:color w:val="auto"/>
          <w:kern w:val="0"/>
          <w:sz w:val="36"/>
          <w:szCs w:val="36"/>
        </w:rPr>
      </w:pPr>
    </w:p>
    <w:p w14:paraId="5197C7EB">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46DD606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5C84E0C">
      <w:pPr>
        <w:spacing w:line="360" w:lineRule="auto"/>
        <w:jc w:val="center"/>
        <w:outlineLvl w:val="0"/>
        <w:rPr>
          <w:rFonts w:hint="eastAsia" w:ascii="仿宋" w:hAnsi="仿宋" w:eastAsia="仿宋" w:cs="仿宋"/>
          <w:b/>
          <w:color w:val="auto"/>
          <w:kern w:val="0"/>
          <w:sz w:val="36"/>
          <w:szCs w:val="36"/>
        </w:rPr>
      </w:pPr>
    </w:p>
    <w:p w14:paraId="6066FB2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69BDC402">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30156D7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41149DC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4EF4F22B">
      <w:pPr>
        <w:snapToGrid w:val="0"/>
        <w:spacing w:line="360" w:lineRule="auto"/>
        <w:ind w:firstLine="480" w:firstLineChars="200"/>
        <w:rPr>
          <w:rFonts w:hint="eastAsia" w:ascii="仿宋" w:hAnsi="仿宋" w:eastAsia="仿宋" w:cs="仿宋"/>
          <w:color w:val="auto"/>
          <w:sz w:val="24"/>
        </w:rPr>
      </w:pPr>
    </w:p>
    <w:p w14:paraId="25FB3B88">
      <w:pPr>
        <w:spacing w:line="360" w:lineRule="auto"/>
        <w:ind w:firstLine="480" w:firstLineChars="200"/>
        <w:rPr>
          <w:rFonts w:hint="eastAsia" w:ascii="仿宋" w:hAnsi="仿宋" w:eastAsia="仿宋" w:cs="仿宋"/>
          <w:color w:val="auto"/>
          <w:sz w:val="24"/>
        </w:rPr>
      </w:pPr>
    </w:p>
    <w:p w14:paraId="32279711">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14:paraId="33DB25AB">
      <w:pPr>
        <w:snapToGrid w:val="0"/>
        <w:spacing w:line="360" w:lineRule="auto"/>
        <w:rPr>
          <w:rFonts w:hint="eastAsia" w:ascii="仿宋" w:hAnsi="仿宋" w:eastAsia="仿宋" w:cs="仿宋"/>
          <w:color w:val="auto"/>
          <w:sz w:val="24"/>
        </w:rPr>
      </w:pPr>
    </w:p>
    <w:p w14:paraId="7940D753">
      <w:pPr>
        <w:shd w:val="clear" w:color="auto" w:fill="FFFFFF"/>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杭州市滨江区民政局、杭州博实招标代理有限公司：</w:t>
      </w:r>
    </w:p>
    <w:p w14:paraId="479192E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杭州市滨江区流浪乞讨人员巡查救助工作服务项目【项目编号：</w:t>
      </w:r>
      <w:r>
        <w:rPr>
          <w:rFonts w:hint="eastAsia" w:ascii="仿宋" w:hAnsi="仿宋" w:eastAsia="仿宋" w:cs="仿宋"/>
          <w:color w:val="auto"/>
          <w:sz w:val="24"/>
          <w:u w:val="single"/>
          <w:lang w:eastAsia="zh-CN"/>
        </w:rPr>
        <w:t>BSZB2025-CQZC004-1</w:t>
      </w:r>
      <w:r>
        <w:rPr>
          <w:rFonts w:hint="eastAsia" w:ascii="仿宋" w:hAnsi="仿宋" w:eastAsia="仿宋" w:cs="仿宋"/>
          <w:color w:val="auto"/>
          <w:sz w:val="24"/>
          <w:u w:val="single"/>
        </w:rPr>
        <w:t>】</w:t>
      </w:r>
      <w:r>
        <w:rPr>
          <w:rFonts w:hint="eastAsia" w:ascii="仿宋" w:hAnsi="仿宋" w:eastAsia="仿宋" w:cs="仿宋"/>
          <w:color w:val="auto"/>
          <w:sz w:val="24"/>
        </w:rPr>
        <w:t>政府采购活动，郑重承诺：</w:t>
      </w:r>
    </w:p>
    <w:p w14:paraId="36BE46AB">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（一）具备《中华人民共和国政府采购法》第二十二条规定的条件：</w:t>
      </w:r>
    </w:p>
    <w:p w14:paraId="3CA9ED4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5E00B0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5B8DA94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64A331C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3BA63B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0090EA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5271DA3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74CE142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20E6FD3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588E29D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60E7C950">
      <w:pPr>
        <w:snapToGrid w:val="0"/>
        <w:spacing w:line="360" w:lineRule="auto"/>
        <w:ind w:firstLine="4560" w:firstLineChars="1900"/>
        <w:rPr>
          <w:rFonts w:hint="eastAsia" w:ascii="仿宋" w:hAnsi="仿宋" w:eastAsia="仿宋" w:cs="仿宋"/>
          <w:color w:val="auto"/>
          <w:sz w:val="24"/>
        </w:rPr>
      </w:pPr>
    </w:p>
    <w:p w14:paraId="3722E259">
      <w:pPr>
        <w:snapToGrid w:val="0"/>
        <w:spacing w:line="360" w:lineRule="auto"/>
        <w:ind w:firstLine="4560" w:firstLineChars="1900"/>
        <w:rPr>
          <w:rFonts w:hint="eastAsia" w:ascii="仿宋" w:hAnsi="仿宋" w:eastAsia="仿宋" w:cs="仿宋"/>
          <w:color w:val="auto"/>
          <w:sz w:val="24"/>
        </w:rPr>
      </w:pPr>
    </w:p>
    <w:p w14:paraId="50523378">
      <w:pPr>
        <w:snapToGrid w:val="0"/>
        <w:spacing w:line="360" w:lineRule="auto"/>
        <w:ind w:firstLine="4560" w:firstLineChars="1900"/>
        <w:rPr>
          <w:rFonts w:hint="eastAsia" w:ascii="仿宋" w:hAnsi="仿宋" w:eastAsia="仿宋" w:cs="仿宋"/>
          <w:color w:val="auto"/>
          <w:sz w:val="24"/>
        </w:rPr>
      </w:pPr>
      <w:r>
        <w:rPr>
          <w:rFonts w:hint="eastAsia" w:ascii="仿宋" w:hAnsi="仿宋" w:eastAsia="仿宋" w:cs="仿宋"/>
          <w:color w:val="auto"/>
          <w:sz w:val="24"/>
        </w:rPr>
        <w:t>响应供应商</w:t>
      </w:r>
      <w:r>
        <w:rPr>
          <w:rFonts w:hint="eastAsia" w:ascii="仿宋" w:hAnsi="仿宋" w:eastAsia="仿宋" w:cs="仿宋"/>
          <w:color w:val="auto"/>
          <w:sz w:val="24"/>
          <w:lang w:val="zh-CN"/>
        </w:rPr>
        <w:t>名称(电子签名)：</w:t>
      </w:r>
    </w:p>
    <w:p w14:paraId="7C8D52D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日期</w:t>
      </w:r>
      <w:r>
        <w:rPr>
          <w:rFonts w:hint="eastAsia" w:ascii="仿宋" w:hAnsi="仿宋" w:eastAsia="仿宋" w:cs="仿宋"/>
          <w:color w:val="auto"/>
          <w:sz w:val="24"/>
        </w:rPr>
        <w:t xml:space="preserve">：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w:t>
      </w:r>
    </w:p>
    <w:p w14:paraId="54AFF08D">
      <w:pPr>
        <w:widowControl/>
        <w:spacing w:line="360" w:lineRule="auto"/>
        <w:ind w:firstLine="482" w:firstLineChars="200"/>
        <w:jc w:val="center"/>
        <w:rPr>
          <w:rFonts w:hint="eastAsia" w:ascii="仿宋" w:hAnsi="仿宋" w:eastAsia="仿宋" w:cs="仿宋"/>
          <w:b/>
          <w:color w:val="auto"/>
          <w:kern w:val="0"/>
          <w:sz w:val="24"/>
        </w:rPr>
      </w:pPr>
    </w:p>
    <w:p w14:paraId="7CAC212B">
      <w:pPr>
        <w:widowControl/>
        <w:spacing w:line="360" w:lineRule="auto"/>
        <w:ind w:firstLine="643" w:firstLineChars="200"/>
        <w:jc w:val="center"/>
        <w:rPr>
          <w:rFonts w:hint="eastAsia" w:ascii="仿宋" w:hAnsi="仿宋" w:eastAsia="仿宋" w:cs="仿宋"/>
          <w:b/>
          <w:color w:val="auto"/>
          <w:kern w:val="0"/>
          <w:sz w:val="32"/>
          <w:szCs w:val="32"/>
        </w:rPr>
      </w:pPr>
    </w:p>
    <w:p w14:paraId="7281678D">
      <w:pPr>
        <w:widowControl/>
        <w:spacing w:line="360" w:lineRule="auto"/>
        <w:ind w:firstLine="643" w:firstLineChars="200"/>
        <w:jc w:val="center"/>
        <w:rPr>
          <w:rFonts w:hint="eastAsia" w:ascii="仿宋" w:hAnsi="仿宋" w:eastAsia="仿宋" w:cs="仿宋"/>
          <w:b/>
          <w:color w:val="auto"/>
          <w:kern w:val="0"/>
          <w:sz w:val="32"/>
          <w:szCs w:val="32"/>
        </w:rPr>
      </w:pPr>
    </w:p>
    <w:p w14:paraId="696E9304">
      <w:pPr>
        <w:widowControl/>
        <w:spacing w:line="360" w:lineRule="auto"/>
        <w:ind w:firstLine="643" w:firstLineChars="200"/>
        <w:jc w:val="center"/>
        <w:rPr>
          <w:rFonts w:hint="eastAsia" w:ascii="仿宋" w:hAnsi="仿宋" w:eastAsia="仿宋" w:cs="仿宋"/>
          <w:b/>
          <w:color w:val="auto"/>
          <w:kern w:val="0"/>
          <w:sz w:val="32"/>
          <w:szCs w:val="32"/>
        </w:rPr>
      </w:pPr>
    </w:p>
    <w:p w14:paraId="520AF7F7">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9D78DB5">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2D641D77">
      <w:pPr>
        <w:spacing w:line="360" w:lineRule="auto"/>
        <w:jc w:val="center"/>
        <w:rPr>
          <w:rFonts w:hint="eastAsia" w:ascii="仿宋" w:hAnsi="仿宋" w:eastAsia="仿宋" w:cs="仿宋_GB2312"/>
          <w:b/>
          <w:color w:val="auto"/>
          <w:sz w:val="32"/>
          <w:szCs w:val="32"/>
        </w:rPr>
      </w:pPr>
    </w:p>
    <w:p w14:paraId="74CB275C">
      <w:pPr>
        <w:spacing w:line="360" w:lineRule="auto"/>
        <w:jc w:val="center"/>
        <w:rPr>
          <w:rFonts w:hint="eastAsia" w:ascii="仿宋" w:hAnsi="仿宋" w:eastAsia="仿宋" w:cs="仿宋_GB2312"/>
          <w:b/>
          <w:color w:val="auto"/>
          <w:sz w:val="32"/>
          <w:szCs w:val="32"/>
        </w:rPr>
      </w:pPr>
      <w:r>
        <w:rPr>
          <w:rFonts w:hint="eastAsia" w:ascii="仿宋" w:hAnsi="仿宋" w:eastAsia="仿宋" w:cs="仿宋_GB2312"/>
          <w:b/>
          <w:color w:val="auto"/>
          <w:sz w:val="32"/>
          <w:szCs w:val="32"/>
        </w:rPr>
        <w:t>[以联合体形式参与的，提供联合协议（附件5）；本项目不接受联合体或者供应商不以联合体形式投参与的，则不需要提供]</w:t>
      </w:r>
    </w:p>
    <w:p w14:paraId="48955D98">
      <w:pPr>
        <w:snapToGrid w:val="0"/>
        <w:spacing w:line="360" w:lineRule="auto"/>
        <w:ind w:right="480"/>
        <w:jc w:val="center"/>
        <w:rPr>
          <w:rFonts w:hint="eastAsia" w:ascii="宋体" w:hAnsi="宋体" w:cs="宋体"/>
          <w:b/>
          <w:color w:val="auto"/>
          <w:kern w:val="0"/>
          <w:sz w:val="32"/>
          <w:szCs w:val="32"/>
        </w:rPr>
        <w:sectPr>
          <w:footerReference r:id="rId12" w:type="first"/>
          <w:headerReference r:id="rId10" w:type="default"/>
          <w:footerReference r:id="rId11" w:type="default"/>
          <w:pgSz w:w="11906" w:h="16838"/>
          <w:pgMar w:top="1134" w:right="1417" w:bottom="1134" w:left="1417" w:header="851" w:footer="992" w:gutter="0"/>
          <w:cols w:space="720" w:num="1"/>
          <w:titlePg/>
          <w:docGrid w:linePitch="312" w:charSpace="0"/>
        </w:sectPr>
      </w:pPr>
    </w:p>
    <w:p w14:paraId="31E09F7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1152669C">
      <w:pPr>
        <w:rPr>
          <w:rFonts w:hint="eastAsia" w:ascii="仿宋" w:hAnsi="仿宋" w:eastAsia="仿宋" w:cs="仿宋"/>
          <w:color w:val="auto"/>
        </w:rPr>
      </w:pPr>
    </w:p>
    <w:p w14:paraId="21372200">
      <w:pPr>
        <w:spacing w:line="360" w:lineRule="auto"/>
        <w:jc w:val="center"/>
        <w:rPr>
          <w:rFonts w:hint="eastAsia" w:ascii="仿宋" w:hAnsi="仿宋" w:eastAsia="仿宋"/>
          <w:b/>
          <w:color w:val="auto"/>
          <w:sz w:val="32"/>
          <w:szCs w:val="32"/>
        </w:rPr>
      </w:pPr>
      <w:r>
        <w:rPr>
          <w:rFonts w:hint="eastAsia" w:ascii="仿宋" w:hAnsi="仿宋" w:eastAsia="仿宋" w:cs="仿宋_GB2312"/>
          <w:b/>
          <w:color w:val="auto"/>
          <w:sz w:val="32"/>
          <w:szCs w:val="32"/>
        </w:rPr>
        <w:t>中小企业声明函</w:t>
      </w:r>
      <w:r>
        <w:rPr>
          <w:rFonts w:hint="eastAsia" w:ascii="仿宋" w:hAnsi="仿宋" w:eastAsia="仿宋"/>
          <w:b/>
          <w:color w:val="auto"/>
          <w:sz w:val="32"/>
          <w:szCs w:val="32"/>
        </w:rPr>
        <w:t>（服务）</w:t>
      </w:r>
    </w:p>
    <w:p w14:paraId="5B201DBC">
      <w:pPr>
        <w:spacing w:line="360" w:lineRule="auto"/>
        <w:rPr>
          <w:rFonts w:hint="eastAsia" w:ascii="仿宋" w:hAnsi="仿宋" w:eastAsia="仿宋"/>
          <w:color w:val="auto"/>
        </w:rPr>
      </w:pPr>
    </w:p>
    <w:p w14:paraId="7A2196ED">
      <w:pPr>
        <w:spacing w:line="360" w:lineRule="auto"/>
        <w:ind w:firstLine="360" w:firstLineChars="150"/>
        <w:rPr>
          <w:rFonts w:hint="eastAsia" w:ascii="仿宋" w:hAnsi="仿宋" w:eastAsia="仿宋"/>
          <w:color w:val="auto"/>
          <w:sz w:val="24"/>
        </w:rPr>
      </w:pPr>
      <w:r>
        <w:rPr>
          <w:rFonts w:hint="eastAsia" w:ascii="仿宋" w:hAnsi="仿宋" w:eastAsia="仿宋"/>
          <w:color w:val="auto"/>
          <w:sz w:val="24"/>
        </w:rPr>
        <w:t>本公司（联合体）郑重声明，根据《政府采购促进中小企业发展管理办法》（财库﹝</w:t>
      </w:r>
      <w:r>
        <w:rPr>
          <w:rFonts w:ascii="仿宋" w:hAnsi="仿宋" w:eastAsia="仿宋"/>
          <w:color w:val="auto"/>
          <w:sz w:val="24"/>
        </w:rPr>
        <w:t xml:space="preserve">2020﹞46 </w:t>
      </w:r>
      <w:r>
        <w:rPr>
          <w:rFonts w:hint="eastAsia" w:ascii="仿宋" w:hAnsi="仿宋" w:eastAsia="仿宋"/>
          <w:color w:val="auto"/>
          <w:sz w:val="24"/>
        </w:rPr>
        <w:t>号）的规定，本公司（联合体）参加</w:t>
      </w:r>
      <w:r>
        <w:rPr>
          <w:rFonts w:ascii="仿宋" w:hAnsi="仿宋" w:eastAsia="仿宋"/>
          <w:b/>
          <w:bCs/>
          <w:color w:val="auto"/>
          <w:sz w:val="24"/>
          <w:u w:val="single"/>
        </w:rPr>
        <w:t xml:space="preserve"> </w:t>
      </w:r>
      <w:r>
        <w:rPr>
          <w:rFonts w:hint="eastAsia" w:ascii="仿宋" w:hAnsi="仿宋" w:eastAsia="仿宋"/>
          <w:b/>
          <w:bCs/>
          <w:color w:val="auto"/>
          <w:sz w:val="24"/>
          <w:u w:val="single"/>
        </w:rPr>
        <w:t>（请填写：单位名称）</w:t>
      </w:r>
      <w:r>
        <w:rPr>
          <w:rFonts w:ascii="仿宋" w:hAnsi="仿宋" w:eastAsia="仿宋"/>
          <w:b/>
          <w:bCs/>
          <w:color w:val="auto"/>
          <w:sz w:val="24"/>
          <w:u w:val="single"/>
        </w:rPr>
        <w:t xml:space="preserve"> </w:t>
      </w:r>
      <w:r>
        <w:rPr>
          <w:rFonts w:hint="eastAsia" w:ascii="仿宋" w:hAnsi="仿宋" w:eastAsia="仿宋"/>
          <w:b/>
          <w:bCs/>
          <w:color w:val="auto"/>
          <w:sz w:val="24"/>
          <w:u w:val="single"/>
        </w:rPr>
        <w:t>的（请填写：项目名称）</w:t>
      </w:r>
      <w:r>
        <w:rPr>
          <w:rFonts w:hint="eastAsia" w:ascii="仿宋" w:hAnsi="仿宋" w:eastAsia="仿宋"/>
          <w:color w:val="auto"/>
          <w:sz w:val="24"/>
        </w:rPr>
        <w:t>采购活动，服务全部由符合政策要求的中小企业承接。相关企业的具体情况如下：</w:t>
      </w:r>
    </w:p>
    <w:p w14:paraId="75A7F5EF">
      <w:pPr>
        <w:spacing w:line="360" w:lineRule="auto"/>
        <w:ind w:firstLine="480" w:firstLineChars="200"/>
        <w:rPr>
          <w:rFonts w:hint="eastAsia" w:ascii="仿宋" w:hAnsi="仿宋" w:eastAsia="仿宋"/>
          <w:color w:val="auto"/>
          <w:sz w:val="24"/>
        </w:rPr>
      </w:pPr>
      <w:r>
        <w:rPr>
          <w:rFonts w:ascii="仿宋" w:hAnsi="仿宋" w:eastAsia="仿宋"/>
          <w:color w:val="auto"/>
          <w:sz w:val="24"/>
        </w:rPr>
        <w:t xml:space="preserve">1. </w:t>
      </w:r>
      <w:r>
        <w:rPr>
          <w:rFonts w:hint="eastAsia" w:ascii="仿宋" w:hAnsi="仿宋" w:eastAsia="仿宋"/>
          <w:color w:val="auto"/>
          <w:sz w:val="24"/>
          <w:u w:val="single"/>
        </w:rPr>
        <w:t>（标的名称）</w:t>
      </w:r>
      <w:r>
        <w:rPr>
          <w:rFonts w:hint="eastAsia" w:ascii="仿宋" w:hAnsi="仿宋" w:eastAsia="仿宋"/>
          <w:color w:val="auto"/>
          <w:sz w:val="24"/>
        </w:rPr>
        <w:t>，属于</w:t>
      </w:r>
      <w:r>
        <w:rPr>
          <w:rFonts w:ascii="仿宋" w:hAnsi="仿宋" w:eastAsia="仿宋"/>
          <w:color w:val="auto"/>
          <w:sz w:val="24"/>
        </w:rPr>
        <w:t xml:space="preserve"> </w:t>
      </w:r>
      <w:r>
        <w:rPr>
          <w:rFonts w:hint="eastAsia" w:ascii="仿宋" w:hAnsi="仿宋" w:eastAsia="仿宋"/>
          <w:color w:val="auto"/>
          <w:sz w:val="24"/>
          <w:u w:val="single"/>
        </w:rPr>
        <w:t>（采购文件中明确的所属行业）</w:t>
      </w:r>
      <w:r>
        <w:rPr>
          <w:rFonts w:ascii="仿宋" w:hAnsi="仿宋" w:eastAsia="仿宋"/>
          <w:color w:val="auto"/>
          <w:sz w:val="24"/>
        </w:rPr>
        <w:t xml:space="preserve"> ；承建（承接）企业为 </w:t>
      </w:r>
      <w:r>
        <w:rPr>
          <w:rFonts w:hint="eastAsia" w:ascii="仿宋" w:hAnsi="仿宋" w:eastAsia="仿宋"/>
          <w:color w:val="auto"/>
          <w:sz w:val="24"/>
          <w:u w:val="single"/>
        </w:rPr>
        <w:t>（企业名称）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b/>
          <w:bCs/>
          <w:color w:val="auto"/>
          <w:sz w:val="24"/>
          <w:u w:val="single"/>
        </w:rPr>
        <w:t xml:space="preserve"> （</w:t>
      </w:r>
      <w:r>
        <w:rPr>
          <w:rFonts w:hint="eastAsia" w:ascii="仿宋" w:hAnsi="仿宋" w:eastAsia="仿宋"/>
          <w:b/>
          <w:bCs/>
          <w:color w:val="auto"/>
          <w:sz w:val="24"/>
          <w:u w:val="single"/>
        </w:rPr>
        <w:t>请选择：</w:t>
      </w:r>
      <w:r>
        <w:rPr>
          <w:rFonts w:ascii="仿宋" w:hAnsi="仿宋" w:eastAsia="仿宋"/>
          <w:b/>
          <w:bCs/>
          <w:color w:val="auto"/>
          <w:sz w:val="24"/>
          <w:u w:val="single"/>
        </w:rPr>
        <w:t xml:space="preserve">中型企业、小型企业、微型企业） </w:t>
      </w:r>
      <w:r>
        <w:rPr>
          <w:rFonts w:hint="eastAsia" w:ascii="仿宋" w:hAnsi="仿宋" w:eastAsia="仿宋"/>
          <w:color w:val="auto"/>
          <w:sz w:val="24"/>
        </w:rPr>
        <w:t>；</w:t>
      </w:r>
    </w:p>
    <w:p w14:paraId="4792CB22">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14:paraId="6587B430">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14:paraId="2218714D">
      <w:pPr>
        <w:spacing w:line="360" w:lineRule="auto"/>
        <w:ind w:right="1760"/>
        <w:jc w:val="right"/>
        <w:rPr>
          <w:rFonts w:hint="eastAsia" w:ascii="仿宋" w:hAnsi="仿宋" w:eastAsia="仿宋" w:cs="仿宋_GB2312"/>
          <w:color w:val="auto"/>
          <w:sz w:val="24"/>
        </w:rPr>
      </w:pPr>
      <w:r>
        <w:rPr>
          <w:rFonts w:hint="eastAsia" w:ascii="仿宋" w:hAnsi="仿宋" w:eastAsia="仿宋" w:cs="仿宋_GB2312"/>
          <w:color w:val="auto"/>
          <w:sz w:val="24"/>
        </w:rPr>
        <w:t xml:space="preserve">  </w:t>
      </w:r>
    </w:p>
    <w:p w14:paraId="1EBF64FA">
      <w:pPr>
        <w:spacing w:line="360" w:lineRule="auto"/>
        <w:ind w:right="1760"/>
        <w:jc w:val="right"/>
        <w:rPr>
          <w:rFonts w:hint="eastAsia" w:ascii="仿宋" w:hAnsi="仿宋" w:eastAsia="仿宋" w:cs="仿宋_GB2312"/>
          <w:color w:val="auto"/>
          <w:sz w:val="24"/>
        </w:rPr>
      </w:pPr>
      <w:r>
        <w:rPr>
          <w:rFonts w:hint="eastAsia" w:ascii="仿宋" w:hAnsi="仿宋" w:eastAsia="仿宋" w:cs="仿宋_GB2312"/>
          <w:color w:val="auto"/>
          <w:sz w:val="24"/>
        </w:rPr>
        <w:t xml:space="preserve">  </w:t>
      </w:r>
    </w:p>
    <w:p w14:paraId="2F9181AB">
      <w:pPr>
        <w:spacing w:line="360" w:lineRule="auto"/>
        <w:ind w:right="1760" w:firstLine="4320" w:firstLineChars="1800"/>
        <w:rPr>
          <w:rFonts w:hint="eastAsia" w:ascii="仿宋" w:hAnsi="仿宋" w:eastAsia="仿宋"/>
          <w:color w:val="auto"/>
          <w:sz w:val="24"/>
        </w:rPr>
      </w:pPr>
      <w:r>
        <w:rPr>
          <w:rFonts w:hint="eastAsia" w:ascii="仿宋" w:hAnsi="仿宋" w:eastAsia="仿宋" w:cs="仿宋_GB2312"/>
          <w:color w:val="auto"/>
          <w:sz w:val="24"/>
        </w:rPr>
        <w:t>响应供应商</w:t>
      </w:r>
      <w:r>
        <w:rPr>
          <w:rFonts w:hint="eastAsia" w:ascii="仿宋" w:hAnsi="仿宋" w:eastAsia="仿宋"/>
          <w:color w:val="auto"/>
          <w:sz w:val="24"/>
        </w:rPr>
        <w:t>名称（</w:t>
      </w:r>
      <w:r>
        <w:rPr>
          <w:rFonts w:hint="eastAsia" w:ascii="仿宋" w:hAnsi="仿宋" w:eastAsia="仿宋" w:cs="仿宋_GB2312"/>
          <w:color w:val="auto"/>
          <w:sz w:val="24"/>
        </w:rPr>
        <w:t>电子签名</w:t>
      </w:r>
      <w:r>
        <w:rPr>
          <w:rFonts w:hint="eastAsia" w:ascii="仿宋" w:hAnsi="仿宋" w:eastAsia="仿宋"/>
          <w:color w:val="auto"/>
          <w:sz w:val="24"/>
        </w:rPr>
        <w:t>）：</w:t>
      </w:r>
    </w:p>
    <w:p w14:paraId="7C285575">
      <w:pPr>
        <w:spacing w:line="360" w:lineRule="auto"/>
        <w:ind w:right="1120" w:firstLine="4320" w:firstLineChars="1800"/>
        <w:rPr>
          <w:rFonts w:hint="eastAsia" w:ascii="仿宋" w:hAnsi="仿宋" w:eastAsia="仿宋"/>
          <w:color w:val="auto"/>
          <w:sz w:val="24"/>
        </w:rPr>
      </w:pPr>
      <w:r>
        <w:rPr>
          <w:rFonts w:hint="eastAsia" w:ascii="仿宋" w:hAnsi="仿宋" w:eastAsia="仿宋"/>
          <w:color w:val="auto"/>
          <w:sz w:val="24"/>
        </w:rPr>
        <w:t>日</w:t>
      </w:r>
      <w:r>
        <w:rPr>
          <w:rFonts w:ascii="仿宋" w:hAnsi="仿宋" w:eastAsia="仿宋"/>
          <w:color w:val="auto"/>
          <w:sz w:val="24"/>
        </w:rPr>
        <w:t xml:space="preserve"> </w:t>
      </w:r>
      <w:r>
        <w:rPr>
          <w:rFonts w:hint="eastAsia" w:ascii="仿宋" w:hAnsi="仿宋" w:eastAsia="仿宋"/>
          <w:color w:val="auto"/>
          <w:sz w:val="24"/>
        </w:rPr>
        <w:t>期：</w:t>
      </w:r>
    </w:p>
    <w:p w14:paraId="32636FA0">
      <w:pPr>
        <w:spacing w:line="360" w:lineRule="auto"/>
        <w:ind w:firstLine="480" w:firstLineChars="200"/>
        <w:rPr>
          <w:rFonts w:hint="eastAsia" w:ascii="仿宋" w:hAnsi="仿宋" w:eastAsia="仿宋"/>
          <w:color w:val="auto"/>
          <w:sz w:val="24"/>
        </w:rPr>
      </w:pPr>
    </w:p>
    <w:p w14:paraId="2BBE2C5C">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1、填写要求：</w:t>
      </w:r>
    </w:p>
    <w:p w14:paraId="39B89A17">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①从业人员、营业收入、资产总额填报上一年度数据，无上一年度数据的新成立企业可不填报；</w:t>
      </w:r>
    </w:p>
    <w:p w14:paraId="79FC47EF">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②中型企业、小型企业、微型企业等3种企业类型，结合以上数据，依据《中小企业划型标准规定》（工信部联企业〔2011〕300号）确定；</w:t>
      </w:r>
    </w:p>
    <w:p w14:paraId="5E608506">
      <w:pPr>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u w:val="single"/>
        </w:rPr>
        <w:t>本项目标的：杭州市滨江区流浪乞讨人员巡查救助工作服务项目，属于【其他未列明</w:t>
      </w:r>
      <w:r>
        <w:rPr>
          <w:rFonts w:hint="eastAsia" w:ascii="仿宋" w:hAnsi="仿宋" w:eastAsia="仿宋" w:cs="仿宋"/>
          <w:b/>
          <w:bCs/>
          <w:color w:val="auto"/>
          <w:kern w:val="0"/>
          <w:sz w:val="24"/>
          <w:u w:val="single"/>
        </w:rPr>
        <w:t>行业</w:t>
      </w:r>
      <w:r>
        <w:rPr>
          <w:rFonts w:hint="eastAsia" w:ascii="仿宋" w:hAnsi="仿宋" w:eastAsia="仿宋"/>
          <w:b/>
          <w:bCs/>
          <w:color w:val="auto"/>
          <w:sz w:val="24"/>
          <w:u w:val="single"/>
        </w:rPr>
        <w:t>】，</w:t>
      </w:r>
      <w:r>
        <w:rPr>
          <w:rFonts w:hint="eastAsia" w:ascii="仿宋" w:hAnsi="仿宋" w:eastAsia="仿宋"/>
          <w:b/>
          <w:bCs/>
          <w:color w:val="auto"/>
          <w:sz w:val="24"/>
        </w:rPr>
        <w:t>从业人员300人以下的为中小微型企业。其中，从业人员100人及以上的为中型企业；从业人员10人及以上的为小型企业；从业人员10人以下的为微型企业。</w:t>
      </w:r>
    </w:p>
    <w:p w14:paraId="37DC11EB">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③投标人提供的《中小企业声明函》与实际情况不符的或者未按以上要求填写的，中小企业声明函无效，不享受中小企业扶持政策。声明内容不实的，属于提供虚假材料谋取中标、成交的，依法承担法律责任。</w:t>
      </w:r>
    </w:p>
    <w:p w14:paraId="10A83CF1">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36917D">
      <w:pPr>
        <w:jc w:val="center"/>
        <w:rPr>
          <w:rFonts w:hint="eastAsia" w:ascii="仿宋" w:hAnsi="仿宋" w:eastAsia="仿宋" w:cs="仿宋"/>
          <w:b/>
          <w:color w:val="auto"/>
          <w:kern w:val="0"/>
          <w:sz w:val="32"/>
          <w:szCs w:val="32"/>
        </w:rPr>
      </w:pPr>
    </w:p>
    <w:p w14:paraId="45783B22">
      <w:pPr>
        <w:jc w:val="center"/>
        <w:rPr>
          <w:rFonts w:hint="eastAsia" w:ascii="仿宋" w:hAnsi="仿宋" w:eastAsia="仿宋" w:cs="仿宋"/>
          <w:b/>
          <w:color w:val="auto"/>
          <w:kern w:val="0"/>
          <w:sz w:val="32"/>
          <w:szCs w:val="32"/>
        </w:rPr>
      </w:pPr>
    </w:p>
    <w:p w14:paraId="30814F36">
      <w:pPr>
        <w:jc w:val="center"/>
        <w:rPr>
          <w:rFonts w:hint="eastAsia" w:ascii="仿宋" w:hAnsi="仿宋" w:eastAsia="仿宋" w:cs="仿宋"/>
          <w:b/>
          <w:color w:val="auto"/>
          <w:kern w:val="0"/>
          <w:sz w:val="32"/>
          <w:szCs w:val="32"/>
        </w:rPr>
      </w:pPr>
    </w:p>
    <w:p w14:paraId="6BC88582">
      <w:pPr>
        <w:jc w:val="center"/>
        <w:rPr>
          <w:rFonts w:hint="eastAsia" w:ascii="仿宋" w:hAnsi="仿宋" w:eastAsia="仿宋" w:cs="仿宋"/>
          <w:b/>
          <w:color w:val="auto"/>
          <w:kern w:val="0"/>
          <w:sz w:val="32"/>
          <w:szCs w:val="32"/>
        </w:rPr>
      </w:pPr>
    </w:p>
    <w:p w14:paraId="06B6C397">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C7A38F8">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67E85603">
      <w:pPr>
        <w:spacing w:line="360" w:lineRule="auto"/>
        <w:jc w:val="center"/>
        <w:rPr>
          <w:rFonts w:hint="eastAsia" w:ascii="仿宋" w:hAnsi="仿宋" w:eastAsia="仿宋" w:cs="仿宋"/>
          <w:color w:val="auto"/>
          <w:sz w:val="24"/>
        </w:rPr>
      </w:pPr>
    </w:p>
    <w:p w14:paraId="57389BB6">
      <w:pPr>
        <w:rPr>
          <w:rFonts w:hint="eastAsia" w:ascii="仿宋" w:hAnsi="仿宋" w:eastAsia="仿宋" w:cs="仿宋"/>
          <w:color w:val="auto"/>
        </w:rPr>
      </w:pPr>
    </w:p>
    <w:p w14:paraId="31BA812A">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无</w:t>
      </w:r>
    </w:p>
    <w:p w14:paraId="46270718">
      <w:pPr>
        <w:snapToGrid w:val="0"/>
        <w:spacing w:line="360" w:lineRule="auto"/>
        <w:ind w:right="480"/>
        <w:jc w:val="center"/>
        <w:rPr>
          <w:rFonts w:hint="eastAsia" w:ascii="仿宋" w:hAnsi="仿宋" w:eastAsia="仿宋" w:cs="仿宋"/>
          <w:b/>
          <w:color w:val="auto"/>
          <w:kern w:val="0"/>
          <w:sz w:val="32"/>
          <w:szCs w:val="32"/>
        </w:rPr>
        <w:sectPr>
          <w:headerReference r:id="rId14" w:type="first"/>
          <w:footerReference r:id="rId16" w:type="first"/>
          <w:headerReference r:id="rId13" w:type="default"/>
          <w:footerReference r:id="rId15" w:type="default"/>
          <w:pgSz w:w="11906" w:h="16838"/>
          <w:pgMar w:top="1134" w:right="1417" w:bottom="1134" w:left="1417" w:header="851" w:footer="992" w:gutter="0"/>
          <w:cols w:space="720" w:num="1"/>
          <w:titlePg/>
          <w:docGrid w:linePitch="312" w:charSpace="0"/>
        </w:sectPr>
      </w:pPr>
    </w:p>
    <w:p w14:paraId="43C20FAB">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06DFEFA9">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57F9E662">
      <w:pPr>
        <w:numPr>
          <w:ilvl w:val="255"/>
          <w:numId w:val="0"/>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（1）响应函…………………………………………………………………………（页码）</w:t>
      </w:r>
    </w:p>
    <w:p w14:paraId="29081C16">
      <w:pPr>
        <w:numPr>
          <w:ilvl w:val="255"/>
          <w:numId w:val="0"/>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（2）授权委托书或法定代表人（单位负责人、自然人本人）身份证明………（页码）</w:t>
      </w:r>
    </w:p>
    <w:p w14:paraId="372A53B5">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（3）分包意向协议…………………………………………………………………（页码）</w:t>
      </w:r>
    </w:p>
    <w:p w14:paraId="6DDA06D1">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（4）符合性审查资料………………………………………………………………（页码）</w:t>
      </w:r>
    </w:p>
    <w:p w14:paraId="60446561">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（5）评审标准相应的商务技术资料………………………………………………（页码）</w:t>
      </w:r>
    </w:p>
    <w:p w14:paraId="3AF211FB">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（6）投标标的清单…………………………………………………………………（页码）</w:t>
      </w:r>
    </w:p>
    <w:p w14:paraId="73A8988E">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（7）商务技术偏离表………………………………………………………………（页码）</w:t>
      </w:r>
    </w:p>
    <w:p w14:paraId="25F17FA4">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sz w:val="24"/>
        </w:rPr>
        <w:t>……………………………………………（页码）</w:t>
      </w:r>
    </w:p>
    <w:p w14:paraId="1C6FA2D5">
      <w:pPr>
        <w:snapToGrid w:val="0"/>
        <w:spacing w:line="360" w:lineRule="auto"/>
        <w:jc w:val="left"/>
        <w:rPr>
          <w:rFonts w:hint="eastAsia" w:ascii="仿宋" w:hAnsi="仿宋" w:eastAsia="仿宋" w:cs="仿宋"/>
          <w:b/>
          <w:color w:val="auto"/>
          <w:kern w:val="0"/>
          <w:sz w:val="24"/>
          <w:szCs w:val="32"/>
          <w:lang w:val="zh-CN"/>
        </w:rPr>
        <w:sectPr>
          <w:pgSz w:w="11906" w:h="16838"/>
          <w:pgMar w:top="1134" w:right="1417" w:bottom="1134" w:left="1417" w:header="851" w:footer="992" w:gutter="0"/>
          <w:cols w:space="720" w:num="1"/>
          <w:titlePg/>
          <w:docGrid w:linePitch="312" w:charSpace="0"/>
        </w:sectPr>
      </w:pPr>
    </w:p>
    <w:p w14:paraId="58F61090">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一、响应函</w:t>
      </w:r>
    </w:p>
    <w:p w14:paraId="72E65407">
      <w:pPr>
        <w:snapToGrid w:val="0"/>
        <w:spacing w:line="360" w:lineRule="auto"/>
        <w:rPr>
          <w:rFonts w:hint="eastAsia" w:ascii="仿宋" w:hAnsi="仿宋" w:eastAsia="仿宋" w:cs="仿宋"/>
          <w:color w:val="auto"/>
          <w:sz w:val="24"/>
        </w:rPr>
      </w:pPr>
    </w:p>
    <w:p w14:paraId="09328A15">
      <w:pPr>
        <w:shd w:val="clear" w:color="auto" w:fill="FFFFFF"/>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4"/>
        </w:rPr>
        <w:t>杭州市滨江区民政局、杭州博实招标代理有限公司：</w:t>
      </w:r>
    </w:p>
    <w:p w14:paraId="72E7ECB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我方参与你方组织的</w:t>
      </w:r>
      <w:r>
        <w:rPr>
          <w:rFonts w:hint="eastAsia" w:ascii="仿宋" w:hAnsi="仿宋" w:eastAsia="仿宋" w:cs="仿宋"/>
          <w:color w:val="auto"/>
          <w:sz w:val="24"/>
          <w:u w:val="single"/>
        </w:rPr>
        <w:t>杭州市滨江区流浪乞讨人员巡查救助工作服务项目【项目编号：</w:t>
      </w:r>
      <w:r>
        <w:rPr>
          <w:rFonts w:hint="eastAsia" w:ascii="仿宋" w:hAnsi="仿宋" w:eastAsia="仿宋" w:cs="仿宋"/>
          <w:color w:val="auto"/>
          <w:sz w:val="24"/>
          <w:u w:val="single"/>
          <w:lang w:eastAsia="zh-CN"/>
        </w:rPr>
        <w:t>BSZB2025-CQZC004-1</w:t>
      </w:r>
      <w:r>
        <w:rPr>
          <w:rFonts w:hint="eastAsia" w:ascii="仿宋" w:hAnsi="仿宋" w:eastAsia="仿宋" w:cs="仿宋"/>
          <w:color w:val="auto"/>
          <w:sz w:val="24"/>
          <w:u w:val="single"/>
        </w:rPr>
        <w:t>】</w:t>
      </w:r>
      <w:r>
        <w:rPr>
          <w:rFonts w:hint="eastAsia" w:ascii="仿宋" w:hAnsi="仿宋" w:eastAsia="仿宋" w:cs="仿宋"/>
          <w:color w:val="auto"/>
          <w:sz w:val="24"/>
        </w:rPr>
        <w:t>采购的有关活动，并对此项目提交响应文件及报价。为此：</w:t>
      </w:r>
    </w:p>
    <w:p w14:paraId="4671255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1、我方承诺响应文件有效期从提交响应文件的截止之日起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本响应文件在响应文件有效期满之前均具有约束力。</w:t>
      </w:r>
    </w:p>
    <w:p w14:paraId="7DB1393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2、我方的响应文件包括以下内容：</w:t>
      </w:r>
    </w:p>
    <w:p w14:paraId="12ECD3F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28B79D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5BCD731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联合协议（如果有)；</w:t>
      </w:r>
    </w:p>
    <w:p w14:paraId="73C5E2B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0998909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3CF04E45">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69F77D3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2.2.1响应函；</w:t>
      </w:r>
      <w:r>
        <w:rPr>
          <w:rFonts w:hint="eastAsia" w:ascii="仿宋" w:hAnsi="仿宋" w:eastAsia="仿宋" w:cs="仿宋"/>
          <w:color w:val="auto"/>
          <w:sz w:val="24"/>
          <w:lang w:val="zh-CN"/>
        </w:rPr>
        <w:t xml:space="preserve"> </w:t>
      </w:r>
    </w:p>
    <w:p w14:paraId="568C74A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6563652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312BB3F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74A4438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2.2.5评审标准相应的商务技术资料；</w:t>
      </w:r>
    </w:p>
    <w:p w14:paraId="5CBE82D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13AEE10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36FC933A">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12A8FA4E">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77973AD4">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2.3.1</w:t>
      </w:r>
      <w:r>
        <w:rPr>
          <w:rFonts w:hint="eastAsia" w:ascii="仿宋" w:hAnsi="仿宋" w:eastAsia="仿宋" w:cs="仿宋"/>
          <w:color w:val="auto"/>
          <w:sz w:val="24"/>
        </w:rPr>
        <w:t>报价单</w:t>
      </w:r>
      <w:r>
        <w:rPr>
          <w:rFonts w:hint="eastAsia" w:ascii="仿宋" w:hAnsi="仿宋" w:eastAsia="仿宋" w:cs="仿宋"/>
          <w:color w:val="auto"/>
          <w:sz w:val="24"/>
          <w:lang w:val="zh-CN"/>
        </w:rPr>
        <w:t>；</w:t>
      </w:r>
    </w:p>
    <w:p w14:paraId="7FB8D591">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2.3.2</w:t>
      </w:r>
      <w:r>
        <w:rPr>
          <w:rFonts w:hint="eastAsia" w:ascii="仿宋" w:hAnsi="仿宋" w:eastAsia="仿宋" w:cs="仿宋"/>
          <w:color w:val="auto"/>
          <w:sz w:val="24"/>
        </w:rPr>
        <w:t>分项报价表</w:t>
      </w:r>
      <w:r>
        <w:rPr>
          <w:rFonts w:hint="eastAsia" w:ascii="仿宋" w:hAnsi="仿宋" w:eastAsia="仿宋" w:cs="仿宋"/>
          <w:color w:val="auto"/>
          <w:sz w:val="24"/>
          <w:lang w:val="zh-CN"/>
        </w:rPr>
        <w:t>；</w:t>
      </w:r>
    </w:p>
    <w:p w14:paraId="70E613E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2.3.3中小企业声明函（如果有）。</w:t>
      </w:r>
    </w:p>
    <w:p w14:paraId="4597A63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3、我方承诺除商务技术偏离表列出的偏离外，我方响应采购文件的全部要求。对磋商响应文件中材料的真实性、合法性负责。</w:t>
      </w:r>
    </w:p>
    <w:p w14:paraId="65CF951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6796A343">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1902255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026073CC">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4.3按照采购文件要求提交履约保证金； </w:t>
      </w:r>
    </w:p>
    <w:p w14:paraId="49471B1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47E84F14">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62E8271">
      <w:pPr>
        <w:snapToGrid w:val="0"/>
        <w:spacing w:line="360" w:lineRule="auto"/>
        <w:ind w:firstLine="4560" w:firstLineChars="1900"/>
        <w:rPr>
          <w:rFonts w:hint="eastAsia" w:ascii="仿宋" w:hAnsi="仿宋" w:eastAsia="仿宋" w:cs="仿宋"/>
          <w:color w:val="auto"/>
          <w:sz w:val="24"/>
        </w:rPr>
      </w:pPr>
    </w:p>
    <w:p w14:paraId="314EEA2A">
      <w:pPr>
        <w:snapToGrid w:val="0"/>
        <w:spacing w:line="360" w:lineRule="auto"/>
        <w:ind w:firstLine="4560" w:firstLineChars="1900"/>
        <w:rPr>
          <w:rFonts w:hint="eastAsia" w:ascii="仿宋" w:hAnsi="仿宋" w:eastAsia="仿宋" w:cs="仿宋"/>
          <w:color w:val="auto"/>
          <w:sz w:val="24"/>
        </w:rPr>
      </w:pPr>
    </w:p>
    <w:p w14:paraId="3B7A212E">
      <w:pPr>
        <w:snapToGrid w:val="0"/>
        <w:spacing w:line="360" w:lineRule="auto"/>
        <w:ind w:firstLine="4560" w:firstLineChars="1900"/>
        <w:rPr>
          <w:rFonts w:hint="eastAsia" w:ascii="仿宋" w:hAnsi="仿宋" w:eastAsia="仿宋" w:cs="仿宋"/>
          <w:color w:val="auto"/>
          <w:sz w:val="24"/>
        </w:rPr>
      </w:pPr>
      <w:r>
        <w:rPr>
          <w:rFonts w:hint="eastAsia" w:ascii="仿宋" w:hAnsi="仿宋" w:eastAsia="仿宋" w:cs="仿宋"/>
          <w:color w:val="auto"/>
          <w:sz w:val="24"/>
        </w:rPr>
        <w:t>响应供应商</w:t>
      </w:r>
      <w:r>
        <w:rPr>
          <w:rFonts w:hint="eastAsia" w:ascii="仿宋" w:hAnsi="仿宋" w:eastAsia="仿宋" w:cs="仿宋"/>
          <w:color w:val="auto"/>
          <w:sz w:val="24"/>
          <w:lang w:val="zh-CN"/>
        </w:rPr>
        <w:t>名称(电子签名)：</w:t>
      </w:r>
    </w:p>
    <w:p w14:paraId="5757A5F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日期</w:t>
      </w:r>
      <w:r>
        <w:rPr>
          <w:rFonts w:hint="eastAsia" w:ascii="仿宋" w:hAnsi="仿宋" w:eastAsia="仿宋" w:cs="仿宋"/>
          <w:color w:val="auto"/>
          <w:sz w:val="24"/>
        </w:rPr>
        <w:t xml:space="preserve">：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w:t>
      </w:r>
    </w:p>
    <w:p w14:paraId="58870724">
      <w:pPr>
        <w:snapToGrid w:val="0"/>
        <w:spacing w:line="360" w:lineRule="auto"/>
        <w:ind w:left="420" w:leftChars="200" w:firstLine="4200" w:firstLineChars="1750"/>
        <w:rPr>
          <w:rFonts w:hint="eastAsia" w:ascii="仿宋" w:hAnsi="仿宋" w:eastAsia="仿宋" w:cs="仿宋"/>
          <w:color w:val="auto"/>
          <w:kern w:val="0"/>
          <w:sz w:val="24"/>
          <w:u w:val="single"/>
        </w:rPr>
      </w:pPr>
    </w:p>
    <w:p w14:paraId="4F29C71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0C6D2F6">
      <w:pPr>
        <w:snapToGrid w:val="0"/>
        <w:spacing w:line="360" w:lineRule="auto"/>
        <w:jc w:val="center"/>
        <w:rPr>
          <w:rFonts w:hint="eastAsia" w:ascii="仿宋" w:hAnsi="仿宋" w:eastAsia="仿宋" w:cs="仿宋"/>
          <w:b/>
          <w:color w:val="auto"/>
          <w:kern w:val="0"/>
          <w:sz w:val="32"/>
          <w:szCs w:val="32"/>
        </w:rPr>
      </w:pPr>
    </w:p>
    <w:p w14:paraId="3697DD8B">
      <w:pPr>
        <w:snapToGrid w:val="0"/>
        <w:spacing w:line="360" w:lineRule="auto"/>
        <w:rPr>
          <w:rFonts w:hint="eastAsia" w:ascii="仿宋" w:hAnsi="仿宋" w:eastAsia="仿宋" w:cs="仿宋"/>
          <w:color w:val="auto"/>
          <w:sz w:val="24"/>
        </w:rPr>
      </w:pPr>
    </w:p>
    <w:p w14:paraId="7B1ADD7B">
      <w:pPr>
        <w:jc w:val="center"/>
        <w:rPr>
          <w:rFonts w:hint="eastAsia" w:ascii="仿宋" w:hAnsi="仿宋" w:eastAsia="仿宋" w:cs="仿宋"/>
          <w:b/>
          <w:color w:val="auto"/>
          <w:kern w:val="0"/>
          <w:sz w:val="32"/>
          <w:szCs w:val="32"/>
        </w:rPr>
      </w:pPr>
    </w:p>
    <w:p w14:paraId="000769AA">
      <w:pPr>
        <w:jc w:val="center"/>
        <w:rPr>
          <w:rFonts w:hint="eastAsia" w:ascii="仿宋" w:hAnsi="仿宋" w:eastAsia="仿宋" w:cs="仿宋"/>
          <w:b/>
          <w:color w:val="auto"/>
          <w:kern w:val="0"/>
          <w:sz w:val="32"/>
          <w:szCs w:val="32"/>
        </w:rPr>
        <w:sectPr>
          <w:pgSz w:w="11906" w:h="16838"/>
          <w:pgMar w:top="1134" w:right="1417" w:bottom="1134" w:left="1417" w:header="851" w:footer="992" w:gutter="0"/>
          <w:cols w:space="720" w:num="1"/>
          <w:titlePg/>
          <w:docGrid w:linePitch="312" w:charSpace="0"/>
        </w:sectPr>
      </w:pPr>
    </w:p>
    <w:p w14:paraId="00E08933">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二、授权委托书或法定代表人（单位负责人、自然人本人）身份证明</w:t>
      </w:r>
    </w:p>
    <w:p w14:paraId="40FC0A3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20200180">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授权委托书（适用于非联合体</w:t>
      </w:r>
      <w:r>
        <w:rPr>
          <w:rFonts w:hint="eastAsia" w:ascii="仿宋" w:hAnsi="仿宋" w:eastAsia="仿宋" w:cs="仿宋"/>
          <w:b/>
          <w:bCs/>
          <w:color w:val="auto"/>
          <w:sz w:val="32"/>
          <w:szCs w:val="32"/>
        </w:rPr>
        <w:t>响应</w:t>
      </w:r>
      <w:r>
        <w:rPr>
          <w:rFonts w:hint="eastAsia" w:ascii="仿宋" w:hAnsi="仿宋" w:eastAsia="仿宋" w:cs="仿宋"/>
          <w:b/>
          <w:bCs/>
          <w:color w:val="auto"/>
          <w:sz w:val="32"/>
          <w:szCs w:val="32"/>
          <w:lang w:val="zh-CN"/>
        </w:rPr>
        <w:t>）</w:t>
      </w:r>
    </w:p>
    <w:p w14:paraId="06E64892">
      <w:pPr>
        <w:snapToGrid w:val="0"/>
        <w:spacing w:line="360" w:lineRule="auto"/>
        <w:rPr>
          <w:rFonts w:hint="eastAsia" w:ascii="仿宋" w:hAnsi="仿宋" w:eastAsia="仿宋" w:cs="仿宋"/>
          <w:color w:val="auto"/>
          <w:sz w:val="24"/>
        </w:rPr>
      </w:pPr>
    </w:p>
    <w:p w14:paraId="4B7ABDF0">
      <w:pPr>
        <w:shd w:val="clear" w:color="auto" w:fill="FFFFFF"/>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杭州市滨江区民政局、杭州博实招标代理有限公司：</w:t>
      </w:r>
    </w:p>
    <w:p w14:paraId="3ED5832B">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rPr>
        <w:t>杭州市滨江区流浪乞讨人员巡查救助工作服务项目【项目编号：</w:t>
      </w:r>
      <w:r>
        <w:rPr>
          <w:rFonts w:hint="eastAsia" w:ascii="仿宋" w:hAnsi="仿宋" w:eastAsia="仿宋" w:cs="仿宋"/>
          <w:color w:val="auto"/>
          <w:sz w:val="24"/>
          <w:u w:val="single"/>
          <w:lang w:eastAsia="zh-CN"/>
        </w:rPr>
        <w:t>BSZB2025-CQZC004-1</w:t>
      </w:r>
      <w:r>
        <w:rPr>
          <w:rFonts w:hint="eastAsia" w:ascii="仿宋" w:hAnsi="仿宋" w:eastAsia="仿宋" w:cs="仿宋"/>
          <w:color w:val="auto"/>
          <w:sz w:val="24"/>
          <w:u w:val="single"/>
        </w:rPr>
        <w:t>】</w:t>
      </w:r>
      <w:r>
        <w:rPr>
          <w:rFonts w:hint="eastAsia" w:ascii="仿宋" w:hAnsi="仿宋" w:eastAsia="仿宋" w:cs="仿宋"/>
          <w:color w:val="auto"/>
          <w:kern w:val="0"/>
          <w:sz w:val="24"/>
          <w:lang w:val="zh-CN"/>
        </w:rPr>
        <w:t>政府采购</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的一切事项，其法律责任与后果由我方承担。</w:t>
      </w:r>
    </w:p>
    <w:p w14:paraId="2015E07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024FFE0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51D14E79">
      <w:pPr>
        <w:snapToGrid w:val="0"/>
        <w:spacing w:line="360" w:lineRule="auto"/>
        <w:ind w:left="4549" w:leftChars="2166"/>
        <w:rPr>
          <w:rFonts w:hint="eastAsia" w:ascii="仿宋" w:hAnsi="仿宋" w:eastAsia="仿宋" w:cs="仿宋"/>
          <w:color w:val="auto"/>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sz w:val="24"/>
        </w:rPr>
        <w:t>响应供应商</w:t>
      </w:r>
      <w:r>
        <w:rPr>
          <w:rFonts w:hint="eastAsia" w:ascii="仿宋" w:hAnsi="仿宋" w:eastAsia="仿宋" w:cs="仿宋"/>
          <w:color w:val="auto"/>
          <w:sz w:val="24"/>
          <w:lang w:val="zh-CN"/>
        </w:rPr>
        <w:t>名称(电子签名)：</w:t>
      </w:r>
    </w:p>
    <w:p w14:paraId="65BC626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日期</w:t>
      </w:r>
      <w:r>
        <w:rPr>
          <w:rFonts w:hint="eastAsia" w:ascii="仿宋" w:hAnsi="仿宋" w:eastAsia="仿宋" w:cs="仿宋"/>
          <w:color w:val="auto"/>
          <w:sz w:val="24"/>
        </w:rPr>
        <w:t xml:space="preserve">：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w:t>
      </w:r>
    </w:p>
    <w:p w14:paraId="07190B14">
      <w:pPr>
        <w:snapToGrid w:val="0"/>
        <w:spacing w:line="360" w:lineRule="auto"/>
        <w:rPr>
          <w:rFonts w:hint="eastAsia" w:ascii="仿宋" w:hAnsi="仿宋" w:eastAsia="仿宋" w:cs="仿宋"/>
          <w:color w:val="auto"/>
          <w:kern w:val="0"/>
          <w:sz w:val="24"/>
          <w:lang w:val="zh-CN"/>
        </w:rPr>
      </w:pPr>
    </w:p>
    <w:p w14:paraId="66CAAE11">
      <w:pPr>
        <w:snapToGrid w:val="0"/>
        <w:spacing w:line="360" w:lineRule="auto"/>
        <w:rPr>
          <w:rFonts w:hint="eastAsia" w:ascii="仿宋" w:hAnsi="仿宋" w:eastAsia="仿宋" w:cs="仿宋"/>
          <w:color w:val="auto"/>
          <w:sz w:val="24"/>
        </w:rPr>
      </w:pPr>
    </w:p>
    <w:p w14:paraId="0884BE09">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授权委托书（适用于联合体</w:t>
      </w:r>
      <w:r>
        <w:rPr>
          <w:rFonts w:hint="eastAsia" w:ascii="仿宋" w:hAnsi="仿宋" w:eastAsia="仿宋" w:cs="仿宋"/>
          <w:b/>
          <w:bCs/>
          <w:color w:val="auto"/>
          <w:sz w:val="32"/>
          <w:szCs w:val="32"/>
        </w:rPr>
        <w:t>响应</w:t>
      </w:r>
      <w:r>
        <w:rPr>
          <w:rFonts w:hint="eastAsia" w:ascii="仿宋" w:hAnsi="仿宋" w:eastAsia="仿宋" w:cs="仿宋"/>
          <w:b/>
          <w:bCs/>
          <w:color w:val="auto"/>
          <w:sz w:val="32"/>
          <w:szCs w:val="32"/>
          <w:lang w:val="zh-CN"/>
        </w:rPr>
        <w:t>）</w:t>
      </w:r>
    </w:p>
    <w:p w14:paraId="677B1C69">
      <w:pPr>
        <w:snapToGrid w:val="0"/>
        <w:spacing w:line="360" w:lineRule="auto"/>
        <w:rPr>
          <w:rFonts w:hint="eastAsia" w:ascii="仿宋" w:hAnsi="仿宋" w:eastAsia="仿宋" w:cs="仿宋"/>
          <w:color w:val="auto"/>
          <w:sz w:val="24"/>
        </w:rPr>
      </w:pPr>
    </w:p>
    <w:p w14:paraId="78FDCA5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B49A3BC">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政府采购</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的一切事项，其法律责任与后果由我方承担。</w:t>
      </w:r>
    </w:p>
    <w:p w14:paraId="131B3BA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16CBBBF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20F71E8B">
      <w:pPr>
        <w:jc w:val="center"/>
        <w:rPr>
          <w:rFonts w:hint="eastAsia" w:ascii="仿宋" w:hAnsi="仿宋" w:eastAsia="仿宋" w:cs="仿宋"/>
          <w:b/>
          <w:color w:val="auto"/>
          <w:kern w:val="0"/>
          <w:sz w:val="32"/>
          <w:szCs w:val="32"/>
        </w:rPr>
      </w:pPr>
    </w:p>
    <w:p w14:paraId="435B813B">
      <w:pPr>
        <w:rPr>
          <w:rFonts w:hint="eastAsia" w:ascii="仿宋" w:hAnsi="仿宋" w:eastAsia="仿宋" w:cs="仿宋"/>
          <w:color w:val="auto"/>
        </w:rPr>
      </w:pPr>
    </w:p>
    <w:p w14:paraId="287979E5">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7460847">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4B86D93">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22507BD1">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4AACB7C">
      <w:pPr>
        <w:snapToGrid w:val="0"/>
        <w:jc w:val="center"/>
        <w:rPr>
          <w:rFonts w:hint="eastAsia" w:ascii="仿宋" w:hAnsi="仿宋" w:eastAsia="仿宋" w:cs="仿宋"/>
          <w:b/>
          <w:bCs/>
          <w:color w:val="auto"/>
          <w:sz w:val="32"/>
          <w:szCs w:val="32"/>
          <w:lang w:val="zh-CN"/>
        </w:rPr>
      </w:pPr>
    </w:p>
    <w:p w14:paraId="274CFD42">
      <w:pPr>
        <w:snapToGrid w:val="0"/>
        <w:jc w:val="center"/>
        <w:rPr>
          <w:rFonts w:hint="eastAsia" w:ascii="仿宋" w:hAnsi="仿宋" w:eastAsia="仿宋" w:cs="仿宋"/>
          <w:b/>
          <w:bCs/>
          <w:color w:val="auto"/>
          <w:sz w:val="32"/>
          <w:szCs w:val="32"/>
          <w:lang w:val="zh-CN"/>
        </w:rPr>
      </w:pPr>
    </w:p>
    <w:p w14:paraId="4F9CA312">
      <w:pPr>
        <w:snapToGrid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val="zh-CN"/>
        </w:rPr>
        <w:t>法定代表人、单位负责人或自然人本人</w:t>
      </w:r>
      <w:r>
        <w:rPr>
          <w:rFonts w:hint="eastAsia" w:ascii="仿宋" w:hAnsi="仿宋" w:eastAsia="仿宋" w:cs="仿宋"/>
          <w:b/>
          <w:bCs/>
          <w:color w:val="auto"/>
          <w:sz w:val="32"/>
          <w:szCs w:val="32"/>
        </w:rPr>
        <w:t>的身份证明（适用于法定代表人、单位负责人或者自然人本人代表供应商参加响应）</w:t>
      </w:r>
    </w:p>
    <w:p w14:paraId="4728B810">
      <w:pPr>
        <w:pStyle w:val="152"/>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8C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2A2571">
            <w:pPr>
              <w:pStyle w:val="152"/>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6BEB1B8B">
            <w:pPr>
              <w:pStyle w:val="152"/>
              <w:adjustRightInd w:val="0"/>
              <w:spacing w:line="360" w:lineRule="auto"/>
              <w:rPr>
                <w:rFonts w:hint="eastAsia" w:ascii="仿宋" w:hAnsi="仿宋" w:eastAsia="仿宋" w:cs="仿宋"/>
                <w:bCs/>
                <w:color w:val="auto"/>
                <w:sz w:val="24"/>
              </w:rPr>
            </w:pPr>
          </w:p>
        </w:tc>
      </w:tr>
    </w:tbl>
    <w:p w14:paraId="6AF8DDA1">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685B61F9">
      <w:pPr>
        <w:snapToGrid w:val="0"/>
        <w:spacing w:line="360" w:lineRule="auto"/>
        <w:ind w:firstLine="4560" w:firstLineChars="1900"/>
        <w:rPr>
          <w:rFonts w:hint="eastAsia" w:ascii="仿宋" w:hAnsi="仿宋" w:eastAsia="仿宋" w:cs="仿宋"/>
          <w:color w:val="auto"/>
          <w:sz w:val="24"/>
        </w:rPr>
      </w:pPr>
    </w:p>
    <w:p w14:paraId="14CA6A4C">
      <w:pPr>
        <w:snapToGrid w:val="0"/>
        <w:spacing w:line="360" w:lineRule="auto"/>
        <w:ind w:firstLine="4560" w:firstLineChars="1900"/>
        <w:rPr>
          <w:rFonts w:hint="eastAsia" w:ascii="仿宋" w:hAnsi="仿宋" w:eastAsia="仿宋" w:cs="仿宋"/>
          <w:color w:val="auto"/>
          <w:sz w:val="24"/>
        </w:rPr>
      </w:pPr>
    </w:p>
    <w:p w14:paraId="345C9B1C">
      <w:pPr>
        <w:snapToGrid w:val="0"/>
        <w:spacing w:line="360" w:lineRule="auto"/>
        <w:ind w:firstLine="4560" w:firstLineChars="1900"/>
        <w:rPr>
          <w:rFonts w:hint="eastAsia" w:ascii="仿宋" w:hAnsi="仿宋" w:eastAsia="仿宋" w:cs="仿宋"/>
          <w:color w:val="auto"/>
          <w:sz w:val="24"/>
        </w:rPr>
      </w:pPr>
      <w:r>
        <w:rPr>
          <w:rFonts w:hint="eastAsia" w:ascii="仿宋" w:hAnsi="仿宋" w:eastAsia="仿宋" w:cs="仿宋"/>
          <w:color w:val="auto"/>
          <w:sz w:val="24"/>
        </w:rPr>
        <w:t>响应供应商</w:t>
      </w:r>
      <w:r>
        <w:rPr>
          <w:rFonts w:hint="eastAsia" w:ascii="仿宋" w:hAnsi="仿宋" w:eastAsia="仿宋" w:cs="仿宋"/>
          <w:color w:val="auto"/>
          <w:sz w:val="24"/>
          <w:lang w:val="zh-CN"/>
        </w:rPr>
        <w:t>名称(电子签名)：</w:t>
      </w:r>
    </w:p>
    <w:p w14:paraId="5FB74F2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日期</w:t>
      </w:r>
      <w:r>
        <w:rPr>
          <w:rFonts w:hint="eastAsia" w:ascii="仿宋" w:hAnsi="仿宋" w:eastAsia="仿宋" w:cs="仿宋"/>
          <w:color w:val="auto"/>
          <w:sz w:val="24"/>
        </w:rPr>
        <w:t xml:space="preserve">：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w:t>
      </w:r>
    </w:p>
    <w:p w14:paraId="16652833">
      <w:pPr>
        <w:spacing w:line="360" w:lineRule="auto"/>
        <w:jc w:val="center"/>
        <w:rPr>
          <w:rFonts w:hint="eastAsia" w:ascii="仿宋" w:hAnsi="仿宋" w:eastAsia="仿宋" w:cs="仿宋"/>
          <w:color w:val="auto"/>
          <w:kern w:val="0"/>
          <w:sz w:val="24"/>
          <w:lang w:val="zh-CN"/>
        </w:rPr>
      </w:pPr>
    </w:p>
    <w:p w14:paraId="41C3DE81">
      <w:pPr>
        <w:jc w:val="center"/>
        <w:rPr>
          <w:rFonts w:hint="eastAsia" w:ascii="仿宋" w:hAnsi="仿宋" w:eastAsia="仿宋" w:cs="仿宋"/>
          <w:b/>
          <w:color w:val="auto"/>
          <w:kern w:val="0"/>
          <w:sz w:val="32"/>
          <w:szCs w:val="32"/>
        </w:rPr>
      </w:pPr>
    </w:p>
    <w:p w14:paraId="123BDAA0">
      <w:pPr>
        <w:jc w:val="center"/>
        <w:rPr>
          <w:rFonts w:hint="eastAsia" w:ascii="仿宋" w:hAnsi="仿宋" w:eastAsia="仿宋" w:cs="仿宋"/>
          <w:b/>
          <w:color w:val="auto"/>
          <w:kern w:val="0"/>
          <w:sz w:val="32"/>
          <w:szCs w:val="32"/>
        </w:rPr>
      </w:pPr>
    </w:p>
    <w:p w14:paraId="1D3EE4D9">
      <w:pPr>
        <w:jc w:val="center"/>
        <w:rPr>
          <w:rFonts w:hint="eastAsia" w:ascii="仿宋" w:hAnsi="仿宋" w:eastAsia="仿宋" w:cs="仿宋"/>
          <w:b/>
          <w:color w:val="auto"/>
          <w:kern w:val="0"/>
          <w:sz w:val="32"/>
          <w:szCs w:val="32"/>
        </w:rPr>
      </w:pPr>
    </w:p>
    <w:p w14:paraId="10DE1F91">
      <w:pPr>
        <w:jc w:val="center"/>
        <w:rPr>
          <w:rFonts w:hint="eastAsia" w:ascii="仿宋" w:hAnsi="仿宋" w:eastAsia="仿宋" w:cs="仿宋"/>
          <w:b/>
          <w:color w:val="auto"/>
          <w:kern w:val="0"/>
          <w:sz w:val="32"/>
          <w:szCs w:val="32"/>
        </w:rPr>
      </w:pPr>
    </w:p>
    <w:p w14:paraId="346DC323">
      <w:pPr>
        <w:jc w:val="center"/>
        <w:rPr>
          <w:rFonts w:hint="eastAsia" w:ascii="仿宋" w:hAnsi="仿宋" w:eastAsia="仿宋" w:cs="仿宋"/>
          <w:b/>
          <w:color w:val="auto"/>
          <w:kern w:val="0"/>
          <w:sz w:val="32"/>
          <w:szCs w:val="32"/>
        </w:rPr>
      </w:pPr>
    </w:p>
    <w:p w14:paraId="71E3D7CD">
      <w:pPr>
        <w:jc w:val="center"/>
        <w:rPr>
          <w:rFonts w:hint="eastAsia" w:ascii="仿宋" w:hAnsi="仿宋" w:eastAsia="仿宋" w:cs="仿宋"/>
          <w:b/>
          <w:color w:val="auto"/>
          <w:kern w:val="0"/>
          <w:sz w:val="32"/>
          <w:szCs w:val="32"/>
        </w:rPr>
      </w:pPr>
    </w:p>
    <w:p w14:paraId="4CDAB541">
      <w:pPr>
        <w:jc w:val="center"/>
        <w:rPr>
          <w:rFonts w:hint="eastAsia" w:ascii="仿宋" w:hAnsi="仿宋" w:eastAsia="仿宋" w:cs="仿宋"/>
          <w:b/>
          <w:color w:val="auto"/>
          <w:kern w:val="0"/>
          <w:sz w:val="32"/>
          <w:szCs w:val="32"/>
        </w:rPr>
      </w:pPr>
    </w:p>
    <w:p w14:paraId="7D685A19">
      <w:pPr>
        <w:jc w:val="center"/>
        <w:rPr>
          <w:rFonts w:hint="eastAsia" w:ascii="仿宋" w:hAnsi="仿宋" w:eastAsia="仿宋" w:cs="仿宋"/>
          <w:b/>
          <w:color w:val="auto"/>
          <w:kern w:val="0"/>
          <w:sz w:val="32"/>
          <w:szCs w:val="32"/>
        </w:rPr>
      </w:pPr>
    </w:p>
    <w:p w14:paraId="275568F8">
      <w:pPr>
        <w:jc w:val="center"/>
        <w:rPr>
          <w:rFonts w:hint="eastAsia" w:ascii="仿宋" w:hAnsi="仿宋" w:eastAsia="仿宋" w:cs="仿宋"/>
          <w:b/>
          <w:color w:val="auto"/>
          <w:kern w:val="0"/>
          <w:sz w:val="32"/>
          <w:szCs w:val="32"/>
        </w:rPr>
      </w:pPr>
    </w:p>
    <w:p w14:paraId="12A8BD8D">
      <w:pPr>
        <w:jc w:val="center"/>
        <w:rPr>
          <w:rFonts w:hint="eastAsia" w:ascii="仿宋" w:hAnsi="仿宋" w:eastAsia="仿宋" w:cs="仿宋"/>
          <w:b/>
          <w:color w:val="auto"/>
          <w:kern w:val="0"/>
          <w:sz w:val="32"/>
          <w:szCs w:val="32"/>
        </w:rPr>
      </w:pPr>
    </w:p>
    <w:p w14:paraId="630401C3">
      <w:pPr>
        <w:snapToGrid w:val="0"/>
        <w:spacing w:line="360" w:lineRule="auto"/>
        <w:ind w:right="480"/>
        <w:rPr>
          <w:rFonts w:hint="eastAsia" w:ascii="仿宋" w:hAnsi="仿宋" w:eastAsia="仿宋" w:cs="仿宋"/>
          <w:b/>
          <w:color w:val="auto"/>
          <w:kern w:val="0"/>
          <w:sz w:val="32"/>
          <w:szCs w:val="32"/>
        </w:rPr>
        <w:sectPr>
          <w:pgSz w:w="11906" w:h="16838"/>
          <w:pgMar w:top="1134" w:right="1417" w:bottom="1134" w:left="1417" w:header="851" w:footer="992" w:gutter="0"/>
          <w:cols w:space="720" w:num="1"/>
          <w:titlePg/>
          <w:docGrid w:linePitch="312" w:charSpace="0"/>
        </w:sectPr>
      </w:pPr>
    </w:p>
    <w:p w14:paraId="386DB385">
      <w:pPr>
        <w:snapToGrid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三、分包意向协议</w:t>
      </w:r>
    </w:p>
    <w:p w14:paraId="638CC869">
      <w:pPr>
        <w:widowControl/>
        <w:spacing w:line="360" w:lineRule="auto"/>
        <w:ind w:firstLine="120" w:firstLineChars="50"/>
        <w:jc w:val="left"/>
        <w:rPr>
          <w:rFonts w:hint="eastAsia" w:ascii="仿宋" w:hAnsi="仿宋" w:eastAsia="仿宋" w:cs="仿宋"/>
          <w:color w:val="auto"/>
          <w:sz w:val="24"/>
        </w:rPr>
      </w:pPr>
      <w:bookmarkStart w:id="380" w:name="_Hlk101169080"/>
    </w:p>
    <w:p w14:paraId="2AF14ED8">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rPr>
        <w:t>]</w:t>
      </w:r>
    </w:p>
    <w:bookmarkEnd w:id="380"/>
    <w:p w14:paraId="066A8120">
      <w:pPr>
        <w:snapToGrid w:val="0"/>
        <w:spacing w:line="360" w:lineRule="auto"/>
        <w:rPr>
          <w:rFonts w:hint="eastAsia" w:ascii="仿宋" w:hAnsi="仿宋" w:eastAsia="仿宋" w:cs="仿宋"/>
          <w:color w:val="auto"/>
          <w:kern w:val="0"/>
          <w:sz w:val="24"/>
        </w:rPr>
      </w:pPr>
    </w:p>
    <w:p w14:paraId="3EE85522">
      <w:pPr>
        <w:snapToGrid w:val="0"/>
        <w:jc w:val="center"/>
        <w:rPr>
          <w:rFonts w:hint="eastAsia" w:ascii="仿宋" w:hAnsi="仿宋" w:eastAsia="仿宋" w:cs="仿宋"/>
          <w:b/>
          <w:bCs/>
          <w:color w:val="auto"/>
          <w:sz w:val="32"/>
          <w:szCs w:val="32"/>
        </w:rPr>
      </w:pPr>
    </w:p>
    <w:p w14:paraId="7216CF24">
      <w:pPr>
        <w:snapToGrid w:val="0"/>
        <w:jc w:val="center"/>
        <w:rPr>
          <w:rFonts w:hint="eastAsia" w:ascii="仿宋" w:hAnsi="仿宋" w:eastAsia="仿宋" w:cs="仿宋"/>
          <w:b/>
          <w:bCs/>
          <w:color w:val="auto"/>
          <w:sz w:val="32"/>
          <w:szCs w:val="32"/>
        </w:rPr>
      </w:pPr>
    </w:p>
    <w:p w14:paraId="70159774">
      <w:pPr>
        <w:snapToGrid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四、符合性审查资料</w:t>
      </w:r>
    </w:p>
    <w:p w14:paraId="07603541">
      <w:pPr>
        <w:jc w:val="center"/>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27"/>
        <w:gridCol w:w="2693"/>
        <w:gridCol w:w="2240"/>
      </w:tblGrid>
      <w:tr w14:paraId="706D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E7B8B0">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序号</w:t>
            </w:r>
          </w:p>
        </w:tc>
        <w:tc>
          <w:tcPr>
            <w:tcW w:w="4027" w:type="dxa"/>
            <w:vAlign w:val="center"/>
          </w:tcPr>
          <w:p w14:paraId="24A4E2A6">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实质性要求</w:t>
            </w:r>
          </w:p>
        </w:tc>
        <w:tc>
          <w:tcPr>
            <w:tcW w:w="2693" w:type="dxa"/>
            <w:vAlign w:val="center"/>
          </w:tcPr>
          <w:p w14:paraId="6497C24F">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需要提供的符合性审查资料</w:t>
            </w:r>
          </w:p>
        </w:tc>
        <w:tc>
          <w:tcPr>
            <w:tcW w:w="2240" w:type="dxa"/>
            <w:vAlign w:val="center"/>
          </w:tcPr>
          <w:p w14:paraId="2D063FE5">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磋商响应中的</w:t>
            </w:r>
          </w:p>
          <w:p w14:paraId="63CDFCF2">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页码位置</w:t>
            </w:r>
          </w:p>
        </w:tc>
      </w:tr>
      <w:tr w14:paraId="7CE9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3B2A16">
            <w:pPr>
              <w:spacing w:line="360" w:lineRule="auto"/>
              <w:jc w:val="center"/>
              <w:rPr>
                <w:rFonts w:hint="eastAsia" w:ascii="仿宋" w:hAnsi="仿宋" w:eastAsia="仿宋"/>
                <w:color w:val="auto"/>
                <w:sz w:val="24"/>
                <w:szCs w:val="28"/>
              </w:rPr>
            </w:pPr>
            <w:r>
              <w:rPr>
                <w:rFonts w:ascii="仿宋" w:hAnsi="仿宋" w:eastAsia="仿宋"/>
                <w:color w:val="auto"/>
                <w:sz w:val="24"/>
                <w:szCs w:val="28"/>
              </w:rPr>
              <w:t>1</w:t>
            </w:r>
          </w:p>
        </w:tc>
        <w:tc>
          <w:tcPr>
            <w:tcW w:w="4027" w:type="dxa"/>
          </w:tcPr>
          <w:p w14:paraId="44CA539A">
            <w:pPr>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磋商响应文件按照磋商文件要求签署、盖章。</w:t>
            </w:r>
          </w:p>
        </w:tc>
        <w:tc>
          <w:tcPr>
            <w:tcW w:w="2693" w:type="dxa"/>
            <w:vAlign w:val="center"/>
          </w:tcPr>
          <w:p w14:paraId="20F60AF9">
            <w:pPr>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需要使用电子签名或者签字盖章的磋商响应文件的组成部分</w:t>
            </w:r>
          </w:p>
        </w:tc>
        <w:tc>
          <w:tcPr>
            <w:tcW w:w="2240" w:type="dxa"/>
          </w:tcPr>
          <w:p w14:paraId="1A0FA5A3">
            <w:pPr>
              <w:spacing w:line="360" w:lineRule="auto"/>
              <w:jc w:val="center"/>
              <w:rPr>
                <w:rFonts w:hint="eastAsia" w:ascii="仿宋" w:hAnsi="仿宋" w:eastAsia="仿宋"/>
                <w:color w:val="auto"/>
                <w:sz w:val="24"/>
                <w:szCs w:val="28"/>
              </w:rPr>
            </w:pPr>
          </w:p>
          <w:p w14:paraId="65521403">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见磋商响应文件</w:t>
            </w:r>
          </w:p>
          <w:p w14:paraId="18D6A0F7">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第</w:t>
            </w:r>
            <w:r>
              <w:rPr>
                <w:rFonts w:ascii="仿宋" w:hAnsi="仿宋" w:eastAsia="仿宋"/>
                <w:color w:val="auto"/>
                <w:sz w:val="24"/>
                <w:szCs w:val="28"/>
                <w:u w:val="single"/>
              </w:rPr>
              <w:t xml:space="preserve">  </w:t>
            </w:r>
            <w:r>
              <w:rPr>
                <w:rFonts w:hint="eastAsia" w:ascii="仿宋" w:hAnsi="仿宋" w:eastAsia="仿宋"/>
                <w:color w:val="auto"/>
                <w:sz w:val="24"/>
                <w:szCs w:val="28"/>
              </w:rPr>
              <w:t>页</w:t>
            </w:r>
          </w:p>
        </w:tc>
      </w:tr>
      <w:tr w14:paraId="74FE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BA9258">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2</w:t>
            </w:r>
          </w:p>
        </w:tc>
        <w:tc>
          <w:tcPr>
            <w:tcW w:w="4027" w:type="dxa"/>
          </w:tcPr>
          <w:p w14:paraId="518D0BB7">
            <w:pPr>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磋商响应文件中承诺的投标有效期不少于磋商文件中载明的投标有效期。</w:t>
            </w:r>
          </w:p>
        </w:tc>
        <w:tc>
          <w:tcPr>
            <w:tcW w:w="2693" w:type="dxa"/>
            <w:vAlign w:val="center"/>
          </w:tcPr>
          <w:p w14:paraId="2B074BD7">
            <w:pPr>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响应函</w:t>
            </w:r>
          </w:p>
        </w:tc>
        <w:tc>
          <w:tcPr>
            <w:tcW w:w="2240" w:type="dxa"/>
          </w:tcPr>
          <w:p w14:paraId="51F54135">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见磋商响应文件</w:t>
            </w:r>
          </w:p>
          <w:p w14:paraId="48D380BE">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第</w:t>
            </w:r>
            <w:r>
              <w:rPr>
                <w:rFonts w:ascii="仿宋" w:hAnsi="仿宋" w:eastAsia="仿宋"/>
                <w:color w:val="auto"/>
                <w:sz w:val="24"/>
                <w:szCs w:val="28"/>
                <w:u w:val="single"/>
              </w:rPr>
              <w:t xml:space="preserve">  </w:t>
            </w:r>
            <w:r>
              <w:rPr>
                <w:rFonts w:hint="eastAsia" w:ascii="仿宋" w:hAnsi="仿宋" w:eastAsia="仿宋"/>
                <w:color w:val="auto"/>
                <w:sz w:val="24"/>
                <w:szCs w:val="28"/>
              </w:rPr>
              <w:t>页</w:t>
            </w:r>
          </w:p>
        </w:tc>
      </w:tr>
      <w:tr w14:paraId="7C20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1115BE">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3</w:t>
            </w:r>
          </w:p>
        </w:tc>
        <w:tc>
          <w:tcPr>
            <w:tcW w:w="4027" w:type="dxa"/>
          </w:tcPr>
          <w:p w14:paraId="147C16EF">
            <w:pPr>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磋商响应文件满足磋商文件的其它实质性要求。</w:t>
            </w:r>
          </w:p>
        </w:tc>
        <w:tc>
          <w:tcPr>
            <w:tcW w:w="2693" w:type="dxa"/>
            <w:vAlign w:val="center"/>
          </w:tcPr>
          <w:p w14:paraId="77887A81">
            <w:pPr>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磋商文件其它实质性要求相应的材料（“▲”</w:t>
            </w:r>
            <w:r>
              <w:rPr>
                <w:rFonts w:ascii="仿宋" w:hAnsi="仿宋" w:eastAsia="仿宋"/>
                <w:color w:val="auto"/>
                <w:sz w:val="24"/>
                <w:szCs w:val="28"/>
              </w:rPr>
              <w:t xml:space="preserve"> </w:t>
            </w:r>
            <w:r>
              <w:rPr>
                <w:rFonts w:hint="eastAsia" w:ascii="仿宋" w:hAnsi="仿宋" w:eastAsia="仿宋"/>
                <w:color w:val="auto"/>
                <w:sz w:val="24"/>
                <w:szCs w:val="28"/>
              </w:rPr>
              <w:t>系指实质性要求条款，招标文件无其它实质性要求的，无需提供）</w:t>
            </w:r>
          </w:p>
        </w:tc>
        <w:tc>
          <w:tcPr>
            <w:tcW w:w="2240" w:type="dxa"/>
          </w:tcPr>
          <w:p w14:paraId="49D0A318">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见磋商响应文件</w:t>
            </w:r>
          </w:p>
          <w:p w14:paraId="640DAFDA">
            <w:pPr>
              <w:spacing w:line="360" w:lineRule="auto"/>
              <w:jc w:val="center"/>
              <w:rPr>
                <w:rFonts w:hint="eastAsia" w:ascii="仿宋" w:hAnsi="仿宋" w:eastAsia="仿宋"/>
                <w:color w:val="auto"/>
                <w:sz w:val="24"/>
                <w:szCs w:val="28"/>
              </w:rPr>
            </w:pPr>
            <w:r>
              <w:rPr>
                <w:rFonts w:hint="eastAsia" w:ascii="仿宋" w:hAnsi="仿宋" w:eastAsia="仿宋"/>
                <w:color w:val="auto"/>
                <w:sz w:val="24"/>
                <w:szCs w:val="28"/>
              </w:rPr>
              <w:t>第</w:t>
            </w:r>
            <w:r>
              <w:rPr>
                <w:rFonts w:ascii="仿宋" w:hAnsi="仿宋" w:eastAsia="仿宋"/>
                <w:color w:val="auto"/>
                <w:sz w:val="24"/>
                <w:szCs w:val="28"/>
                <w:u w:val="single"/>
              </w:rPr>
              <w:t xml:space="preserve">  </w:t>
            </w:r>
            <w:r>
              <w:rPr>
                <w:rFonts w:hint="eastAsia" w:ascii="仿宋" w:hAnsi="仿宋" w:eastAsia="仿宋"/>
                <w:color w:val="auto"/>
                <w:sz w:val="24"/>
                <w:szCs w:val="28"/>
              </w:rPr>
              <w:t>页</w:t>
            </w:r>
          </w:p>
        </w:tc>
      </w:tr>
    </w:tbl>
    <w:p w14:paraId="7688FFF7">
      <w:pPr>
        <w:spacing w:line="360" w:lineRule="auto"/>
        <w:ind w:right="420"/>
        <w:rPr>
          <w:rFonts w:hint="eastAsia" w:ascii="仿宋" w:hAnsi="仿宋" w:eastAsia="仿宋" w:cs="仿宋"/>
          <w:color w:val="auto"/>
          <w:sz w:val="24"/>
        </w:rPr>
      </w:pPr>
    </w:p>
    <w:p w14:paraId="00D0948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CDDD062">
      <w:pPr>
        <w:jc w:val="center"/>
        <w:rPr>
          <w:rFonts w:hint="eastAsia" w:ascii="仿宋" w:hAnsi="仿宋" w:eastAsia="仿宋" w:cs="仿宋"/>
          <w:b/>
          <w:color w:val="auto"/>
          <w:kern w:val="0"/>
          <w:sz w:val="32"/>
          <w:szCs w:val="32"/>
        </w:rPr>
      </w:pPr>
    </w:p>
    <w:p w14:paraId="4490304C">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14:paraId="6A9999BD">
      <w:pPr>
        <w:jc w:val="center"/>
        <w:rPr>
          <w:rFonts w:hint="eastAsia" w:ascii="仿宋" w:hAnsi="仿宋" w:eastAsia="仿宋" w:cs="仿宋"/>
          <w:b/>
          <w:color w:val="auto"/>
          <w:kern w:val="0"/>
          <w:sz w:val="32"/>
          <w:szCs w:val="32"/>
        </w:rPr>
      </w:pPr>
    </w:p>
    <w:p w14:paraId="21ABE877">
      <w:pPr>
        <w:jc w:val="center"/>
        <w:rPr>
          <w:rFonts w:hint="eastAsia" w:ascii="仿宋" w:hAnsi="仿宋" w:eastAsia="仿宋" w:cs="仿宋"/>
          <w:b/>
          <w:color w:val="auto"/>
          <w:kern w:val="0"/>
          <w:sz w:val="32"/>
          <w:szCs w:val="32"/>
        </w:rPr>
      </w:pPr>
    </w:p>
    <w:p w14:paraId="5B01D9EC">
      <w:pPr>
        <w:jc w:val="center"/>
        <w:rPr>
          <w:rFonts w:hint="eastAsia" w:ascii="仿宋" w:hAnsi="仿宋" w:eastAsia="仿宋" w:cs="仿宋"/>
          <w:b/>
          <w:color w:val="auto"/>
          <w:kern w:val="0"/>
          <w:sz w:val="32"/>
          <w:szCs w:val="32"/>
        </w:rPr>
      </w:pPr>
    </w:p>
    <w:p w14:paraId="71121184">
      <w:pPr>
        <w:jc w:val="center"/>
        <w:rPr>
          <w:rFonts w:hint="eastAsia" w:ascii="仿宋" w:hAnsi="仿宋" w:eastAsia="仿宋" w:cs="仿宋"/>
          <w:b/>
          <w:color w:val="auto"/>
          <w:kern w:val="0"/>
          <w:sz w:val="32"/>
          <w:szCs w:val="32"/>
        </w:rPr>
      </w:pPr>
    </w:p>
    <w:p w14:paraId="5D36EC8A">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1F1D4014">
      <w:pPr>
        <w:snapToGrid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五、评审标准相应的商务技术资料</w:t>
      </w:r>
    </w:p>
    <w:p w14:paraId="402FFFDB">
      <w:pPr>
        <w:snapToGrid w:val="0"/>
        <w:spacing w:line="360" w:lineRule="auto"/>
        <w:jc w:val="left"/>
        <w:rPr>
          <w:rFonts w:hint="eastAsia" w:ascii="仿宋" w:hAnsi="仿宋" w:eastAsia="仿宋" w:cs="仿宋"/>
          <w:b/>
          <w:color w:val="auto"/>
          <w:sz w:val="24"/>
        </w:rPr>
      </w:pPr>
    </w:p>
    <w:p w14:paraId="0C773E1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（按磋商文件第五部分评审办法提供资料）</w:t>
      </w:r>
    </w:p>
    <w:p w14:paraId="5594CCEB">
      <w:pPr>
        <w:jc w:val="center"/>
        <w:rPr>
          <w:rFonts w:hint="eastAsia" w:ascii="仿宋" w:hAnsi="仿宋" w:eastAsia="仿宋" w:cs="仿宋"/>
          <w:b/>
          <w:color w:val="auto"/>
          <w:kern w:val="0"/>
          <w:sz w:val="32"/>
          <w:szCs w:val="32"/>
        </w:rPr>
      </w:pPr>
    </w:p>
    <w:p w14:paraId="48863CCC">
      <w:pPr>
        <w:jc w:val="center"/>
        <w:rPr>
          <w:rFonts w:hint="eastAsia" w:ascii="仿宋" w:hAnsi="仿宋" w:eastAsia="仿宋" w:cs="仿宋"/>
          <w:b/>
          <w:color w:val="auto"/>
          <w:kern w:val="0"/>
          <w:sz w:val="32"/>
          <w:szCs w:val="32"/>
        </w:rPr>
      </w:pPr>
    </w:p>
    <w:p w14:paraId="684808A6">
      <w:pPr>
        <w:rPr>
          <w:rFonts w:hint="eastAsia" w:ascii="仿宋" w:hAnsi="仿宋" w:eastAsia="仿宋" w:cs="仿宋"/>
          <w:b/>
          <w:bCs/>
          <w:color w:val="auto"/>
          <w:sz w:val="32"/>
          <w:szCs w:val="32"/>
        </w:rPr>
        <w:sectPr>
          <w:footerReference r:id="rId18" w:type="first"/>
          <w:footerReference r:id="rId17" w:type="default"/>
          <w:pgSz w:w="11906" w:h="16838"/>
          <w:pgMar w:top="1134" w:right="1417" w:bottom="1134" w:left="1417" w:header="851" w:footer="992" w:gutter="0"/>
          <w:cols w:space="720" w:num="1"/>
          <w:titlePg/>
          <w:docGrid w:linePitch="312" w:charSpace="0"/>
        </w:sectPr>
      </w:pPr>
      <w:r>
        <w:rPr>
          <w:rFonts w:hint="eastAsia" w:ascii="仿宋" w:hAnsi="仿宋" w:eastAsia="仿宋" w:cs="仿宋_GB2312"/>
          <w:b/>
          <w:color w:val="auto"/>
          <w:kern w:val="0"/>
          <w:sz w:val="32"/>
          <w:szCs w:val="32"/>
        </w:rPr>
        <w:br w:type="page"/>
      </w:r>
    </w:p>
    <w:p w14:paraId="390EF388">
      <w:pPr>
        <w:snapToGrid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六、投标标的清单</w:t>
      </w:r>
    </w:p>
    <w:p w14:paraId="0DA177D5">
      <w:pPr>
        <w:pStyle w:val="82"/>
        <w:ind w:firstLine="0" w:firstLineChars="0"/>
        <w:rPr>
          <w:color w:val="auto"/>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99"/>
        <w:gridCol w:w="1281"/>
        <w:gridCol w:w="2044"/>
        <w:gridCol w:w="1423"/>
        <w:gridCol w:w="1214"/>
        <w:gridCol w:w="1372"/>
      </w:tblGrid>
      <w:tr w14:paraId="623F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7" w:type="dxa"/>
            <w:vAlign w:val="center"/>
          </w:tcPr>
          <w:p w14:paraId="067EEE8A">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序号</w:t>
            </w:r>
          </w:p>
        </w:tc>
        <w:tc>
          <w:tcPr>
            <w:tcW w:w="1670" w:type="dxa"/>
            <w:vAlign w:val="center"/>
          </w:tcPr>
          <w:p w14:paraId="4E91D489">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名称</w:t>
            </w:r>
          </w:p>
        </w:tc>
        <w:tc>
          <w:tcPr>
            <w:tcW w:w="2013" w:type="dxa"/>
            <w:vAlign w:val="center"/>
          </w:tcPr>
          <w:p w14:paraId="4B9372A5">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服务范围</w:t>
            </w:r>
          </w:p>
        </w:tc>
        <w:tc>
          <w:tcPr>
            <w:tcW w:w="3453" w:type="dxa"/>
            <w:vAlign w:val="center"/>
          </w:tcPr>
          <w:p w14:paraId="72A20CD7">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服务要求</w:t>
            </w:r>
          </w:p>
        </w:tc>
        <w:tc>
          <w:tcPr>
            <w:tcW w:w="2280" w:type="dxa"/>
            <w:vAlign w:val="center"/>
          </w:tcPr>
          <w:p w14:paraId="4DD37955">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服务时间</w:t>
            </w:r>
          </w:p>
        </w:tc>
        <w:tc>
          <w:tcPr>
            <w:tcW w:w="1886" w:type="dxa"/>
            <w:vAlign w:val="center"/>
          </w:tcPr>
          <w:p w14:paraId="44E29B01">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服务标准</w:t>
            </w:r>
          </w:p>
        </w:tc>
        <w:tc>
          <w:tcPr>
            <w:tcW w:w="1971" w:type="dxa"/>
            <w:vAlign w:val="center"/>
          </w:tcPr>
          <w:p w14:paraId="44614922">
            <w:pPr>
              <w:spacing w:line="360" w:lineRule="auto"/>
              <w:jc w:val="center"/>
              <w:rPr>
                <w:rFonts w:hint="eastAsia" w:ascii="仿宋" w:hAnsi="仿宋" w:eastAsia="仿宋"/>
                <w:b/>
                <w:bCs/>
                <w:color w:val="auto"/>
                <w:sz w:val="24"/>
              </w:rPr>
            </w:pPr>
          </w:p>
          <w:p w14:paraId="633F7A09">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备注</w:t>
            </w:r>
          </w:p>
          <w:p w14:paraId="15399F90">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（如果有）</w:t>
            </w:r>
          </w:p>
          <w:p w14:paraId="5EAB0731">
            <w:pPr>
              <w:spacing w:line="360" w:lineRule="auto"/>
              <w:jc w:val="center"/>
              <w:rPr>
                <w:rFonts w:hint="eastAsia" w:ascii="仿宋" w:hAnsi="仿宋" w:eastAsia="仿宋"/>
                <w:b/>
                <w:bCs/>
                <w:color w:val="auto"/>
                <w:sz w:val="24"/>
              </w:rPr>
            </w:pPr>
          </w:p>
        </w:tc>
      </w:tr>
      <w:tr w14:paraId="4502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42994CB9">
            <w:pPr>
              <w:spacing w:line="360" w:lineRule="auto"/>
              <w:jc w:val="center"/>
              <w:rPr>
                <w:rFonts w:hint="eastAsia" w:ascii="仿宋" w:hAnsi="仿宋" w:eastAsia="仿宋"/>
                <w:color w:val="auto"/>
                <w:sz w:val="24"/>
              </w:rPr>
            </w:pPr>
          </w:p>
        </w:tc>
        <w:tc>
          <w:tcPr>
            <w:tcW w:w="1670" w:type="dxa"/>
          </w:tcPr>
          <w:p w14:paraId="0E2137D1">
            <w:pPr>
              <w:spacing w:line="360" w:lineRule="auto"/>
              <w:jc w:val="center"/>
              <w:rPr>
                <w:rFonts w:hint="eastAsia" w:ascii="仿宋" w:hAnsi="仿宋" w:eastAsia="仿宋"/>
                <w:color w:val="auto"/>
                <w:sz w:val="24"/>
              </w:rPr>
            </w:pPr>
          </w:p>
        </w:tc>
        <w:tc>
          <w:tcPr>
            <w:tcW w:w="2013" w:type="dxa"/>
          </w:tcPr>
          <w:p w14:paraId="2B6701E7">
            <w:pPr>
              <w:spacing w:line="360" w:lineRule="auto"/>
              <w:jc w:val="center"/>
              <w:rPr>
                <w:rFonts w:hint="eastAsia" w:ascii="仿宋" w:hAnsi="仿宋" w:eastAsia="仿宋"/>
                <w:color w:val="auto"/>
                <w:sz w:val="24"/>
              </w:rPr>
            </w:pPr>
          </w:p>
        </w:tc>
        <w:tc>
          <w:tcPr>
            <w:tcW w:w="3453" w:type="dxa"/>
          </w:tcPr>
          <w:p w14:paraId="29C0BE81">
            <w:pPr>
              <w:spacing w:line="360" w:lineRule="auto"/>
              <w:jc w:val="center"/>
              <w:rPr>
                <w:rFonts w:hint="eastAsia" w:ascii="仿宋" w:hAnsi="仿宋" w:eastAsia="仿宋"/>
                <w:color w:val="auto"/>
                <w:sz w:val="24"/>
              </w:rPr>
            </w:pPr>
          </w:p>
        </w:tc>
        <w:tc>
          <w:tcPr>
            <w:tcW w:w="2280" w:type="dxa"/>
          </w:tcPr>
          <w:p w14:paraId="62592E8E">
            <w:pPr>
              <w:spacing w:line="360" w:lineRule="auto"/>
              <w:jc w:val="center"/>
              <w:rPr>
                <w:rFonts w:hint="eastAsia" w:ascii="仿宋" w:hAnsi="仿宋" w:eastAsia="仿宋"/>
                <w:color w:val="auto"/>
                <w:sz w:val="24"/>
              </w:rPr>
            </w:pPr>
          </w:p>
        </w:tc>
        <w:tc>
          <w:tcPr>
            <w:tcW w:w="1886" w:type="dxa"/>
          </w:tcPr>
          <w:p w14:paraId="125BF9AC">
            <w:pPr>
              <w:spacing w:line="360" w:lineRule="auto"/>
              <w:jc w:val="center"/>
              <w:rPr>
                <w:rFonts w:hint="eastAsia" w:ascii="仿宋" w:hAnsi="仿宋" w:eastAsia="仿宋"/>
                <w:color w:val="auto"/>
                <w:sz w:val="24"/>
              </w:rPr>
            </w:pPr>
          </w:p>
        </w:tc>
        <w:tc>
          <w:tcPr>
            <w:tcW w:w="1971" w:type="dxa"/>
          </w:tcPr>
          <w:p w14:paraId="6D85E72A">
            <w:pPr>
              <w:spacing w:line="360" w:lineRule="auto"/>
              <w:jc w:val="center"/>
              <w:rPr>
                <w:rFonts w:hint="eastAsia" w:ascii="仿宋" w:hAnsi="仿宋" w:eastAsia="仿宋"/>
                <w:color w:val="auto"/>
                <w:sz w:val="24"/>
              </w:rPr>
            </w:pPr>
          </w:p>
        </w:tc>
      </w:tr>
      <w:tr w14:paraId="2D61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0057C58C">
            <w:pPr>
              <w:spacing w:line="360" w:lineRule="auto"/>
              <w:jc w:val="center"/>
              <w:rPr>
                <w:rFonts w:hint="eastAsia" w:ascii="仿宋" w:hAnsi="仿宋" w:eastAsia="仿宋"/>
                <w:color w:val="auto"/>
                <w:sz w:val="24"/>
              </w:rPr>
            </w:pPr>
          </w:p>
        </w:tc>
        <w:tc>
          <w:tcPr>
            <w:tcW w:w="1670" w:type="dxa"/>
          </w:tcPr>
          <w:p w14:paraId="4242410F">
            <w:pPr>
              <w:spacing w:line="360" w:lineRule="auto"/>
              <w:jc w:val="center"/>
              <w:rPr>
                <w:rFonts w:hint="eastAsia" w:ascii="仿宋" w:hAnsi="仿宋" w:eastAsia="仿宋"/>
                <w:color w:val="auto"/>
                <w:sz w:val="24"/>
              </w:rPr>
            </w:pPr>
          </w:p>
        </w:tc>
        <w:tc>
          <w:tcPr>
            <w:tcW w:w="2013" w:type="dxa"/>
          </w:tcPr>
          <w:p w14:paraId="02C6B4F2">
            <w:pPr>
              <w:spacing w:line="360" w:lineRule="auto"/>
              <w:jc w:val="center"/>
              <w:rPr>
                <w:rFonts w:hint="eastAsia" w:ascii="仿宋" w:hAnsi="仿宋" w:eastAsia="仿宋"/>
                <w:color w:val="auto"/>
                <w:sz w:val="24"/>
              </w:rPr>
            </w:pPr>
          </w:p>
        </w:tc>
        <w:tc>
          <w:tcPr>
            <w:tcW w:w="3453" w:type="dxa"/>
          </w:tcPr>
          <w:p w14:paraId="1C185745">
            <w:pPr>
              <w:spacing w:line="360" w:lineRule="auto"/>
              <w:jc w:val="center"/>
              <w:rPr>
                <w:rFonts w:hint="eastAsia" w:ascii="仿宋" w:hAnsi="仿宋" w:eastAsia="仿宋"/>
                <w:color w:val="auto"/>
                <w:sz w:val="24"/>
              </w:rPr>
            </w:pPr>
          </w:p>
        </w:tc>
        <w:tc>
          <w:tcPr>
            <w:tcW w:w="2280" w:type="dxa"/>
          </w:tcPr>
          <w:p w14:paraId="6CD8C41D">
            <w:pPr>
              <w:spacing w:line="360" w:lineRule="auto"/>
              <w:jc w:val="center"/>
              <w:rPr>
                <w:rFonts w:hint="eastAsia" w:ascii="仿宋" w:hAnsi="仿宋" w:eastAsia="仿宋"/>
                <w:color w:val="auto"/>
                <w:sz w:val="24"/>
              </w:rPr>
            </w:pPr>
          </w:p>
        </w:tc>
        <w:tc>
          <w:tcPr>
            <w:tcW w:w="1886" w:type="dxa"/>
          </w:tcPr>
          <w:p w14:paraId="52E87968">
            <w:pPr>
              <w:spacing w:line="360" w:lineRule="auto"/>
              <w:jc w:val="center"/>
              <w:rPr>
                <w:rFonts w:hint="eastAsia" w:ascii="仿宋" w:hAnsi="仿宋" w:eastAsia="仿宋"/>
                <w:color w:val="auto"/>
                <w:sz w:val="24"/>
              </w:rPr>
            </w:pPr>
          </w:p>
        </w:tc>
        <w:tc>
          <w:tcPr>
            <w:tcW w:w="1971" w:type="dxa"/>
          </w:tcPr>
          <w:p w14:paraId="3B8661C6">
            <w:pPr>
              <w:spacing w:line="360" w:lineRule="auto"/>
              <w:jc w:val="center"/>
              <w:rPr>
                <w:rFonts w:hint="eastAsia" w:ascii="仿宋" w:hAnsi="仿宋" w:eastAsia="仿宋"/>
                <w:color w:val="auto"/>
                <w:sz w:val="24"/>
              </w:rPr>
            </w:pPr>
          </w:p>
        </w:tc>
      </w:tr>
      <w:tr w14:paraId="68F0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19D038DF">
            <w:pPr>
              <w:spacing w:line="360" w:lineRule="auto"/>
              <w:jc w:val="center"/>
              <w:rPr>
                <w:rFonts w:hint="eastAsia" w:ascii="仿宋" w:hAnsi="仿宋" w:eastAsia="仿宋"/>
                <w:color w:val="auto"/>
                <w:sz w:val="24"/>
              </w:rPr>
            </w:pPr>
          </w:p>
        </w:tc>
        <w:tc>
          <w:tcPr>
            <w:tcW w:w="1670" w:type="dxa"/>
          </w:tcPr>
          <w:p w14:paraId="64228300">
            <w:pPr>
              <w:spacing w:line="360" w:lineRule="auto"/>
              <w:jc w:val="center"/>
              <w:rPr>
                <w:rFonts w:hint="eastAsia" w:ascii="仿宋" w:hAnsi="仿宋" w:eastAsia="仿宋"/>
                <w:color w:val="auto"/>
                <w:sz w:val="24"/>
              </w:rPr>
            </w:pPr>
          </w:p>
        </w:tc>
        <w:tc>
          <w:tcPr>
            <w:tcW w:w="2013" w:type="dxa"/>
          </w:tcPr>
          <w:p w14:paraId="1B08757D">
            <w:pPr>
              <w:spacing w:line="360" w:lineRule="auto"/>
              <w:jc w:val="center"/>
              <w:rPr>
                <w:rFonts w:hint="eastAsia" w:ascii="仿宋" w:hAnsi="仿宋" w:eastAsia="仿宋"/>
                <w:color w:val="auto"/>
                <w:sz w:val="24"/>
              </w:rPr>
            </w:pPr>
          </w:p>
        </w:tc>
        <w:tc>
          <w:tcPr>
            <w:tcW w:w="3453" w:type="dxa"/>
          </w:tcPr>
          <w:p w14:paraId="2E8FF1C3">
            <w:pPr>
              <w:spacing w:line="360" w:lineRule="auto"/>
              <w:jc w:val="center"/>
              <w:rPr>
                <w:rFonts w:hint="eastAsia" w:ascii="仿宋" w:hAnsi="仿宋" w:eastAsia="仿宋"/>
                <w:color w:val="auto"/>
                <w:sz w:val="24"/>
              </w:rPr>
            </w:pPr>
          </w:p>
        </w:tc>
        <w:tc>
          <w:tcPr>
            <w:tcW w:w="2280" w:type="dxa"/>
          </w:tcPr>
          <w:p w14:paraId="633A85E7">
            <w:pPr>
              <w:spacing w:line="360" w:lineRule="auto"/>
              <w:jc w:val="center"/>
              <w:rPr>
                <w:rFonts w:hint="eastAsia" w:ascii="仿宋" w:hAnsi="仿宋" w:eastAsia="仿宋"/>
                <w:color w:val="auto"/>
                <w:sz w:val="24"/>
              </w:rPr>
            </w:pPr>
          </w:p>
        </w:tc>
        <w:tc>
          <w:tcPr>
            <w:tcW w:w="1886" w:type="dxa"/>
          </w:tcPr>
          <w:p w14:paraId="572FD45F">
            <w:pPr>
              <w:spacing w:line="360" w:lineRule="auto"/>
              <w:jc w:val="center"/>
              <w:rPr>
                <w:rFonts w:hint="eastAsia" w:ascii="仿宋" w:hAnsi="仿宋" w:eastAsia="仿宋"/>
                <w:color w:val="auto"/>
                <w:sz w:val="24"/>
              </w:rPr>
            </w:pPr>
          </w:p>
        </w:tc>
        <w:tc>
          <w:tcPr>
            <w:tcW w:w="1971" w:type="dxa"/>
          </w:tcPr>
          <w:p w14:paraId="60F3181A">
            <w:pPr>
              <w:spacing w:line="360" w:lineRule="auto"/>
              <w:jc w:val="center"/>
              <w:rPr>
                <w:rFonts w:hint="eastAsia" w:ascii="仿宋" w:hAnsi="仿宋" w:eastAsia="仿宋"/>
                <w:color w:val="auto"/>
                <w:sz w:val="24"/>
              </w:rPr>
            </w:pPr>
          </w:p>
        </w:tc>
      </w:tr>
      <w:tr w14:paraId="1726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6E0E46D1">
            <w:pPr>
              <w:spacing w:line="360" w:lineRule="auto"/>
              <w:jc w:val="center"/>
              <w:rPr>
                <w:rFonts w:hint="eastAsia" w:ascii="仿宋" w:hAnsi="仿宋" w:eastAsia="仿宋"/>
                <w:color w:val="auto"/>
                <w:sz w:val="24"/>
              </w:rPr>
            </w:pPr>
          </w:p>
        </w:tc>
        <w:tc>
          <w:tcPr>
            <w:tcW w:w="1670" w:type="dxa"/>
          </w:tcPr>
          <w:p w14:paraId="34BFA947">
            <w:pPr>
              <w:spacing w:line="360" w:lineRule="auto"/>
              <w:jc w:val="center"/>
              <w:rPr>
                <w:rFonts w:hint="eastAsia" w:ascii="仿宋" w:hAnsi="仿宋" w:eastAsia="仿宋"/>
                <w:color w:val="auto"/>
                <w:sz w:val="24"/>
              </w:rPr>
            </w:pPr>
          </w:p>
        </w:tc>
        <w:tc>
          <w:tcPr>
            <w:tcW w:w="2013" w:type="dxa"/>
          </w:tcPr>
          <w:p w14:paraId="37CDCB41">
            <w:pPr>
              <w:spacing w:line="360" w:lineRule="auto"/>
              <w:jc w:val="center"/>
              <w:rPr>
                <w:rFonts w:hint="eastAsia" w:ascii="仿宋" w:hAnsi="仿宋" w:eastAsia="仿宋"/>
                <w:color w:val="auto"/>
                <w:sz w:val="24"/>
              </w:rPr>
            </w:pPr>
          </w:p>
        </w:tc>
        <w:tc>
          <w:tcPr>
            <w:tcW w:w="3453" w:type="dxa"/>
          </w:tcPr>
          <w:p w14:paraId="6CFB5ADF">
            <w:pPr>
              <w:spacing w:line="360" w:lineRule="auto"/>
              <w:jc w:val="center"/>
              <w:rPr>
                <w:rFonts w:hint="eastAsia" w:ascii="仿宋" w:hAnsi="仿宋" w:eastAsia="仿宋"/>
                <w:color w:val="auto"/>
                <w:sz w:val="24"/>
              </w:rPr>
            </w:pPr>
          </w:p>
        </w:tc>
        <w:tc>
          <w:tcPr>
            <w:tcW w:w="2280" w:type="dxa"/>
          </w:tcPr>
          <w:p w14:paraId="01DA0A30">
            <w:pPr>
              <w:spacing w:line="360" w:lineRule="auto"/>
              <w:jc w:val="center"/>
              <w:rPr>
                <w:rFonts w:hint="eastAsia" w:ascii="仿宋" w:hAnsi="仿宋" w:eastAsia="仿宋"/>
                <w:color w:val="auto"/>
                <w:sz w:val="24"/>
              </w:rPr>
            </w:pPr>
          </w:p>
        </w:tc>
        <w:tc>
          <w:tcPr>
            <w:tcW w:w="1886" w:type="dxa"/>
          </w:tcPr>
          <w:p w14:paraId="24C57994">
            <w:pPr>
              <w:spacing w:line="360" w:lineRule="auto"/>
              <w:jc w:val="center"/>
              <w:rPr>
                <w:rFonts w:hint="eastAsia" w:ascii="仿宋" w:hAnsi="仿宋" w:eastAsia="仿宋"/>
                <w:color w:val="auto"/>
                <w:sz w:val="24"/>
              </w:rPr>
            </w:pPr>
          </w:p>
        </w:tc>
        <w:tc>
          <w:tcPr>
            <w:tcW w:w="1971" w:type="dxa"/>
          </w:tcPr>
          <w:p w14:paraId="46D5E7B4">
            <w:pPr>
              <w:spacing w:line="360" w:lineRule="auto"/>
              <w:jc w:val="center"/>
              <w:rPr>
                <w:rFonts w:hint="eastAsia" w:ascii="仿宋" w:hAnsi="仿宋" w:eastAsia="仿宋"/>
                <w:color w:val="auto"/>
                <w:sz w:val="24"/>
              </w:rPr>
            </w:pPr>
          </w:p>
        </w:tc>
      </w:tr>
      <w:tr w14:paraId="475B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14:paraId="42B06260">
            <w:pPr>
              <w:spacing w:line="360" w:lineRule="auto"/>
              <w:jc w:val="center"/>
              <w:rPr>
                <w:rFonts w:hint="eastAsia" w:ascii="仿宋" w:hAnsi="仿宋" w:eastAsia="仿宋"/>
                <w:color w:val="auto"/>
                <w:sz w:val="24"/>
              </w:rPr>
            </w:pPr>
          </w:p>
        </w:tc>
        <w:tc>
          <w:tcPr>
            <w:tcW w:w="1670" w:type="dxa"/>
          </w:tcPr>
          <w:p w14:paraId="03BAD67E">
            <w:pPr>
              <w:spacing w:line="360" w:lineRule="auto"/>
              <w:jc w:val="center"/>
              <w:rPr>
                <w:rFonts w:hint="eastAsia" w:ascii="仿宋" w:hAnsi="仿宋" w:eastAsia="仿宋"/>
                <w:color w:val="auto"/>
                <w:sz w:val="24"/>
              </w:rPr>
            </w:pPr>
          </w:p>
        </w:tc>
        <w:tc>
          <w:tcPr>
            <w:tcW w:w="2013" w:type="dxa"/>
          </w:tcPr>
          <w:p w14:paraId="31C35C8B">
            <w:pPr>
              <w:spacing w:line="360" w:lineRule="auto"/>
              <w:jc w:val="center"/>
              <w:rPr>
                <w:rFonts w:hint="eastAsia" w:ascii="仿宋" w:hAnsi="仿宋" w:eastAsia="仿宋"/>
                <w:color w:val="auto"/>
                <w:sz w:val="24"/>
              </w:rPr>
            </w:pPr>
          </w:p>
        </w:tc>
        <w:tc>
          <w:tcPr>
            <w:tcW w:w="3453" w:type="dxa"/>
          </w:tcPr>
          <w:p w14:paraId="2EC1FFE3">
            <w:pPr>
              <w:spacing w:line="360" w:lineRule="auto"/>
              <w:jc w:val="center"/>
              <w:rPr>
                <w:rFonts w:hint="eastAsia" w:ascii="仿宋" w:hAnsi="仿宋" w:eastAsia="仿宋"/>
                <w:color w:val="auto"/>
                <w:sz w:val="24"/>
              </w:rPr>
            </w:pPr>
          </w:p>
        </w:tc>
        <w:tc>
          <w:tcPr>
            <w:tcW w:w="2280" w:type="dxa"/>
          </w:tcPr>
          <w:p w14:paraId="63827490">
            <w:pPr>
              <w:spacing w:line="360" w:lineRule="auto"/>
              <w:jc w:val="center"/>
              <w:rPr>
                <w:rFonts w:hint="eastAsia" w:ascii="仿宋" w:hAnsi="仿宋" w:eastAsia="仿宋"/>
                <w:color w:val="auto"/>
                <w:sz w:val="24"/>
              </w:rPr>
            </w:pPr>
          </w:p>
        </w:tc>
        <w:tc>
          <w:tcPr>
            <w:tcW w:w="1886" w:type="dxa"/>
          </w:tcPr>
          <w:p w14:paraId="1EBEB4FF">
            <w:pPr>
              <w:spacing w:line="360" w:lineRule="auto"/>
              <w:jc w:val="center"/>
              <w:rPr>
                <w:rFonts w:hint="eastAsia" w:ascii="仿宋" w:hAnsi="仿宋" w:eastAsia="仿宋"/>
                <w:color w:val="auto"/>
                <w:sz w:val="24"/>
              </w:rPr>
            </w:pPr>
          </w:p>
        </w:tc>
        <w:tc>
          <w:tcPr>
            <w:tcW w:w="1971" w:type="dxa"/>
          </w:tcPr>
          <w:p w14:paraId="153257B5">
            <w:pPr>
              <w:spacing w:line="360" w:lineRule="auto"/>
              <w:jc w:val="center"/>
              <w:rPr>
                <w:rFonts w:hint="eastAsia" w:ascii="仿宋" w:hAnsi="仿宋" w:eastAsia="仿宋"/>
                <w:color w:val="auto"/>
                <w:sz w:val="24"/>
              </w:rPr>
            </w:pPr>
          </w:p>
        </w:tc>
      </w:tr>
    </w:tbl>
    <w:p w14:paraId="19D73CA7">
      <w:pPr>
        <w:pStyle w:val="82"/>
        <w:ind w:firstLine="0" w:firstLineChars="0"/>
        <w:rPr>
          <w:color w:val="auto"/>
        </w:rPr>
      </w:pPr>
    </w:p>
    <w:p w14:paraId="713E841E">
      <w:pPr>
        <w:spacing w:line="360" w:lineRule="auto"/>
        <w:jc w:val="left"/>
        <w:rPr>
          <w:rFonts w:hint="eastAsia" w:ascii="仿宋" w:hAnsi="仿宋" w:eastAsia="仿宋"/>
          <w:b/>
          <w:bCs/>
          <w:color w:val="auto"/>
          <w:sz w:val="24"/>
        </w:rPr>
      </w:pPr>
      <w:r>
        <w:rPr>
          <w:rFonts w:hint="eastAsia" w:ascii="仿宋" w:hAnsi="仿宋" w:eastAsia="仿宋"/>
          <w:b/>
          <w:bCs/>
          <w:color w:val="auto"/>
          <w:sz w:val="24"/>
        </w:rPr>
        <w:t>注：按本格式和要求提供。</w:t>
      </w:r>
    </w:p>
    <w:p w14:paraId="42697B36">
      <w:pPr>
        <w:pStyle w:val="82"/>
        <w:ind w:firstLine="0" w:firstLineChars="0"/>
        <w:rPr>
          <w:color w:val="auto"/>
        </w:rPr>
        <w:sectPr>
          <w:pgSz w:w="11906" w:h="16838"/>
          <w:pgMar w:top="1134" w:right="1417" w:bottom="1134" w:left="1417" w:header="851" w:footer="992" w:gutter="0"/>
          <w:cols w:space="0" w:num="1"/>
          <w:titlePg/>
          <w:docGrid w:linePitch="312" w:charSpace="0"/>
        </w:sectPr>
      </w:pPr>
    </w:p>
    <w:p w14:paraId="162305F4">
      <w:pPr>
        <w:snapToGrid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七、商务技术偏离表</w:t>
      </w:r>
    </w:p>
    <w:p w14:paraId="58A82CB8">
      <w:pPr>
        <w:pStyle w:val="2"/>
        <w:ind w:left="840" w:leftChars="400" w:firstLine="0" w:firstLineChars="0"/>
        <w:rPr>
          <w:rFonts w:hint="eastAsia" w:ascii="仿宋" w:hAnsi="仿宋" w:eastAsia="仿宋" w:cs="仿宋"/>
          <w:color w:val="auto"/>
        </w:rPr>
      </w:pP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B1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6C868D5">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116A92FE">
            <w:pPr>
              <w:jc w:val="center"/>
              <w:rPr>
                <w:rFonts w:hint="eastAsia" w:ascii="仿宋" w:hAnsi="仿宋" w:eastAsia="仿宋" w:cs="仿宋"/>
                <w:b/>
                <w:bCs/>
                <w:color w:val="auto"/>
                <w:sz w:val="24"/>
              </w:rPr>
            </w:pPr>
            <w:r>
              <w:rPr>
                <w:rFonts w:hint="eastAsia" w:ascii="仿宋" w:hAnsi="仿宋" w:eastAsia="仿宋" w:cs="仿宋"/>
                <w:b/>
                <w:bCs/>
                <w:color w:val="auto"/>
                <w:sz w:val="24"/>
              </w:rPr>
              <w:t>磋商文件章节及具体内容</w:t>
            </w:r>
          </w:p>
        </w:tc>
        <w:tc>
          <w:tcPr>
            <w:tcW w:w="3546" w:type="dxa"/>
          </w:tcPr>
          <w:p w14:paraId="4095C50F">
            <w:pPr>
              <w:jc w:val="center"/>
              <w:rPr>
                <w:rFonts w:hint="eastAsia" w:ascii="仿宋" w:hAnsi="仿宋" w:eastAsia="仿宋" w:cs="仿宋"/>
                <w:b/>
                <w:bCs/>
                <w:color w:val="auto"/>
                <w:sz w:val="24"/>
              </w:rPr>
            </w:pPr>
            <w:r>
              <w:rPr>
                <w:rFonts w:hint="eastAsia" w:ascii="仿宋" w:hAnsi="仿宋" w:eastAsia="仿宋" w:cs="仿宋"/>
                <w:b/>
                <w:bCs/>
                <w:color w:val="auto"/>
                <w:sz w:val="24"/>
              </w:rPr>
              <w:t>磋商响应文件章节及具体内容</w:t>
            </w:r>
          </w:p>
        </w:tc>
        <w:tc>
          <w:tcPr>
            <w:tcW w:w="1276" w:type="dxa"/>
          </w:tcPr>
          <w:p w14:paraId="4CB59F6C">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D9D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883E8D4">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3787F1A5">
            <w:pPr>
              <w:jc w:val="center"/>
              <w:rPr>
                <w:rFonts w:hint="eastAsia" w:ascii="仿宋" w:hAnsi="仿宋" w:eastAsia="仿宋" w:cs="仿宋"/>
                <w:b/>
                <w:color w:val="auto"/>
                <w:kern w:val="0"/>
                <w:sz w:val="32"/>
                <w:szCs w:val="32"/>
              </w:rPr>
            </w:pPr>
          </w:p>
        </w:tc>
        <w:tc>
          <w:tcPr>
            <w:tcW w:w="3546" w:type="dxa"/>
          </w:tcPr>
          <w:p w14:paraId="754E1E9B">
            <w:pPr>
              <w:jc w:val="center"/>
              <w:rPr>
                <w:rFonts w:hint="eastAsia" w:ascii="仿宋" w:hAnsi="仿宋" w:eastAsia="仿宋" w:cs="仿宋"/>
                <w:b/>
                <w:color w:val="auto"/>
                <w:kern w:val="0"/>
                <w:sz w:val="32"/>
                <w:szCs w:val="32"/>
              </w:rPr>
            </w:pPr>
          </w:p>
        </w:tc>
        <w:tc>
          <w:tcPr>
            <w:tcW w:w="1276" w:type="dxa"/>
          </w:tcPr>
          <w:p w14:paraId="50F90E14">
            <w:pPr>
              <w:jc w:val="center"/>
              <w:rPr>
                <w:rFonts w:hint="eastAsia" w:ascii="仿宋" w:hAnsi="仿宋" w:eastAsia="仿宋" w:cs="仿宋"/>
                <w:b/>
                <w:color w:val="auto"/>
                <w:kern w:val="0"/>
                <w:sz w:val="32"/>
                <w:szCs w:val="32"/>
              </w:rPr>
            </w:pPr>
          </w:p>
        </w:tc>
      </w:tr>
      <w:tr w14:paraId="4916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F85E980">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3F5B8E2B">
            <w:pPr>
              <w:jc w:val="center"/>
              <w:rPr>
                <w:rFonts w:hint="eastAsia" w:ascii="仿宋" w:hAnsi="仿宋" w:eastAsia="仿宋" w:cs="仿宋"/>
                <w:b/>
                <w:color w:val="auto"/>
                <w:kern w:val="0"/>
                <w:sz w:val="32"/>
                <w:szCs w:val="32"/>
              </w:rPr>
            </w:pPr>
          </w:p>
        </w:tc>
        <w:tc>
          <w:tcPr>
            <w:tcW w:w="3546" w:type="dxa"/>
          </w:tcPr>
          <w:p w14:paraId="3669EA14">
            <w:pPr>
              <w:jc w:val="center"/>
              <w:rPr>
                <w:rFonts w:hint="eastAsia" w:ascii="仿宋" w:hAnsi="仿宋" w:eastAsia="仿宋" w:cs="仿宋"/>
                <w:b/>
                <w:color w:val="auto"/>
                <w:kern w:val="0"/>
                <w:sz w:val="32"/>
                <w:szCs w:val="32"/>
              </w:rPr>
            </w:pPr>
          </w:p>
        </w:tc>
        <w:tc>
          <w:tcPr>
            <w:tcW w:w="1276" w:type="dxa"/>
          </w:tcPr>
          <w:p w14:paraId="1845CEAB">
            <w:pPr>
              <w:jc w:val="center"/>
              <w:rPr>
                <w:rFonts w:hint="eastAsia" w:ascii="仿宋" w:hAnsi="仿宋" w:eastAsia="仿宋" w:cs="仿宋"/>
                <w:b/>
                <w:color w:val="auto"/>
                <w:kern w:val="0"/>
                <w:sz w:val="32"/>
                <w:szCs w:val="32"/>
              </w:rPr>
            </w:pPr>
          </w:p>
        </w:tc>
      </w:tr>
      <w:tr w14:paraId="32CA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5ECDA38">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1A7C9979">
            <w:pPr>
              <w:jc w:val="center"/>
              <w:rPr>
                <w:rFonts w:hint="eastAsia" w:ascii="仿宋" w:hAnsi="仿宋" w:eastAsia="仿宋" w:cs="仿宋"/>
                <w:b/>
                <w:color w:val="auto"/>
                <w:kern w:val="0"/>
                <w:sz w:val="32"/>
                <w:szCs w:val="32"/>
              </w:rPr>
            </w:pPr>
          </w:p>
        </w:tc>
        <w:tc>
          <w:tcPr>
            <w:tcW w:w="3546" w:type="dxa"/>
          </w:tcPr>
          <w:p w14:paraId="391865A3">
            <w:pPr>
              <w:jc w:val="center"/>
              <w:rPr>
                <w:rFonts w:hint="eastAsia" w:ascii="仿宋" w:hAnsi="仿宋" w:eastAsia="仿宋" w:cs="仿宋"/>
                <w:b/>
                <w:color w:val="auto"/>
                <w:kern w:val="0"/>
                <w:sz w:val="32"/>
                <w:szCs w:val="32"/>
              </w:rPr>
            </w:pPr>
          </w:p>
        </w:tc>
        <w:tc>
          <w:tcPr>
            <w:tcW w:w="1276" w:type="dxa"/>
          </w:tcPr>
          <w:p w14:paraId="77FFFE45">
            <w:pPr>
              <w:jc w:val="center"/>
              <w:rPr>
                <w:rFonts w:hint="eastAsia" w:ascii="仿宋" w:hAnsi="仿宋" w:eastAsia="仿宋" w:cs="仿宋"/>
                <w:b/>
                <w:color w:val="auto"/>
                <w:kern w:val="0"/>
                <w:sz w:val="32"/>
                <w:szCs w:val="32"/>
              </w:rPr>
            </w:pPr>
          </w:p>
        </w:tc>
      </w:tr>
    </w:tbl>
    <w:p w14:paraId="2136FAD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p>
    <w:p w14:paraId="5542E49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填表说明：</w:t>
      </w:r>
    </w:p>
    <w:p w14:paraId="0247B1A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（1）对</w:t>
      </w:r>
      <w:r>
        <w:rPr>
          <w:rFonts w:hint="eastAsia" w:ascii="仿宋" w:hAnsi="仿宋" w:eastAsia="仿宋" w:cs="仿宋"/>
          <w:color w:val="auto"/>
          <w:sz w:val="24"/>
        </w:rPr>
        <w:t>磋商</w:t>
      </w:r>
      <w:r>
        <w:rPr>
          <w:rFonts w:hint="eastAsia" w:ascii="仿宋" w:hAnsi="仿宋" w:eastAsia="仿宋" w:cs="仿宋"/>
          <w:color w:val="auto"/>
          <w:kern w:val="0"/>
          <w:sz w:val="24"/>
          <w:lang w:val="zh-CN"/>
        </w:rPr>
        <w:t>文件有任何偏离（包括正偏离及负偏离）均应汇总并填写在此表中。</w:t>
      </w:r>
    </w:p>
    <w:p w14:paraId="1376E368">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（2）完全满足</w:t>
      </w:r>
      <w:r>
        <w:rPr>
          <w:rFonts w:hint="eastAsia" w:ascii="仿宋" w:hAnsi="仿宋" w:eastAsia="仿宋" w:cs="仿宋"/>
          <w:color w:val="auto"/>
          <w:sz w:val="24"/>
        </w:rPr>
        <w:t>磋商</w:t>
      </w:r>
      <w:r>
        <w:rPr>
          <w:rFonts w:hint="eastAsia" w:ascii="仿宋" w:hAnsi="仿宋" w:eastAsia="仿宋" w:cs="仿宋"/>
          <w:color w:val="auto"/>
          <w:kern w:val="0"/>
          <w:sz w:val="24"/>
          <w:lang w:val="zh-CN"/>
        </w:rPr>
        <w:t>文件要求的供应商只需填写【完全满足</w:t>
      </w:r>
      <w:r>
        <w:rPr>
          <w:rFonts w:hint="eastAsia" w:ascii="仿宋" w:hAnsi="仿宋" w:eastAsia="仿宋" w:cs="仿宋"/>
          <w:color w:val="auto"/>
          <w:sz w:val="24"/>
        </w:rPr>
        <w:t>磋商</w:t>
      </w:r>
      <w:r>
        <w:rPr>
          <w:rFonts w:hint="eastAsia" w:ascii="仿宋" w:hAnsi="仿宋" w:eastAsia="仿宋" w:cs="仿宋"/>
          <w:color w:val="auto"/>
          <w:kern w:val="0"/>
          <w:sz w:val="24"/>
          <w:lang w:val="zh-CN"/>
        </w:rPr>
        <w:t>文件的全部要求】。</w:t>
      </w:r>
    </w:p>
    <w:p w14:paraId="52FEC5C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（3）若供应商以未在偏离表中列出的负偏离为由，不按</w:t>
      </w:r>
      <w:r>
        <w:rPr>
          <w:rFonts w:hint="eastAsia" w:ascii="仿宋" w:hAnsi="仿宋" w:eastAsia="仿宋" w:cs="仿宋"/>
          <w:color w:val="auto"/>
          <w:sz w:val="24"/>
        </w:rPr>
        <w:t>磋商</w:t>
      </w:r>
      <w:r>
        <w:rPr>
          <w:rFonts w:hint="eastAsia" w:ascii="仿宋" w:hAnsi="仿宋" w:eastAsia="仿宋" w:cs="仿宋"/>
          <w:color w:val="auto"/>
          <w:kern w:val="0"/>
          <w:sz w:val="24"/>
          <w:lang w:val="zh-CN"/>
        </w:rPr>
        <w:t>文件要求签约，采购人有权取消该供应商的成交资格，并按有关规定重新确定成交供应商或另行采购。</w:t>
      </w:r>
    </w:p>
    <w:p w14:paraId="12F7431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w:t>
      </w:r>
      <w:r>
        <w:rPr>
          <w:rFonts w:hint="eastAsia" w:ascii="仿宋" w:hAnsi="仿宋" w:eastAsia="仿宋" w:cs="仿宋"/>
          <w:color w:val="auto"/>
          <w:sz w:val="24"/>
        </w:rPr>
        <w:t>磋商</w:t>
      </w:r>
      <w:r>
        <w:rPr>
          <w:rFonts w:hint="eastAsia" w:ascii="仿宋" w:hAnsi="仿宋" w:eastAsia="仿宋" w:cs="仿宋"/>
          <w:color w:val="auto"/>
          <w:kern w:val="0"/>
          <w:sz w:val="24"/>
          <w:lang w:val="zh-CN"/>
        </w:rPr>
        <w:t>响应文件响应内容对</w:t>
      </w:r>
      <w:r>
        <w:rPr>
          <w:rFonts w:hint="eastAsia" w:ascii="仿宋" w:hAnsi="仿宋" w:eastAsia="仿宋" w:cs="仿宋"/>
          <w:color w:val="auto"/>
          <w:sz w:val="24"/>
        </w:rPr>
        <w:t>磋商</w:t>
      </w:r>
      <w:r>
        <w:rPr>
          <w:rFonts w:hint="eastAsia" w:ascii="仿宋" w:hAnsi="仿宋" w:eastAsia="仿宋" w:cs="仿宋"/>
          <w:color w:val="auto"/>
          <w:kern w:val="0"/>
          <w:sz w:val="24"/>
          <w:lang w:val="zh-CN"/>
        </w:rPr>
        <w:t>文件要求如有偏离均应填写偏离表，如不填写，采购人有权视作</w:t>
      </w:r>
      <w:r>
        <w:rPr>
          <w:rFonts w:hint="eastAsia" w:ascii="仿宋" w:hAnsi="仿宋" w:eastAsia="仿宋" w:cs="仿宋"/>
          <w:color w:val="auto"/>
          <w:sz w:val="24"/>
        </w:rPr>
        <w:t>磋商</w:t>
      </w:r>
      <w:r>
        <w:rPr>
          <w:rFonts w:hint="eastAsia" w:ascii="仿宋" w:hAnsi="仿宋" w:eastAsia="仿宋" w:cs="仿宋"/>
          <w:color w:val="auto"/>
          <w:kern w:val="0"/>
          <w:sz w:val="24"/>
          <w:lang w:val="zh-CN"/>
        </w:rPr>
        <w:t>响应文件完全响应</w:t>
      </w:r>
      <w:r>
        <w:rPr>
          <w:rFonts w:hint="eastAsia" w:ascii="仿宋" w:hAnsi="仿宋" w:eastAsia="仿宋" w:cs="仿宋"/>
          <w:color w:val="auto"/>
          <w:sz w:val="24"/>
        </w:rPr>
        <w:t>磋商</w:t>
      </w:r>
      <w:r>
        <w:rPr>
          <w:rFonts w:hint="eastAsia" w:ascii="仿宋" w:hAnsi="仿宋" w:eastAsia="仿宋" w:cs="仿宋"/>
          <w:color w:val="auto"/>
          <w:kern w:val="0"/>
          <w:sz w:val="24"/>
          <w:lang w:val="zh-CN"/>
        </w:rPr>
        <w:t>文件要求。</w:t>
      </w:r>
    </w:p>
    <w:p w14:paraId="32D54EE7">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3C40B854">
      <w:pPr>
        <w:snapToGrid w:val="0"/>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19EC4223">
      <w:pPr>
        <w:snapToGrid w:val="0"/>
        <w:spacing w:line="360" w:lineRule="auto"/>
        <w:rPr>
          <w:rFonts w:hint="eastAsia" w:ascii="仿宋" w:hAnsi="仿宋" w:eastAsia="仿宋" w:cs="仿宋"/>
          <w:color w:val="auto"/>
          <w:sz w:val="24"/>
        </w:rPr>
      </w:pPr>
    </w:p>
    <w:p w14:paraId="17B20778">
      <w:pPr>
        <w:shd w:val="clear" w:color="auto" w:fill="FFFFFF"/>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杭州市滨江区民政局、杭州博实招标代理有限公司：</w:t>
      </w:r>
    </w:p>
    <w:p w14:paraId="23D5366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sz w:val="24"/>
          <w:u w:val="single"/>
        </w:rPr>
        <w:t>杭州市滨江区流浪乞讨人员巡查救助工作服务项目【项目编号：</w:t>
      </w:r>
      <w:r>
        <w:rPr>
          <w:rFonts w:hint="eastAsia" w:ascii="仿宋" w:hAnsi="仿宋" w:eastAsia="仿宋" w:cs="仿宋"/>
          <w:color w:val="auto"/>
          <w:sz w:val="24"/>
          <w:u w:val="single"/>
          <w:lang w:eastAsia="zh-CN"/>
        </w:rPr>
        <w:t>BSZB2025-CQZC004-1</w:t>
      </w:r>
      <w:r>
        <w:rPr>
          <w:rFonts w:hint="eastAsia" w:ascii="仿宋" w:hAnsi="仿宋" w:eastAsia="仿宋" w:cs="仿宋"/>
          <w:color w:val="auto"/>
          <w:sz w:val="24"/>
          <w:u w:val="single"/>
        </w:rPr>
        <w:t>】</w:t>
      </w:r>
      <w:r>
        <w:rPr>
          <w:rFonts w:hint="eastAsia" w:ascii="仿宋" w:hAnsi="仿宋" w:eastAsia="仿宋" w:cs="仿宋"/>
          <w:color w:val="auto"/>
          <w:kern w:val="0"/>
          <w:sz w:val="24"/>
          <w:lang w:val="zh-CN"/>
        </w:rPr>
        <w:t>招标要求参加投标。在这次投标过程中和中标后，我们将严格遵守国家法律法规要求，并郑重承诺：</w:t>
      </w:r>
    </w:p>
    <w:p w14:paraId="4594BC8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76122A5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31F01404">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23CBC6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F14012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五、不为项目有关人员个人装修住房、婚丧嫁娶、配偶子女工作安排等提供好处；</w:t>
      </w:r>
    </w:p>
    <w:p w14:paraId="4D7BF65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27A5B5D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仿宋"/>
          <w:color w:val="auto"/>
          <w:kern w:val="0"/>
          <w:sz w:val="24"/>
        </w:rPr>
        <w:t>同级政府采购监督管理部门</w:t>
      </w:r>
      <w:r>
        <w:rPr>
          <w:rFonts w:hint="eastAsia" w:ascii="仿宋" w:hAnsi="仿宋" w:eastAsia="仿宋" w:cs="仿宋"/>
          <w:color w:val="auto"/>
          <w:kern w:val="0"/>
          <w:sz w:val="24"/>
          <w:lang w:val="zh-CN"/>
        </w:rPr>
        <w:t>。由此引起的相应损失均由我单位承担。</w:t>
      </w:r>
    </w:p>
    <w:p w14:paraId="1B3E5506">
      <w:pPr>
        <w:autoSpaceDE w:val="0"/>
        <w:autoSpaceDN w:val="0"/>
        <w:spacing w:line="360" w:lineRule="auto"/>
        <w:ind w:left="2"/>
        <w:jc w:val="left"/>
        <w:rPr>
          <w:rFonts w:hint="eastAsia" w:ascii="仿宋" w:hAnsi="仿宋" w:eastAsia="仿宋" w:cs="仿宋"/>
          <w:color w:val="auto"/>
          <w:kern w:val="0"/>
          <w:sz w:val="24"/>
          <w:lang w:val="zh-CN"/>
        </w:rPr>
      </w:pPr>
    </w:p>
    <w:p w14:paraId="41507F14">
      <w:pPr>
        <w:autoSpaceDE w:val="0"/>
        <w:autoSpaceDN w:val="0"/>
        <w:spacing w:line="360" w:lineRule="auto"/>
        <w:ind w:left="2"/>
        <w:jc w:val="left"/>
        <w:rPr>
          <w:rFonts w:hint="eastAsia" w:ascii="仿宋" w:hAnsi="仿宋" w:eastAsia="仿宋" w:cs="仿宋"/>
          <w:color w:val="auto"/>
          <w:kern w:val="0"/>
          <w:sz w:val="24"/>
          <w:lang w:val="zh-CN"/>
        </w:rPr>
      </w:pPr>
    </w:p>
    <w:p w14:paraId="4827E913">
      <w:pPr>
        <w:autoSpaceDE w:val="0"/>
        <w:autoSpaceDN w:val="0"/>
        <w:spacing w:line="360" w:lineRule="auto"/>
        <w:ind w:left="2"/>
        <w:jc w:val="left"/>
        <w:rPr>
          <w:rFonts w:hint="eastAsia" w:ascii="仿宋" w:hAnsi="仿宋" w:eastAsia="仿宋" w:cs="仿宋"/>
          <w:color w:val="auto"/>
          <w:kern w:val="0"/>
          <w:sz w:val="24"/>
          <w:lang w:val="zh-CN"/>
        </w:rPr>
      </w:pPr>
    </w:p>
    <w:p w14:paraId="3E254A54">
      <w:pPr>
        <w:snapToGrid w:val="0"/>
        <w:spacing w:line="360" w:lineRule="auto"/>
        <w:ind w:firstLine="4560" w:firstLineChars="1900"/>
        <w:rPr>
          <w:rFonts w:hint="eastAsia" w:ascii="仿宋" w:hAnsi="仿宋" w:eastAsia="仿宋" w:cs="仿宋"/>
          <w:color w:val="auto"/>
          <w:sz w:val="24"/>
        </w:rPr>
      </w:pPr>
      <w:r>
        <w:rPr>
          <w:rFonts w:hint="eastAsia" w:ascii="仿宋" w:hAnsi="仿宋" w:eastAsia="仿宋" w:cs="仿宋"/>
          <w:color w:val="auto"/>
          <w:sz w:val="24"/>
        </w:rPr>
        <w:t>响应供应商</w:t>
      </w:r>
      <w:r>
        <w:rPr>
          <w:rFonts w:hint="eastAsia" w:ascii="仿宋" w:hAnsi="仿宋" w:eastAsia="仿宋" w:cs="仿宋"/>
          <w:color w:val="auto"/>
          <w:sz w:val="24"/>
          <w:lang w:val="zh-CN"/>
        </w:rPr>
        <w:t>名称(电子签名)：</w:t>
      </w:r>
    </w:p>
    <w:p w14:paraId="37A15CD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日期</w:t>
      </w:r>
      <w:r>
        <w:rPr>
          <w:rFonts w:hint="eastAsia" w:ascii="仿宋" w:hAnsi="仿宋" w:eastAsia="仿宋" w:cs="仿宋"/>
          <w:color w:val="auto"/>
          <w:sz w:val="24"/>
        </w:rPr>
        <w:t xml:space="preserve">：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w:t>
      </w:r>
    </w:p>
    <w:p w14:paraId="4473ACA0">
      <w:pPr>
        <w:spacing w:line="360" w:lineRule="auto"/>
        <w:jc w:val="center"/>
        <w:rPr>
          <w:rFonts w:hint="eastAsia" w:ascii="仿宋" w:hAnsi="仿宋" w:eastAsia="仿宋" w:cs="仿宋"/>
          <w:b/>
          <w:bCs/>
          <w:color w:val="auto"/>
          <w:sz w:val="24"/>
        </w:rPr>
      </w:pPr>
    </w:p>
    <w:p w14:paraId="24B24E05">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0E446EB">
      <w:pPr>
        <w:spacing w:line="360" w:lineRule="auto"/>
        <w:jc w:val="center"/>
        <w:rPr>
          <w:rFonts w:hint="eastAsia" w:ascii="仿宋" w:hAnsi="仿宋" w:eastAsia="仿宋" w:cs="仿宋"/>
          <w:b/>
          <w:bCs/>
          <w:color w:val="auto"/>
          <w:sz w:val="24"/>
        </w:rPr>
        <w:sectPr>
          <w:pgSz w:w="11906" w:h="16838"/>
          <w:pgMar w:top="1134" w:right="1417" w:bottom="1134" w:left="1417" w:header="851" w:footer="992" w:gutter="0"/>
          <w:cols w:space="720" w:num="1"/>
          <w:titlePg/>
          <w:docGrid w:linePitch="312" w:charSpace="0"/>
        </w:sectPr>
      </w:pPr>
    </w:p>
    <w:p w14:paraId="1400EFA7">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02F69E2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4A1E18C2">
      <w:pPr>
        <w:spacing w:line="360" w:lineRule="auto"/>
        <w:jc w:val="center"/>
        <w:outlineLvl w:val="0"/>
        <w:rPr>
          <w:rFonts w:hint="eastAsia" w:ascii="仿宋" w:hAnsi="仿宋" w:eastAsia="仿宋" w:cs="仿宋"/>
          <w:b/>
          <w:color w:val="auto"/>
          <w:kern w:val="0"/>
          <w:sz w:val="36"/>
          <w:szCs w:val="36"/>
        </w:rPr>
      </w:pPr>
    </w:p>
    <w:p w14:paraId="7FA8951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（1）初次报价一览表………………………………………………………………（页码）</w:t>
      </w:r>
    </w:p>
    <w:p w14:paraId="016D1A5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（2）最后报价一览表（此表在项目评审时提供）………………………………（页码）</w:t>
      </w:r>
    </w:p>
    <w:p w14:paraId="5198DE1D">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color w:val="auto"/>
          <w:sz w:val="24"/>
        </w:rPr>
        <w:t>（3）中小企业声明函………………………………………………………………（页码）</w:t>
      </w:r>
    </w:p>
    <w:p w14:paraId="708DDC32">
      <w:pPr>
        <w:snapToGrid w:val="0"/>
        <w:spacing w:line="360" w:lineRule="auto"/>
        <w:ind w:right="480"/>
        <w:jc w:val="center"/>
        <w:rPr>
          <w:rFonts w:hint="eastAsia" w:ascii="仿宋" w:hAnsi="仿宋" w:eastAsia="仿宋" w:cs="仿宋"/>
          <w:b/>
          <w:color w:val="auto"/>
          <w:kern w:val="0"/>
          <w:sz w:val="32"/>
          <w:szCs w:val="32"/>
        </w:rPr>
      </w:pPr>
    </w:p>
    <w:p w14:paraId="0D45516B">
      <w:pPr>
        <w:snapToGrid w:val="0"/>
        <w:spacing w:line="360" w:lineRule="auto"/>
        <w:ind w:right="480"/>
        <w:jc w:val="center"/>
        <w:rPr>
          <w:rFonts w:hint="eastAsia" w:ascii="仿宋" w:hAnsi="仿宋" w:eastAsia="仿宋" w:cs="仿宋"/>
          <w:b/>
          <w:color w:val="auto"/>
          <w:kern w:val="0"/>
          <w:sz w:val="32"/>
          <w:szCs w:val="32"/>
        </w:rPr>
      </w:pPr>
    </w:p>
    <w:p w14:paraId="37513509">
      <w:pPr>
        <w:snapToGrid w:val="0"/>
        <w:spacing w:line="360" w:lineRule="auto"/>
        <w:ind w:right="480"/>
        <w:jc w:val="center"/>
        <w:rPr>
          <w:rFonts w:hint="eastAsia" w:ascii="仿宋" w:hAnsi="仿宋" w:eastAsia="仿宋" w:cs="仿宋"/>
          <w:b/>
          <w:color w:val="auto"/>
          <w:kern w:val="0"/>
          <w:sz w:val="32"/>
          <w:szCs w:val="32"/>
        </w:rPr>
      </w:pPr>
    </w:p>
    <w:p w14:paraId="416C78D4">
      <w:pPr>
        <w:snapToGrid w:val="0"/>
        <w:spacing w:line="360" w:lineRule="auto"/>
        <w:ind w:right="480"/>
        <w:jc w:val="center"/>
        <w:rPr>
          <w:rFonts w:hint="eastAsia" w:ascii="仿宋" w:hAnsi="仿宋" w:eastAsia="仿宋" w:cs="仿宋"/>
          <w:b/>
          <w:color w:val="auto"/>
          <w:kern w:val="0"/>
          <w:sz w:val="32"/>
          <w:szCs w:val="32"/>
        </w:rPr>
      </w:pPr>
    </w:p>
    <w:p w14:paraId="79643FB1">
      <w:pPr>
        <w:snapToGrid w:val="0"/>
        <w:spacing w:line="360" w:lineRule="auto"/>
        <w:ind w:right="480"/>
        <w:jc w:val="center"/>
        <w:rPr>
          <w:rFonts w:hint="eastAsia" w:ascii="仿宋" w:hAnsi="仿宋" w:eastAsia="仿宋" w:cs="仿宋"/>
          <w:b/>
          <w:color w:val="auto"/>
          <w:kern w:val="0"/>
          <w:sz w:val="32"/>
          <w:szCs w:val="32"/>
        </w:rPr>
      </w:pPr>
    </w:p>
    <w:p w14:paraId="15EC71F9">
      <w:pPr>
        <w:snapToGrid w:val="0"/>
        <w:spacing w:line="360" w:lineRule="auto"/>
        <w:ind w:right="480"/>
        <w:jc w:val="center"/>
        <w:rPr>
          <w:rFonts w:hint="eastAsia" w:ascii="仿宋" w:hAnsi="仿宋" w:eastAsia="仿宋" w:cs="仿宋"/>
          <w:b/>
          <w:color w:val="auto"/>
          <w:kern w:val="0"/>
          <w:sz w:val="32"/>
          <w:szCs w:val="32"/>
        </w:rPr>
      </w:pPr>
    </w:p>
    <w:p w14:paraId="2ADD1CEC">
      <w:pPr>
        <w:snapToGrid w:val="0"/>
        <w:spacing w:line="360" w:lineRule="auto"/>
        <w:ind w:right="480"/>
        <w:jc w:val="center"/>
        <w:rPr>
          <w:rFonts w:hint="eastAsia" w:ascii="仿宋" w:hAnsi="仿宋" w:eastAsia="仿宋" w:cs="仿宋"/>
          <w:b/>
          <w:color w:val="auto"/>
          <w:kern w:val="0"/>
          <w:sz w:val="32"/>
          <w:szCs w:val="32"/>
        </w:rPr>
      </w:pPr>
    </w:p>
    <w:p w14:paraId="7FAB5DCD">
      <w:pPr>
        <w:snapToGrid w:val="0"/>
        <w:spacing w:line="360" w:lineRule="auto"/>
        <w:ind w:right="480"/>
        <w:jc w:val="center"/>
        <w:rPr>
          <w:rFonts w:hint="eastAsia" w:ascii="仿宋" w:hAnsi="仿宋" w:eastAsia="仿宋" w:cs="仿宋"/>
          <w:b/>
          <w:color w:val="auto"/>
          <w:kern w:val="0"/>
          <w:sz w:val="32"/>
          <w:szCs w:val="32"/>
        </w:rPr>
      </w:pPr>
    </w:p>
    <w:p w14:paraId="6C3A7A08">
      <w:pPr>
        <w:snapToGrid w:val="0"/>
        <w:spacing w:line="360" w:lineRule="auto"/>
        <w:ind w:right="480"/>
        <w:jc w:val="center"/>
        <w:rPr>
          <w:rFonts w:hint="eastAsia" w:ascii="仿宋" w:hAnsi="仿宋" w:eastAsia="仿宋" w:cs="仿宋"/>
          <w:b/>
          <w:color w:val="auto"/>
          <w:kern w:val="0"/>
          <w:sz w:val="32"/>
          <w:szCs w:val="32"/>
        </w:rPr>
      </w:pPr>
    </w:p>
    <w:p w14:paraId="1A6868CA">
      <w:pPr>
        <w:snapToGrid w:val="0"/>
        <w:spacing w:line="360" w:lineRule="auto"/>
        <w:ind w:right="480"/>
        <w:jc w:val="center"/>
        <w:rPr>
          <w:rFonts w:hint="eastAsia" w:ascii="仿宋" w:hAnsi="仿宋" w:eastAsia="仿宋" w:cs="仿宋"/>
          <w:b/>
          <w:color w:val="auto"/>
          <w:kern w:val="0"/>
          <w:sz w:val="32"/>
          <w:szCs w:val="32"/>
        </w:rPr>
      </w:pPr>
    </w:p>
    <w:p w14:paraId="3288C5CE">
      <w:pPr>
        <w:snapToGrid w:val="0"/>
        <w:spacing w:line="360" w:lineRule="auto"/>
        <w:ind w:right="480"/>
        <w:jc w:val="center"/>
        <w:rPr>
          <w:rFonts w:hint="eastAsia" w:ascii="仿宋" w:hAnsi="仿宋" w:eastAsia="仿宋" w:cs="仿宋"/>
          <w:b/>
          <w:color w:val="auto"/>
          <w:kern w:val="0"/>
          <w:sz w:val="32"/>
          <w:szCs w:val="32"/>
        </w:rPr>
      </w:pPr>
    </w:p>
    <w:p w14:paraId="4419410F">
      <w:pPr>
        <w:snapToGrid w:val="0"/>
        <w:spacing w:line="360" w:lineRule="auto"/>
        <w:ind w:right="480"/>
        <w:jc w:val="center"/>
        <w:rPr>
          <w:rFonts w:hint="eastAsia" w:ascii="仿宋" w:hAnsi="仿宋" w:eastAsia="仿宋" w:cs="仿宋"/>
          <w:b/>
          <w:color w:val="auto"/>
          <w:kern w:val="0"/>
          <w:sz w:val="32"/>
          <w:szCs w:val="32"/>
        </w:rPr>
      </w:pPr>
    </w:p>
    <w:p w14:paraId="17E1B265">
      <w:pPr>
        <w:snapToGrid w:val="0"/>
        <w:spacing w:line="360" w:lineRule="auto"/>
        <w:ind w:right="480"/>
        <w:jc w:val="center"/>
        <w:rPr>
          <w:rFonts w:hint="eastAsia" w:ascii="仿宋" w:hAnsi="仿宋" w:eastAsia="仿宋" w:cs="仿宋"/>
          <w:b/>
          <w:color w:val="auto"/>
          <w:kern w:val="0"/>
          <w:sz w:val="32"/>
          <w:szCs w:val="32"/>
        </w:rPr>
      </w:pPr>
    </w:p>
    <w:p w14:paraId="48858D48">
      <w:pPr>
        <w:snapToGrid w:val="0"/>
        <w:spacing w:line="360" w:lineRule="auto"/>
        <w:ind w:right="480"/>
        <w:jc w:val="center"/>
        <w:rPr>
          <w:rFonts w:hint="eastAsia" w:ascii="仿宋" w:hAnsi="仿宋" w:eastAsia="仿宋" w:cs="仿宋"/>
          <w:b/>
          <w:color w:val="auto"/>
          <w:kern w:val="0"/>
          <w:sz w:val="32"/>
          <w:szCs w:val="32"/>
        </w:rPr>
      </w:pPr>
    </w:p>
    <w:p w14:paraId="4689CCA9">
      <w:pPr>
        <w:snapToGrid w:val="0"/>
        <w:spacing w:line="360" w:lineRule="auto"/>
        <w:ind w:right="480"/>
        <w:jc w:val="center"/>
        <w:rPr>
          <w:rFonts w:hint="eastAsia" w:ascii="仿宋" w:hAnsi="仿宋" w:eastAsia="仿宋" w:cs="仿宋"/>
          <w:b/>
          <w:color w:val="auto"/>
          <w:kern w:val="0"/>
          <w:sz w:val="32"/>
          <w:szCs w:val="32"/>
        </w:rPr>
      </w:pPr>
    </w:p>
    <w:p w14:paraId="57AB62F9">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footerReference r:id="rId21" w:type="first"/>
          <w:headerReference r:id="rId19" w:type="default"/>
          <w:footerReference r:id="rId20" w:type="default"/>
          <w:pgSz w:w="11906" w:h="16838"/>
          <w:pgMar w:top="1134" w:right="1417" w:bottom="1134" w:left="1417" w:header="851" w:footer="992" w:gutter="0"/>
          <w:cols w:space="720" w:num="1"/>
          <w:titlePg/>
          <w:docGrid w:linePitch="312" w:charSpace="0"/>
        </w:sectPr>
      </w:pPr>
    </w:p>
    <w:p w14:paraId="758627EC">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一、初次报价一览表</w:t>
      </w:r>
    </w:p>
    <w:p w14:paraId="36B67861">
      <w:pPr>
        <w:shd w:val="clear" w:color="auto" w:fill="FFFFFF"/>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杭州市滨江区民政局、杭州博实招标代理有限公司：</w:t>
      </w:r>
    </w:p>
    <w:p w14:paraId="1134ED98">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u w:val="single"/>
        </w:rPr>
        <w:t>杭州市滨江区流浪乞讨人员巡查救助工作服务项目【项目编号：</w:t>
      </w:r>
      <w:r>
        <w:rPr>
          <w:rFonts w:hint="eastAsia" w:ascii="仿宋" w:hAnsi="仿宋" w:eastAsia="仿宋" w:cs="仿宋"/>
          <w:color w:val="auto"/>
          <w:sz w:val="24"/>
          <w:u w:val="single"/>
          <w:lang w:eastAsia="zh-CN"/>
        </w:rPr>
        <w:t>BSZB2025-CQZC004-1</w:t>
      </w:r>
      <w:r>
        <w:rPr>
          <w:rFonts w:hint="eastAsia" w:ascii="仿宋" w:hAnsi="仿宋" w:eastAsia="仿宋" w:cs="仿宋"/>
          <w:color w:val="auto"/>
          <w:sz w:val="24"/>
          <w:u w:val="single"/>
        </w:rPr>
        <w:t>】</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368B9738">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初次报价一览表(单位均为人民币元)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300"/>
        <w:gridCol w:w="1358"/>
        <w:gridCol w:w="1200"/>
        <w:gridCol w:w="2267"/>
      </w:tblGrid>
      <w:tr w14:paraId="13BE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vAlign w:val="center"/>
          </w:tcPr>
          <w:p w14:paraId="2434FF42">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序号</w:t>
            </w:r>
          </w:p>
        </w:tc>
        <w:tc>
          <w:tcPr>
            <w:tcW w:w="3300" w:type="dxa"/>
            <w:vAlign w:val="center"/>
          </w:tcPr>
          <w:p w14:paraId="20315E7F">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报价构成</w:t>
            </w:r>
          </w:p>
        </w:tc>
        <w:tc>
          <w:tcPr>
            <w:tcW w:w="1358" w:type="dxa"/>
            <w:vAlign w:val="center"/>
          </w:tcPr>
          <w:p w14:paraId="2102E79C">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单价</w:t>
            </w:r>
          </w:p>
        </w:tc>
        <w:tc>
          <w:tcPr>
            <w:tcW w:w="1200" w:type="dxa"/>
            <w:vAlign w:val="center"/>
          </w:tcPr>
          <w:p w14:paraId="077C0B5D">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数量</w:t>
            </w:r>
          </w:p>
        </w:tc>
        <w:tc>
          <w:tcPr>
            <w:tcW w:w="2267" w:type="dxa"/>
            <w:vAlign w:val="center"/>
          </w:tcPr>
          <w:p w14:paraId="3CCCB166">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小计</w:t>
            </w:r>
          </w:p>
        </w:tc>
      </w:tr>
      <w:tr w14:paraId="13AA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8D7F866">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1</w:t>
            </w:r>
          </w:p>
        </w:tc>
        <w:tc>
          <w:tcPr>
            <w:tcW w:w="3300" w:type="dxa"/>
            <w:vAlign w:val="center"/>
          </w:tcPr>
          <w:p w14:paraId="606107DE">
            <w:pPr>
              <w:spacing w:line="460" w:lineRule="exact"/>
              <w:jc w:val="center"/>
              <w:rPr>
                <w:rFonts w:hint="eastAsia" w:ascii="仿宋" w:hAnsi="仿宋" w:eastAsia="仿宋" w:cs="仿宋"/>
                <w:color w:val="auto"/>
                <w:spacing w:val="20"/>
                <w:sz w:val="24"/>
              </w:rPr>
            </w:pPr>
          </w:p>
        </w:tc>
        <w:tc>
          <w:tcPr>
            <w:tcW w:w="1358" w:type="dxa"/>
          </w:tcPr>
          <w:p w14:paraId="0577ACF0">
            <w:pPr>
              <w:spacing w:line="460" w:lineRule="exact"/>
              <w:rPr>
                <w:rFonts w:hint="eastAsia" w:ascii="仿宋" w:hAnsi="仿宋" w:eastAsia="仿宋" w:cs="仿宋"/>
                <w:color w:val="auto"/>
                <w:spacing w:val="20"/>
                <w:sz w:val="24"/>
              </w:rPr>
            </w:pPr>
          </w:p>
        </w:tc>
        <w:tc>
          <w:tcPr>
            <w:tcW w:w="1200" w:type="dxa"/>
          </w:tcPr>
          <w:p w14:paraId="5B322C22">
            <w:pPr>
              <w:spacing w:line="460" w:lineRule="exact"/>
              <w:rPr>
                <w:rFonts w:hint="eastAsia" w:ascii="仿宋" w:hAnsi="仿宋" w:eastAsia="仿宋" w:cs="仿宋"/>
                <w:color w:val="auto"/>
                <w:spacing w:val="20"/>
                <w:sz w:val="24"/>
              </w:rPr>
            </w:pPr>
          </w:p>
        </w:tc>
        <w:tc>
          <w:tcPr>
            <w:tcW w:w="2267" w:type="dxa"/>
          </w:tcPr>
          <w:p w14:paraId="2ED3EFFE">
            <w:pPr>
              <w:spacing w:line="460" w:lineRule="exact"/>
              <w:rPr>
                <w:rFonts w:hint="eastAsia" w:ascii="仿宋" w:hAnsi="仿宋" w:eastAsia="仿宋" w:cs="仿宋"/>
                <w:color w:val="auto"/>
                <w:spacing w:val="20"/>
                <w:sz w:val="24"/>
              </w:rPr>
            </w:pPr>
          </w:p>
        </w:tc>
      </w:tr>
      <w:tr w14:paraId="12CC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133DABBA">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2</w:t>
            </w:r>
          </w:p>
        </w:tc>
        <w:tc>
          <w:tcPr>
            <w:tcW w:w="3300" w:type="dxa"/>
            <w:vAlign w:val="center"/>
          </w:tcPr>
          <w:p w14:paraId="3FF1AF6D">
            <w:pPr>
              <w:spacing w:line="460" w:lineRule="exact"/>
              <w:jc w:val="center"/>
              <w:rPr>
                <w:rFonts w:hint="eastAsia" w:ascii="仿宋" w:hAnsi="仿宋" w:eastAsia="仿宋" w:cs="仿宋"/>
                <w:color w:val="auto"/>
                <w:spacing w:val="20"/>
                <w:sz w:val="24"/>
              </w:rPr>
            </w:pPr>
          </w:p>
        </w:tc>
        <w:tc>
          <w:tcPr>
            <w:tcW w:w="1358" w:type="dxa"/>
          </w:tcPr>
          <w:p w14:paraId="35E3AC8F">
            <w:pPr>
              <w:spacing w:line="460" w:lineRule="exact"/>
              <w:rPr>
                <w:rFonts w:hint="eastAsia" w:ascii="仿宋" w:hAnsi="仿宋" w:eastAsia="仿宋" w:cs="仿宋"/>
                <w:color w:val="auto"/>
                <w:spacing w:val="20"/>
                <w:sz w:val="24"/>
              </w:rPr>
            </w:pPr>
          </w:p>
        </w:tc>
        <w:tc>
          <w:tcPr>
            <w:tcW w:w="1200" w:type="dxa"/>
          </w:tcPr>
          <w:p w14:paraId="7A5FBA1F">
            <w:pPr>
              <w:spacing w:line="460" w:lineRule="exact"/>
              <w:rPr>
                <w:rFonts w:hint="eastAsia" w:ascii="仿宋" w:hAnsi="仿宋" w:eastAsia="仿宋" w:cs="仿宋"/>
                <w:color w:val="auto"/>
                <w:spacing w:val="20"/>
                <w:sz w:val="24"/>
              </w:rPr>
            </w:pPr>
          </w:p>
        </w:tc>
        <w:tc>
          <w:tcPr>
            <w:tcW w:w="2267" w:type="dxa"/>
          </w:tcPr>
          <w:p w14:paraId="45741EBD">
            <w:pPr>
              <w:spacing w:line="460" w:lineRule="exact"/>
              <w:rPr>
                <w:rFonts w:hint="eastAsia" w:ascii="仿宋" w:hAnsi="仿宋" w:eastAsia="仿宋" w:cs="仿宋"/>
                <w:color w:val="auto"/>
                <w:spacing w:val="20"/>
                <w:sz w:val="24"/>
              </w:rPr>
            </w:pPr>
          </w:p>
        </w:tc>
      </w:tr>
      <w:tr w14:paraId="4983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90E5443">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3</w:t>
            </w:r>
          </w:p>
        </w:tc>
        <w:tc>
          <w:tcPr>
            <w:tcW w:w="3300" w:type="dxa"/>
            <w:vAlign w:val="center"/>
          </w:tcPr>
          <w:p w14:paraId="75C34FE6">
            <w:pPr>
              <w:spacing w:line="460" w:lineRule="exact"/>
              <w:jc w:val="center"/>
              <w:rPr>
                <w:rFonts w:hint="eastAsia" w:ascii="仿宋" w:hAnsi="仿宋" w:eastAsia="仿宋" w:cs="仿宋"/>
                <w:color w:val="auto"/>
                <w:spacing w:val="20"/>
                <w:sz w:val="24"/>
              </w:rPr>
            </w:pPr>
          </w:p>
        </w:tc>
        <w:tc>
          <w:tcPr>
            <w:tcW w:w="1358" w:type="dxa"/>
          </w:tcPr>
          <w:p w14:paraId="60DD2848">
            <w:pPr>
              <w:spacing w:line="460" w:lineRule="exact"/>
              <w:rPr>
                <w:rFonts w:hint="eastAsia" w:ascii="仿宋" w:hAnsi="仿宋" w:eastAsia="仿宋" w:cs="仿宋"/>
                <w:color w:val="auto"/>
                <w:spacing w:val="20"/>
                <w:sz w:val="24"/>
              </w:rPr>
            </w:pPr>
          </w:p>
        </w:tc>
        <w:tc>
          <w:tcPr>
            <w:tcW w:w="1200" w:type="dxa"/>
          </w:tcPr>
          <w:p w14:paraId="1F5F4A91">
            <w:pPr>
              <w:spacing w:line="460" w:lineRule="exact"/>
              <w:rPr>
                <w:rFonts w:hint="eastAsia" w:ascii="仿宋" w:hAnsi="仿宋" w:eastAsia="仿宋" w:cs="仿宋"/>
                <w:color w:val="auto"/>
                <w:spacing w:val="20"/>
                <w:sz w:val="24"/>
              </w:rPr>
            </w:pPr>
          </w:p>
        </w:tc>
        <w:tc>
          <w:tcPr>
            <w:tcW w:w="2267" w:type="dxa"/>
          </w:tcPr>
          <w:p w14:paraId="25BC728C">
            <w:pPr>
              <w:spacing w:line="460" w:lineRule="exact"/>
              <w:rPr>
                <w:rFonts w:hint="eastAsia" w:ascii="仿宋" w:hAnsi="仿宋" w:eastAsia="仿宋" w:cs="仿宋"/>
                <w:color w:val="auto"/>
                <w:spacing w:val="20"/>
                <w:sz w:val="24"/>
              </w:rPr>
            </w:pPr>
          </w:p>
        </w:tc>
      </w:tr>
      <w:tr w14:paraId="5346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4635224F">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4</w:t>
            </w:r>
          </w:p>
        </w:tc>
        <w:tc>
          <w:tcPr>
            <w:tcW w:w="3300" w:type="dxa"/>
            <w:vAlign w:val="center"/>
          </w:tcPr>
          <w:p w14:paraId="7F72116E">
            <w:pPr>
              <w:spacing w:line="460" w:lineRule="exact"/>
              <w:jc w:val="center"/>
              <w:rPr>
                <w:rFonts w:hint="eastAsia" w:ascii="仿宋" w:hAnsi="仿宋" w:eastAsia="仿宋" w:cs="仿宋"/>
                <w:color w:val="auto"/>
                <w:spacing w:val="20"/>
                <w:sz w:val="24"/>
              </w:rPr>
            </w:pPr>
          </w:p>
        </w:tc>
        <w:tc>
          <w:tcPr>
            <w:tcW w:w="1358" w:type="dxa"/>
          </w:tcPr>
          <w:p w14:paraId="561395E8">
            <w:pPr>
              <w:spacing w:line="460" w:lineRule="exact"/>
              <w:rPr>
                <w:rFonts w:hint="eastAsia" w:ascii="仿宋" w:hAnsi="仿宋" w:eastAsia="仿宋" w:cs="仿宋"/>
                <w:color w:val="auto"/>
                <w:spacing w:val="20"/>
                <w:sz w:val="24"/>
              </w:rPr>
            </w:pPr>
          </w:p>
        </w:tc>
        <w:tc>
          <w:tcPr>
            <w:tcW w:w="1200" w:type="dxa"/>
          </w:tcPr>
          <w:p w14:paraId="486AC351">
            <w:pPr>
              <w:spacing w:line="460" w:lineRule="exact"/>
              <w:rPr>
                <w:rFonts w:hint="eastAsia" w:ascii="仿宋" w:hAnsi="仿宋" w:eastAsia="仿宋" w:cs="仿宋"/>
                <w:color w:val="auto"/>
                <w:spacing w:val="20"/>
                <w:sz w:val="24"/>
              </w:rPr>
            </w:pPr>
          </w:p>
        </w:tc>
        <w:tc>
          <w:tcPr>
            <w:tcW w:w="2267" w:type="dxa"/>
          </w:tcPr>
          <w:p w14:paraId="42D3D2B1">
            <w:pPr>
              <w:spacing w:line="460" w:lineRule="exact"/>
              <w:rPr>
                <w:rFonts w:hint="eastAsia" w:ascii="仿宋" w:hAnsi="仿宋" w:eastAsia="仿宋" w:cs="仿宋"/>
                <w:color w:val="auto"/>
                <w:spacing w:val="20"/>
                <w:sz w:val="24"/>
              </w:rPr>
            </w:pPr>
          </w:p>
        </w:tc>
      </w:tr>
      <w:tr w14:paraId="1340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58D1BA8F">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5</w:t>
            </w:r>
          </w:p>
        </w:tc>
        <w:tc>
          <w:tcPr>
            <w:tcW w:w="3300" w:type="dxa"/>
            <w:vAlign w:val="center"/>
          </w:tcPr>
          <w:p w14:paraId="00EEECAD">
            <w:pPr>
              <w:spacing w:line="460" w:lineRule="exact"/>
              <w:jc w:val="center"/>
              <w:rPr>
                <w:rFonts w:hint="eastAsia" w:ascii="仿宋" w:hAnsi="仿宋" w:eastAsia="仿宋" w:cs="仿宋"/>
                <w:color w:val="auto"/>
                <w:spacing w:val="20"/>
                <w:sz w:val="24"/>
              </w:rPr>
            </w:pPr>
          </w:p>
        </w:tc>
        <w:tc>
          <w:tcPr>
            <w:tcW w:w="1358" w:type="dxa"/>
          </w:tcPr>
          <w:p w14:paraId="68FA4B76">
            <w:pPr>
              <w:spacing w:line="460" w:lineRule="exact"/>
              <w:rPr>
                <w:rFonts w:hint="eastAsia" w:ascii="仿宋" w:hAnsi="仿宋" w:eastAsia="仿宋" w:cs="仿宋"/>
                <w:color w:val="auto"/>
                <w:spacing w:val="20"/>
                <w:sz w:val="24"/>
              </w:rPr>
            </w:pPr>
          </w:p>
        </w:tc>
        <w:tc>
          <w:tcPr>
            <w:tcW w:w="1200" w:type="dxa"/>
          </w:tcPr>
          <w:p w14:paraId="652DEAEC">
            <w:pPr>
              <w:spacing w:line="460" w:lineRule="exact"/>
              <w:rPr>
                <w:rFonts w:hint="eastAsia" w:ascii="仿宋" w:hAnsi="仿宋" w:eastAsia="仿宋" w:cs="仿宋"/>
                <w:color w:val="auto"/>
                <w:spacing w:val="20"/>
                <w:sz w:val="24"/>
              </w:rPr>
            </w:pPr>
          </w:p>
        </w:tc>
        <w:tc>
          <w:tcPr>
            <w:tcW w:w="2267" w:type="dxa"/>
          </w:tcPr>
          <w:p w14:paraId="2D9A4B1C">
            <w:pPr>
              <w:spacing w:line="460" w:lineRule="exact"/>
              <w:rPr>
                <w:rFonts w:hint="eastAsia" w:ascii="仿宋" w:hAnsi="仿宋" w:eastAsia="仿宋" w:cs="仿宋"/>
                <w:color w:val="auto"/>
                <w:spacing w:val="20"/>
                <w:sz w:val="24"/>
              </w:rPr>
            </w:pPr>
          </w:p>
        </w:tc>
      </w:tr>
      <w:tr w14:paraId="202F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07712B6">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w:t>
            </w:r>
          </w:p>
        </w:tc>
        <w:tc>
          <w:tcPr>
            <w:tcW w:w="3300" w:type="dxa"/>
          </w:tcPr>
          <w:p w14:paraId="131582EC">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w:t>
            </w:r>
          </w:p>
        </w:tc>
        <w:tc>
          <w:tcPr>
            <w:tcW w:w="1358" w:type="dxa"/>
          </w:tcPr>
          <w:p w14:paraId="3B4C510E">
            <w:pPr>
              <w:spacing w:line="460" w:lineRule="exact"/>
              <w:rPr>
                <w:rFonts w:hint="eastAsia" w:ascii="仿宋" w:hAnsi="仿宋" w:eastAsia="仿宋" w:cs="仿宋"/>
                <w:color w:val="auto"/>
                <w:spacing w:val="20"/>
                <w:sz w:val="24"/>
              </w:rPr>
            </w:pPr>
          </w:p>
        </w:tc>
        <w:tc>
          <w:tcPr>
            <w:tcW w:w="1200" w:type="dxa"/>
          </w:tcPr>
          <w:p w14:paraId="79CE5E33">
            <w:pPr>
              <w:spacing w:line="460" w:lineRule="exact"/>
              <w:rPr>
                <w:rFonts w:hint="eastAsia" w:ascii="仿宋" w:hAnsi="仿宋" w:eastAsia="仿宋" w:cs="仿宋"/>
                <w:color w:val="auto"/>
                <w:spacing w:val="20"/>
                <w:sz w:val="24"/>
              </w:rPr>
            </w:pPr>
          </w:p>
        </w:tc>
        <w:tc>
          <w:tcPr>
            <w:tcW w:w="2267" w:type="dxa"/>
          </w:tcPr>
          <w:p w14:paraId="7D00BBBE">
            <w:pPr>
              <w:spacing w:line="460" w:lineRule="exact"/>
              <w:rPr>
                <w:rFonts w:hint="eastAsia" w:ascii="仿宋" w:hAnsi="仿宋" w:eastAsia="仿宋" w:cs="仿宋"/>
                <w:color w:val="auto"/>
                <w:spacing w:val="20"/>
                <w:sz w:val="24"/>
              </w:rPr>
            </w:pPr>
          </w:p>
        </w:tc>
      </w:tr>
      <w:tr w14:paraId="0055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vAlign w:val="center"/>
          </w:tcPr>
          <w:p w14:paraId="52A4EE83">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 xml:space="preserve">                                  合  计</w:t>
            </w:r>
          </w:p>
        </w:tc>
        <w:tc>
          <w:tcPr>
            <w:tcW w:w="2267" w:type="dxa"/>
          </w:tcPr>
          <w:p w14:paraId="1C5EEA77">
            <w:pPr>
              <w:spacing w:line="460" w:lineRule="exact"/>
              <w:rPr>
                <w:rFonts w:hint="eastAsia" w:ascii="仿宋" w:hAnsi="仿宋" w:eastAsia="仿宋" w:cs="仿宋"/>
                <w:color w:val="auto"/>
                <w:spacing w:val="20"/>
                <w:sz w:val="24"/>
              </w:rPr>
            </w:pPr>
          </w:p>
        </w:tc>
      </w:tr>
      <w:tr w14:paraId="0396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vAlign w:val="center"/>
          </w:tcPr>
          <w:p w14:paraId="6C1BDA68">
            <w:pPr>
              <w:spacing w:line="460" w:lineRule="exact"/>
              <w:rPr>
                <w:rFonts w:hint="eastAsia" w:ascii="仿宋" w:hAnsi="仿宋" w:eastAsia="仿宋" w:cs="仿宋"/>
                <w:color w:val="auto"/>
                <w:spacing w:val="20"/>
                <w:sz w:val="24"/>
              </w:rPr>
            </w:pPr>
            <w:r>
              <w:rPr>
                <w:rFonts w:hint="eastAsia" w:ascii="仿宋" w:hAnsi="仿宋" w:eastAsia="仿宋" w:cs="仿宋"/>
                <w:color w:val="auto"/>
                <w:spacing w:val="20"/>
                <w:sz w:val="24"/>
              </w:rPr>
              <w:t>投标报价（大写）：</w:t>
            </w:r>
          </w:p>
        </w:tc>
      </w:tr>
    </w:tbl>
    <w:p w14:paraId="494C7CA6">
      <w:pPr>
        <w:snapToGrid w:val="0"/>
        <w:spacing w:line="360" w:lineRule="auto"/>
        <w:ind w:firstLine="482"/>
        <w:rPr>
          <w:rFonts w:hint="eastAsia" w:ascii="仿宋_GB2312" w:hAnsi="仿宋" w:eastAsia="仿宋_GB2312" w:cs="仿宋_GB2312"/>
          <w:color w:val="auto"/>
          <w:kern w:val="0"/>
          <w:sz w:val="24"/>
          <w:lang w:val="zh-CN"/>
        </w:rPr>
      </w:pPr>
    </w:p>
    <w:p w14:paraId="1656B896">
      <w:pPr>
        <w:snapToGrid w:val="0"/>
        <w:spacing w:line="360" w:lineRule="auto"/>
        <w:ind w:firstLine="4560" w:firstLineChars="1900"/>
        <w:rPr>
          <w:rFonts w:hint="eastAsia" w:ascii="仿宋" w:hAnsi="仿宋" w:eastAsia="仿宋" w:cs="仿宋"/>
          <w:color w:val="auto"/>
          <w:sz w:val="24"/>
        </w:rPr>
      </w:pPr>
      <w:r>
        <w:rPr>
          <w:rFonts w:hint="eastAsia" w:ascii="仿宋" w:hAnsi="仿宋" w:eastAsia="仿宋" w:cs="仿宋"/>
          <w:color w:val="auto"/>
          <w:sz w:val="24"/>
        </w:rPr>
        <w:t>响应供应商</w:t>
      </w:r>
      <w:r>
        <w:rPr>
          <w:rFonts w:hint="eastAsia" w:ascii="仿宋" w:hAnsi="仿宋" w:eastAsia="仿宋" w:cs="仿宋"/>
          <w:color w:val="auto"/>
          <w:sz w:val="24"/>
          <w:lang w:val="zh-CN"/>
        </w:rPr>
        <w:t>名称(电子签名)：</w:t>
      </w:r>
    </w:p>
    <w:p w14:paraId="17F40286">
      <w:pPr>
        <w:snapToGrid w:val="0"/>
        <w:spacing w:line="360" w:lineRule="auto"/>
        <w:rPr>
          <w:rFonts w:hint="eastAsia" w:ascii="仿宋_GB2312" w:hAnsi="仿宋" w:eastAsia="仿宋_GB2312" w:cs="仿宋_GB2312"/>
          <w:color w:val="auto"/>
          <w:kern w:val="0"/>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日期</w:t>
      </w:r>
      <w:r>
        <w:rPr>
          <w:rFonts w:hint="eastAsia" w:ascii="仿宋" w:hAnsi="仿宋" w:eastAsia="仿宋" w:cs="仿宋"/>
          <w:color w:val="auto"/>
          <w:sz w:val="24"/>
        </w:rPr>
        <w:t xml:space="preserve">：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日</w:t>
      </w:r>
    </w:p>
    <w:p w14:paraId="071192B8">
      <w:pPr>
        <w:autoSpaceDE w:val="0"/>
        <w:autoSpaceDN w:val="0"/>
        <w:spacing w:line="360" w:lineRule="auto"/>
        <w:ind w:left="2"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注：</w:t>
      </w:r>
    </w:p>
    <w:p w14:paraId="48364D9F">
      <w:pPr>
        <w:autoSpaceDE w:val="0"/>
        <w:autoSpaceDN w:val="0"/>
        <w:spacing w:line="360" w:lineRule="auto"/>
        <w:ind w:left="2"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1、供应商需按本表格式填写，否则视为响应文件含有采购人不能接受的附加条件，响应无效。</w:t>
      </w:r>
    </w:p>
    <w:p w14:paraId="664CB01D">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2、</w:t>
      </w:r>
      <w:r>
        <w:rPr>
          <w:rFonts w:hint="eastAsia" w:ascii="仿宋" w:hAnsi="仿宋" w:eastAsia="仿宋" w:cs="仿宋"/>
          <w:color w:val="auto"/>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w:t>
      </w:r>
      <w:r>
        <w:rPr>
          <w:rFonts w:hint="eastAsia" w:ascii="仿宋" w:hAnsi="仿宋" w:eastAsia="仿宋" w:cs="仿宋"/>
          <w:color w:val="auto"/>
          <w:kern w:val="0"/>
          <w:sz w:val="24"/>
        </w:rPr>
        <w:t>报价一览表</w:t>
      </w:r>
      <w:r>
        <w:rPr>
          <w:rFonts w:hint="eastAsia" w:ascii="仿宋" w:hAnsi="仿宋" w:eastAsia="仿宋" w:cs="仿宋"/>
          <w:color w:val="auto"/>
          <w:kern w:val="0"/>
          <w:sz w:val="24"/>
          <w:lang w:val="zh-CN"/>
        </w:rPr>
        <w:t>》名称栏中，</w:t>
      </w:r>
      <w:r>
        <w:rPr>
          <w:rFonts w:hint="eastAsia" w:ascii="仿宋" w:hAnsi="仿宋" w:eastAsia="仿宋" w:cs="仿宋"/>
          <w:color w:val="auto"/>
          <w:kern w:val="0"/>
          <w:sz w:val="24"/>
        </w:rPr>
        <w:t>供应商</w:t>
      </w:r>
      <w:r>
        <w:rPr>
          <w:rFonts w:hint="eastAsia" w:ascii="仿宋" w:hAnsi="仿宋" w:eastAsia="仿宋" w:cs="仿宋"/>
          <w:color w:val="auto"/>
          <w:kern w:val="0"/>
          <w:sz w:val="24"/>
          <w:lang w:val="zh-CN"/>
        </w:rPr>
        <w:t>不能作出合理解释的，视为</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文件含有采购人不能接受的附加条件的，</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无效。</w:t>
      </w:r>
    </w:p>
    <w:p w14:paraId="270D4332">
      <w:pPr>
        <w:autoSpaceDE w:val="0"/>
        <w:autoSpaceDN w:val="0"/>
        <w:spacing w:line="360" w:lineRule="auto"/>
        <w:ind w:left="2"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2D795E7">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639E965C">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55FB2049">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1E127AB2">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5F9C0E7">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二、最后报价一览表</w:t>
      </w:r>
      <w:r>
        <w:rPr>
          <w:rFonts w:hint="eastAsia" w:ascii="仿宋" w:hAnsi="仿宋" w:eastAsia="仿宋" w:cs="仿宋"/>
          <w:color w:val="auto"/>
          <w:sz w:val="24"/>
        </w:rPr>
        <w:t>（此表在项目评审时提供，无需做入响应文件中）</w:t>
      </w:r>
    </w:p>
    <w:p w14:paraId="196A2747">
      <w:pPr>
        <w:shd w:val="clear" w:color="auto" w:fill="FFFFFF"/>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杭州市滨江区民政局、杭州博实招标代理有限公司：</w:t>
      </w:r>
    </w:p>
    <w:p w14:paraId="18717B9A">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u w:val="single"/>
        </w:rPr>
        <w:t>杭州市滨江区流浪乞讨人员巡查救助工作服务项目【项目编号：</w:t>
      </w:r>
      <w:r>
        <w:rPr>
          <w:rFonts w:hint="eastAsia" w:ascii="仿宋" w:hAnsi="仿宋" w:eastAsia="仿宋" w:cs="仿宋"/>
          <w:color w:val="auto"/>
          <w:sz w:val="24"/>
          <w:u w:val="single"/>
          <w:lang w:eastAsia="zh-CN"/>
        </w:rPr>
        <w:t>BSZB2025-CQZC004-1</w:t>
      </w:r>
      <w:r>
        <w:rPr>
          <w:rFonts w:hint="eastAsia" w:ascii="仿宋" w:hAnsi="仿宋" w:eastAsia="仿宋" w:cs="仿宋"/>
          <w:color w:val="auto"/>
          <w:sz w:val="24"/>
          <w:u w:val="single"/>
        </w:rPr>
        <w:t>】</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549F8E3F">
      <w:pPr>
        <w:snapToGrid w:val="0"/>
        <w:spacing w:line="360" w:lineRule="auto"/>
        <w:ind w:left="480"/>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rPr>
        <w:t>最后</w:t>
      </w:r>
      <w:r>
        <w:rPr>
          <w:rFonts w:hint="eastAsia" w:ascii="仿宋" w:hAnsi="仿宋" w:eastAsia="仿宋" w:cs="仿宋"/>
          <w:b/>
          <w:color w:val="auto"/>
          <w:kern w:val="0"/>
          <w:sz w:val="24"/>
          <w:lang w:val="zh-CN"/>
        </w:rPr>
        <w:t>报价一览表(单位均为人民币元)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300"/>
        <w:gridCol w:w="1358"/>
        <w:gridCol w:w="1200"/>
        <w:gridCol w:w="2267"/>
      </w:tblGrid>
      <w:tr w14:paraId="560C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vAlign w:val="center"/>
          </w:tcPr>
          <w:p w14:paraId="0820F5C9">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序号</w:t>
            </w:r>
          </w:p>
        </w:tc>
        <w:tc>
          <w:tcPr>
            <w:tcW w:w="3300" w:type="dxa"/>
            <w:vAlign w:val="center"/>
          </w:tcPr>
          <w:p w14:paraId="7381CCE6">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报价构成</w:t>
            </w:r>
          </w:p>
        </w:tc>
        <w:tc>
          <w:tcPr>
            <w:tcW w:w="1358" w:type="dxa"/>
            <w:vAlign w:val="center"/>
          </w:tcPr>
          <w:p w14:paraId="559E8C30">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单价</w:t>
            </w:r>
          </w:p>
        </w:tc>
        <w:tc>
          <w:tcPr>
            <w:tcW w:w="1200" w:type="dxa"/>
            <w:vAlign w:val="center"/>
          </w:tcPr>
          <w:p w14:paraId="3E74F85C">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数量</w:t>
            </w:r>
          </w:p>
        </w:tc>
        <w:tc>
          <w:tcPr>
            <w:tcW w:w="2267" w:type="dxa"/>
            <w:vAlign w:val="center"/>
          </w:tcPr>
          <w:p w14:paraId="2868C2FB">
            <w:pPr>
              <w:spacing w:line="460" w:lineRule="exact"/>
              <w:jc w:val="center"/>
              <w:rPr>
                <w:rFonts w:hint="eastAsia" w:ascii="仿宋" w:hAnsi="仿宋" w:eastAsia="仿宋" w:cs="仿宋"/>
                <w:b/>
                <w:bCs/>
                <w:color w:val="auto"/>
                <w:spacing w:val="20"/>
                <w:sz w:val="24"/>
              </w:rPr>
            </w:pPr>
            <w:r>
              <w:rPr>
                <w:rFonts w:hint="eastAsia" w:ascii="仿宋" w:hAnsi="仿宋" w:eastAsia="仿宋" w:cs="仿宋"/>
                <w:b/>
                <w:bCs/>
                <w:color w:val="auto"/>
                <w:spacing w:val="20"/>
                <w:sz w:val="24"/>
              </w:rPr>
              <w:t>小计</w:t>
            </w:r>
          </w:p>
        </w:tc>
      </w:tr>
      <w:tr w14:paraId="0C1F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46A1A638">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1</w:t>
            </w:r>
          </w:p>
        </w:tc>
        <w:tc>
          <w:tcPr>
            <w:tcW w:w="3300" w:type="dxa"/>
            <w:vAlign w:val="center"/>
          </w:tcPr>
          <w:p w14:paraId="427280CB">
            <w:pPr>
              <w:spacing w:line="460" w:lineRule="exact"/>
              <w:jc w:val="center"/>
              <w:rPr>
                <w:rFonts w:hint="eastAsia" w:ascii="仿宋" w:hAnsi="仿宋" w:eastAsia="仿宋" w:cs="仿宋"/>
                <w:color w:val="auto"/>
                <w:spacing w:val="20"/>
                <w:sz w:val="24"/>
              </w:rPr>
            </w:pPr>
          </w:p>
        </w:tc>
        <w:tc>
          <w:tcPr>
            <w:tcW w:w="1358" w:type="dxa"/>
          </w:tcPr>
          <w:p w14:paraId="3DC3CC67">
            <w:pPr>
              <w:spacing w:line="460" w:lineRule="exact"/>
              <w:rPr>
                <w:rFonts w:hint="eastAsia" w:ascii="仿宋" w:hAnsi="仿宋" w:eastAsia="仿宋" w:cs="仿宋"/>
                <w:color w:val="auto"/>
                <w:spacing w:val="20"/>
                <w:sz w:val="24"/>
              </w:rPr>
            </w:pPr>
          </w:p>
        </w:tc>
        <w:tc>
          <w:tcPr>
            <w:tcW w:w="1200" w:type="dxa"/>
          </w:tcPr>
          <w:p w14:paraId="1B857166">
            <w:pPr>
              <w:spacing w:line="460" w:lineRule="exact"/>
              <w:rPr>
                <w:rFonts w:hint="eastAsia" w:ascii="仿宋" w:hAnsi="仿宋" w:eastAsia="仿宋" w:cs="仿宋"/>
                <w:color w:val="auto"/>
                <w:spacing w:val="20"/>
                <w:sz w:val="24"/>
              </w:rPr>
            </w:pPr>
          </w:p>
        </w:tc>
        <w:tc>
          <w:tcPr>
            <w:tcW w:w="2267" w:type="dxa"/>
          </w:tcPr>
          <w:p w14:paraId="695C11B2">
            <w:pPr>
              <w:spacing w:line="460" w:lineRule="exact"/>
              <w:rPr>
                <w:rFonts w:hint="eastAsia" w:ascii="仿宋" w:hAnsi="仿宋" w:eastAsia="仿宋" w:cs="仿宋"/>
                <w:color w:val="auto"/>
                <w:spacing w:val="20"/>
                <w:sz w:val="24"/>
              </w:rPr>
            </w:pPr>
          </w:p>
        </w:tc>
      </w:tr>
      <w:tr w14:paraId="671A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A9486BD">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2</w:t>
            </w:r>
          </w:p>
        </w:tc>
        <w:tc>
          <w:tcPr>
            <w:tcW w:w="3300" w:type="dxa"/>
            <w:vAlign w:val="center"/>
          </w:tcPr>
          <w:p w14:paraId="6F01D15B">
            <w:pPr>
              <w:spacing w:line="460" w:lineRule="exact"/>
              <w:jc w:val="center"/>
              <w:rPr>
                <w:rFonts w:hint="eastAsia" w:ascii="仿宋" w:hAnsi="仿宋" w:eastAsia="仿宋" w:cs="仿宋"/>
                <w:color w:val="auto"/>
                <w:spacing w:val="20"/>
                <w:sz w:val="24"/>
              </w:rPr>
            </w:pPr>
          </w:p>
        </w:tc>
        <w:tc>
          <w:tcPr>
            <w:tcW w:w="1358" w:type="dxa"/>
          </w:tcPr>
          <w:p w14:paraId="33C981F3">
            <w:pPr>
              <w:spacing w:line="460" w:lineRule="exact"/>
              <w:rPr>
                <w:rFonts w:hint="eastAsia" w:ascii="仿宋" w:hAnsi="仿宋" w:eastAsia="仿宋" w:cs="仿宋"/>
                <w:color w:val="auto"/>
                <w:spacing w:val="20"/>
                <w:sz w:val="24"/>
              </w:rPr>
            </w:pPr>
          </w:p>
        </w:tc>
        <w:tc>
          <w:tcPr>
            <w:tcW w:w="1200" w:type="dxa"/>
          </w:tcPr>
          <w:p w14:paraId="548B24B6">
            <w:pPr>
              <w:spacing w:line="460" w:lineRule="exact"/>
              <w:rPr>
                <w:rFonts w:hint="eastAsia" w:ascii="仿宋" w:hAnsi="仿宋" w:eastAsia="仿宋" w:cs="仿宋"/>
                <w:color w:val="auto"/>
                <w:spacing w:val="20"/>
                <w:sz w:val="24"/>
              </w:rPr>
            </w:pPr>
          </w:p>
        </w:tc>
        <w:tc>
          <w:tcPr>
            <w:tcW w:w="2267" w:type="dxa"/>
          </w:tcPr>
          <w:p w14:paraId="790C475C">
            <w:pPr>
              <w:spacing w:line="460" w:lineRule="exact"/>
              <w:rPr>
                <w:rFonts w:hint="eastAsia" w:ascii="仿宋" w:hAnsi="仿宋" w:eastAsia="仿宋" w:cs="仿宋"/>
                <w:color w:val="auto"/>
                <w:spacing w:val="20"/>
                <w:sz w:val="24"/>
              </w:rPr>
            </w:pPr>
          </w:p>
        </w:tc>
      </w:tr>
      <w:tr w14:paraId="64D3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0CD5AFF">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3</w:t>
            </w:r>
          </w:p>
        </w:tc>
        <w:tc>
          <w:tcPr>
            <w:tcW w:w="3300" w:type="dxa"/>
            <w:vAlign w:val="center"/>
          </w:tcPr>
          <w:p w14:paraId="6128ABC5">
            <w:pPr>
              <w:spacing w:line="460" w:lineRule="exact"/>
              <w:jc w:val="center"/>
              <w:rPr>
                <w:rFonts w:hint="eastAsia" w:ascii="仿宋" w:hAnsi="仿宋" w:eastAsia="仿宋" w:cs="仿宋"/>
                <w:color w:val="auto"/>
                <w:spacing w:val="20"/>
                <w:sz w:val="24"/>
              </w:rPr>
            </w:pPr>
          </w:p>
        </w:tc>
        <w:tc>
          <w:tcPr>
            <w:tcW w:w="1358" w:type="dxa"/>
          </w:tcPr>
          <w:p w14:paraId="70529B2D">
            <w:pPr>
              <w:spacing w:line="460" w:lineRule="exact"/>
              <w:rPr>
                <w:rFonts w:hint="eastAsia" w:ascii="仿宋" w:hAnsi="仿宋" w:eastAsia="仿宋" w:cs="仿宋"/>
                <w:color w:val="auto"/>
                <w:spacing w:val="20"/>
                <w:sz w:val="24"/>
              </w:rPr>
            </w:pPr>
          </w:p>
        </w:tc>
        <w:tc>
          <w:tcPr>
            <w:tcW w:w="1200" w:type="dxa"/>
          </w:tcPr>
          <w:p w14:paraId="2C180742">
            <w:pPr>
              <w:spacing w:line="460" w:lineRule="exact"/>
              <w:rPr>
                <w:rFonts w:hint="eastAsia" w:ascii="仿宋" w:hAnsi="仿宋" w:eastAsia="仿宋" w:cs="仿宋"/>
                <w:color w:val="auto"/>
                <w:spacing w:val="20"/>
                <w:sz w:val="24"/>
              </w:rPr>
            </w:pPr>
          </w:p>
        </w:tc>
        <w:tc>
          <w:tcPr>
            <w:tcW w:w="2267" w:type="dxa"/>
          </w:tcPr>
          <w:p w14:paraId="30DB36D6">
            <w:pPr>
              <w:spacing w:line="460" w:lineRule="exact"/>
              <w:rPr>
                <w:rFonts w:hint="eastAsia" w:ascii="仿宋" w:hAnsi="仿宋" w:eastAsia="仿宋" w:cs="仿宋"/>
                <w:color w:val="auto"/>
                <w:spacing w:val="20"/>
                <w:sz w:val="24"/>
              </w:rPr>
            </w:pPr>
          </w:p>
        </w:tc>
      </w:tr>
      <w:tr w14:paraId="0A33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1DAEC037">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4</w:t>
            </w:r>
          </w:p>
        </w:tc>
        <w:tc>
          <w:tcPr>
            <w:tcW w:w="3300" w:type="dxa"/>
            <w:vAlign w:val="center"/>
          </w:tcPr>
          <w:p w14:paraId="5410BF04">
            <w:pPr>
              <w:spacing w:line="460" w:lineRule="exact"/>
              <w:jc w:val="center"/>
              <w:rPr>
                <w:rFonts w:hint="eastAsia" w:ascii="仿宋" w:hAnsi="仿宋" w:eastAsia="仿宋" w:cs="仿宋"/>
                <w:color w:val="auto"/>
                <w:spacing w:val="20"/>
                <w:sz w:val="24"/>
              </w:rPr>
            </w:pPr>
          </w:p>
        </w:tc>
        <w:tc>
          <w:tcPr>
            <w:tcW w:w="1358" w:type="dxa"/>
          </w:tcPr>
          <w:p w14:paraId="217CEFC5">
            <w:pPr>
              <w:spacing w:line="460" w:lineRule="exact"/>
              <w:rPr>
                <w:rFonts w:hint="eastAsia" w:ascii="仿宋" w:hAnsi="仿宋" w:eastAsia="仿宋" w:cs="仿宋"/>
                <w:color w:val="auto"/>
                <w:spacing w:val="20"/>
                <w:sz w:val="24"/>
              </w:rPr>
            </w:pPr>
          </w:p>
        </w:tc>
        <w:tc>
          <w:tcPr>
            <w:tcW w:w="1200" w:type="dxa"/>
          </w:tcPr>
          <w:p w14:paraId="510720F2">
            <w:pPr>
              <w:spacing w:line="460" w:lineRule="exact"/>
              <w:rPr>
                <w:rFonts w:hint="eastAsia" w:ascii="仿宋" w:hAnsi="仿宋" w:eastAsia="仿宋" w:cs="仿宋"/>
                <w:color w:val="auto"/>
                <w:spacing w:val="20"/>
                <w:sz w:val="24"/>
              </w:rPr>
            </w:pPr>
          </w:p>
        </w:tc>
        <w:tc>
          <w:tcPr>
            <w:tcW w:w="2267" w:type="dxa"/>
          </w:tcPr>
          <w:p w14:paraId="1987CF97">
            <w:pPr>
              <w:spacing w:line="460" w:lineRule="exact"/>
              <w:rPr>
                <w:rFonts w:hint="eastAsia" w:ascii="仿宋" w:hAnsi="仿宋" w:eastAsia="仿宋" w:cs="仿宋"/>
                <w:color w:val="auto"/>
                <w:spacing w:val="20"/>
                <w:sz w:val="24"/>
              </w:rPr>
            </w:pPr>
          </w:p>
        </w:tc>
      </w:tr>
      <w:tr w14:paraId="6E52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75F57862">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5</w:t>
            </w:r>
          </w:p>
        </w:tc>
        <w:tc>
          <w:tcPr>
            <w:tcW w:w="3300" w:type="dxa"/>
            <w:vAlign w:val="center"/>
          </w:tcPr>
          <w:p w14:paraId="651848A0">
            <w:pPr>
              <w:spacing w:line="460" w:lineRule="exact"/>
              <w:jc w:val="center"/>
              <w:rPr>
                <w:rFonts w:hint="eastAsia" w:ascii="仿宋" w:hAnsi="仿宋" w:eastAsia="仿宋" w:cs="仿宋"/>
                <w:color w:val="auto"/>
                <w:spacing w:val="20"/>
                <w:sz w:val="24"/>
              </w:rPr>
            </w:pPr>
          </w:p>
        </w:tc>
        <w:tc>
          <w:tcPr>
            <w:tcW w:w="1358" w:type="dxa"/>
          </w:tcPr>
          <w:p w14:paraId="6FA71A3C">
            <w:pPr>
              <w:spacing w:line="460" w:lineRule="exact"/>
              <w:rPr>
                <w:rFonts w:hint="eastAsia" w:ascii="仿宋" w:hAnsi="仿宋" w:eastAsia="仿宋" w:cs="仿宋"/>
                <w:color w:val="auto"/>
                <w:spacing w:val="20"/>
                <w:sz w:val="24"/>
              </w:rPr>
            </w:pPr>
          </w:p>
        </w:tc>
        <w:tc>
          <w:tcPr>
            <w:tcW w:w="1200" w:type="dxa"/>
          </w:tcPr>
          <w:p w14:paraId="78A65027">
            <w:pPr>
              <w:spacing w:line="460" w:lineRule="exact"/>
              <w:rPr>
                <w:rFonts w:hint="eastAsia" w:ascii="仿宋" w:hAnsi="仿宋" w:eastAsia="仿宋" w:cs="仿宋"/>
                <w:color w:val="auto"/>
                <w:spacing w:val="20"/>
                <w:sz w:val="24"/>
              </w:rPr>
            </w:pPr>
          </w:p>
        </w:tc>
        <w:tc>
          <w:tcPr>
            <w:tcW w:w="2267" w:type="dxa"/>
          </w:tcPr>
          <w:p w14:paraId="1F5DD8CA">
            <w:pPr>
              <w:spacing w:line="460" w:lineRule="exact"/>
              <w:rPr>
                <w:rFonts w:hint="eastAsia" w:ascii="仿宋" w:hAnsi="仿宋" w:eastAsia="仿宋" w:cs="仿宋"/>
                <w:color w:val="auto"/>
                <w:spacing w:val="20"/>
                <w:sz w:val="24"/>
              </w:rPr>
            </w:pPr>
          </w:p>
        </w:tc>
      </w:tr>
      <w:tr w14:paraId="5CBF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6BCBF913">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w:t>
            </w:r>
          </w:p>
        </w:tc>
        <w:tc>
          <w:tcPr>
            <w:tcW w:w="3300" w:type="dxa"/>
          </w:tcPr>
          <w:p w14:paraId="0B1F3D53">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w:t>
            </w:r>
          </w:p>
        </w:tc>
        <w:tc>
          <w:tcPr>
            <w:tcW w:w="1358" w:type="dxa"/>
          </w:tcPr>
          <w:p w14:paraId="48805086">
            <w:pPr>
              <w:spacing w:line="460" w:lineRule="exact"/>
              <w:rPr>
                <w:rFonts w:hint="eastAsia" w:ascii="仿宋" w:hAnsi="仿宋" w:eastAsia="仿宋" w:cs="仿宋"/>
                <w:color w:val="auto"/>
                <w:spacing w:val="20"/>
                <w:sz w:val="24"/>
              </w:rPr>
            </w:pPr>
          </w:p>
        </w:tc>
        <w:tc>
          <w:tcPr>
            <w:tcW w:w="1200" w:type="dxa"/>
          </w:tcPr>
          <w:p w14:paraId="7D9E076F">
            <w:pPr>
              <w:spacing w:line="460" w:lineRule="exact"/>
              <w:rPr>
                <w:rFonts w:hint="eastAsia" w:ascii="仿宋" w:hAnsi="仿宋" w:eastAsia="仿宋" w:cs="仿宋"/>
                <w:color w:val="auto"/>
                <w:spacing w:val="20"/>
                <w:sz w:val="24"/>
              </w:rPr>
            </w:pPr>
          </w:p>
        </w:tc>
        <w:tc>
          <w:tcPr>
            <w:tcW w:w="2267" w:type="dxa"/>
          </w:tcPr>
          <w:p w14:paraId="3290169A">
            <w:pPr>
              <w:spacing w:line="460" w:lineRule="exact"/>
              <w:rPr>
                <w:rFonts w:hint="eastAsia" w:ascii="仿宋" w:hAnsi="仿宋" w:eastAsia="仿宋" w:cs="仿宋"/>
                <w:color w:val="auto"/>
                <w:spacing w:val="20"/>
                <w:sz w:val="24"/>
              </w:rPr>
            </w:pPr>
          </w:p>
        </w:tc>
      </w:tr>
      <w:tr w14:paraId="1DC5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vAlign w:val="center"/>
          </w:tcPr>
          <w:p w14:paraId="45364433">
            <w:pPr>
              <w:spacing w:line="460" w:lineRule="exact"/>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 xml:space="preserve">                                  合  计</w:t>
            </w:r>
          </w:p>
        </w:tc>
        <w:tc>
          <w:tcPr>
            <w:tcW w:w="2267" w:type="dxa"/>
          </w:tcPr>
          <w:p w14:paraId="4DE32315">
            <w:pPr>
              <w:spacing w:line="460" w:lineRule="exact"/>
              <w:rPr>
                <w:rFonts w:hint="eastAsia" w:ascii="仿宋" w:hAnsi="仿宋" w:eastAsia="仿宋" w:cs="仿宋"/>
                <w:color w:val="auto"/>
                <w:spacing w:val="20"/>
                <w:sz w:val="24"/>
              </w:rPr>
            </w:pPr>
          </w:p>
        </w:tc>
      </w:tr>
      <w:tr w14:paraId="25A0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vAlign w:val="center"/>
          </w:tcPr>
          <w:p w14:paraId="436C1CFC">
            <w:pPr>
              <w:spacing w:line="460" w:lineRule="exact"/>
              <w:rPr>
                <w:rFonts w:hint="eastAsia" w:ascii="仿宋" w:hAnsi="仿宋" w:eastAsia="仿宋" w:cs="仿宋"/>
                <w:color w:val="auto"/>
                <w:spacing w:val="20"/>
                <w:sz w:val="24"/>
              </w:rPr>
            </w:pPr>
            <w:r>
              <w:rPr>
                <w:rFonts w:hint="eastAsia" w:ascii="仿宋" w:hAnsi="仿宋" w:eastAsia="仿宋" w:cs="仿宋"/>
                <w:color w:val="auto"/>
                <w:spacing w:val="20"/>
                <w:sz w:val="24"/>
              </w:rPr>
              <w:t>投标报价（大写）：</w:t>
            </w:r>
          </w:p>
        </w:tc>
      </w:tr>
    </w:tbl>
    <w:p w14:paraId="22A8A02B">
      <w:pPr>
        <w:snapToGrid w:val="0"/>
        <w:spacing w:line="360" w:lineRule="auto"/>
        <w:ind w:firstLine="4560" w:firstLineChars="1900"/>
        <w:rPr>
          <w:rFonts w:hint="eastAsia" w:ascii="仿宋" w:hAnsi="仿宋" w:eastAsia="仿宋" w:cs="仿宋"/>
          <w:color w:val="auto"/>
          <w:sz w:val="24"/>
        </w:rPr>
      </w:pPr>
    </w:p>
    <w:p w14:paraId="3A154D1D">
      <w:pPr>
        <w:snapToGrid w:val="0"/>
        <w:spacing w:line="360" w:lineRule="auto"/>
        <w:ind w:firstLine="4560" w:firstLineChars="1900"/>
        <w:rPr>
          <w:rFonts w:hint="eastAsia" w:ascii="仿宋" w:hAnsi="仿宋" w:eastAsia="仿宋" w:cs="仿宋"/>
          <w:color w:val="auto"/>
          <w:sz w:val="24"/>
        </w:rPr>
      </w:pPr>
      <w:r>
        <w:rPr>
          <w:rFonts w:hint="eastAsia" w:ascii="仿宋" w:hAnsi="仿宋" w:eastAsia="仿宋" w:cs="仿宋"/>
          <w:color w:val="auto"/>
          <w:sz w:val="24"/>
        </w:rPr>
        <w:t>响应供应商</w:t>
      </w:r>
      <w:r>
        <w:rPr>
          <w:rFonts w:hint="eastAsia" w:ascii="仿宋" w:hAnsi="仿宋" w:eastAsia="仿宋" w:cs="仿宋"/>
          <w:color w:val="auto"/>
          <w:sz w:val="24"/>
          <w:lang w:val="zh-CN"/>
        </w:rPr>
        <w:t>名称(电子签名)：</w:t>
      </w:r>
    </w:p>
    <w:p w14:paraId="5E3C33EA">
      <w:pPr>
        <w:snapToGrid w:val="0"/>
        <w:spacing w:line="360" w:lineRule="auto"/>
        <w:rPr>
          <w:rFonts w:hint="eastAsia" w:ascii="仿宋_GB2312" w:hAnsi="仿宋" w:eastAsia="仿宋_GB2312" w:cs="仿宋_GB2312"/>
          <w:color w:val="auto"/>
          <w:kern w:val="0"/>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日期</w:t>
      </w:r>
      <w:r>
        <w:rPr>
          <w:rFonts w:hint="eastAsia" w:ascii="仿宋" w:hAnsi="仿宋" w:eastAsia="仿宋" w:cs="仿宋"/>
          <w:color w:val="auto"/>
          <w:sz w:val="24"/>
        </w:rPr>
        <w:t xml:space="preserve">：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日</w:t>
      </w:r>
    </w:p>
    <w:p w14:paraId="46A084CE">
      <w:pPr>
        <w:snapToGrid w:val="0"/>
        <w:spacing w:line="360" w:lineRule="auto"/>
        <w:ind w:firstLine="482"/>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注：</w:t>
      </w:r>
    </w:p>
    <w:p w14:paraId="1713A2CA">
      <w:pPr>
        <w:autoSpaceDE w:val="0"/>
        <w:autoSpaceDN w:val="0"/>
        <w:spacing w:line="360" w:lineRule="auto"/>
        <w:ind w:left="2"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1、供应商需按本表格式填写，否则视为响应文件含有采购人不能接受的附加条件，响应无效。</w:t>
      </w:r>
    </w:p>
    <w:p w14:paraId="6758CB9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2、</w:t>
      </w:r>
      <w:r>
        <w:rPr>
          <w:rFonts w:hint="eastAsia" w:ascii="仿宋" w:hAnsi="仿宋" w:eastAsia="仿宋" w:cs="仿宋"/>
          <w:color w:val="auto"/>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w:t>
      </w:r>
      <w:r>
        <w:rPr>
          <w:rFonts w:hint="eastAsia" w:ascii="仿宋" w:hAnsi="仿宋" w:eastAsia="仿宋" w:cs="仿宋"/>
          <w:color w:val="auto"/>
          <w:kern w:val="0"/>
          <w:sz w:val="24"/>
        </w:rPr>
        <w:t>报价一览表</w:t>
      </w:r>
      <w:r>
        <w:rPr>
          <w:rFonts w:hint="eastAsia" w:ascii="仿宋" w:hAnsi="仿宋" w:eastAsia="仿宋" w:cs="仿宋"/>
          <w:color w:val="auto"/>
          <w:kern w:val="0"/>
          <w:sz w:val="24"/>
          <w:lang w:val="zh-CN"/>
        </w:rPr>
        <w:t>》名称栏中，</w:t>
      </w:r>
      <w:r>
        <w:rPr>
          <w:rFonts w:hint="eastAsia" w:ascii="仿宋" w:hAnsi="仿宋" w:eastAsia="仿宋" w:cs="仿宋"/>
          <w:color w:val="auto"/>
          <w:kern w:val="0"/>
          <w:sz w:val="24"/>
        </w:rPr>
        <w:t>供应商</w:t>
      </w:r>
      <w:r>
        <w:rPr>
          <w:rFonts w:hint="eastAsia" w:ascii="仿宋" w:hAnsi="仿宋" w:eastAsia="仿宋" w:cs="仿宋"/>
          <w:color w:val="auto"/>
          <w:kern w:val="0"/>
          <w:sz w:val="24"/>
          <w:lang w:val="zh-CN"/>
        </w:rPr>
        <w:t>不能作出合理解释的，视为</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文件含有采购人不能接受的附加条件的，</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无效。</w:t>
      </w:r>
    </w:p>
    <w:p w14:paraId="54874023">
      <w:pPr>
        <w:autoSpaceDE w:val="0"/>
        <w:autoSpaceDN w:val="0"/>
        <w:spacing w:line="360" w:lineRule="auto"/>
        <w:ind w:left="2"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3B46836">
      <w:pPr>
        <w:snapToGrid w:val="0"/>
        <w:spacing w:line="360" w:lineRule="auto"/>
        <w:ind w:firstLine="482"/>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4</w:t>
      </w:r>
      <w:r>
        <w:rPr>
          <w:rFonts w:hint="eastAsia" w:ascii="仿宋_GB2312" w:hAnsi="仿宋" w:eastAsia="仿宋_GB2312" w:cs="仿宋_GB2312"/>
          <w:color w:val="auto"/>
          <w:kern w:val="0"/>
          <w:sz w:val="24"/>
          <w:lang w:val="zh-CN"/>
        </w:rPr>
        <w:t>、特别提示：本报价单需要进行公示。</w:t>
      </w:r>
    </w:p>
    <w:p w14:paraId="1B0ED63B">
      <w:pPr>
        <w:pStyle w:val="696"/>
        <w:keepNext w:val="0"/>
        <w:pageBreakBefore w:val="0"/>
        <w:tabs>
          <w:tab w:val="clear" w:pos="720"/>
        </w:tabs>
        <w:snapToGrid w:val="0"/>
        <w:spacing w:before="120" w:after="120"/>
        <w:ind w:firstLine="643"/>
        <w:outlineLvl w:val="9"/>
        <w:rPr>
          <w:rFonts w:hint="eastAsia" w:ascii="仿宋" w:hAnsi="仿宋" w:eastAsia="仿宋" w:cs="仿宋"/>
          <w:b w:val="0"/>
          <w:bCs/>
          <w:color w:val="auto"/>
          <w:kern w:val="2"/>
          <w:sz w:val="32"/>
          <w:szCs w:val="32"/>
        </w:rPr>
      </w:pPr>
    </w:p>
    <w:p w14:paraId="233D5D84">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3960C1">
      <w:pPr>
        <w:pStyle w:val="69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bookmarkStart w:id="381" w:name="_Hlk101259491"/>
      <w:r>
        <w:rPr>
          <w:rFonts w:hint="eastAsia" w:ascii="仿宋" w:hAnsi="仿宋" w:eastAsia="仿宋" w:cs="仿宋"/>
          <w:color w:val="auto"/>
          <w:sz w:val="32"/>
          <w:szCs w:val="32"/>
        </w:rPr>
        <w:t>（如果有）</w:t>
      </w:r>
      <w:bookmarkEnd w:id="381"/>
    </w:p>
    <w:p w14:paraId="284190C0">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65AD7E9">
      <w:pPr>
        <w:pStyle w:val="696"/>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rPr>
      </w:pPr>
    </w:p>
    <w:p w14:paraId="1619EE66">
      <w:pPr>
        <w:spacing w:line="360" w:lineRule="auto"/>
        <w:ind w:right="420" w:firstLine="3614" w:firstLineChars="1000"/>
        <w:rPr>
          <w:rFonts w:hint="eastAsia" w:ascii="仿宋" w:hAnsi="仿宋" w:eastAsia="仿宋" w:cs="仿宋"/>
          <w:b/>
          <w:color w:val="auto"/>
          <w:kern w:val="0"/>
          <w:sz w:val="36"/>
          <w:szCs w:val="36"/>
        </w:rPr>
      </w:pPr>
    </w:p>
    <w:p w14:paraId="7BDB7021">
      <w:pPr>
        <w:spacing w:line="360" w:lineRule="auto"/>
        <w:ind w:right="420" w:firstLine="3614" w:firstLineChars="1000"/>
        <w:rPr>
          <w:rFonts w:hint="eastAsia" w:ascii="仿宋" w:hAnsi="仿宋" w:eastAsia="仿宋" w:cs="仿宋"/>
          <w:b/>
          <w:color w:val="auto"/>
          <w:kern w:val="0"/>
          <w:sz w:val="36"/>
          <w:szCs w:val="36"/>
        </w:rPr>
      </w:pPr>
    </w:p>
    <w:p w14:paraId="2C69A138">
      <w:pPr>
        <w:spacing w:line="360" w:lineRule="auto"/>
        <w:ind w:right="420" w:firstLine="3614" w:firstLineChars="1000"/>
        <w:rPr>
          <w:rFonts w:hint="eastAsia" w:ascii="仿宋" w:hAnsi="仿宋" w:eastAsia="仿宋" w:cs="仿宋"/>
          <w:b/>
          <w:color w:val="auto"/>
          <w:kern w:val="0"/>
          <w:sz w:val="36"/>
          <w:szCs w:val="36"/>
        </w:rPr>
      </w:pPr>
    </w:p>
    <w:p w14:paraId="6B5AA54D">
      <w:pPr>
        <w:spacing w:line="360" w:lineRule="auto"/>
        <w:ind w:right="420" w:firstLine="3614" w:firstLineChars="1000"/>
        <w:rPr>
          <w:rFonts w:hint="eastAsia" w:ascii="仿宋" w:hAnsi="仿宋" w:eastAsia="仿宋" w:cs="仿宋"/>
          <w:b/>
          <w:color w:val="auto"/>
          <w:kern w:val="0"/>
          <w:sz w:val="36"/>
          <w:szCs w:val="36"/>
        </w:rPr>
      </w:pPr>
    </w:p>
    <w:p w14:paraId="0F847183">
      <w:pPr>
        <w:spacing w:line="360" w:lineRule="auto"/>
        <w:ind w:right="420" w:firstLine="3614" w:firstLineChars="1000"/>
        <w:rPr>
          <w:rFonts w:hint="eastAsia" w:ascii="仿宋" w:hAnsi="仿宋" w:eastAsia="仿宋" w:cs="仿宋"/>
          <w:b/>
          <w:color w:val="auto"/>
          <w:kern w:val="0"/>
          <w:sz w:val="36"/>
          <w:szCs w:val="36"/>
        </w:rPr>
      </w:pPr>
    </w:p>
    <w:p w14:paraId="67036FDA">
      <w:pPr>
        <w:spacing w:line="360" w:lineRule="auto"/>
        <w:ind w:right="420" w:firstLine="3614" w:firstLineChars="1000"/>
        <w:rPr>
          <w:rFonts w:hint="eastAsia" w:ascii="仿宋" w:hAnsi="仿宋" w:eastAsia="仿宋" w:cs="仿宋"/>
          <w:b/>
          <w:color w:val="auto"/>
          <w:kern w:val="0"/>
          <w:sz w:val="36"/>
          <w:szCs w:val="36"/>
        </w:rPr>
      </w:pPr>
    </w:p>
    <w:p w14:paraId="09E6E00E">
      <w:pPr>
        <w:spacing w:line="360" w:lineRule="auto"/>
        <w:ind w:right="420" w:firstLine="3614" w:firstLineChars="1000"/>
        <w:rPr>
          <w:rFonts w:hint="eastAsia" w:ascii="仿宋" w:hAnsi="仿宋" w:eastAsia="仿宋" w:cs="仿宋"/>
          <w:b/>
          <w:color w:val="auto"/>
          <w:kern w:val="0"/>
          <w:sz w:val="36"/>
          <w:szCs w:val="36"/>
        </w:rPr>
      </w:pPr>
    </w:p>
    <w:p w14:paraId="792E351A">
      <w:pPr>
        <w:spacing w:line="360" w:lineRule="auto"/>
        <w:ind w:right="420" w:firstLine="3614" w:firstLineChars="1000"/>
        <w:rPr>
          <w:rFonts w:hint="eastAsia" w:ascii="仿宋" w:hAnsi="仿宋" w:eastAsia="仿宋" w:cs="仿宋"/>
          <w:b/>
          <w:color w:val="auto"/>
          <w:kern w:val="0"/>
          <w:sz w:val="36"/>
          <w:szCs w:val="36"/>
        </w:rPr>
      </w:pPr>
    </w:p>
    <w:p w14:paraId="7CB8133D">
      <w:pPr>
        <w:spacing w:line="360" w:lineRule="auto"/>
        <w:ind w:right="420" w:firstLine="3614" w:firstLineChars="1000"/>
        <w:rPr>
          <w:rFonts w:hint="eastAsia" w:ascii="仿宋" w:hAnsi="仿宋" w:eastAsia="仿宋" w:cs="仿宋"/>
          <w:b/>
          <w:color w:val="auto"/>
          <w:kern w:val="0"/>
          <w:sz w:val="36"/>
          <w:szCs w:val="36"/>
        </w:rPr>
      </w:pPr>
    </w:p>
    <w:p w14:paraId="3CC70179">
      <w:pPr>
        <w:spacing w:line="360" w:lineRule="auto"/>
        <w:ind w:right="420" w:firstLine="3614" w:firstLineChars="1000"/>
        <w:rPr>
          <w:rFonts w:hint="eastAsia" w:ascii="仿宋" w:hAnsi="仿宋" w:eastAsia="仿宋" w:cs="仿宋"/>
          <w:b/>
          <w:color w:val="auto"/>
          <w:kern w:val="0"/>
          <w:sz w:val="36"/>
          <w:szCs w:val="36"/>
        </w:rPr>
      </w:pPr>
    </w:p>
    <w:p w14:paraId="3990519B">
      <w:pPr>
        <w:spacing w:line="360" w:lineRule="auto"/>
        <w:ind w:right="420" w:firstLine="3614" w:firstLineChars="1000"/>
        <w:rPr>
          <w:rFonts w:hint="eastAsia" w:ascii="仿宋" w:hAnsi="仿宋" w:eastAsia="仿宋" w:cs="仿宋"/>
          <w:b/>
          <w:color w:val="auto"/>
          <w:kern w:val="0"/>
          <w:sz w:val="36"/>
          <w:szCs w:val="36"/>
        </w:rPr>
      </w:pPr>
    </w:p>
    <w:p w14:paraId="70976832">
      <w:pPr>
        <w:spacing w:line="360" w:lineRule="auto"/>
        <w:ind w:right="420" w:firstLine="3614" w:firstLineChars="1000"/>
        <w:rPr>
          <w:rFonts w:hint="eastAsia" w:ascii="仿宋" w:hAnsi="仿宋" w:eastAsia="仿宋" w:cs="仿宋"/>
          <w:b/>
          <w:color w:val="auto"/>
          <w:kern w:val="0"/>
          <w:sz w:val="36"/>
          <w:szCs w:val="36"/>
        </w:rPr>
      </w:pPr>
    </w:p>
    <w:p w14:paraId="7B852B8A">
      <w:pPr>
        <w:spacing w:line="360" w:lineRule="auto"/>
        <w:ind w:right="420" w:firstLine="3614" w:firstLineChars="1000"/>
        <w:rPr>
          <w:rFonts w:hint="eastAsia" w:ascii="仿宋" w:hAnsi="仿宋" w:eastAsia="仿宋" w:cs="仿宋"/>
          <w:b/>
          <w:color w:val="auto"/>
          <w:kern w:val="0"/>
          <w:sz w:val="36"/>
          <w:szCs w:val="36"/>
        </w:rPr>
      </w:pPr>
    </w:p>
    <w:p w14:paraId="3EE44432">
      <w:pPr>
        <w:spacing w:line="360" w:lineRule="auto"/>
        <w:ind w:right="420" w:firstLine="3614" w:firstLineChars="1000"/>
        <w:rPr>
          <w:rFonts w:hint="eastAsia" w:ascii="仿宋" w:hAnsi="仿宋" w:eastAsia="仿宋" w:cs="仿宋"/>
          <w:b/>
          <w:color w:val="auto"/>
          <w:kern w:val="0"/>
          <w:sz w:val="36"/>
          <w:szCs w:val="36"/>
        </w:rPr>
      </w:pPr>
    </w:p>
    <w:p w14:paraId="5618FDC4">
      <w:pPr>
        <w:spacing w:line="360" w:lineRule="auto"/>
        <w:ind w:right="420" w:firstLine="3614" w:firstLineChars="1000"/>
        <w:rPr>
          <w:rFonts w:hint="eastAsia" w:ascii="仿宋" w:hAnsi="仿宋" w:eastAsia="仿宋" w:cs="仿宋"/>
          <w:b/>
          <w:color w:val="auto"/>
          <w:kern w:val="0"/>
          <w:sz w:val="36"/>
          <w:szCs w:val="36"/>
        </w:rPr>
      </w:pPr>
    </w:p>
    <w:p w14:paraId="17CC2C9C">
      <w:pPr>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0ED81F70">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382" w:name="_Toc465665161"/>
      <w:r>
        <w:rPr>
          <w:rFonts w:hint="eastAsia" w:ascii="仿宋" w:hAnsi="仿宋" w:eastAsia="仿宋" w:cs="仿宋"/>
          <w:color w:val="auto"/>
        </w:rPr>
        <w:t>附件</w:t>
      </w:r>
      <w:bookmarkEnd w:id="382"/>
    </w:p>
    <w:p w14:paraId="143AB919">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2BDBAA68">
      <w:pPr>
        <w:spacing w:line="360" w:lineRule="auto"/>
        <w:jc w:val="center"/>
        <w:rPr>
          <w:rFonts w:hint="eastAsia" w:ascii="仿宋" w:hAnsi="仿宋" w:eastAsia="仿宋" w:cs="仿宋"/>
          <w:b/>
          <w:color w:val="auto"/>
          <w:spacing w:val="6"/>
          <w:sz w:val="32"/>
          <w:szCs w:val="32"/>
        </w:rPr>
      </w:pPr>
      <w:bookmarkStart w:id="383" w:name="OLE_LINK13"/>
      <w:bookmarkStart w:id="384" w:name="OLE_LINK14"/>
      <w:r>
        <w:rPr>
          <w:rFonts w:hint="eastAsia" w:ascii="仿宋" w:hAnsi="仿宋" w:eastAsia="仿宋" w:cs="仿宋"/>
          <w:b/>
          <w:color w:val="auto"/>
          <w:spacing w:val="6"/>
          <w:sz w:val="32"/>
          <w:szCs w:val="32"/>
        </w:rPr>
        <w:t>残疾人福利性单位声明函</w:t>
      </w:r>
    </w:p>
    <w:bookmarkEnd w:id="383"/>
    <w:bookmarkEnd w:id="384"/>
    <w:p w14:paraId="252525B5">
      <w:pPr>
        <w:spacing w:line="360" w:lineRule="auto"/>
        <w:rPr>
          <w:rFonts w:hint="eastAsia" w:ascii="仿宋" w:hAnsi="仿宋" w:eastAsia="仿宋" w:cs="仿宋"/>
          <w:b/>
          <w:color w:val="auto"/>
          <w:spacing w:val="6"/>
          <w:sz w:val="30"/>
          <w:szCs w:val="30"/>
        </w:rPr>
      </w:pPr>
    </w:p>
    <w:p w14:paraId="1D24670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90211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6C529B77">
      <w:pPr>
        <w:spacing w:line="360" w:lineRule="auto"/>
        <w:ind w:firstLine="480" w:firstLineChars="200"/>
        <w:rPr>
          <w:rFonts w:hint="eastAsia" w:ascii="仿宋" w:hAnsi="仿宋" w:eastAsia="仿宋" w:cs="仿宋"/>
          <w:color w:val="auto"/>
          <w:sz w:val="24"/>
        </w:rPr>
      </w:pPr>
    </w:p>
    <w:p w14:paraId="382306D6">
      <w:pPr>
        <w:snapToGrid w:val="0"/>
        <w:spacing w:line="360" w:lineRule="auto"/>
        <w:ind w:firstLine="4560" w:firstLineChars="1900"/>
        <w:rPr>
          <w:rFonts w:hint="eastAsia" w:ascii="仿宋" w:hAnsi="仿宋" w:eastAsia="仿宋" w:cs="仿宋"/>
          <w:color w:val="auto"/>
          <w:sz w:val="24"/>
        </w:rPr>
      </w:pPr>
      <w:r>
        <w:rPr>
          <w:rFonts w:hint="eastAsia" w:ascii="仿宋" w:hAnsi="仿宋" w:eastAsia="仿宋" w:cs="仿宋"/>
          <w:color w:val="auto"/>
          <w:sz w:val="24"/>
        </w:rPr>
        <w:t>响应供应商</w:t>
      </w:r>
      <w:r>
        <w:rPr>
          <w:rFonts w:hint="eastAsia" w:ascii="仿宋" w:hAnsi="仿宋" w:eastAsia="仿宋" w:cs="仿宋"/>
          <w:color w:val="auto"/>
          <w:sz w:val="24"/>
          <w:lang w:val="zh-CN"/>
        </w:rPr>
        <w:t>名称(电子签名)：</w:t>
      </w:r>
    </w:p>
    <w:p w14:paraId="32CA1B1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日期</w:t>
      </w:r>
      <w:r>
        <w:rPr>
          <w:rFonts w:hint="eastAsia" w:ascii="仿宋" w:hAnsi="仿宋" w:eastAsia="仿宋" w:cs="仿宋"/>
          <w:color w:val="auto"/>
          <w:sz w:val="24"/>
        </w:rPr>
        <w:t xml:space="preserve">：  年  </w:t>
      </w:r>
      <w:r>
        <w:rPr>
          <w:rFonts w:hint="eastAsia" w:ascii="仿宋" w:hAnsi="仿宋" w:eastAsia="仿宋" w:cs="仿宋"/>
          <w:color w:val="auto"/>
          <w:sz w:val="24"/>
          <w:lang w:val="zh-CN"/>
        </w:rPr>
        <w:t>月</w:t>
      </w:r>
      <w:r>
        <w:rPr>
          <w:rFonts w:hint="eastAsia" w:ascii="仿宋" w:hAnsi="仿宋" w:eastAsia="仿宋" w:cs="仿宋"/>
          <w:color w:val="auto"/>
          <w:sz w:val="24"/>
        </w:rPr>
        <w:t xml:space="preserve">   </w:t>
      </w:r>
      <w:r>
        <w:rPr>
          <w:rFonts w:hint="eastAsia" w:ascii="仿宋" w:hAnsi="仿宋" w:eastAsia="仿宋" w:cs="仿宋"/>
          <w:color w:val="auto"/>
          <w:sz w:val="24"/>
          <w:lang w:val="zh-CN"/>
        </w:rPr>
        <w:t>日</w:t>
      </w:r>
    </w:p>
    <w:p w14:paraId="0E7DB838">
      <w:pPr>
        <w:tabs>
          <w:tab w:val="left" w:pos="4860"/>
        </w:tabs>
        <w:spacing w:line="360" w:lineRule="auto"/>
        <w:ind w:right="1560" w:firstLine="480" w:firstLineChars="200"/>
        <w:jc w:val="center"/>
        <w:rPr>
          <w:rFonts w:hint="eastAsia" w:ascii="仿宋" w:hAnsi="仿宋" w:eastAsia="仿宋" w:cs="仿宋"/>
          <w:color w:val="auto"/>
          <w:sz w:val="24"/>
        </w:rPr>
      </w:pPr>
    </w:p>
    <w:p w14:paraId="0810E9AE">
      <w:pPr>
        <w:spacing w:line="360" w:lineRule="auto"/>
        <w:ind w:firstLine="480" w:firstLineChars="200"/>
        <w:rPr>
          <w:rFonts w:hint="eastAsia" w:ascii="仿宋" w:hAnsi="仿宋" w:eastAsia="仿宋" w:cs="仿宋"/>
          <w:color w:val="auto"/>
          <w:sz w:val="24"/>
        </w:rPr>
      </w:pPr>
    </w:p>
    <w:p w14:paraId="0BE16792">
      <w:pPr>
        <w:spacing w:line="360" w:lineRule="auto"/>
        <w:ind w:firstLine="420" w:firstLineChars="200"/>
        <w:rPr>
          <w:rFonts w:hint="eastAsia" w:ascii="仿宋" w:hAnsi="仿宋" w:eastAsia="仿宋" w:cs="仿宋"/>
          <w:color w:val="auto"/>
        </w:rPr>
      </w:pPr>
    </w:p>
    <w:p w14:paraId="614EF7B8">
      <w:pPr>
        <w:spacing w:line="360" w:lineRule="auto"/>
        <w:ind w:firstLine="420" w:firstLineChars="200"/>
        <w:rPr>
          <w:rFonts w:hint="eastAsia" w:ascii="仿宋" w:hAnsi="仿宋" w:eastAsia="仿宋" w:cs="仿宋"/>
          <w:color w:val="auto"/>
        </w:rPr>
      </w:pPr>
    </w:p>
    <w:p w14:paraId="2D824A14">
      <w:pPr>
        <w:spacing w:line="360" w:lineRule="auto"/>
        <w:ind w:firstLine="420" w:firstLineChars="200"/>
        <w:rPr>
          <w:rFonts w:hint="eastAsia" w:ascii="仿宋" w:hAnsi="仿宋" w:eastAsia="仿宋" w:cs="仿宋"/>
          <w:color w:val="auto"/>
        </w:rPr>
      </w:pPr>
    </w:p>
    <w:p w14:paraId="7A609AE2">
      <w:pPr>
        <w:spacing w:line="360" w:lineRule="auto"/>
        <w:ind w:firstLine="420" w:firstLineChars="200"/>
        <w:rPr>
          <w:rFonts w:hint="eastAsia" w:ascii="仿宋" w:hAnsi="仿宋" w:eastAsia="仿宋" w:cs="仿宋"/>
          <w:color w:val="auto"/>
        </w:rPr>
      </w:pPr>
    </w:p>
    <w:p w14:paraId="6722C417">
      <w:pPr>
        <w:spacing w:line="360" w:lineRule="auto"/>
        <w:rPr>
          <w:rFonts w:hint="eastAsia" w:ascii="仿宋" w:hAnsi="仿宋" w:eastAsia="仿宋" w:cs="仿宋"/>
          <w:b/>
          <w:color w:val="auto"/>
          <w:sz w:val="24"/>
        </w:rPr>
      </w:pPr>
    </w:p>
    <w:p w14:paraId="3BC98717">
      <w:pPr>
        <w:spacing w:line="360" w:lineRule="auto"/>
        <w:rPr>
          <w:rFonts w:hint="eastAsia" w:ascii="仿宋" w:hAnsi="仿宋" w:eastAsia="仿宋" w:cs="仿宋"/>
          <w:b/>
          <w:color w:val="auto"/>
          <w:sz w:val="24"/>
        </w:rPr>
      </w:pPr>
    </w:p>
    <w:p w14:paraId="3D5043F0">
      <w:pPr>
        <w:spacing w:line="360" w:lineRule="auto"/>
        <w:rPr>
          <w:rFonts w:hint="eastAsia" w:ascii="仿宋" w:hAnsi="仿宋" w:eastAsia="仿宋" w:cs="仿宋"/>
          <w:b/>
          <w:color w:val="auto"/>
          <w:sz w:val="24"/>
        </w:rPr>
      </w:pPr>
    </w:p>
    <w:p w14:paraId="4B4B2C13">
      <w:pPr>
        <w:spacing w:line="360" w:lineRule="auto"/>
        <w:rPr>
          <w:rFonts w:hint="eastAsia" w:ascii="仿宋" w:hAnsi="仿宋" w:eastAsia="仿宋" w:cs="仿宋"/>
          <w:b/>
          <w:color w:val="auto"/>
          <w:sz w:val="24"/>
        </w:rPr>
      </w:pPr>
    </w:p>
    <w:p w14:paraId="1DE69F3C">
      <w:pPr>
        <w:spacing w:line="360" w:lineRule="auto"/>
        <w:rPr>
          <w:rFonts w:hint="eastAsia" w:ascii="仿宋" w:hAnsi="仿宋" w:eastAsia="仿宋" w:cs="仿宋"/>
          <w:b/>
          <w:color w:val="auto"/>
          <w:sz w:val="24"/>
        </w:rPr>
      </w:pPr>
    </w:p>
    <w:p w14:paraId="33777B78">
      <w:pPr>
        <w:spacing w:line="360" w:lineRule="auto"/>
        <w:rPr>
          <w:rFonts w:hint="eastAsia" w:ascii="仿宋" w:hAnsi="仿宋" w:eastAsia="仿宋" w:cs="仿宋"/>
          <w:b/>
          <w:color w:val="auto"/>
          <w:sz w:val="24"/>
        </w:rPr>
      </w:pPr>
    </w:p>
    <w:p w14:paraId="09C866B1">
      <w:pPr>
        <w:spacing w:line="360" w:lineRule="auto"/>
        <w:rPr>
          <w:rFonts w:hint="eastAsia" w:ascii="仿宋" w:hAnsi="仿宋" w:eastAsia="仿宋" w:cs="仿宋"/>
          <w:b/>
          <w:color w:val="auto"/>
          <w:sz w:val="24"/>
        </w:rPr>
      </w:pPr>
    </w:p>
    <w:p w14:paraId="68183B56">
      <w:pPr>
        <w:spacing w:line="360" w:lineRule="auto"/>
        <w:rPr>
          <w:rFonts w:hint="eastAsia" w:ascii="仿宋" w:hAnsi="仿宋" w:eastAsia="仿宋" w:cs="仿宋"/>
          <w:b/>
          <w:color w:val="auto"/>
          <w:sz w:val="24"/>
        </w:rPr>
      </w:pPr>
    </w:p>
    <w:p w14:paraId="04A94470">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6CB32944">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304318D4">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191C5210">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6E84E98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7BFEF4D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7F02F8F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0165CD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64F3C19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65603B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5CD938C1">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146323A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3A5B617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5EB7A524">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464740C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368CDEF2">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5551BCC9">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3BC440D0">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72F7449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130EB384">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36098906">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26DA7C4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26DD91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D284998">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2D9C14F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57DD7C9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6702329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5A5B43A9">
      <w:pPr>
        <w:spacing w:line="360" w:lineRule="auto"/>
        <w:jc w:val="center"/>
        <w:rPr>
          <w:rFonts w:hint="eastAsia" w:ascii="仿宋" w:hAnsi="仿宋" w:eastAsia="仿宋" w:cs="仿宋"/>
          <w:b/>
          <w:bCs/>
          <w:color w:val="auto"/>
          <w:sz w:val="24"/>
        </w:rPr>
      </w:pPr>
    </w:p>
    <w:p w14:paraId="7A3F99CF">
      <w:pPr>
        <w:spacing w:line="360" w:lineRule="auto"/>
        <w:rPr>
          <w:rFonts w:hint="eastAsia" w:ascii="仿宋" w:hAnsi="仿宋" w:eastAsia="仿宋" w:cs="仿宋"/>
          <w:b/>
          <w:color w:val="auto"/>
          <w:sz w:val="24"/>
        </w:rPr>
      </w:pPr>
    </w:p>
    <w:p w14:paraId="74FC9E38">
      <w:pPr>
        <w:spacing w:line="360" w:lineRule="auto"/>
        <w:rPr>
          <w:rFonts w:hint="eastAsia" w:ascii="仿宋" w:hAnsi="仿宋" w:eastAsia="仿宋" w:cs="仿宋"/>
          <w:b/>
          <w:color w:val="auto"/>
          <w:sz w:val="24"/>
        </w:rPr>
      </w:pPr>
    </w:p>
    <w:p w14:paraId="1A4ECCA6">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5C0DAAF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1365659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33F7BFE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4289DD8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3E04715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4B7DD72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35B3A8E4">
      <w:pPr>
        <w:widowControl/>
        <w:spacing w:line="360" w:lineRule="auto"/>
        <w:ind w:firstLine="600" w:firstLineChars="200"/>
        <w:jc w:val="left"/>
        <w:rPr>
          <w:rFonts w:hint="eastAsia" w:ascii="仿宋" w:hAnsi="仿宋" w:eastAsia="仿宋" w:cs="仿宋"/>
          <w:color w:val="auto"/>
          <w:sz w:val="30"/>
          <w:szCs w:val="30"/>
        </w:rPr>
      </w:pPr>
    </w:p>
    <w:p w14:paraId="486315BC">
      <w:pPr>
        <w:spacing w:line="360" w:lineRule="auto"/>
        <w:jc w:val="center"/>
        <w:rPr>
          <w:rFonts w:hint="eastAsia" w:ascii="仿宋" w:hAnsi="仿宋" w:eastAsia="仿宋" w:cs="仿宋"/>
          <w:b/>
          <w:color w:val="auto"/>
          <w:spacing w:val="6"/>
          <w:sz w:val="32"/>
          <w:szCs w:val="32"/>
        </w:rPr>
      </w:pPr>
    </w:p>
    <w:p w14:paraId="1C459E26">
      <w:pPr>
        <w:spacing w:line="360" w:lineRule="auto"/>
        <w:jc w:val="center"/>
        <w:rPr>
          <w:rFonts w:hint="eastAsia" w:ascii="仿宋" w:hAnsi="仿宋" w:eastAsia="仿宋" w:cs="仿宋"/>
          <w:b/>
          <w:color w:val="auto"/>
          <w:spacing w:val="6"/>
          <w:sz w:val="32"/>
          <w:szCs w:val="32"/>
        </w:rPr>
      </w:pPr>
    </w:p>
    <w:p w14:paraId="35D0CAE8">
      <w:pPr>
        <w:spacing w:line="360" w:lineRule="auto"/>
        <w:jc w:val="center"/>
        <w:rPr>
          <w:rFonts w:hint="eastAsia" w:ascii="仿宋" w:hAnsi="仿宋" w:eastAsia="仿宋" w:cs="仿宋"/>
          <w:b/>
          <w:color w:val="auto"/>
          <w:spacing w:val="6"/>
          <w:sz w:val="32"/>
          <w:szCs w:val="32"/>
        </w:rPr>
      </w:pPr>
    </w:p>
    <w:p w14:paraId="2604FB7A">
      <w:pPr>
        <w:spacing w:line="360" w:lineRule="auto"/>
        <w:jc w:val="center"/>
        <w:rPr>
          <w:rFonts w:hint="eastAsia" w:ascii="仿宋" w:hAnsi="仿宋" w:eastAsia="仿宋" w:cs="仿宋"/>
          <w:b/>
          <w:color w:val="auto"/>
          <w:spacing w:val="6"/>
          <w:sz w:val="32"/>
          <w:szCs w:val="32"/>
        </w:rPr>
      </w:pPr>
    </w:p>
    <w:p w14:paraId="28303EF4">
      <w:pPr>
        <w:spacing w:line="360" w:lineRule="auto"/>
        <w:jc w:val="center"/>
        <w:rPr>
          <w:rFonts w:hint="eastAsia" w:ascii="仿宋" w:hAnsi="仿宋" w:eastAsia="仿宋" w:cs="仿宋"/>
          <w:b/>
          <w:color w:val="auto"/>
          <w:spacing w:val="6"/>
          <w:sz w:val="32"/>
          <w:szCs w:val="32"/>
        </w:rPr>
      </w:pPr>
    </w:p>
    <w:p w14:paraId="5DEBE2FE">
      <w:pPr>
        <w:spacing w:line="360" w:lineRule="auto"/>
        <w:jc w:val="center"/>
        <w:rPr>
          <w:rFonts w:hint="eastAsia" w:ascii="仿宋" w:hAnsi="仿宋" w:eastAsia="仿宋" w:cs="仿宋"/>
          <w:b/>
          <w:color w:val="auto"/>
          <w:spacing w:val="6"/>
          <w:sz w:val="32"/>
          <w:szCs w:val="32"/>
        </w:rPr>
      </w:pPr>
    </w:p>
    <w:p w14:paraId="3D7007A2">
      <w:pPr>
        <w:spacing w:line="360" w:lineRule="auto"/>
        <w:jc w:val="center"/>
        <w:rPr>
          <w:rFonts w:hint="eastAsia" w:ascii="仿宋" w:hAnsi="仿宋" w:eastAsia="仿宋" w:cs="仿宋"/>
          <w:b/>
          <w:color w:val="auto"/>
          <w:spacing w:val="6"/>
          <w:sz w:val="32"/>
          <w:szCs w:val="32"/>
        </w:rPr>
      </w:pPr>
    </w:p>
    <w:p w14:paraId="0DE1B822">
      <w:pPr>
        <w:spacing w:line="360" w:lineRule="auto"/>
        <w:jc w:val="center"/>
        <w:rPr>
          <w:rFonts w:hint="eastAsia" w:ascii="仿宋" w:hAnsi="仿宋" w:eastAsia="仿宋" w:cs="仿宋"/>
          <w:b/>
          <w:color w:val="auto"/>
          <w:spacing w:val="6"/>
          <w:sz w:val="32"/>
          <w:szCs w:val="32"/>
        </w:rPr>
      </w:pPr>
    </w:p>
    <w:p w14:paraId="2761A182">
      <w:pPr>
        <w:spacing w:line="360" w:lineRule="auto"/>
        <w:jc w:val="center"/>
        <w:rPr>
          <w:rFonts w:hint="eastAsia" w:ascii="仿宋" w:hAnsi="仿宋" w:eastAsia="仿宋" w:cs="仿宋"/>
          <w:b/>
          <w:color w:val="auto"/>
          <w:spacing w:val="6"/>
          <w:sz w:val="32"/>
          <w:szCs w:val="32"/>
        </w:rPr>
      </w:pPr>
    </w:p>
    <w:p w14:paraId="677DB1B2">
      <w:pPr>
        <w:spacing w:line="360" w:lineRule="auto"/>
        <w:jc w:val="center"/>
        <w:rPr>
          <w:rFonts w:hint="eastAsia" w:ascii="仿宋" w:hAnsi="仿宋" w:eastAsia="仿宋" w:cs="仿宋"/>
          <w:b/>
          <w:color w:val="auto"/>
          <w:spacing w:val="6"/>
          <w:sz w:val="32"/>
          <w:szCs w:val="32"/>
        </w:rPr>
      </w:pPr>
    </w:p>
    <w:p w14:paraId="5C16DFB7">
      <w:pPr>
        <w:spacing w:line="360" w:lineRule="auto"/>
        <w:jc w:val="center"/>
        <w:rPr>
          <w:rFonts w:hint="eastAsia" w:ascii="仿宋" w:hAnsi="仿宋" w:eastAsia="仿宋" w:cs="仿宋"/>
          <w:b/>
          <w:color w:val="auto"/>
          <w:spacing w:val="6"/>
          <w:sz w:val="32"/>
          <w:szCs w:val="32"/>
        </w:rPr>
      </w:pPr>
    </w:p>
    <w:p w14:paraId="74915874">
      <w:pPr>
        <w:spacing w:line="360" w:lineRule="auto"/>
        <w:jc w:val="center"/>
        <w:rPr>
          <w:rFonts w:hint="eastAsia" w:ascii="仿宋" w:hAnsi="仿宋" w:eastAsia="仿宋" w:cs="仿宋"/>
          <w:b/>
          <w:color w:val="auto"/>
          <w:spacing w:val="6"/>
          <w:sz w:val="32"/>
          <w:szCs w:val="32"/>
        </w:rPr>
      </w:pPr>
    </w:p>
    <w:p w14:paraId="06FB4657">
      <w:pPr>
        <w:spacing w:line="360" w:lineRule="auto"/>
        <w:jc w:val="left"/>
        <w:rPr>
          <w:rFonts w:hint="eastAsia" w:ascii="仿宋" w:hAnsi="仿宋" w:eastAsia="仿宋" w:cs="仿宋"/>
          <w:b/>
          <w:color w:val="auto"/>
          <w:spacing w:val="6"/>
          <w:sz w:val="32"/>
          <w:szCs w:val="32"/>
        </w:rPr>
      </w:pPr>
    </w:p>
    <w:p w14:paraId="70C6362B">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7F190328">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7D9B1954">
      <w:pPr>
        <w:spacing w:line="360" w:lineRule="auto"/>
        <w:jc w:val="center"/>
        <w:rPr>
          <w:rFonts w:hint="eastAsia" w:ascii="仿宋" w:hAnsi="仿宋" w:eastAsia="仿宋" w:cs="仿宋"/>
          <w:b/>
          <w:color w:val="auto"/>
          <w:sz w:val="24"/>
        </w:rPr>
      </w:pPr>
    </w:p>
    <w:p w14:paraId="422798D6">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041F242F">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39BBDBC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76EACCF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8C6D722">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F38094B">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3C96932">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0D5932E">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C7C3AC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4E6DF7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816F06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3109C84">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0F5167A5">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4101E9C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173348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BB36E8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DA3BCBB">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3D8C4420">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491E529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2B5287CD">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830985F">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1B522046">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38ACD3E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594A20C7">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0BD866A9">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07E7183F">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799DADD">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746E300A">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4235F51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2B07ED70">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6A2CAE1D">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4F2072D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2AE36A71">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17748F0">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083621DE">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1FBDECBC">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542FACC8">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4044F3F">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7460EE8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45AB147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4F3E1E2F">
      <w:pPr>
        <w:spacing w:line="360" w:lineRule="auto"/>
        <w:rPr>
          <w:rFonts w:hint="eastAsia" w:ascii="仿宋" w:hAnsi="仿宋" w:eastAsia="仿宋" w:cs="仿宋"/>
          <w:b/>
          <w:color w:val="auto"/>
          <w:sz w:val="24"/>
        </w:rPr>
      </w:pPr>
    </w:p>
    <w:p w14:paraId="1D18C6F2">
      <w:pPr>
        <w:spacing w:line="360" w:lineRule="auto"/>
        <w:rPr>
          <w:rFonts w:hint="eastAsia" w:ascii="仿宋" w:hAnsi="仿宋" w:eastAsia="仿宋" w:cs="仿宋"/>
          <w:b/>
          <w:color w:val="auto"/>
          <w:sz w:val="24"/>
        </w:rPr>
      </w:pPr>
    </w:p>
    <w:p w14:paraId="5A94EB88">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1E1CB466">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4E41676C">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3E29872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5A33CD9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106330E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48583BA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7BF63E4D">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30C103BD">
      <w:pPr>
        <w:spacing w:line="360" w:lineRule="auto"/>
        <w:rPr>
          <w:rFonts w:hint="eastAsia" w:ascii="仿宋" w:hAnsi="仿宋" w:eastAsia="仿宋" w:cs="仿宋"/>
          <w:b/>
          <w:color w:val="auto"/>
          <w:sz w:val="24"/>
        </w:rPr>
      </w:pPr>
    </w:p>
    <w:p w14:paraId="77B9358F">
      <w:pPr>
        <w:pStyle w:val="82"/>
        <w:rPr>
          <w:rFonts w:hint="eastAsia" w:ascii="仿宋" w:hAnsi="仿宋" w:eastAsia="仿宋" w:cs="仿宋"/>
          <w:color w:val="auto"/>
        </w:rPr>
      </w:pPr>
    </w:p>
    <w:p w14:paraId="1748AF3B">
      <w:pPr>
        <w:autoSpaceDE w:val="0"/>
        <w:autoSpaceDN w:val="0"/>
        <w:jc w:val="center"/>
        <w:rPr>
          <w:rFonts w:hint="eastAsia" w:ascii="仿宋" w:hAnsi="仿宋" w:eastAsia="仿宋" w:cs="仿宋"/>
          <w:b/>
          <w:color w:val="auto"/>
          <w:spacing w:val="6"/>
          <w:sz w:val="32"/>
          <w:szCs w:val="32"/>
        </w:rPr>
      </w:pPr>
    </w:p>
    <w:p w14:paraId="5A771CB6">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26954763">
      <w:pPr>
        <w:autoSpaceDE w:val="0"/>
        <w:autoSpaceDN w:val="0"/>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47E06F91">
      <w:pPr>
        <w:spacing w:line="360" w:lineRule="auto"/>
        <w:rPr>
          <w:rFonts w:hint="eastAsia" w:ascii="仿宋" w:hAnsi="仿宋" w:eastAsia="仿宋" w:cs="仿宋"/>
          <w:color w:val="auto"/>
          <w:sz w:val="24"/>
          <w:u w:val="single"/>
        </w:rPr>
      </w:pPr>
    </w:p>
    <w:p w14:paraId="0824D5E9">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082F03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你方组织的（项目名称）项目【项目编号：（采购编号）】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0E93933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4E834187">
      <w:pPr>
        <w:spacing w:line="360" w:lineRule="auto"/>
        <w:ind w:firstLine="494"/>
        <w:rPr>
          <w:rFonts w:hint="eastAsia" w:ascii="仿宋" w:hAnsi="仿宋" w:eastAsia="仿宋" w:cs="仿宋"/>
          <w:color w:val="auto"/>
          <w:sz w:val="24"/>
        </w:rPr>
      </w:pPr>
    </w:p>
    <w:p w14:paraId="1C75B9C1">
      <w:pPr>
        <w:spacing w:line="360" w:lineRule="auto"/>
        <w:ind w:firstLine="494"/>
        <w:rPr>
          <w:rFonts w:hint="eastAsia" w:ascii="仿宋" w:hAnsi="仿宋" w:eastAsia="仿宋" w:cs="仿宋"/>
          <w:color w:val="auto"/>
          <w:sz w:val="24"/>
        </w:rPr>
      </w:pPr>
    </w:p>
    <w:p w14:paraId="6B63CF31">
      <w:pPr>
        <w:spacing w:line="360" w:lineRule="auto"/>
        <w:ind w:firstLine="494"/>
        <w:rPr>
          <w:rFonts w:hint="eastAsia" w:ascii="仿宋" w:hAnsi="仿宋" w:eastAsia="仿宋" w:cs="仿宋"/>
          <w:color w:val="auto"/>
          <w:sz w:val="24"/>
        </w:rPr>
      </w:pPr>
    </w:p>
    <w:p w14:paraId="6F107FD6">
      <w:pPr>
        <w:spacing w:line="360" w:lineRule="auto"/>
        <w:ind w:firstLine="494"/>
        <w:rPr>
          <w:rFonts w:hint="eastAsia" w:ascii="仿宋" w:hAnsi="仿宋" w:eastAsia="仿宋" w:cs="仿宋"/>
          <w:color w:val="auto"/>
          <w:sz w:val="24"/>
        </w:rPr>
      </w:pPr>
    </w:p>
    <w:p w14:paraId="67052A74">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供应商（法定名称章）：</w:t>
      </w:r>
    </w:p>
    <w:p w14:paraId="4C3A8BC4">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D10C00E">
      <w:pPr>
        <w:rPr>
          <w:rFonts w:hint="eastAsia" w:ascii="仿宋" w:hAnsi="仿宋" w:eastAsia="仿宋" w:cs="仿宋"/>
          <w:color w:val="auto"/>
          <w:sz w:val="24"/>
        </w:rPr>
      </w:pPr>
      <w:r>
        <w:rPr>
          <w:rFonts w:hint="eastAsia" w:ascii="仿宋" w:hAnsi="仿宋" w:eastAsia="仿宋" w:cs="仿宋"/>
          <w:b/>
          <w:bCs/>
          <w:color w:val="auto"/>
          <w:sz w:val="24"/>
        </w:rPr>
        <w:t>附：</w:t>
      </w:r>
    </w:p>
    <w:p w14:paraId="06A4E1D5">
      <w:pPr>
        <w:spacing w:line="360" w:lineRule="auto"/>
        <w:rPr>
          <w:rFonts w:hint="eastAsia" w:ascii="仿宋" w:hAnsi="仿宋" w:eastAsia="仿宋" w:cs="仿宋"/>
          <w:bCs/>
          <w:color w:val="auto"/>
          <w:sz w:val="24"/>
        </w:rPr>
      </w:pPr>
      <w:r>
        <w:rPr>
          <w:rFonts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仿宋"/>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w:t>供应商</w:t>
      </w:r>
      <w:r>
        <w:rPr>
          <w:rFonts w:hint="eastAsia" w:ascii="仿宋" w:hAnsi="仿宋" w:eastAsia="仿宋" w:cs="仿宋"/>
          <w:color w:val="auto"/>
          <w:sz w:val="24"/>
        </w:rPr>
        <w:t>法定名称章（印模）                供应商“XX专用章”（印模）</w:t>
      </w:r>
    </w:p>
    <w:p w14:paraId="7E786EE2">
      <w:pPr>
        <w:autoSpaceDE w:val="0"/>
        <w:autoSpaceDN w:val="0"/>
        <w:jc w:val="center"/>
        <w:rPr>
          <w:rFonts w:hint="eastAsia" w:ascii="仿宋" w:hAnsi="仿宋" w:eastAsia="仿宋" w:cs="仿宋"/>
          <w:b/>
          <w:color w:val="auto"/>
          <w:spacing w:val="6"/>
          <w:sz w:val="32"/>
          <w:szCs w:val="32"/>
        </w:rPr>
      </w:pPr>
    </w:p>
    <w:p w14:paraId="6D42D161">
      <w:pPr>
        <w:autoSpaceDE w:val="0"/>
        <w:autoSpaceDN w:val="0"/>
        <w:jc w:val="center"/>
        <w:rPr>
          <w:rFonts w:hint="eastAsia" w:ascii="仿宋" w:hAnsi="仿宋" w:eastAsia="仿宋" w:cs="仿宋"/>
          <w:b/>
          <w:color w:val="auto"/>
          <w:spacing w:val="6"/>
          <w:sz w:val="32"/>
          <w:szCs w:val="32"/>
        </w:rPr>
      </w:pPr>
    </w:p>
    <w:p w14:paraId="37676B0D">
      <w:pPr>
        <w:autoSpaceDE w:val="0"/>
        <w:autoSpaceDN w:val="0"/>
        <w:jc w:val="center"/>
        <w:rPr>
          <w:rFonts w:hint="eastAsia" w:ascii="仿宋" w:hAnsi="仿宋" w:eastAsia="仿宋" w:cs="仿宋"/>
          <w:b/>
          <w:color w:val="auto"/>
          <w:spacing w:val="6"/>
          <w:sz w:val="32"/>
          <w:szCs w:val="32"/>
        </w:rPr>
      </w:pPr>
    </w:p>
    <w:p w14:paraId="1582B275">
      <w:pPr>
        <w:autoSpaceDE w:val="0"/>
        <w:autoSpaceDN w:val="0"/>
        <w:jc w:val="center"/>
        <w:rPr>
          <w:rFonts w:hint="eastAsia" w:ascii="仿宋" w:hAnsi="仿宋" w:eastAsia="仿宋" w:cs="仿宋"/>
          <w:b/>
          <w:color w:val="auto"/>
          <w:spacing w:val="6"/>
          <w:sz w:val="32"/>
          <w:szCs w:val="32"/>
        </w:rPr>
      </w:pPr>
    </w:p>
    <w:p w14:paraId="5204F916">
      <w:pPr>
        <w:autoSpaceDE w:val="0"/>
        <w:autoSpaceDN w:val="0"/>
        <w:jc w:val="center"/>
        <w:rPr>
          <w:rFonts w:hint="eastAsia" w:ascii="仿宋" w:hAnsi="仿宋" w:eastAsia="仿宋" w:cs="仿宋"/>
          <w:b/>
          <w:color w:val="auto"/>
          <w:spacing w:val="6"/>
          <w:sz w:val="32"/>
          <w:szCs w:val="32"/>
        </w:rPr>
      </w:pPr>
    </w:p>
    <w:p w14:paraId="23D49EE1">
      <w:pPr>
        <w:autoSpaceDE w:val="0"/>
        <w:autoSpaceDN w:val="0"/>
        <w:jc w:val="center"/>
        <w:rPr>
          <w:rFonts w:hint="eastAsia" w:ascii="仿宋" w:hAnsi="仿宋" w:eastAsia="仿宋" w:cs="仿宋"/>
          <w:b/>
          <w:color w:val="auto"/>
          <w:spacing w:val="6"/>
          <w:sz w:val="32"/>
          <w:szCs w:val="32"/>
        </w:rPr>
      </w:pPr>
    </w:p>
    <w:p w14:paraId="2EDFE812">
      <w:pPr>
        <w:autoSpaceDE w:val="0"/>
        <w:autoSpaceDN w:val="0"/>
        <w:jc w:val="center"/>
        <w:rPr>
          <w:rFonts w:hint="eastAsia" w:ascii="仿宋" w:hAnsi="仿宋" w:eastAsia="仿宋" w:cs="仿宋"/>
          <w:b/>
          <w:color w:val="auto"/>
          <w:spacing w:val="6"/>
          <w:sz w:val="32"/>
          <w:szCs w:val="32"/>
        </w:rPr>
      </w:pPr>
    </w:p>
    <w:p w14:paraId="5ED6B535">
      <w:pPr>
        <w:autoSpaceDE w:val="0"/>
        <w:autoSpaceDN w:val="0"/>
        <w:jc w:val="center"/>
        <w:rPr>
          <w:rFonts w:hint="eastAsia" w:ascii="仿宋" w:hAnsi="仿宋" w:eastAsia="仿宋" w:cs="仿宋"/>
          <w:b/>
          <w:color w:val="auto"/>
          <w:spacing w:val="6"/>
          <w:sz w:val="32"/>
          <w:szCs w:val="32"/>
        </w:rPr>
      </w:pPr>
    </w:p>
    <w:p w14:paraId="6DF294B5">
      <w:pPr>
        <w:autoSpaceDE w:val="0"/>
        <w:autoSpaceDN w:val="0"/>
        <w:jc w:val="center"/>
        <w:rPr>
          <w:rFonts w:hint="eastAsia" w:ascii="仿宋" w:hAnsi="仿宋" w:eastAsia="仿宋" w:cs="仿宋"/>
          <w:b/>
          <w:color w:val="auto"/>
          <w:spacing w:val="6"/>
          <w:sz w:val="32"/>
          <w:szCs w:val="32"/>
        </w:rPr>
      </w:pPr>
    </w:p>
    <w:p w14:paraId="0E3FD786">
      <w:pPr>
        <w:autoSpaceDE w:val="0"/>
        <w:autoSpaceDN w:val="0"/>
        <w:jc w:val="center"/>
        <w:rPr>
          <w:rFonts w:hint="eastAsia" w:ascii="仿宋" w:hAnsi="仿宋" w:eastAsia="仿宋" w:cs="仿宋"/>
          <w:b/>
          <w:color w:val="auto"/>
          <w:spacing w:val="6"/>
          <w:sz w:val="32"/>
          <w:szCs w:val="32"/>
        </w:rPr>
      </w:pPr>
    </w:p>
    <w:p w14:paraId="423BD538">
      <w:pPr>
        <w:autoSpaceDE w:val="0"/>
        <w:autoSpaceDN w:val="0"/>
        <w:jc w:val="center"/>
        <w:rPr>
          <w:rFonts w:hint="eastAsia" w:ascii="仿宋" w:hAnsi="仿宋" w:eastAsia="仿宋" w:cs="仿宋"/>
          <w:b/>
          <w:color w:val="auto"/>
          <w:spacing w:val="6"/>
          <w:sz w:val="32"/>
          <w:szCs w:val="32"/>
        </w:rPr>
      </w:pPr>
    </w:p>
    <w:p w14:paraId="0C6F9F43">
      <w:pPr>
        <w:autoSpaceDE w:val="0"/>
        <w:autoSpaceDN w:val="0"/>
        <w:jc w:val="center"/>
        <w:rPr>
          <w:rFonts w:hint="eastAsia" w:ascii="仿宋" w:hAnsi="仿宋" w:eastAsia="仿宋" w:cs="仿宋"/>
          <w:b/>
          <w:color w:val="auto"/>
          <w:spacing w:val="6"/>
          <w:sz w:val="32"/>
          <w:szCs w:val="32"/>
        </w:rPr>
      </w:pPr>
    </w:p>
    <w:p w14:paraId="313D7F9E">
      <w:pPr>
        <w:autoSpaceDE w:val="0"/>
        <w:autoSpaceDN w:val="0"/>
        <w:jc w:val="center"/>
        <w:rPr>
          <w:rFonts w:hint="eastAsia" w:ascii="仿宋" w:hAnsi="仿宋" w:eastAsia="仿宋" w:cs="仿宋"/>
          <w:b/>
          <w:color w:val="auto"/>
          <w:spacing w:val="6"/>
          <w:sz w:val="32"/>
          <w:szCs w:val="32"/>
        </w:rPr>
      </w:pPr>
    </w:p>
    <w:p w14:paraId="1F55A5AB">
      <w:pPr>
        <w:autoSpaceDE w:val="0"/>
        <w:autoSpaceDN w:val="0"/>
        <w:jc w:val="center"/>
        <w:rPr>
          <w:rFonts w:hint="eastAsia" w:ascii="仿宋" w:hAnsi="仿宋" w:eastAsia="仿宋" w:cs="仿宋"/>
          <w:b/>
          <w:color w:val="auto"/>
          <w:spacing w:val="6"/>
          <w:sz w:val="32"/>
          <w:szCs w:val="32"/>
        </w:rPr>
      </w:pPr>
    </w:p>
    <w:p w14:paraId="33C15FB9">
      <w:pPr>
        <w:autoSpaceDE w:val="0"/>
        <w:autoSpaceDN w:val="0"/>
        <w:jc w:val="center"/>
        <w:rPr>
          <w:rFonts w:hint="eastAsia" w:ascii="仿宋" w:hAnsi="仿宋" w:eastAsia="仿宋" w:cs="仿宋"/>
          <w:b/>
          <w:color w:val="auto"/>
          <w:spacing w:val="6"/>
          <w:sz w:val="32"/>
          <w:szCs w:val="32"/>
        </w:rPr>
      </w:pPr>
    </w:p>
    <w:p w14:paraId="1C820471">
      <w:pPr>
        <w:autoSpaceDE w:val="0"/>
        <w:autoSpaceDN w:val="0"/>
        <w:jc w:val="center"/>
        <w:rPr>
          <w:rFonts w:hint="eastAsia" w:ascii="仿宋" w:hAnsi="仿宋" w:eastAsia="仿宋" w:cs="仿宋"/>
          <w:b/>
          <w:color w:val="auto"/>
          <w:spacing w:val="6"/>
          <w:sz w:val="32"/>
          <w:szCs w:val="32"/>
        </w:rPr>
      </w:pPr>
    </w:p>
    <w:p w14:paraId="42F11A6C">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368F83FE">
      <w:pPr>
        <w:autoSpaceDE w:val="0"/>
        <w:autoSpaceDN w:val="0"/>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14:paraId="3AC76A2F">
      <w:pPr>
        <w:spacing w:line="360" w:lineRule="auto"/>
        <w:ind w:firstLine="482" w:firstLineChars="200"/>
        <w:rPr>
          <w:rFonts w:hint="eastAsia" w:ascii="仿宋" w:hAnsi="仿宋" w:eastAsia="仿宋" w:cs="仿宋"/>
          <w:b/>
          <w:color w:val="auto"/>
          <w:sz w:val="24"/>
        </w:rPr>
      </w:pPr>
    </w:p>
    <w:p w14:paraId="0F416EC9">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（以联合体形式响应的，提供联合协议；本项目不接受联合体响应或者供应商不以联合体形式响应的，则不需要提供）</w:t>
      </w:r>
    </w:p>
    <w:p w14:paraId="5C43C31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组成一个联合体，以一个供应商的身份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 xml:space="preserve">【项目编号：（采购编号）】响应。 </w:t>
      </w:r>
    </w:p>
    <w:p w14:paraId="2EA08B1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，代表所有联合体成员负责响应和合同实施阶段的主办、协调工作</w:t>
      </w:r>
      <w:r>
        <w:rPr>
          <w:rFonts w:hint="eastAsia" w:ascii="仿宋" w:hAnsi="仿宋" w:eastAsia="仿宋" w:cs="仿宋"/>
          <w:color w:val="auto"/>
          <w:kern w:val="0"/>
          <w:sz w:val="24"/>
          <w:lang w:val="zh-CN"/>
        </w:rPr>
        <w:t>。</w:t>
      </w:r>
    </w:p>
    <w:p w14:paraId="6005F37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授权代表根据磋商文件规定及采购内容而对采购人、采购代理机构所作的任何合法承诺，包括书面澄清及相应等均对联合体各方产生约束力。</w:t>
      </w:r>
    </w:p>
    <w:p w14:paraId="5F59CF7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三、本次联合响应中，分工如下：</w:t>
      </w:r>
    </w:p>
    <w:p w14:paraId="137984D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37E9055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017DC18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50762E5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四、联合体成员中小企业合同份额（如果有）。</w:t>
      </w:r>
    </w:p>
    <w:p w14:paraId="60DD62DA">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385" w:name="_Hlk101131882"/>
      <w:r>
        <w:rPr>
          <w:rFonts w:hint="eastAsia" w:ascii="仿宋" w:hAnsi="仿宋" w:eastAsia="仿宋" w:cs="仿宋"/>
          <w:color w:val="auto"/>
          <w:kern w:val="0"/>
          <w:sz w:val="24"/>
          <w:u w:val="single"/>
        </w:rPr>
        <w:t>联合体成员X,……</w:t>
      </w:r>
      <w:bookmarkEnd w:id="385"/>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386"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386"/>
      <w:r>
        <w:rPr>
          <w:rFonts w:hint="eastAsia" w:ascii="仿宋" w:hAnsi="仿宋" w:eastAsia="仿宋" w:cs="仿宋"/>
          <w:b/>
          <w:color w:val="auto"/>
          <w:kern w:val="0"/>
          <w:sz w:val="24"/>
          <w:lang w:val="zh-CN"/>
        </w:rPr>
        <w:t>）</w:t>
      </w:r>
    </w:p>
    <w:p w14:paraId="28262BEC">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387"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387"/>
    </w:p>
    <w:p w14:paraId="5B6FD7B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6CB2B52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六、有关本次联合响应的其他事宜：</w:t>
      </w:r>
    </w:p>
    <w:p w14:paraId="1EDBC1A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6FA0F78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0D44403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0E617AD8">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4CB26EA9">
      <w:pPr>
        <w:snapToGrid w:val="0"/>
        <w:spacing w:line="360" w:lineRule="auto"/>
        <w:ind w:firstLine="5040" w:firstLineChars="2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44C1A17">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2691D640">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43D50C53">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F469308">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318393AA">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14:paraId="1FC4C0F8">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rPr>
        <w:t>）</w:t>
      </w:r>
    </w:p>
    <w:p w14:paraId="5A2BA64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57962CB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373E09D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620BB6F9">
      <w:pPr>
        <w:pStyle w:val="5"/>
        <w:ind w:left="664" w:leftChars="316" w:firstLine="229" w:firstLineChars="95"/>
        <w:rPr>
          <w:rFonts w:hint="eastAsia" w:ascii="仿宋" w:eastAsia="仿宋" w:cs="仿宋"/>
          <w:color w:val="auto"/>
          <w:kern w:val="0"/>
          <w:sz w:val="24"/>
          <w:szCs w:val="24"/>
        </w:rPr>
      </w:pPr>
      <w:r>
        <w:rPr>
          <w:rFonts w:hint="eastAsia" w:ascii="仿宋" w:eastAsia="仿宋" w:cs="仿宋"/>
          <w:color w:val="auto"/>
          <w:kern w:val="0"/>
          <w:sz w:val="24"/>
          <w:szCs w:val="24"/>
        </w:rPr>
        <w:t>……</w:t>
      </w:r>
    </w:p>
    <w:p w14:paraId="767747B2">
      <w:pPr>
        <w:ind w:firstLine="305"/>
        <w:rPr>
          <w:rFonts w:hint="eastAsia" w:ascii="仿宋" w:hAnsi="仿宋" w:eastAsia="仿宋" w:cs="仿宋"/>
          <w:color w:val="auto"/>
          <w:kern w:val="0"/>
          <w:sz w:val="24"/>
          <w:lang w:val="zh-CN"/>
        </w:rPr>
      </w:pPr>
      <w:r>
        <w:rPr>
          <w:rFonts w:hint="eastAsia" w:ascii="仿宋" w:hAnsi="仿宋" w:eastAsia="仿宋" w:cs="仿宋"/>
          <w:color w:val="auto"/>
          <w:lang w:val="zh-CN"/>
        </w:rPr>
        <w:t xml:space="preserve"> </w:t>
      </w:r>
      <w:r>
        <w:rPr>
          <w:rFonts w:hint="eastAsia" w:ascii="仿宋" w:hAnsi="仿宋" w:eastAsia="仿宋" w:cs="仿宋"/>
          <w:color w:val="auto"/>
          <w:kern w:val="0"/>
          <w:sz w:val="24"/>
          <w:lang w:val="zh-CN"/>
        </w:rPr>
        <w:t>二、分包供应商中小企业合同份额（如果有）</w:t>
      </w:r>
    </w:p>
    <w:p w14:paraId="59065E51">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645D1D92">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6344433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4CD30193">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55F03C8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7C4E852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B57AE1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1DBDAE4D">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0D477A6">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41FECD3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713430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68FFE03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B48F14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785BED3A">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供应商名称(电子签名)：</w:t>
      </w:r>
    </w:p>
    <w:p w14:paraId="79A8C71F">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分包供应商名称(电子签名/公章)：</w:t>
      </w:r>
    </w:p>
    <w:p w14:paraId="5AEBF69B">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29608C60">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7F60036">
      <w:pPr>
        <w:autoSpaceDE w:val="0"/>
        <w:autoSpaceDN w:val="0"/>
        <w:jc w:val="center"/>
        <w:rPr>
          <w:rFonts w:hint="eastAsia" w:ascii="仿宋" w:hAnsi="仿宋" w:eastAsia="仿宋" w:cs="仿宋"/>
          <w:b/>
          <w:color w:val="auto"/>
          <w:spacing w:val="6"/>
          <w:sz w:val="32"/>
          <w:szCs w:val="32"/>
        </w:rPr>
      </w:pPr>
    </w:p>
    <w:p w14:paraId="33730071">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5DE4CD62">
      <w:pPr>
        <w:autoSpaceDE w:val="0"/>
        <w:autoSpaceDN w:val="0"/>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附件7：</w:t>
      </w:r>
      <w:r>
        <w:rPr>
          <w:rFonts w:hint="eastAsia" w:ascii="仿宋" w:hAnsi="仿宋" w:eastAsia="仿宋" w:cs="仿宋"/>
          <w:b/>
          <w:color w:val="auto"/>
          <w:sz w:val="32"/>
          <w:szCs w:val="32"/>
        </w:rPr>
        <w:t>中小企业声明函</w:t>
      </w:r>
    </w:p>
    <w:p w14:paraId="2DA81CBE">
      <w:pPr>
        <w:spacing w:line="360" w:lineRule="auto"/>
        <w:jc w:val="center"/>
        <w:rPr>
          <w:rFonts w:hint="eastAsia" w:ascii="仿宋" w:hAnsi="仿宋" w:eastAsia="仿宋" w:cs="仿宋"/>
          <w:color w:val="auto"/>
          <w:sz w:val="24"/>
          <w:u w:val="single"/>
        </w:rPr>
      </w:pPr>
    </w:p>
    <w:p w14:paraId="25636D55">
      <w:pPr>
        <w:spacing w:line="360" w:lineRule="auto"/>
        <w:jc w:val="center"/>
        <w:rPr>
          <w:rFonts w:hint="eastAsia" w:ascii="仿宋" w:hAnsi="仿宋" w:eastAsia="仿宋"/>
          <w:b/>
          <w:color w:val="auto"/>
          <w:sz w:val="32"/>
          <w:szCs w:val="32"/>
        </w:rPr>
      </w:pPr>
      <w:r>
        <w:rPr>
          <w:rFonts w:hint="eastAsia" w:ascii="仿宋" w:hAnsi="仿宋" w:eastAsia="仿宋" w:cs="仿宋_GB2312"/>
          <w:b/>
          <w:color w:val="auto"/>
          <w:sz w:val="32"/>
          <w:szCs w:val="32"/>
        </w:rPr>
        <w:t>中小企业声明函</w:t>
      </w:r>
      <w:r>
        <w:rPr>
          <w:rFonts w:hint="eastAsia" w:ascii="仿宋" w:hAnsi="仿宋" w:eastAsia="仿宋"/>
          <w:b/>
          <w:color w:val="auto"/>
          <w:sz w:val="32"/>
          <w:szCs w:val="32"/>
        </w:rPr>
        <w:t>（服务）</w:t>
      </w:r>
    </w:p>
    <w:p w14:paraId="72661437">
      <w:pPr>
        <w:spacing w:line="360" w:lineRule="auto"/>
        <w:rPr>
          <w:rFonts w:hint="eastAsia" w:ascii="仿宋" w:hAnsi="仿宋" w:eastAsia="仿宋"/>
          <w:color w:val="auto"/>
        </w:rPr>
      </w:pPr>
    </w:p>
    <w:p w14:paraId="512286FA">
      <w:pPr>
        <w:spacing w:line="360" w:lineRule="auto"/>
        <w:ind w:firstLine="360" w:firstLineChars="150"/>
        <w:rPr>
          <w:rFonts w:hint="eastAsia" w:ascii="仿宋" w:hAnsi="仿宋" w:eastAsia="仿宋"/>
          <w:color w:val="auto"/>
          <w:sz w:val="24"/>
        </w:rPr>
      </w:pPr>
      <w:r>
        <w:rPr>
          <w:rFonts w:hint="eastAsia" w:ascii="仿宋" w:hAnsi="仿宋" w:eastAsia="仿宋"/>
          <w:color w:val="auto"/>
          <w:sz w:val="24"/>
        </w:rPr>
        <w:t>本公司（联合体）郑重声明，根据《政府采购促进中小企业发展管理办法》（财库﹝</w:t>
      </w:r>
      <w:r>
        <w:rPr>
          <w:rFonts w:ascii="仿宋" w:hAnsi="仿宋" w:eastAsia="仿宋"/>
          <w:color w:val="auto"/>
          <w:sz w:val="24"/>
        </w:rPr>
        <w:t xml:space="preserve">2020﹞46 </w:t>
      </w:r>
      <w:r>
        <w:rPr>
          <w:rFonts w:hint="eastAsia" w:ascii="仿宋" w:hAnsi="仿宋" w:eastAsia="仿宋"/>
          <w:color w:val="auto"/>
          <w:sz w:val="24"/>
        </w:rPr>
        <w:t>号）的规定，本公司（联合体）参加</w:t>
      </w:r>
      <w:r>
        <w:rPr>
          <w:rFonts w:ascii="仿宋" w:hAnsi="仿宋" w:eastAsia="仿宋"/>
          <w:b/>
          <w:bCs/>
          <w:color w:val="auto"/>
          <w:sz w:val="24"/>
          <w:u w:val="single"/>
        </w:rPr>
        <w:t xml:space="preserve"> </w:t>
      </w:r>
      <w:r>
        <w:rPr>
          <w:rFonts w:hint="eastAsia" w:ascii="仿宋" w:hAnsi="仿宋" w:eastAsia="仿宋"/>
          <w:b/>
          <w:bCs/>
          <w:color w:val="auto"/>
          <w:sz w:val="24"/>
          <w:u w:val="single"/>
        </w:rPr>
        <w:t>（请填写：单位名称）</w:t>
      </w:r>
      <w:r>
        <w:rPr>
          <w:rFonts w:ascii="仿宋" w:hAnsi="仿宋" w:eastAsia="仿宋"/>
          <w:b/>
          <w:bCs/>
          <w:color w:val="auto"/>
          <w:sz w:val="24"/>
          <w:u w:val="single"/>
        </w:rPr>
        <w:t xml:space="preserve"> </w:t>
      </w:r>
      <w:r>
        <w:rPr>
          <w:rFonts w:hint="eastAsia" w:ascii="仿宋" w:hAnsi="仿宋" w:eastAsia="仿宋"/>
          <w:b/>
          <w:bCs/>
          <w:color w:val="auto"/>
          <w:sz w:val="24"/>
          <w:u w:val="single"/>
        </w:rPr>
        <w:t>的（请填写：项目名称）</w:t>
      </w:r>
      <w:r>
        <w:rPr>
          <w:rFonts w:hint="eastAsia" w:ascii="仿宋" w:hAnsi="仿宋" w:eastAsia="仿宋"/>
          <w:color w:val="auto"/>
          <w:sz w:val="24"/>
        </w:rPr>
        <w:t>采购活动，服务全部由符合政策要求的中小企业承接。相关企业的具体情况如下：</w:t>
      </w:r>
    </w:p>
    <w:p w14:paraId="34A10E8C">
      <w:pPr>
        <w:spacing w:line="360" w:lineRule="auto"/>
        <w:ind w:firstLine="480" w:firstLineChars="200"/>
        <w:rPr>
          <w:rFonts w:hint="eastAsia" w:ascii="仿宋" w:hAnsi="仿宋" w:eastAsia="仿宋"/>
          <w:color w:val="auto"/>
          <w:sz w:val="24"/>
        </w:rPr>
      </w:pPr>
      <w:r>
        <w:rPr>
          <w:rFonts w:ascii="仿宋" w:hAnsi="仿宋" w:eastAsia="仿宋"/>
          <w:color w:val="auto"/>
          <w:sz w:val="24"/>
        </w:rPr>
        <w:t xml:space="preserve">1. </w:t>
      </w:r>
      <w:r>
        <w:rPr>
          <w:rFonts w:hint="eastAsia" w:ascii="仿宋" w:hAnsi="仿宋" w:eastAsia="仿宋"/>
          <w:color w:val="auto"/>
          <w:sz w:val="24"/>
          <w:u w:val="single"/>
        </w:rPr>
        <w:t>（标的名称）</w:t>
      </w:r>
      <w:r>
        <w:rPr>
          <w:rFonts w:hint="eastAsia" w:ascii="仿宋" w:hAnsi="仿宋" w:eastAsia="仿宋"/>
          <w:color w:val="auto"/>
          <w:sz w:val="24"/>
        </w:rPr>
        <w:t>，属于</w:t>
      </w:r>
      <w:r>
        <w:rPr>
          <w:rFonts w:ascii="仿宋" w:hAnsi="仿宋" w:eastAsia="仿宋"/>
          <w:color w:val="auto"/>
          <w:sz w:val="24"/>
        </w:rPr>
        <w:t xml:space="preserve"> </w:t>
      </w:r>
      <w:r>
        <w:rPr>
          <w:rFonts w:hint="eastAsia" w:ascii="仿宋" w:hAnsi="仿宋" w:eastAsia="仿宋"/>
          <w:color w:val="auto"/>
          <w:sz w:val="24"/>
          <w:u w:val="single"/>
        </w:rPr>
        <w:t>（采购文件中明确的所属行业）</w:t>
      </w:r>
      <w:r>
        <w:rPr>
          <w:rFonts w:ascii="仿宋" w:hAnsi="仿宋" w:eastAsia="仿宋"/>
          <w:color w:val="auto"/>
          <w:sz w:val="24"/>
        </w:rPr>
        <w:t xml:space="preserve"> ；承建（承接）企业为 </w:t>
      </w:r>
      <w:r>
        <w:rPr>
          <w:rFonts w:hint="eastAsia" w:ascii="仿宋" w:hAnsi="仿宋" w:eastAsia="仿宋"/>
          <w:color w:val="auto"/>
          <w:sz w:val="24"/>
          <w:u w:val="single"/>
        </w:rPr>
        <w:t>（企业名称）</w:t>
      </w:r>
      <w:r>
        <w:rPr>
          <w:rFonts w:ascii="仿宋" w:hAnsi="仿宋" w:eastAsia="仿宋"/>
          <w:color w:val="auto"/>
          <w:sz w:val="24"/>
        </w:rPr>
        <w:t xml:space="preserve"> ，从业人员</w:t>
      </w:r>
      <w:r>
        <w:rPr>
          <w:rFonts w:ascii="仿宋" w:hAnsi="仿宋" w:eastAsia="仿宋"/>
          <w:color w:val="auto"/>
          <w:sz w:val="24"/>
          <w:u w:val="single"/>
        </w:rPr>
        <w:t xml:space="preserve">   </w:t>
      </w:r>
      <w:r>
        <w:rPr>
          <w:rFonts w:hint="eastAsia" w:ascii="仿宋" w:hAnsi="仿宋" w:eastAsia="仿宋"/>
          <w:color w:val="auto"/>
          <w:sz w:val="24"/>
        </w:rPr>
        <w:t>人，营业收入为</w:t>
      </w:r>
      <w:r>
        <w:rPr>
          <w:rFonts w:ascii="仿宋" w:hAnsi="仿宋" w:eastAsia="仿宋"/>
          <w:color w:val="auto"/>
          <w:sz w:val="24"/>
          <w:u w:val="single"/>
        </w:rPr>
        <w:t xml:space="preserve">  </w:t>
      </w:r>
      <w:r>
        <w:rPr>
          <w:rFonts w:hint="eastAsia" w:ascii="仿宋" w:hAnsi="仿宋" w:eastAsia="仿宋"/>
          <w:color w:val="auto"/>
          <w:sz w:val="24"/>
        </w:rPr>
        <w:t>万元，资产总额为</w:t>
      </w:r>
      <w:r>
        <w:rPr>
          <w:rFonts w:ascii="仿宋" w:hAnsi="仿宋" w:eastAsia="仿宋"/>
          <w:color w:val="auto"/>
          <w:sz w:val="24"/>
          <w:u w:val="single"/>
        </w:rPr>
        <w:t xml:space="preserve">   </w:t>
      </w:r>
      <w:r>
        <w:rPr>
          <w:rFonts w:hint="eastAsia" w:ascii="仿宋" w:hAnsi="仿宋" w:eastAsia="仿宋"/>
          <w:color w:val="auto"/>
          <w:sz w:val="24"/>
        </w:rPr>
        <w:t>万元属于</w:t>
      </w:r>
      <w:r>
        <w:rPr>
          <w:rFonts w:ascii="仿宋" w:hAnsi="仿宋" w:eastAsia="仿宋"/>
          <w:b/>
          <w:bCs/>
          <w:color w:val="auto"/>
          <w:sz w:val="24"/>
          <w:u w:val="single"/>
        </w:rPr>
        <w:t xml:space="preserve"> （</w:t>
      </w:r>
      <w:r>
        <w:rPr>
          <w:rFonts w:hint="eastAsia" w:ascii="仿宋" w:hAnsi="仿宋" w:eastAsia="仿宋"/>
          <w:b/>
          <w:bCs/>
          <w:color w:val="auto"/>
          <w:sz w:val="24"/>
          <w:u w:val="single"/>
        </w:rPr>
        <w:t>请选择：</w:t>
      </w:r>
      <w:r>
        <w:rPr>
          <w:rFonts w:ascii="仿宋" w:hAnsi="仿宋" w:eastAsia="仿宋"/>
          <w:b/>
          <w:bCs/>
          <w:color w:val="auto"/>
          <w:sz w:val="24"/>
          <w:u w:val="single"/>
        </w:rPr>
        <w:t xml:space="preserve">中型企业、小型企业、微型企业） </w:t>
      </w:r>
      <w:r>
        <w:rPr>
          <w:rFonts w:hint="eastAsia" w:ascii="仿宋" w:hAnsi="仿宋" w:eastAsia="仿宋"/>
          <w:color w:val="auto"/>
          <w:sz w:val="24"/>
        </w:rPr>
        <w:t>；</w:t>
      </w:r>
    </w:p>
    <w:p w14:paraId="21B7CFA7">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14:paraId="23A5F563">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14:paraId="30C3A7E3">
      <w:pPr>
        <w:spacing w:line="360" w:lineRule="auto"/>
        <w:ind w:right="1760"/>
        <w:jc w:val="right"/>
        <w:rPr>
          <w:rFonts w:hint="eastAsia" w:ascii="仿宋" w:hAnsi="仿宋" w:eastAsia="仿宋" w:cs="仿宋_GB2312"/>
          <w:color w:val="auto"/>
          <w:sz w:val="24"/>
        </w:rPr>
      </w:pPr>
      <w:r>
        <w:rPr>
          <w:rFonts w:hint="eastAsia" w:ascii="仿宋" w:hAnsi="仿宋" w:eastAsia="仿宋" w:cs="仿宋_GB2312"/>
          <w:color w:val="auto"/>
          <w:sz w:val="24"/>
        </w:rPr>
        <w:t xml:space="preserve">  </w:t>
      </w:r>
    </w:p>
    <w:p w14:paraId="5D0C8FE5">
      <w:pPr>
        <w:spacing w:line="360" w:lineRule="auto"/>
        <w:ind w:right="1760"/>
        <w:jc w:val="right"/>
        <w:rPr>
          <w:rFonts w:hint="eastAsia" w:ascii="仿宋" w:hAnsi="仿宋" w:eastAsia="仿宋" w:cs="仿宋_GB2312"/>
          <w:color w:val="auto"/>
          <w:sz w:val="24"/>
        </w:rPr>
      </w:pPr>
      <w:r>
        <w:rPr>
          <w:rFonts w:hint="eastAsia" w:ascii="仿宋" w:hAnsi="仿宋" w:eastAsia="仿宋" w:cs="仿宋_GB2312"/>
          <w:color w:val="auto"/>
          <w:sz w:val="24"/>
        </w:rPr>
        <w:t xml:space="preserve">  </w:t>
      </w:r>
    </w:p>
    <w:p w14:paraId="45F93BA1">
      <w:pPr>
        <w:spacing w:line="360" w:lineRule="auto"/>
        <w:ind w:right="1760" w:firstLine="4320" w:firstLineChars="1800"/>
        <w:rPr>
          <w:rFonts w:hint="eastAsia" w:ascii="仿宋" w:hAnsi="仿宋" w:eastAsia="仿宋"/>
          <w:color w:val="auto"/>
          <w:sz w:val="24"/>
        </w:rPr>
      </w:pPr>
      <w:r>
        <w:rPr>
          <w:rFonts w:hint="eastAsia" w:ascii="仿宋" w:hAnsi="仿宋" w:eastAsia="仿宋" w:cs="仿宋_GB2312"/>
          <w:color w:val="auto"/>
          <w:sz w:val="24"/>
        </w:rPr>
        <w:t>响应供应商</w:t>
      </w:r>
      <w:r>
        <w:rPr>
          <w:rFonts w:hint="eastAsia" w:ascii="仿宋" w:hAnsi="仿宋" w:eastAsia="仿宋"/>
          <w:color w:val="auto"/>
          <w:sz w:val="24"/>
        </w:rPr>
        <w:t>名称（</w:t>
      </w:r>
      <w:r>
        <w:rPr>
          <w:rFonts w:hint="eastAsia" w:ascii="仿宋" w:hAnsi="仿宋" w:eastAsia="仿宋" w:cs="仿宋_GB2312"/>
          <w:color w:val="auto"/>
          <w:sz w:val="24"/>
        </w:rPr>
        <w:t>电子签名</w:t>
      </w:r>
      <w:r>
        <w:rPr>
          <w:rFonts w:hint="eastAsia" w:ascii="仿宋" w:hAnsi="仿宋" w:eastAsia="仿宋"/>
          <w:color w:val="auto"/>
          <w:sz w:val="24"/>
        </w:rPr>
        <w:t>）：</w:t>
      </w:r>
    </w:p>
    <w:p w14:paraId="05715780">
      <w:pPr>
        <w:spacing w:line="360" w:lineRule="auto"/>
        <w:ind w:right="1120" w:firstLine="4320" w:firstLineChars="1800"/>
        <w:rPr>
          <w:rFonts w:hint="eastAsia" w:ascii="仿宋" w:hAnsi="仿宋" w:eastAsia="仿宋"/>
          <w:color w:val="auto"/>
          <w:sz w:val="24"/>
        </w:rPr>
      </w:pPr>
      <w:r>
        <w:rPr>
          <w:rFonts w:hint="eastAsia" w:ascii="仿宋" w:hAnsi="仿宋" w:eastAsia="仿宋"/>
          <w:color w:val="auto"/>
          <w:sz w:val="24"/>
        </w:rPr>
        <w:t>日</w:t>
      </w:r>
      <w:r>
        <w:rPr>
          <w:rFonts w:ascii="仿宋" w:hAnsi="仿宋" w:eastAsia="仿宋"/>
          <w:color w:val="auto"/>
          <w:sz w:val="24"/>
        </w:rPr>
        <w:t xml:space="preserve"> </w:t>
      </w:r>
      <w:r>
        <w:rPr>
          <w:rFonts w:hint="eastAsia" w:ascii="仿宋" w:hAnsi="仿宋" w:eastAsia="仿宋"/>
          <w:color w:val="auto"/>
          <w:sz w:val="24"/>
        </w:rPr>
        <w:t>期：</w:t>
      </w:r>
    </w:p>
    <w:p w14:paraId="68366BF7">
      <w:pPr>
        <w:spacing w:line="360" w:lineRule="auto"/>
        <w:ind w:firstLine="480" w:firstLineChars="200"/>
        <w:rPr>
          <w:rFonts w:hint="eastAsia" w:ascii="仿宋" w:hAnsi="仿宋" w:eastAsia="仿宋"/>
          <w:color w:val="auto"/>
          <w:sz w:val="24"/>
        </w:rPr>
      </w:pPr>
    </w:p>
    <w:p w14:paraId="0AD8D1DA">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1、填写要求：</w:t>
      </w:r>
    </w:p>
    <w:p w14:paraId="3AF759FC">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①从业人员、营业收入、资产总额填报上一年度数据，无上一年度数据的新成立企业可不填报；</w:t>
      </w:r>
    </w:p>
    <w:p w14:paraId="3E43DE75">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②中型企业、小型企业、微型企业等3种企业类型，结合以上数据，依据《中小企业划型标准规定》（工信部联企业〔2011〕300号）确定；</w:t>
      </w:r>
    </w:p>
    <w:p w14:paraId="4CB9F409">
      <w:pPr>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u w:val="single"/>
        </w:rPr>
        <w:t>本项目标的：杭州市滨江区流浪乞讨人员巡查救助工作服务项目，属于【其他未列明</w:t>
      </w:r>
      <w:r>
        <w:rPr>
          <w:rFonts w:hint="eastAsia" w:ascii="仿宋" w:hAnsi="仿宋" w:eastAsia="仿宋" w:cs="仿宋"/>
          <w:b/>
          <w:bCs/>
          <w:color w:val="auto"/>
          <w:kern w:val="0"/>
          <w:sz w:val="24"/>
          <w:u w:val="single"/>
        </w:rPr>
        <w:t>行业</w:t>
      </w:r>
      <w:r>
        <w:rPr>
          <w:rFonts w:hint="eastAsia" w:ascii="仿宋" w:hAnsi="仿宋" w:eastAsia="仿宋"/>
          <w:b/>
          <w:bCs/>
          <w:color w:val="auto"/>
          <w:sz w:val="24"/>
          <w:u w:val="single"/>
        </w:rPr>
        <w:t>】，</w:t>
      </w:r>
      <w:r>
        <w:rPr>
          <w:rFonts w:hint="eastAsia" w:ascii="仿宋" w:hAnsi="仿宋" w:eastAsia="仿宋"/>
          <w:b/>
          <w:bCs/>
          <w:color w:val="auto"/>
          <w:sz w:val="24"/>
        </w:rPr>
        <w:t>从业人员300人以下的为中小微型企业。其中，从业人员100人及以上的为中型企业；从业人员10人及以上的为小型企业；从业人员10人以下的为微型企业。</w:t>
      </w:r>
    </w:p>
    <w:p w14:paraId="14D3ECB1">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③投标人提供的《中小企业声明函》与实际情况不符的或者未按以上要求填写的，中小企业声明函无效，不享受中小企业扶持政策。声明内容不实的，属于提供虚假材料谋取中标、成交的，依法承担法律责任。</w:t>
      </w:r>
    </w:p>
    <w:p w14:paraId="212BF99A">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133E5F">
      <w:pPr>
        <w:rPr>
          <w:rFonts w:hint="eastAsia" w:ascii="仿宋" w:hAnsi="仿宋" w:eastAsia="仿宋" w:cs="仿宋"/>
          <w:color w:val="auto"/>
        </w:rPr>
      </w:pPr>
    </w:p>
    <w:sectPr>
      <w:headerReference r:id="rId23" w:type="first"/>
      <w:footerReference r:id="rId25" w:type="first"/>
      <w:headerReference r:id="rId22" w:type="default"/>
      <w:footerReference r:id="rId24" w:type="default"/>
      <w:pgSz w:w="11906" w:h="16838"/>
      <w:pgMar w:top="1134" w:right="1417" w:bottom="1134"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78DB">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E1CAE">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9E1CAE">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55E7">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93CEA">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C493CEA">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6915">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52BFE">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5652BFE">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721D6">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B7CC5">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29B7CC5">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9618">
    <w:pP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55BAC">
                          <w:pPr>
                            <w:pStyle w:val="41"/>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5455BAC">
                    <w:pPr>
                      <w:pStyle w:val="41"/>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166B5">
    <w:pP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7D570">
                          <w:pPr>
                            <w:pStyle w:val="41"/>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847D570">
                    <w:pPr>
                      <w:pStyle w:val="41"/>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E23E9">
    <w:pP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6C5EF">
                          <w:pPr>
                            <w:pStyle w:val="41"/>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46C5EF">
                    <w:pPr>
                      <w:pStyle w:val="41"/>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53CA">
    <w:pPr>
      <w:pStyle w:val="41"/>
      <w:framePr w:wrap="around" w:vAnchor="text" w:hAnchor="margin" w:xAlign="right" w:y="1"/>
      <w:rPr>
        <w:rStyle w:val="73"/>
      </w:rPr>
    </w:pPr>
    <w:r>
      <w:fldChar w:fldCharType="begin"/>
    </w:r>
    <w:r>
      <w:rPr>
        <w:rStyle w:val="73"/>
      </w:rPr>
      <w:instrText xml:space="preserve">PAGE  </w:instrText>
    </w:r>
    <w:r>
      <w:fldChar w:fldCharType="end"/>
    </w:r>
  </w:p>
  <w:p w14:paraId="3CA0708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EB8F">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22EC9">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D22EC9">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21BF">
    <w:pPr>
      <w:pStyle w:val="41"/>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A1CA5">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5A1CA5">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D4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5415">
    <w:pPr>
      <w:pStyle w:val="4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9CAB2">
                          <w:pPr>
                            <w:pStyle w:val="4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EC9CAB2">
                    <w:pPr>
                      <w:pStyle w:val="4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DD60">
    <w:pPr>
      <w:pStyle w:val="41"/>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EF76A">
                          <w:pPr>
                            <w:pStyle w:val="4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EF76A">
                    <w:pPr>
                      <w:pStyle w:val="4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D4EC">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4F0D0">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424F0D0">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6D61">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0FE76">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C00FE76">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39924">
    <w:pPr>
      <w:pStyle w:val="43"/>
      <w:pBdr>
        <w:bottom w:val="single" w:color="auto" w:sz="6" w:space="0"/>
      </w:pBdr>
      <w:jc w:val="right"/>
      <w:rPr>
        <w:rFonts w:ascii="仿宋_GB2312" w:eastAsia="仿宋_GB2312"/>
        <w:i/>
        <w:u w:val="single"/>
      </w:rPr>
    </w:pPr>
    <w: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A574">
    <w:pPr>
      <w:pStyle w:val="43"/>
      <w:pBdr>
        <w:bottom w:val="single" w:color="auto" w:sz="6" w:space="0"/>
      </w:pBdr>
      <w:tabs>
        <w:tab w:val="center" w:pos="4535"/>
        <w:tab w:val="right" w:pos="9070"/>
        <w:tab w:val="clear" w:pos="4153"/>
        <w:tab w:val="clear" w:pos="8306"/>
      </w:tabs>
      <w:jc w:val="right"/>
    </w:pPr>
    <w: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EF6A">
    <w:pPr>
      <w:pStyle w:val="43"/>
      <w:pBdr>
        <w:bottom w:val="single" w:color="auto" w:sz="6" w:space="0"/>
      </w:pBdr>
      <w:jc w:val="right"/>
    </w:pPr>
    <w: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DB13D">
    <w:pPr>
      <w:pStyle w:val="43"/>
      <w:pBdr>
        <w:bottom w:val="single" w:color="auto" w:sz="6" w:space="0"/>
      </w:pBdr>
      <w:jc w:val="right"/>
    </w:pPr>
    <w: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73CA2">
    <w:pPr>
      <w:pStyle w:val="43"/>
      <w:pBdr>
        <w:bottom w:val="single" w:color="auto" w:sz="6" w:space="0"/>
      </w:pBdr>
      <w:jc w:val="right"/>
    </w:pPr>
    <w:r>
      <w:t>杭州市政府采购</w:t>
    </w:r>
    <w:r>
      <w:rPr>
        <w:rFonts w:hint="eastAsia"/>
        <w:lang w:val="zh-CN"/>
      </w:rPr>
      <w:t>竞争性磋商文件</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F2DB">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rPr>
      <w:t>浙江省</w:t>
    </w:r>
    <w:r>
      <w:rPr>
        <w:lang w:val="zh-CN"/>
      </w:rPr>
      <w:t>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242B">
    <w:pPr>
      <w:pStyle w:val="43"/>
      <w:rPr>
        <w:rFonts w:ascii="仿宋_GB2312" w:eastAsia="仿宋_GB2312"/>
        <w:b/>
        <w:i/>
        <w:u w:val="single"/>
      </w:rPr>
    </w:pPr>
    <w:r>
      <w:rPr>
        <w:rFonts w:hint="eastAsia" w:ascii="仿宋" w:hAnsi="仿宋" w:eastAsia="仿宋" w:cs="仿宋"/>
      </w:rPr>
      <w:t xml:space="preserve">                                                                        </w:t>
    </w:r>
    <w:r>
      <w:t>杭州市政府采购</w:t>
    </w:r>
    <w:r>
      <w:rPr>
        <w:rFonts w:hint="eastAsia"/>
        <w:lang w:val="zh-CN"/>
      </w:rPr>
      <w:t>竞争性磋商文件</w:t>
    </w:r>
    <w:r>
      <w:rPr>
        <w:rFonts w:hint="eastAsia" w:ascii="仿宋" w:hAnsi="仿宋" w:eastAsia="仿宋" w:cs="仿宋"/>
      </w:rPr>
      <w:t xml:space="preserve"> </w:t>
    </w:r>
  </w:p>
  <w:p w14:paraId="265B545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356D">
    <w:pPr>
      <w:pStyle w:val="43"/>
    </w:pPr>
    <w:r>
      <w:t></w:t>
    </w:r>
    <w:r>
      <w:rPr>
        <w:rFonts w:hint="eastAsia"/>
      </w:rPr>
      <w:t xml:space="preserve">                                                               </w:t>
    </w:r>
    <w:r>
      <w:t>杭州市政府采购</w:t>
    </w:r>
    <w:r>
      <w:rPr>
        <w:rFonts w:hint="eastAsia"/>
        <w:lang w:val="zh-CN"/>
      </w:rPr>
      <w:t>竞争性磋商文件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3"/>
    <w:multiLevelType w:val="multilevel"/>
    <w:tmpl w:val="0000000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00000004"/>
    <w:multiLevelType w:val="multilevel"/>
    <w:tmpl w:val="00000004"/>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172A27"/>
    <w:rsid w:val="00000451"/>
    <w:rsid w:val="0000108B"/>
    <w:rsid w:val="0000133D"/>
    <w:rsid w:val="00001509"/>
    <w:rsid w:val="000032B2"/>
    <w:rsid w:val="0000363B"/>
    <w:rsid w:val="0000453F"/>
    <w:rsid w:val="0000549C"/>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B03"/>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C7B"/>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78F"/>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3B2"/>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DBF"/>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7D9"/>
    <w:rsid w:val="003A1804"/>
    <w:rsid w:val="003A1C44"/>
    <w:rsid w:val="003A20D5"/>
    <w:rsid w:val="003A24CC"/>
    <w:rsid w:val="003A2512"/>
    <w:rsid w:val="003A2A53"/>
    <w:rsid w:val="003A2EE8"/>
    <w:rsid w:val="003A373C"/>
    <w:rsid w:val="003A5378"/>
    <w:rsid w:val="003A550C"/>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F31"/>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1B"/>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60"/>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84"/>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BF"/>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E2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6E0"/>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214"/>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350"/>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B7F81"/>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0E5"/>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801"/>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73"/>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3E"/>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1F0"/>
    <w:rsid w:val="00861763"/>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DA8"/>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5990"/>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3CE"/>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E64"/>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1D6"/>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B4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241"/>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699"/>
    <w:rsid w:val="00A63EA5"/>
    <w:rsid w:val="00A64545"/>
    <w:rsid w:val="00A645AC"/>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B85"/>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2C49"/>
    <w:rsid w:val="00AD3132"/>
    <w:rsid w:val="00AD3DA6"/>
    <w:rsid w:val="00AD3F3C"/>
    <w:rsid w:val="00AD3F60"/>
    <w:rsid w:val="00AD447E"/>
    <w:rsid w:val="00AD4B2F"/>
    <w:rsid w:val="00AD5F0A"/>
    <w:rsid w:val="00AD6A5B"/>
    <w:rsid w:val="00AD6B4F"/>
    <w:rsid w:val="00AD6CBB"/>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0C09"/>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85"/>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5ED"/>
    <w:rsid w:val="00B478D8"/>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F3A"/>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A68"/>
    <w:rsid w:val="00B91B61"/>
    <w:rsid w:val="00B9336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3D3"/>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F"/>
    <w:rsid w:val="00C0378E"/>
    <w:rsid w:val="00C04314"/>
    <w:rsid w:val="00C04BD0"/>
    <w:rsid w:val="00C05730"/>
    <w:rsid w:val="00C05AF4"/>
    <w:rsid w:val="00C05AFD"/>
    <w:rsid w:val="00C0661C"/>
    <w:rsid w:val="00C0675F"/>
    <w:rsid w:val="00C06ECC"/>
    <w:rsid w:val="00C0702A"/>
    <w:rsid w:val="00C0724C"/>
    <w:rsid w:val="00C0765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702"/>
    <w:rsid w:val="00C2302B"/>
    <w:rsid w:val="00C23615"/>
    <w:rsid w:val="00C2397E"/>
    <w:rsid w:val="00C23A83"/>
    <w:rsid w:val="00C24381"/>
    <w:rsid w:val="00C24801"/>
    <w:rsid w:val="00C24C2E"/>
    <w:rsid w:val="00C24C7A"/>
    <w:rsid w:val="00C24FFB"/>
    <w:rsid w:val="00C25633"/>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C4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CE8"/>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47B"/>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F28"/>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83"/>
    <w:rsid w:val="00DE0229"/>
    <w:rsid w:val="00DE04E0"/>
    <w:rsid w:val="00DE12F1"/>
    <w:rsid w:val="00DE1A9B"/>
    <w:rsid w:val="00DE1A9D"/>
    <w:rsid w:val="00DE1CB1"/>
    <w:rsid w:val="00DE1EA4"/>
    <w:rsid w:val="00DE2073"/>
    <w:rsid w:val="00DE30AC"/>
    <w:rsid w:val="00DE38D1"/>
    <w:rsid w:val="00DE4106"/>
    <w:rsid w:val="00DE466B"/>
    <w:rsid w:val="00DE48F4"/>
    <w:rsid w:val="00DE53ED"/>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6FFB"/>
    <w:rsid w:val="00E07B8F"/>
    <w:rsid w:val="00E10712"/>
    <w:rsid w:val="00E10DD1"/>
    <w:rsid w:val="00E1224C"/>
    <w:rsid w:val="00E1254C"/>
    <w:rsid w:val="00E12BDF"/>
    <w:rsid w:val="00E13326"/>
    <w:rsid w:val="00E13D07"/>
    <w:rsid w:val="00E13E71"/>
    <w:rsid w:val="00E14356"/>
    <w:rsid w:val="00E14961"/>
    <w:rsid w:val="00E14D76"/>
    <w:rsid w:val="00E15105"/>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2A"/>
    <w:rsid w:val="00E519FE"/>
    <w:rsid w:val="00E5206C"/>
    <w:rsid w:val="00E52A61"/>
    <w:rsid w:val="00E52AAB"/>
    <w:rsid w:val="00E5448E"/>
    <w:rsid w:val="00E54E0D"/>
    <w:rsid w:val="00E55247"/>
    <w:rsid w:val="00E558E5"/>
    <w:rsid w:val="00E55B3C"/>
    <w:rsid w:val="00E5642E"/>
    <w:rsid w:val="00E56795"/>
    <w:rsid w:val="00E56EC6"/>
    <w:rsid w:val="00E57932"/>
    <w:rsid w:val="00E606C4"/>
    <w:rsid w:val="00E60811"/>
    <w:rsid w:val="00E60AB8"/>
    <w:rsid w:val="00E60F75"/>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756"/>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AF"/>
    <w:rsid w:val="00E87A37"/>
    <w:rsid w:val="00E87CF7"/>
    <w:rsid w:val="00E9036E"/>
    <w:rsid w:val="00E9078A"/>
    <w:rsid w:val="00E912FD"/>
    <w:rsid w:val="00E91B26"/>
    <w:rsid w:val="00E92C6E"/>
    <w:rsid w:val="00E92D0B"/>
    <w:rsid w:val="00E92FFF"/>
    <w:rsid w:val="00E93195"/>
    <w:rsid w:val="00E9371D"/>
    <w:rsid w:val="00E9391C"/>
    <w:rsid w:val="00E93D05"/>
    <w:rsid w:val="00E950D4"/>
    <w:rsid w:val="00E951D8"/>
    <w:rsid w:val="00E95C2A"/>
    <w:rsid w:val="00E961CB"/>
    <w:rsid w:val="00E963BC"/>
    <w:rsid w:val="00E966A6"/>
    <w:rsid w:val="00E96754"/>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BA"/>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DBD"/>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558"/>
    <w:rsid w:val="00F10B81"/>
    <w:rsid w:val="00F10BC9"/>
    <w:rsid w:val="00F113C9"/>
    <w:rsid w:val="00F11A84"/>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CC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2D7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58"/>
    <w:rsid w:val="00FB63F6"/>
    <w:rsid w:val="00FB7308"/>
    <w:rsid w:val="00FB7823"/>
    <w:rsid w:val="00FC05B2"/>
    <w:rsid w:val="00FC08B3"/>
    <w:rsid w:val="00FC09D7"/>
    <w:rsid w:val="00FC0ABE"/>
    <w:rsid w:val="00FC1269"/>
    <w:rsid w:val="00FC22D0"/>
    <w:rsid w:val="00FC38D4"/>
    <w:rsid w:val="00FC391E"/>
    <w:rsid w:val="00FC39B3"/>
    <w:rsid w:val="00FC3BB7"/>
    <w:rsid w:val="00FC3D15"/>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53372"/>
    <w:rsid w:val="01576248"/>
    <w:rsid w:val="01654A20"/>
    <w:rsid w:val="01736F5E"/>
    <w:rsid w:val="01912AEC"/>
    <w:rsid w:val="01973B44"/>
    <w:rsid w:val="019F7441"/>
    <w:rsid w:val="01B37585"/>
    <w:rsid w:val="01D55165"/>
    <w:rsid w:val="01DF6BF8"/>
    <w:rsid w:val="01E7687A"/>
    <w:rsid w:val="01E94A66"/>
    <w:rsid w:val="01EC257A"/>
    <w:rsid w:val="01EC2C57"/>
    <w:rsid w:val="020044B1"/>
    <w:rsid w:val="020F047F"/>
    <w:rsid w:val="024C67A6"/>
    <w:rsid w:val="025F0711"/>
    <w:rsid w:val="026B2E25"/>
    <w:rsid w:val="02824D4D"/>
    <w:rsid w:val="02AF1D34"/>
    <w:rsid w:val="02DC4B10"/>
    <w:rsid w:val="02DD76CE"/>
    <w:rsid w:val="02E42DB9"/>
    <w:rsid w:val="02F36323"/>
    <w:rsid w:val="02F5619C"/>
    <w:rsid w:val="031A4A2D"/>
    <w:rsid w:val="03253AFD"/>
    <w:rsid w:val="0326446A"/>
    <w:rsid w:val="032D5555"/>
    <w:rsid w:val="035A307B"/>
    <w:rsid w:val="036634D2"/>
    <w:rsid w:val="037C523C"/>
    <w:rsid w:val="037E3BD2"/>
    <w:rsid w:val="03833D15"/>
    <w:rsid w:val="03904403"/>
    <w:rsid w:val="039D18E6"/>
    <w:rsid w:val="03DD35E4"/>
    <w:rsid w:val="03F45E22"/>
    <w:rsid w:val="04076900"/>
    <w:rsid w:val="040B06F3"/>
    <w:rsid w:val="041A5A3B"/>
    <w:rsid w:val="042311BA"/>
    <w:rsid w:val="042B157A"/>
    <w:rsid w:val="04657F2A"/>
    <w:rsid w:val="048F763B"/>
    <w:rsid w:val="049C5AC6"/>
    <w:rsid w:val="049F330E"/>
    <w:rsid w:val="04A15C56"/>
    <w:rsid w:val="04AA775C"/>
    <w:rsid w:val="04AF1889"/>
    <w:rsid w:val="04C64E6C"/>
    <w:rsid w:val="04F66F48"/>
    <w:rsid w:val="04FC088E"/>
    <w:rsid w:val="05092FAB"/>
    <w:rsid w:val="051A29C5"/>
    <w:rsid w:val="051B364E"/>
    <w:rsid w:val="05251E14"/>
    <w:rsid w:val="0563090D"/>
    <w:rsid w:val="058A40EC"/>
    <w:rsid w:val="058B0447"/>
    <w:rsid w:val="05A12B01"/>
    <w:rsid w:val="05A16594"/>
    <w:rsid w:val="05A7762D"/>
    <w:rsid w:val="05F23A3F"/>
    <w:rsid w:val="05FC28AF"/>
    <w:rsid w:val="060E5941"/>
    <w:rsid w:val="06110FAF"/>
    <w:rsid w:val="061E21DC"/>
    <w:rsid w:val="063C6B40"/>
    <w:rsid w:val="06493CA7"/>
    <w:rsid w:val="06520404"/>
    <w:rsid w:val="065538E9"/>
    <w:rsid w:val="065A6178"/>
    <w:rsid w:val="066F1CF3"/>
    <w:rsid w:val="067C1BE8"/>
    <w:rsid w:val="068E6580"/>
    <w:rsid w:val="06930BB8"/>
    <w:rsid w:val="06AB200C"/>
    <w:rsid w:val="06AB5DB6"/>
    <w:rsid w:val="06FA5386"/>
    <w:rsid w:val="07245D42"/>
    <w:rsid w:val="07264C62"/>
    <w:rsid w:val="072B28EB"/>
    <w:rsid w:val="07416A2C"/>
    <w:rsid w:val="07754928"/>
    <w:rsid w:val="0779354C"/>
    <w:rsid w:val="077B25F3"/>
    <w:rsid w:val="079B438E"/>
    <w:rsid w:val="079D5211"/>
    <w:rsid w:val="07DC6755"/>
    <w:rsid w:val="08061376"/>
    <w:rsid w:val="08206641"/>
    <w:rsid w:val="083E3532"/>
    <w:rsid w:val="08452D77"/>
    <w:rsid w:val="086401F8"/>
    <w:rsid w:val="08751CAA"/>
    <w:rsid w:val="087E4C40"/>
    <w:rsid w:val="0882554E"/>
    <w:rsid w:val="088678C1"/>
    <w:rsid w:val="08A871D0"/>
    <w:rsid w:val="08B0212C"/>
    <w:rsid w:val="08D66AD6"/>
    <w:rsid w:val="08DA33A3"/>
    <w:rsid w:val="08E80F13"/>
    <w:rsid w:val="08FF26FB"/>
    <w:rsid w:val="09335624"/>
    <w:rsid w:val="0944690F"/>
    <w:rsid w:val="09535675"/>
    <w:rsid w:val="095F057D"/>
    <w:rsid w:val="09642282"/>
    <w:rsid w:val="09733572"/>
    <w:rsid w:val="09772C16"/>
    <w:rsid w:val="098353B5"/>
    <w:rsid w:val="09A92330"/>
    <w:rsid w:val="09B06B87"/>
    <w:rsid w:val="09C13146"/>
    <w:rsid w:val="09CB190D"/>
    <w:rsid w:val="09E04166"/>
    <w:rsid w:val="0A1C0718"/>
    <w:rsid w:val="0A3E7710"/>
    <w:rsid w:val="0A4E393A"/>
    <w:rsid w:val="0A4F471E"/>
    <w:rsid w:val="0A530E84"/>
    <w:rsid w:val="0A5569D9"/>
    <w:rsid w:val="0A5B7E63"/>
    <w:rsid w:val="0A6E7EBE"/>
    <w:rsid w:val="0A703465"/>
    <w:rsid w:val="0A936CF7"/>
    <w:rsid w:val="0AA374A5"/>
    <w:rsid w:val="0AAB7649"/>
    <w:rsid w:val="0ABC5606"/>
    <w:rsid w:val="0ABE0AF3"/>
    <w:rsid w:val="0ACC2AB1"/>
    <w:rsid w:val="0AD025A1"/>
    <w:rsid w:val="0AE918B4"/>
    <w:rsid w:val="0AF75B55"/>
    <w:rsid w:val="0B0009AC"/>
    <w:rsid w:val="0B30303F"/>
    <w:rsid w:val="0B30404E"/>
    <w:rsid w:val="0B3741C1"/>
    <w:rsid w:val="0B444D3D"/>
    <w:rsid w:val="0B4C599F"/>
    <w:rsid w:val="0B4C6C14"/>
    <w:rsid w:val="0B4E34C6"/>
    <w:rsid w:val="0B547599"/>
    <w:rsid w:val="0B5C2086"/>
    <w:rsid w:val="0B5F7EE5"/>
    <w:rsid w:val="0B631A88"/>
    <w:rsid w:val="0B683D45"/>
    <w:rsid w:val="0B7A6305"/>
    <w:rsid w:val="0B7F3F11"/>
    <w:rsid w:val="0B884417"/>
    <w:rsid w:val="0BC1638D"/>
    <w:rsid w:val="0BC33EB3"/>
    <w:rsid w:val="0BC63572"/>
    <w:rsid w:val="0BF6188C"/>
    <w:rsid w:val="0BF73C91"/>
    <w:rsid w:val="0C170175"/>
    <w:rsid w:val="0C196264"/>
    <w:rsid w:val="0C571A41"/>
    <w:rsid w:val="0C5C1171"/>
    <w:rsid w:val="0C5E1CBC"/>
    <w:rsid w:val="0C615B50"/>
    <w:rsid w:val="0C743400"/>
    <w:rsid w:val="0C772825"/>
    <w:rsid w:val="0C782EF0"/>
    <w:rsid w:val="0C8445DA"/>
    <w:rsid w:val="0C87121B"/>
    <w:rsid w:val="0CB33F28"/>
    <w:rsid w:val="0CC007F7"/>
    <w:rsid w:val="0CC617AC"/>
    <w:rsid w:val="0CE618DF"/>
    <w:rsid w:val="0CE9794A"/>
    <w:rsid w:val="0CFE707A"/>
    <w:rsid w:val="0D063BDA"/>
    <w:rsid w:val="0D08375F"/>
    <w:rsid w:val="0D103128"/>
    <w:rsid w:val="0D184CFB"/>
    <w:rsid w:val="0D490B57"/>
    <w:rsid w:val="0D4A7419"/>
    <w:rsid w:val="0D523741"/>
    <w:rsid w:val="0D6E42F3"/>
    <w:rsid w:val="0D7C6A10"/>
    <w:rsid w:val="0D7F4CA0"/>
    <w:rsid w:val="0D827401"/>
    <w:rsid w:val="0D84094E"/>
    <w:rsid w:val="0D8A00E9"/>
    <w:rsid w:val="0D8D589E"/>
    <w:rsid w:val="0D98311E"/>
    <w:rsid w:val="0D9E6986"/>
    <w:rsid w:val="0DA01C73"/>
    <w:rsid w:val="0DAD015A"/>
    <w:rsid w:val="0DAD6BC9"/>
    <w:rsid w:val="0DD63300"/>
    <w:rsid w:val="0DEC273E"/>
    <w:rsid w:val="0DF50604"/>
    <w:rsid w:val="0DF702FE"/>
    <w:rsid w:val="0DF8744A"/>
    <w:rsid w:val="0E060E51"/>
    <w:rsid w:val="0E0B6ADF"/>
    <w:rsid w:val="0E5604B2"/>
    <w:rsid w:val="0E6B5A05"/>
    <w:rsid w:val="0E6D5D79"/>
    <w:rsid w:val="0E763AE6"/>
    <w:rsid w:val="0E924011"/>
    <w:rsid w:val="0E9D0089"/>
    <w:rsid w:val="0EB803EE"/>
    <w:rsid w:val="0EC25C56"/>
    <w:rsid w:val="0EF94D4B"/>
    <w:rsid w:val="0EFB5712"/>
    <w:rsid w:val="0F035DC1"/>
    <w:rsid w:val="0F065A79"/>
    <w:rsid w:val="0F4958DC"/>
    <w:rsid w:val="0F495B91"/>
    <w:rsid w:val="0F515DF7"/>
    <w:rsid w:val="0F596BA8"/>
    <w:rsid w:val="0F6248D2"/>
    <w:rsid w:val="0F693536"/>
    <w:rsid w:val="0F6E05DA"/>
    <w:rsid w:val="0F7B0511"/>
    <w:rsid w:val="0F7B76D9"/>
    <w:rsid w:val="0F816ACD"/>
    <w:rsid w:val="0F865924"/>
    <w:rsid w:val="0F9832DB"/>
    <w:rsid w:val="0FA072BB"/>
    <w:rsid w:val="0FBF3FD2"/>
    <w:rsid w:val="0FBF7FF3"/>
    <w:rsid w:val="10423AF9"/>
    <w:rsid w:val="10646583"/>
    <w:rsid w:val="106D1B47"/>
    <w:rsid w:val="106F1968"/>
    <w:rsid w:val="10710382"/>
    <w:rsid w:val="107D4B15"/>
    <w:rsid w:val="108A3C80"/>
    <w:rsid w:val="10A50A13"/>
    <w:rsid w:val="10AD0034"/>
    <w:rsid w:val="10B57261"/>
    <w:rsid w:val="10C26171"/>
    <w:rsid w:val="10C50464"/>
    <w:rsid w:val="10D66437"/>
    <w:rsid w:val="10D726AD"/>
    <w:rsid w:val="10E433F2"/>
    <w:rsid w:val="10F33360"/>
    <w:rsid w:val="10F60887"/>
    <w:rsid w:val="10FC16EA"/>
    <w:rsid w:val="10FD54F6"/>
    <w:rsid w:val="110053B7"/>
    <w:rsid w:val="110F1D40"/>
    <w:rsid w:val="11266F33"/>
    <w:rsid w:val="114415F3"/>
    <w:rsid w:val="116437BE"/>
    <w:rsid w:val="118963A1"/>
    <w:rsid w:val="11B13894"/>
    <w:rsid w:val="11C6522A"/>
    <w:rsid w:val="11D0062A"/>
    <w:rsid w:val="11E104CC"/>
    <w:rsid w:val="11E20309"/>
    <w:rsid w:val="11F272A1"/>
    <w:rsid w:val="12115118"/>
    <w:rsid w:val="121323EB"/>
    <w:rsid w:val="12152F8F"/>
    <w:rsid w:val="12180655"/>
    <w:rsid w:val="121A5D2A"/>
    <w:rsid w:val="122356AC"/>
    <w:rsid w:val="12255233"/>
    <w:rsid w:val="122D02D9"/>
    <w:rsid w:val="12386C7D"/>
    <w:rsid w:val="123D1F84"/>
    <w:rsid w:val="12530213"/>
    <w:rsid w:val="12531741"/>
    <w:rsid w:val="127723A9"/>
    <w:rsid w:val="127F3D16"/>
    <w:rsid w:val="127F48AC"/>
    <w:rsid w:val="12862074"/>
    <w:rsid w:val="128819B3"/>
    <w:rsid w:val="12883966"/>
    <w:rsid w:val="129E45B4"/>
    <w:rsid w:val="12C55009"/>
    <w:rsid w:val="12C751DA"/>
    <w:rsid w:val="12D81596"/>
    <w:rsid w:val="12D86639"/>
    <w:rsid w:val="12DB3CF2"/>
    <w:rsid w:val="12E60488"/>
    <w:rsid w:val="13072A44"/>
    <w:rsid w:val="130D1EB8"/>
    <w:rsid w:val="130D3C66"/>
    <w:rsid w:val="132A0E79"/>
    <w:rsid w:val="13373F63"/>
    <w:rsid w:val="134F66BB"/>
    <w:rsid w:val="135F4BE2"/>
    <w:rsid w:val="1390516E"/>
    <w:rsid w:val="139B1A0A"/>
    <w:rsid w:val="139D148E"/>
    <w:rsid w:val="139D25C7"/>
    <w:rsid w:val="139F29B9"/>
    <w:rsid w:val="13BF3CE4"/>
    <w:rsid w:val="140E7396"/>
    <w:rsid w:val="141008D8"/>
    <w:rsid w:val="14125FE6"/>
    <w:rsid w:val="142851FC"/>
    <w:rsid w:val="142B0848"/>
    <w:rsid w:val="143B6111"/>
    <w:rsid w:val="144F6201"/>
    <w:rsid w:val="14522278"/>
    <w:rsid w:val="14592A92"/>
    <w:rsid w:val="146D271E"/>
    <w:rsid w:val="14700951"/>
    <w:rsid w:val="147C0779"/>
    <w:rsid w:val="14982588"/>
    <w:rsid w:val="149A5AD9"/>
    <w:rsid w:val="14A5684C"/>
    <w:rsid w:val="14A7619D"/>
    <w:rsid w:val="14C842E9"/>
    <w:rsid w:val="14D7452C"/>
    <w:rsid w:val="15033573"/>
    <w:rsid w:val="150536C3"/>
    <w:rsid w:val="150C1963"/>
    <w:rsid w:val="150D2643"/>
    <w:rsid w:val="151447A0"/>
    <w:rsid w:val="15163AA4"/>
    <w:rsid w:val="1518258B"/>
    <w:rsid w:val="152B4878"/>
    <w:rsid w:val="154A6454"/>
    <w:rsid w:val="15610299"/>
    <w:rsid w:val="15743686"/>
    <w:rsid w:val="15762120"/>
    <w:rsid w:val="158E0162"/>
    <w:rsid w:val="159E63FA"/>
    <w:rsid w:val="15C50828"/>
    <w:rsid w:val="15CF3B68"/>
    <w:rsid w:val="15E90228"/>
    <w:rsid w:val="164B3423"/>
    <w:rsid w:val="166C5148"/>
    <w:rsid w:val="166F3F97"/>
    <w:rsid w:val="1673639A"/>
    <w:rsid w:val="16897066"/>
    <w:rsid w:val="16A8729C"/>
    <w:rsid w:val="16B33777"/>
    <w:rsid w:val="16BC70A7"/>
    <w:rsid w:val="16C6339E"/>
    <w:rsid w:val="16D76A65"/>
    <w:rsid w:val="170B4961"/>
    <w:rsid w:val="172F2D79"/>
    <w:rsid w:val="17557BEF"/>
    <w:rsid w:val="175A0611"/>
    <w:rsid w:val="17696ABA"/>
    <w:rsid w:val="17717C40"/>
    <w:rsid w:val="17843964"/>
    <w:rsid w:val="179B3570"/>
    <w:rsid w:val="17C86AF8"/>
    <w:rsid w:val="17D349C1"/>
    <w:rsid w:val="17D36722"/>
    <w:rsid w:val="17E86A50"/>
    <w:rsid w:val="17F04282"/>
    <w:rsid w:val="17F36BB4"/>
    <w:rsid w:val="181A370C"/>
    <w:rsid w:val="1830729E"/>
    <w:rsid w:val="183879D7"/>
    <w:rsid w:val="185A5BA0"/>
    <w:rsid w:val="1870062C"/>
    <w:rsid w:val="187369AF"/>
    <w:rsid w:val="18817102"/>
    <w:rsid w:val="18830A15"/>
    <w:rsid w:val="18852B28"/>
    <w:rsid w:val="188B5321"/>
    <w:rsid w:val="18BA2933"/>
    <w:rsid w:val="18F1121F"/>
    <w:rsid w:val="19152B36"/>
    <w:rsid w:val="197467ED"/>
    <w:rsid w:val="197F5D6D"/>
    <w:rsid w:val="19932372"/>
    <w:rsid w:val="199B2339"/>
    <w:rsid w:val="19A20DD5"/>
    <w:rsid w:val="19A5136D"/>
    <w:rsid w:val="19AE03F1"/>
    <w:rsid w:val="19BE4F9F"/>
    <w:rsid w:val="19D674A8"/>
    <w:rsid w:val="1A060E9B"/>
    <w:rsid w:val="1A071A03"/>
    <w:rsid w:val="1A1A5B77"/>
    <w:rsid w:val="1A1F16AE"/>
    <w:rsid w:val="1A2E1092"/>
    <w:rsid w:val="1A3B5C77"/>
    <w:rsid w:val="1A656852"/>
    <w:rsid w:val="1A700410"/>
    <w:rsid w:val="1A8618F5"/>
    <w:rsid w:val="1A984BAD"/>
    <w:rsid w:val="1AB8220E"/>
    <w:rsid w:val="1AE4166C"/>
    <w:rsid w:val="1AF06CFB"/>
    <w:rsid w:val="1AF11B8D"/>
    <w:rsid w:val="1AFD4382"/>
    <w:rsid w:val="1B040045"/>
    <w:rsid w:val="1B086D83"/>
    <w:rsid w:val="1B11359C"/>
    <w:rsid w:val="1B1C63FE"/>
    <w:rsid w:val="1B226450"/>
    <w:rsid w:val="1B2A271F"/>
    <w:rsid w:val="1B304996"/>
    <w:rsid w:val="1B34650D"/>
    <w:rsid w:val="1B530544"/>
    <w:rsid w:val="1B5D33FF"/>
    <w:rsid w:val="1B621F8A"/>
    <w:rsid w:val="1B713184"/>
    <w:rsid w:val="1BA209CF"/>
    <w:rsid w:val="1BB4777D"/>
    <w:rsid w:val="1BD75AB8"/>
    <w:rsid w:val="1C014730"/>
    <w:rsid w:val="1C0459C2"/>
    <w:rsid w:val="1C1B3B4A"/>
    <w:rsid w:val="1C4C6EAA"/>
    <w:rsid w:val="1C7725CD"/>
    <w:rsid w:val="1C8431EB"/>
    <w:rsid w:val="1C88086E"/>
    <w:rsid w:val="1C9C1EC1"/>
    <w:rsid w:val="1CD001DE"/>
    <w:rsid w:val="1CEA091E"/>
    <w:rsid w:val="1CF2315D"/>
    <w:rsid w:val="1D010ED2"/>
    <w:rsid w:val="1D077978"/>
    <w:rsid w:val="1D266CE1"/>
    <w:rsid w:val="1D3963AF"/>
    <w:rsid w:val="1D3D0FE5"/>
    <w:rsid w:val="1D4F240C"/>
    <w:rsid w:val="1D6A673C"/>
    <w:rsid w:val="1D9247AE"/>
    <w:rsid w:val="1DAC29F3"/>
    <w:rsid w:val="1DB567EC"/>
    <w:rsid w:val="1DB95116"/>
    <w:rsid w:val="1DD51824"/>
    <w:rsid w:val="1DF51A98"/>
    <w:rsid w:val="1E3C1BDD"/>
    <w:rsid w:val="1E3D060F"/>
    <w:rsid w:val="1E3F7D2E"/>
    <w:rsid w:val="1E4134E4"/>
    <w:rsid w:val="1E5062B3"/>
    <w:rsid w:val="1E523514"/>
    <w:rsid w:val="1E593351"/>
    <w:rsid w:val="1E6028EA"/>
    <w:rsid w:val="1E6058EF"/>
    <w:rsid w:val="1E714A66"/>
    <w:rsid w:val="1E802593"/>
    <w:rsid w:val="1E845724"/>
    <w:rsid w:val="1E8B6156"/>
    <w:rsid w:val="1EA703CC"/>
    <w:rsid w:val="1EB7330C"/>
    <w:rsid w:val="1EBF675C"/>
    <w:rsid w:val="1EE60C30"/>
    <w:rsid w:val="1EE76031"/>
    <w:rsid w:val="1F0A0FF3"/>
    <w:rsid w:val="1F3632E0"/>
    <w:rsid w:val="1F5771FF"/>
    <w:rsid w:val="1F6F0182"/>
    <w:rsid w:val="1F904124"/>
    <w:rsid w:val="1FC8536D"/>
    <w:rsid w:val="1FE868A9"/>
    <w:rsid w:val="1FFF7A15"/>
    <w:rsid w:val="20034907"/>
    <w:rsid w:val="200834C7"/>
    <w:rsid w:val="20173E4B"/>
    <w:rsid w:val="20277AB7"/>
    <w:rsid w:val="203F7626"/>
    <w:rsid w:val="204E48BC"/>
    <w:rsid w:val="204F58BE"/>
    <w:rsid w:val="20713A86"/>
    <w:rsid w:val="208921B3"/>
    <w:rsid w:val="20973DEB"/>
    <w:rsid w:val="20B26522"/>
    <w:rsid w:val="20B44310"/>
    <w:rsid w:val="20D06922"/>
    <w:rsid w:val="20EB5A9E"/>
    <w:rsid w:val="210203C2"/>
    <w:rsid w:val="210743EB"/>
    <w:rsid w:val="211116EB"/>
    <w:rsid w:val="21171601"/>
    <w:rsid w:val="211B39F2"/>
    <w:rsid w:val="21344DAE"/>
    <w:rsid w:val="21444BFD"/>
    <w:rsid w:val="216133FC"/>
    <w:rsid w:val="21690C01"/>
    <w:rsid w:val="21867554"/>
    <w:rsid w:val="21921F06"/>
    <w:rsid w:val="21B87493"/>
    <w:rsid w:val="21BD5F41"/>
    <w:rsid w:val="21D56769"/>
    <w:rsid w:val="21E52EF3"/>
    <w:rsid w:val="21F26E49"/>
    <w:rsid w:val="21FB5D7B"/>
    <w:rsid w:val="22015E94"/>
    <w:rsid w:val="220B1C3D"/>
    <w:rsid w:val="221D1D20"/>
    <w:rsid w:val="222D450D"/>
    <w:rsid w:val="22334A87"/>
    <w:rsid w:val="228C33C0"/>
    <w:rsid w:val="229B30DD"/>
    <w:rsid w:val="22BE6801"/>
    <w:rsid w:val="22C97BAA"/>
    <w:rsid w:val="2306537E"/>
    <w:rsid w:val="233500BF"/>
    <w:rsid w:val="23377FF7"/>
    <w:rsid w:val="23600665"/>
    <w:rsid w:val="23696C97"/>
    <w:rsid w:val="236B425F"/>
    <w:rsid w:val="23836192"/>
    <w:rsid w:val="23901F29"/>
    <w:rsid w:val="239C0061"/>
    <w:rsid w:val="23AA2B1F"/>
    <w:rsid w:val="23B908A4"/>
    <w:rsid w:val="23E95BEF"/>
    <w:rsid w:val="23FD0064"/>
    <w:rsid w:val="23FE6B29"/>
    <w:rsid w:val="242B2707"/>
    <w:rsid w:val="245375B0"/>
    <w:rsid w:val="24642C0A"/>
    <w:rsid w:val="246B2B87"/>
    <w:rsid w:val="248A5117"/>
    <w:rsid w:val="249F6D50"/>
    <w:rsid w:val="24B22173"/>
    <w:rsid w:val="24B95AD9"/>
    <w:rsid w:val="24BE24DA"/>
    <w:rsid w:val="24CA57DE"/>
    <w:rsid w:val="24CF5825"/>
    <w:rsid w:val="24D663E6"/>
    <w:rsid w:val="24D77F2B"/>
    <w:rsid w:val="24F66673"/>
    <w:rsid w:val="258B00E2"/>
    <w:rsid w:val="25A917A6"/>
    <w:rsid w:val="25AD5486"/>
    <w:rsid w:val="25BE27CC"/>
    <w:rsid w:val="25C10DD9"/>
    <w:rsid w:val="25C669DF"/>
    <w:rsid w:val="25CD5C2C"/>
    <w:rsid w:val="25CE5956"/>
    <w:rsid w:val="25D56865"/>
    <w:rsid w:val="25F52A64"/>
    <w:rsid w:val="25F74A5C"/>
    <w:rsid w:val="25F969F8"/>
    <w:rsid w:val="26123E5C"/>
    <w:rsid w:val="2628662C"/>
    <w:rsid w:val="262D45DE"/>
    <w:rsid w:val="26871DC8"/>
    <w:rsid w:val="26953580"/>
    <w:rsid w:val="26A53EF9"/>
    <w:rsid w:val="26A94201"/>
    <w:rsid w:val="26AC274F"/>
    <w:rsid w:val="26E52AD8"/>
    <w:rsid w:val="26EE4083"/>
    <w:rsid w:val="26EE53F5"/>
    <w:rsid w:val="27044A29"/>
    <w:rsid w:val="271A065C"/>
    <w:rsid w:val="271D34C8"/>
    <w:rsid w:val="274F1B15"/>
    <w:rsid w:val="276142BF"/>
    <w:rsid w:val="276328B1"/>
    <w:rsid w:val="277120D8"/>
    <w:rsid w:val="27783712"/>
    <w:rsid w:val="277F075C"/>
    <w:rsid w:val="27906EE8"/>
    <w:rsid w:val="27907362"/>
    <w:rsid w:val="279F35CF"/>
    <w:rsid w:val="27D227CD"/>
    <w:rsid w:val="281E08D2"/>
    <w:rsid w:val="28333E1D"/>
    <w:rsid w:val="28454BD6"/>
    <w:rsid w:val="28455253"/>
    <w:rsid w:val="28551971"/>
    <w:rsid w:val="285B1C53"/>
    <w:rsid w:val="28843A99"/>
    <w:rsid w:val="289E73E3"/>
    <w:rsid w:val="289F7086"/>
    <w:rsid w:val="28A80261"/>
    <w:rsid w:val="28BC1F5F"/>
    <w:rsid w:val="28C32028"/>
    <w:rsid w:val="28CC490F"/>
    <w:rsid w:val="28DE40AA"/>
    <w:rsid w:val="29050827"/>
    <w:rsid w:val="2913147B"/>
    <w:rsid w:val="2916166F"/>
    <w:rsid w:val="29217781"/>
    <w:rsid w:val="292C0E92"/>
    <w:rsid w:val="29345E77"/>
    <w:rsid w:val="294C65AD"/>
    <w:rsid w:val="297616DD"/>
    <w:rsid w:val="29806583"/>
    <w:rsid w:val="298B3C4C"/>
    <w:rsid w:val="29B86B6B"/>
    <w:rsid w:val="29F26D24"/>
    <w:rsid w:val="2A15033F"/>
    <w:rsid w:val="2A1662C1"/>
    <w:rsid w:val="2A19294A"/>
    <w:rsid w:val="2A1C7367"/>
    <w:rsid w:val="2A2815FA"/>
    <w:rsid w:val="2A6D6092"/>
    <w:rsid w:val="2A7D76B4"/>
    <w:rsid w:val="2A9E4464"/>
    <w:rsid w:val="2AC31382"/>
    <w:rsid w:val="2AC670C5"/>
    <w:rsid w:val="2AC925F8"/>
    <w:rsid w:val="2B437463"/>
    <w:rsid w:val="2B6D742E"/>
    <w:rsid w:val="2B7807EE"/>
    <w:rsid w:val="2BA50BF7"/>
    <w:rsid w:val="2BAA0DB1"/>
    <w:rsid w:val="2BB313F7"/>
    <w:rsid w:val="2BBF00EC"/>
    <w:rsid w:val="2BC37CFD"/>
    <w:rsid w:val="2BD5237F"/>
    <w:rsid w:val="2BE536CE"/>
    <w:rsid w:val="2BE758D9"/>
    <w:rsid w:val="2C066307"/>
    <w:rsid w:val="2C09049E"/>
    <w:rsid w:val="2C0A653C"/>
    <w:rsid w:val="2C153E60"/>
    <w:rsid w:val="2C191F85"/>
    <w:rsid w:val="2C5B0BCA"/>
    <w:rsid w:val="2C5B74DC"/>
    <w:rsid w:val="2C5E4F2F"/>
    <w:rsid w:val="2CBC252D"/>
    <w:rsid w:val="2CCB0FEA"/>
    <w:rsid w:val="2CE82D6F"/>
    <w:rsid w:val="2CE8337A"/>
    <w:rsid w:val="2D343236"/>
    <w:rsid w:val="2D504A22"/>
    <w:rsid w:val="2D6E3934"/>
    <w:rsid w:val="2DD15014"/>
    <w:rsid w:val="2DEB64EE"/>
    <w:rsid w:val="2DF45CF7"/>
    <w:rsid w:val="2DF72DE4"/>
    <w:rsid w:val="2DFF6B75"/>
    <w:rsid w:val="2E0220AF"/>
    <w:rsid w:val="2E0803A7"/>
    <w:rsid w:val="2E1343CB"/>
    <w:rsid w:val="2E3E72B8"/>
    <w:rsid w:val="2E402CEA"/>
    <w:rsid w:val="2E4B082A"/>
    <w:rsid w:val="2E5B623B"/>
    <w:rsid w:val="2E5D4E86"/>
    <w:rsid w:val="2E5D790B"/>
    <w:rsid w:val="2E6D7F83"/>
    <w:rsid w:val="2E864BA1"/>
    <w:rsid w:val="2E9A3C18"/>
    <w:rsid w:val="2EBB0FEE"/>
    <w:rsid w:val="2EC63002"/>
    <w:rsid w:val="2EF75A9F"/>
    <w:rsid w:val="2EFF3344"/>
    <w:rsid w:val="2F01733F"/>
    <w:rsid w:val="2F0A6B38"/>
    <w:rsid w:val="2F264155"/>
    <w:rsid w:val="2F364819"/>
    <w:rsid w:val="2F4C30EE"/>
    <w:rsid w:val="2F4D3910"/>
    <w:rsid w:val="2F5C0E2A"/>
    <w:rsid w:val="2F6A0710"/>
    <w:rsid w:val="2F946CCB"/>
    <w:rsid w:val="2FC164A9"/>
    <w:rsid w:val="2FC37E47"/>
    <w:rsid w:val="2FD25781"/>
    <w:rsid w:val="2FDC745C"/>
    <w:rsid w:val="2FFD7934"/>
    <w:rsid w:val="300B56C9"/>
    <w:rsid w:val="302759D4"/>
    <w:rsid w:val="302D2F25"/>
    <w:rsid w:val="303622EB"/>
    <w:rsid w:val="30647164"/>
    <w:rsid w:val="306D604B"/>
    <w:rsid w:val="30733ACD"/>
    <w:rsid w:val="308C3862"/>
    <w:rsid w:val="309379D8"/>
    <w:rsid w:val="30A270F7"/>
    <w:rsid w:val="30DF1478"/>
    <w:rsid w:val="30EC586F"/>
    <w:rsid w:val="31177BA6"/>
    <w:rsid w:val="311C7A3E"/>
    <w:rsid w:val="312468F3"/>
    <w:rsid w:val="31307046"/>
    <w:rsid w:val="31594E05"/>
    <w:rsid w:val="3163741B"/>
    <w:rsid w:val="317826B5"/>
    <w:rsid w:val="31921AAF"/>
    <w:rsid w:val="319C6071"/>
    <w:rsid w:val="31AC537E"/>
    <w:rsid w:val="31E3679B"/>
    <w:rsid w:val="31E732FD"/>
    <w:rsid w:val="320B1E52"/>
    <w:rsid w:val="32215CC8"/>
    <w:rsid w:val="32305523"/>
    <w:rsid w:val="323177A9"/>
    <w:rsid w:val="32517576"/>
    <w:rsid w:val="32596987"/>
    <w:rsid w:val="3264344B"/>
    <w:rsid w:val="326C4624"/>
    <w:rsid w:val="326C5384"/>
    <w:rsid w:val="329B179C"/>
    <w:rsid w:val="32BE5C2C"/>
    <w:rsid w:val="32C263C3"/>
    <w:rsid w:val="32CC0FF0"/>
    <w:rsid w:val="32CE2FBA"/>
    <w:rsid w:val="32D560F7"/>
    <w:rsid w:val="32D63C1D"/>
    <w:rsid w:val="32D81743"/>
    <w:rsid w:val="32F40620"/>
    <w:rsid w:val="32FB6478"/>
    <w:rsid w:val="332130EA"/>
    <w:rsid w:val="332410BB"/>
    <w:rsid w:val="33263B3F"/>
    <w:rsid w:val="332D5F33"/>
    <w:rsid w:val="333029F8"/>
    <w:rsid w:val="33364F52"/>
    <w:rsid w:val="335C56CE"/>
    <w:rsid w:val="336963EB"/>
    <w:rsid w:val="337D2FB7"/>
    <w:rsid w:val="33816EEB"/>
    <w:rsid w:val="33EB55CD"/>
    <w:rsid w:val="33EC4C02"/>
    <w:rsid w:val="33FA153A"/>
    <w:rsid w:val="340D2360"/>
    <w:rsid w:val="3410665D"/>
    <w:rsid w:val="34211214"/>
    <w:rsid w:val="34270BD4"/>
    <w:rsid w:val="342E63AB"/>
    <w:rsid w:val="34452E08"/>
    <w:rsid w:val="34687274"/>
    <w:rsid w:val="34936305"/>
    <w:rsid w:val="34950E68"/>
    <w:rsid w:val="34986E94"/>
    <w:rsid w:val="34A16545"/>
    <w:rsid w:val="34AF62C9"/>
    <w:rsid w:val="34C042E2"/>
    <w:rsid w:val="34CB4388"/>
    <w:rsid w:val="34DF14AF"/>
    <w:rsid w:val="34FA6E12"/>
    <w:rsid w:val="34FC65EB"/>
    <w:rsid w:val="3537059E"/>
    <w:rsid w:val="353B650D"/>
    <w:rsid w:val="354D7158"/>
    <w:rsid w:val="358D5588"/>
    <w:rsid w:val="358E07DF"/>
    <w:rsid w:val="35A16764"/>
    <w:rsid w:val="35EF74CF"/>
    <w:rsid w:val="362645FA"/>
    <w:rsid w:val="363A3B40"/>
    <w:rsid w:val="364917C3"/>
    <w:rsid w:val="364A0BAA"/>
    <w:rsid w:val="365302AE"/>
    <w:rsid w:val="36607A0A"/>
    <w:rsid w:val="366A2FFA"/>
    <w:rsid w:val="366E227C"/>
    <w:rsid w:val="366F2E0D"/>
    <w:rsid w:val="367B6A5C"/>
    <w:rsid w:val="36857E34"/>
    <w:rsid w:val="36A74ADA"/>
    <w:rsid w:val="36AD60D5"/>
    <w:rsid w:val="36B224F9"/>
    <w:rsid w:val="36EC0CC9"/>
    <w:rsid w:val="36ED6946"/>
    <w:rsid w:val="36FF7BE6"/>
    <w:rsid w:val="3702772A"/>
    <w:rsid w:val="373C6454"/>
    <w:rsid w:val="373F410B"/>
    <w:rsid w:val="3748158D"/>
    <w:rsid w:val="37742696"/>
    <w:rsid w:val="3776716D"/>
    <w:rsid w:val="378819DC"/>
    <w:rsid w:val="3796051D"/>
    <w:rsid w:val="37A662B4"/>
    <w:rsid w:val="37E8067A"/>
    <w:rsid w:val="37EE7094"/>
    <w:rsid w:val="380862A1"/>
    <w:rsid w:val="380F20AB"/>
    <w:rsid w:val="38296C89"/>
    <w:rsid w:val="383002EB"/>
    <w:rsid w:val="38400DD2"/>
    <w:rsid w:val="38417D8A"/>
    <w:rsid w:val="385635BD"/>
    <w:rsid w:val="38586797"/>
    <w:rsid w:val="38612B0B"/>
    <w:rsid w:val="38642D16"/>
    <w:rsid w:val="387E6AA8"/>
    <w:rsid w:val="389600D6"/>
    <w:rsid w:val="38B22A36"/>
    <w:rsid w:val="38BC0149"/>
    <w:rsid w:val="38D14DC4"/>
    <w:rsid w:val="38D87D1C"/>
    <w:rsid w:val="38DE382B"/>
    <w:rsid w:val="38E075A3"/>
    <w:rsid w:val="390A508C"/>
    <w:rsid w:val="39237490"/>
    <w:rsid w:val="393A4AD4"/>
    <w:rsid w:val="39504729"/>
    <w:rsid w:val="39636459"/>
    <w:rsid w:val="396B7F6C"/>
    <w:rsid w:val="39873EC3"/>
    <w:rsid w:val="39AF198F"/>
    <w:rsid w:val="39B417A9"/>
    <w:rsid w:val="39EE7A9E"/>
    <w:rsid w:val="39FC5695"/>
    <w:rsid w:val="3A006D8E"/>
    <w:rsid w:val="3A086DB2"/>
    <w:rsid w:val="3A0B0650"/>
    <w:rsid w:val="3A0D2036"/>
    <w:rsid w:val="3A1E65D5"/>
    <w:rsid w:val="3A204F94"/>
    <w:rsid w:val="3A3651E5"/>
    <w:rsid w:val="3A744481"/>
    <w:rsid w:val="3A8C7BEF"/>
    <w:rsid w:val="3A906246"/>
    <w:rsid w:val="3AD278A1"/>
    <w:rsid w:val="3AF13CEA"/>
    <w:rsid w:val="3B2349B7"/>
    <w:rsid w:val="3B2C63B9"/>
    <w:rsid w:val="3B616CFF"/>
    <w:rsid w:val="3B6259F6"/>
    <w:rsid w:val="3B9052B1"/>
    <w:rsid w:val="3B976654"/>
    <w:rsid w:val="3BB85693"/>
    <w:rsid w:val="3BC01EFC"/>
    <w:rsid w:val="3BCA786A"/>
    <w:rsid w:val="3BD31E2F"/>
    <w:rsid w:val="3BF15831"/>
    <w:rsid w:val="3BFA097C"/>
    <w:rsid w:val="3C015490"/>
    <w:rsid w:val="3C105946"/>
    <w:rsid w:val="3C471448"/>
    <w:rsid w:val="3C513E29"/>
    <w:rsid w:val="3C596FD3"/>
    <w:rsid w:val="3C5F759A"/>
    <w:rsid w:val="3C6C525A"/>
    <w:rsid w:val="3CA07775"/>
    <w:rsid w:val="3CB60E05"/>
    <w:rsid w:val="3CCE23CB"/>
    <w:rsid w:val="3CD17D17"/>
    <w:rsid w:val="3CE77152"/>
    <w:rsid w:val="3D3457F8"/>
    <w:rsid w:val="3D3C7F39"/>
    <w:rsid w:val="3D440F09"/>
    <w:rsid w:val="3D4504A0"/>
    <w:rsid w:val="3D496DBA"/>
    <w:rsid w:val="3D5A3DC8"/>
    <w:rsid w:val="3D7D2E07"/>
    <w:rsid w:val="3D826E7B"/>
    <w:rsid w:val="3D8734BB"/>
    <w:rsid w:val="3D89645B"/>
    <w:rsid w:val="3D9A11D4"/>
    <w:rsid w:val="3D9B7F3D"/>
    <w:rsid w:val="3D9C7FDF"/>
    <w:rsid w:val="3DA16D89"/>
    <w:rsid w:val="3DA364BE"/>
    <w:rsid w:val="3DB77CB5"/>
    <w:rsid w:val="3DDF607B"/>
    <w:rsid w:val="3DE041CB"/>
    <w:rsid w:val="3DE51EAF"/>
    <w:rsid w:val="3DED3AC7"/>
    <w:rsid w:val="3E0D48F6"/>
    <w:rsid w:val="3E0F11FF"/>
    <w:rsid w:val="3E1868B4"/>
    <w:rsid w:val="3E1A1A30"/>
    <w:rsid w:val="3E377251"/>
    <w:rsid w:val="3E42664B"/>
    <w:rsid w:val="3E5A7334"/>
    <w:rsid w:val="3E7B5D6B"/>
    <w:rsid w:val="3E843E66"/>
    <w:rsid w:val="3E8F51FE"/>
    <w:rsid w:val="3E926F87"/>
    <w:rsid w:val="3E993E04"/>
    <w:rsid w:val="3E9A59DE"/>
    <w:rsid w:val="3EAF4836"/>
    <w:rsid w:val="3EBD78B1"/>
    <w:rsid w:val="3EC33DFA"/>
    <w:rsid w:val="3F060E16"/>
    <w:rsid w:val="3F146BA5"/>
    <w:rsid w:val="3F1D1096"/>
    <w:rsid w:val="3F2F0234"/>
    <w:rsid w:val="3F3A6EEE"/>
    <w:rsid w:val="3F3B26F7"/>
    <w:rsid w:val="3F6363FE"/>
    <w:rsid w:val="3F67457A"/>
    <w:rsid w:val="3F676329"/>
    <w:rsid w:val="3F756B8F"/>
    <w:rsid w:val="3F835232"/>
    <w:rsid w:val="3F8C2233"/>
    <w:rsid w:val="3F95482B"/>
    <w:rsid w:val="3F9D61EE"/>
    <w:rsid w:val="3FD0177C"/>
    <w:rsid w:val="3FD37E62"/>
    <w:rsid w:val="3FE94F8F"/>
    <w:rsid w:val="4019356B"/>
    <w:rsid w:val="402B7BE8"/>
    <w:rsid w:val="402D57C2"/>
    <w:rsid w:val="4037194C"/>
    <w:rsid w:val="40516185"/>
    <w:rsid w:val="40592157"/>
    <w:rsid w:val="406E1CAE"/>
    <w:rsid w:val="40A0133A"/>
    <w:rsid w:val="40C31A53"/>
    <w:rsid w:val="40FF545D"/>
    <w:rsid w:val="410067C8"/>
    <w:rsid w:val="41165B98"/>
    <w:rsid w:val="41381EE1"/>
    <w:rsid w:val="416176D3"/>
    <w:rsid w:val="416402A4"/>
    <w:rsid w:val="4172551C"/>
    <w:rsid w:val="41726691"/>
    <w:rsid w:val="418F0D2A"/>
    <w:rsid w:val="41A77DEA"/>
    <w:rsid w:val="41BA3087"/>
    <w:rsid w:val="41D01505"/>
    <w:rsid w:val="41D873D1"/>
    <w:rsid w:val="41E41EB2"/>
    <w:rsid w:val="41F543F2"/>
    <w:rsid w:val="41F72568"/>
    <w:rsid w:val="420814BA"/>
    <w:rsid w:val="422E231A"/>
    <w:rsid w:val="423D5A66"/>
    <w:rsid w:val="42474939"/>
    <w:rsid w:val="424B171D"/>
    <w:rsid w:val="424C3C57"/>
    <w:rsid w:val="42547773"/>
    <w:rsid w:val="425C25C6"/>
    <w:rsid w:val="42613FF3"/>
    <w:rsid w:val="42660D96"/>
    <w:rsid w:val="428270C4"/>
    <w:rsid w:val="428667D2"/>
    <w:rsid w:val="42905B96"/>
    <w:rsid w:val="42B065B8"/>
    <w:rsid w:val="42B555FD"/>
    <w:rsid w:val="42CD1CE0"/>
    <w:rsid w:val="42CF6F28"/>
    <w:rsid w:val="42E1381E"/>
    <w:rsid w:val="42ED6459"/>
    <w:rsid w:val="42FE58DD"/>
    <w:rsid w:val="43174B3D"/>
    <w:rsid w:val="43482915"/>
    <w:rsid w:val="434B790E"/>
    <w:rsid w:val="4360274F"/>
    <w:rsid w:val="43977AB6"/>
    <w:rsid w:val="43A3342B"/>
    <w:rsid w:val="43AF64F0"/>
    <w:rsid w:val="43BA364A"/>
    <w:rsid w:val="43C755E8"/>
    <w:rsid w:val="43C77C27"/>
    <w:rsid w:val="43DE09EE"/>
    <w:rsid w:val="43E50164"/>
    <w:rsid w:val="43E71292"/>
    <w:rsid w:val="43F641B2"/>
    <w:rsid w:val="43F82659"/>
    <w:rsid w:val="44002FAD"/>
    <w:rsid w:val="441C37AA"/>
    <w:rsid w:val="44233AED"/>
    <w:rsid w:val="44246774"/>
    <w:rsid w:val="44674FD6"/>
    <w:rsid w:val="44701663"/>
    <w:rsid w:val="449101DD"/>
    <w:rsid w:val="44C10289"/>
    <w:rsid w:val="44C608CD"/>
    <w:rsid w:val="44DE1391"/>
    <w:rsid w:val="44F73053"/>
    <w:rsid w:val="451B225C"/>
    <w:rsid w:val="452410C9"/>
    <w:rsid w:val="45317DFB"/>
    <w:rsid w:val="45352A25"/>
    <w:rsid w:val="453E0776"/>
    <w:rsid w:val="4541586E"/>
    <w:rsid w:val="456D3CE4"/>
    <w:rsid w:val="4579042C"/>
    <w:rsid w:val="457C4AF8"/>
    <w:rsid w:val="457F0571"/>
    <w:rsid w:val="45851176"/>
    <w:rsid w:val="45A1437C"/>
    <w:rsid w:val="45C55BC2"/>
    <w:rsid w:val="45C63B94"/>
    <w:rsid w:val="45DD5596"/>
    <w:rsid w:val="460E7DA5"/>
    <w:rsid w:val="46150595"/>
    <w:rsid w:val="46181591"/>
    <w:rsid w:val="46422483"/>
    <w:rsid w:val="464448CE"/>
    <w:rsid w:val="4659254A"/>
    <w:rsid w:val="465B0637"/>
    <w:rsid w:val="465E3F0D"/>
    <w:rsid w:val="466A16E6"/>
    <w:rsid w:val="46893F2B"/>
    <w:rsid w:val="469D4D26"/>
    <w:rsid w:val="46C41F3D"/>
    <w:rsid w:val="46C444E6"/>
    <w:rsid w:val="46C4686E"/>
    <w:rsid w:val="46E306B8"/>
    <w:rsid w:val="46E75FA1"/>
    <w:rsid w:val="46E97F6B"/>
    <w:rsid w:val="46EE10DD"/>
    <w:rsid w:val="473F5DDD"/>
    <w:rsid w:val="476D46F8"/>
    <w:rsid w:val="476E4FB5"/>
    <w:rsid w:val="47727437"/>
    <w:rsid w:val="47727F60"/>
    <w:rsid w:val="477B778F"/>
    <w:rsid w:val="478203EC"/>
    <w:rsid w:val="479C22A8"/>
    <w:rsid w:val="47B025FA"/>
    <w:rsid w:val="47D06A35"/>
    <w:rsid w:val="47F11C3D"/>
    <w:rsid w:val="4809698F"/>
    <w:rsid w:val="4811697D"/>
    <w:rsid w:val="487A3E25"/>
    <w:rsid w:val="488B5503"/>
    <w:rsid w:val="48937E21"/>
    <w:rsid w:val="489A0361"/>
    <w:rsid w:val="48A51C70"/>
    <w:rsid w:val="48B94FF3"/>
    <w:rsid w:val="48E37AAB"/>
    <w:rsid w:val="48E44E8E"/>
    <w:rsid w:val="48F74BC1"/>
    <w:rsid w:val="48FD4B4C"/>
    <w:rsid w:val="490A68E0"/>
    <w:rsid w:val="491055FE"/>
    <w:rsid w:val="495F5B3E"/>
    <w:rsid w:val="496F77D7"/>
    <w:rsid w:val="497654FD"/>
    <w:rsid w:val="497A7D03"/>
    <w:rsid w:val="4981448B"/>
    <w:rsid w:val="49867CF3"/>
    <w:rsid w:val="498B5309"/>
    <w:rsid w:val="49B64211"/>
    <w:rsid w:val="49D41AAC"/>
    <w:rsid w:val="49EB32CE"/>
    <w:rsid w:val="49F6167F"/>
    <w:rsid w:val="4A064FA0"/>
    <w:rsid w:val="4A16615C"/>
    <w:rsid w:val="4A221AC2"/>
    <w:rsid w:val="4A35464A"/>
    <w:rsid w:val="4A4424D7"/>
    <w:rsid w:val="4A4D0811"/>
    <w:rsid w:val="4A58168F"/>
    <w:rsid w:val="4A672607"/>
    <w:rsid w:val="4AA169AF"/>
    <w:rsid w:val="4AA43885"/>
    <w:rsid w:val="4AA743C5"/>
    <w:rsid w:val="4AB82D0F"/>
    <w:rsid w:val="4AE73F62"/>
    <w:rsid w:val="4AEB7664"/>
    <w:rsid w:val="4AFD7C19"/>
    <w:rsid w:val="4B0567D1"/>
    <w:rsid w:val="4B117371"/>
    <w:rsid w:val="4B236AAE"/>
    <w:rsid w:val="4B2F799D"/>
    <w:rsid w:val="4B4E5AC1"/>
    <w:rsid w:val="4B707271"/>
    <w:rsid w:val="4B9739F7"/>
    <w:rsid w:val="4BA608B0"/>
    <w:rsid w:val="4BC344C3"/>
    <w:rsid w:val="4BE720B4"/>
    <w:rsid w:val="4BEE2503"/>
    <w:rsid w:val="4BF727EA"/>
    <w:rsid w:val="4C231978"/>
    <w:rsid w:val="4C245A30"/>
    <w:rsid w:val="4C3A0C0B"/>
    <w:rsid w:val="4C565449"/>
    <w:rsid w:val="4C567B1E"/>
    <w:rsid w:val="4CB25D57"/>
    <w:rsid w:val="4CB6685F"/>
    <w:rsid w:val="4CBD3A2C"/>
    <w:rsid w:val="4CC367FE"/>
    <w:rsid w:val="4CEA7E57"/>
    <w:rsid w:val="4D077F3C"/>
    <w:rsid w:val="4D123355"/>
    <w:rsid w:val="4D235058"/>
    <w:rsid w:val="4D2A3B31"/>
    <w:rsid w:val="4D2C295F"/>
    <w:rsid w:val="4D312C52"/>
    <w:rsid w:val="4D5D4C1B"/>
    <w:rsid w:val="4D654F4A"/>
    <w:rsid w:val="4D714816"/>
    <w:rsid w:val="4D905305"/>
    <w:rsid w:val="4D964A72"/>
    <w:rsid w:val="4D9C1254"/>
    <w:rsid w:val="4D9C5D37"/>
    <w:rsid w:val="4D9E5B15"/>
    <w:rsid w:val="4DC42D37"/>
    <w:rsid w:val="4DD2749E"/>
    <w:rsid w:val="4DF711BF"/>
    <w:rsid w:val="4DFA2A5E"/>
    <w:rsid w:val="4E027920"/>
    <w:rsid w:val="4E121B55"/>
    <w:rsid w:val="4E3917D8"/>
    <w:rsid w:val="4E5942B9"/>
    <w:rsid w:val="4E7715CF"/>
    <w:rsid w:val="4E793892"/>
    <w:rsid w:val="4E800872"/>
    <w:rsid w:val="4E8A74FC"/>
    <w:rsid w:val="4EC569ED"/>
    <w:rsid w:val="4ED50EA1"/>
    <w:rsid w:val="4ED83FFC"/>
    <w:rsid w:val="4EEC050C"/>
    <w:rsid w:val="4EFE140F"/>
    <w:rsid w:val="4F0771E0"/>
    <w:rsid w:val="4F0A6873"/>
    <w:rsid w:val="4F104EC3"/>
    <w:rsid w:val="4F183DED"/>
    <w:rsid w:val="4F47354A"/>
    <w:rsid w:val="4F714FA1"/>
    <w:rsid w:val="4F73010B"/>
    <w:rsid w:val="4F911C54"/>
    <w:rsid w:val="4FBE481F"/>
    <w:rsid w:val="4FD67A1A"/>
    <w:rsid w:val="4FE625E0"/>
    <w:rsid w:val="4FFD6429"/>
    <w:rsid w:val="5021480F"/>
    <w:rsid w:val="502D0A62"/>
    <w:rsid w:val="50485D02"/>
    <w:rsid w:val="505C301C"/>
    <w:rsid w:val="505C7A00"/>
    <w:rsid w:val="507231F6"/>
    <w:rsid w:val="508D49F9"/>
    <w:rsid w:val="50962ECB"/>
    <w:rsid w:val="50A42E38"/>
    <w:rsid w:val="50A4577F"/>
    <w:rsid w:val="50B567D1"/>
    <w:rsid w:val="50B73D1F"/>
    <w:rsid w:val="50BD5BC9"/>
    <w:rsid w:val="50C11EEE"/>
    <w:rsid w:val="50CA4969"/>
    <w:rsid w:val="50E7376D"/>
    <w:rsid w:val="50E97CFC"/>
    <w:rsid w:val="50EA6DB9"/>
    <w:rsid w:val="50F6750C"/>
    <w:rsid w:val="50F773E6"/>
    <w:rsid w:val="50FA4028"/>
    <w:rsid w:val="510D65B7"/>
    <w:rsid w:val="511157AB"/>
    <w:rsid w:val="512F6AED"/>
    <w:rsid w:val="5142540C"/>
    <w:rsid w:val="51514AF5"/>
    <w:rsid w:val="51621986"/>
    <w:rsid w:val="5176689F"/>
    <w:rsid w:val="51870AAC"/>
    <w:rsid w:val="518832C8"/>
    <w:rsid w:val="519D3C50"/>
    <w:rsid w:val="51A0432A"/>
    <w:rsid w:val="51A86090"/>
    <w:rsid w:val="51A90514"/>
    <w:rsid w:val="51B7396D"/>
    <w:rsid w:val="522602C5"/>
    <w:rsid w:val="522E4CC3"/>
    <w:rsid w:val="523E73BD"/>
    <w:rsid w:val="5244713B"/>
    <w:rsid w:val="52500A58"/>
    <w:rsid w:val="525941F7"/>
    <w:rsid w:val="52615633"/>
    <w:rsid w:val="526F4DE4"/>
    <w:rsid w:val="52902B95"/>
    <w:rsid w:val="52915C31"/>
    <w:rsid w:val="52977FD4"/>
    <w:rsid w:val="52A25790"/>
    <w:rsid w:val="52A63D47"/>
    <w:rsid w:val="52A96B6F"/>
    <w:rsid w:val="52B45975"/>
    <w:rsid w:val="52B551A5"/>
    <w:rsid w:val="52D94AA4"/>
    <w:rsid w:val="52EA3A62"/>
    <w:rsid w:val="52F50BB8"/>
    <w:rsid w:val="53097272"/>
    <w:rsid w:val="53110DF9"/>
    <w:rsid w:val="53193986"/>
    <w:rsid w:val="531E0F9C"/>
    <w:rsid w:val="53452D12"/>
    <w:rsid w:val="534C1537"/>
    <w:rsid w:val="53544462"/>
    <w:rsid w:val="535A66C9"/>
    <w:rsid w:val="535E7E67"/>
    <w:rsid w:val="53815C9F"/>
    <w:rsid w:val="5397158E"/>
    <w:rsid w:val="53A2471C"/>
    <w:rsid w:val="53F65A75"/>
    <w:rsid w:val="54013861"/>
    <w:rsid w:val="54300401"/>
    <w:rsid w:val="54487265"/>
    <w:rsid w:val="544D6070"/>
    <w:rsid w:val="54537B37"/>
    <w:rsid w:val="54605E1E"/>
    <w:rsid w:val="54B14E1F"/>
    <w:rsid w:val="54B3506A"/>
    <w:rsid w:val="54C44FD0"/>
    <w:rsid w:val="54CA0D16"/>
    <w:rsid w:val="54CF254E"/>
    <w:rsid w:val="54D77655"/>
    <w:rsid w:val="54DD4057"/>
    <w:rsid w:val="54E7490F"/>
    <w:rsid w:val="54E8279D"/>
    <w:rsid w:val="55020B76"/>
    <w:rsid w:val="550764A4"/>
    <w:rsid w:val="550B2BF6"/>
    <w:rsid w:val="55214EB5"/>
    <w:rsid w:val="552705DC"/>
    <w:rsid w:val="55364EFD"/>
    <w:rsid w:val="553C0AC9"/>
    <w:rsid w:val="55434CEA"/>
    <w:rsid w:val="555C623E"/>
    <w:rsid w:val="555D4828"/>
    <w:rsid w:val="55606EEC"/>
    <w:rsid w:val="55647D55"/>
    <w:rsid w:val="55794BB0"/>
    <w:rsid w:val="557A4C8B"/>
    <w:rsid w:val="558931E1"/>
    <w:rsid w:val="55923347"/>
    <w:rsid w:val="55925180"/>
    <w:rsid w:val="55983B1B"/>
    <w:rsid w:val="55A8376B"/>
    <w:rsid w:val="55DC29B6"/>
    <w:rsid w:val="55DD4241"/>
    <w:rsid w:val="560D60D6"/>
    <w:rsid w:val="562E599A"/>
    <w:rsid w:val="564D23B7"/>
    <w:rsid w:val="56625EE3"/>
    <w:rsid w:val="566B6D1E"/>
    <w:rsid w:val="56813D1C"/>
    <w:rsid w:val="568C24CB"/>
    <w:rsid w:val="568E5410"/>
    <w:rsid w:val="56BE36DE"/>
    <w:rsid w:val="56EB0A77"/>
    <w:rsid w:val="57007337"/>
    <w:rsid w:val="57032A2C"/>
    <w:rsid w:val="570F5219"/>
    <w:rsid w:val="572E78E5"/>
    <w:rsid w:val="5739256A"/>
    <w:rsid w:val="5740115A"/>
    <w:rsid w:val="575D12B5"/>
    <w:rsid w:val="57610A87"/>
    <w:rsid w:val="576C677A"/>
    <w:rsid w:val="57753996"/>
    <w:rsid w:val="577B1140"/>
    <w:rsid w:val="577B7F21"/>
    <w:rsid w:val="577F181B"/>
    <w:rsid w:val="57921984"/>
    <w:rsid w:val="579737F0"/>
    <w:rsid w:val="57982CDF"/>
    <w:rsid w:val="57A148B7"/>
    <w:rsid w:val="57AB7B30"/>
    <w:rsid w:val="57AF5251"/>
    <w:rsid w:val="57B26373"/>
    <w:rsid w:val="57B43C7D"/>
    <w:rsid w:val="57B63F04"/>
    <w:rsid w:val="57CD20C2"/>
    <w:rsid w:val="57D675AB"/>
    <w:rsid w:val="57D95FDD"/>
    <w:rsid w:val="58566B38"/>
    <w:rsid w:val="58917D2F"/>
    <w:rsid w:val="5894085C"/>
    <w:rsid w:val="58A13C61"/>
    <w:rsid w:val="58AE4F0C"/>
    <w:rsid w:val="58B85899"/>
    <w:rsid w:val="58B87159"/>
    <w:rsid w:val="58D26E5A"/>
    <w:rsid w:val="58D55ED9"/>
    <w:rsid w:val="58DC11CA"/>
    <w:rsid w:val="58E363A9"/>
    <w:rsid w:val="58E95BA9"/>
    <w:rsid w:val="58EF7663"/>
    <w:rsid w:val="59056607"/>
    <w:rsid w:val="5943175D"/>
    <w:rsid w:val="59551901"/>
    <w:rsid w:val="595E1678"/>
    <w:rsid w:val="596D5BD4"/>
    <w:rsid w:val="597E3DD8"/>
    <w:rsid w:val="597F386C"/>
    <w:rsid w:val="599054F7"/>
    <w:rsid w:val="59A436BB"/>
    <w:rsid w:val="59B166C6"/>
    <w:rsid w:val="59B87359"/>
    <w:rsid w:val="59F80043"/>
    <w:rsid w:val="5A09252F"/>
    <w:rsid w:val="5A0A4028"/>
    <w:rsid w:val="5A0B2778"/>
    <w:rsid w:val="5A2A7C7B"/>
    <w:rsid w:val="5A3E2560"/>
    <w:rsid w:val="5A584D94"/>
    <w:rsid w:val="5A5D3B6E"/>
    <w:rsid w:val="5A5E2716"/>
    <w:rsid w:val="5A607463"/>
    <w:rsid w:val="5A637A76"/>
    <w:rsid w:val="5A6D33BA"/>
    <w:rsid w:val="5A737E20"/>
    <w:rsid w:val="5A792B1F"/>
    <w:rsid w:val="5A81078E"/>
    <w:rsid w:val="5A874767"/>
    <w:rsid w:val="5A8950E2"/>
    <w:rsid w:val="5AA106F0"/>
    <w:rsid w:val="5AA85BE2"/>
    <w:rsid w:val="5AAD6F28"/>
    <w:rsid w:val="5ABE2749"/>
    <w:rsid w:val="5AD63A24"/>
    <w:rsid w:val="5AE51A4D"/>
    <w:rsid w:val="5AE72B73"/>
    <w:rsid w:val="5AF80325"/>
    <w:rsid w:val="5B0D2022"/>
    <w:rsid w:val="5B152C85"/>
    <w:rsid w:val="5B2E1A1D"/>
    <w:rsid w:val="5B407385"/>
    <w:rsid w:val="5B4D0671"/>
    <w:rsid w:val="5B503CBD"/>
    <w:rsid w:val="5B6339F0"/>
    <w:rsid w:val="5B6527AA"/>
    <w:rsid w:val="5B843A1C"/>
    <w:rsid w:val="5B873E3F"/>
    <w:rsid w:val="5B955B74"/>
    <w:rsid w:val="5B9738C7"/>
    <w:rsid w:val="5BC0738C"/>
    <w:rsid w:val="5BCF7C49"/>
    <w:rsid w:val="5BD05350"/>
    <w:rsid w:val="5BE865EB"/>
    <w:rsid w:val="5C02690E"/>
    <w:rsid w:val="5C196DA7"/>
    <w:rsid w:val="5C205D85"/>
    <w:rsid w:val="5C2A048C"/>
    <w:rsid w:val="5C4D2220"/>
    <w:rsid w:val="5C5D1530"/>
    <w:rsid w:val="5C80234E"/>
    <w:rsid w:val="5C814A76"/>
    <w:rsid w:val="5C88401D"/>
    <w:rsid w:val="5C8A33F0"/>
    <w:rsid w:val="5C8A680C"/>
    <w:rsid w:val="5CAA7CE3"/>
    <w:rsid w:val="5CC33D54"/>
    <w:rsid w:val="5CD26E28"/>
    <w:rsid w:val="5D0C4701"/>
    <w:rsid w:val="5D0F0395"/>
    <w:rsid w:val="5D221076"/>
    <w:rsid w:val="5D335D4B"/>
    <w:rsid w:val="5D397964"/>
    <w:rsid w:val="5D487342"/>
    <w:rsid w:val="5D501FF2"/>
    <w:rsid w:val="5D5A391C"/>
    <w:rsid w:val="5D5F10C0"/>
    <w:rsid w:val="5D790E2F"/>
    <w:rsid w:val="5D891B7B"/>
    <w:rsid w:val="5D92680F"/>
    <w:rsid w:val="5DAD38EE"/>
    <w:rsid w:val="5DDB56B4"/>
    <w:rsid w:val="5DDE71D1"/>
    <w:rsid w:val="5DF2328E"/>
    <w:rsid w:val="5DF43025"/>
    <w:rsid w:val="5DFC4D34"/>
    <w:rsid w:val="5E006862"/>
    <w:rsid w:val="5E0207B9"/>
    <w:rsid w:val="5E0A3496"/>
    <w:rsid w:val="5E1834A1"/>
    <w:rsid w:val="5E2430A7"/>
    <w:rsid w:val="5E261785"/>
    <w:rsid w:val="5E2D6537"/>
    <w:rsid w:val="5E42551F"/>
    <w:rsid w:val="5E473A9D"/>
    <w:rsid w:val="5E4A7017"/>
    <w:rsid w:val="5E552BBA"/>
    <w:rsid w:val="5E611C10"/>
    <w:rsid w:val="5E7A0F3F"/>
    <w:rsid w:val="5EA93E10"/>
    <w:rsid w:val="5EC23124"/>
    <w:rsid w:val="5EDD4CF4"/>
    <w:rsid w:val="5EEC77D9"/>
    <w:rsid w:val="5EF157B7"/>
    <w:rsid w:val="5EFC7377"/>
    <w:rsid w:val="5F06174D"/>
    <w:rsid w:val="5F34539B"/>
    <w:rsid w:val="5F3A3602"/>
    <w:rsid w:val="5F45733B"/>
    <w:rsid w:val="5F465B03"/>
    <w:rsid w:val="5F472FFB"/>
    <w:rsid w:val="5F4767B2"/>
    <w:rsid w:val="5F6277C6"/>
    <w:rsid w:val="5F6D0B1D"/>
    <w:rsid w:val="5F8959EF"/>
    <w:rsid w:val="5F8D0B82"/>
    <w:rsid w:val="5F954A50"/>
    <w:rsid w:val="5F97010C"/>
    <w:rsid w:val="5FCC5339"/>
    <w:rsid w:val="5FE34A5B"/>
    <w:rsid w:val="5FFE1E36"/>
    <w:rsid w:val="60232584"/>
    <w:rsid w:val="60521CD9"/>
    <w:rsid w:val="607246D5"/>
    <w:rsid w:val="607330CE"/>
    <w:rsid w:val="607B7A2E"/>
    <w:rsid w:val="6081403D"/>
    <w:rsid w:val="60825176"/>
    <w:rsid w:val="608C30E9"/>
    <w:rsid w:val="609F2AC4"/>
    <w:rsid w:val="60A56859"/>
    <w:rsid w:val="60CE22DD"/>
    <w:rsid w:val="60D64B9B"/>
    <w:rsid w:val="60FA2EE8"/>
    <w:rsid w:val="61054A27"/>
    <w:rsid w:val="610A52BC"/>
    <w:rsid w:val="610A53B4"/>
    <w:rsid w:val="610D059B"/>
    <w:rsid w:val="6110401D"/>
    <w:rsid w:val="611D2366"/>
    <w:rsid w:val="6138383D"/>
    <w:rsid w:val="61421856"/>
    <w:rsid w:val="615227C4"/>
    <w:rsid w:val="6162474A"/>
    <w:rsid w:val="61654E3F"/>
    <w:rsid w:val="6182292A"/>
    <w:rsid w:val="618C0497"/>
    <w:rsid w:val="619511C7"/>
    <w:rsid w:val="619F7F92"/>
    <w:rsid w:val="61AF3E33"/>
    <w:rsid w:val="61B02EC9"/>
    <w:rsid w:val="61B42650"/>
    <w:rsid w:val="61F47A98"/>
    <w:rsid w:val="61F94C26"/>
    <w:rsid w:val="62000E56"/>
    <w:rsid w:val="62023ED4"/>
    <w:rsid w:val="62195750"/>
    <w:rsid w:val="62227144"/>
    <w:rsid w:val="622A3845"/>
    <w:rsid w:val="622F3B4F"/>
    <w:rsid w:val="624346B6"/>
    <w:rsid w:val="624F3E49"/>
    <w:rsid w:val="62632286"/>
    <w:rsid w:val="62885958"/>
    <w:rsid w:val="62944DD7"/>
    <w:rsid w:val="62A35D2C"/>
    <w:rsid w:val="62CE3ED5"/>
    <w:rsid w:val="62F40B65"/>
    <w:rsid w:val="62FC2CFE"/>
    <w:rsid w:val="63024505"/>
    <w:rsid w:val="63027F93"/>
    <w:rsid w:val="6334072E"/>
    <w:rsid w:val="63464323"/>
    <w:rsid w:val="635600A5"/>
    <w:rsid w:val="635B1DB5"/>
    <w:rsid w:val="636C45BB"/>
    <w:rsid w:val="63711FED"/>
    <w:rsid w:val="63880DDC"/>
    <w:rsid w:val="638D750D"/>
    <w:rsid w:val="63AC6CC0"/>
    <w:rsid w:val="63E853DA"/>
    <w:rsid w:val="63FD4460"/>
    <w:rsid w:val="64055776"/>
    <w:rsid w:val="6417181C"/>
    <w:rsid w:val="641F5B67"/>
    <w:rsid w:val="64240056"/>
    <w:rsid w:val="64287985"/>
    <w:rsid w:val="64361F2A"/>
    <w:rsid w:val="643E143A"/>
    <w:rsid w:val="64491666"/>
    <w:rsid w:val="648B6EEF"/>
    <w:rsid w:val="648C220A"/>
    <w:rsid w:val="64C158BF"/>
    <w:rsid w:val="64CE2EAA"/>
    <w:rsid w:val="64DC64E6"/>
    <w:rsid w:val="64DD2A65"/>
    <w:rsid w:val="64F41B5D"/>
    <w:rsid w:val="650049A6"/>
    <w:rsid w:val="652E740C"/>
    <w:rsid w:val="653B4814"/>
    <w:rsid w:val="653C3090"/>
    <w:rsid w:val="6545420F"/>
    <w:rsid w:val="65735178"/>
    <w:rsid w:val="65854376"/>
    <w:rsid w:val="658767BE"/>
    <w:rsid w:val="65892531"/>
    <w:rsid w:val="65915C22"/>
    <w:rsid w:val="65B63000"/>
    <w:rsid w:val="65BA4B55"/>
    <w:rsid w:val="65E65D95"/>
    <w:rsid w:val="66030EAB"/>
    <w:rsid w:val="6603120C"/>
    <w:rsid w:val="660F7562"/>
    <w:rsid w:val="66195831"/>
    <w:rsid w:val="662E75B1"/>
    <w:rsid w:val="66321CE5"/>
    <w:rsid w:val="66342C2E"/>
    <w:rsid w:val="663E784C"/>
    <w:rsid w:val="664061F2"/>
    <w:rsid w:val="668B6A45"/>
    <w:rsid w:val="668F1B3D"/>
    <w:rsid w:val="66CB3E44"/>
    <w:rsid w:val="67022908"/>
    <w:rsid w:val="67081FDE"/>
    <w:rsid w:val="67112C4A"/>
    <w:rsid w:val="67136C12"/>
    <w:rsid w:val="67254DF4"/>
    <w:rsid w:val="672C67A9"/>
    <w:rsid w:val="672F3F24"/>
    <w:rsid w:val="673B3A73"/>
    <w:rsid w:val="673C6387"/>
    <w:rsid w:val="673E055F"/>
    <w:rsid w:val="674A2EA6"/>
    <w:rsid w:val="67551CE3"/>
    <w:rsid w:val="675C250A"/>
    <w:rsid w:val="677F7E04"/>
    <w:rsid w:val="6784366C"/>
    <w:rsid w:val="67A22552"/>
    <w:rsid w:val="67AB5A2C"/>
    <w:rsid w:val="67B0620F"/>
    <w:rsid w:val="67B22DCC"/>
    <w:rsid w:val="67BD0867"/>
    <w:rsid w:val="67BE71AA"/>
    <w:rsid w:val="67CF7323"/>
    <w:rsid w:val="67D90273"/>
    <w:rsid w:val="67DE5875"/>
    <w:rsid w:val="67E55852"/>
    <w:rsid w:val="67EB1AB4"/>
    <w:rsid w:val="67FA1285"/>
    <w:rsid w:val="67FE1F27"/>
    <w:rsid w:val="68243147"/>
    <w:rsid w:val="68364B05"/>
    <w:rsid w:val="684C483F"/>
    <w:rsid w:val="68551F4F"/>
    <w:rsid w:val="68580655"/>
    <w:rsid w:val="687C10C9"/>
    <w:rsid w:val="688001BA"/>
    <w:rsid w:val="68840C16"/>
    <w:rsid w:val="68876EFB"/>
    <w:rsid w:val="68884654"/>
    <w:rsid w:val="68921DB9"/>
    <w:rsid w:val="689F444F"/>
    <w:rsid w:val="68AE38C5"/>
    <w:rsid w:val="68B96DBB"/>
    <w:rsid w:val="68CA2805"/>
    <w:rsid w:val="68D45117"/>
    <w:rsid w:val="68DF14D9"/>
    <w:rsid w:val="68E937A3"/>
    <w:rsid w:val="68EA5751"/>
    <w:rsid w:val="68FB149A"/>
    <w:rsid w:val="691427CE"/>
    <w:rsid w:val="693E15D3"/>
    <w:rsid w:val="69627681"/>
    <w:rsid w:val="6977531D"/>
    <w:rsid w:val="69793349"/>
    <w:rsid w:val="69972978"/>
    <w:rsid w:val="69A43B52"/>
    <w:rsid w:val="69CB5582"/>
    <w:rsid w:val="69CC2BFF"/>
    <w:rsid w:val="69CE6E20"/>
    <w:rsid w:val="69E23056"/>
    <w:rsid w:val="69EB7D7B"/>
    <w:rsid w:val="69F6774F"/>
    <w:rsid w:val="69FD55B8"/>
    <w:rsid w:val="6A0B1C62"/>
    <w:rsid w:val="6A2406C8"/>
    <w:rsid w:val="6A446FDE"/>
    <w:rsid w:val="6A9A1ADF"/>
    <w:rsid w:val="6AC85574"/>
    <w:rsid w:val="6ADE0BD1"/>
    <w:rsid w:val="6AE81378"/>
    <w:rsid w:val="6AE96859"/>
    <w:rsid w:val="6AF91F57"/>
    <w:rsid w:val="6B0F1276"/>
    <w:rsid w:val="6B146F73"/>
    <w:rsid w:val="6B147746"/>
    <w:rsid w:val="6B1A33A0"/>
    <w:rsid w:val="6B24787C"/>
    <w:rsid w:val="6B304A54"/>
    <w:rsid w:val="6B325362"/>
    <w:rsid w:val="6B573233"/>
    <w:rsid w:val="6B59096C"/>
    <w:rsid w:val="6B5B6274"/>
    <w:rsid w:val="6B652D6D"/>
    <w:rsid w:val="6B6C68F1"/>
    <w:rsid w:val="6B8E2E58"/>
    <w:rsid w:val="6B935D53"/>
    <w:rsid w:val="6BAE4BBD"/>
    <w:rsid w:val="6BCB7ABB"/>
    <w:rsid w:val="6C040D59"/>
    <w:rsid w:val="6C103F35"/>
    <w:rsid w:val="6C196F71"/>
    <w:rsid w:val="6C226FCB"/>
    <w:rsid w:val="6C31226F"/>
    <w:rsid w:val="6C4E5FC5"/>
    <w:rsid w:val="6C501D6F"/>
    <w:rsid w:val="6C517EC7"/>
    <w:rsid w:val="6C552F0B"/>
    <w:rsid w:val="6C615D2A"/>
    <w:rsid w:val="6C6536EE"/>
    <w:rsid w:val="6C8C67B7"/>
    <w:rsid w:val="6C9D744C"/>
    <w:rsid w:val="6D035033"/>
    <w:rsid w:val="6D167928"/>
    <w:rsid w:val="6D26299B"/>
    <w:rsid w:val="6D4772EC"/>
    <w:rsid w:val="6D623944"/>
    <w:rsid w:val="6D785A21"/>
    <w:rsid w:val="6D9078AF"/>
    <w:rsid w:val="6DAA3FEF"/>
    <w:rsid w:val="6DC0172B"/>
    <w:rsid w:val="6DC5053A"/>
    <w:rsid w:val="6DCB690C"/>
    <w:rsid w:val="6DCF2DE9"/>
    <w:rsid w:val="6DD41A5B"/>
    <w:rsid w:val="6DE264EB"/>
    <w:rsid w:val="6DF43C2E"/>
    <w:rsid w:val="6DF51CA3"/>
    <w:rsid w:val="6DF778A7"/>
    <w:rsid w:val="6E0A789D"/>
    <w:rsid w:val="6E707C67"/>
    <w:rsid w:val="6E7837FF"/>
    <w:rsid w:val="6E8335BD"/>
    <w:rsid w:val="6E870FFB"/>
    <w:rsid w:val="6E8E12EF"/>
    <w:rsid w:val="6E922B12"/>
    <w:rsid w:val="6E972936"/>
    <w:rsid w:val="6EC46A44"/>
    <w:rsid w:val="6ED446C5"/>
    <w:rsid w:val="6EE24C54"/>
    <w:rsid w:val="6F2A7D94"/>
    <w:rsid w:val="6F327E52"/>
    <w:rsid w:val="6F7B5355"/>
    <w:rsid w:val="6F8331F1"/>
    <w:rsid w:val="6F992AFB"/>
    <w:rsid w:val="6FA90678"/>
    <w:rsid w:val="6FAE1A09"/>
    <w:rsid w:val="6FD75BF8"/>
    <w:rsid w:val="6FF46EB5"/>
    <w:rsid w:val="70066C77"/>
    <w:rsid w:val="701A05E4"/>
    <w:rsid w:val="703674CE"/>
    <w:rsid w:val="703A5210"/>
    <w:rsid w:val="704373DA"/>
    <w:rsid w:val="70506BC9"/>
    <w:rsid w:val="705A2706"/>
    <w:rsid w:val="707723D0"/>
    <w:rsid w:val="709B5583"/>
    <w:rsid w:val="70A43721"/>
    <w:rsid w:val="70AB1C6A"/>
    <w:rsid w:val="70EF0E72"/>
    <w:rsid w:val="70F5661B"/>
    <w:rsid w:val="71153C78"/>
    <w:rsid w:val="71360107"/>
    <w:rsid w:val="71373571"/>
    <w:rsid w:val="713B688E"/>
    <w:rsid w:val="7148279F"/>
    <w:rsid w:val="714B2644"/>
    <w:rsid w:val="717E343F"/>
    <w:rsid w:val="719C7804"/>
    <w:rsid w:val="71D43752"/>
    <w:rsid w:val="71D725A9"/>
    <w:rsid w:val="71F1796A"/>
    <w:rsid w:val="71F71B70"/>
    <w:rsid w:val="71FB63D5"/>
    <w:rsid w:val="72154626"/>
    <w:rsid w:val="72262B5D"/>
    <w:rsid w:val="72283FF7"/>
    <w:rsid w:val="722C2936"/>
    <w:rsid w:val="722E7212"/>
    <w:rsid w:val="723A0474"/>
    <w:rsid w:val="725923E4"/>
    <w:rsid w:val="72864BF7"/>
    <w:rsid w:val="728B1D53"/>
    <w:rsid w:val="729023FC"/>
    <w:rsid w:val="72A9042B"/>
    <w:rsid w:val="72E74AAF"/>
    <w:rsid w:val="73207DD4"/>
    <w:rsid w:val="733F0D8F"/>
    <w:rsid w:val="73467A28"/>
    <w:rsid w:val="7388371F"/>
    <w:rsid w:val="739625BA"/>
    <w:rsid w:val="73966B0A"/>
    <w:rsid w:val="73C000A0"/>
    <w:rsid w:val="73C0646E"/>
    <w:rsid w:val="73CD73DD"/>
    <w:rsid w:val="73DB0A3C"/>
    <w:rsid w:val="73E20BA1"/>
    <w:rsid w:val="73E77E2D"/>
    <w:rsid w:val="73EC1BA6"/>
    <w:rsid w:val="740D6BC7"/>
    <w:rsid w:val="742222F5"/>
    <w:rsid w:val="743261FE"/>
    <w:rsid w:val="743659A3"/>
    <w:rsid w:val="74476126"/>
    <w:rsid w:val="74510D7A"/>
    <w:rsid w:val="74706664"/>
    <w:rsid w:val="747F3682"/>
    <w:rsid w:val="748408CE"/>
    <w:rsid w:val="749C4185"/>
    <w:rsid w:val="74B530B7"/>
    <w:rsid w:val="74DB0868"/>
    <w:rsid w:val="75023670"/>
    <w:rsid w:val="75067759"/>
    <w:rsid w:val="750A2372"/>
    <w:rsid w:val="752E6DCD"/>
    <w:rsid w:val="7551380D"/>
    <w:rsid w:val="75600BE5"/>
    <w:rsid w:val="7564475C"/>
    <w:rsid w:val="7583797F"/>
    <w:rsid w:val="75C02522"/>
    <w:rsid w:val="75D20F1D"/>
    <w:rsid w:val="75D307FB"/>
    <w:rsid w:val="75DA2C18"/>
    <w:rsid w:val="75F54412"/>
    <w:rsid w:val="761B517D"/>
    <w:rsid w:val="761D08E0"/>
    <w:rsid w:val="765A4E26"/>
    <w:rsid w:val="765D347C"/>
    <w:rsid w:val="766528BB"/>
    <w:rsid w:val="76826699"/>
    <w:rsid w:val="768A0573"/>
    <w:rsid w:val="769153C1"/>
    <w:rsid w:val="76C87133"/>
    <w:rsid w:val="76CD08D5"/>
    <w:rsid w:val="76D43165"/>
    <w:rsid w:val="76DB4B92"/>
    <w:rsid w:val="77043FEA"/>
    <w:rsid w:val="77052AA4"/>
    <w:rsid w:val="77136511"/>
    <w:rsid w:val="77316029"/>
    <w:rsid w:val="77340A39"/>
    <w:rsid w:val="77351FD0"/>
    <w:rsid w:val="77472422"/>
    <w:rsid w:val="777F31F2"/>
    <w:rsid w:val="778556B2"/>
    <w:rsid w:val="77862AE9"/>
    <w:rsid w:val="77B21B30"/>
    <w:rsid w:val="77BC17C0"/>
    <w:rsid w:val="77D1700D"/>
    <w:rsid w:val="77DD616A"/>
    <w:rsid w:val="77EC04CC"/>
    <w:rsid w:val="78000AED"/>
    <w:rsid w:val="782D11B6"/>
    <w:rsid w:val="78342A30"/>
    <w:rsid w:val="783F2AA8"/>
    <w:rsid w:val="7857336A"/>
    <w:rsid w:val="78775729"/>
    <w:rsid w:val="787C3EEC"/>
    <w:rsid w:val="78811E44"/>
    <w:rsid w:val="78A42DB0"/>
    <w:rsid w:val="78A656AB"/>
    <w:rsid w:val="78B2245C"/>
    <w:rsid w:val="78D36201"/>
    <w:rsid w:val="78DC2336"/>
    <w:rsid w:val="78E172CC"/>
    <w:rsid w:val="78EA1D1F"/>
    <w:rsid w:val="78EB34B7"/>
    <w:rsid w:val="78EE303B"/>
    <w:rsid w:val="78FB54D2"/>
    <w:rsid w:val="79004B1D"/>
    <w:rsid w:val="79036DC3"/>
    <w:rsid w:val="7904172F"/>
    <w:rsid w:val="790F7E27"/>
    <w:rsid w:val="791B7535"/>
    <w:rsid w:val="792A231A"/>
    <w:rsid w:val="79316829"/>
    <w:rsid w:val="794A42A0"/>
    <w:rsid w:val="797E66A9"/>
    <w:rsid w:val="798518A4"/>
    <w:rsid w:val="79A27982"/>
    <w:rsid w:val="79A4194C"/>
    <w:rsid w:val="79A97383"/>
    <w:rsid w:val="79C46828"/>
    <w:rsid w:val="79CB6ED9"/>
    <w:rsid w:val="79E27E8B"/>
    <w:rsid w:val="79E90834"/>
    <w:rsid w:val="79F850CE"/>
    <w:rsid w:val="79FD443C"/>
    <w:rsid w:val="7A1D1975"/>
    <w:rsid w:val="7A3656DF"/>
    <w:rsid w:val="7A3E5150"/>
    <w:rsid w:val="7A454EDD"/>
    <w:rsid w:val="7A4670D6"/>
    <w:rsid w:val="7A534B63"/>
    <w:rsid w:val="7A615382"/>
    <w:rsid w:val="7A67303B"/>
    <w:rsid w:val="7A7A445B"/>
    <w:rsid w:val="7AAB1D04"/>
    <w:rsid w:val="7AB21E46"/>
    <w:rsid w:val="7ABA4368"/>
    <w:rsid w:val="7AC878BC"/>
    <w:rsid w:val="7AD05746"/>
    <w:rsid w:val="7ADA73FD"/>
    <w:rsid w:val="7B257FFD"/>
    <w:rsid w:val="7B343476"/>
    <w:rsid w:val="7B3867F0"/>
    <w:rsid w:val="7B4F41CA"/>
    <w:rsid w:val="7B5A2978"/>
    <w:rsid w:val="7B5A7E4C"/>
    <w:rsid w:val="7B667AF9"/>
    <w:rsid w:val="7B7468F8"/>
    <w:rsid w:val="7B9A3006"/>
    <w:rsid w:val="7BBA2B78"/>
    <w:rsid w:val="7BDA78A7"/>
    <w:rsid w:val="7BEE0103"/>
    <w:rsid w:val="7BF16932"/>
    <w:rsid w:val="7BF64034"/>
    <w:rsid w:val="7C0A0FE4"/>
    <w:rsid w:val="7C0E0FC1"/>
    <w:rsid w:val="7C204A41"/>
    <w:rsid w:val="7C217284"/>
    <w:rsid w:val="7C254906"/>
    <w:rsid w:val="7C332D0A"/>
    <w:rsid w:val="7C3F595C"/>
    <w:rsid w:val="7C572CA5"/>
    <w:rsid w:val="7C590818"/>
    <w:rsid w:val="7C5E4034"/>
    <w:rsid w:val="7C7C10F6"/>
    <w:rsid w:val="7C833A9B"/>
    <w:rsid w:val="7C853BEA"/>
    <w:rsid w:val="7C881368"/>
    <w:rsid w:val="7CAF4890"/>
    <w:rsid w:val="7CB579CC"/>
    <w:rsid w:val="7CD31005"/>
    <w:rsid w:val="7CE27788"/>
    <w:rsid w:val="7D0163B1"/>
    <w:rsid w:val="7D0C32F1"/>
    <w:rsid w:val="7D0F408D"/>
    <w:rsid w:val="7D3923AB"/>
    <w:rsid w:val="7D3E5C13"/>
    <w:rsid w:val="7D491C6C"/>
    <w:rsid w:val="7D5429C0"/>
    <w:rsid w:val="7D575A6A"/>
    <w:rsid w:val="7D6E6D43"/>
    <w:rsid w:val="7D8915B1"/>
    <w:rsid w:val="7D8C28A2"/>
    <w:rsid w:val="7D951CD7"/>
    <w:rsid w:val="7D9677FD"/>
    <w:rsid w:val="7DB57A34"/>
    <w:rsid w:val="7DC620BC"/>
    <w:rsid w:val="7DCE6371"/>
    <w:rsid w:val="7DE60973"/>
    <w:rsid w:val="7DEA46F1"/>
    <w:rsid w:val="7DEF0916"/>
    <w:rsid w:val="7E1E5218"/>
    <w:rsid w:val="7E244683"/>
    <w:rsid w:val="7E2D1F10"/>
    <w:rsid w:val="7E3C65F7"/>
    <w:rsid w:val="7E6C338F"/>
    <w:rsid w:val="7E6C679B"/>
    <w:rsid w:val="7E6E6565"/>
    <w:rsid w:val="7E707F66"/>
    <w:rsid w:val="7E8E6F76"/>
    <w:rsid w:val="7E9A4E1F"/>
    <w:rsid w:val="7EA7723A"/>
    <w:rsid w:val="7EAF2767"/>
    <w:rsid w:val="7EDD618C"/>
    <w:rsid w:val="7EF56FBB"/>
    <w:rsid w:val="7EF649F8"/>
    <w:rsid w:val="7F01339C"/>
    <w:rsid w:val="7F0768EB"/>
    <w:rsid w:val="7F076C05"/>
    <w:rsid w:val="7F143BEC"/>
    <w:rsid w:val="7F17496E"/>
    <w:rsid w:val="7F701B85"/>
    <w:rsid w:val="7F715AF2"/>
    <w:rsid w:val="7F7B47F9"/>
    <w:rsid w:val="7F874D4D"/>
    <w:rsid w:val="7F886E69"/>
    <w:rsid w:val="7F8C6497"/>
    <w:rsid w:val="7F9901DB"/>
    <w:rsid w:val="7FA73F44"/>
    <w:rsid w:val="7FB977D3"/>
    <w:rsid w:val="7FCE7723"/>
    <w:rsid w:val="7FFB0F9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4"/>
    <w:autoRedefine/>
    <w:qFormat/>
    <w:uiPriority w:val="0"/>
    <w:pPr>
      <w:adjustRightInd/>
      <w:spacing w:after="120" w:line="240" w:lineRule="auto"/>
      <w:ind w:left="420" w:leftChars="200" w:firstLine="210"/>
    </w:pPr>
    <w:rPr>
      <w:sz w:val="21"/>
    </w:rPr>
  </w:style>
  <w:style w:type="paragraph" w:styleId="3">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7">
    <w:name w:val="Normal Indent"/>
    <w:basedOn w:val="1"/>
    <w:next w:val="8"/>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9"/>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link w:val="324"/>
    <w:autoRedefine/>
    <w:qFormat/>
    <w:uiPriority w:val="0"/>
    <w:pPr>
      <w:ind w:firstLine="420"/>
    </w:pPr>
    <w:rPr>
      <w:rFonts w:hAnsi="Calibri" w:cs="Times New Roman"/>
      <w:snapToGrid/>
      <w:szCs w:val="20"/>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2"/>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5"/>
    <w:autoRedefine/>
    <w:qFormat/>
    <w:uiPriority w:val="0"/>
    <w:pPr>
      <w:shd w:val="clear" w:color="auto" w:fill="000080"/>
    </w:pPr>
  </w:style>
  <w:style w:type="paragraph" w:styleId="23">
    <w:name w:val="annotation text"/>
    <w:basedOn w:val="1"/>
    <w:link w:val="347"/>
    <w:autoRedefine/>
    <w:qFormat/>
    <w:uiPriority w:val="99"/>
    <w:pPr>
      <w:jc w:val="left"/>
    </w:pPr>
  </w:style>
  <w:style w:type="paragraph" w:styleId="24">
    <w:name w:val="Salutation"/>
    <w:basedOn w:val="1"/>
    <w:next w:val="1"/>
    <w:link w:val="301"/>
    <w:autoRedefine/>
    <w:qFormat/>
    <w:uiPriority w:val="0"/>
    <w:rPr>
      <w:rFonts w:ascii="仿宋_GB2312" w:eastAsia="仿宋_GB2312"/>
      <w:sz w:val="28"/>
      <w:szCs w:val="20"/>
    </w:rPr>
  </w:style>
  <w:style w:type="paragraph" w:styleId="25">
    <w:name w:val="Body Text 3"/>
    <w:basedOn w:val="1"/>
    <w:link w:val="333"/>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9"/>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首行缩进"/>
    <w:basedOn w:val="1"/>
    <w:autoRedefine/>
    <w:qFormat/>
    <w:uiPriority w:val="0"/>
    <w:pPr>
      <w:spacing w:line="360" w:lineRule="auto"/>
      <w:ind w:firstLine="480" w:firstLineChars="200"/>
    </w:pPr>
    <w:rPr>
      <w:rFonts w:ascii="宋体"/>
      <w:sz w:val="24"/>
      <w:szCs w:val="20"/>
    </w:rPr>
  </w:style>
  <w:style w:type="paragraph" w:customStyle="1" w:styleId="8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12"/>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7"/>
    <w:autoRedefine/>
    <w:qFormat/>
    <w:uiPriority w:val="0"/>
    <w:rPr>
      <w:rFonts w:ascii="宋体"/>
      <w:kern w:val="2"/>
      <w:sz w:val="24"/>
      <w:szCs w:val="21"/>
      <w:lang w:val="zh-CN"/>
    </w:rPr>
  </w:style>
  <w:style w:type="character" w:customStyle="1" w:styleId="185">
    <w:name w:val="标题 9 字符"/>
    <w:link w:val="15"/>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2"/>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10"/>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20"/>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3"/>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1"/>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11"/>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4"/>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9"/>
    <w:autoRedefine/>
    <w:qFormat/>
    <w:uiPriority w:val="0"/>
    <w:rPr>
      <w:rFonts w:ascii="黑体" w:hAnsi="Courier New" w:eastAsia="黑体"/>
    </w:rPr>
  </w:style>
  <w:style w:type="character" w:customStyle="1" w:styleId="305">
    <w:name w:val="正文文本 2 字符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10"/>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3"/>
    <w:autoRedefine/>
    <w:qFormat/>
    <w:uiPriority w:val="0"/>
    <w:rPr>
      <w:b/>
      <w:bCs/>
      <w:kern w:val="2"/>
      <w:sz w:val="24"/>
      <w:szCs w:val="24"/>
    </w:rPr>
  </w:style>
  <w:style w:type="character" w:customStyle="1" w:styleId="311">
    <w:name w:val="正文文本缩进 2 字符"/>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9"/>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10"/>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5"/>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3"/>
    <w:autoRedefine/>
    <w:qFormat/>
    <w:uiPriority w:val="0"/>
    <w:rPr>
      <w:kern w:val="2"/>
      <w:sz w:val="21"/>
      <w:szCs w:val="24"/>
    </w:rPr>
  </w:style>
  <w:style w:type="character" w:customStyle="1" w:styleId="348">
    <w:name w:val="签名 字符"/>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4"/>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7"/>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8"/>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10"/>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11"/>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10"/>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10"/>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10"/>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8"/>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8"/>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8"/>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10"/>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9"/>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2"/>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2"/>
    <w:autoRedefine/>
    <w:qFormat/>
    <w:uiPriority w:val="0"/>
    <w:rPr>
      <w:b w:val="0"/>
      <w:sz w:val="20"/>
    </w:rPr>
  </w:style>
  <w:style w:type="paragraph" w:customStyle="1" w:styleId="895">
    <w:name w:val="正文首行缩进1"/>
    <w:basedOn w:val="8"/>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1"/>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9"/>
    <w:autoRedefine/>
    <w:qFormat/>
    <w:uiPriority w:val="0"/>
    <w:rPr>
      <w:kern w:val="2"/>
      <w:sz w:val="21"/>
      <w:szCs w:val="24"/>
      <w:lang w:val="zh-CN"/>
    </w:rPr>
  </w:style>
  <w:style w:type="character" w:customStyle="1" w:styleId="934">
    <w:name w:val="无间隔 字符"/>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5"/>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autoRedefine/>
    <w:qFormat/>
    <w:uiPriority w:val="0"/>
    <w:rPr>
      <w:rFonts w:ascii="宋体" w:hAnsi="宋体" w:eastAsia="宋体" w:cs="Times New Roman"/>
      <w:sz w:val="24"/>
      <w:lang w:val="zh-CN" w:eastAsia="zh-CN" w:bidi="ar-SA"/>
    </w:rPr>
  </w:style>
  <w:style w:type="paragraph" w:styleId="969">
    <w:name w:val="List Paragraph"/>
    <w:basedOn w:val="1"/>
    <w:autoRedefine/>
    <w:qFormat/>
    <w:uiPriority w:val="99"/>
    <w:pPr>
      <w:adjustRightInd/>
      <w:ind w:firstLine="420" w:firstLineChars="200"/>
    </w:pPr>
    <w:rPr>
      <w:szCs w:val="20"/>
    </w:rPr>
  </w:style>
  <w:style w:type="paragraph" w:customStyle="1" w:styleId="97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11003</Words>
  <Characters>11864</Characters>
  <Lines>320</Lines>
  <Paragraphs>90</Paragraphs>
  <TotalTime>7</TotalTime>
  <ScaleCrop>false</ScaleCrop>
  <LinksUpToDate>false</LinksUpToDate>
  <CharactersWithSpaces>12190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2022-11-21T04:33:00Z</dcterms:created>
  <dc:creator>玥</dc:creator>
  <cp:lastModifiedBy>陈旭涛</cp:lastModifiedBy>
  <cp:lastPrinted>2023-01-16T07:33:00Z</cp:lastPrinted>
  <dcterms:modified xsi:type="dcterms:W3CDTF">2025-02-10T08:12:17Z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BA8CB07399654E9F9C752D5A10807170_13</vt:lpwstr>
  </property>
  <property fmtid="{D5CDD505-2E9C-101B-9397-08002B2CF9AE}" pid="5" name="commondata">
    <vt:lpwstr>eyJoZGlkIjoiNGNlMmFkMDQ1NDY0ZmRiM2Q0NjY4NTFjN2IwMTllYjMifQ==</vt:lpwstr>
  </property>
  <property fmtid="{D5CDD505-2E9C-101B-9397-08002B2CF9AE}" pid="6" name="KSOTemplateDocerSaveRecord">
    <vt:lpwstr>eyJoZGlkIjoiOTEwNTQwYTUzZDNhMjVhNGQzYTY5NDg1ODIzYWJkOGMiLCJ1c2VySWQiOiI0MzM2ODYwNzMifQ==</vt:lpwstr>
  </property>
</Properties>
</file>