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D961">
      <w:pPr>
        <w:spacing w:line="360" w:lineRule="auto"/>
        <w:jc w:val="center"/>
        <w:rPr>
          <w:rFonts w:ascii="仿宋" w:hAnsi="仿宋" w:eastAsia="仿宋" w:cs="仿宋_GB2312"/>
          <w:b/>
          <w:color w:val="000000" w:themeColor="text1"/>
          <w:sz w:val="24"/>
          <w:highlight w:val="none"/>
          <w14:textFill>
            <w14:solidFill>
              <w14:schemeClr w14:val="tx1"/>
            </w14:solidFill>
          </w14:textFill>
        </w:rPr>
      </w:pPr>
      <w:bookmarkStart w:id="405" w:name="_GoBack"/>
    </w:p>
    <w:p w14:paraId="7B5DCA09">
      <w:pPr>
        <w:spacing w:line="360" w:lineRule="auto"/>
        <w:jc w:val="center"/>
        <w:rPr>
          <w:rFonts w:ascii="仿宋" w:hAnsi="仿宋" w:eastAsia="仿宋" w:cs="仿宋_GB2312"/>
          <w:b/>
          <w:color w:val="000000" w:themeColor="text1"/>
          <w:sz w:val="24"/>
          <w:highlight w:val="none"/>
          <w14:textFill>
            <w14:solidFill>
              <w14:schemeClr w14:val="tx1"/>
            </w14:solidFill>
          </w14:textFill>
        </w:rPr>
      </w:pPr>
    </w:p>
    <w:p w14:paraId="0587B3E0">
      <w:pPr>
        <w:adjustRightInd/>
        <w:spacing w:line="360" w:lineRule="auto"/>
        <w:jc w:val="center"/>
        <w:rPr>
          <w:rFonts w:ascii="仿宋_GB2312" w:hAnsi="仿宋" w:eastAsia="仿宋_GB2312" w:cs="仿宋_GB2312"/>
          <w:b/>
          <w:color w:val="000000" w:themeColor="text1"/>
          <w:sz w:val="48"/>
          <w:szCs w:val="48"/>
          <w:highlight w:val="none"/>
          <w14:textFill>
            <w14:solidFill>
              <w14:schemeClr w14:val="tx1"/>
            </w14:solidFill>
          </w14:textFill>
        </w:rPr>
      </w:pPr>
    </w:p>
    <w:p w14:paraId="7BD5B351">
      <w:pPr>
        <w:adjustRightInd/>
        <w:spacing w:line="360" w:lineRule="auto"/>
        <w:jc w:val="center"/>
        <w:rPr>
          <w:rFonts w:ascii="仿宋" w:hAnsi="仿宋" w:eastAsia="仿宋" w:cs="仿宋_GB2312"/>
          <w:b/>
          <w:bCs/>
          <w:color w:val="000000" w:themeColor="text1"/>
          <w:sz w:val="48"/>
          <w:szCs w:val="48"/>
          <w:highlight w:val="none"/>
          <w14:textFill>
            <w14:solidFill>
              <w14:schemeClr w14:val="tx1"/>
            </w14:solidFill>
          </w14:textFill>
        </w:rPr>
      </w:pPr>
      <w:r>
        <w:rPr>
          <w:rFonts w:hint="eastAsia" w:ascii="仿宋" w:hAnsi="仿宋" w:eastAsia="仿宋" w:cs="仿宋_GB2312"/>
          <w:b/>
          <w:bCs/>
          <w:color w:val="000000" w:themeColor="text1"/>
          <w:sz w:val="48"/>
          <w:szCs w:val="48"/>
          <w:highlight w:val="none"/>
          <w14:textFill>
            <w14:solidFill>
              <w14:schemeClr w14:val="tx1"/>
            </w14:solidFill>
          </w14:textFill>
        </w:rPr>
        <w:t>浙江交通职业技术学院</w:t>
      </w:r>
    </w:p>
    <w:p w14:paraId="08D61B23">
      <w:pPr>
        <w:adjustRightInd/>
        <w:spacing w:line="360" w:lineRule="auto"/>
        <w:jc w:val="center"/>
        <w:rPr>
          <w:rFonts w:hint="eastAsia" w:ascii="仿宋" w:hAnsi="仿宋" w:eastAsia="仿宋" w:cs="仿宋_GB2312"/>
          <w:b/>
          <w:bCs/>
          <w:color w:val="000000" w:themeColor="text1"/>
          <w:sz w:val="48"/>
          <w:szCs w:val="48"/>
          <w:highlight w:val="none"/>
          <w:lang w:eastAsia="zh-CN"/>
          <w14:textFill>
            <w14:solidFill>
              <w14:schemeClr w14:val="tx1"/>
            </w14:solidFill>
          </w14:textFill>
        </w:rPr>
      </w:pPr>
      <w:r>
        <w:rPr>
          <w:rFonts w:hint="eastAsia" w:ascii="仿宋" w:hAnsi="仿宋" w:eastAsia="仿宋" w:cs="仿宋_GB2312"/>
          <w:b/>
          <w:bCs/>
          <w:color w:val="000000" w:themeColor="text1"/>
          <w:sz w:val="48"/>
          <w:szCs w:val="48"/>
          <w:highlight w:val="none"/>
          <w:lang w:eastAsia="zh-CN"/>
          <w14:textFill>
            <w14:solidFill>
              <w14:schemeClr w14:val="tx1"/>
            </w14:solidFill>
          </w14:textFill>
        </w:rPr>
        <w:t>教师教学能力提升及省教学能力比赛辅导</w:t>
      </w:r>
    </w:p>
    <w:p w14:paraId="1100F221">
      <w:pPr>
        <w:adjustRightInd/>
        <w:spacing w:line="360" w:lineRule="auto"/>
        <w:jc w:val="center"/>
        <w:rPr>
          <w:rFonts w:ascii="仿宋" w:hAnsi="仿宋" w:eastAsia="仿宋" w:cs="仿宋_GB2312"/>
          <w:b/>
          <w:bCs/>
          <w:color w:val="000000" w:themeColor="text1"/>
          <w:sz w:val="48"/>
          <w:szCs w:val="48"/>
          <w:highlight w:val="none"/>
          <w14:textFill>
            <w14:solidFill>
              <w14:schemeClr w14:val="tx1"/>
            </w14:solidFill>
          </w14:textFill>
        </w:rPr>
      </w:pPr>
      <w:r>
        <w:rPr>
          <w:rFonts w:hint="eastAsia" w:ascii="仿宋" w:hAnsi="仿宋" w:eastAsia="仿宋" w:cs="仿宋_GB2312"/>
          <w:b/>
          <w:bCs/>
          <w:color w:val="000000" w:themeColor="text1"/>
          <w:sz w:val="48"/>
          <w:szCs w:val="48"/>
          <w:highlight w:val="none"/>
          <w14:textFill>
            <w14:solidFill>
              <w14:schemeClr w14:val="tx1"/>
            </w14:solidFill>
          </w14:textFill>
        </w:rPr>
        <w:t>招标文件</w:t>
      </w:r>
    </w:p>
    <w:p w14:paraId="76289FC3">
      <w:pPr>
        <w:adjustRightInd/>
        <w:spacing w:line="360" w:lineRule="auto"/>
        <w:jc w:val="center"/>
        <w:rPr>
          <w:rFonts w:ascii="仿宋" w:hAnsi="仿宋" w:eastAsia="仿宋" w:cs="仿宋_GB2312"/>
          <w:b/>
          <w:bCs/>
          <w:color w:val="000000" w:themeColor="text1"/>
          <w:sz w:val="48"/>
          <w:szCs w:val="48"/>
          <w:highlight w:val="none"/>
          <w14:textFill>
            <w14:solidFill>
              <w14:schemeClr w14:val="tx1"/>
            </w14:solidFill>
          </w14:textFill>
        </w:rPr>
      </w:pPr>
      <w:r>
        <w:rPr>
          <w:rFonts w:hint="eastAsia" w:ascii="仿宋" w:hAnsi="仿宋" w:eastAsia="仿宋" w:cs="仿宋_GB2312"/>
          <w:b/>
          <w:bCs/>
          <w:color w:val="000000" w:themeColor="text1"/>
          <w:sz w:val="48"/>
          <w:szCs w:val="48"/>
          <w:highlight w:val="none"/>
          <w14:textFill>
            <w14:solidFill>
              <w14:schemeClr w14:val="tx1"/>
            </w14:solidFill>
          </w14:textFill>
        </w:rPr>
        <w:t xml:space="preserve"> （电子招投标）</w:t>
      </w:r>
    </w:p>
    <w:p w14:paraId="295AD4DF">
      <w:pPr>
        <w:adjustRightInd/>
        <w:spacing w:line="360" w:lineRule="auto"/>
        <w:jc w:val="center"/>
        <w:rPr>
          <w:rFonts w:hint="eastAsia" w:ascii="仿宋" w:hAnsi="仿宋" w:eastAsia="仿宋" w:cs="仿宋_GB2312"/>
          <w:b/>
          <w:bCs/>
          <w:color w:val="000000" w:themeColor="text1"/>
          <w:sz w:val="48"/>
          <w:szCs w:val="48"/>
          <w:highlight w:val="none"/>
          <w:lang w:eastAsia="zh-CN"/>
          <w14:textFill>
            <w14:solidFill>
              <w14:schemeClr w14:val="tx1"/>
            </w14:solidFill>
          </w14:textFill>
        </w:rPr>
      </w:pPr>
      <w:r>
        <w:rPr>
          <w:rFonts w:hint="eastAsia" w:ascii="仿宋" w:hAnsi="仿宋" w:eastAsia="仿宋" w:cs="仿宋_GB2312"/>
          <w:b/>
          <w:bCs/>
          <w:color w:val="000000" w:themeColor="text1"/>
          <w:sz w:val="48"/>
          <w:szCs w:val="48"/>
          <w:highlight w:val="none"/>
          <w14:textFill>
            <w14:solidFill>
              <w14:schemeClr w14:val="tx1"/>
            </w14:solidFill>
          </w14:textFill>
        </w:rPr>
        <w:t>编号:</w:t>
      </w:r>
      <w:r>
        <w:rPr>
          <w:rFonts w:hint="eastAsia" w:ascii="仿宋" w:hAnsi="仿宋" w:eastAsia="仿宋" w:cs="仿宋_GB2312"/>
          <w:b/>
          <w:bCs/>
          <w:color w:val="000000" w:themeColor="text1"/>
          <w:sz w:val="48"/>
          <w:szCs w:val="48"/>
          <w:highlight w:val="none"/>
          <w:lang w:eastAsia="zh-CN"/>
          <w14:textFill>
            <w14:solidFill>
              <w14:schemeClr w14:val="tx1"/>
            </w14:solidFill>
          </w14:textFill>
        </w:rPr>
        <w:t>BSZB2024-CZZG250</w:t>
      </w:r>
    </w:p>
    <w:p w14:paraId="5A9E9C97">
      <w:pPr>
        <w:adjustRightInd/>
        <w:spacing w:line="360" w:lineRule="auto"/>
        <w:rPr>
          <w:rFonts w:ascii="仿宋" w:hAnsi="仿宋" w:eastAsia="仿宋" w:cs="仿宋_GB2312"/>
          <w:b/>
          <w:bCs/>
          <w:color w:val="000000" w:themeColor="text1"/>
          <w:sz w:val="28"/>
          <w:szCs w:val="20"/>
          <w:highlight w:val="none"/>
          <w14:textFill>
            <w14:solidFill>
              <w14:schemeClr w14:val="tx1"/>
            </w14:solidFill>
          </w14:textFill>
        </w:rPr>
      </w:pPr>
    </w:p>
    <w:p w14:paraId="33BF55F0">
      <w:pPr>
        <w:spacing w:line="360" w:lineRule="auto"/>
        <w:jc w:val="center"/>
        <w:rPr>
          <w:rFonts w:ascii="仿宋" w:hAnsi="仿宋" w:eastAsia="仿宋" w:cs="仿宋_GB2312"/>
          <w:b/>
          <w:bCs/>
          <w:color w:val="000000" w:themeColor="text1"/>
          <w:sz w:val="44"/>
          <w:szCs w:val="44"/>
          <w:highlight w:val="none"/>
          <w14:textFill>
            <w14:solidFill>
              <w14:schemeClr w14:val="tx1"/>
            </w14:solidFill>
          </w14:textFill>
        </w:rPr>
      </w:pPr>
      <w:r>
        <w:rPr>
          <w:rFonts w:ascii="仿宋" w:hAnsi="仿宋" w:eastAsia="仿宋" w:cs="仿宋_GB2312"/>
          <w:b/>
          <w:bCs/>
          <w:color w:val="000000" w:themeColor="text1"/>
          <w:sz w:val="44"/>
          <w:szCs w:val="44"/>
          <w:highlight w:val="none"/>
          <w14:textFill>
            <w14:solidFill>
              <w14:schemeClr w14:val="tx1"/>
            </w14:solidFill>
          </w14:textFill>
        </w:rPr>
        <w:t xml:space="preserve"> </w:t>
      </w:r>
    </w:p>
    <w:p w14:paraId="46AC7D13">
      <w:pPr>
        <w:spacing w:line="360" w:lineRule="auto"/>
        <w:jc w:val="center"/>
        <w:rPr>
          <w:rFonts w:ascii="仿宋" w:hAnsi="仿宋" w:eastAsia="仿宋" w:cs="仿宋_GB2312"/>
          <w:b/>
          <w:bCs/>
          <w:color w:val="000000" w:themeColor="text1"/>
          <w:sz w:val="44"/>
          <w:szCs w:val="44"/>
          <w:highlight w:val="none"/>
          <w14:textFill>
            <w14:solidFill>
              <w14:schemeClr w14:val="tx1"/>
            </w14:solidFill>
          </w14:textFill>
        </w:rPr>
      </w:pPr>
    </w:p>
    <w:p w14:paraId="5C54E7B4">
      <w:pPr>
        <w:spacing w:line="360" w:lineRule="auto"/>
        <w:jc w:val="center"/>
        <w:rPr>
          <w:rFonts w:ascii="仿宋" w:hAnsi="仿宋" w:eastAsia="仿宋" w:cs="仿宋_GB2312"/>
          <w:b/>
          <w:bCs/>
          <w:color w:val="000000" w:themeColor="text1"/>
          <w:sz w:val="24"/>
          <w:highlight w:val="none"/>
          <w14:textFill>
            <w14:solidFill>
              <w14:schemeClr w14:val="tx1"/>
            </w14:solidFill>
          </w14:textFill>
        </w:rPr>
      </w:pPr>
    </w:p>
    <w:p w14:paraId="40D2737A">
      <w:pPr>
        <w:pStyle w:val="61"/>
        <w:rPr>
          <w:color w:val="000000" w:themeColor="text1"/>
          <w:highlight w:val="none"/>
          <w14:textFill>
            <w14:solidFill>
              <w14:schemeClr w14:val="tx1"/>
            </w14:solidFill>
          </w14:textFill>
        </w:rPr>
      </w:pPr>
    </w:p>
    <w:p w14:paraId="3CD2AF4E">
      <w:pPr>
        <w:spacing w:line="360" w:lineRule="auto"/>
        <w:rPr>
          <w:rFonts w:ascii="仿宋" w:hAnsi="仿宋" w:eastAsia="仿宋" w:cs="仿宋_GB2312"/>
          <w:b/>
          <w:bCs/>
          <w:color w:val="000000" w:themeColor="text1"/>
          <w:sz w:val="32"/>
          <w:szCs w:val="32"/>
          <w:highlight w:val="none"/>
          <w14:textFill>
            <w14:solidFill>
              <w14:schemeClr w14:val="tx1"/>
            </w14:solidFill>
          </w14:textFill>
        </w:rPr>
      </w:pPr>
    </w:p>
    <w:p w14:paraId="61235F2D">
      <w:pPr>
        <w:snapToGrid w:val="0"/>
        <w:spacing w:line="360" w:lineRule="auto"/>
        <w:jc w:val="center"/>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采购人：浙江交通职业技术学院</w:t>
      </w:r>
    </w:p>
    <w:p w14:paraId="376FB330">
      <w:pPr>
        <w:spacing w:line="360" w:lineRule="auto"/>
        <w:jc w:val="center"/>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采购代理机构：杭州博实招标代理有限公司</w:t>
      </w:r>
    </w:p>
    <w:p w14:paraId="18C79FBB">
      <w:pPr>
        <w:snapToGrid w:val="0"/>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月</w:t>
      </w:r>
    </w:p>
    <w:p w14:paraId="63FF6280">
      <w:pPr>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br w:type="page"/>
      </w:r>
      <w:bookmarkStart w:id="0" w:name="_Hlt67893495"/>
      <w:bookmarkEnd w:id="0"/>
    </w:p>
    <w:p w14:paraId="46031B10">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目</w:t>
      </w:r>
      <w:r>
        <w:rPr>
          <w:rFonts w:ascii="仿宋" w:hAnsi="仿宋" w:eastAsia="仿宋" w:cs="仿宋_GB2312"/>
          <w:b/>
          <w:color w:val="000000" w:themeColor="text1"/>
          <w:sz w:val="48"/>
          <w:szCs w:val="48"/>
          <w:highlight w:val="none"/>
          <w14:textFill>
            <w14:solidFill>
              <w14:schemeClr w14:val="tx1"/>
            </w14:solidFill>
          </w14:textFill>
        </w:rPr>
        <w:t xml:space="preserve">  </w:t>
      </w:r>
      <w:r>
        <w:rPr>
          <w:rFonts w:hint="eastAsia" w:ascii="仿宋" w:hAnsi="仿宋" w:eastAsia="仿宋" w:cs="仿宋_GB2312"/>
          <w:b/>
          <w:color w:val="000000" w:themeColor="text1"/>
          <w:sz w:val="48"/>
          <w:szCs w:val="48"/>
          <w:highlight w:val="none"/>
          <w14:textFill>
            <w14:solidFill>
              <w14:schemeClr w14:val="tx1"/>
            </w14:solidFill>
          </w14:textFill>
        </w:rPr>
        <w:t>录</w:t>
      </w:r>
    </w:p>
    <w:p w14:paraId="2C67B70E">
      <w:pPr>
        <w:spacing w:line="360" w:lineRule="auto"/>
        <w:rPr>
          <w:rFonts w:ascii="仿宋" w:hAnsi="仿宋" w:eastAsia="仿宋" w:cs="仿宋_GB2312"/>
          <w:color w:val="000000" w:themeColor="text1"/>
          <w:sz w:val="32"/>
          <w:szCs w:val="32"/>
          <w:highlight w:val="none"/>
          <w14:textFill>
            <w14:solidFill>
              <w14:schemeClr w14:val="tx1"/>
            </w14:solidFill>
          </w14:textFill>
        </w:rPr>
      </w:pPr>
    </w:p>
    <w:p w14:paraId="5FC14DCE">
      <w:pPr>
        <w:spacing w:line="360" w:lineRule="auto"/>
        <w:rPr>
          <w:rFonts w:ascii="仿宋" w:hAnsi="仿宋" w:eastAsia="仿宋" w:cs="仿宋_GB2312"/>
          <w:color w:val="000000" w:themeColor="text1"/>
          <w:sz w:val="32"/>
          <w:szCs w:val="32"/>
          <w:highlight w:val="none"/>
          <w14:textFill>
            <w14:solidFill>
              <w14:schemeClr w14:val="tx1"/>
            </w14:solidFill>
          </w14:textFill>
        </w:rPr>
      </w:pPr>
    </w:p>
    <w:p w14:paraId="57C4C43E">
      <w:pPr>
        <w:spacing w:line="360" w:lineRule="auto"/>
        <w:ind w:firstLine="1285" w:firstLineChars="400"/>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第一部分</w:t>
      </w:r>
      <w:r>
        <w:rPr>
          <w:rFonts w:ascii="仿宋" w:hAnsi="仿宋" w:eastAsia="仿宋" w:cs="仿宋_GB2312"/>
          <w:b/>
          <w:bCs/>
          <w:color w:val="000000" w:themeColor="text1"/>
          <w:sz w:val="32"/>
          <w:szCs w:val="32"/>
          <w:highlight w:val="none"/>
          <w14:textFill>
            <w14:solidFill>
              <w14:schemeClr w14:val="tx1"/>
            </w14:solidFill>
          </w14:textFill>
        </w:rPr>
        <w:t xml:space="preserve">      </w:t>
      </w:r>
      <w:r>
        <w:rPr>
          <w:rFonts w:hint="eastAsia" w:ascii="仿宋" w:hAnsi="仿宋" w:eastAsia="仿宋" w:cs="仿宋_GB2312"/>
          <w:b/>
          <w:bCs/>
          <w:color w:val="000000" w:themeColor="text1"/>
          <w:sz w:val="32"/>
          <w:szCs w:val="32"/>
          <w:highlight w:val="none"/>
          <w14:textFill>
            <w14:solidFill>
              <w14:schemeClr w14:val="tx1"/>
            </w14:solidFill>
          </w14:textFill>
        </w:rPr>
        <w:t>招标公告</w:t>
      </w:r>
    </w:p>
    <w:p w14:paraId="66C0A596">
      <w:pPr>
        <w:spacing w:line="360" w:lineRule="auto"/>
        <w:ind w:firstLine="1285" w:firstLineChars="400"/>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第二部分</w:t>
      </w:r>
      <w:r>
        <w:rPr>
          <w:rFonts w:ascii="仿宋" w:hAnsi="仿宋" w:eastAsia="仿宋" w:cs="仿宋_GB2312"/>
          <w:b/>
          <w:bCs/>
          <w:color w:val="000000" w:themeColor="text1"/>
          <w:sz w:val="32"/>
          <w:szCs w:val="32"/>
          <w:highlight w:val="none"/>
          <w14:textFill>
            <w14:solidFill>
              <w14:schemeClr w14:val="tx1"/>
            </w14:solidFill>
          </w14:textFill>
        </w:rPr>
        <w:t xml:space="preserve">      </w:t>
      </w:r>
      <w:r>
        <w:rPr>
          <w:rFonts w:hint="eastAsia" w:ascii="仿宋" w:hAnsi="仿宋" w:eastAsia="仿宋" w:cs="仿宋_GB2312"/>
          <w:b/>
          <w:bCs/>
          <w:color w:val="000000" w:themeColor="text1"/>
          <w:sz w:val="32"/>
          <w:szCs w:val="32"/>
          <w:highlight w:val="none"/>
          <w14:textFill>
            <w14:solidFill>
              <w14:schemeClr w14:val="tx1"/>
            </w14:solidFill>
          </w14:textFill>
        </w:rPr>
        <w:t>投标人须知</w:t>
      </w:r>
    </w:p>
    <w:p w14:paraId="1EE6C0F8">
      <w:pPr>
        <w:spacing w:line="360" w:lineRule="auto"/>
        <w:ind w:firstLine="1285" w:firstLineChars="400"/>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第三部分</w:t>
      </w:r>
      <w:r>
        <w:rPr>
          <w:rFonts w:ascii="仿宋" w:hAnsi="仿宋" w:eastAsia="仿宋" w:cs="仿宋_GB2312"/>
          <w:b/>
          <w:bCs/>
          <w:color w:val="000000" w:themeColor="text1"/>
          <w:sz w:val="32"/>
          <w:szCs w:val="32"/>
          <w:highlight w:val="none"/>
          <w14:textFill>
            <w14:solidFill>
              <w14:schemeClr w14:val="tx1"/>
            </w14:solidFill>
          </w14:textFill>
        </w:rPr>
        <w:t xml:space="preserve">      </w:t>
      </w:r>
      <w:r>
        <w:rPr>
          <w:rFonts w:hint="eastAsia" w:ascii="仿宋" w:hAnsi="仿宋" w:eastAsia="仿宋" w:cs="仿宋_GB2312"/>
          <w:b/>
          <w:bCs/>
          <w:color w:val="000000" w:themeColor="text1"/>
          <w:sz w:val="32"/>
          <w:szCs w:val="32"/>
          <w:highlight w:val="none"/>
          <w14:textFill>
            <w14:solidFill>
              <w14:schemeClr w14:val="tx1"/>
            </w14:solidFill>
          </w14:textFill>
        </w:rPr>
        <w:t>采购需求</w:t>
      </w:r>
    </w:p>
    <w:p w14:paraId="17E65CF9">
      <w:pPr>
        <w:spacing w:line="360" w:lineRule="auto"/>
        <w:ind w:firstLine="1285" w:firstLineChars="400"/>
        <w:rPr>
          <w:rFonts w:ascii="仿宋" w:hAnsi="仿宋" w:eastAsia="仿宋" w:cs="仿宋_GB2312"/>
          <w:b/>
          <w:bCs/>
          <w:color w:val="000000" w:themeColor="text1"/>
          <w:sz w:val="32"/>
          <w:szCs w:val="32"/>
          <w:highlight w:val="none"/>
          <w14:textFill>
            <w14:solidFill>
              <w14:schemeClr w14:val="tx1"/>
            </w14:solidFill>
          </w14:textFill>
        </w:rPr>
      </w:pPr>
      <w:bookmarkStart w:id="1" w:name="_Toc91899869"/>
      <w:r>
        <w:rPr>
          <w:rFonts w:hint="eastAsia" w:ascii="仿宋" w:hAnsi="仿宋" w:eastAsia="仿宋" w:cs="仿宋_GB2312"/>
          <w:b/>
          <w:bCs/>
          <w:color w:val="000000" w:themeColor="text1"/>
          <w:sz w:val="32"/>
          <w:szCs w:val="32"/>
          <w:highlight w:val="none"/>
          <w14:textFill>
            <w14:solidFill>
              <w14:schemeClr w14:val="tx1"/>
            </w14:solidFill>
          </w14:textFill>
        </w:rPr>
        <w:t>第四部分</w:t>
      </w:r>
      <w:r>
        <w:rPr>
          <w:rFonts w:ascii="仿宋" w:hAnsi="仿宋" w:eastAsia="仿宋" w:cs="仿宋_GB2312"/>
          <w:b/>
          <w:bCs/>
          <w:color w:val="000000" w:themeColor="text1"/>
          <w:sz w:val="32"/>
          <w:szCs w:val="32"/>
          <w:highlight w:val="none"/>
          <w14:textFill>
            <w14:solidFill>
              <w14:schemeClr w14:val="tx1"/>
            </w14:solidFill>
          </w14:textFill>
        </w:rPr>
        <w:t xml:space="preserve">      </w:t>
      </w:r>
      <w:r>
        <w:rPr>
          <w:rFonts w:hint="eastAsia" w:ascii="仿宋" w:hAnsi="仿宋" w:eastAsia="仿宋" w:cs="仿宋_GB2312"/>
          <w:b/>
          <w:bCs/>
          <w:color w:val="000000" w:themeColor="text1"/>
          <w:sz w:val="32"/>
          <w:szCs w:val="32"/>
          <w:highlight w:val="none"/>
          <w14:textFill>
            <w14:solidFill>
              <w14:schemeClr w14:val="tx1"/>
            </w14:solidFill>
          </w14:textFill>
        </w:rPr>
        <w:t>评标办法</w:t>
      </w:r>
    </w:p>
    <w:p w14:paraId="333510B4">
      <w:pPr>
        <w:spacing w:line="360" w:lineRule="auto"/>
        <w:ind w:firstLine="1285" w:firstLineChars="400"/>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第五部分</w:t>
      </w:r>
      <w:r>
        <w:rPr>
          <w:rFonts w:ascii="仿宋" w:hAnsi="仿宋" w:eastAsia="仿宋" w:cs="仿宋_GB2312"/>
          <w:b/>
          <w:bCs/>
          <w:color w:val="000000" w:themeColor="text1"/>
          <w:sz w:val="32"/>
          <w:szCs w:val="32"/>
          <w:highlight w:val="none"/>
          <w14:textFill>
            <w14:solidFill>
              <w14:schemeClr w14:val="tx1"/>
            </w14:solidFill>
          </w14:textFill>
        </w:rPr>
        <w:t xml:space="preserve">      </w:t>
      </w:r>
      <w:r>
        <w:rPr>
          <w:rFonts w:hint="eastAsia" w:ascii="仿宋" w:hAnsi="仿宋" w:eastAsia="仿宋" w:cs="仿宋_GB2312"/>
          <w:b/>
          <w:bCs/>
          <w:color w:val="000000" w:themeColor="text1"/>
          <w:sz w:val="32"/>
          <w:szCs w:val="32"/>
          <w:highlight w:val="none"/>
          <w14:textFill>
            <w14:solidFill>
              <w14:schemeClr w14:val="tx1"/>
            </w14:solidFill>
          </w14:textFill>
        </w:rPr>
        <w:t>拟签订的合同文本</w:t>
      </w:r>
    </w:p>
    <w:p w14:paraId="4D166497">
      <w:pPr>
        <w:spacing w:line="360" w:lineRule="auto"/>
        <w:ind w:firstLine="1285" w:firstLineChars="400"/>
        <w:rPr>
          <w:rFonts w:ascii="仿宋" w:hAnsi="仿宋" w:eastAsia="仿宋" w:cs="仿宋_GB2312"/>
          <w:b/>
          <w:bCs/>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第六部分</w:t>
      </w:r>
      <w:r>
        <w:rPr>
          <w:rFonts w:ascii="仿宋" w:hAnsi="仿宋" w:eastAsia="仿宋" w:cs="仿宋_GB2312"/>
          <w:b/>
          <w:bCs/>
          <w:color w:val="000000" w:themeColor="text1"/>
          <w:sz w:val="32"/>
          <w:szCs w:val="32"/>
          <w:highlight w:val="none"/>
          <w14:textFill>
            <w14:solidFill>
              <w14:schemeClr w14:val="tx1"/>
            </w14:solidFill>
          </w14:textFill>
        </w:rPr>
        <w:t xml:space="preserve">      </w:t>
      </w:r>
      <w:r>
        <w:rPr>
          <w:rFonts w:hint="eastAsia" w:ascii="仿宋" w:hAnsi="仿宋" w:eastAsia="仿宋" w:cs="仿宋_GB2312"/>
          <w:b/>
          <w:bCs/>
          <w:color w:val="000000" w:themeColor="text1"/>
          <w:sz w:val="32"/>
          <w:szCs w:val="32"/>
          <w:highlight w:val="none"/>
          <w14:textFill>
            <w14:solidFill>
              <w14:schemeClr w14:val="tx1"/>
            </w14:solidFill>
          </w14:textFill>
        </w:rPr>
        <w:t>应提交的有关格式范例</w:t>
      </w:r>
    </w:p>
    <w:p w14:paraId="7BDA7BFB">
      <w:pPr>
        <w:spacing w:line="360" w:lineRule="auto"/>
        <w:ind w:firstLine="552" w:firstLineChars="229"/>
        <w:rPr>
          <w:rFonts w:ascii="仿宋" w:hAnsi="仿宋" w:eastAsia="仿宋" w:cs="仿宋_GB2312"/>
          <w:b/>
          <w:bCs/>
          <w:color w:val="000000" w:themeColor="text1"/>
          <w:sz w:val="24"/>
          <w:highlight w:val="none"/>
          <w14:textFill>
            <w14:solidFill>
              <w14:schemeClr w14:val="tx1"/>
            </w14:solidFill>
          </w14:textFill>
        </w:rPr>
      </w:pPr>
      <w:bookmarkStart w:id="2" w:name="_Hlt91233176"/>
      <w:bookmarkEnd w:id="2"/>
    </w:p>
    <w:p w14:paraId="1B198E9D">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2B6A1723">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2ECF82A6">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548167CB">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19DA3CCD">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5227855A">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6DED5F26">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3C160033">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3EC0FFD6">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22F4CA7B">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4ADCE850">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14:paraId="3A2098DB">
      <w:pPr>
        <w:spacing w:line="360" w:lineRule="auto"/>
        <w:rPr>
          <w:rFonts w:ascii="仿宋" w:hAnsi="仿宋" w:eastAsia="仿宋" w:cs="仿宋_GB2312"/>
          <w:color w:val="000000" w:themeColor="text1"/>
          <w:sz w:val="24"/>
          <w:highlight w:val="none"/>
          <w14:textFill>
            <w14:solidFill>
              <w14:schemeClr w14:val="tx1"/>
            </w14:solidFill>
          </w14:textFill>
        </w:rPr>
      </w:pPr>
    </w:p>
    <w:p w14:paraId="47F00E5E">
      <w:pPr>
        <w:adjustRightInd/>
        <w:spacing w:line="360" w:lineRule="auto"/>
        <w:jc w:val="center"/>
        <w:outlineLvl w:val="0"/>
        <w:rPr>
          <w:rFonts w:ascii="仿宋_GB2312" w:hAnsi="仿宋" w:eastAsia="仿宋_GB2312" w:cs="仿宋_GB2312"/>
          <w:b/>
          <w:color w:val="000000" w:themeColor="text1"/>
          <w:sz w:val="36"/>
          <w:szCs w:val="20"/>
          <w:highlight w:val="none"/>
          <w14:textFill>
            <w14:solidFill>
              <w14:schemeClr w14:val="tx1"/>
            </w14:solidFill>
          </w14:textFill>
        </w:rPr>
      </w:pPr>
      <w:bookmarkStart w:id="3" w:name="第一部分"/>
      <w:r>
        <w:rPr>
          <w:rFonts w:ascii="仿宋" w:hAnsi="仿宋" w:eastAsia="仿宋" w:cs="仿宋_GB2312"/>
          <w:b/>
          <w:color w:val="000000" w:themeColor="text1"/>
          <w:sz w:val="36"/>
          <w:szCs w:val="36"/>
          <w:highlight w:val="none"/>
          <w14:textFill>
            <w14:solidFill>
              <w14:schemeClr w14:val="tx1"/>
            </w14:solidFill>
          </w14:textFill>
        </w:rPr>
        <w:br w:type="page"/>
      </w:r>
      <w:bookmarkEnd w:id="1"/>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highlight w:val="none"/>
          <w14:textFill>
            <w14:solidFill>
              <w14:schemeClr w14:val="tx1"/>
            </w14:solidFill>
          </w14:textFill>
        </w:rPr>
        <w:t>第一部分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20"/>
          <w:highlight w:val="none"/>
          <w14:textFill>
            <w14:solidFill>
              <w14:schemeClr w14:val="tx1"/>
            </w14:solidFill>
          </w14:textFill>
        </w:rPr>
        <w:t>招标公告</w:t>
      </w:r>
    </w:p>
    <w:p w14:paraId="12AD87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14:paraId="0A5BB86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教师教学能力提升及省教学能力比赛辅导项目</w:t>
      </w:r>
      <w:r>
        <w:rPr>
          <w:rFonts w:hint="eastAsia" w:ascii="仿宋_GB2312" w:hAnsi="仿宋" w:eastAsia="仿宋_GB2312"/>
          <w:color w:val="000000" w:themeColor="text1"/>
          <w:sz w:val="24"/>
          <w:highlight w:val="none"/>
          <w14:textFill>
            <w14:solidFill>
              <w14:schemeClr w14:val="tx1"/>
            </w14:solidFill>
          </w14:textFill>
        </w:rPr>
        <w:t>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7"/>
          <w:rFonts w:ascii="仿宋_GB2312" w:hAnsi="仿宋" w:eastAsia="仿宋_GB2312" w:cs="Times New Roman"/>
          <w:snapToGrid/>
          <w:color w:val="000000" w:themeColor="text1"/>
          <w:kern w:val="2"/>
          <w:sz w:val="24"/>
          <w:szCs w:val="24"/>
          <w:highlight w:val="none"/>
          <w14:textFill>
            <w14:solidFill>
              <w14:schemeClr w14:val="tx1"/>
            </w14:solidFill>
          </w14:textFill>
        </w:rPr>
        <w:t>https://www.zcygov.cn/）获取（下载）招标文件，并于</w:t>
      </w:r>
      <w:r>
        <w:rPr>
          <w:rFonts w:hint="eastAsia" w:ascii="仿宋_GB2312" w:hAnsi="仿宋" w:eastAsia="仿宋_GB2312"/>
          <w:color w:val="000000" w:themeColor="text1"/>
          <w:sz w:val="24"/>
          <w:highlight w:val="none"/>
          <w:u w:val="single"/>
          <w14:textFill>
            <w14:solidFill>
              <w14:schemeClr w14:val="tx1"/>
            </w14:solidFill>
          </w14:textFill>
        </w:rPr>
        <w:t>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14</w:t>
      </w:r>
      <w:r>
        <w:rPr>
          <w:rFonts w:hint="eastAsia" w:ascii="仿宋_GB2312" w:hAnsi="仿宋" w:eastAsia="仿宋_GB2312"/>
          <w:color w:val="000000" w:themeColor="text1"/>
          <w:sz w:val="24"/>
          <w:highlight w:val="none"/>
          <w:u w:val="single"/>
          <w14:textFill>
            <w14:solidFill>
              <w14:schemeClr w14:val="tx1"/>
            </w14:solidFill>
          </w14:textFill>
        </w:rPr>
        <w:t>点00分</w:t>
      </w:r>
      <w:r>
        <w:rPr>
          <w:rFonts w:hint="eastAsia" w:ascii="仿宋_GB2312" w:hAnsi="仿宋" w:eastAsia="仿宋_GB2312"/>
          <w:bCs/>
          <w:color w:val="000000" w:themeColor="text1"/>
          <w:sz w:val="24"/>
          <w:highlight w:val="none"/>
          <w:u w:val="single"/>
          <w14:textFill>
            <w14:solidFill>
              <w14:schemeClr w14:val="tx1"/>
            </w14:solidFill>
          </w14:textFill>
        </w:rPr>
        <w:t>00秒</w:t>
      </w:r>
      <w:r>
        <w:rPr>
          <w:rFonts w:hint="eastAsia" w:ascii="仿宋_GB2312" w:hAnsi="仿宋" w:eastAsia="仿宋_GB2312"/>
          <w:bCs/>
          <w:color w:val="000000" w:themeColor="text1"/>
          <w:sz w:val="24"/>
          <w:highlight w:val="none"/>
          <w:u w:val="single"/>
          <w14:textFill>
            <w14:solidFill>
              <w14:schemeClr w14:val="tx1"/>
            </w14:solidFill>
          </w14:textFill>
        </w:rPr>
        <w:fldChar w:fldCharType="end"/>
      </w:r>
      <w:r>
        <w:rPr>
          <w:rFonts w:hint="eastAsia" w:ascii="仿宋_GB2312" w:hAnsi="仿宋" w:eastAsia="仿宋_GB2312"/>
          <w:bCs/>
          <w:color w:val="000000" w:themeColor="text1"/>
          <w:sz w:val="24"/>
          <w:highlight w:val="none"/>
          <w14:textFill>
            <w14:solidFill>
              <w14:schemeClr w14:val="tx1"/>
            </w14:solidFill>
          </w14:textFill>
        </w:rPr>
        <w:t>（北京时间）前</w:t>
      </w:r>
      <w:r>
        <w:rPr>
          <w:rFonts w:hint="eastAsia" w:ascii="仿宋_GB2312" w:hAnsi="仿宋" w:eastAsia="仿宋_GB2312"/>
          <w:color w:val="000000" w:themeColor="text1"/>
          <w:sz w:val="24"/>
          <w:highlight w:val="none"/>
          <w14:textFill>
            <w14:solidFill>
              <w14:schemeClr w14:val="tx1"/>
            </w14:solidFill>
          </w14:textFill>
        </w:rPr>
        <w:t>递交（上传）投标文件。</w:t>
      </w:r>
    </w:p>
    <w:p w14:paraId="7519240B">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一、项目基本情况</w:t>
      </w:r>
      <w:r>
        <w:rPr>
          <w:rFonts w:ascii="仿宋_GB2312" w:hAnsi="仿宋" w:eastAsia="仿宋_GB2312"/>
          <w:b/>
          <w:color w:val="000000" w:themeColor="text1"/>
          <w:sz w:val="24"/>
          <w:highlight w:val="none"/>
          <w14:textFill>
            <w14:solidFill>
              <w14:schemeClr w14:val="tx1"/>
            </w14:solidFill>
          </w14:textFill>
        </w:rPr>
        <w:t xml:space="preserve">                                            </w:t>
      </w:r>
    </w:p>
    <w:p w14:paraId="64ECA8FD">
      <w:pPr>
        <w:adjustRightInd/>
        <w:spacing w:line="360" w:lineRule="auto"/>
        <w:jc w:val="left"/>
        <w:rPr>
          <w:rFonts w:hint="eastAsia" w:ascii="仿宋" w:hAnsi="仿宋" w:eastAsia="仿宋_GB2312" w:cs="仿宋_GB2312"/>
          <w:color w:val="000000" w:themeColor="text1"/>
          <w:sz w:val="48"/>
          <w:szCs w:val="48"/>
          <w:highlight w:val="none"/>
          <w:lang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项目编号：</w:t>
      </w:r>
      <w:r>
        <w:rPr>
          <w:rFonts w:hint="eastAsia" w:ascii="仿宋_GB2312" w:hAnsi="仿宋" w:eastAsia="仿宋_GB2312" w:cs="仿宋_GB2312"/>
          <w:color w:val="000000" w:themeColor="text1"/>
          <w:sz w:val="24"/>
          <w:highlight w:val="none"/>
          <w:lang w:eastAsia="zh-CN"/>
          <w14:textFill>
            <w14:solidFill>
              <w14:schemeClr w14:val="tx1"/>
            </w14:solidFill>
          </w14:textFill>
        </w:rPr>
        <w:t>BSZB2024-CZZG250</w:t>
      </w:r>
    </w:p>
    <w:p w14:paraId="50A13C8B">
      <w:pPr>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b/>
          <w:color w:val="000000" w:themeColor="text1"/>
          <w:sz w:val="24"/>
          <w:highlight w:val="none"/>
          <w14:textFill>
            <w14:solidFill>
              <w14:schemeClr w14:val="tx1"/>
            </w14:solidFill>
          </w14:textFill>
        </w:rPr>
        <w:t xml:space="preserve"> 项目名称：</w:t>
      </w: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lang w:eastAsia="zh-CN"/>
          <w14:textFill>
            <w14:solidFill>
              <w14:schemeClr w14:val="tx1"/>
            </w14:solidFill>
          </w14:textFill>
        </w:rPr>
        <w:t>教师教学能力提升及省教学能力比赛辅导项目</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 xml:space="preserve"> </w:t>
      </w:r>
    </w:p>
    <w:p w14:paraId="1C5A02BC">
      <w:pPr>
        <w:spacing w:line="360" w:lineRule="auto"/>
        <w:ind w:firstLine="482"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800000</w:t>
      </w:r>
    </w:p>
    <w:p w14:paraId="341E7900">
      <w:pPr>
        <w:spacing w:line="360" w:lineRule="auto"/>
        <w:ind w:firstLine="48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800000</w:t>
      </w:r>
    </w:p>
    <w:p w14:paraId="547A9BB4">
      <w:pPr>
        <w:spacing w:line="360" w:lineRule="auto"/>
        <w:ind w:firstLine="480"/>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hint="eastAsia" w:ascii="仿宋" w:hAnsi="仿宋" w:eastAsia="仿宋" w:cs="仿宋_GB2312"/>
          <w:b/>
          <w:bCs/>
          <w:snapToGrid w:val="0"/>
          <w:color w:val="000000" w:themeColor="text1"/>
          <w:kern w:val="28"/>
          <w:sz w:val="24"/>
          <w:szCs w:val="20"/>
          <w:highlight w:val="none"/>
          <w14:textFill>
            <w14:solidFill>
              <w14:schemeClr w14:val="tx1"/>
            </w14:solidFill>
          </w14:textFill>
        </w:rPr>
        <w:t>采购需求：</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具体内容及要求见招标文件第三部分采购需求。</w:t>
      </w:r>
    </w:p>
    <w:p w14:paraId="36ACB494">
      <w:pPr>
        <w:spacing w:line="360" w:lineRule="auto"/>
        <w:ind w:firstLine="480"/>
        <w:rPr>
          <w:rFonts w:hint="default" w:ascii="仿宋_GB2312" w:hAnsi="仿宋" w:eastAsia="仿宋_GB2312"/>
          <w:b/>
          <w:color w:val="000000" w:themeColor="text1"/>
          <w:sz w:val="24"/>
          <w:highlight w:val="none"/>
          <w:lang w:val="en-US" w:eastAsia="zh-CN"/>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合同履约期限：</w:t>
      </w:r>
      <w:r>
        <w:rPr>
          <w:rFonts w:hint="eastAsia" w:ascii="仿宋_GB2312" w:hAnsi="仿宋" w:eastAsia="仿宋_GB2312"/>
          <w:b w:val="0"/>
          <w:bCs/>
          <w:color w:val="000000" w:themeColor="text1"/>
          <w:sz w:val="24"/>
          <w:highlight w:val="none"/>
          <w:lang w:val="en-US" w:eastAsia="zh-CN"/>
          <w14:textFill>
            <w14:solidFill>
              <w14:schemeClr w14:val="tx1"/>
            </w14:solidFill>
          </w14:textFill>
        </w:rPr>
        <w:t>合同签订后300天内</w:t>
      </w:r>
    </w:p>
    <w:p w14:paraId="14E38B40">
      <w:pPr>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r>
        <w:rPr>
          <w:rFonts w:hint="eastAsia" w:ascii="仿宋_GB2312" w:hAnsi="仿宋" w:eastAsia="仿宋_GB2312"/>
          <w:b/>
          <w:color w:val="000000" w:themeColor="text1"/>
          <w:sz w:val="24"/>
          <w:highlight w:val="none"/>
          <w:lang w:val="en-US" w:eastAsia="zh-CN"/>
          <w14:textFill>
            <w14:solidFill>
              <w14:schemeClr w14:val="tx1"/>
            </w14:solidFill>
          </w14:textFill>
        </w:rPr>
        <w:t xml:space="preserve"> </w:t>
      </w:r>
      <w:r>
        <w:rPr>
          <w:rFonts w:ascii="Wingdings" w:hAnsi="Wingdings" w:eastAsia="仿宋_GB2312"/>
          <w:b/>
          <w:color w:val="000000" w:themeColor="text1"/>
          <w:sz w:val="24"/>
          <w:highlight w:val="none"/>
          <w14:textFill>
            <w14:solidFill>
              <w14:schemeClr w14:val="tx1"/>
            </w14:solidFill>
          </w14:textFill>
        </w:rPr>
        <w:sym w:font="Wingdings" w:char="00FE"/>
      </w:r>
      <w:r>
        <w:rPr>
          <w:rFonts w:ascii="Wingdings" w:hAnsi="Wingdings" w:eastAsia="仿宋_GB2312"/>
          <w:b/>
          <w:color w:val="000000" w:themeColor="text1"/>
          <w:sz w:val="24"/>
          <w:highlight w:val="none"/>
          <w14:textFill>
            <w14:solidFill>
              <w14:schemeClr w14:val="tx1"/>
            </w14:solidFill>
          </w14:textFill>
        </w:rPr>
        <w:t>是</w:t>
      </w:r>
      <w:r>
        <w:rPr>
          <w:rFonts w:hint="eastAsia" w:ascii="仿宋_GB2312" w:hAnsi="仿宋" w:eastAsia="仿宋_GB2312"/>
          <w:b/>
          <w:color w:val="000000" w:themeColor="text1"/>
          <w:sz w:val="24"/>
          <w:highlight w:val="none"/>
          <w14:textFill>
            <w14:solidFill>
              <w14:schemeClr w14:val="tx1"/>
            </w14:solidFill>
          </w14:textFill>
        </w:rPr>
        <w:t>，</w:t>
      </w:r>
      <w:r>
        <w:rPr>
          <w:rFonts w:ascii="Wingdings" w:hAnsi="Wingdings" w:eastAsia="仿宋_GB2312"/>
          <w:b/>
          <w:color w:val="000000" w:themeColor="text1"/>
          <w:sz w:val="24"/>
          <w:highlight w:val="none"/>
          <w14:textFill>
            <w14:solidFill>
              <w14:schemeClr w14:val="tx1"/>
            </w14:solidFill>
          </w14:textFill>
        </w:rPr>
        <w:sym w:font="Wingdings" w:char="00A8"/>
      </w:r>
      <w:r>
        <w:rPr>
          <w:rFonts w:hint="eastAsia" w:ascii="仿宋_GB2312" w:hAnsi="仿宋" w:eastAsia="仿宋_GB2312"/>
          <w:b/>
          <w:color w:val="000000" w:themeColor="text1"/>
          <w:sz w:val="24"/>
          <w:highlight w:val="none"/>
          <w14:textFill>
            <w14:solidFill>
              <w14:schemeClr w14:val="tx1"/>
            </w14:solidFill>
          </w14:textFill>
        </w:rPr>
        <w:t xml:space="preserve">否。 </w:t>
      </w:r>
    </w:p>
    <w:p w14:paraId="426D6A5A">
      <w:pPr>
        <w:spacing w:line="360" w:lineRule="auto"/>
        <w:ind w:firstLine="482" w:firstLineChars="200"/>
        <w:rPr>
          <w:rFonts w:ascii="仿宋_GB2312" w:hAnsi="仿宋" w:eastAsia="仿宋_GB2312"/>
          <w:b/>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b/>
          <w:snapToGrid w:val="0"/>
          <w:color w:val="000000" w:themeColor="text1"/>
          <w:kern w:val="28"/>
          <w:sz w:val="24"/>
          <w:szCs w:val="20"/>
          <w:highlight w:val="none"/>
          <w14:textFill>
            <w14:solidFill>
              <w14:schemeClr w14:val="tx1"/>
            </w14:solidFill>
          </w14:textFill>
        </w:rPr>
        <w:t>二、申请人的资格要求：</w:t>
      </w:r>
    </w:p>
    <w:p w14:paraId="6EFDD673">
      <w:pPr>
        <w:spacing w:line="360" w:lineRule="auto"/>
        <w:ind w:firstLine="480"/>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1.</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1C717BBD">
      <w:pPr>
        <w:spacing w:line="360" w:lineRule="auto"/>
        <w:rPr>
          <w:rFonts w:ascii="仿宋" w:hAnsi="仿宋" w:eastAsia="仿宋"/>
          <w:snapToGrid w:val="0"/>
          <w:color w:val="000000" w:themeColor="text1"/>
          <w:kern w:val="28"/>
          <w:sz w:val="24"/>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snapToGrid w:val="0"/>
          <w:color w:val="000000" w:themeColor="text1"/>
          <w:kern w:val="28"/>
          <w:sz w:val="24"/>
          <w:highlight w:val="none"/>
          <w14:textFill>
            <w14:solidFill>
              <w14:schemeClr w14:val="tx1"/>
            </w14:solidFill>
          </w14:textFill>
        </w:rPr>
        <w:t xml:space="preserve">  2.以联合体形式参与的，提供联合协议；</w:t>
      </w:r>
    </w:p>
    <w:p w14:paraId="46C25BC5">
      <w:pPr>
        <w:spacing w:line="360" w:lineRule="auto"/>
        <w:ind w:firstLine="482" w:firstLineChars="200"/>
        <w:rPr>
          <w:rFonts w:ascii="仿宋" w:hAnsi="仿宋" w:eastAsia="仿宋" w:cs="仿宋_GB2312"/>
          <w:b/>
          <w:bCs/>
          <w:snapToGrid w:val="0"/>
          <w:color w:val="000000" w:themeColor="text1"/>
          <w:kern w:val="28"/>
          <w:sz w:val="24"/>
          <w:szCs w:val="20"/>
          <w:highlight w:val="none"/>
          <w14:textFill>
            <w14:solidFill>
              <w14:schemeClr w14:val="tx1"/>
            </w14:solidFill>
          </w14:textFill>
        </w:rPr>
      </w:pPr>
      <w:r>
        <w:rPr>
          <w:rFonts w:hint="eastAsia" w:ascii="仿宋" w:hAnsi="仿宋" w:eastAsia="仿宋"/>
          <w:b/>
          <w:bCs/>
          <w:snapToGrid w:val="0"/>
          <w:color w:val="000000" w:themeColor="text1"/>
          <w:kern w:val="28"/>
          <w:sz w:val="24"/>
          <w:highlight w:val="none"/>
          <w14:textFill>
            <w14:solidFill>
              <w14:schemeClr w14:val="tx1"/>
            </w14:solidFill>
          </w14:textFill>
        </w:rPr>
        <w:t>3.落实政府采购政策需满足的资格要求：</w:t>
      </w:r>
      <w:r>
        <w:rPr>
          <w:rFonts w:hint="eastAsia" w:ascii="仿宋" w:hAnsi="仿宋" w:eastAsia="仿宋" w:cs="仿宋_GB2312"/>
          <w:b/>
          <w:bCs/>
          <w:snapToGrid w:val="0"/>
          <w:color w:val="000000" w:themeColor="text1"/>
          <w:kern w:val="28"/>
          <w:sz w:val="24"/>
          <w:szCs w:val="20"/>
          <w:highlight w:val="none"/>
          <w14:textFill>
            <w14:solidFill>
              <w14:schemeClr w14:val="tx1"/>
            </w14:solidFill>
          </w14:textFill>
        </w:rPr>
        <w:t>专门面向中小企业，服务全部由符合政策要求的中小企业承接，提供中小企业声明函；</w:t>
      </w:r>
    </w:p>
    <w:p w14:paraId="4496F2D2">
      <w:pPr>
        <w:spacing w:line="360" w:lineRule="auto"/>
        <w:ind w:firstLine="482" w:firstLineChars="200"/>
        <w:rPr>
          <w:rFonts w:ascii="仿宋" w:hAnsi="仿宋" w:eastAsia="仿宋"/>
          <w:b/>
          <w:bCs/>
          <w:snapToGrid w:val="0"/>
          <w:color w:val="000000" w:themeColor="text1"/>
          <w:kern w:val="28"/>
          <w:sz w:val="24"/>
          <w:highlight w:val="none"/>
          <w14:textFill>
            <w14:solidFill>
              <w14:schemeClr w14:val="tx1"/>
            </w14:solidFill>
          </w14:textFill>
        </w:rPr>
      </w:pPr>
      <w:r>
        <w:rPr>
          <w:rFonts w:hint="eastAsia" w:ascii="仿宋" w:hAnsi="仿宋" w:eastAsia="仿宋"/>
          <w:b/>
          <w:bCs/>
          <w:snapToGrid w:val="0"/>
          <w:color w:val="000000" w:themeColor="text1"/>
          <w:kern w:val="28"/>
          <w:sz w:val="24"/>
          <w:highlight w:val="none"/>
          <w14:textFill>
            <w14:solidFill>
              <w14:schemeClr w14:val="tx1"/>
            </w14:solidFill>
          </w14:textFill>
        </w:rPr>
        <w:t>4.本项目的特定资格要求：无。</w:t>
      </w:r>
    </w:p>
    <w:p w14:paraId="70C343E8">
      <w:pPr>
        <w:spacing w:line="360" w:lineRule="auto"/>
        <w:ind w:firstLine="480" w:firstLineChars="200"/>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88E723">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三、获取招标文件</w:t>
      </w:r>
      <w:r>
        <w:rPr>
          <w:rFonts w:ascii="仿宋_GB2312" w:hAnsi="仿宋" w:eastAsia="仿宋_GB2312"/>
          <w:b/>
          <w:color w:val="000000" w:themeColor="text1"/>
          <w:sz w:val="24"/>
          <w:highlight w:val="none"/>
          <w14:textFill>
            <w14:solidFill>
              <w14:schemeClr w14:val="tx1"/>
            </w14:solidFill>
          </w14:textFill>
        </w:rPr>
        <w:t xml:space="preserve"> </w:t>
      </w:r>
    </w:p>
    <w:p w14:paraId="3BFA993C">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14:textFill>
            <w14:solidFill>
              <w14:schemeClr w14:val="tx1"/>
            </w14:solidFill>
          </w14:textFill>
        </w:rPr>
        <w:t>/至</w:t>
      </w:r>
      <w:r>
        <w:rPr>
          <w:rFonts w:hint="eastAsia" w:ascii="仿宋_GB2312" w:hAnsi="仿宋" w:eastAsia="仿宋_GB2312"/>
          <w:color w:val="000000" w:themeColor="text1"/>
          <w:sz w:val="24"/>
          <w:highlight w:val="none"/>
          <w:u w:val="single"/>
          <w14:textFill>
            <w14:solidFill>
              <w14:schemeClr w14:val="tx1"/>
            </w14:solidFill>
          </w14:textFill>
        </w:rPr>
        <w:t>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14:textFill>
            <w14:solidFill>
              <w14:schemeClr w14:val="tx1"/>
            </w14:solidFill>
          </w14:textFill>
        </w:rPr>
        <w:t>，每天上午</w:t>
      </w:r>
      <w:r>
        <w:rPr>
          <w:rFonts w:ascii="仿宋_GB2312" w:hAnsi="仿宋" w:eastAsia="仿宋_GB2312"/>
          <w:color w:val="000000" w:themeColor="text1"/>
          <w:sz w:val="24"/>
          <w:highlight w:val="none"/>
          <w14:textFill>
            <w14:solidFill>
              <w14:schemeClr w14:val="tx1"/>
            </w14:solidFill>
          </w14:textFill>
        </w:rPr>
        <w:t xml:space="preserve">00:00至12:00 </w:t>
      </w:r>
      <w:r>
        <w:rPr>
          <w:rFonts w:hint="eastAsia" w:ascii="仿宋_GB2312" w:hAnsi="仿宋" w:eastAsia="仿宋_GB2312"/>
          <w:color w:val="000000" w:themeColor="text1"/>
          <w:sz w:val="24"/>
          <w:highlight w:val="none"/>
          <w14:textFill>
            <w14:solidFill>
              <w14:schemeClr w14:val="tx1"/>
            </w14:solidFill>
          </w14:textFill>
        </w:rPr>
        <w:t>，下午</w:t>
      </w:r>
      <w:r>
        <w:rPr>
          <w:rFonts w:ascii="仿宋_GB2312" w:hAnsi="仿宋" w:eastAsia="仿宋_GB2312"/>
          <w:color w:val="000000" w:themeColor="text1"/>
          <w:sz w:val="24"/>
          <w:highlight w:val="none"/>
          <w14:textFill>
            <w14:solidFill>
              <w14:schemeClr w14:val="tx1"/>
            </w14:solidFill>
          </w14:textFill>
        </w:rPr>
        <w:t>12:00至23:59（北京时间，线上获取法定节假日均可，线下获取文件法定节假日除外）</w:t>
      </w:r>
    </w:p>
    <w:p w14:paraId="33860A4D">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14:paraId="0400F3BE">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14:paraId="0120FE77">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售价（元）：</w:t>
      </w:r>
      <w:r>
        <w:rPr>
          <w:rFonts w:ascii="仿宋_GB2312" w:hAnsi="仿宋" w:eastAsia="仿宋_GB2312"/>
          <w:color w:val="000000" w:themeColor="text1"/>
          <w:sz w:val="24"/>
          <w:highlight w:val="none"/>
          <w14:textFill>
            <w14:solidFill>
              <w14:schemeClr w14:val="tx1"/>
            </w14:solidFill>
          </w14:textFill>
        </w:rPr>
        <w:t xml:space="preserve">0 </w:t>
      </w:r>
      <w:r>
        <w:rPr>
          <w:rFonts w:ascii="仿宋_GB2312" w:hAnsi="仿宋" w:eastAsia="仿宋_GB2312"/>
          <w:color w:val="000000" w:themeColor="text1"/>
          <w:sz w:val="24"/>
          <w:highlight w:val="none"/>
          <w14:textFill>
            <w14:solidFill>
              <w14:schemeClr w14:val="tx1"/>
            </w14:solidFill>
          </w14:textFill>
        </w:rPr>
        <w:tab/>
      </w:r>
    </w:p>
    <w:p w14:paraId="32F178D9">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四、提交投标文件截止时间、开标时间和地点</w:t>
      </w:r>
    </w:p>
    <w:p w14:paraId="587C5339">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提交投标文件截止时间：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9日14</w:t>
      </w:r>
      <w:r>
        <w:rPr>
          <w:rFonts w:hint="eastAsia" w:ascii="仿宋_GB2312" w:hAnsi="仿宋" w:eastAsia="仿宋_GB2312"/>
          <w:color w:val="000000" w:themeColor="text1"/>
          <w:sz w:val="24"/>
          <w:highlight w:val="none"/>
          <w:u w:val="single"/>
          <w14:textFill>
            <w14:solidFill>
              <w14:schemeClr w14:val="tx1"/>
            </w14:solidFill>
          </w14:textFill>
        </w:rPr>
        <w:t>点00分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（北京时间）</w:t>
      </w:r>
    </w:p>
    <w:p w14:paraId="0531634F">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14:paraId="4F7ED650">
      <w:pPr>
        <w:spacing w:line="360" w:lineRule="auto"/>
        <w:ind w:firstLine="482" w:firstLineChars="200"/>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14</w:t>
      </w:r>
      <w:r>
        <w:rPr>
          <w:rFonts w:hint="eastAsia" w:ascii="仿宋_GB2312" w:hAnsi="仿宋" w:eastAsia="仿宋_GB2312"/>
          <w:color w:val="000000" w:themeColor="text1"/>
          <w:sz w:val="24"/>
          <w:highlight w:val="none"/>
          <w:u w:val="single"/>
          <w14:textFill>
            <w14:solidFill>
              <w14:schemeClr w14:val="tx1"/>
            </w14:solidFill>
          </w14:textFill>
        </w:rPr>
        <w:t>点00分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（北京时间）</w:t>
      </w:r>
    </w:p>
    <w:p w14:paraId="14036395">
      <w:pPr>
        <w:spacing w:line="360" w:lineRule="auto"/>
        <w:ind w:firstLine="482"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val="en-US" w:eastAsia="zh-CN"/>
          <w14:textFill>
            <w14:solidFill>
              <w14:schemeClr w14:val="tx1"/>
            </w14:solidFill>
          </w14:textFill>
        </w:rPr>
        <w:t>/杭州市拱墅区登云路518号西城时代（云合中心）3幢1706室</w:t>
      </w:r>
    </w:p>
    <w:p w14:paraId="5BC6C3B3">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五、公告期限</w:t>
      </w:r>
      <w:r>
        <w:rPr>
          <w:rFonts w:ascii="仿宋_GB2312" w:hAnsi="仿宋" w:eastAsia="仿宋_GB2312"/>
          <w:b/>
          <w:color w:val="000000" w:themeColor="text1"/>
          <w:sz w:val="24"/>
          <w:highlight w:val="none"/>
          <w14:textFill>
            <w14:solidFill>
              <w14:schemeClr w14:val="tx1"/>
            </w14:solidFill>
          </w14:textFill>
        </w:rPr>
        <w:t xml:space="preserve"> </w:t>
      </w:r>
    </w:p>
    <w:p w14:paraId="562FBA6E">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自本公告发布之日起</w:t>
      </w:r>
      <w:r>
        <w:rPr>
          <w:rFonts w:ascii="仿宋_GB2312" w:hAnsi="仿宋" w:eastAsia="仿宋_GB2312"/>
          <w:color w:val="000000" w:themeColor="text1"/>
          <w:sz w:val="24"/>
          <w:highlight w:val="none"/>
          <w14:textFill>
            <w14:solidFill>
              <w14:schemeClr w14:val="tx1"/>
            </w14:solidFill>
          </w14:textFill>
        </w:rPr>
        <w:t>5个工作日。</w:t>
      </w:r>
    </w:p>
    <w:p w14:paraId="7E77EE18">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六、其他补充事宜</w:t>
      </w:r>
    </w:p>
    <w:p w14:paraId="145D3274">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0359E63">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D58555">
      <w:pPr>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C78FC8">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hint="eastAsia" w:ascii="仿宋_GB2312" w:hAnsi="仿宋" w:eastAsia="仿宋_GB2312" w:cs="仿宋_GB2312"/>
          <w:color w:val="000000" w:themeColor="text1"/>
          <w:sz w:val="24"/>
          <w:highlight w:val="none"/>
          <w14:textFill>
            <w14:solidFill>
              <w14:schemeClr w14:val="tx1"/>
            </w14:solidFill>
          </w14:textFill>
        </w:rPr>
        <w:t>①</w:t>
      </w:r>
      <w:r>
        <w:rPr>
          <w:rFonts w:ascii="仿宋_GB2312" w:hAnsi="仿宋" w:eastAsia="仿宋_GB2312" w:cs="仿宋_GB2312"/>
          <w:color w:val="000000" w:themeColor="text1"/>
          <w:sz w:val="24"/>
          <w:highlight w:val="none"/>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highlight w:val="none"/>
          <w14:textFill>
            <w14:solidFill>
              <w14:schemeClr w14:val="tx1"/>
            </w14:solidFill>
          </w14:textFill>
        </w:rPr>
        <w:t>；②</w:t>
      </w:r>
      <w:r>
        <w:rPr>
          <w:rFonts w:ascii="仿宋_GB2312" w:hAnsi="仿宋" w:eastAsia="仿宋_GB2312" w:cs="仿宋_GB2312"/>
          <w:color w:val="000000" w:themeColor="text1"/>
          <w:sz w:val="24"/>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highlight w:val="none"/>
          <w14:textFill>
            <w14:solidFill>
              <w14:schemeClr w14:val="tx1"/>
            </w14:solidFill>
          </w14:textFill>
        </w:rPr>
        <w:t>；③</w:t>
      </w:r>
      <w:r>
        <w:rPr>
          <w:rFonts w:ascii="仿宋_GB2312" w:hAnsi="仿宋" w:eastAsia="仿宋_GB2312" w:cs="仿宋_GB2312"/>
          <w:color w:val="000000" w:themeColor="text1"/>
          <w:sz w:val="24"/>
          <w:highlight w:val="none"/>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highlight w:val="none"/>
          <w14:textFill>
            <w14:solidFill>
              <w14:schemeClr w14:val="tx1"/>
            </w14:solidFill>
          </w14:textFill>
        </w:rPr>
        <w:t>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highlight w:val="none"/>
          <w14:textFill>
            <w14:solidFill>
              <w14:schemeClr w14:val="tx1"/>
            </w14:solidFill>
          </w14:textFill>
        </w:rPr>
        <w:t>⑤</w:t>
      </w:r>
      <w:r>
        <w:rPr>
          <w:rFonts w:ascii="仿宋_GB2312" w:hAnsi="仿宋" w:eastAsia="仿宋_GB2312"/>
          <w:color w:val="000000" w:themeColor="text1"/>
          <w:sz w:val="24"/>
          <w:highlight w:val="none"/>
          <w14:textFill>
            <w14:solidFill>
              <w14:schemeClr w14:val="tx1"/>
            </w14:solidFill>
          </w14:textFill>
        </w:rPr>
        <w:t>采购人、采购</w:t>
      </w:r>
      <w:r>
        <w:rPr>
          <w:rFonts w:hint="eastAsia" w:ascii="仿宋_GB2312" w:hAnsi="仿宋" w:eastAsia="仿宋_GB2312"/>
          <w:color w:val="000000" w:themeColor="text1"/>
          <w:sz w:val="24"/>
          <w:highlight w:val="none"/>
          <w14:textFill>
            <w14:solidFill>
              <w14:schemeClr w14:val="tx1"/>
            </w14:solidFill>
          </w14:textFill>
        </w:rPr>
        <w:t>代理</w:t>
      </w:r>
      <w:r>
        <w:rPr>
          <w:rFonts w:ascii="仿宋_GB2312" w:hAnsi="仿宋" w:eastAsia="仿宋_GB2312"/>
          <w:color w:val="000000" w:themeColor="text1"/>
          <w:sz w:val="24"/>
          <w:highlight w:val="none"/>
          <w14:textFill>
            <w14:solidFill>
              <w14:schemeClr w14:val="tx1"/>
            </w14:solidFill>
          </w14:textFill>
        </w:rPr>
        <w:t>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⑥</w:t>
      </w:r>
      <w:r>
        <w:rPr>
          <w:rFonts w:ascii="仿宋_GB2312" w:hAnsi="仿宋" w:eastAsia="仿宋_GB2312"/>
          <w:color w:val="000000" w:themeColor="text1"/>
          <w:sz w:val="24"/>
          <w:highlight w:val="none"/>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不予处理；⑦</w:t>
      </w:r>
      <w:r>
        <w:rPr>
          <w:rFonts w:ascii="仿宋_GB2312" w:hAnsi="仿宋" w:eastAsia="仿宋_GB2312"/>
          <w:color w:val="000000" w:themeColor="text1"/>
          <w:sz w:val="24"/>
          <w:highlight w:val="none"/>
          <w14:textFill>
            <w14:solidFill>
              <w14:schemeClr w14:val="tx1"/>
            </w14:solidFill>
          </w14:textFill>
        </w:rPr>
        <w:t>不提供招标文件纸质版</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⑧</w:t>
      </w:r>
      <w:r>
        <w:rPr>
          <w:rFonts w:ascii="仿宋_GB2312" w:hAnsi="仿宋" w:eastAsia="仿宋_GB2312" w:cs="仿宋_GB2312"/>
          <w:color w:val="000000" w:themeColor="text1"/>
          <w:sz w:val="24"/>
          <w:highlight w:val="none"/>
          <w14:textFill>
            <w14:solidFill>
              <w14:schemeClr w14:val="tx1"/>
            </w14:solidFill>
          </w14:textFill>
        </w:rPr>
        <w:t>投标文件的传输递交：投标人在投标截止时间前将加密的投标文件上传至政府采购云平台，还可以在投标截止时间前直接提交或者以</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顺丰或其他</w:t>
      </w:r>
      <w:r>
        <w:rPr>
          <w:rFonts w:ascii="仿宋_GB2312" w:hAnsi="仿宋" w:eastAsia="仿宋_GB2312" w:cs="仿宋_GB2312"/>
          <w:color w:val="000000" w:themeColor="text1"/>
          <w:sz w:val="24"/>
          <w:highlight w:val="none"/>
          <w14:textFill>
            <w14:solidFill>
              <w14:schemeClr w14:val="tx1"/>
            </w14:solidFill>
          </w14:textFill>
        </w:rPr>
        <w:t>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⑨</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000000" w:themeColor="text1"/>
          <w:sz w:val="24"/>
          <w:highlight w:val="none"/>
          <w14:textFill>
            <w14:solidFill>
              <w14:schemeClr w14:val="tx1"/>
            </w14:solidFill>
          </w14:textFill>
        </w:rPr>
        <w:t>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14:paraId="5FE2CCD8">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七、对本次采购提出询问、质疑、投诉，请按以下方式联系</w:t>
      </w:r>
    </w:p>
    <w:p w14:paraId="2404F386">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1.采购人信息</w:t>
      </w:r>
    </w:p>
    <w:p w14:paraId="432C4504">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名    称：浙江交通职业技术学院</w:t>
      </w:r>
    </w:p>
    <w:p w14:paraId="0486508B">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地    址：杭州市余杭区古墩路1516号   </w:t>
      </w:r>
    </w:p>
    <w:p w14:paraId="707A1311">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传    真： /</w:t>
      </w:r>
    </w:p>
    <w:p w14:paraId="1A17AABE">
      <w:pPr>
        <w:spacing w:line="360" w:lineRule="auto"/>
        <w:ind w:firstLine="480"/>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项目联系人（询问）：金老师</w:t>
      </w:r>
    </w:p>
    <w:p w14:paraId="7DAB6879">
      <w:pPr>
        <w:spacing w:line="360" w:lineRule="auto"/>
        <w:ind w:firstLine="480"/>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项目联系方式（询问）：0571-88481829</w:t>
      </w:r>
    </w:p>
    <w:p w14:paraId="22AF33CE">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质疑联系人：</w:t>
      </w:r>
      <w:r>
        <w:rPr>
          <w:rFonts w:hint="eastAsia" w:ascii="仿宋_GB2312" w:hAnsi="仿宋" w:eastAsia="仿宋_GB2312"/>
          <w:color w:val="000000" w:themeColor="text1"/>
          <w:sz w:val="24"/>
          <w:highlight w:val="none"/>
          <w:lang w:val="en-US" w:eastAsia="zh-CN"/>
          <w14:textFill>
            <w14:solidFill>
              <w14:schemeClr w14:val="tx1"/>
            </w14:solidFill>
          </w14:textFill>
        </w:rPr>
        <w:t>李</w:t>
      </w:r>
      <w:r>
        <w:rPr>
          <w:rFonts w:hint="eastAsia" w:ascii="仿宋_GB2312" w:hAnsi="仿宋" w:eastAsia="仿宋_GB2312"/>
          <w:color w:val="000000" w:themeColor="text1"/>
          <w:sz w:val="24"/>
          <w:highlight w:val="none"/>
          <w14:textFill>
            <w14:solidFill>
              <w14:schemeClr w14:val="tx1"/>
            </w14:solidFill>
          </w14:textFill>
        </w:rPr>
        <w:t>老师</w:t>
      </w:r>
    </w:p>
    <w:p w14:paraId="2E982808">
      <w:pPr>
        <w:spacing w:line="360" w:lineRule="auto"/>
        <w:rPr>
          <w:rFonts w:hint="default" w:ascii="仿宋_GB2312" w:hAnsi="仿宋" w:eastAsia="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质疑联系方式：0571-8848</w:t>
      </w:r>
      <w:r>
        <w:rPr>
          <w:rFonts w:hint="eastAsia" w:ascii="仿宋_GB2312" w:hAnsi="仿宋" w:eastAsia="仿宋_GB2312"/>
          <w:color w:val="000000" w:themeColor="text1"/>
          <w:sz w:val="24"/>
          <w:highlight w:val="none"/>
          <w:lang w:val="en-US" w:eastAsia="zh-CN"/>
          <w14:textFill>
            <w14:solidFill>
              <w14:schemeClr w14:val="tx1"/>
            </w14:solidFill>
          </w14:textFill>
        </w:rPr>
        <w:t>4981</w:t>
      </w:r>
    </w:p>
    <w:p w14:paraId="18475CD7">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2.采购代理机构信息            </w:t>
      </w:r>
    </w:p>
    <w:p w14:paraId="2BD6DD3D">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名</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称：杭州博实招标代理有限公司</w:t>
      </w:r>
    </w:p>
    <w:p w14:paraId="13504A8C">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 xml:space="preserve">址：杭州市西湖区振华路200号瑞鼎大厦B座606室  </w:t>
      </w:r>
    </w:p>
    <w:p w14:paraId="2C7B7F0D">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传    真：/             </w:t>
      </w:r>
    </w:p>
    <w:p w14:paraId="546E8215">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项目联系人（询问）：</w:t>
      </w:r>
      <w:r>
        <w:rPr>
          <w:rFonts w:hint="eastAsia" w:ascii="仿宋_GB2312" w:hAnsi="仿宋" w:eastAsia="仿宋_GB2312"/>
          <w:color w:val="000000" w:themeColor="text1"/>
          <w:sz w:val="24"/>
          <w:highlight w:val="none"/>
          <w14:textFill>
            <w14:solidFill>
              <w14:schemeClr w14:val="tx1"/>
            </w14:solidFill>
          </w14:textFill>
        </w:rPr>
        <w:t xml:space="preserve"> 刘春萍</w:t>
      </w:r>
      <w:r>
        <w:rPr>
          <w:rFonts w:ascii="仿宋_GB2312" w:hAnsi="仿宋" w:eastAsia="仿宋_GB2312"/>
          <w:color w:val="000000" w:themeColor="text1"/>
          <w:sz w:val="24"/>
          <w:highlight w:val="none"/>
          <w14:textFill>
            <w14:solidFill>
              <w14:schemeClr w14:val="tx1"/>
            </w14:solidFill>
          </w14:textFill>
        </w:rPr>
        <w:t xml:space="preserve">    </w:t>
      </w:r>
    </w:p>
    <w:p w14:paraId="08320078">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项目联系方式（询问）：</w:t>
      </w:r>
      <w:r>
        <w:rPr>
          <w:rFonts w:hint="eastAsia" w:ascii="仿宋_GB2312" w:hAnsi="仿宋" w:eastAsia="仿宋_GB2312"/>
          <w:color w:val="000000" w:themeColor="text1"/>
          <w:sz w:val="24"/>
          <w:highlight w:val="none"/>
          <w14:textFill>
            <w14:solidFill>
              <w14:schemeClr w14:val="tx1"/>
            </w14:solidFill>
          </w14:textFill>
        </w:rPr>
        <w:t xml:space="preserve"> 0571-56928850</w:t>
      </w:r>
    </w:p>
    <w:p w14:paraId="74D3C683">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质疑联系人：</w:t>
      </w:r>
      <w:r>
        <w:rPr>
          <w:rFonts w:hint="eastAsia" w:ascii="仿宋_GB2312" w:hAnsi="仿宋" w:eastAsia="仿宋_GB2312"/>
          <w:color w:val="000000" w:themeColor="text1"/>
          <w:sz w:val="24"/>
          <w:highlight w:val="none"/>
          <w14:textFill>
            <w14:solidFill>
              <w14:schemeClr w14:val="tx1"/>
            </w14:solidFill>
          </w14:textFill>
        </w:rPr>
        <w:t xml:space="preserve"> 潘树鸣 </w:t>
      </w:r>
      <w:r>
        <w:rPr>
          <w:rFonts w:ascii="仿宋_GB2312" w:hAnsi="仿宋" w:eastAsia="仿宋_GB2312"/>
          <w:color w:val="000000" w:themeColor="text1"/>
          <w:sz w:val="24"/>
          <w:highlight w:val="none"/>
          <w14:textFill>
            <w14:solidFill>
              <w14:schemeClr w14:val="tx1"/>
            </w14:solidFill>
          </w14:textFill>
        </w:rPr>
        <w:t xml:space="preserve">            </w:t>
      </w:r>
    </w:p>
    <w:p w14:paraId="1AFE33B5">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质疑联系方式：</w:t>
      </w:r>
      <w:r>
        <w:rPr>
          <w:rFonts w:hint="eastAsia" w:ascii="仿宋_GB2312" w:hAnsi="仿宋" w:eastAsia="仿宋_GB2312"/>
          <w:color w:val="000000" w:themeColor="text1"/>
          <w:sz w:val="24"/>
          <w:highlight w:val="none"/>
          <w14:textFill>
            <w14:solidFill>
              <w14:schemeClr w14:val="tx1"/>
            </w14:solidFill>
          </w14:textFill>
        </w:rPr>
        <w:t xml:space="preserve"> 0571-87916090</w:t>
      </w:r>
    </w:p>
    <w:p w14:paraId="304D3E32">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w:t>
      </w:r>
      <w:r>
        <w:rPr>
          <w:rFonts w:hint="eastAsia" w:ascii="仿宋_GB2312" w:hAnsi="仿宋" w:eastAsia="仿宋_GB2312"/>
          <w:color w:val="000000" w:themeColor="text1"/>
          <w:sz w:val="24"/>
          <w:highlight w:val="none"/>
          <w14:textFill>
            <w14:solidFill>
              <w14:schemeClr w14:val="tx1"/>
            </w14:solidFill>
          </w14:textFill>
        </w:rPr>
        <w:t xml:space="preserve">该项目由采购人处理采购争议。质疑环节，采购人委托采购代理机构处理的，可由采购代理机构答复。对质疑答复不满意的，向采购人内部设置的采购监督机构反映。   </w:t>
      </w:r>
    </w:p>
    <w:p w14:paraId="288D0607">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政策咨询：何一平、冯华，0571-87058424、87055741</w:t>
      </w:r>
    </w:p>
    <w:p w14:paraId="7676741B">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预算金额未达100万元的采购项目，由采购人处理采购争议。</w:t>
      </w:r>
    </w:p>
    <w:p w14:paraId="469F8E6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p>
    <w:p w14:paraId="7BE91E40">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若对项目采购电子交易系统操作有疑问，可登录政采云（</w:t>
      </w:r>
      <w:r>
        <w:rPr>
          <w:rFonts w:ascii="仿宋_GB2312" w:hAnsi="仿宋" w:eastAsia="仿宋_GB2312"/>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highlight w:val="none"/>
          <w14:textFill>
            <w14:solidFill>
              <w14:schemeClr w14:val="tx1"/>
            </w14:solidFill>
          </w14:textFill>
        </w:rPr>
        <w:t>采云服务热线</w:t>
      </w:r>
      <w:r>
        <w:rPr>
          <w:rFonts w:hint="eastAsia" w:ascii="仿宋_GB2312" w:hAnsi="仿宋" w:eastAsia="仿宋_GB2312"/>
          <w:color w:val="000000" w:themeColor="text1"/>
          <w:sz w:val="24"/>
          <w:highlight w:val="none"/>
          <w:lang w:val="en-US" w:eastAsia="zh-CN"/>
          <w14:textFill>
            <w14:solidFill>
              <w14:schemeClr w14:val="tx1"/>
            </w14:solidFill>
          </w14:textFill>
        </w:rPr>
        <w:t>0571-95763</w:t>
      </w:r>
      <w:r>
        <w:rPr>
          <w:rFonts w:ascii="仿宋_GB2312" w:hAnsi="仿宋" w:eastAsia="仿宋_GB2312"/>
          <w:color w:val="000000" w:themeColor="text1"/>
          <w:sz w:val="24"/>
          <w:highlight w:val="none"/>
          <w14:textFill>
            <w14:solidFill>
              <w14:schemeClr w14:val="tx1"/>
            </w14:solidFill>
          </w14:textFill>
        </w:rPr>
        <w:t>获取热线服务帮助。</w:t>
      </w:r>
    </w:p>
    <w:p w14:paraId="05D5CA5C">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CA问题联系电话（人工）：</w:t>
      </w:r>
      <w:r>
        <w:rPr>
          <w:rFonts w:hint="eastAsia" w:ascii="仿宋_GB2312" w:hAnsi="仿宋" w:eastAsia="仿宋_GB2312"/>
          <w:color w:val="000000" w:themeColor="text1"/>
          <w:sz w:val="24"/>
          <w:highlight w:val="none"/>
          <w14:textFill>
            <w14:solidFill>
              <w14:schemeClr w14:val="tx1"/>
            </w14:solidFill>
          </w14:textFill>
        </w:rPr>
        <w:t>汇信</w:t>
      </w:r>
      <w:r>
        <w:rPr>
          <w:rFonts w:ascii="仿宋_GB2312" w:hAnsi="仿宋" w:eastAsia="仿宋_GB2312"/>
          <w:color w:val="000000" w:themeColor="text1"/>
          <w:sz w:val="24"/>
          <w:highlight w:val="none"/>
          <w14:textFill>
            <w14:solidFill>
              <w14:schemeClr w14:val="tx1"/>
            </w14:solidFill>
          </w14:textFill>
        </w:rPr>
        <w:t>CA 400-888-4636；天谷CA 400-087-8198。</w:t>
      </w:r>
      <w:r>
        <w:rPr>
          <w:rFonts w:ascii="仿宋" w:hAnsi="仿宋" w:eastAsia="仿宋" w:cs="仿宋_GB2312"/>
          <w:color w:val="000000" w:themeColor="text1"/>
          <w:sz w:val="24"/>
          <w:highlight w:val="none"/>
          <w14:textFill>
            <w14:solidFill>
              <w14:schemeClr w14:val="tx1"/>
            </w14:solidFill>
          </w14:textFill>
        </w:rPr>
        <w:t xml:space="preserve">                           </w:t>
      </w:r>
    </w:p>
    <w:p w14:paraId="04C52333">
      <w:pP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br w:type="page"/>
      </w:r>
    </w:p>
    <w:p w14:paraId="58C500F1">
      <w:pPr>
        <w:pStyle w:val="33"/>
        <w:spacing w:line="360" w:lineRule="auto"/>
        <w:jc w:val="center"/>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第二部分</w:t>
      </w:r>
      <w:bookmarkEnd w:id="8"/>
      <w:r>
        <w:rPr>
          <w:rFonts w:ascii="仿宋" w:hAnsi="仿宋" w:eastAsia="仿宋" w:cs="仿宋_GB2312"/>
          <w:b/>
          <w:color w:val="000000" w:themeColor="text1"/>
          <w:sz w:val="36"/>
          <w:szCs w:val="20"/>
          <w:highlight w:val="none"/>
          <w14:textFill>
            <w14:solidFill>
              <w14:schemeClr w14:val="tx1"/>
            </w14:solidFill>
          </w14:textFill>
        </w:rPr>
        <w:t xml:space="preserve"> 投标人须知</w:t>
      </w:r>
      <w:bookmarkEnd w:id="9"/>
    </w:p>
    <w:p w14:paraId="530FDCEF">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前附表</w:t>
      </w:r>
    </w:p>
    <w:tbl>
      <w:tblPr>
        <w:tblStyle w:val="63"/>
        <w:tblW w:w="89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9"/>
        <w:gridCol w:w="1931"/>
        <w:gridCol w:w="6388"/>
      </w:tblGrid>
      <w:tr w14:paraId="501B0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3239190E">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931" w:type="dxa"/>
            <w:tcBorders>
              <w:top w:val="single" w:color="000000" w:sz="8" w:space="0"/>
              <w:left w:val="single" w:color="auto" w:sz="4" w:space="0"/>
              <w:bottom w:val="single" w:color="000000" w:sz="8" w:space="0"/>
              <w:right w:val="single" w:color="000000" w:sz="8" w:space="0"/>
            </w:tcBorders>
            <w:vAlign w:val="center"/>
          </w:tcPr>
          <w:p w14:paraId="7090211D">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388" w:type="dxa"/>
            <w:tcBorders>
              <w:top w:val="single" w:color="000000" w:sz="8" w:space="0"/>
              <w:left w:val="single" w:color="000000" w:sz="2" w:space="0"/>
              <w:bottom w:val="single" w:color="000000" w:sz="8" w:space="0"/>
              <w:right w:val="single" w:color="000000" w:sz="8" w:space="0"/>
            </w:tcBorders>
            <w:vAlign w:val="center"/>
          </w:tcPr>
          <w:p w14:paraId="54B6046D">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46578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14:paraId="5ED66F0D">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931" w:type="dxa"/>
            <w:tcBorders>
              <w:top w:val="single" w:color="000000" w:sz="8" w:space="0"/>
              <w:left w:val="single" w:color="auto" w:sz="4" w:space="0"/>
              <w:bottom w:val="single" w:color="000000" w:sz="8" w:space="0"/>
              <w:right w:val="single" w:color="000000" w:sz="8" w:space="0"/>
            </w:tcBorders>
            <w:vAlign w:val="center"/>
          </w:tcPr>
          <w:p w14:paraId="7CD5C901">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388" w:type="dxa"/>
            <w:tcBorders>
              <w:top w:val="single" w:color="000000" w:sz="8" w:space="0"/>
              <w:left w:val="single" w:color="000000" w:sz="2" w:space="0"/>
              <w:bottom w:val="single" w:color="000000" w:sz="8" w:space="0"/>
              <w:right w:val="single" w:color="000000" w:sz="8" w:space="0"/>
            </w:tcBorders>
            <w:vAlign w:val="center"/>
          </w:tcPr>
          <w:p w14:paraId="3A36796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1FFF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tcPr>
          <w:p w14:paraId="498B4E8D">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3EE6C18A">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931" w:type="dxa"/>
            <w:tcBorders>
              <w:top w:val="single" w:color="000000" w:sz="8" w:space="0"/>
              <w:left w:val="single" w:color="auto" w:sz="4" w:space="0"/>
              <w:bottom w:val="single" w:color="000000" w:sz="8" w:space="0"/>
              <w:right w:val="single" w:color="000000" w:sz="8" w:space="0"/>
            </w:tcBorders>
            <w:vAlign w:val="center"/>
          </w:tcPr>
          <w:p w14:paraId="173E907D">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388" w:type="dxa"/>
            <w:tcBorders>
              <w:top w:val="single" w:color="000000" w:sz="8" w:space="0"/>
              <w:left w:val="single" w:color="000000" w:sz="2" w:space="0"/>
              <w:bottom w:val="single" w:color="000000" w:sz="8" w:space="0"/>
              <w:right w:val="single" w:color="000000" w:sz="8" w:space="0"/>
            </w:tcBorders>
            <w:vAlign w:val="center"/>
          </w:tcPr>
          <w:p w14:paraId="2B00EF22">
            <w:pPr>
              <w:snapToGrid w:val="0"/>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教师教学能力提升及省教学能力比赛辅导项目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eastAsia="仿宋" w:cs="仿宋"/>
                <w:color w:val="000000" w:themeColor="text1"/>
                <w:kern w:val="0"/>
                <w:sz w:val="24"/>
                <w:highlight w:val="none"/>
                <w:u w:val="single"/>
                <w:lang w:eastAsia="zh-CN"/>
                <w14:textFill>
                  <w14:solidFill>
                    <w14:schemeClr w14:val="tx1"/>
                  </w14:solidFill>
                </w14:textFill>
              </w:rPr>
              <w:t xml:space="preserve">其他未列明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行业；</w:t>
            </w:r>
          </w:p>
        </w:tc>
      </w:tr>
      <w:tr w14:paraId="4B18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6129FD71">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931" w:type="dxa"/>
            <w:tcBorders>
              <w:top w:val="single" w:color="000000" w:sz="8" w:space="0"/>
              <w:left w:val="single" w:color="auto" w:sz="4" w:space="0"/>
              <w:bottom w:val="single" w:color="000000" w:sz="8" w:space="0"/>
              <w:right w:val="single" w:color="000000" w:sz="8" w:space="0"/>
            </w:tcBorders>
            <w:vAlign w:val="center"/>
          </w:tcPr>
          <w:p w14:paraId="19714E4E">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388" w:type="dxa"/>
            <w:tcBorders>
              <w:top w:val="single" w:color="000000" w:sz="8" w:space="0"/>
              <w:left w:val="single" w:color="000000" w:sz="2" w:space="0"/>
              <w:bottom w:val="single" w:color="000000" w:sz="8" w:space="0"/>
              <w:right w:val="single" w:color="000000" w:sz="8" w:space="0"/>
            </w:tcBorders>
            <w:vAlign w:val="center"/>
          </w:tcPr>
          <w:p w14:paraId="2399D53A">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FE"/>
            </w:r>
            <w:r>
              <w:rPr>
                <w:rFonts w:hint="eastAsia" w:asci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6CBB27A2">
            <w:pPr>
              <w:pStyle w:val="2"/>
              <w:spacing w:line="288" w:lineRule="auto"/>
              <w:rPr>
                <w:rFonts w:ascii="仿宋" w:eastAsia="仿宋" w:cs="仿宋"/>
                <w:color w:val="000000" w:themeColor="text1"/>
                <w:sz w:val="24"/>
                <w:szCs w:val="24"/>
                <w:highlight w:val="none"/>
                <w:lang w:val="en-US"/>
                <w14:textFill>
                  <w14:solidFill>
                    <w14:schemeClr w14:val="tx1"/>
                  </w14:solidFill>
                </w14:textFill>
              </w:rPr>
            </w:pPr>
            <w:r>
              <w:rPr>
                <w:rFonts w:ascii="Wingdings" w:hAnsi="Wingdings"/>
                <w:color w:val="000000" w:themeColor="text1"/>
                <w:sz w:val="24"/>
                <w:highlight w:val="none"/>
                <w14:textFill>
                  <w14:solidFill>
                    <w14:schemeClr w14:val="tx1"/>
                  </w14:solidFill>
                </w14:textFill>
              </w:rPr>
              <w:sym w:font="Wingdings" w:char="00A8"/>
            </w:r>
            <w:r>
              <w:rPr>
                <w:rFonts w:hint="eastAsia" w:ascii="仿宋" w:eastAsia="仿宋" w:cs="仿宋"/>
                <w:b w:val="0"/>
                <w:bCs w:val="0"/>
                <w:color w:val="000000" w:themeColor="text1"/>
                <w:kern w:val="0"/>
                <w:sz w:val="24"/>
                <w:szCs w:val="24"/>
                <w:highlight w:val="none"/>
                <w:lang w:val="en-US"/>
                <w14:textFill>
                  <w14:solidFill>
                    <w14:schemeClr w14:val="tx1"/>
                  </w14:solidFill>
                </w14:textFill>
              </w:rPr>
              <w:t xml:space="preserve"> </w:t>
            </w:r>
            <w:r>
              <w:rPr>
                <w:rFonts w:hint="eastAsia" w:ascii="仿宋" w:eastAsia="仿宋" w:cs="仿宋"/>
                <w:b w:val="0"/>
                <w:bCs w:val="0"/>
                <w:color w:val="000000" w:themeColor="text1"/>
                <w:kern w:val="0"/>
                <w:sz w:val="24"/>
                <w:szCs w:val="24"/>
                <w:highlight w:val="none"/>
                <w14:textFill>
                  <w14:solidFill>
                    <w14:schemeClr w14:val="tx1"/>
                  </w14:solidFill>
                </w14:textFill>
              </w:rPr>
              <w:t>可以就</w:t>
            </w:r>
            <w:r>
              <w:rPr>
                <w:rFonts w:hint="eastAsia" w:asci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eastAsia="仿宋" w:cs="仿宋"/>
                <w:b w:val="0"/>
                <w:bCs w:val="0"/>
                <w:color w:val="000000" w:themeColor="text1"/>
                <w:kern w:val="0"/>
                <w:sz w:val="24"/>
                <w:szCs w:val="24"/>
                <w:highlight w:val="none"/>
                <w14:textFill>
                  <w14:solidFill>
                    <w14:schemeClr w14:val="tx1"/>
                  </w14:solidFill>
                </w14:textFill>
              </w:rPr>
              <w:t>采购进口产品。</w:t>
            </w:r>
          </w:p>
        </w:tc>
      </w:tr>
      <w:tr w14:paraId="55D0E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3706278B">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931" w:type="dxa"/>
            <w:tcBorders>
              <w:top w:val="single" w:color="000000" w:sz="8" w:space="0"/>
              <w:left w:val="single" w:color="auto" w:sz="4" w:space="0"/>
              <w:bottom w:val="single" w:color="000000" w:sz="8" w:space="0"/>
              <w:right w:val="single" w:color="000000" w:sz="8" w:space="0"/>
            </w:tcBorders>
            <w:vAlign w:val="center"/>
          </w:tcPr>
          <w:p w14:paraId="69058754">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388" w:type="dxa"/>
            <w:tcBorders>
              <w:top w:val="single" w:color="000000" w:sz="8" w:space="0"/>
              <w:left w:val="single" w:color="000000" w:sz="2" w:space="0"/>
              <w:bottom w:val="single" w:color="000000" w:sz="8" w:space="0"/>
              <w:right w:val="single" w:color="000000" w:sz="8" w:space="0"/>
            </w:tcBorders>
            <w:vAlign w:val="center"/>
          </w:tcPr>
          <w:p w14:paraId="36DBDCD3">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CFC383D">
            <w:pPr>
              <w:spacing w:line="288" w:lineRule="auto"/>
              <w:rPr>
                <w:rFonts w:ascii="仿宋" w:hAnsi="仿宋" w:eastAsia="仿宋" w:cs="仿宋"/>
                <w:color w:val="000000" w:themeColor="text1"/>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0169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7C8D7735">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931" w:type="dxa"/>
            <w:tcBorders>
              <w:top w:val="single" w:color="000000" w:sz="8" w:space="0"/>
              <w:left w:val="single" w:color="auto" w:sz="4" w:space="0"/>
              <w:bottom w:val="single" w:color="000000" w:sz="8" w:space="0"/>
              <w:right w:val="single" w:color="000000" w:sz="8" w:space="0"/>
            </w:tcBorders>
            <w:vAlign w:val="center"/>
          </w:tcPr>
          <w:p w14:paraId="0165B970">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现场考察</w:t>
            </w:r>
          </w:p>
        </w:tc>
        <w:tc>
          <w:tcPr>
            <w:tcW w:w="6388" w:type="dxa"/>
            <w:tcBorders>
              <w:top w:val="single" w:color="000000" w:sz="8" w:space="0"/>
              <w:left w:val="single" w:color="000000" w:sz="2" w:space="0"/>
              <w:bottom w:val="single" w:color="000000" w:sz="8" w:space="0"/>
              <w:right w:val="single" w:color="000000" w:sz="8" w:space="0"/>
            </w:tcBorders>
            <w:vAlign w:val="center"/>
          </w:tcPr>
          <w:p w14:paraId="49188A49">
            <w:pPr>
              <w:spacing w:line="288" w:lineRule="auto"/>
              <w:rPr>
                <w:rFonts w:ascii="仿宋" w:hAnsi="仿宋" w:eastAsia="仿宋" w:cs="仿宋"/>
                <w:color w:val="000000" w:themeColor="text1"/>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不组织。</w:t>
            </w:r>
          </w:p>
          <w:p w14:paraId="252BD334">
            <w:pPr>
              <w:spacing w:line="288" w:lineRule="auto"/>
              <w:rPr>
                <w:rFonts w:ascii="仿宋" w:hAnsi="仿宋" w:eastAsia="仿宋" w:cs="仿宋"/>
                <w:color w:val="000000" w:themeColor="text1"/>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 xml:space="preserve"> 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r>
      <w:tr w14:paraId="33472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14:paraId="1E35F86A">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54822D75">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5CBB03BA">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68572BA8">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1F139561">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17194664">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20A3B3BF">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10C6CEBB">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3BAD0004">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931" w:type="dxa"/>
            <w:tcBorders>
              <w:top w:val="single" w:color="000000" w:sz="8" w:space="0"/>
              <w:left w:val="single" w:color="auto" w:sz="4" w:space="0"/>
              <w:bottom w:val="single" w:color="000000" w:sz="8" w:space="0"/>
              <w:right w:val="single" w:color="000000" w:sz="8" w:space="0"/>
            </w:tcBorders>
            <w:vAlign w:val="center"/>
          </w:tcPr>
          <w:p w14:paraId="46B3E344">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388" w:type="dxa"/>
            <w:tcBorders>
              <w:top w:val="single" w:color="000000" w:sz="8" w:space="0"/>
              <w:left w:val="single" w:color="000000" w:sz="2" w:space="0"/>
              <w:bottom w:val="single" w:color="000000" w:sz="8" w:space="0"/>
              <w:right w:val="single" w:color="000000" w:sz="8" w:space="0"/>
            </w:tcBorders>
            <w:vAlign w:val="center"/>
          </w:tcPr>
          <w:p w14:paraId="73E52DB3">
            <w:pPr>
              <w:spacing w:line="288" w:lineRule="auto"/>
              <w:rPr>
                <w:rFonts w:ascii="仿宋" w:hAnsi="仿宋" w:eastAsia="仿宋" w:cs="仿宋"/>
                <w:color w:val="000000" w:themeColor="text1"/>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不要求提供。</w:t>
            </w:r>
          </w:p>
          <w:p w14:paraId="48D80D14">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 xml:space="preserve"> B要求提供，</w:t>
            </w:r>
          </w:p>
          <w:p w14:paraId="50C7DF7F">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3F4E9DF0">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p w14:paraId="149A5D04">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0B2E8517">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r>
              <w:rPr>
                <w:rFonts w:hint="eastAsia" w:asci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4EAC5A3">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87DC083">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E6E974">
            <w:pPr>
              <w:spacing w:line="288"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66FF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1" w:hRule="atLeast"/>
          <w:tblHeader/>
        </w:trPr>
        <w:tc>
          <w:tcPr>
            <w:tcW w:w="659" w:type="dxa"/>
            <w:tcBorders>
              <w:top w:val="single" w:color="auto" w:sz="4" w:space="0"/>
              <w:left w:val="single" w:color="auto" w:sz="4" w:space="0"/>
              <w:bottom w:val="single" w:color="auto" w:sz="4" w:space="0"/>
              <w:right w:val="single" w:color="auto" w:sz="4" w:space="0"/>
            </w:tcBorders>
          </w:tcPr>
          <w:p w14:paraId="472E809D">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6574B383">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1061ED79">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678FD2BF">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3905F41A">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2C246854">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931" w:type="dxa"/>
            <w:tcBorders>
              <w:top w:val="single" w:color="000000" w:sz="8" w:space="0"/>
              <w:left w:val="single" w:color="auto" w:sz="4" w:space="0"/>
              <w:bottom w:val="single" w:color="000000" w:sz="8" w:space="0"/>
              <w:right w:val="single" w:color="000000" w:sz="8" w:space="0"/>
            </w:tcBorders>
            <w:vAlign w:val="center"/>
          </w:tcPr>
          <w:p w14:paraId="314FE95F">
            <w:pPr>
              <w:snapToGrid w:val="0"/>
              <w:spacing w:line="288" w:lineRule="auto"/>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提供</w:t>
            </w:r>
            <w:r>
              <w:rPr>
                <w:rFonts w:hint="eastAsia" w:ascii="仿宋" w:hAnsi="仿宋" w:eastAsia="仿宋" w:cs="仿宋"/>
                <w:b/>
                <w:color w:val="000000" w:themeColor="text1"/>
                <w:sz w:val="24"/>
                <w:highlight w:val="none"/>
                <w14:textFill>
                  <w14:solidFill>
                    <w14:schemeClr w14:val="tx1"/>
                  </w14:solidFill>
                </w14:textFill>
              </w:rPr>
              <w:t>演示</w:t>
            </w:r>
          </w:p>
        </w:tc>
        <w:tc>
          <w:tcPr>
            <w:tcW w:w="6388" w:type="dxa"/>
            <w:tcBorders>
              <w:top w:val="single" w:color="000000" w:sz="8" w:space="0"/>
              <w:left w:val="single" w:color="000000" w:sz="2" w:space="0"/>
              <w:bottom w:val="single" w:color="000000" w:sz="8" w:space="0"/>
              <w:right w:val="single" w:color="000000" w:sz="8" w:space="0"/>
            </w:tcBorders>
            <w:vAlign w:val="center"/>
          </w:tcPr>
          <w:p w14:paraId="7312DF6F">
            <w:pPr>
              <w:spacing w:line="288" w:lineRule="auto"/>
              <w:rPr>
                <w:rFonts w:ascii="仿宋" w:hAnsi="仿宋" w:eastAsia="仿宋" w:cs="仿宋"/>
                <w:color w:val="000000" w:themeColor="text1"/>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不组织。</w:t>
            </w:r>
          </w:p>
          <w:p w14:paraId="4CDAA64E">
            <w:pPr>
              <w:spacing w:line="288" w:lineRule="auto"/>
              <w:rPr>
                <w:rFonts w:ascii="仿宋" w:hAnsi="仿宋" w:eastAsia="仿宋" w:cs="仿宋"/>
                <w:color w:val="000000" w:themeColor="text1"/>
                <w:kern w:val="0"/>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 xml:space="preserve"> B组织。</w:t>
            </w:r>
          </w:p>
          <w:p w14:paraId="4B57BE8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投标人应按采购需求及评分细则要求提供视频演示。</w:t>
            </w:r>
          </w:p>
          <w:p w14:paraId="385BF8CB">
            <w:pPr>
              <w:spacing w:line="360" w:lineRule="auto"/>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演示内容由投标人</w:t>
            </w:r>
            <w:r>
              <w:rPr>
                <w:rFonts w:hint="eastAsia" w:ascii="仿宋" w:hAnsi="仿宋" w:eastAsia="仿宋" w:cs="仿宋"/>
                <w:color w:val="000000" w:themeColor="text1"/>
                <w:sz w:val="24"/>
                <w:highlight w:val="none"/>
                <w:lang w:val="zh-CN"/>
                <w14:textFill>
                  <w14:solidFill>
                    <w14:schemeClr w14:val="tx1"/>
                  </w14:solidFill>
                </w14:textFill>
              </w:rPr>
              <w:t>自行摄录</w:t>
            </w:r>
            <w:r>
              <w:rPr>
                <w:rFonts w:hint="eastAsia" w:ascii="仿宋" w:hAnsi="仿宋" w:eastAsia="仿宋" w:cs="仿宋"/>
                <w:color w:val="000000" w:themeColor="text1"/>
                <w:sz w:val="24"/>
                <w:highlight w:val="none"/>
                <w14:textFill>
                  <w14:solidFill>
                    <w14:schemeClr w14:val="tx1"/>
                  </w14:solidFill>
                </w14:textFill>
              </w:rPr>
              <w:t>,U盘存储，与备份文件一起，在投标截止时间（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）前，</w:t>
            </w:r>
            <w:r>
              <w:rPr>
                <w:rFonts w:hint="eastAsia" w:ascii="仿宋" w:hAnsi="仿宋" w:eastAsia="仿宋" w:cs="仿宋"/>
                <w:color w:val="000000" w:themeColor="text1"/>
                <w:sz w:val="24"/>
                <w:highlight w:val="none"/>
                <w:lang w:val="zh-CN"/>
                <w14:textFill>
                  <w14:solidFill>
                    <w14:schemeClr w14:val="tx1"/>
                  </w14:solidFill>
                </w14:textFill>
              </w:rPr>
              <w:t>以邮寄方式送至采购代理机构。</w:t>
            </w:r>
          </w:p>
          <w:p w14:paraId="397144B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投标人</w:t>
            </w:r>
            <w:r>
              <w:rPr>
                <w:rFonts w:hint="eastAsia" w:ascii="仿宋" w:hAnsi="仿宋" w:eastAsia="仿宋" w:cs="仿宋"/>
                <w:color w:val="000000" w:themeColor="text1"/>
                <w:sz w:val="24"/>
                <w:highlight w:val="none"/>
                <w:lang w:val="zh-CN"/>
                <w14:textFill>
                  <w14:solidFill>
                    <w14:schemeClr w14:val="tx1"/>
                  </w14:solidFill>
                </w14:textFill>
              </w:rPr>
              <w:t>应确保演示视频的质量并配有</w:t>
            </w:r>
            <w:r>
              <w:rPr>
                <w:rFonts w:hint="eastAsia" w:ascii="仿宋" w:hAnsi="仿宋" w:eastAsia="仿宋" w:cs="仿宋"/>
                <w:color w:val="000000" w:themeColor="text1"/>
                <w:sz w:val="24"/>
                <w:highlight w:val="none"/>
                <w14:textFill>
                  <w14:solidFill>
                    <w14:schemeClr w14:val="tx1"/>
                  </w14:solidFill>
                </w14:textFill>
              </w:rPr>
              <w:t>清晰、详细的</w:t>
            </w:r>
            <w:r>
              <w:rPr>
                <w:rFonts w:hint="eastAsia" w:ascii="仿宋" w:hAnsi="仿宋" w:eastAsia="仿宋" w:cs="仿宋"/>
                <w:color w:val="000000" w:themeColor="text1"/>
                <w:sz w:val="24"/>
                <w:highlight w:val="none"/>
                <w:lang w:val="zh-CN"/>
                <w14:textFill>
                  <w14:solidFill>
                    <w14:schemeClr w14:val="tx1"/>
                  </w14:solidFill>
                </w14:textFill>
              </w:rPr>
              <w:t>解说，</w:t>
            </w:r>
            <w:r>
              <w:rPr>
                <w:rFonts w:hint="eastAsia" w:ascii="仿宋" w:hAnsi="仿宋" w:eastAsia="仿宋" w:cs="仿宋"/>
                <w:color w:val="000000" w:themeColor="text1"/>
                <w:sz w:val="24"/>
                <w:highlight w:val="none"/>
                <w:lang w:val="en-US" w:eastAsia="zh-CN"/>
                <w14:textFill>
                  <w14:solidFill>
                    <w14:schemeClr w14:val="tx1"/>
                  </w14:solidFill>
                </w14:textFill>
              </w:rPr>
              <w:t>时间不超过10分钟</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因</w:t>
            </w:r>
            <w:r>
              <w:rPr>
                <w:rFonts w:hint="eastAsia" w:ascii="仿宋" w:hAnsi="仿宋" w:eastAsia="仿宋" w:cs="仿宋"/>
                <w:color w:val="000000" w:themeColor="text1"/>
                <w:sz w:val="24"/>
                <w:highlight w:val="none"/>
                <w14:textFill>
                  <w14:solidFill>
                    <w14:schemeClr w14:val="tx1"/>
                  </w14:solidFill>
                </w14:textFill>
              </w:rPr>
              <w:t>投标人自身原因导致无法演示或者演示效果不理想的，责任自负。</w:t>
            </w:r>
          </w:p>
          <w:p w14:paraId="47E1A7CE">
            <w:pPr>
              <w:spacing w:line="360" w:lineRule="auto"/>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邮寄信息详见本附表第12项。</w:t>
            </w:r>
          </w:p>
        </w:tc>
      </w:tr>
      <w:tr w14:paraId="711AD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59" w:type="dxa"/>
            <w:vMerge w:val="restart"/>
            <w:tcBorders>
              <w:top w:val="single" w:color="auto" w:sz="4" w:space="0"/>
              <w:left w:val="single" w:color="auto" w:sz="4" w:space="0"/>
              <w:right w:val="single" w:color="auto" w:sz="4" w:space="0"/>
            </w:tcBorders>
          </w:tcPr>
          <w:p w14:paraId="3FC0CD61">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3DB84740">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6C5E2474">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931" w:type="dxa"/>
            <w:vMerge w:val="restart"/>
            <w:tcBorders>
              <w:top w:val="single" w:color="000000" w:sz="8" w:space="0"/>
              <w:left w:val="single" w:color="auto" w:sz="4" w:space="0"/>
              <w:right w:val="single" w:color="000000" w:sz="8" w:space="0"/>
            </w:tcBorders>
            <w:vAlign w:val="center"/>
          </w:tcPr>
          <w:p w14:paraId="3FA10487">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388" w:type="dxa"/>
            <w:tcBorders>
              <w:top w:val="single" w:color="000000" w:sz="8" w:space="0"/>
              <w:left w:val="single" w:color="000000" w:sz="2" w:space="0"/>
              <w:bottom w:val="single" w:color="auto" w:sz="4" w:space="0"/>
              <w:right w:val="single" w:color="000000" w:sz="8" w:space="0"/>
            </w:tcBorders>
            <w:vAlign w:val="center"/>
          </w:tcPr>
          <w:p w14:paraId="0CF041A2">
            <w:pPr>
              <w:snapToGrid w:val="0"/>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（1）资格证明文件：见招标文件第二部分11.1。</w:t>
            </w:r>
          </w:p>
          <w:p w14:paraId="0C877953">
            <w:pPr>
              <w:snapToGrid w:val="0"/>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7A7E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59" w:type="dxa"/>
            <w:vMerge w:val="continue"/>
            <w:tcBorders>
              <w:left w:val="single" w:color="auto" w:sz="4" w:space="0"/>
              <w:bottom w:val="single" w:color="auto" w:sz="4" w:space="0"/>
              <w:right w:val="single" w:color="auto" w:sz="4" w:space="0"/>
            </w:tcBorders>
          </w:tcPr>
          <w:p w14:paraId="2787EFA9">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tc>
        <w:tc>
          <w:tcPr>
            <w:tcW w:w="1931" w:type="dxa"/>
            <w:vMerge w:val="continue"/>
            <w:tcBorders>
              <w:left w:val="single" w:color="auto" w:sz="4" w:space="0"/>
              <w:bottom w:val="single" w:color="000000" w:sz="8" w:space="0"/>
              <w:right w:val="single" w:color="000000" w:sz="8" w:space="0"/>
            </w:tcBorders>
            <w:vAlign w:val="center"/>
          </w:tcPr>
          <w:p w14:paraId="625B11F5">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p>
        </w:tc>
        <w:tc>
          <w:tcPr>
            <w:tcW w:w="6388" w:type="dxa"/>
            <w:tcBorders>
              <w:top w:val="single" w:color="auto" w:sz="4" w:space="0"/>
              <w:left w:val="single" w:color="000000" w:sz="2" w:space="0"/>
              <w:bottom w:val="single" w:color="000000" w:sz="8" w:space="0"/>
              <w:right w:val="single" w:color="000000" w:sz="8" w:space="0"/>
            </w:tcBorders>
            <w:vAlign w:val="center"/>
          </w:tcPr>
          <w:p w14:paraId="3C2CBE14">
            <w:pPr>
              <w:snapToGrid w:val="0"/>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（2）资信证明文件：根据招标文件第四部分评标标准提供。</w:t>
            </w:r>
          </w:p>
        </w:tc>
      </w:tr>
      <w:tr w14:paraId="1C84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59" w:type="dxa"/>
            <w:tcBorders>
              <w:top w:val="single" w:color="auto" w:sz="4" w:space="0"/>
              <w:left w:val="single" w:color="000000" w:sz="8" w:space="0"/>
              <w:bottom w:val="single" w:color="auto" w:sz="4" w:space="0"/>
              <w:right w:val="single" w:color="000000" w:sz="2" w:space="0"/>
            </w:tcBorders>
          </w:tcPr>
          <w:p w14:paraId="008BC003">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0DA33033">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p>
          <w:p w14:paraId="1D3E1FDC">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931" w:type="dxa"/>
            <w:tcBorders>
              <w:top w:val="single" w:color="000000" w:sz="8" w:space="0"/>
              <w:left w:val="single" w:color="000000" w:sz="2" w:space="0"/>
              <w:bottom w:val="single" w:color="000000" w:sz="8" w:space="0"/>
              <w:right w:val="single" w:color="000000" w:sz="8" w:space="0"/>
            </w:tcBorders>
            <w:vAlign w:val="center"/>
          </w:tcPr>
          <w:p w14:paraId="0D6C2A78">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p w14:paraId="66AE2AD0">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（本项目不适用）</w:t>
            </w:r>
          </w:p>
        </w:tc>
        <w:tc>
          <w:tcPr>
            <w:tcW w:w="6388" w:type="dxa"/>
            <w:tcBorders>
              <w:top w:val="single" w:color="000000" w:sz="8" w:space="0"/>
              <w:left w:val="single" w:color="000000" w:sz="2" w:space="0"/>
              <w:bottom w:val="single" w:color="000000" w:sz="8" w:space="0"/>
              <w:right w:val="single" w:color="000000" w:sz="8" w:space="0"/>
            </w:tcBorders>
            <w:vAlign w:val="center"/>
          </w:tcPr>
          <w:p w14:paraId="44F0A9C8">
            <w:pPr>
              <w:snapToGrid w:val="0"/>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F16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6DD51A50">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931" w:type="dxa"/>
            <w:tcBorders>
              <w:top w:val="single" w:color="000000" w:sz="8" w:space="0"/>
              <w:left w:val="single" w:color="000000" w:sz="2" w:space="0"/>
              <w:bottom w:val="single" w:color="000000" w:sz="8" w:space="0"/>
              <w:right w:val="single" w:color="000000" w:sz="8" w:space="0"/>
            </w:tcBorders>
            <w:vAlign w:val="center"/>
          </w:tcPr>
          <w:p w14:paraId="7720E2F0">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388" w:type="dxa"/>
            <w:tcBorders>
              <w:top w:val="single" w:color="000000" w:sz="8" w:space="0"/>
              <w:left w:val="single" w:color="000000" w:sz="2" w:space="0"/>
              <w:bottom w:val="single" w:color="000000" w:sz="8" w:space="0"/>
              <w:right w:val="single" w:color="000000" w:sz="8" w:space="0"/>
            </w:tcBorders>
            <w:vAlign w:val="center"/>
          </w:tcPr>
          <w:p w14:paraId="1AAA6E3D">
            <w:pPr>
              <w:snapToGrid w:val="0"/>
              <w:spacing w:line="288"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1282A5AA">
            <w:pPr>
              <w:snapToGrid w:val="0"/>
              <w:spacing w:line="288"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7EB9D194">
            <w:pPr>
              <w:snapToGrid w:val="0"/>
              <w:spacing w:line="288" w:lineRule="auto"/>
              <w:ind w:firstLine="241" w:firstLineChars="100"/>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20A63B43">
            <w:pPr>
              <w:snapToGrid w:val="0"/>
              <w:spacing w:line="288" w:lineRule="auto"/>
              <w:ind w:firstLine="241" w:firstLineChars="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515D2CBC">
            <w:pPr>
              <w:spacing w:line="288" w:lineRule="auto"/>
              <w:ind w:firstLine="241"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highlight w:val="none"/>
                <w14:textFill>
                  <w14:solidFill>
                    <w14:schemeClr w14:val="tx1"/>
                  </w14:solidFill>
                </w14:textFill>
              </w:rPr>
              <w:t>;</w:t>
            </w:r>
          </w:p>
          <w:p w14:paraId="519E4CD6">
            <w:pPr>
              <w:spacing w:line="288" w:lineRule="auto"/>
              <w:ind w:firstLine="241"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2CC0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9"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28643108">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w:t>
            </w:r>
          </w:p>
        </w:tc>
        <w:tc>
          <w:tcPr>
            <w:tcW w:w="1931" w:type="dxa"/>
            <w:tcBorders>
              <w:top w:val="single" w:color="000000" w:sz="8" w:space="0"/>
              <w:left w:val="single" w:color="000000" w:sz="2" w:space="0"/>
              <w:bottom w:val="single" w:color="000000" w:sz="8" w:space="0"/>
              <w:right w:val="single" w:color="000000" w:sz="8" w:space="0"/>
            </w:tcBorders>
            <w:vAlign w:val="center"/>
          </w:tcPr>
          <w:p w14:paraId="0E761712">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388" w:type="dxa"/>
            <w:tcBorders>
              <w:top w:val="single" w:color="000000" w:sz="8" w:space="0"/>
              <w:left w:val="single" w:color="000000" w:sz="2" w:space="0"/>
              <w:bottom w:val="single" w:color="000000" w:sz="8" w:space="0"/>
              <w:right w:val="single" w:color="000000" w:sz="8" w:space="0"/>
            </w:tcBorders>
            <w:vAlign w:val="center"/>
          </w:tcPr>
          <w:p w14:paraId="6AE972C2">
            <w:pPr>
              <w:spacing w:line="288" w:lineRule="auto"/>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C49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0161BDAB">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931" w:type="dxa"/>
            <w:tcBorders>
              <w:top w:val="single" w:color="000000" w:sz="8" w:space="0"/>
              <w:left w:val="single" w:color="000000" w:sz="2" w:space="0"/>
              <w:bottom w:val="single" w:color="000000" w:sz="8" w:space="0"/>
              <w:right w:val="single" w:color="000000" w:sz="8" w:space="0"/>
            </w:tcBorders>
            <w:vAlign w:val="center"/>
          </w:tcPr>
          <w:p w14:paraId="7DBF6C1D">
            <w:pPr>
              <w:snapToGrid w:val="0"/>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备份投标文件送达地点和签收人员</w:t>
            </w:r>
          </w:p>
        </w:tc>
        <w:tc>
          <w:tcPr>
            <w:tcW w:w="6388" w:type="dxa"/>
            <w:tcBorders>
              <w:top w:val="single" w:color="000000" w:sz="8" w:space="0"/>
              <w:left w:val="single" w:color="000000" w:sz="2" w:space="0"/>
              <w:bottom w:val="single" w:color="000000" w:sz="8" w:space="0"/>
              <w:right w:val="single" w:color="000000" w:sz="8" w:space="0"/>
            </w:tcBorders>
            <w:vAlign w:val="center"/>
          </w:tcPr>
          <w:p w14:paraId="5E9605EF">
            <w:pPr>
              <w:pStyle w:val="33"/>
              <w:spacing w:line="288"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u w:val="single"/>
                <w14:textFill>
                  <w14:solidFill>
                    <w14:schemeClr w14:val="tx1"/>
                  </w14:solidFill>
                </w14:textFill>
              </w:rPr>
              <w:t>杭州市拱墅区登云路518号恒策西城时代3幢1706室</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szCs w:val="24"/>
                <w:highlight w:val="none"/>
                <w:u w:val="single"/>
                <w14:textFill>
                  <w14:solidFill>
                    <w14:schemeClr w14:val="tx1"/>
                  </w14:solidFill>
                </w14:textFill>
              </w:rPr>
              <w:t>邓瑞银、</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13645711835、86035851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2443B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1"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6A84D99A">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931" w:type="dxa"/>
            <w:tcBorders>
              <w:top w:val="single" w:color="000000" w:sz="8" w:space="0"/>
              <w:left w:val="single" w:color="000000" w:sz="2" w:space="0"/>
              <w:bottom w:val="single" w:color="000000" w:sz="8" w:space="0"/>
              <w:right w:val="single" w:color="000000" w:sz="8" w:space="0"/>
            </w:tcBorders>
            <w:vAlign w:val="center"/>
          </w:tcPr>
          <w:p w14:paraId="10CC2CFD">
            <w:pPr>
              <w:spacing w:line="288"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招标代理费的收取</w:t>
            </w:r>
          </w:p>
        </w:tc>
        <w:tc>
          <w:tcPr>
            <w:tcW w:w="6388" w:type="dxa"/>
            <w:tcBorders>
              <w:top w:val="single" w:color="000000" w:sz="8" w:space="0"/>
              <w:left w:val="single" w:color="000000" w:sz="2" w:space="0"/>
              <w:bottom w:val="single" w:color="000000" w:sz="8" w:space="0"/>
              <w:right w:val="single" w:color="000000" w:sz="8" w:space="0"/>
            </w:tcBorders>
            <w:vAlign w:val="center"/>
          </w:tcPr>
          <w:p w14:paraId="3C8FBCF7">
            <w:pPr>
              <w:spacing w:line="324" w:lineRule="auto"/>
              <w:jc w:val="left"/>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本项目按</w:t>
            </w:r>
            <w:r>
              <w:rPr>
                <w:rFonts w:hint="eastAsia" w:ascii="仿宋" w:hAnsi="仿宋" w:eastAsia="仿宋" w:cs="仿宋"/>
                <w:snapToGrid w:val="0"/>
                <w:color w:val="000000" w:themeColor="text1"/>
                <w:sz w:val="24"/>
                <w:highlight w:val="none"/>
                <w14:textFill>
                  <w14:solidFill>
                    <w14:schemeClr w14:val="tx1"/>
                  </w14:solidFill>
                </w14:textFill>
              </w:rPr>
              <w:t>照</w:t>
            </w:r>
            <w:r>
              <w:rPr>
                <w:rFonts w:hint="eastAsia" w:ascii="仿宋" w:hAnsi="仿宋" w:eastAsia="仿宋" w:cs="仿宋"/>
                <w:snapToGrid w:val="0"/>
                <w:color w:val="000000" w:themeColor="text1"/>
                <w:sz w:val="24"/>
                <w:highlight w:val="none"/>
                <w:lang w:val="en-US" w:eastAsia="zh-CN"/>
                <w14:textFill>
                  <w14:solidFill>
                    <w14:schemeClr w14:val="tx1"/>
                  </w14:solidFill>
                </w14:textFill>
              </w:rPr>
              <w:t>下表</w:t>
            </w:r>
            <w:r>
              <w:rPr>
                <w:rFonts w:hint="eastAsia" w:ascii="仿宋" w:hAnsi="仿宋" w:eastAsia="仿宋" w:cs="仿宋"/>
                <w:snapToGrid w:val="0"/>
                <w:color w:val="000000" w:themeColor="text1"/>
                <w:sz w:val="24"/>
                <w:highlight w:val="none"/>
                <w14:textFill>
                  <w14:solidFill>
                    <w14:schemeClr w14:val="tx1"/>
                  </w14:solidFill>
                </w14:textFill>
              </w:rPr>
              <w:t>规定的服务类标准7折向</w:t>
            </w:r>
            <w:r>
              <w:rPr>
                <w:rFonts w:hint="eastAsia" w:ascii="仿宋" w:hAnsi="仿宋" w:eastAsia="仿宋" w:cs="仿宋"/>
                <w:snapToGrid w:val="0"/>
                <w:color w:val="000000" w:themeColor="text1"/>
                <w:sz w:val="24"/>
                <w:highlight w:val="none"/>
                <w:lang w:val="en-US" w:eastAsia="zh-CN"/>
                <w14:textFill>
                  <w14:solidFill>
                    <w14:schemeClr w14:val="tx1"/>
                  </w14:solidFill>
                </w14:textFill>
              </w:rPr>
              <w:t>中标人</w:t>
            </w:r>
            <w:r>
              <w:rPr>
                <w:rFonts w:hint="eastAsia" w:ascii="仿宋" w:hAnsi="仿宋" w:eastAsia="仿宋" w:cs="仿宋"/>
                <w:snapToGrid w:val="0"/>
                <w:color w:val="000000" w:themeColor="text1"/>
                <w:sz w:val="24"/>
                <w:highlight w:val="none"/>
                <w14:textFill>
                  <w14:solidFill>
                    <w14:schemeClr w14:val="tx1"/>
                  </w14:solidFill>
                </w14:textFill>
              </w:rPr>
              <w:t>收取，不足3000元按3000元收取。</w:t>
            </w:r>
          </w:p>
          <w:tbl>
            <w:tblPr>
              <w:tblStyle w:val="6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70D2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09C1E009">
                  <w:pPr>
                    <w:widowControl/>
                    <w:spacing w:line="288" w:lineRule="auto"/>
                    <w:jc w:val="center"/>
                    <w:rPr>
                      <w:rStyle w:val="71"/>
                      <w:rFonts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1270</wp:posOffset>
                            </wp:positionV>
                            <wp:extent cx="2056130" cy="751840"/>
                            <wp:effectExtent l="1905" t="4445" r="14605" b="5715"/>
                            <wp:wrapNone/>
                            <wp:docPr id="5" name="直接连接符 5"/>
                            <wp:cNvGraphicFramePr/>
                            <a:graphic xmlns:a="http://schemas.openxmlformats.org/drawingml/2006/main">
                              <a:graphicData uri="http://schemas.microsoft.com/office/word/2010/wordprocessingShape">
                                <wps:wsp>
                                  <wps:cNvCnPr/>
                                  <wps:spPr>
                                    <a:xfrm>
                                      <a:off x="0" y="0"/>
                                      <a:ext cx="2056130" cy="7518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pt;width:161.9pt;z-index:251664384;mso-width-relative:page;mso-height-relative:page;" filled="f" stroked="t" coordsize="21600,21600" o:gfxdata="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LLWAAAACAEAAA8AAAAAAAAAAQAgAAAAIgAAAGRycy9kb3ducmV2LnhtbFBL&#10;AQIUABQAAAAIAIdO4kA8yKSb+AEAAOs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1217295</wp:posOffset>
                            </wp:positionH>
                            <wp:positionV relativeFrom="paragraph">
                              <wp:posOffset>10160</wp:posOffset>
                            </wp:positionV>
                            <wp:extent cx="781050" cy="733425"/>
                            <wp:effectExtent l="3175" t="3175" r="8255" b="10160"/>
                            <wp:wrapNone/>
                            <wp:docPr id="6" name="直接箭头连接符 6"/>
                            <wp:cNvGraphicFramePr/>
                            <a:graphic xmlns:a="http://schemas.openxmlformats.org/drawingml/2006/main">
                              <a:graphicData uri="http://schemas.microsoft.com/office/word/2010/wordprocessingShape">
                                <wps:wsp>
                                  <wps:cNvCnPr/>
                                  <wps:spPr>
                                    <a:xfrm>
                                      <a:off x="0" y="0"/>
                                      <a:ext cx="781050" cy="7334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5.85pt;margin-top:0.8pt;height:57.75pt;width:61.5pt;z-index:251663360;mso-width-relative:page;mso-height-relative:page;" filled="f" stroked="t" coordsize="21600,21600" o:gfxdata="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Rtwg1gAAAAkBAAAPAAAAAAAAAAEAIAAAACIAAABkcnMv&#10;ZG93bnJldi54bWxQSwECFAAUAAAACACHTuJA46HEzAUCAAD6AwAADgAAAAAAAAABACAAAAAlAQAA&#10;ZHJzL2Uyb0RvYy54bWxQSwUGAAAAAAYABgBZAQAAnAU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t xml:space="preserve">               类型</w:t>
                  </w:r>
                </w:p>
                <w:p w14:paraId="095EC540">
                  <w:pPr>
                    <w:widowControl/>
                    <w:spacing w:line="288" w:lineRule="auto"/>
                    <w:jc w:val="center"/>
                    <w:rPr>
                      <w:rStyle w:val="71"/>
                      <w:rFonts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Style w:val="71"/>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t xml:space="preserve">          费率</w:t>
                  </w:r>
                </w:p>
                <w:p w14:paraId="1CE75DFB">
                  <w:pPr>
                    <w:widowControl/>
                    <w:spacing w:line="288" w:lineRule="auto"/>
                    <w:rPr>
                      <w:rStyle w:val="71"/>
                      <w:rFonts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Style w:val="71"/>
                      <w:rFonts w:hint="eastAsia" w:ascii="仿宋" w:hAnsi="仿宋" w:eastAsia="仿宋" w:cs="仿宋"/>
                      <w:b w:val="0"/>
                      <w:bCs w:val="0"/>
                      <w:color w:val="000000" w:themeColor="text1"/>
                      <w:kern w:val="0"/>
                      <w:sz w:val="24"/>
                      <w:highlight w:val="none"/>
                      <w:shd w:val="clear" w:color="auto" w:fill="FFFFFF"/>
                      <w14:textFill>
                        <w14:solidFill>
                          <w14:schemeClr w14:val="tx1"/>
                        </w14:solidFill>
                      </w14:textFill>
                    </w:rPr>
                    <w:t>中标金额（万元）</w:t>
                  </w:r>
                </w:p>
              </w:tc>
              <w:tc>
                <w:tcPr>
                  <w:tcW w:w="1020" w:type="dxa"/>
                  <w:shd w:val="clear" w:color="auto" w:fill="auto"/>
                  <w:vAlign w:val="center"/>
                </w:tcPr>
                <w:p w14:paraId="2758130B">
                  <w:pPr>
                    <w:widowControl/>
                    <w:spacing w:line="288" w:lineRule="auto"/>
                    <w:jc w:val="center"/>
                    <w:rPr>
                      <w:rStyle w:val="71"/>
                      <w:rFonts w:ascii="仿宋" w:hAnsi="仿宋" w:eastAsia="仿宋" w:cs="仿宋"/>
                      <w:b w:val="0"/>
                      <w:bCs w:val="0"/>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货物</w:t>
                  </w:r>
                </w:p>
              </w:tc>
              <w:tc>
                <w:tcPr>
                  <w:tcW w:w="960" w:type="dxa"/>
                  <w:shd w:val="clear" w:color="auto" w:fill="FFFFFF"/>
                  <w:vAlign w:val="center"/>
                </w:tcPr>
                <w:p w14:paraId="57D27C0E">
                  <w:pPr>
                    <w:widowControl/>
                    <w:spacing w:line="288" w:lineRule="auto"/>
                    <w:jc w:val="center"/>
                    <w:rPr>
                      <w:rStyle w:val="71"/>
                      <w:rFonts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服务</w:t>
                  </w:r>
                </w:p>
              </w:tc>
              <w:tc>
                <w:tcPr>
                  <w:tcW w:w="960" w:type="dxa"/>
                  <w:shd w:val="clear" w:color="auto" w:fill="FFFFFF"/>
                  <w:vAlign w:val="center"/>
                </w:tcPr>
                <w:p w14:paraId="6DB455DF">
                  <w:pPr>
                    <w:widowControl/>
                    <w:spacing w:line="288" w:lineRule="auto"/>
                    <w:jc w:val="center"/>
                    <w:rPr>
                      <w:rStyle w:val="71"/>
                      <w:rFonts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工程</w:t>
                  </w:r>
                </w:p>
              </w:tc>
            </w:tr>
            <w:tr w14:paraId="091E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75BB2456">
                  <w:pPr>
                    <w:widowControl/>
                    <w:spacing w:line="288" w:lineRule="auto"/>
                    <w:jc w:val="center"/>
                    <w:rPr>
                      <w:rStyle w:val="71"/>
                      <w:rFonts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100万元以下部分</w:t>
                  </w:r>
                </w:p>
              </w:tc>
              <w:tc>
                <w:tcPr>
                  <w:tcW w:w="1020" w:type="dxa"/>
                  <w:shd w:val="clear" w:color="auto" w:fill="FFFFFF"/>
                  <w:vAlign w:val="center"/>
                </w:tcPr>
                <w:p w14:paraId="4386FAFE">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p>
              </w:tc>
              <w:tc>
                <w:tcPr>
                  <w:tcW w:w="960" w:type="dxa"/>
                  <w:shd w:val="clear" w:color="auto" w:fill="FFFFFF"/>
                  <w:vAlign w:val="center"/>
                </w:tcPr>
                <w:p w14:paraId="138356D8">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p>
              </w:tc>
              <w:tc>
                <w:tcPr>
                  <w:tcW w:w="960" w:type="dxa"/>
                  <w:shd w:val="clear" w:color="auto" w:fill="FFFFFF"/>
                  <w:vAlign w:val="center"/>
                </w:tcPr>
                <w:p w14:paraId="50F034BD">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w:t>
                  </w:r>
                </w:p>
              </w:tc>
            </w:tr>
            <w:tr w14:paraId="51C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32DEA512">
                  <w:pPr>
                    <w:widowControl/>
                    <w:spacing w:line="288" w:lineRule="auto"/>
                    <w:jc w:val="center"/>
                    <w:rPr>
                      <w:rStyle w:val="71"/>
                      <w:rFonts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100-500万元部分</w:t>
                  </w:r>
                </w:p>
              </w:tc>
              <w:tc>
                <w:tcPr>
                  <w:tcW w:w="1020" w:type="dxa"/>
                  <w:shd w:val="clear" w:color="auto" w:fill="FFFFFF"/>
                  <w:vAlign w:val="center"/>
                </w:tcPr>
                <w:p w14:paraId="783FA587">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w:t>
                  </w:r>
                </w:p>
              </w:tc>
              <w:tc>
                <w:tcPr>
                  <w:tcW w:w="960" w:type="dxa"/>
                  <w:shd w:val="clear" w:color="auto" w:fill="FFFFFF"/>
                  <w:vAlign w:val="center"/>
                </w:tcPr>
                <w:p w14:paraId="7BC4EE01">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0.8%</w:t>
                  </w:r>
                </w:p>
              </w:tc>
              <w:tc>
                <w:tcPr>
                  <w:tcW w:w="960" w:type="dxa"/>
                  <w:shd w:val="clear" w:color="auto" w:fill="FFFFFF"/>
                  <w:vAlign w:val="center"/>
                </w:tcPr>
                <w:p w14:paraId="2902E9E0">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0.7%</w:t>
                  </w:r>
                </w:p>
              </w:tc>
            </w:tr>
            <w:tr w14:paraId="27CA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091B2749">
                  <w:pPr>
                    <w:widowControl/>
                    <w:spacing w:line="288" w:lineRule="auto"/>
                    <w:jc w:val="center"/>
                    <w:rPr>
                      <w:rStyle w:val="71"/>
                      <w:rFonts w:ascii="仿宋" w:hAnsi="仿宋" w:eastAsia="仿宋" w:cs="仿宋"/>
                      <w:color w:val="000000" w:themeColor="text1"/>
                      <w:kern w:val="0"/>
                      <w:sz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500-1000万元部分</w:t>
                  </w:r>
                </w:p>
              </w:tc>
              <w:tc>
                <w:tcPr>
                  <w:tcW w:w="1020" w:type="dxa"/>
                  <w:shd w:val="clear" w:color="auto" w:fill="FFFFFF"/>
                  <w:vAlign w:val="center"/>
                </w:tcPr>
                <w:p w14:paraId="2DABF999">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0.8%</w:t>
                  </w:r>
                </w:p>
              </w:tc>
              <w:tc>
                <w:tcPr>
                  <w:tcW w:w="960" w:type="dxa"/>
                  <w:shd w:val="clear" w:color="auto" w:fill="FFFFFF"/>
                  <w:vAlign w:val="center"/>
                </w:tcPr>
                <w:p w14:paraId="0DC48163">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0.45%</w:t>
                  </w:r>
                </w:p>
              </w:tc>
              <w:tc>
                <w:tcPr>
                  <w:tcW w:w="960" w:type="dxa"/>
                  <w:shd w:val="clear" w:color="auto" w:fill="FFFFFF"/>
                  <w:vAlign w:val="center"/>
                </w:tcPr>
                <w:p w14:paraId="5D19FAE2">
                  <w:pPr>
                    <w:widowControl/>
                    <w:spacing w:line="288"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0.55%</w:t>
                  </w:r>
                </w:p>
              </w:tc>
            </w:tr>
          </w:tbl>
          <w:p w14:paraId="650C2B98">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（2）招标代理服务费可以是现金、支票或汇票。</w:t>
            </w:r>
          </w:p>
          <w:p w14:paraId="446D7E6A">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（3）收取时间：中标通知书发出后3个工作日内。</w:t>
            </w:r>
          </w:p>
          <w:p w14:paraId="352F865B">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（4）汇款信息：</w:t>
            </w:r>
          </w:p>
          <w:p w14:paraId="7BE1E44C">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收款人：杭州博实招标代理有限公司</w:t>
            </w:r>
          </w:p>
          <w:p w14:paraId="7FFF1B02">
            <w:pPr>
              <w:spacing w:line="288"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开户银行：杭州联合农村商业银行股份有限公司丰潭支行</w:t>
            </w:r>
          </w:p>
          <w:p w14:paraId="424ADD10">
            <w:pPr>
              <w:spacing w:line="288" w:lineRule="auto"/>
              <w:rPr>
                <w:rFonts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账号：201000069514479</w:t>
            </w:r>
          </w:p>
        </w:tc>
      </w:tr>
      <w:tr w14:paraId="35CE0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vMerge w:val="restart"/>
            <w:tcBorders>
              <w:top w:val="single" w:color="auto" w:sz="4" w:space="0"/>
              <w:left w:val="single" w:color="000000" w:sz="8" w:space="0"/>
              <w:right w:val="single" w:color="000000" w:sz="2" w:space="0"/>
            </w:tcBorders>
            <w:vAlign w:val="center"/>
          </w:tcPr>
          <w:p w14:paraId="69A5D95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14</w:t>
            </w:r>
          </w:p>
        </w:tc>
        <w:tc>
          <w:tcPr>
            <w:tcW w:w="1931" w:type="dxa"/>
            <w:vMerge w:val="restart"/>
            <w:tcBorders>
              <w:top w:val="single" w:color="000000" w:sz="8" w:space="0"/>
              <w:left w:val="single" w:color="000000" w:sz="2" w:space="0"/>
              <w:right w:val="single" w:color="000000" w:sz="8" w:space="0"/>
            </w:tcBorders>
            <w:vAlign w:val="center"/>
          </w:tcPr>
          <w:p w14:paraId="0A83C8FB">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388" w:type="dxa"/>
            <w:tcBorders>
              <w:top w:val="single" w:color="000000" w:sz="8" w:space="0"/>
              <w:left w:val="single" w:color="000000" w:sz="2" w:space="0"/>
              <w:bottom w:val="single" w:color="000000" w:sz="8" w:space="0"/>
              <w:right w:val="single" w:color="000000" w:sz="8" w:space="0"/>
            </w:tcBorders>
            <w:vAlign w:val="center"/>
          </w:tcPr>
          <w:p w14:paraId="3FC4994B">
            <w:pPr>
              <w:snapToGrid w:val="0"/>
              <w:spacing w:line="288"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EEEE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vMerge w:val="continue"/>
            <w:tcBorders>
              <w:left w:val="single" w:color="000000" w:sz="8" w:space="0"/>
              <w:bottom w:val="single" w:color="auto" w:sz="4" w:space="0"/>
              <w:right w:val="single" w:color="000000" w:sz="2" w:space="0"/>
            </w:tcBorders>
            <w:vAlign w:val="center"/>
          </w:tcPr>
          <w:p w14:paraId="05572338">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931" w:type="dxa"/>
            <w:vMerge w:val="continue"/>
            <w:tcBorders>
              <w:left w:val="single" w:color="000000" w:sz="2" w:space="0"/>
              <w:bottom w:val="single" w:color="000000" w:sz="8" w:space="0"/>
              <w:right w:val="single" w:color="000000" w:sz="8" w:space="0"/>
            </w:tcBorders>
            <w:vAlign w:val="center"/>
          </w:tcPr>
          <w:p w14:paraId="2A2E255C">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6388" w:type="dxa"/>
            <w:tcBorders>
              <w:top w:val="single" w:color="000000" w:sz="8" w:space="0"/>
              <w:left w:val="single" w:color="000000" w:sz="2" w:space="0"/>
              <w:bottom w:val="single" w:color="000000" w:sz="8" w:space="0"/>
              <w:right w:val="single" w:color="000000" w:sz="8" w:space="0"/>
            </w:tcBorders>
            <w:vAlign w:val="center"/>
          </w:tcPr>
          <w:p w14:paraId="75A4B886">
            <w:pPr>
              <w:snapToGrid w:val="0"/>
              <w:spacing w:line="288" w:lineRule="auto"/>
              <w:rPr>
                <w:rFonts w:ascii="仿宋" w:hAnsi="仿宋" w:eastAsia="仿宋" w:cs="仿宋"/>
                <w:color w:val="000000" w:themeColor="text1"/>
                <w:kern w:val="0"/>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联合体投标的，联合体各方均需按招标文件第四部分评标标准要求提供资信证明文件，否则视为不符合相关要求。</w:t>
            </w:r>
          </w:p>
          <w:p w14:paraId="31610900">
            <w:pPr>
              <w:snapToGrid w:val="0"/>
              <w:spacing w:line="288" w:lineRule="auto"/>
              <w:rPr>
                <w:rFonts w:ascii="仿宋" w:hAnsi="仿宋" w:eastAsia="仿宋" w:cs="仿宋"/>
                <w:color w:val="000000" w:themeColor="text1"/>
                <w:kern w:val="0"/>
                <w:sz w:val="24"/>
                <w:highlight w:val="none"/>
                <w14:textFill>
                  <w14:solidFill>
                    <w14:schemeClr w14:val="tx1"/>
                  </w14:solidFill>
                </w14:textFill>
              </w:rPr>
            </w:pPr>
            <w:r>
              <w:rPr>
                <w:rFonts w:ascii="Wingdings" w:hAnsi="Wingdings" w:eastAsia="仿宋_GB2312"/>
                <w:b/>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35BA530D">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p>
    <w:bookmarkEnd w:id="10"/>
    <w:p w14:paraId="5BE235C5">
      <w:pPr>
        <w:rPr>
          <w:rFonts w:ascii="仿宋_GB2312" w:hAnsi="仿宋" w:eastAsia="仿宋_GB2312" w:cs="仿宋_GB2312"/>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仿宋_GB2312" w:hAnsi="仿宋" w:eastAsia="仿宋_GB2312" w:cs="仿宋_GB2312"/>
          <w:b/>
          <w:color w:val="000000" w:themeColor="text1"/>
          <w:sz w:val="32"/>
          <w:szCs w:val="20"/>
          <w:highlight w:val="none"/>
          <w14:textFill>
            <w14:solidFill>
              <w14:schemeClr w14:val="tx1"/>
            </w14:solidFill>
          </w14:textFill>
        </w:rPr>
        <w:br w:type="page"/>
      </w:r>
    </w:p>
    <w:p w14:paraId="7F41EF0F">
      <w:pPr>
        <w:adjustRightInd/>
        <w:spacing w:line="360" w:lineRule="auto"/>
        <w:ind w:firstLine="2884" w:firstLineChars="1197"/>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一、总则</w:t>
      </w:r>
    </w:p>
    <w:p w14:paraId="163F32A6">
      <w:pPr>
        <w:snapToGrid w:val="0"/>
        <w:spacing w:line="360" w:lineRule="auto"/>
        <w:ind w:firstLine="482" w:firstLineChars="200"/>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18CE800C">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22856C7C">
      <w:pPr>
        <w:adjustRightInd/>
        <w:spacing w:line="360" w:lineRule="auto"/>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54287A7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4771191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12C974E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1BFCF76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FC50BB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A8FAC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p>
    <w:p w14:paraId="377C711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4D0E2A4A">
      <w:pPr>
        <w:snapToGrid w:val="0"/>
        <w:spacing w:line="360" w:lineRule="auto"/>
        <w:ind w:firstLine="482" w:firstLineChars="200"/>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采购项目需要落实的政府采购政策</w:t>
      </w:r>
    </w:p>
    <w:p w14:paraId="720FA82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281253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02DFDCEA">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4F5F7BA">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3.2.2 修缮、装修类项目采购建材的，采购人应将绿色建筑和绿色建材性能、指标等作为实质性条件纳入招标文件和合同。</w:t>
      </w:r>
    </w:p>
    <w:p w14:paraId="5488F5FC">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8B52D3B">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82AAED">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3.3支持中小企业发展</w:t>
      </w:r>
    </w:p>
    <w:p w14:paraId="6E1DC218">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407318">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符合中小企业划分标准的个体工商户，在政府采购活动中视同中小企业。</w:t>
      </w:r>
    </w:p>
    <w:p w14:paraId="47CFCF16">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6DA213">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5E0B8D7">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408A8CE">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CD55A49">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0BAAE9">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A62D8">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3399B6C">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3.4支持创新发展</w:t>
      </w:r>
    </w:p>
    <w:p w14:paraId="610F1FD3">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3.4.1 采购人优先采购被认定为首台套产品和“制造精品”的自主创新产品。</w:t>
      </w:r>
    </w:p>
    <w:p w14:paraId="492DCCB6">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4E2185B">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3.5平等对待内外资企业和符合条件的破产重整企业</w:t>
      </w:r>
    </w:p>
    <w:p w14:paraId="1CA16752">
      <w:pPr>
        <w:pStyle w:val="134"/>
        <w:snapToGrid w:val="0"/>
        <w:spacing w:before="0"/>
        <w:ind w:firstLine="4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highlight w:val="none"/>
          <w14:textFill>
            <w14:solidFill>
              <w14:schemeClr w14:val="tx1"/>
            </w14:solidFill>
          </w14:textFill>
        </w:rPr>
        <w:cr/>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4. 询问、质疑、投诉</w:t>
      </w:r>
    </w:p>
    <w:p w14:paraId="0BA00CB8">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4FBDC">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4.2供应商询问</w:t>
      </w:r>
    </w:p>
    <w:p w14:paraId="2202DADB">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EDDC84">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4.3供应商质疑</w:t>
      </w:r>
    </w:p>
    <w:p w14:paraId="259F395D">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4.3.1提出质疑的供应商应当是参与所质疑项目采购活动的供应商。潜在供应商已依法获取其可质疑的招标文件的，可以对该文件提出质疑。</w:t>
      </w:r>
    </w:p>
    <w:p w14:paraId="0BD02CC7">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C72D676">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4.3.2.1对招标文件提出质疑的，质疑期限为供应商获得招标文件之日或者招标文件公告期限届满之日起计算。</w:t>
      </w:r>
    </w:p>
    <w:p w14:paraId="2CF5ABF3">
      <w:pPr>
        <w:pStyle w:val="134"/>
        <w:snapToGrid w:val="0"/>
        <w:spacing w:before="0"/>
        <w:ind w:left="479" w:leftChars="228" w:firstLine="0" w:firstLineChars="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EBE21F5">
      <w:pPr>
        <w:pStyle w:val="134"/>
        <w:snapToGrid w:val="0"/>
        <w:spacing w:before="0"/>
        <w:ind w:firstLine="48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4.3.3供应商提出质疑应当提交质疑函和必要的证明材料。质疑函应当包括下列内容：</w:t>
      </w:r>
    </w:p>
    <w:p w14:paraId="3772A11C">
      <w:pPr>
        <w:pStyle w:val="33"/>
        <w:spacing w:line="360" w:lineRule="auto"/>
        <w:ind w:firstLine="480" w:firstLineChars="200"/>
        <w:rPr>
          <w:rFonts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4.3.3.1供应商的姓名或者名称、地址、邮编、联系人及联系电话；</w:t>
      </w:r>
    </w:p>
    <w:p w14:paraId="4ACE9827">
      <w:pPr>
        <w:pStyle w:val="33"/>
        <w:spacing w:line="360" w:lineRule="auto"/>
        <w:ind w:firstLine="480" w:firstLineChars="200"/>
        <w:rPr>
          <w:rFonts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4.3.3.2质疑项目的名称、编号；</w:t>
      </w:r>
    </w:p>
    <w:p w14:paraId="1C89A5EB">
      <w:pPr>
        <w:pStyle w:val="33"/>
        <w:spacing w:line="360" w:lineRule="auto"/>
        <w:ind w:firstLine="480" w:firstLineChars="200"/>
        <w:rPr>
          <w:rFonts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4.3.3.3具体、明确的质疑事项和与质疑事项相关的请求；</w:t>
      </w:r>
    </w:p>
    <w:p w14:paraId="2A416C7D">
      <w:pPr>
        <w:pStyle w:val="33"/>
        <w:spacing w:line="360" w:lineRule="auto"/>
        <w:ind w:firstLine="480" w:firstLineChars="200"/>
        <w:rPr>
          <w:rFonts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4.3.3.4事实依据；</w:t>
      </w:r>
    </w:p>
    <w:p w14:paraId="17F21774">
      <w:pPr>
        <w:pStyle w:val="33"/>
        <w:spacing w:line="360" w:lineRule="auto"/>
        <w:ind w:firstLine="480" w:firstLineChars="200"/>
        <w:rPr>
          <w:rFonts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4.3.3.5必要的法律依据；</w:t>
      </w:r>
    </w:p>
    <w:p w14:paraId="5736B889">
      <w:pPr>
        <w:pStyle w:val="33"/>
        <w:spacing w:line="360" w:lineRule="auto"/>
        <w:ind w:firstLine="960" w:firstLineChars="400"/>
        <w:rPr>
          <w:rFonts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4.3.3.6提出质疑的日期。</w:t>
      </w:r>
    </w:p>
    <w:p w14:paraId="5DDB191C">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D0BCAD2">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质疑函范本及制作说明详见附件2。</w:t>
      </w:r>
    </w:p>
    <w:p w14:paraId="11BEAD0E">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4.3.4对同一采购程序环节的质疑，供应商须在法定质疑期内一次性提出。</w:t>
      </w:r>
    </w:p>
    <w:p w14:paraId="7929E511">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4.3</w:t>
      </w:r>
      <w:r>
        <w:rPr>
          <w:rFonts w:hint="eastAsia" w:ascii="仿宋" w:hAnsi="仿宋" w:eastAsia="仿宋" w:cs="仿宋"/>
          <w:color w:val="000000" w:themeColor="text1"/>
          <w:sz w:val="24"/>
          <w:szCs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206F92F">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4.3</w:t>
      </w:r>
      <w:r>
        <w:rPr>
          <w:rFonts w:hint="eastAsia" w:ascii="仿宋" w:hAnsi="仿宋" w:eastAsia="仿宋" w:cs="仿宋"/>
          <w:color w:val="000000" w:themeColor="text1"/>
          <w:sz w:val="24"/>
          <w:szCs w:val="24"/>
          <w:highlight w:val="none"/>
          <w14:textFill>
            <w14:solidFill>
              <w14:schemeClr w14:val="tx1"/>
            </w14:solidFill>
          </w14:textFill>
        </w:rPr>
        <w:t>.6询问或者质疑事项可能影响采购结果的，采购人应当暂停签订合同，已经签订合同的，应当中止履行合同。</w:t>
      </w:r>
    </w:p>
    <w:p w14:paraId="27FD2915">
      <w:pPr>
        <w:pStyle w:val="33"/>
        <w:spacing w:line="360" w:lineRule="auto"/>
        <w:ind w:firstLine="480" w:firstLineChars="20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4.4供应商投诉</w:t>
      </w:r>
    </w:p>
    <w:p w14:paraId="59B11DBB">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C84EE37">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w:t>
      </w:r>
      <w:r>
        <w:rPr>
          <w:rFonts w:hint="eastAsia" w:ascii="仿宋" w:hAnsi="仿宋" w:eastAsia="仿宋" w:cs="仿宋"/>
          <w:color w:val="000000" w:themeColor="text1"/>
          <w:sz w:val="24"/>
          <w:szCs w:val="24"/>
          <w:highlight w:val="none"/>
          <w:lang w:val="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供应商投诉的事项不得超出已质疑事项的范围，基于质疑答复内容提出的投诉事项除外。</w:t>
      </w:r>
    </w:p>
    <w:p w14:paraId="6B9A3508">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4.4.3供应商投诉应当有明确的请求和必要的证明材料。</w:t>
      </w:r>
    </w:p>
    <w:p w14:paraId="358DA35E">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4.4.4以联合体形式参加政府采购活动的，其投诉应当由组成联合体的所有供应商共同提出。</w:t>
      </w:r>
    </w:p>
    <w:p w14:paraId="3D29F99A">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4.4.5</w:t>
      </w:r>
      <w:r>
        <w:rPr>
          <w:rFonts w:hint="eastAsia" w:ascii="仿宋" w:hAnsi="仿宋" w:eastAsia="仿宋" w:cs="仿宋"/>
          <w:color w:val="000000" w:themeColor="text1"/>
          <w:sz w:val="24"/>
          <w:szCs w:val="24"/>
          <w:highlight w:val="none"/>
          <w:lang w:val="zh-CN"/>
          <w14:textFill>
            <w14:solidFill>
              <w14:schemeClr w14:val="tx1"/>
            </w14:solidFill>
          </w14:textFill>
        </w:rPr>
        <w:t>根据政府采购行政裁决省市区三级联动试点工作安排，杭州市本级、拱墅区、富阳区政府采购项目投诉材料可寄送至浙江省政府采购行政裁决服务中心（杭州），</w:t>
      </w:r>
      <w:r>
        <w:rPr>
          <w:rFonts w:hint="eastAsia" w:ascii="仿宋" w:hAnsi="仿宋" w:eastAsia="仿宋" w:cs="仿宋"/>
          <w:color w:val="000000" w:themeColor="text1"/>
          <w:sz w:val="24"/>
          <w:szCs w:val="24"/>
          <w:highlight w:val="none"/>
          <w14:textFill>
            <w14:solidFill>
              <w14:schemeClr w14:val="tx1"/>
            </w14:solidFill>
          </w14:textFill>
        </w:rPr>
        <w:t>地址：杭州市上城区清泰街549号城建综合大楼11楼，收件人：朱老师、王老师、匡老师，电话：0571-87800218、87227671、87227986。</w:t>
      </w:r>
    </w:p>
    <w:p w14:paraId="5EF2A14B">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投诉书范本及制作说明详见附件3。</w:t>
      </w:r>
    </w:p>
    <w:p w14:paraId="508AB8AC">
      <w:pPr>
        <w:pStyle w:val="134"/>
        <w:snapToGrid w:val="0"/>
        <w:spacing w:before="0"/>
        <w:ind w:firstLine="360"/>
        <w:rPr>
          <w:rFonts w:ascii="仿宋_GB2312" w:hAnsi="仿宋" w:eastAsia="仿宋_GB2312" w:cs="仿宋_GB2312"/>
          <w:color w:val="000000" w:themeColor="text1"/>
          <w:sz w:val="18"/>
          <w:szCs w:val="18"/>
          <w:highlight w:val="none"/>
          <w14:textFill>
            <w14:solidFill>
              <w14:schemeClr w14:val="tx1"/>
            </w14:solidFill>
          </w14:textFill>
        </w:rPr>
      </w:pPr>
    </w:p>
    <w:p w14:paraId="12EAF7D5">
      <w:pPr>
        <w:adjustRightInd/>
        <w:spacing w:line="360" w:lineRule="auto"/>
        <w:jc w:val="center"/>
        <w:outlineLvl w:val="0"/>
        <w:rPr>
          <w:rFonts w:ascii="仿宋_GB2312" w:hAnsi="仿宋" w:eastAsia="仿宋_GB2312" w:cs="仿宋_GB2312"/>
          <w:b/>
          <w:color w:val="000000" w:themeColor="text1"/>
          <w:sz w:val="32"/>
          <w:szCs w:val="20"/>
          <w:highlight w:val="none"/>
          <w14:textFill>
            <w14:solidFill>
              <w14:schemeClr w14:val="tx1"/>
            </w14:solidFill>
          </w14:textFill>
        </w:rPr>
      </w:pPr>
      <w:r>
        <w:rPr>
          <w:rFonts w:ascii="仿宋_GB2312" w:hAnsi="仿宋" w:eastAsia="仿宋_GB2312" w:cs="仿宋_GB2312"/>
          <w:b/>
          <w:color w:val="000000" w:themeColor="text1"/>
          <w:sz w:val="32"/>
          <w:szCs w:val="20"/>
          <w:highlight w:val="none"/>
          <w14:textFill>
            <w14:solidFill>
              <w14:schemeClr w14:val="tx1"/>
            </w14:solidFill>
          </w14:textFill>
        </w:rPr>
        <w:t xml:space="preserve">      二、招标文件的构成、澄清、修改</w:t>
      </w:r>
    </w:p>
    <w:p w14:paraId="47AB0E44">
      <w:pPr>
        <w:pStyle w:val="33"/>
        <w:spacing w:line="360" w:lineRule="auto"/>
        <w:ind w:firstLine="482"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2AE2D27A">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6A135851">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33B49F4E">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7973630A">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69518FDF">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3E332C0D">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03AEFD17">
      <w:pPr>
        <w:pStyle w:val="33"/>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4EAEA2BB">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5.2与本项目有关的澄清或者修改的内容为招标文件的组成部分。</w:t>
      </w:r>
    </w:p>
    <w:p w14:paraId="15551265">
      <w:pPr>
        <w:pStyle w:val="33"/>
        <w:spacing w:line="360" w:lineRule="auto"/>
        <w:ind w:firstLine="482" w:firstLineChars="20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 招标文件的澄清、修改</w:t>
      </w:r>
    </w:p>
    <w:p w14:paraId="0C72B22F">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6.1已获取招标文件的潜在投标人，若有问题需要澄清，应于投标截止时间前，以书面形式向采购代理机构提出。</w:t>
      </w:r>
    </w:p>
    <w:p w14:paraId="592D66EC">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BCED00">
      <w:pPr>
        <w:pStyle w:val="23"/>
        <w:jc w:val="center"/>
        <w:rPr>
          <w:rFonts w:ascii="仿宋_GB2312" w:hAnsi="仿宋" w:eastAsia="仿宋_GB2312" w:cs="仿宋_GB2312"/>
          <w:b/>
          <w:color w:val="000000" w:themeColor="text1"/>
          <w:sz w:val="30"/>
          <w:szCs w:val="20"/>
          <w:highlight w:val="none"/>
          <w14:textFill>
            <w14:solidFill>
              <w14:schemeClr w14:val="tx1"/>
            </w14:solidFill>
          </w14:textFill>
        </w:rPr>
      </w:pPr>
      <w:r>
        <w:rPr>
          <w:rFonts w:hint="eastAsia" w:ascii="仿宋_GB2312" w:hAnsi="仿宋" w:eastAsia="仿宋_GB2312" w:cs="仿宋_GB2312"/>
          <w:b/>
          <w:color w:val="000000" w:themeColor="text1"/>
          <w:sz w:val="30"/>
          <w:szCs w:val="20"/>
          <w:highlight w:val="none"/>
          <w14:textFill>
            <w14:solidFill>
              <w14:schemeClr w14:val="tx1"/>
            </w14:solidFill>
          </w14:textFill>
        </w:rPr>
        <w:t>三、投标</w:t>
      </w:r>
    </w:p>
    <w:p w14:paraId="0F7DA246">
      <w:pPr>
        <w:pStyle w:val="33"/>
        <w:spacing w:line="360" w:lineRule="auto"/>
        <w:ind w:firstLine="482" w:firstLineChars="20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招标文件的获取</w:t>
      </w:r>
    </w:p>
    <w:p w14:paraId="37A35AAC">
      <w:pPr>
        <w:spacing w:line="360" w:lineRule="auto"/>
        <w:ind w:firstLine="480" w:firstLineChars="200"/>
        <w:rPr>
          <w:rFonts w:ascii="仿宋_GB2312" w:hAnsi="仿宋" w:eastAsia="仿宋_GB2312" w:cs="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cs="仿宋_GB2312"/>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A6FF291">
      <w:pPr>
        <w:pStyle w:val="33"/>
        <w:spacing w:line="360" w:lineRule="auto"/>
        <w:ind w:firstLine="482" w:firstLineChars="20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8.开标前答疑会或现场考察</w:t>
      </w:r>
    </w:p>
    <w:p w14:paraId="58FC6D91">
      <w:pPr>
        <w:pStyle w:val="33"/>
        <w:spacing w:line="360" w:lineRule="auto"/>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F2A8680">
      <w:pPr>
        <w:pStyle w:val="33"/>
        <w:spacing w:line="360" w:lineRule="auto"/>
        <w:ind w:firstLine="482" w:firstLineChars="20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b/>
          <w:color w:val="000000" w:themeColor="text1"/>
          <w:kern w:val="28"/>
          <w:sz w:val="24"/>
          <w:szCs w:val="24"/>
          <w:highlight w:val="none"/>
          <w14:textFill>
            <w14:solidFill>
              <w14:schemeClr w14:val="tx1"/>
            </w14:solidFill>
          </w14:textFill>
        </w:rPr>
        <w:t>9.投标保证金</w:t>
      </w:r>
    </w:p>
    <w:p w14:paraId="79D7E093">
      <w:pPr>
        <w:pStyle w:val="15"/>
        <w:spacing w:line="360" w:lineRule="auto"/>
        <w:ind w:firstLine="470" w:firstLineChars="196"/>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14:paraId="70FFEE45">
      <w:pPr>
        <w:pStyle w:val="33"/>
        <w:spacing w:line="360" w:lineRule="auto"/>
        <w:ind w:firstLine="482" w:firstLineChars="20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10.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投标文件的语言</w:t>
      </w:r>
    </w:p>
    <w:p w14:paraId="5B7B9DB5">
      <w:pPr>
        <w:autoSpaceDE w:val="0"/>
        <w:autoSpaceDN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投标文件及投标人与采购有关的来往通知、函件和文件均应使用中文。</w:t>
      </w:r>
    </w:p>
    <w:p w14:paraId="2E359A5A">
      <w:pPr>
        <w:pStyle w:val="33"/>
        <w:spacing w:line="360" w:lineRule="auto"/>
        <w:ind w:firstLine="482" w:firstLineChars="20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11.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投标文件的组成</w:t>
      </w:r>
    </w:p>
    <w:p w14:paraId="426BE8B5">
      <w:pPr>
        <w:snapToGrid w:val="0"/>
        <w:spacing w:line="360" w:lineRule="auto"/>
        <w:ind w:firstLine="482" w:firstLineChars="200"/>
        <w:rPr>
          <w:rFonts w:ascii="仿宋_GB2312" w:hAnsi="仿宋" w:eastAsia="仿宋_GB2312" w:cs="仿宋_GB2312"/>
          <w:b/>
          <w:bCs/>
          <w:color w:val="000000" w:themeColor="text1"/>
          <w:sz w:val="24"/>
          <w:highlight w:val="none"/>
          <w14:textFill>
            <w14:solidFill>
              <w14:schemeClr w14:val="tx1"/>
            </w14:solidFill>
          </w14:textFill>
        </w:rPr>
      </w:pPr>
      <w:r>
        <w:rPr>
          <w:rFonts w:ascii="仿宋_GB2312" w:hAnsi="仿宋" w:eastAsia="仿宋_GB2312" w:cs="仿宋_GB2312"/>
          <w:b/>
          <w:bCs/>
          <w:color w:val="000000" w:themeColor="text1"/>
          <w:sz w:val="24"/>
          <w:highlight w:val="none"/>
          <w14:textFill>
            <w14:solidFill>
              <w14:schemeClr w14:val="tx1"/>
            </w14:solidFill>
          </w14:textFill>
        </w:rPr>
        <w:t>11.1</w:t>
      </w:r>
      <w:r>
        <w:rPr>
          <w:rFonts w:hint="eastAsia" w:ascii="仿宋_GB2312" w:hAnsi="仿宋" w:eastAsia="仿宋_GB2312" w:cs="仿宋_GB2312"/>
          <w:b/>
          <w:bCs/>
          <w:color w:val="000000" w:themeColor="text1"/>
          <w:sz w:val="24"/>
          <w:highlight w:val="none"/>
          <w14:textFill>
            <w14:solidFill>
              <w14:schemeClr w14:val="tx1"/>
            </w14:solidFill>
          </w14:textFill>
        </w:rPr>
        <w:t>资格文件：</w:t>
      </w:r>
    </w:p>
    <w:p w14:paraId="19921BC0">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14:paraId="07BD0DB4">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联合协议（如果有)；</w:t>
      </w:r>
    </w:p>
    <w:p w14:paraId="37DBDFF5">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color w:val="000000" w:themeColor="text1"/>
          <w:sz w:val="24"/>
          <w:highlight w:val="none"/>
          <w14:textFill>
            <w14:solidFill>
              <w14:schemeClr w14:val="tx1"/>
            </w14:solidFill>
          </w14:textFill>
        </w:rPr>
        <w:t>3</w:t>
      </w:r>
      <w:r>
        <w:rPr>
          <w:rFonts w:ascii="仿宋_GB2312" w:hAnsi="仿宋" w:eastAsia="仿宋_GB2312" w:cs="仿宋_GB2312"/>
          <w:color w:val="000000" w:themeColor="text1"/>
          <w:sz w:val="24"/>
          <w:highlight w:val="none"/>
          <w14:textFill>
            <w14:solidFill>
              <w14:schemeClr w14:val="tx1"/>
            </w14:solidFill>
          </w14:textFill>
        </w:rPr>
        <w:t>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r>
        <w:rPr>
          <w:rFonts w:ascii="仿宋_GB2312" w:hAnsi="仿宋" w:eastAsia="仿宋_GB2312" w:cs="仿宋_GB2312"/>
          <w:color w:val="000000" w:themeColor="text1"/>
          <w:sz w:val="24"/>
          <w:highlight w:val="none"/>
          <w14:textFill>
            <w14:solidFill>
              <w14:schemeClr w14:val="tx1"/>
            </w14:solidFill>
          </w14:textFill>
        </w:rPr>
        <w:t>；</w:t>
      </w:r>
    </w:p>
    <w:p w14:paraId="6055142E">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r>
        <w:rPr>
          <w:rFonts w:ascii="仿宋_GB2312" w:hAnsi="仿宋" w:eastAsia="仿宋_GB2312" w:cs="仿宋_GB2312"/>
          <w:color w:val="000000" w:themeColor="text1"/>
          <w:sz w:val="24"/>
          <w:highlight w:val="none"/>
          <w14:textFill>
            <w14:solidFill>
              <w14:schemeClr w14:val="tx1"/>
            </w14:solidFill>
          </w14:textFill>
        </w:rPr>
        <w:t>。</w:t>
      </w:r>
    </w:p>
    <w:p w14:paraId="221667CB">
      <w:pPr>
        <w:snapToGrid w:val="0"/>
        <w:spacing w:line="360" w:lineRule="auto"/>
        <w:ind w:firstLine="482" w:firstLineChars="200"/>
        <w:rPr>
          <w:rFonts w:ascii="仿宋_GB2312" w:hAnsi="仿宋" w:eastAsia="仿宋_GB2312" w:cs="仿宋_GB2312"/>
          <w:b/>
          <w:bCs/>
          <w:color w:val="000000" w:themeColor="text1"/>
          <w:sz w:val="24"/>
          <w:highlight w:val="none"/>
          <w:lang w:val="zh-CN"/>
          <w14:textFill>
            <w14:solidFill>
              <w14:schemeClr w14:val="tx1"/>
            </w14:solidFill>
          </w14:textFill>
        </w:rPr>
      </w:pPr>
      <w:r>
        <w:rPr>
          <w:rFonts w:ascii="仿宋_GB2312" w:hAnsi="仿宋" w:eastAsia="仿宋_GB2312" w:cs="仿宋_GB2312"/>
          <w:b/>
          <w:bCs/>
          <w:color w:val="000000" w:themeColor="text1"/>
          <w:sz w:val="24"/>
          <w:highlight w:val="none"/>
          <w:lang w:val="zh-CN"/>
          <w14:textFill>
            <w14:solidFill>
              <w14:schemeClr w14:val="tx1"/>
            </w14:solidFill>
          </w14:textFill>
        </w:rPr>
        <w:t>11.</w:t>
      </w:r>
      <w:r>
        <w:rPr>
          <w:rFonts w:ascii="仿宋_GB2312" w:hAnsi="仿宋" w:eastAsia="仿宋_GB2312" w:cs="仿宋_GB2312"/>
          <w:b/>
          <w:bCs/>
          <w:color w:val="000000" w:themeColor="text1"/>
          <w:sz w:val="24"/>
          <w:highlight w:val="none"/>
          <w14:textFill>
            <w14:solidFill>
              <w14:schemeClr w14:val="tx1"/>
            </w14:solidFill>
          </w14:textFill>
        </w:rPr>
        <w:t>2</w:t>
      </w:r>
      <w:r>
        <w:rPr>
          <w:rFonts w:ascii="仿宋_GB2312" w:hAnsi="仿宋" w:eastAsia="仿宋_GB2312" w:cs="仿宋_GB2312"/>
          <w:b/>
          <w:bCs/>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b/>
          <w:bCs/>
          <w:color w:val="000000" w:themeColor="text1"/>
          <w:sz w:val="24"/>
          <w:highlight w:val="none"/>
          <w14:textFill>
            <w14:solidFill>
              <w14:schemeClr w14:val="tx1"/>
            </w14:solidFill>
          </w14:textFill>
        </w:rPr>
        <w:t>商务技术</w:t>
      </w:r>
      <w:r>
        <w:rPr>
          <w:rFonts w:hint="eastAsia" w:ascii="仿宋_GB2312" w:hAnsi="仿宋" w:eastAsia="仿宋_GB2312" w:cs="仿宋_GB2312"/>
          <w:b/>
          <w:bCs/>
          <w:color w:val="000000" w:themeColor="text1"/>
          <w:sz w:val="24"/>
          <w:highlight w:val="none"/>
          <w:lang w:val="zh-CN"/>
          <w14:textFill>
            <w14:solidFill>
              <w14:schemeClr w14:val="tx1"/>
            </w14:solidFill>
          </w14:textFill>
        </w:rPr>
        <w:t>文件：</w:t>
      </w:r>
    </w:p>
    <w:p w14:paraId="651258AB">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w:t>
      </w:r>
      <w:r>
        <w:rPr>
          <w:rFonts w:hint="eastAsia" w:ascii="仿宋_GB2312" w:hAnsi="仿宋" w:eastAsia="仿宋_GB2312" w:cs="仿宋_GB2312"/>
          <w:color w:val="000000" w:themeColor="text1"/>
          <w:sz w:val="24"/>
          <w:highlight w:val="none"/>
          <w14:textFill>
            <w14:solidFill>
              <w14:schemeClr w14:val="tx1"/>
            </w14:solidFill>
          </w14:textFill>
        </w:rPr>
        <w:t>2.1投标函；</w:t>
      </w:r>
      <w:r>
        <w:rPr>
          <w:rFonts w:hint="eastAsia" w:ascii="仿宋_GB2312" w:hAnsi="仿宋" w:eastAsia="仿宋_GB2312" w:cs="仿宋_GB2312"/>
          <w:color w:val="000000" w:themeColor="text1"/>
          <w:sz w:val="24"/>
          <w:highlight w:val="none"/>
          <w:lang w:val="zh-CN"/>
          <w14:textFill>
            <w14:solidFill>
              <w14:schemeClr w14:val="tx1"/>
            </w14:solidFill>
          </w14:textFill>
        </w:rPr>
        <w:t xml:space="preserve"> </w:t>
      </w:r>
    </w:p>
    <w:p w14:paraId="443D603D">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14:paraId="05D5B2BF">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11.2.3分包意向协议（如果有)；</w:t>
      </w:r>
    </w:p>
    <w:p w14:paraId="72D7233D">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符合性审查资料；</w:t>
      </w:r>
    </w:p>
    <w:p w14:paraId="729CF37F">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5</w:t>
      </w:r>
      <w:r>
        <w:rPr>
          <w:rFonts w:ascii="仿宋_GB2312" w:hAnsi="仿宋" w:eastAsia="仿宋_GB2312" w:cs="仿宋_GB2312"/>
          <w:color w:val="000000" w:themeColor="text1"/>
          <w:sz w:val="24"/>
          <w:highlight w:val="none"/>
          <w14:textFill>
            <w14:solidFill>
              <w14:schemeClr w14:val="tx1"/>
            </w14:solidFill>
          </w14:textFill>
        </w:rPr>
        <w:t>评标标准相应的商务技术资料；</w:t>
      </w:r>
    </w:p>
    <w:p w14:paraId="783D03C6">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11.2.6投标标的清单；</w:t>
      </w:r>
    </w:p>
    <w:p w14:paraId="69126030">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11.2.7商务技术偏离表；</w:t>
      </w:r>
    </w:p>
    <w:p w14:paraId="0A170FE1">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11.</w:t>
      </w:r>
      <w:r>
        <w:rPr>
          <w:rFonts w:hint="eastAsia"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lang w:val="zh-CN"/>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14:paraId="1CB1B71A">
      <w:pPr>
        <w:snapToGrid w:val="0"/>
        <w:spacing w:line="360" w:lineRule="auto"/>
        <w:ind w:firstLine="482" w:firstLineChars="200"/>
        <w:rPr>
          <w:rFonts w:ascii="仿宋_GB2312" w:hAnsi="仿宋" w:eastAsia="仿宋_GB2312" w:cs="仿宋_GB2312"/>
          <w:b/>
          <w:bCs/>
          <w:color w:val="000000" w:themeColor="text1"/>
          <w:sz w:val="24"/>
          <w:highlight w:val="none"/>
          <w:u w:val="single"/>
          <w:lang w:val="zh-CN"/>
          <w14:textFill>
            <w14:solidFill>
              <w14:schemeClr w14:val="tx1"/>
            </w14:solidFill>
          </w14:textFill>
        </w:rPr>
      </w:pPr>
      <w:r>
        <w:rPr>
          <w:rFonts w:ascii="仿宋_GB2312" w:hAnsi="仿宋" w:eastAsia="仿宋_GB2312" w:cs="仿宋_GB2312"/>
          <w:b/>
          <w:bCs/>
          <w:color w:val="000000" w:themeColor="text1"/>
          <w:kern w:val="0"/>
          <w:sz w:val="24"/>
          <w:highlight w:val="none"/>
          <w:lang w:val="zh-CN"/>
          <w14:textFill>
            <w14:solidFill>
              <w14:schemeClr w14:val="tx1"/>
            </w14:solidFill>
          </w14:textFill>
        </w:rPr>
        <w:t>11.</w:t>
      </w:r>
      <w:r>
        <w:rPr>
          <w:rFonts w:ascii="仿宋_GB2312" w:hAnsi="仿宋" w:eastAsia="仿宋_GB2312" w:cs="仿宋_GB2312"/>
          <w:b/>
          <w:bCs/>
          <w:color w:val="000000" w:themeColor="text1"/>
          <w:kern w:val="0"/>
          <w:sz w:val="24"/>
          <w:highlight w:val="none"/>
          <w14:textFill>
            <w14:solidFill>
              <w14:schemeClr w14:val="tx1"/>
            </w14:solidFill>
          </w14:textFill>
        </w:rPr>
        <w:t>3</w:t>
      </w:r>
      <w:r>
        <w:rPr>
          <w:rFonts w:hint="eastAsia" w:ascii="仿宋_GB2312" w:hAnsi="仿宋" w:eastAsia="仿宋_GB2312" w:cs="仿宋_GB2312"/>
          <w:b/>
          <w:bCs/>
          <w:color w:val="000000" w:themeColor="text1"/>
          <w:sz w:val="24"/>
          <w:highlight w:val="none"/>
          <w14:textFill>
            <w14:solidFill>
              <w14:schemeClr w14:val="tx1"/>
            </w14:solidFill>
          </w14:textFill>
        </w:rPr>
        <w:t>报价文件：</w:t>
      </w:r>
      <w:r>
        <w:rPr>
          <w:rFonts w:ascii="仿宋_GB2312" w:hAnsi="仿宋" w:eastAsia="仿宋_GB2312" w:cs="仿宋_GB2312"/>
          <w:b/>
          <w:bCs/>
          <w:color w:val="000000" w:themeColor="text1"/>
          <w:sz w:val="24"/>
          <w:highlight w:val="none"/>
          <w14:textFill>
            <w14:solidFill>
              <w14:schemeClr w14:val="tx1"/>
            </w14:solidFill>
          </w14:textFill>
        </w:rPr>
        <w:t xml:space="preserve"> </w:t>
      </w:r>
    </w:p>
    <w:p w14:paraId="24FE0AC2">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14:paraId="59C2C56C">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14:paraId="0AB8A8C1">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14:paraId="75578B12">
      <w:pPr>
        <w:spacing w:line="360" w:lineRule="auto"/>
        <w:ind w:firstLine="723" w:firstLineChars="300"/>
        <w:rPr>
          <w:rFonts w:ascii="仿宋_GB2312" w:hAnsi="仿宋" w:eastAsia="仿宋_GB2312" w:cs="仿宋_GB2312"/>
          <w:b/>
          <w:color w:val="000000" w:themeColor="text1"/>
          <w:sz w:val="24"/>
          <w:szCs w:val="21"/>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14:paraId="45695F19">
      <w:pPr>
        <w:pStyle w:val="134"/>
        <w:snapToGrid w:val="0"/>
        <w:spacing w:before="0"/>
        <w:ind w:firstLine="482"/>
        <w:outlineLvl w:val="0"/>
        <w:rPr>
          <w:rFonts w:ascii="仿宋" w:hAnsi="仿宋" w:eastAsia="仿宋" w:cs="仿宋"/>
          <w:b/>
          <w:bCs/>
          <w:snapToGrid w:val="0"/>
          <w:color w:val="000000" w:themeColor="text1"/>
          <w:szCs w:val="24"/>
          <w:highlight w:val="none"/>
          <w:lang w:val="zh-CN"/>
          <w14:textFill>
            <w14:solidFill>
              <w14:schemeClr w14:val="tx1"/>
            </w14:solidFill>
          </w14:textFill>
        </w:rPr>
      </w:pPr>
      <w:r>
        <w:rPr>
          <w:rFonts w:hint="eastAsia" w:ascii="仿宋" w:hAnsi="仿宋" w:eastAsia="仿宋" w:cs="仿宋"/>
          <w:b/>
          <w:bCs/>
          <w:snapToGrid w:val="0"/>
          <w:color w:val="000000" w:themeColor="text1"/>
          <w:szCs w:val="24"/>
          <w:highlight w:val="none"/>
          <w:lang w:val="zh-CN"/>
          <w14:textFill>
            <w14:solidFill>
              <w14:schemeClr w14:val="tx1"/>
            </w14:solidFill>
          </w14:textFill>
        </w:rPr>
        <w:t>12. 投标文件的编制</w:t>
      </w:r>
    </w:p>
    <w:p w14:paraId="0E12AFB6">
      <w:pPr>
        <w:spacing w:line="360" w:lineRule="auto"/>
        <w:ind w:firstLine="480" w:firstLineChars="200"/>
        <w:rPr>
          <w:rFonts w:ascii="仿宋" w:hAnsi="仿宋" w:eastAsia="仿宋" w:cs="仿宋"/>
          <w:snapToGrid w:val="0"/>
          <w:color w:val="000000" w:themeColor="text1"/>
          <w:sz w:val="24"/>
          <w:highlight w:val="none"/>
          <w:lang w:val="zh-CN"/>
          <w14:textFill>
            <w14:solidFill>
              <w14:schemeClr w14:val="tx1"/>
            </w14:solidFill>
          </w14:textFill>
        </w:rPr>
      </w:pPr>
      <w:r>
        <w:rPr>
          <w:rFonts w:hint="eastAsia" w:ascii="仿宋" w:hAnsi="仿宋" w:eastAsia="仿宋" w:cs="仿宋"/>
          <w:snapToGrid w:val="0"/>
          <w:color w:val="000000" w:themeColor="text1"/>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3CF7FC">
      <w:pPr>
        <w:spacing w:line="360" w:lineRule="auto"/>
        <w:ind w:firstLine="480" w:firstLineChars="200"/>
        <w:rPr>
          <w:rFonts w:ascii="仿宋" w:hAnsi="仿宋" w:eastAsia="仿宋" w:cs="仿宋"/>
          <w:snapToGrid w:val="0"/>
          <w:color w:val="000000" w:themeColor="text1"/>
          <w:sz w:val="24"/>
          <w:highlight w:val="none"/>
          <w:lang w:val="zh-CN"/>
          <w14:textFill>
            <w14:solidFill>
              <w14:schemeClr w14:val="tx1"/>
            </w14:solidFill>
          </w14:textFill>
        </w:rPr>
      </w:pPr>
      <w:r>
        <w:rPr>
          <w:rFonts w:hint="eastAsia" w:ascii="仿宋" w:hAnsi="仿宋" w:eastAsia="仿宋" w:cs="仿宋"/>
          <w:snapToGrid w:val="0"/>
          <w:color w:val="000000" w:themeColor="text1"/>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2AB2CD2">
      <w:pPr>
        <w:spacing w:line="360" w:lineRule="auto"/>
        <w:ind w:firstLine="480" w:firstLineChars="200"/>
        <w:rPr>
          <w:rFonts w:ascii="仿宋" w:hAnsi="仿宋" w:eastAsia="仿宋" w:cs="仿宋"/>
          <w:snapToGrid w:val="0"/>
          <w:color w:val="000000" w:themeColor="text1"/>
          <w:sz w:val="24"/>
          <w:highlight w:val="none"/>
          <w:lang w:val="zh-CN"/>
          <w14:textFill>
            <w14:solidFill>
              <w14:schemeClr w14:val="tx1"/>
            </w14:solidFill>
          </w14:textFill>
        </w:rPr>
      </w:pPr>
      <w:r>
        <w:rPr>
          <w:rFonts w:hint="eastAsia" w:ascii="仿宋" w:hAnsi="仿宋" w:eastAsia="仿宋" w:cs="仿宋"/>
          <w:snapToGrid w:val="0"/>
          <w:color w:val="000000" w:themeColor="text1"/>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2309383">
      <w:pPr>
        <w:snapToGrid w:val="0"/>
        <w:spacing w:line="360" w:lineRule="auto"/>
        <w:ind w:firstLine="482" w:firstLineChars="200"/>
        <w:rPr>
          <w:rFonts w:ascii="仿宋" w:hAnsi="仿宋" w:eastAsia="仿宋" w:cs="仿宋"/>
          <w:b/>
          <w:bCs/>
          <w:snapToGrid w:val="0"/>
          <w:color w:val="000000" w:themeColor="text1"/>
          <w:sz w:val="24"/>
          <w:highlight w:val="none"/>
          <w:lang w:val="zh-CN"/>
          <w14:textFill>
            <w14:solidFill>
              <w14:schemeClr w14:val="tx1"/>
            </w14:solidFill>
          </w14:textFill>
        </w:rPr>
      </w:pPr>
      <w:r>
        <w:rPr>
          <w:rFonts w:hint="eastAsia" w:ascii="仿宋" w:hAnsi="仿宋" w:eastAsia="仿宋" w:cs="仿宋"/>
          <w:b/>
          <w:bCs/>
          <w:snapToGrid w:val="0"/>
          <w:color w:val="000000" w:themeColor="text1"/>
          <w:sz w:val="24"/>
          <w:highlight w:val="none"/>
          <w:lang w:val="zh-CN"/>
          <w14:textFill>
            <w14:solidFill>
              <w14:schemeClr w14:val="tx1"/>
            </w14:solidFill>
          </w14:textFill>
        </w:rPr>
        <w:t>13.投标文件的签署、盖章</w:t>
      </w:r>
    </w:p>
    <w:p w14:paraId="1D37D4E7">
      <w:pPr>
        <w:pStyle w:val="134"/>
        <w:snapToGrid w:val="0"/>
        <w:spacing w:before="0"/>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67D461D1">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3F027C8">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790DB038">
      <w:pPr>
        <w:pStyle w:val="134"/>
        <w:snapToGrid w:val="0"/>
        <w:spacing w:before="0"/>
        <w:ind w:firstLine="482"/>
        <w:rPr>
          <w:rFonts w:ascii="仿宋" w:hAnsi="仿宋" w:eastAsia="仿宋" w:cs="仿宋"/>
          <w:b/>
          <w:bCs/>
          <w:color w:val="000000" w:themeColor="text1"/>
          <w:highlight w:val="none"/>
          <w:lang w:val="zh-CN"/>
          <w14:textFill>
            <w14:solidFill>
              <w14:schemeClr w14:val="tx1"/>
            </w14:solidFill>
          </w14:textFill>
        </w:rPr>
      </w:pPr>
      <w:r>
        <w:rPr>
          <w:rFonts w:hint="eastAsia" w:ascii="仿宋" w:hAnsi="仿宋" w:eastAsia="仿宋" w:cs="仿宋"/>
          <w:b/>
          <w:bCs/>
          <w:color w:val="000000" w:themeColor="text1"/>
          <w:highlight w:val="none"/>
          <w:lang w:val="zh-CN"/>
          <w14:textFill>
            <w14:solidFill>
              <w14:schemeClr w14:val="tx1"/>
            </w14:solidFill>
          </w14:textFill>
        </w:rPr>
        <w:t>14. 投标文件的提交、补充、修改、撤回</w:t>
      </w:r>
    </w:p>
    <w:p w14:paraId="11CBD7CE">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CB4069">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B254426">
      <w:pPr>
        <w:pStyle w:val="134"/>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904E045">
      <w:pPr>
        <w:pStyle w:val="134"/>
        <w:snapToGrid w:val="0"/>
        <w:spacing w:before="0"/>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15.备份投标文件</w:t>
      </w:r>
    </w:p>
    <w:p w14:paraId="003B17CD">
      <w:pPr>
        <w:pStyle w:val="33"/>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w:t>
      </w:r>
      <w:r>
        <w:rPr>
          <w:rFonts w:hint="eastAsia" w:ascii="仿宋" w:hAnsi="仿宋" w:eastAsia="仿宋" w:cs="仿宋"/>
          <w:color w:val="000000" w:themeColor="text1"/>
          <w:sz w:val="24"/>
          <w:szCs w:val="24"/>
          <w:highlight w:val="none"/>
          <w:lang w:val="en-US" w:eastAsia="zh-CN"/>
          <w14:textFill>
            <w14:solidFill>
              <w14:schemeClr w14:val="tx1"/>
            </w14:solidFill>
          </w14:textFill>
        </w:rPr>
        <w:t>顺丰或其他</w:t>
      </w:r>
      <w:r>
        <w:rPr>
          <w:rFonts w:hint="eastAsia" w:ascii="仿宋" w:hAnsi="仿宋" w:eastAsia="仿宋" w:cs="仿宋"/>
          <w:color w:val="000000" w:themeColor="text1"/>
          <w:sz w:val="24"/>
          <w:szCs w:val="24"/>
          <w:highlight w:val="none"/>
          <w14:textFill>
            <w14:solidFill>
              <w14:schemeClr w14:val="tx1"/>
            </w14:solidFill>
          </w14:textFill>
        </w:rPr>
        <w:t>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14:paraId="39FE0AEA">
      <w:pPr>
        <w:pStyle w:val="33"/>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lang w:val="en-US" w:eastAsia="zh-CN"/>
          <w14:textFill>
            <w14:solidFill>
              <w14:schemeClr w14:val="tx1"/>
            </w14:solidFill>
          </w14:textFill>
        </w:rPr>
        <w:t>U</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6D261819">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0C57089C">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w:t>
      </w:r>
      <w:r>
        <w:rPr>
          <w:rFonts w:hint="eastAsia" w:ascii="仿宋" w:hAnsi="仿宋" w:eastAsia="仿宋" w:cs="仿宋"/>
          <w:color w:val="000000" w:themeColor="text1"/>
          <w:sz w:val="24"/>
          <w:szCs w:val="24"/>
          <w:highlight w:val="none"/>
          <w:lang w:val="en-US" w:eastAsia="zh-CN"/>
          <w14:textFill>
            <w14:solidFill>
              <w14:schemeClr w14:val="tx1"/>
            </w14:solidFill>
          </w14:textFill>
        </w:rPr>
        <w:t>顺丰或其他</w:t>
      </w:r>
      <w:r>
        <w:rPr>
          <w:rFonts w:hint="eastAsia" w:ascii="仿宋" w:hAnsi="仿宋" w:eastAsia="仿宋" w:cs="仿宋"/>
          <w:color w:val="000000" w:themeColor="text1"/>
          <w:sz w:val="24"/>
          <w:szCs w:val="24"/>
          <w:highlight w:val="none"/>
          <w14:textFill>
            <w14:solidFill>
              <w14:schemeClr w14:val="tx1"/>
            </w14:solidFill>
          </w14:textFill>
        </w:rPr>
        <w:t>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AB744B3">
      <w:pPr>
        <w:pStyle w:val="33"/>
        <w:spacing w:line="360" w:lineRule="auto"/>
        <w:ind w:firstLine="479" w:firstLineChars="199"/>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6162236">
      <w:pPr>
        <w:pStyle w:val="134"/>
        <w:spacing w:before="0"/>
        <w:ind w:firstLine="482"/>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41403E71">
      <w:pPr>
        <w:pStyle w:val="24"/>
        <w:spacing w:line="360" w:lineRule="auto"/>
        <w:ind w:firstLine="360"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55B60C69">
      <w:pPr>
        <w:pStyle w:val="134"/>
        <w:spacing w:before="0"/>
        <w:ind w:firstLine="482"/>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6FC679F0">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2F38F0C4">
      <w:pPr>
        <w:pStyle w:val="134"/>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1CE103B8">
      <w:pPr>
        <w:pStyle w:val="134"/>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7B4769D">
      <w:pPr>
        <w:pStyle w:val="134"/>
        <w:spacing w:before="0"/>
        <w:ind w:firstLine="643"/>
        <w:rPr>
          <w:rFonts w:ascii="仿宋_GB2312" w:hAnsi="仿宋" w:eastAsia="仿宋_GB2312" w:cs="仿宋_GB2312"/>
          <w:b/>
          <w:color w:val="000000" w:themeColor="text1"/>
          <w:sz w:val="32"/>
          <w:highlight w:val="none"/>
          <w14:textFill>
            <w14:solidFill>
              <w14:schemeClr w14:val="tx1"/>
            </w14:solidFill>
          </w14:textFill>
        </w:rPr>
      </w:pPr>
    </w:p>
    <w:p w14:paraId="673B7D90">
      <w:pPr>
        <w:pStyle w:val="134"/>
        <w:spacing w:before="0"/>
        <w:ind w:firstLine="1928" w:firstLineChars="600"/>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四、开标、资格审查与信用信息查询</w:t>
      </w:r>
    </w:p>
    <w:p w14:paraId="0CE18230">
      <w:pPr>
        <w:pStyle w:val="560"/>
        <w:spacing w:before="0" w:line="360" w:lineRule="auto"/>
        <w:ind w:left="0" w:firstLine="482"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6A448567">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33AC994C">
      <w:pPr>
        <w:pStyle w:val="560"/>
        <w:spacing w:before="0" w:line="360" w:lineRule="auto"/>
        <w:ind w:left="0" w:firstLine="240" w:firstLineChars="1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0FEA326">
      <w:pPr>
        <w:pStyle w:val="560"/>
        <w:spacing w:before="0" w:line="360" w:lineRule="auto"/>
        <w:ind w:left="0" w:firstLine="241" w:firstLineChars="100"/>
        <w:contextualSpacing/>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18.3投标文件未按时解密，投标人提供了备份投标文件的，以备份投标文件作为依据，否则视为投标文件撤回。投标文件已按时解密的，备份投标文件自动失效。</w:t>
      </w:r>
    </w:p>
    <w:p w14:paraId="6127A862">
      <w:pPr>
        <w:pStyle w:val="560"/>
        <w:spacing w:before="0" w:line="360" w:lineRule="auto"/>
        <w:ind w:left="0" w:firstLine="482" w:firstLineChars="200"/>
        <w:contextualSpacing/>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19.资格审查</w:t>
      </w:r>
    </w:p>
    <w:p w14:paraId="1853995A">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19.1采购人或采购代理机构依据法律法规和招标文件的规定，对投标人的资格进行审查。</w:t>
      </w:r>
    </w:p>
    <w:p w14:paraId="1D4B62ED">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19.2投标人未按照招标文件要求提供与资格条件相应的有效资格证明材料的，视为投标人不具备招标文件中规定的资格要求，其投标无效。</w:t>
      </w:r>
    </w:p>
    <w:p w14:paraId="1943D313">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19.3对未通过资格审查的投标人，采购人或采购代理机构告知其未通过的原因。</w:t>
      </w:r>
    </w:p>
    <w:p w14:paraId="55325CF7">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19.4合格投标人不足3家的，不再评标。</w:t>
      </w:r>
    </w:p>
    <w:p w14:paraId="482B524A">
      <w:pPr>
        <w:pStyle w:val="560"/>
        <w:spacing w:before="0" w:line="360" w:lineRule="auto"/>
        <w:ind w:left="0" w:firstLine="482" w:firstLineChars="200"/>
        <w:contextualSpacing/>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20.信用信息查询</w:t>
      </w:r>
    </w:p>
    <w:p w14:paraId="370D7AE9">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542C7DC5">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1DCEC44">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B776E28">
      <w:pPr>
        <w:pStyle w:val="560"/>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64B4CC">
      <w:pPr>
        <w:pStyle w:val="134"/>
        <w:spacing w:before="0"/>
        <w:ind w:firstLine="0" w:firstLineChars="0"/>
        <w:rPr>
          <w:rFonts w:ascii="仿宋_GB2312" w:hAnsi="仿宋" w:eastAsia="仿宋_GB2312" w:cs="Arial"/>
          <w:color w:val="000000" w:themeColor="text1"/>
          <w:kern w:val="0"/>
          <w:szCs w:val="24"/>
          <w:highlight w:val="none"/>
          <w14:textFill>
            <w14:solidFill>
              <w14:schemeClr w14:val="tx1"/>
            </w14:solidFill>
          </w14:textFill>
        </w:rPr>
      </w:pPr>
    </w:p>
    <w:p w14:paraId="3864F1B5">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五、评标</w:t>
      </w:r>
    </w:p>
    <w:p w14:paraId="310AA9A4">
      <w:pPr>
        <w:spacing w:line="360" w:lineRule="auto"/>
        <w:ind w:firstLine="482" w:firstLineChars="200"/>
        <w:rPr>
          <w:rFonts w:ascii="仿宋_GB2312" w:hAnsi="仿宋" w:eastAsia="仿宋_GB2312" w:cs="仿宋_GB2312"/>
          <w:b/>
          <w:color w:val="000000" w:themeColor="text1"/>
          <w:sz w:val="24"/>
          <w:highlight w:val="none"/>
          <w14:textFill>
            <w14:solidFill>
              <w14:schemeClr w14:val="tx1"/>
            </w14:solidFill>
          </w14:textFill>
        </w:rPr>
      </w:pPr>
      <w:bookmarkStart w:id="13" w:name="_Toc91899903"/>
      <w:r>
        <w:rPr>
          <w:rFonts w:ascii="仿宋_GB2312" w:hAnsi="仿宋" w:eastAsia="仿宋_GB2312" w:cs="仿宋_GB2312"/>
          <w:b/>
          <w:color w:val="000000" w:themeColor="text1"/>
          <w:sz w:val="24"/>
          <w:highlight w:val="none"/>
          <w14:textFill>
            <w14:solidFill>
              <w14:schemeClr w14:val="tx1"/>
            </w14:solidFill>
          </w14:textFill>
        </w:rPr>
        <w:t>21</w:t>
      </w:r>
      <w:r>
        <w:rPr>
          <w:rFonts w:hint="eastAsia" w:ascii="仿宋_GB2312" w:hAnsi="仿宋" w:eastAsia="仿宋_GB2312" w:cs="仿宋_GB2312"/>
          <w:b/>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14:paraId="7EA6F5EB">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六、定</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标</w:t>
      </w:r>
    </w:p>
    <w:p w14:paraId="20017640">
      <w:pPr>
        <w:pStyle w:val="24"/>
        <w:spacing w:line="360" w:lineRule="auto"/>
        <w:ind w:firstLine="482"/>
        <w:rPr>
          <w:rFonts w:ascii="仿宋_GB2312" w:hAnsi="仿宋" w:eastAsia="仿宋_GB2312" w:cs="仿宋_GB2312"/>
          <w:b/>
          <w:bCs/>
          <w:color w:val="000000" w:themeColor="text1"/>
          <w:szCs w:val="20"/>
          <w:highlight w:val="none"/>
          <w14:textFill>
            <w14:solidFill>
              <w14:schemeClr w14:val="tx1"/>
            </w14:solidFill>
          </w14:textFill>
        </w:rPr>
      </w:pPr>
      <w:r>
        <w:rPr>
          <w:rFonts w:hint="eastAsia" w:ascii="仿宋_GB2312" w:hAnsi="仿宋" w:eastAsia="仿宋_GB2312" w:cs="仿宋_GB2312"/>
          <w:b/>
          <w:bCs/>
          <w:color w:val="000000" w:themeColor="text1"/>
          <w:szCs w:val="20"/>
          <w:highlight w:val="none"/>
          <w14:textFill>
            <w14:solidFill>
              <w14:schemeClr w14:val="tx1"/>
            </w14:solidFill>
          </w14:textFill>
        </w:rPr>
        <w:t>22.确定中标供应商</w:t>
      </w:r>
    </w:p>
    <w:p w14:paraId="364341CC">
      <w:pPr>
        <w:pStyle w:val="134"/>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9ABD269">
      <w:pPr>
        <w:pStyle w:val="134"/>
        <w:snapToGrid w:val="0"/>
        <w:spacing w:before="0"/>
        <w:ind w:firstLine="482"/>
        <w:rPr>
          <w:rFonts w:ascii="仿宋_GB2312" w:hAnsi="仿宋" w:eastAsia="仿宋_GB2312" w:cs="仿宋_GB2312"/>
          <w:b/>
          <w:bCs/>
          <w:color w:val="000000" w:themeColor="text1"/>
          <w:highlight w:val="none"/>
          <w14:textFill>
            <w14:solidFill>
              <w14:schemeClr w14:val="tx1"/>
            </w14:solidFill>
          </w14:textFill>
        </w:rPr>
      </w:pPr>
      <w:r>
        <w:rPr>
          <w:rFonts w:hint="eastAsia" w:ascii="仿宋_GB2312" w:hAnsi="仿宋" w:eastAsia="仿宋_GB2312" w:cs="仿宋_GB2312"/>
          <w:b/>
          <w:bCs/>
          <w:color w:val="000000" w:themeColor="text1"/>
          <w:highlight w:val="none"/>
          <w14:textFill>
            <w14:solidFill>
              <w14:schemeClr w14:val="tx1"/>
            </w14:solidFill>
          </w14:textFill>
        </w:rPr>
        <w:t>23.中标通知与中标结果公告</w:t>
      </w:r>
    </w:p>
    <w:p w14:paraId="0CB0FC5D">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8B90BFA">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_GB2312" w:hAnsi="仿宋" w:eastAsia="仿宋_GB2312" w:cs="仿宋_GB2312"/>
          <w:color w:val="000000" w:themeColor="text1"/>
          <w:sz w:val="24"/>
          <w:szCs w:val="20"/>
          <w:highlight w:val="none"/>
          <w14:textFill>
            <w14:solidFill>
              <w14:schemeClr w14:val="tx1"/>
            </w14:solidFill>
          </w14:textFill>
        </w:rPr>
        <w:t>资格审查情况、评审专家抽取规则、符合性审查情况、</w:t>
      </w:r>
      <w:bookmarkEnd w:id="14"/>
      <w:r>
        <w:rPr>
          <w:rFonts w:hint="eastAsia" w:ascii="仿宋_GB2312" w:hAnsi="仿宋" w:eastAsia="仿宋_GB2312" w:cs="仿宋_GB2312"/>
          <w:color w:val="000000" w:themeColor="text1"/>
          <w:sz w:val="24"/>
          <w:szCs w:val="20"/>
          <w:highlight w:val="none"/>
          <w14:textFill>
            <w14:solidFill>
              <w14:schemeClr w14:val="tx1"/>
            </w14:solidFill>
          </w14:textFill>
        </w:rPr>
        <w:t>未中标情况说明、中标公告期限以及评审专家名单、评分汇总及明细。</w:t>
      </w:r>
    </w:p>
    <w:p w14:paraId="1212EA3D">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23.3公告期限为1个工作日。</w:t>
      </w:r>
    </w:p>
    <w:p w14:paraId="05AE6377">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p>
    <w:p w14:paraId="75A1F9C8">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七、合同授予</w:t>
      </w:r>
    </w:p>
    <w:p w14:paraId="572A0B6F">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b/>
          <w:bCs/>
          <w:color w:val="000000" w:themeColor="text1"/>
          <w:sz w:val="24"/>
          <w:szCs w:val="20"/>
          <w:highlight w:val="none"/>
          <w14:textFill>
            <w14:solidFill>
              <w14:schemeClr w14:val="tx1"/>
            </w14:solidFill>
          </w14:textFill>
        </w:rPr>
        <w:t>24.</w:t>
      </w:r>
      <w:r>
        <w:rPr>
          <w:rFonts w:hint="eastAsia" w:ascii="仿宋_GB2312" w:hAnsi="仿宋" w:eastAsia="仿宋_GB2312" w:cs="仿宋_GB2312"/>
          <w:color w:val="000000" w:themeColor="text1"/>
          <w:sz w:val="24"/>
          <w:szCs w:val="20"/>
          <w:highlight w:val="none"/>
          <w14:textFill>
            <w14:solidFill>
              <w14:schemeClr w14:val="tx1"/>
            </w14:solidFill>
          </w14:textFill>
        </w:rPr>
        <w:t>合同主要条款详见第五部分拟签订的合同文本。</w:t>
      </w:r>
    </w:p>
    <w:p w14:paraId="354A4774">
      <w:pPr>
        <w:widowControl/>
        <w:shd w:val="clear" w:color="auto" w:fill="FFFFFF"/>
        <w:spacing w:line="360" w:lineRule="auto"/>
        <w:ind w:firstLine="480"/>
        <w:jc w:val="left"/>
        <w:rPr>
          <w:rFonts w:ascii="仿宋_GB2312" w:hAnsi="仿宋" w:eastAsia="仿宋_GB2312" w:cs="仿宋_GB2312"/>
          <w:b/>
          <w:bCs/>
          <w:color w:val="000000" w:themeColor="text1"/>
          <w:sz w:val="24"/>
          <w:szCs w:val="20"/>
          <w:highlight w:val="none"/>
          <w14:textFill>
            <w14:solidFill>
              <w14:schemeClr w14:val="tx1"/>
            </w14:solidFill>
          </w14:textFill>
        </w:rPr>
      </w:pPr>
      <w:r>
        <w:rPr>
          <w:rFonts w:hint="eastAsia" w:ascii="仿宋_GB2312" w:hAnsi="仿宋" w:eastAsia="仿宋_GB2312" w:cs="仿宋_GB2312"/>
          <w:b/>
          <w:bCs/>
          <w:color w:val="000000" w:themeColor="text1"/>
          <w:sz w:val="24"/>
          <w:szCs w:val="20"/>
          <w:highlight w:val="none"/>
          <w14:textFill>
            <w14:solidFill>
              <w14:schemeClr w14:val="tx1"/>
            </w14:solidFill>
          </w14:textFill>
        </w:rPr>
        <w:t>25.合同的签订</w:t>
      </w:r>
    </w:p>
    <w:p w14:paraId="52BF5ACB">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F2FF88">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D5E2F5E">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25.3如签订合同并生效后，供应商无故拒绝或延期，除按照合同条款处理外，列入不良行为记录一次，并给予通报。</w:t>
      </w:r>
    </w:p>
    <w:p w14:paraId="4D2AF3AF">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36235CF">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25.5采购合同由采购人与中标供应商根据招标文件、投标文件等内容通过政府采购电子交易平台在线签订，自动备案。</w:t>
      </w:r>
    </w:p>
    <w:p w14:paraId="519D6A09">
      <w:pPr>
        <w:widowControl/>
        <w:shd w:val="clear" w:color="auto" w:fill="FFFFFF"/>
        <w:spacing w:line="360" w:lineRule="auto"/>
        <w:ind w:firstLine="480"/>
        <w:jc w:val="left"/>
        <w:rPr>
          <w:rFonts w:ascii="仿宋_GB2312" w:hAnsi="仿宋" w:eastAsia="仿宋_GB2312" w:cs="仿宋_GB2312"/>
          <w:b/>
          <w:bCs/>
          <w:color w:val="000000" w:themeColor="text1"/>
          <w:sz w:val="24"/>
          <w:szCs w:val="20"/>
          <w:highlight w:val="none"/>
          <w14:textFill>
            <w14:solidFill>
              <w14:schemeClr w14:val="tx1"/>
            </w14:solidFill>
          </w14:textFill>
        </w:rPr>
      </w:pPr>
      <w:r>
        <w:rPr>
          <w:rFonts w:hint="eastAsia" w:ascii="仿宋_GB2312" w:hAnsi="仿宋" w:eastAsia="仿宋_GB2312" w:cs="仿宋_GB2312"/>
          <w:b/>
          <w:bCs/>
          <w:color w:val="000000" w:themeColor="text1"/>
          <w:sz w:val="24"/>
          <w:szCs w:val="20"/>
          <w:highlight w:val="none"/>
          <w14:textFill>
            <w14:solidFill>
              <w14:schemeClr w14:val="tx1"/>
            </w14:solidFill>
          </w14:textFill>
        </w:rPr>
        <w:t>26. 履约保证金</w:t>
      </w:r>
    </w:p>
    <w:p w14:paraId="7025541B">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E21D7D1">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BB8E24">
      <w:pPr>
        <w:widowControl/>
        <w:shd w:val="clear" w:color="auto" w:fill="FFFFFF"/>
        <w:spacing w:line="360" w:lineRule="auto"/>
        <w:ind w:firstLine="480"/>
        <w:jc w:val="left"/>
        <w:rPr>
          <w:rFonts w:ascii="仿宋_GB2312" w:hAnsi="仿宋" w:eastAsia="仿宋_GB2312" w:cs="仿宋_GB2312"/>
          <w:b/>
          <w:bCs/>
          <w:color w:val="000000" w:themeColor="text1"/>
          <w:sz w:val="24"/>
          <w:szCs w:val="20"/>
          <w:highlight w:val="none"/>
          <w14:textFill>
            <w14:solidFill>
              <w14:schemeClr w14:val="tx1"/>
            </w14:solidFill>
          </w14:textFill>
        </w:rPr>
      </w:pPr>
      <w:r>
        <w:rPr>
          <w:rFonts w:hint="eastAsia" w:ascii="仿宋_GB2312" w:hAnsi="仿宋" w:eastAsia="仿宋_GB2312" w:cs="仿宋_GB2312"/>
          <w:b/>
          <w:bCs/>
          <w:color w:val="000000" w:themeColor="text1"/>
          <w:sz w:val="24"/>
          <w:szCs w:val="20"/>
          <w:highlight w:val="none"/>
          <w14:textFill>
            <w14:solidFill>
              <w14:schemeClr w14:val="tx1"/>
            </w14:solidFill>
          </w14:textFill>
        </w:rPr>
        <w:t>27.预付款</w:t>
      </w:r>
    </w:p>
    <w:p w14:paraId="34EE626D">
      <w:pPr>
        <w:widowControl/>
        <w:shd w:val="clear" w:color="auto" w:fill="FFFFFF"/>
        <w:spacing w:line="360" w:lineRule="auto"/>
        <w:ind w:firstLine="480"/>
        <w:jc w:val="left"/>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A826CC0">
      <w:pPr>
        <w:snapToGrid w:val="0"/>
        <w:spacing w:line="360" w:lineRule="auto"/>
        <w:ind w:firstLine="3357" w:firstLineChars="1045"/>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八、电子交易活动的中止</w:t>
      </w:r>
    </w:p>
    <w:p w14:paraId="4E244DF8">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b/>
          <w:bCs/>
          <w:color w:val="000000" w:themeColor="text1"/>
          <w:kern w:val="0"/>
          <w:sz w:val="24"/>
          <w:highlight w:val="none"/>
          <w14:textFill>
            <w14:solidFill>
              <w14:schemeClr w14:val="tx1"/>
            </w14:solidFill>
          </w14:textFill>
        </w:rPr>
        <w:t>28</w:t>
      </w:r>
      <w:r>
        <w:rPr>
          <w:rFonts w:hint="eastAsia" w:ascii="仿宋_GB2312" w:hAnsi="仿宋" w:eastAsia="仿宋_GB2312" w:cs="Helvetica"/>
          <w:b/>
          <w:bCs/>
          <w:color w:val="000000" w:themeColor="text1"/>
          <w:kern w:val="0"/>
          <w:sz w:val="24"/>
          <w:highlight w:val="none"/>
          <w14:textFill>
            <w14:solidFill>
              <w14:schemeClr w14:val="tx1"/>
            </w14:solidFill>
          </w14:textFill>
        </w:rPr>
        <w:t>.电子交易活动的中止。</w:t>
      </w:r>
      <w:r>
        <w:rPr>
          <w:rFonts w:hint="eastAsia" w:ascii="仿宋_GB2312" w:hAnsi="仿宋" w:eastAsia="仿宋_GB2312" w:cs="Helvetic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CDE943C">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28.1电子交易平台发生故障而无法登录访问的； </w:t>
      </w:r>
    </w:p>
    <w:p w14:paraId="04534C0D">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28.2电子交易平台应用或数据库出现错误，不能进行正常操作的；</w:t>
      </w:r>
    </w:p>
    <w:p w14:paraId="1BDE7CA2">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28.3电子交易平台发现严重安全漏洞，有潜在泄密危险的；</w:t>
      </w:r>
    </w:p>
    <w:p w14:paraId="7950C1D7">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28.4病毒发作导致不能进行正常操作的； </w:t>
      </w:r>
    </w:p>
    <w:p w14:paraId="2DADDD05">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28.5其他无法保证电子交易的公平、公正和安全的情况。</w:t>
      </w:r>
    </w:p>
    <w:p w14:paraId="472B705A">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b/>
          <w:bCs/>
          <w:color w:val="000000" w:themeColor="text1"/>
          <w:kern w:val="0"/>
          <w:sz w:val="24"/>
          <w:highlight w:val="none"/>
          <w14:textFill>
            <w14:solidFill>
              <w14:schemeClr w14:val="tx1"/>
            </w14:solidFill>
          </w14:textFill>
        </w:rPr>
        <w:t>29.</w:t>
      </w:r>
      <w:r>
        <w:rPr>
          <w:rFonts w:hint="eastAsia" w:ascii="仿宋_GB2312" w:hAnsi="仿宋" w:eastAsia="仿宋_GB2312" w:cs="Helvetic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33DBCA53">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九、验收</w:t>
      </w:r>
    </w:p>
    <w:bookmarkEnd w:id="11"/>
    <w:bookmarkEnd w:id="12"/>
    <w:bookmarkEnd w:id="13"/>
    <w:p w14:paraId="6B4F7452">
      <w:pPr>
        <w:pStyle w:val="24"/>
        <w:spacing w:line="360" w:lineRule="auto"/>
        <w:ind w:firstLine="482"/>
        <w:rPr>
          <w:rFonts w:ascii="仿宋_GB2312" w:hAnsi="仿宋" w:eastAsia="仿宋_GB2312" w:cs="Helvetica"/>
          <w:b/>
          <w:color w:val="000000" w:themeColor="text1"/>
          <w:kern w:val="0"/>
          <w:highlight w:val="none"/>
          <w14:textFill>
            <w14:solidFill>
              <w14:schemeClr w14:val="tx1"/>
            </w14:solidFill>
          </w14:textFill>
        </w:rPr>
      </w:pPr>
      <w:bookmarkStart w:id="15" w:name="第四部分"/>
      <w:r>
        <w:rPr>
          <w:rFonts w:hint="eastAsia" w:eastAsia="仿宋_GB2312" w:cs="宋体"/>
          <w:b/>
          <w:color w:val="000000" w:themeColor="text1"/>
          <w:highlight w:val="none"/>
          <w14:textFill>
            <w14:solidFill>
              <w14:schemeClr w14:val="tx1"/>
            </w14:solidFill>
          </w14:textFill>
        </w:rPr>
        <w:t>30.</w:t>
      </w:r>
      <w:r>
        <w:rPr>
          <w:rFonts w:hint="eastAsia" w:ascii="仿宋_GB2312" w:hAnsi="仿宋" w:eastAsia="仿宋_GB2312" w:cs="Helvetica"/>
          <w:b/>
          <w:color w:val="000000" w:themeColor="text1"/>
          <w:kern w:val="0"/>
          <w:highlight w:val="none"/>
          <w14:textFill>
            <w14:solidFill>
              <w14:schemeClr w14:val="tx1"/>
            </w14:solidFill>
          </w14:textFill>
        </w:rPr>
        <w:t>验收</w:t>
      </w:r>
    </w:p>
    <w:p w14:paraId="69E9274F">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201733">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EE71EC3">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6E7109">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6B57BD">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417" w:bottom="1440" w:left="1417" w:header="851" w:footer="992" w:gutter="0"/>
          <w:cols w:space="720" w:num="1"/>
          <w:titlePg/>
          <w:docGrid w:linePitch="312" w:charSpace="0"/>
        </w:sectPr>
      </w:pPr>
      <w:bookmarkStart w:id="16" w:name="_Hlt74729768"/>
      <w:bookmarkEnd w:id="16"/>
      <w:bookmarkStart w:id="17" w:name="_Hlt68403820"/>
      <w:bookmarkEnd w:id="17"/>
      <w:bookmarkStart w:id="18" w:name="_Hlt68057669"/>
      <w:bookmarkEnd w:id="18"/>
      <w:bookmarkStart w:id="19" w:name="_Hlt74707468"/>
      <w:bookmarkEnd w:id="19"/>
      <w:bookmarkStart w:id="20" w:name="_Hlt74714665"/>
      <w:bookmarkEnd w:id="20"/>
      <w:bookmarkStart w:id="21" w:name="_Hlt68072990"/>
      <w:bookmarkEnd w:id="21"/>
      <w:bookmarkStart w:id="22" w:name="_Hlt68073093"/>
      <w:bookmarkEnd w:id="22"/>
      <w:bookmarkStart w:id="23" w:name="_Hlt74730295"/>
      <w:bookmarkEnd w:id="23"/>
      <w:bookmarkStart w:id="24" w:name="_Hlt75236101"/>
      <w:bookmarkEnd w:id="24"/>
      <w:bookmarkStart w:id="25" w:name="_Hlt75236011"/>
      <w:bookmarkEnd w:id="25"/>
      <w:bookmarkStart w:id="26" w:name="_Hlt68072998"/>
      <w:bookmarkEnd w:id="26"/>
      <w:bookmarkStart w:id="27" w:name="_Hlt75236290"/>
      <w:bookmarkEnd w:id="27"/>
    </w:p>
    <w:p w14:paraId="79C0DB27">
      <w:pPr>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t>第三部分</w:t>
      </w:r>
      <w:r>
        <w:rPr>
          <w:rFonts w:ascii="仿宋" w:hAnsi="仿宋" w:eastAsia="仿宋" w:cs="仿宋_GB2312"/>
          <w:b/>
          <w:color w:val="000000" w:themeColor="text1"/>
          <w:sz w:val="36"/>
          <w:szCs w:val="36"/>
          <w:highlight w:val="none"/>
          <w14:textFill>
            <w14:solidFill>
              <w14:schemeClr w14:val="tx1"/>
            </w14:solidFill>
          </w14:textFill>
        </w:rPr>
        <w:t xml:space="preserve">   </w:t>
      </w:r>
      <w:r>
        <w:rPr>
          <w:rFonts w:hint="eastAsia" w:ascii="仿宋" w:hAnsi="仿宋" w:eastAsia="仿宋" w:cs="仿宋_GB2312"/>
          <w:b/>
          <w:color w:val="000000" w:themeColor="text1"/>
          <w:sz w:val="36"/>
          <w:szCs w:val="36"/>
          <w:highlight w:val="none"/>
          <w14:textFill>
            <w14:solidFill>
              <w14:schemeClr w14:val="tx1"/>
            </w14:solidFill>
          </w14:textFill>
        </w:rPr>
        <w:t>采购需求</w:t>
      </w:r>
    </w:p>
    <w:p w14:paraId="73D1EA54">
      <w:pPr>
        <w:pStyle w:val="716"/>
        <w:ind w:firstLine="480"/>
        <w:rPr>
          <w:rFonts w:hint="eastAsia" w:ascii="仿宋" w:hAnsi="仿宋" w:eastAsia="仿宋" w:cs="仿宋"/>
          <w:b/>
          <w:bCs/>
          <w:color w:val="000000" w:themeColor="text1"/>
          <w:highlight w:val="none"/>
          <w:lang w:val="en-US" w:eastAsia="zh-CN"/>
          <w14:textFill>
            <w14:solidFill>
              <w14:schemeClr w14:val="tx1"/>
            </w14:solidFill>
          </w14:textFill>
        </w:rPr>
      </w:pPr>
    </w:p>
    <w:p w14:paraId="0FD4D9A2">
      <w:pPr>
        <w:pStyle w:val="716"/>
        <w:ind w:firstLine="480"/>
        <w:rPr>
          <w:rFonts w:hint="default"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一、服务内容</w:t>
      </w:r>
    </w:p>
    <w:p w14:paraId="680B8E9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、对参加校赛团队开展三个主题报告指导，包括教学能力大赛文件解读学习、教学设计实践与创新、国赛冠军实战分享，每场报告3学时及以上。</w:t>
      </w:r>
    </w:p>
    <w:p w14:paraId="6B20528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、开展16个校赛团队的校赛辅导，每个团队7学时以上，辅导内容包括：参赛课程教学设计、文本材料研磨、现场教学能力指导、教学风采和仪表仪态指导。</w:t>
      </w:r>
    </w:p>
    <w:p w14:paraId="6BC6DB8D">
      <w:pPr>
        <w:pStyle w:val="61"/>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组织开展校级比赛，提供比赛评审专家不少于5人，提供比赛现场得拍摄/布置服务。</w:t>
      </w:r>
    </w:p>
    <w:p w14:paraId="2497BA35">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、开展</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个省赛团队两次封闭式集训。校赛结束后</w:t>
      </w:r>
      <w:r>
        <w:rPr>
          <w:rFonts w:hint="eastAsia" w:ascii="仿宋" w:hAnsi="仿宋" w:eastAsia="仿宋" w:cs="仿宋"/>
          <w:color w:val="000000" w:themeColor="text1"/>
          <w:sz w:val="24"/>
          <w:highlight w:val="none"/>
          <w:lang w:val="en-US" w:eastAsia="zh-CN"/>
          <w14:textFill>
            <w14:solidFill>
              <w14:schemeClr w14:val="tx1"/>
            </w14:solidFill>
          </w14:textFill>
        </w:rPr>
        <w:t>开展，共5天</w:t>
      </w:r>
      <w:r>
        <w:rPr>
          <w:rFonts w:hint="eastAsia" w:ascii="仿宋" w:hAnsi="仿宋" w:eastAsia="仿宋" w:cs="仿宋"/>
          <w:color w:val="000000" w:themeColor="text1"/>
          <w:sz w:val="24"/>
          <w:highlight w:val="none"/>
          <w14:textFill>
            <w14:solidFill>
              <w14:schemeClr w14:val="tx1"/>
            </w14:solidFill>
          </w14:textFill>
        </w:rPr>
        <w:t>。封闭式集训期间要求专家一对一对教师进行指导。</w:t>
      </w:r>
    </w:p>
    <w:p w14:paraId="285F9DA1">
      <w:pPr>
        <w:pStyle w:val="61"/>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提供封闭式集训期间所有交通费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餐饮住宿</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专家辅导费用。</w:t>
      </w:r>
    </w:p>
    <w:p w14:paraId="46ACACB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、除封闭式集训期间外，要求以工作坊式或线上形式，由国赛专家、国赛获奖选手对省赛团队开展一对一辅导和提升。文本辅导次数5次以上，总时间不少于5学时。</w:t>
      </w:r>
    </w:p>
    <w:p w14:paraId="15933C11">
      <w:pPr>
        <w:pStyle w:val="61"/>
        <w:ind w:firstLine="480" w:firstLineChars="200"/>
        <w:rPr>
          <w:rFonts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val="en-US"/>
          <w14:textFill>
            <w14:solidFill>
              <w14:schemeClr w14:val="tx1"/>
            </w14:solidFill>
          </w14:textFill>
        </w:rPr>
        <w:t>、协助完成省赛作品的文本美化和视频拍摄。</w:t>
      </w:r>
    </w:p>
    <w:p w14:paraId="0748409E">
      <w:pPr>
        <w:pStyle w:val="61"/>
        <w:ind w:firstLine="480" w:firstLineChars="200"/>
        <w:rPr>
          <w:rFonts w:ascii="仿宋" w:hAnsi="仿宋" w:eastAsia="仿宋" w:cs="仿宋"/>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8</w:t>
      </w:r>
      <w:r>
        <w:rPr>
          <w:rFonts w:hint="eastAsia" w:ascii="仿宋" w:hAnsi="仿宋" w:eastAsia="仿宋" w:cs="仿宋"/>
          <w:color w:val="000000" w:themeColor="text1"/>
          <w:szCs w:val="24"/>
          <w:highlight w:val="none"/>
          <w:lang w:val="en-US"/>
          <w14:textFill>
            <w14:solidFill>
              <w14:schemeClr w14:val="tx1"/>
            </w14:solidFill>
          </w14:textFill>
        </w:rPr>
        <w:t>、校赛启动至省赛结束之前，供货商负责所有专家指导费、差旅费和省赛团队集训产生的费用。</w:t>
      </w:r>
    </w:p>
    <w:p w14:paraId="2A62282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、视频技术要求：省赛参赛视频文件需按照全国教师教学能力比赛交付要求标准制定，单个视频文件时长40-52分钟，大小不大于500MB。</w:t>
      </w:r>
    </w:p>
    <w:p w14:paraId="0722D336">
      <w:pPr>
        <w:pStyle w:val="716"/>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提供近两年省赛一等奖获奖作品分析报告，报告字数不少于5千。</w:t>
      </w:r>
    </w:p>
    <w:p w14:paraId="45ACAA0D">
      <w:pPr>
        <w:pStyle w:val="33"/>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bCs/>
          <w:color w:val="000000" w:themeColor="text1"/>
          <w:sz w:val="24"/>
          <w:szCs w:val="24"/>
          <w:highlight w:val="none"/>
          <w14:textFill>
            <w14:solidFill>
              <w14:schemeClr w14:val="tx1"/>
            </w14:solidFill>
          </w14:textFill>
        </w:rPr>
        <w:t>提供教师提升和作品制作相关数据资源，包含电子书、视频、学术文档等资源。教师在比赛作品建设过程中，随时可以搜索、引用、插入和应用，全面辅助教师教学课件丰富度。</w:t>
      </w:r>
    </w:p>
    <w:p w14:paraId="310D6AAD">
      <w:pPr>
        <w:pStyle w:val="33"/>
        <w:snapToGrid w:val="0"/>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lang w:val="en-US" w:eastAsia="zh-CN"/>
          <w14:textFill>
            <w14:solidFill>
              <w14:schemeClr w14:val="tx1"/>
            </w14:solidFill>
          </w14:textFill>
        </w:rPr>
        <w:t>、对于教学能力比赛中所引用的学术资源</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视频</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教参图书，解决版权问题。</w:t>
      </w:r>
    </w:p>
    <w:p w14:paraId="446A4351">
      <w:pPr>
        <w:pStyle w:val="716"/>
        <w:ind w:firstLine="480"/>
        <w:rPr>
          <w:rFonts w:hint="eastAsia" w:ascii="仿宋" w:hAnsi="仿宋" w:eastAsia="仿宋" w:cs="仿宋"/>
          <w:b/>
          <w:bCs/>
          <w:color w:val="000000" w:themeColor="text1"/>
          <w:highlight w:val="none"/>
          <w:lang w:val="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三</w:t>
      </w:r>
      <w:r>
        <w:rPr>
          <w:rFonts w:hint="eastAsia" w:ascii="仿宋" w:hAnsi="仿宋" w:eastAsia="仿宋" w:cs="仿宋"/>
          <w:b/>
          <w:bCs/>
          <w:color w:val="000000" w:themeColor="text1"/>
          <w:highlight w:val="none"/>
          <w:lang w:val="zh-CN"/>
          <w14:textFill>
            <w14:solidFill>
              <w14:schemeClr w14:val="tx1"/>
            </w14:solidFill>
          </w14:textFill>
        </w:rPr>
        <w:t>、商务要求</w:t>
      </w:r>
    </w:p>
    <w:p w14:paraId="60FAED22">
      <w:pPr>
        <w:pStyle w:val="716"/>
        <w:ind w:firstLine="48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.合同履约期限：合同签订后300天内。</w:t>
      </w:r>
    </w:p>
    <w:p w14:paraId="117CD5ED">
      <w:pPr>
        <w:pStyle w:val="716"/>
        <w:ind w:firstLine="48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履约保证金</w:t>
      </w:r>
    </w:p>
    <w:p w14:paraId="1F15707D">
      <w:pPr>
        <w:pStyle w:val="716"/>
        <w:ind w:firstLine="48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zh-CN"/>
          <w14:textFill>
            <w14:solidFill>
              <w14:schemeClr w14:val="tx1"/>
            </w14:solidFill>
          </w14:textFill>
        </w:rPr>
        <w:t xml:space="preserve">合同签订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3180068B">
      <w:pPr>
        <w:pStyle w:val="716"/>
        <w:ind w:firstLine="480"/>
        <w:rPr>
          <w:rFonts w:hint="eastAsia" w:ascii="仿宋" w:hAnsi="仿宋" w:eastAsia="仿宋" w:cs="仿宋"/>
          <w:b w:val="0"/>
          <w:bCs w:val="0"/>
          <w:color w:val="000000" w:themeColor="text1"/>
          <w:highlight w:val="none"/>
          <w:lang w:val="zh-CN"/>
          <w14:textFill>
            <w14:solidFill>
              <w14:schemeClr w14:val="tx1"/>
            </w14:solidFill>
          </w14:textFill>
        </w:rPr>
      </w:pPr>
      <w:r>
        <w:rPr>
          <w:rFonts w:hint="eastAsia" w:ascii="仿宋" w:hAnsi="仿宋" w:eastAsia="仿宋" w:cs="仿宋"/>
          <w:b w:val="0"/>
          <w:bCs w:val="0"/>
          <w:color w:val="000000" w:themeColor="text1"/>
          <w:highlight w:val="none"/>
          <w:lang w:val="en-US" w:eastAsia="zh-CN"/>
          <w14:textFill>
            <w14:solidFill>
              <w14:schemeClr w14:val="tx1"/>
            </w14:solidFill>
          </w14:textFill>
        </w:rPr>
        <w:t>3.</w:t>
      </w:r>
      <w:r>
        <w:rPr>
          <w:rFonts w:hint="eastAsia" w:ascii="仿宋" w:hAnsi="仿宋" w:eastAsia="仿宋" w:cs="仿宋"/>
          <w:b w:val="0"/>
          <w:bCs w:val="0"/>
          <w:color w:val="000000" w:themeColor="text1"/>
          <w:highlight w:val="none"/>
          <w:lang w:val="zh-CN"/>
          <w14:textFill>
            <w14:solidFill>
              <w14:schemeClr w14:val="tx1"/>
            </w14:solidFill>
          </w14:textFill>
        </w:rPr>
        <w:t>付款方式</w:t>
      </w:r>
    </w:p>
    <w:p w14:paraId="0DCED968">
      <w:pPr>
        <w:pStyle w:val="716"/>
        <w:ind w:firstLine="48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合同生效以及具备实施条件后7个工作日内，采购人支付合同总价</w:t>
      </w:r>
      <w:r>
        <w:rPr>
          <w:rFonts w:hint="eastAsia" w:ascii="仿宋" w:hAnsi="仿宋" w:eastAsia="仿宋" w:cs="仿宋"/>
          <w:color w:val="000000" w:themeColor="text1"/>
          <w:sz w:val="24"/>
          <w:highlight w:val="none"/>
          <w:lang w:val="en-US" w:eastAsia="zh-CN"/>
          <w14:textFill>
            <w14:solidFill>
              <w14:schemeClr w14:val="tx1"/>
            </w14:solidFill>
          </w14:textFill>
        </w:rPr>
        <w:t>50</w:t>
      </w:r>
      <w:r>
        <w:rPr>
          <w:rFonts w:hint="eastAsia" w:ascii="仿宋" w:hAnsi="仿宋" w:eastAsia="仿宋" w:cs="仿宋"/>
          <w:color w:val="000000" w:themeColor="text1"/>
          <w:sz w:val="24"/>
          <w:highlight w:val="none"/>
          <w:lang w:val="zh-CN" w:eastAsia="zh-CN"/>
          <w14:textFill>
            <w14:solidFill>
              <w14:schemeClr w14:val="tx1"/>
            </w14:solidFill>
          </w14:textFill>
        </w:rPr>
        <w:t>%的预付款；合同履行完毕，项目经采购人验收合格后7个工作日内付清剩余合同款项。</w:t>
      </w:r>
    </w:p>
    <w:p w14:paraId="7D0046DF">
      <w:pPr>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br w:type="page"/>
      </w:r>
    </w:p>
    <w:p w14:paraId="06D473D9">
      <w:pPr>
        <w:jc w:val="center"/>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t>第四部分</w:t>
      </w:r>
      <w:r>
        <w:rPr>
          <w:rFonts w:ascii="仿宋" w:hAnsi="仿宋" w:eastAsia="仿宋" w:cs="仿宋_GB2312"/>
          <w:b/>
          <w:color w:val="000000" w:themeColor="text1"/>
          <w:sz w:val="36"/>
          <w:szCs w:val="36"/>
          <w:highlight w:val="none"/>
          <w14:textFill>
            <w14:solidFill>
              <w14:schemeClr w14:val="tx1"/>
            </w14:solidFill>
          </w14:textFill>
        </w:rPr>
        <w:t xml:space="preserve">   </w:t>
      </w:r>
      <w:bookmarkStart w:id="28" w:name="_Toc184313292"/>
      <w:bookmarkEnd w:id="28"/>
      <w:bookmarkStart w:id="29" w:name="_Toc184314434"/>
      <w:bookmarkEnd w:id="29"/>
      <w:bookmarkStart w:id="30" w:name="_Toc184313259"/>
      <w:bookmarkEnd w:id="30"/>
      <w:bookmarkStart w:id="31" w:name="_Toc184308078"/>
      <w:bookmarkEnd w:id="31"/>
      <w:bookmarkStart w:id="32" w:name="_Toc184312123"/>
      <w:bookmarkEnd w:id="32"/>
      <w:bookmarkStart w:id="33" w:name="_Toc184313272"/>
      <w:bookmarkEnd w:id="33"/>
      <w:bookmarkStart w:id="34" w:name="_Toc184313265"/>
      <w:bookmarkEnd w:id="34"/>
      <w:bookmarkStart w:id="35" w:name="_Toc184314421"/>
      <w:bookmarkEnd w:id="35"/>
      <w:bookmarkStart w:id="36" w:name="_Toc184314455"/>
      <w:bookmarkEnd w:id="36"/>
      <w:bookmarkStart w:id="37" w:name="_Toc184313269"/>
      <w:bookmarkEnd w:id="37"/>
      <w:bookmarkStart w:id="38" w:name="_Toc184312069"/>
      <w:bookmarkEnd w:id="38"/>
      <w:bookmarkStart w:id="39" w:name="_Toc184312132"/>
      <w:bookmarkEnd w:id="39"/>
      <w:bookmarkStart w:id="40" w:name="_Toc184308096"/>
      <w:bookmarkEnd w:id="40"/>
      <w:bookmarkStart w:id="41" w:name="_Toc184313239"/>
      <w:bookmarkEnd w:id="41"/>
      <w:bookmarkStart w:id="42" w:name="_Toc184308088"/>
      <w:bookmarkEnd w:id="42"/>
      <w:bookmarkStart w:id="43" w:name="_Toc184313267"/>
      <w:bookmarkEnd w:id="43"/>
      <w:bookmarkStart w:id="44" w:name="_Toc184310321"/>
      <w:bookmarkEnd w:id="44"/>
      <w:bookmarkStart w:id="45" w:name="_Toc184308057"/>
      <w:bookmarkEnd w:id="45"/>
      <w:bookmarkStart w:id="46" w:name="_Toc184314467"/>
      <w:bookmarkEnd w:id="46"/>
      <w:bookmarkStart w:id="47" w:name="_Toc184312081"/>
      <w:bookmarkEnd w:id="47"/>
      <w:bookmarkStart w:id="48" w:name="_Toc184308084"/>
      <w:bookmarkEnd w:id="48"/>
      <w:bookmarkStart w:id="49" w:name="_Toc184312110"/>
      <w:bookmarkEnd w:id="49"/>
      <w:bookmarkStart w:id="50" w:name="_Toc184308063"/>
      <w:bookmarkEnd w:id="50"/>
      <w:bookmarkStart w:id="51" w:name="_Toc184313297"/>
      <w:bookmarkEnd w:id="51"/>
      <w:bookmarkStart w:id="52" w:name="_Toc184314465"/>
      <w:bookmarkEnd w:id="52"/>
      <w:bookmarkStart w:id="53" w:name="_Toc184308042"/>
      <w:bookmarkEnd w:id="53"/>
      <w:bookmarkStart w:id="54" w:name="_Toc184312094"/>
      <w:bookmarkEnd w:id="54"/>
      <w:bookmarkStart w:id="55" w:name="_Toc184308041"/>
      <w:bookmarkEnd w:id="55"/>
      <w:bookmarkStart w:id="56" w:name="_Toc184314482"/>
      <w:bookmarkEnd w:id="56"/>
      <w:bookmarkStart w:id="57" w:name="_Toc184314474"/>
      <w:bookmarkEnd w:id="57"/>
      <w:bookmarkStart w:id="58" w:name="_Toc184312079"/>
      <w:bookmarkEnd w:id="58"/>
      <w:bookmarkStart w:id="59" w:name="_Toc184310300"/>
      <w:bookmarkEnd w:id="59"/>
      <w:bookmarkStart w:id="60" w:name="_Toc184314479"/>
      <w:bookmarkEnd w:id="60"/>
      <w:bookmarkStart w:id="61" w:name="_Toc184310275"/>
      <w:bookmarkEnd w:id="61"/>
      <w:bookmarkStart w:id="62" w:name="_Toc184314452"/>
      <w:bookmarkEnd w:id="62"/>
      <w:bookmarkStart w:id="63" w:name="_Toc184313275"/>
      <w:bookmarkEnd w:id="63"/>
      <w:bookmarkStart w:id="64" w:name="_Toc184308037"/>
      <w:bookmarkEnd w:id="64"/>
      <w:bookmarkStart w:id="65" w:name="_Toc184312105"/>
      <w:bookmarkEnd w:id="65"/>
      <w:bookmarkStart w:id="66" w:name="_Toc184313295"/>
      <w:bookmarkEnd w:id="66"/>
      <w:bookmarkStart w:id="67" w:name="_Toc184308079"/>
      <w:bookmarkEnd w:id="67"/>
      <w:bookmarkStart w:id="68" w:name="_Toc184310316"/>
      <w:bookmarkEnd w:id="68"/>
      <w:bookmarkStart w:id="69" w:name="_Toc184312139"/>
      <w:bookmarkEnd w:id="69"/>
      <w:bookmarkStart w:id="70" w:name="_Toc184313287"/>
      <w:bookmarkEnd w:id="70"/>
      <w:bookmarkStart w:id="71" w:name="_Toc184314454"/>
      <w:bookmarkEnd w:id="71"/>
      <w:bookmarkStart w:id="72" w:name="_Toc184310342"/>
      <w:bookmarkEnd w:id="72"/>
      <w:bookmarkStart w:id="73" w:name="_Toc184308077"/>
      <w:bookmarkEnd w:id="73"/>
      <w:bookmarkStart w:id="74" w:name="_Toc184313274"/>
      <w:bookmarkEnd w:id="74"/>
      <w:bookmarkStart w:id="75" w:name="_Toc184308074"/>
      <w:bookmarkEnd w:id="75"/>
      <w:bookmarkStart w:id="76" w:name="_Toc184308067"/>
      <w:bookmarkEnd w:id="76"/>
      <w:bookmarkStart w:id="77" w:name="_Toc184310325"/>
      <w:bookmarkEnd w:id="77"/>
      <w:bookmarkStart w:id="78" w:name="_Toc184312095"/>
      <w:bookmarkEnd w:id="78"/>
      <w:bookmarkStart w:id="79" w:name="_Toc184308050"/>
      <w:bookmarkEnd w:id="79"/>
      <w:bookmarkStart w:id="80" w:name="_Toc184314428"/>
      <w:bookmarkEnd w:id="80"/>
      <w:bookmarkStart w:id="81" w:name="_Toc184314447"/>
      <w:bookmarkEnd w:id="81"/>
      <w:bookmarkStart w:id="82" w:name="_Toc184308085"/>
      <w:bookmarkEnd w:id="82"/>
      <w:bookmarkStart w:id="83" w:name="_Toc184308056"/>
      <w:bookmarkEnd w:id="83"/>
      <w:bookmarkStart w:id="84" w:name="_Toc184308046"/>
      <w:bookmarkEnd w:id="84"/>
      <w:bookmarkStart w:id="85" w:name="_Toc184308052"/>
      <w:bookmarkEnd w:id="85"/>
      <w:bookmarkStart w:id="86" w:name="_Toc184314433"/>
      <w:bookmarkEnd w:id="86"/>
      <w:bookmarkStart w:id="87" w:name="_Toc184314477"/>
      <w:bookmarkEnd w:id="87"/>
      <w:bookmarkStart w:id="88" w:name="_Toc184310332"/>
      <w:bookmarkEnd w:id="88"/>
      <w:bookmarkStart w:id="89" w:name="_Toc184312127"/>
      <w:bookmarkEnd w:id="89"/>
      <w:bookmarkStart w:id="90" w:name="_Toc184313240"/>
      <w:bookmarkEnd w:id="90"/>
      <w:bookmarkStart w:id="91" w:name="_Toc184313260"/>
      <w:bookmarkEnd w:id="91"/>
      <w:bookmarkStart w:id="92" w:name="_Toc184313245"/>
      <w:bookmarkEnd w:id="92"/>
      <w:bookmarkStart w:id="93" w:name="_Toc184310311"/>
      <w:bookmarkEnd w:id="93"/>
      <w:bookmarkStart w:id="94" w:name="_Toc184310323"/>
      <w:bookmarkEnd w:id="94"/>
      <w:bookmarkStart w:id="95" w:name="_Toc184308049"/>
      <w:bookmarkEnd w:id="95"/>
      <w:bookmarkStart w:id="96" w:name="_Toc184308107"/>
      <w:bookmarkEnd w:id="96"/>
      <w:bookmarkStart w:id="97" w:name="_Toc184314450"/>
      <w:bookmarkEnd w:id="97"/>
      <w:bookmarkStart w:id="98" w:name="_Toc184312114"/>
      <w:bookmarkEnd w:id="98"/>
      <w:bookmarkStart w:id="99" w:name="_Toc184312097"/>
      <w:bookmarkEnd w:id="99"/>
      <w:bookmarkStart w:id="100" w:name="_Toc184313249"/>
      <w:bookmarkEnd w:id="100"/>
      <w:bookmarkStart w:id="101" w:name="_Toc184313248"/>
      <w:bookmarkEnd w:id="101"/>
      <w:bookmarkStart w:id="102" w:name="_Toc184310320"/>
      <w:bookmarkEnd w:id="102"/>
      <w:bookmarkStart w:id="103" w:name="_Toc184312093"/>
      <w:bookmarkEnd w:id="103"/>
      <w:bookmarkStart w:id="104" w:name="_Toc184310340"/>
      <w:bookmarkEnd w:id="104"/>
      <w:bookmarkStart w:id="105" w:name="_Toc184308082"/>
      <w:bookmarkEnd w:id="105"/>
      <w:bookmarkStart w:id="106" w:name="_Toc184314429"/>
      <w:bookmarkEnd w:id="106"/>
      <w:bookmarkStart w:id="107" w:name="_Toc184310329"/>
      <w:bookmarkEnd w:id="107"/>
      <w:bookmarkStart w:id="108" w:name="_Toc184308075"/>
      <w:bookmarkEnd w:id="108"/>
      <w:bookmarkStart w:id="109" w:name="_Toc184314460"/>
      <w:bookmarkEnd w:id="109"/>
      <w:bookmarkStart w:id="110" w:name="_Toc184310295"/>
      <w:bookmarkEnd w:id="110"/>
      <w:bookmarkStart w:id="111" w:name="_Toc184313263"/>
      <w:bookmarkEnd w:id="111"/>
      <w:bookmarkStart w:id="112" w:name="_Toc184314473"/>
      <w:bookmarkEnd w:id="112"/>
      <w:bookmarkStart w:id="113" w:name="_Toc184310313"/>
      <w:bookmarkEnd w:id="113"/>
      <w:bookmarkStart w:id="114" w:name="_Toc184313304"/>
      <w:bookmarkEnd w:id="114"/>
      <w:bookmarkStart w:id="115" w:name="_Toc184313276"/>
      <w:bookmarkEnd w:id="115"/>
      <w:bookmarkStart w:id="116" w:name="_Toc184308095"/>
      <w:bookmarkEnd w:id="116"/>
      <w:bookmarkStart w:id="117" w:name="_Toc184310336"/>
      <w:bookmarkEnd w:id="117"/>
      <w:bookmarkStart w:id="118" w:name="_Toc184312122"/>
      <w:bookmarkEnd w:id="118"/>
      <w:bookmarkStart w:id="119" w:name="_Toc184314471"/>
      <w:bookmarkEnd w:id="119"/>
      <w:bookmarkStart w:id="120" w:name="_Toc184308080"/>
      <w:bookmarkEnd w:id="120"/>
      <w:bookmarkStart w:id="121" w:name="_Toc184310335"/>
      <w:bookmarkEnd w:id="121"/>
      <w:bookmarkStart w:id="122" w:name="_Toc184313255"/>
      <w:bookmarkEnd w:id="122"/>
      <w:bookmarkStart w:id="123" w:name="_Toc184314419"/>
      <w:bookmarkEnd w:id="123"/>
      <w:bookmarkStart w:id="124" w:name="_Toc184308069"/>
      <w:bookmarkEnd w:id="124"/>
      <w:bookmarkStart w:id="125" w:name="_Toc184308064"/>
      <w:bookmarkEnd w:id="125"/>
      <w:bookmarkStart w:id="126" w:name="_Toc184314418"/>
      <w:bookmarkEnd w:id="126"/>
      <w:bookmarkStart w:id="127" w:name="_Toc184310330"/>
      <w:bookmarkEnd w:id="127"/>
      <w:bookmarkStart w:id="128" w:name="_Toc184310334"/>
      <w:bookmarkEnd w:id="128"/>
      <w:bookmarkStart w:id="129" w:name="_Toc184312107"/>
      <w:bookmarkEnd w:id="129"/>
      <w:bookmarkStart w:id="130" w:name="_Toc184310288"/>
      <w:bookmarkEnd w:id="130"/>
      <w:bookmarkStart w:id="131" w:name="_Toc184312099"/>
      <w:bookmarkEnd w:id="131"/>
      <w:bookmarkStart w:id="132" w:name="_Toc184312118"/>
      <w:bookmarkEnd w:id="132"/>
      <w:bookmarkStart w:id="133" w:name="_Toc184312117"/>
      <w:bookmarkEnd w:id="133"/>
      <w:bookmarkStart w:id="134" w:name="_Toc184314459"/>
      <w:bookmarkEnd w:id="134"/>
      <w:bookmarkStart w:id="135" w:name="_Toc184310291"/>
      <w:bookmarkEnd w:id="135"/>
      <w:bookmarkStart w:id="136" w:name="_Toc184308038"/>
      <w:bookmarkEnd w:id="136"/>
      <w:bookmarkStart w:id="137" w:name="_Toc184308066"/>
      <w:bookmarkEnd w:id="137"/>
      <w:bookmarkStart w:id="138" w:name="_Toc184313305"/>
      <w:bookmarkEnd w:id="138"/>
      <w:bookmarkStart w:id="139" w:name="_Toc184313300"/>
      <w:bookmarkEnd w:id="139"/>
      <w:bookmarkStart w:id="140" w:name="_Toc184313242"/>
      <w:bookmarkEnd w:id="140"/>
      <w:bookmarkStart w:id="141" w:name="_Toc184313308"/>
      <w:bookmarkEnd w:id="141"/>
      <w:bookmarkStart w:id="142" w:name="_Toc184310302"/>
      <w:bookmarkEnd w:id="142"/>
      <w:bookmarkStart w:id="143" w:name="_Toc184314466"/>
      <w:bookmarkEnd w:id="143"/>
      <w:bookmarkStart w:id="144" w:name="_Toc184312120"/>
      <w:bookmarkEnd w:id="144"/>
      <w:bookmarkStart w:id="145" w:name="_Toc184312100"/>
      <w:bookmarkEnd w:id="145"/>
      <w:bookmarkStart w:id="146" w:name="_Toc184313303"/>
      <w:bookmarkEnd w:id="146"/>
      <w:bookmarkStart w:id="147" w:name="_Toc184310284"/>
      <w:bookmarkEnd w:id="147"/>
      <w:bookmarkStart w:id="148" w:name="_Toc184313256"/>
      <w:bookmarkEnd w:id="148"/>
      <w:bookmarkStart w:id="149" w:name="_Toc184313296"/>
      <w:bookmarkEnd w:id="149"/>
      <w:bookmarkStart w:id="150" w:name="_Toc184314437"/>
      <w:bookmarkEnd w:id="150"/>
      <w:bookmarkStart w:id="151" w:name="_Toc184312075"/>
      <w:bookmarkEnd w:id="151"/>
      <w:bookmarkStart w:id="152" w:name="_Toc184310338"/>
      <w:bookmarkEnd w:id="152"/>
      <w:bookmarkStart w:id="153" w:name="_Toc184312119"/>
      <w:bookmarkEnd w:id="153"/>
      <w:bookmarkStart w:id="154" w:name="_Toc184310326"/>
      <w:bookmarkEnd w:id="154"/>
      <w:bookmarkStart w:id="155" w:name="_Toc184312077"/>
      <w:bookmarkEnd w:id="155"/>
      <w:bookmarkStart w:id="156" w:name="_Toc184312135"/>
      <w:bookmarkEnd w:id="156"/>
      <w:bookmarkStart w:id="157" w:name="_Toc184313288"/>
      <w:bookmarkEnd w:id="157"/>
      <w:bookmarkStart w:id="158" w:name="_Toc184312115"/>
      <w:bookmarkEnd w:id="158"/>
      <w:bookmarkStart w:id="159" w:name="_Toc184308076"/>
      <w:bookmarkEnd w:id="159"/>
      <w:bookmarkStart w:id="160" w:name="_Toc184314423"/>
      <w:bookmarkEnd w:id="160"/>
      <w:bookmarkStart w:id="161" w:name="_Toc184310286"/>
      <w:bookmarkEnd w:id="161"/>
      <w:bookmarkStart w:id="162" w:name="_Toc184313278"/>
      <w:bookmarkEnd w:id="162"/>
      <w:bookmarkStart w:id="163" w:name="_Toc184314469"/>
      <w:bookmarkEnd w:id="163"/>
      <w:bookmarkStart w:id="164" w:name="_Toc184314449"/>
      <w:bookmarkEnd w:id="164"/>
      <w:bookmarkStart w:id="165" w:name="_Toc184314427"/>
      <w:bookmarkEnd w:id="165"/>
      <w:bookmarkStart w:id="166" w:name="_Toc184308043"/>
      <w:bookmarkEnd w:id="166"/>
      <w:bookmarkStart w:id="167" w:name="_Toc184313261"/>
      <w:bookmarkEnd w:id="167"/>
      <w:bookmarkStart w:id="168" w:name="_Toc184314442"/>
      <w:bookmarkEnd w:id="168"/>
      <w:bookmarkStart w:id="169" w:name="_Toc184310281"/>
      <w:bookmarkEnd w:id="169"/>
      <w:bookmarkStart w:id="170" w:name="_Toc184308039"/>
      <w:bookmarkEnd w:id="170"/>
      <w:bookmarkStart w:id="171" w:name="_Toc184308055"/>
      <w:bookmarkEnd w:id="171"/>
      <w:bookmarkStart w:id="172" w:name="_Toc184313279"/>
      <w:bookmarkEnd w:id="172"/>
      <w:bookmarkStart w:id="173" w:name="_Toc184313253"/>
      <w:bookmarkEnd w:id="173"/>
      <w:bookmarkStart w:id="174" w:name="_Toc184313307"/>
      <w:bookmarkEnd w:id="174"/>
      <w:bookmarkStart w:id="175" w:name="_Toc184314432"/>
      <w:bookmarkEnd w:id="175"/>
      <w:bookmarkStart w:id="176" w:name="_Toc184308090"/>
      <w:bookmarkEnd w:id="176"/>
      <w:bookmarkStart w:id="177" w:name="_Toc184313294"/>
      <w:bookmarkEnd w:id="177"/>
      <w:bookmarkStart w:id="178" w:name="_Toc184314417"/>
      <w:bookmarkEnd w:id="178"/>
      <w:bookmarkStart w:id="179" w:name="_Toc184314470"/>
      <w:bookmarkEnd w:id="179"/>
      <w:bookmarkStart w:id="180" w:name="_Toc184313266"/>
      <w:bookmarkEnd w:id="180"/>
      <w:bookmarkStart w:id="181" w:name="_Toc184310312"/>
      <w:bookmarkEnd w:id="181"/>
      <w:bookmarkStart w:id="182" w:name="_Toc184308087"/>
      <w:bookmarkEnd w:id="182"/>
      <w:bookmarkStart w:id="183" w:name="_Toc184308068"/>
      <w:bookmarkEnd w:id="183"/>
      <w:bookmarkStart w:id="184" w:name="_Toc184308101"/>
      <w:bookmarkEnd w:id="184"/>
      <w:bookmarkStart w:id="185" w:name="_Toc184313310"/>
      <w:bookmarkEnd w:id="185"/>
      <w:bookmarkStart w:id="186" w:name="_Toc184312068"/>
      <w:bookmarkEnd w:id="186"/>
      <w:bookmarkStart w:id="187" w:name="_Toc184313254"/>
      <w:bookmarkEnd w:id="187"/>
      <w:bookmarkStart w:id="188" w:name="_Toc184308058"/>
      <w:bookmarkEnd w:id="188"/>
      <w:bookmarkStart w:id="189" w:name="_Toc184312112"/>
      <w:bookmarkEnd w:id="189"/>
      <w:bookmarkStart w:id="190" w:name="_Toc184314463"/>
      <w:bookmarkEnd w:id="190"/>
      <w:bookmarkStart w:id="191" w:name="_Toc184312128"/>
      <w:bookmarkEnd w:id="191"/>
      <w:bookmarkStart w:id="192" w:name="_Toc184308051"/>
      <w:bookmarkEnd w:id="192"/>
      <w:bookmarkStart w:id="193" w:name="_Toc184313284"/>
      <w:bookmarkEnd w:id="193"/>
      <w:bookmarkStart w:id="194" w:name="_Toc184310301"/>
      <w:bookmarkEnd w:id="194"/>
      <w:bookmarkStart w:id="195" w:name="_Toc184314445"/>
      <w:bookmarkEnd w:id="195"/>
      <w:bookmarkStart w:id="196" w:name="_Toc184310306"/>
      <w:bookmarkEnd w:id="196"/>
      <w:bookmarkStart w:id="197" w:name="_Toc184312106"/>
      <w:bookmarkEnd w:id="197"/>
      <w:bookmarkStart w:id="198" w:name="_Toc184314462"/>
      <w:bookmarkEnd w:id="198"/>
      <w:bookmarkStart w:id="199" w:name="_Toc184314451"/>
      <w:bookmarkEnd w:id="199"/>
      <w:bookmarkStart w:id="200" w:name="_Toc184314476"/>
      <w:bookmarkEnd w:id="200"/>
      <w:bookmarkStart w:id="201" w:name="_Toc184313246"/>
      <w:bookmarkEnd w:id="201"/>
      <w:bookmarkStart w:id="202" w:name="_Toc184310307"/>
      <w:bookmarkEnd w:id="202"/>
      <w:bookmarkStart w:id="203" w:name="_Toc184310344"/>
      <w:bookmarkEnd w:id="203"/>
      <w:bookmarkStart w:id="204" w:name="_Toc184312078"/>
      <w:bookmarkEnd w:id="204"/>
      <w:bookmarkStart w:id="205" w:name="_Toc184314448"/>
      <w:bookmarkEnd w:id="205"/>
      <w:bookmarkStart w:id="206" w:name="_Toc184313251"/>
      <w:bookmarkEnd w:id="206"/>
      <w:bookmarkStart w:id="207" w:name="_Toc184314435"/>
      <w:bookmarkEnd w:id="207"/>
      <w:bookmarkStart w:id="208" w:name="_Toc184312116"/>
      <w:bookmarkEnd w:id="208"/>
      <w:bookmarkStart w:id="209" w:name="_Toc184310299"/>
      <w:bookmarkEnd w:id="209"/>
      <w:bookmarkStart w:id="210" w:name="_Toc184308104"/>
      <w:bookmarkEnd w:id="210"/>
      <w:bookmarkStart w:id="211" w:name="_Toc184312136"/>
      <w:bookmarkEnd w:id="211"/>
      <w:bookmarkStart w:id="212" w:name="_Toc184308071"/>
      <w:bookmarkEnd w:id="212"/>
      <w:bookmarkStart w:id="213" w:name="_Toc184314468"/>
      <w:bookmarkEnd w:id="213"/>
      <w:bookmarkStart w:id="214" w:name="_Toc184308094"/>
      <w:bookmarkEnd w:id="214"/>
      <w:bookmarkStart w:id="215" w:name="_Toc184313243"/>
      <w:bookmarkEnd w:id="215"/>
      <w:bookmarkStart w:id="216" w:name="_Toc184308098"/>
      <w:bookmarkEnd w:id="216"/>
      <w:bookmarkStart w:id="217" w:name="_Toc184313290"/>
      <w:bookmarkEnd w:id="217"/>
      <w:bookmarkStart w:id="218" w:name="_Toc184308086"/>
      <w:bookmarkEnd w:id="218"/>
      <w:bookmarkStart w:id="219" w:name="_Toc184312067"/>
      <w:bookmarkEnd w:id="219"/>
      <w:bookmarkStart w:id="220" w:name="_Toc184310343"/>
      <w:bookmarkEnd w:id="220"/>
      <w:bookmarkStart w:id="221" w:name="_Toc184310289"/>
      <w:bookmarkEnd w:id="221"/>
      <w:bookmarkStart w:id="222" w:name="_Toc184308059"/>
      <w:bookmarkEnd w:id="222"/>
      <w:bookmarkStart w:id="223" w:name="_Toc184308048"/>
      <w:bookmarkEnd w:id="223"/>
      <w:bookmarkStart w:id="224" w:name="_Toc184314475"/>
      <w:bookmarkEnd w:id="224"/>
      <w:bookmarkStart w:id="225" w:name="_Toc184313252"/>
      <w:bookmarkEnd w:id="225"/>
      <w:bookmarkStart w:id="226" w:name="_Toc184312089"/>
      <w:bookmarkEnd w:id="226"/>
      <w:bookmarkStart w:id="227" w:name="_Toc184314478"/>
      <w:bookmarkEnd w:id="227"/>
      <w:bookmarkStart w:id="228" w:name="_Toc184310309"/>
      <w:bookmarkEnd w:id="228"/>
      <w:bookmarkStart w:id="229" w:name="_Toc184313291"/>
      <w:bookmarkEnd w:id="229"/>
      <w:bookmarkStart w:id="230" w:name="_Toc184314420"/>
      <w:bookmarkEnd w:id="230"/>
      <w:bookmarkStart w:id="231" w:name="_Toc184310287"/>
      <w:bookmarkEnd w:id="231"/>
      <w:bookmarkStart w:id="232" w:name="_Toc184308103"/>
      <w:bookmarkEnd w:id="232"/>
      <w:bookmarkStart w:id="233" w:name="_Toc184312126"/>
      <w:bookmarkEnd w:id="233"/>
      <w:bookmarkStart w:id="234" w:name="_Toc184308065"/>
      <w:bookmarkEnd w:id="234"/>
      <w:bookmarkStart w:id="235" w:name="_Toc184312072"/>
      <w:bookmarkEnd w:id="235"/>
      <w:bookmarkStart w:id="236" w:name="_Toc184308081"/>
      <w:bookmarkEnd w:id="236"/>
      <w:bookmarkStart w:id="237" w:name="_Toc184310318"/>
      <w:bookmarkEnd w:id="237"/>
      <w:bookmarkStart w:id="238" w:name="_Toc184312083"/>
      <w:bookmarkEnd w:id="238"/>
      <w:bookmarkStart w:id="239" w:name="_Toc184312138"/>
      <w:bookmarkEnd w:id="239"/>
      <w:bookmarkStart w:id="240" w:name="_Toc184312109"/>
      <w:bookmarkEnd w:id="240"/>
      <w:bookmarkStart w:id="241" w:name="_Toc184314453"/>
      <w:bookmarkEnd w:id="241"/>
      <w:bookmarkStart w:id="242" w:name="_Toc184313250"/>
      <w:bookmarkEnd w:id="242"/>
      <w:bookmarkStart w:id="243" w:name="_Toc184310341"/>
      <w:bookmarkEnd w:id="243"/>
      <w:bookmarkStart w:id="244" w:name="_Toc184314456"/>
      <w:bookmarkEnd w:id="244"/>
      <w:bookmarkStart w:id="245" w:name="_Toc184308099"/>
      <w:bookmarkEnd w:id="245"/>
      <w:bookmarkStart w:id="246" w:name="_Toc184314441"/>
      <w:bookmarkEnd w:id="246"/>
      <w:bookmarkStart w:id="247" w:name="_Toc184310328"/>
      <w:bookmarkEnd w:id="247"/>
      <w:bookmarkStart w:id="248" w:name="_Toc184308102"/>
      <w:bookmarkEnd w:id="248"/>
      <w:bookmarkStart w:id="249" w:name="_Toc184314472"/>
      <w:bookmarkEnd w:id="249"/>
      <w:bookmarkStart w:id="250" w:name="_Toc184312113"/>
      <w:bookmarkEnd w:id="250"/>
      <w:bookmarkStart w:id="251" w:name="_Toc184314413"/>
      <w:bookmarkEnd w:id="251"/>
      <w:bookmarkStart w:id="252" w:name="_Toc184313264"/>
      <w:bookmarkEnd w:id="252"/>
      <w:bookmarkStart w:id="253" w:name="_Toc184310315"/>
      <w:bookmarkEnd w:id="253"/>
      <w:bookmarkStart w:id="254" w:name="_Toc184313301"/>
      <w:bookmarkEnd w:id="254"/>
      <w:bookmarkStart w:id="255" w:name="_Toc184312086"/>
      <w:bookmarkEnd w:id="255"/>
      <w:bookmarkStart w:id="256" w:name="_Toc184313302"/>
      <w:bookmarkEnd w:id="256"/>
      <w:bookmarkStart w:id="257" w:name="_Toc184314439"/>
      <w:bookmarkEnd w:id="257"/>
      <w:bookmarkStart w:id="258" w:name="_Toc184312088"/>
      <w:bookmarkEnd w:id="258"/>
      <w:bookmarkStart w:id="259" w:name="_Toc184312121"/>
      <w:bookmarkEnd w:id="259"/>
      <w:bookmarkStart w:id="260" w:name="_Toc184308061"/>
      <w:bookmarkEnd w:id="260"/>
      <w:bookmarkStart w:id="261" w:name="_Toc184308091"/>
      <w:bookmarkEnd w:id="261"/>
      <w:bookmarkStart w:id="262" w:name="_Toc184314426"/>
      <w:bookmarkEnd w:id="262"/>
      <w:bookmarkStart w:id="263" w:name="_Toc184310278"/>
      <w:bookmarkEnd w:id="263"/>
      <w:bookmarkStart w:id="264" w:name="_Toc184312092"/>
      <w:bookmarkEnd w:id="264"/>
      <w:bookmarkStart w:id="265" w:name="_Toc184308097"/>
      <w:bookmarkEnd w:id="265"/>
      <w:bookmarkStart w:id="266" w:name="_Toc184313281"/>
      <w:bookmarkEnd w:id="266"/>
      <w:bookmarkStart w:id="267" w:name="_Toc184308072"/>
      <w:bookmarkEnd w:id="267"/>
      <w:bookmarkStart w:id="268" w:name="_Toc184314461"/>
      <w:bookmarkEnd w:id="268"/>
      <w:bookmarkStart w:id="269" w:name="_Toc184310279"/>
      <w:bookmarkEnd w:id="269"/>
      <w:bookmarkStart w:id="270" w:name="_Toc184314440"/>
      <w:bookmarkEnd w:id="270"/>
      <w:bookmarkStart w:id="271" w:name="_Toc184312134"/>
      <w:bookmarkEnd w:id="271"/>
      <w:bookmarkStart w:id="272" w:name="_Toc184310310"/>
      <w:bookmarkEnd w:id="272"/>
      <w:bookmarkStart w:id="273" w:name="_Toc184313277"/>
      <w:bookmarkEnd w:id="273"/>
      <w:bookmarkStart w:id="274" w:name="_Toc184313262"/>
      <w:bookmarkEnd w:id="274"/>
      <w:bookmarkStart w:id="275" w:name="_Toc184310290"/>
      <w:bookmarkEnd w:id="275"/>
      <w:bookmarkStart w:id="276" w:name="_Toc184310292"/>
      <w:bookmarkEnd w:id="276"/>
      <w:bookmarkStart w:id="277" w:name="_Toc184310324"/>
      <w:bookmarkEnd w:id="277"/>
      <w:bookmarkStart w:id="278" w:name="_Toc184308083"/>
      <w:bookmarkEnd w:id="278"/>
      <w:bookmarkStart w:id="279" w:name="_Toc184313293"/>
      <w:bookmarkEnd w:id="279"/>
      <w:bookmarkStart w:id="280" w:name="_Toc184313283"/>
      <w:bookmarkEnd w:id="280"/>
      <w:bookmarkStart w:id="281" w:name="_Toc184308106"/>
      <w:bookmarkEnd w:id="281"/>
      <w:bookmarkStart w:id="282" w:name="_Toc184313257"/>
      <w:bookmarkEnd w:id="282"/>
      <w:bookmarkStart w:id="283" w:name="_Toc184314443"/>
      <w:bookmarkEnd w:id="283"/>
      <w:bookmarkStart w:id="284" w:name="_Toc184314425"/>
      <w:bookmarkEnd w:id="284"/>
      <w:bookmarkStart w:id="285" w:name="_Toc184313258"/>
      <w:bookmarkEnd w:id="285"/>
      <w:bookmarkStart w:id="286" w:name="_Toc184312124"/>
      <w:bookmarkEnd w:id="286"/>
      <w:bookmarkStart w:id="287" w:name="_Toc184310327"/>
      <w:bookmarkEnd w:id="287"/>
      <w:bookmarkStart w:id="288" w:name="_Toc184308045"/>
      <w:bookmarkEnd w:id="288"/>
      <w:bookmarkStart w:id="289" w:name="_Toc184310282"/>
      <w:bookmarkEnd w:id="289"/>
      <w:bookmarkStart w:id="290" w:name="_Toc184312098"/>
      <w:bookmarkEnd w:id="290"/>
      <w:bookmarkStart w:id="291" w:name="_Toc184312084"/>
      <w:bookmarkEnd w:id="291"/>
      <w:bookmarkStart w:id="292" w:name="_Toc184313289"/>
      <w:bookmarkEnd w:id="292"/>
      <w:bookmarkStart w:id="293" w:name="_Toc184314438"/>
      <w:bookmarkEnd w:id="293"/>
      <w:bookmarkStart w:id="294" w:name="_Toc184308062"/>
      <w:bookmarkEnd w:id="294"/>
      <w:bookmarkStart w:id="295" w:name="_Toc184314457"/>
      <w:bookmarkEnd w:id="295"/>
      <w:bookmarkStart w:id="296" w:name="_Toc184310296"/>
      <w:bookmarkEnd w:id="296"/>
      <w:bookmarkStart w:id="297" w:name="_Toc184312101"/>
      <w:bookmarkEnd w:id="297"/>
      <w:bookmarkStart w:id="298" w:name="_Toc184312130"/>
      <w:bookmarkEnd w:id="298"/>
      <w:bookmarkStart w:id="299" w:name="_Toc184310293"/>
      <w:bookmarkEnd w:id="299"/>
      <w:bookmarkStart w:id="300" w:name="_Toc184312133"/>
      <w:bookmarkEnd w:id="300"/>
      <w:bookmarkStart w:id="301" w:name="_Toc184312074"/>
      <w:bookmarkEnd w:id="301"/>
      <w:bookmarkStart w:id="302" w:name="_Toc184310297"/>
      <w:bookmarkEnd w:id="302"/>
      <w:bookmarkStart w:id="303" w:name="_Toc184308105"/>
      <w:bookmarkEnd w:id="303"/>
      <w:bookmarkStart w:id="304" w:name="_Toc184314424"/>
      <w:bookmarkEnd w:id="304"/>
      <w:bookmarkStart w:id="305" w:name="_Toc184310331"/>
      <w:bookmarkEnd w:id="305"/>
      <w:bookmarkStart w:id="306" w:name="_Toc184312104"/>
      <w:bookmarkEnd w:id="306"/>
      <w:bookmarkStart w:id="307" w:name="_Toc184313247"/>
      <w:bookmarkEnd w:id="307"/>
      <w:bookmarkStart w:id="308" w:name="_Toc184310280"/>
      <w:bookmarkEnd w:id="308"/>
      <w:bookmarkStart w:id="309" w:name="_Toc184314411"/>
      <w:bookmarkEnd w:id="309"/>
      <w:bookmarkStart w:id="310" w:name="_Toc184312131"/>
      <w:bookmarkEnd w:id="310"/>
      <w:bookmarkStart w:id="311" w:name="_Toc184310308"/>
      <w:bookmarkEnd w:id="311"/>
      <w:bookmarkStart w:id="312" w:name="_Toc184314436"/>
      <w:bookmarkEnd w:id="312"/>
      <w:bookmarkStart w:id="313" w:name="_Toc184310273"/>
      <w:bookmarkEnd w:id="313"/>
      <w:bookmarkStart w:id="314" w:name="_Toc184313273"/>
      <w:bookmarkEnd w:id="314"/>
      <w:bookmarkStart w:id="315" w:name="_Toc184313244"/>
      <w:bookmarkEnd w:id="315"/>
      <w:bookmarkStart w:id="316" w:name="_Toc184308053"/>
      <w:bookmarkEnd w:id="316"/>
      <w:bookmarkStart w:id="317" w:name="_Toc184313299"/>
      <w:bookmarkEnd w:id="317"/>
      <w:bookmarkStart w:id="318" w:name="_Toc184308070"/>
      <w:bookmarkEnd w:id="318"/>
      <w:bookmarkStart w:id="319" w:name="_Toc184314412"/>
      <w:bookmarkEnd w:id="319"/>
      <w:bookmarkStart w:id="320" w:name="_Toc184310339"/>
      <w:bookmarkEnd w:id="320"/>
      <w:bookmarkStart w:id="321" w:name="_Toc184312073"/>
      <w:bookmarkEnd w:id="321"/>
      <w:bookmarkStart w:id="322" w:name="_Toc184314430"/>
      <w:bookmarkEnd w:id="322"/>
      <w:bookmarkStart w:id="323" w:name="_Toc184313282"/>
      <w:bookmarkEnd w:id="323"/>
      <w:bookmarkStart w:id="324" w:name="_Toc184310314"/>
      <w:bookmarkEnd w:id="324"/>
      <w:bookmarkStart w:id="325" w:name="_Toc184314415"/>
      <w:bookmarkEnd w:id="325"/>
      <w:bookmarkStart w:id="326" w:name="_Toc184312102"/>
      <w:bookmarkEnd w:id="326"/>
      <w:bookmarkStart w:id="327" w:name="_Toc184312111"/>
      <w:bookmarkEnd w:id="327"/>
      <w:bookmarkStart w:id="328" w:name="_Toc184314414"/>
      <w:bookmarkEnd w:id="328"/>
      <w:bookmarkStart w:id="329" w:name="_Toc184313309"/>
      <w:bookmarkEnd w:id="329"/>
      <w:bookmarkStart w:id="330" w:name="_Toc184310276"/>
      <w:bookmarkEnd w:id="330"/>
      <w:bookmarkStart w:id="331" w:name="_Toc184312085"/>
      <w:bookmarkEnd w:id="331"/>
      <w:bookmarkStart w:id="332" w:name="_Toc184314422"/>
      <w:bookmarkEnd w:id="332"/>
      <w:bookmarkStart w:id="333" w:name="_Toc184313241"/>
      <w:bookmarkEnd w:id="333"/>
      <w:bookmarkStart w:id="334" w:name="_Toc184313298"/>
      <w:bookmarkEnd w:id="334"/>
      <w:bookmarkStart w:id="335" w:name="_Toc184310294"/>
      <w:bookmarkEnd w:id="335"/>
      <w:bookmarkStart w:id="336" w:name="_Toc184313270"/>
      <w:bookmarkEnd w:id="336"/>
      <w:bookmarkStart w:id="337" w:name="_Toc184312103"/>
      <w:bookmarkEnd w:id="337"/>
      <w:bookmarkStart w:id="338" w:name="_Toc184312070"/>
      <w:bookmarkEnd w:id="338"/>
      <w:bookmarkStart w:id="339" w:name="_Toc184312080"/>
      <w:bookmarkEnd w:id="339"/>
      <w:bookmarkStart w:id="340" w:name="_Toc184310303"/>
      <w:bookmarkEnd w:id="340"/>
      <w:bookmarkStart w:id="341" w:name="_Toc184308054"/>
      <w:bookmarkEnd w:id="341"/>
      <w:bookmarkStart w:id="342" w:name="_Toc184313306"/>
      <w:bookmarkEnd w:id="342"/>
      <w:bookmarkStart w:id="343" w:name="_Toc184310277"/>
      <w:bookmarkEnd w:id="343"/>
      <w:bookmarkStart w:id="344" w:name="_Toc184310322"/>
      <w:bookmarkEnd w:id="344"/>
      <w:bookmarkStart w:id="345" w:name="_Toc184310337"/>
      <w:bookmarkEnd w:id="345"/>
      <w:bookmarkStart w:id="346" w:name="_Toc184312137"/>
      <w:bookmarkEnd w:id="346"/>
      <w:bookmarkStart w:id="347" w:name="_Toc184308044"/>
      <w:bookmarkEnd w:id="347"/>
      <w:bookmarkStart w:id="348" w:name="_Toc184308060"/>
      <w:bookmarkEnd w:id="348"/>
      <w:bookmarkStart w:id="349" w:name="_Toc184313286"/>
      <w:bookmarkEnd w:id="349"/>
      <w:bookmarkStart w:id="350" w:name="_Toc184310285"/>
      <w:bookmarkEnd w:id="350"/>
      <w:bookmarkStart w:id="351" w:name="_Toc184310283"/>
      <w:bookmarkEnd w:id="351"/>
      <w:bookmarkStart w:id="352" w:name="_Toc184312091"/>
      <w:bookmarkEnd w:id="352"/>
      <w:bookmarkStart w:id="353" w:name="_Toc184314444"/>
      <w:bookmarkEnd w:id="353"/>
      <w:bookmarkStart w:id="354" w:name="_Toc184312076"/>
      <w:bookmarkEnd w:id="354"/>
      <w:bookmarkStart w:id="355" w:name="_Toc184308089"/>
      <w:bookmarkEnd w:id="355"/>
      <w:bookmarkStart w:id="356" w:name="_Toc184312087"/>
      <w:bookmarkEnd w:id="356"/>
      <w:bookmarkStart w:id="357" w:name="_Toc184310305"/>
      <w:bookmarkEnd w:id="357"/>
      <w:bookmarkStart w:id="358" w:name="_Toc184308108"/>
      <w:bookmarkEnd w:id="358"/>
      <w:bookmarkStart w:id="359" w:name="_Toc184312082"/>
      <w:bookmarkEnd w:id="359"/>
      <w:bookmarkStart w:id="360" w:name="_Toc184308093"/>
      <w:bookmarkEnd w:id="360"/>
      <w:bookmarkStart w:id="361" w:name="_Toc184313280"/>
      <w:bookmarkEnd w:id="361"/>
      <w:bookmarkStart w:id="362" w:name="_Toc184310298"/>
      <w:bookmarkEnd w:id="362"/>
      <w:bookmarkStart w:id="363" w:name="_Toc184314464"/>
      <w:bookmarkEnd w:id="363"/>
      <w:bookmarkStart w:id="364" w:name="_Toc184308100"/>
      <w:bookmarkEnd w:id="364"/>
      <w:bookmarkStart w:id="365" w:name="_Toc184312108"/>
      <w:bookmarkEnd w:id="365"/>
      <w:bookmarkStart w:id="366" w:name="_Toc184314481"/>
      <w:bookmarkEnd w:id="366"/>
      <w:bookmarkStart w:id="367" w:name="_Toc184308036"/>
      <w:bookmarkEnd w:id="367"/>
      <w:bookmarkStart w:id="368" w:name="_Toc184314431"/>
      <w:bookmarkEnd w:id="368"/>
      <w:bookmarkStart w:id="369" w:name="_Toc184314458"/>
      <w:bookmarkEnd w:id="369"/>
      <w:bookmarkStart w:id="370" w:name="_Toc184308040"/>
      <w:bookmarkEnd w:id="370"/>
      <w:bookmarkStart w:id="371" w:name="_Toc184312071"/>
      <w:bookmarkEnd w:id="371"/>
      <w:bookmarkStart w:id="372" w:name="_Toc184312090"/>
      <w:bookmarkEnd w:id="372"/>
      <w:bookmarkStart w:id="373" w:name="_Toc184314410"/>
      <w:bookmarkEnd w:id="373"/>
      <w:bookmarkStart w:id="374" w:name="_Toc184310319"/>
      <w:bookmarkEnd w:id="374"/>
      <w:bookmarkStart w:id="375" w:name="_Toc184310274"/>
      <w:bookmarkEnd w:id="375"/>
      <w:bookmarkStart w:id="376" w:name="_Toc184310304"/>
      <w:bookmarkEnd w:id="376"/>
      <w:bookmarkStart w:id="377" w:name="_Toc184308073"/>
      <w:bookmarkEnd w:id="377"/>
      <w:bookmarkStart w:id="378" w:name="_Toc184312125"/>
      <w:bookmarkEnd w:id="378"/>
      <w:bookmarkStart w:id="379" w:name="_Toc184313285"/>
      <w:bookmarkEnd w:id="379"/>
      <w:bookmarkStart w:id="380" w:name="_Toc184313271"/>
      <w:bookmarkEnd w:id="380"/>
      <w:bookmarkStart w:id="381" w:name="_Toc184314446"/>
      <w:bookmarkEnd w:id="381"/>
      <w:bookmarkStart w:id="382" w:name="_Toc184308092"/>
      <w:bookmarkEnd w:id="382"/>
      <w:bookmarkStart w:id="383" w:name="_Toc184314480"/>
      <w:bookmarkEnd w:id="383"/>
      <w:bookmarkStart w:id="384" w:name="_Toc184312129"/>
      <w:bookmarkEnd w:id="384"/>
      <w:bookmarkStart w:id="385" w:name="_Toc184310272"/>
      <w:bookmarkEnd w:id="385"/>
      <w:bookmarkStart w:id="386" w:name="_Toc184310317"/>
      <w:bookmarkEnd w:id="386"/>
      <w:bookmarkStart w:id="387" w:name="_Toc184313238"/>
      <w:bookmarkEnd w:id="387"/>
      <w:bookmarkStart w:id="388" w:name="_Toc184314416"/>
      <w:bookmarkEnd w:id="388"/>
      <w:bookmarkStart w:id="389" w:name="_Toc184310333"/>
      <w:bookmarkEnd w:id="389"/>
      <w:bookmarkStart w:id="390" w:name="_Toc184312096"/>
      <w:bookmarkEnd w:id="390"/>
      <w:bookmarkStart w:id="391" w:name="_Toc184308047"/>
      <w:bookmarkEnd w:id="391"/>
      <w:bookmarkStart w:id="392" w:name="_Toc184313268"/>
      <w:bookmarkEnd w:id="392"/>
      <w:r>
        <w:rPr>
          <w:rFonts w:hint="eastAsia" w:ascii="仿宋" w:hAnsi="仿宋" w:eastAsia="仿宋" w:cs="仿宋_GB2312"/>
          <w:b/>
          <w:color w:val="000000" w:themeColor="text1"/>
          <w:sz w:val="36"/>
          <w:szCs w:val="36"/>
          <w:highlight w:val="none"/>
          <w14:textFill>
            <w14:solidFill>
              <w14:schemeClr w14:val="tx1"/>
            </w14:solidFill>
          </w14:textFill>
        </w:rPr>
        <w:t>评标办法</w:t>
      </w:r>
    </w:p>
    <w:p w14:paraId="14DD198B">
      <w:pPr>
        <w:jc w:val="center"/>
        <w:rPr>
          <w:rFonts w:ascii="仿宋" w:hAnsi="仿宋" w:eastAsia="仿宋" w:cs="仿宋_GB2312"/>
          <w:b/>
          <w:color w:val="000000" w:themeColor="text1"/>
          <w:sz w:val="36"/>
          <w:szCs w:val="36"/>
          <w:highlight w:val="none"/>
          <w14:textFill>
            <w14:solidFill>
              <w14:schemeClr w14:val="tx1"/>
            </w14:solidFill>
          </w14:textFill>
        </w:rPr>
      </w:pPr>
    </w:p>
    <w:p w14:paraId="53B6AEC8">
      <w:pPr>
        <w:jc w:val="center"/>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t>评标办法前附表</w:t>
      </w:r>
    </w:p>
    <w:p w14:paraId="28321633">
      <w:pPr>
        <w:adjustRightInd/>
        <w:spacing w:line="360" w:lineRule="auto"/>
        <w:ind w:firstLine="470" w:firstLineChars="196"/>
        <w:rPr>
          <w:rFonts w:hint="eastAsia" w:ascii="仿宋_GB2312" w:hAnsi="仿宋" w:eastAsia="仿宋_GB2312" w:cs="Arial"/>
          <w:color w:val="000000" w:themeColor="text1"/>
          <w:kern w:val="0"/>
          <w:sz w:val="24"/>
          <w:highlight w:val="none"/>
          <w14:textFill>
            <w14:solidFill>
              <w14:schemeClr w14:val="tx1"/>
            </w14:solidFill>
          </w14:textFill>
        </w:rPr>
      </w:pPr>
    </w:p>
    <w:tbl>
      <w:tblPr>
        <w:tblStyle w:val="6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15"/>
        <w:gridCol w:w="4901"/>
        <w:gridCol w:w="773"/>
        <w:gridCol w:w="1053"/>
      </w:tblGrid>
      <w:tr w14:paraId="5ACA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48" w:type="dxa"/>
            <w:vAlign w:val="center"/>
          </w:tcPr>
          <w:p w14:paraId="64354026">
            <w:pPr>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15" w:type="dxa"/>
            <w:vAlign w:val="center"/>
          </w:tcPr>
          <w:p w14:paraId="00D658A7">
            <w:pPr>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评审因素</w:t>
            </w:r>
          </w:p>
        </w:tc>
        <w:tc>
          <w:tcPr>
            <w:tcW w:w="4901" w:type="dxa"/>
            <w:vAlign w:val="center"/>
          </w:tcPr>
          <w:p w14:paraId="6E2A1866">
            <w:pPr>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评分细则</w:t>
            </w:r>
          </w:p>
        </w:tc>
        <w:tc>
          <w:tcPr>
            <w:tcW w:w="773" w:type="dxa"/>
            <w:vAlign w:val="center"/>
          </w:tcPr>
          <w:p w14:paraId="5E3E4CAC">
            <w:pPr>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分值</w:t>
            </w:r>
          </w:p>
        </w:tc>
        <w:tc>
          <w:tcPr>
            <w:tcW w:w="1053" w:type="dxa"/>
            <w:vAlign w:val="center"/>
          </w:tcPr>
          <w:p w14:paraId="6E2908EF">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主/客观分属性</w:t>
            </w:r>
          </w:p>
        </w:tc>
      </w:tr>
      <w:tr w14:paraId="3A12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48" w:type="dxa"/>
            <w:vAlign w:val="center"/>
          </w:tcPr>
          <w:p w14:paraId="651FF0C0">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15" w:type="dxa"/>
            <w:vAlign w:val="center"/>
          </w:tcPr>
          <w:p w14:paraId="68151080">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业绩情况</w:t>
            </w:r>
          </w:p>
        </w:tc>
        <w:tc>
          <w:tcPr>
            <w:tcW w:w="4901" w:type="dxa"/>
            <w:vAlign w:val="center"/>
          </w:tcPr>
          <w:p w14:paraId="3AE25B32">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月1日（以签订时间为准）至今具有教学能力大赛实施业绩，每提供1个</w:t>
            </w:r>
            <w:r>
              <w:rPr>
                <w:rFonts w:hint="eastAsia" w:ascii="仿宋" w:hAnsi="仿宋" w:eastAsia="仿宋" w:cs="仿宋"/>
                <w:color w:val="000000" w:themeColor="text1"/>
                <w:sz w:val="24"/>
                <w:highlight w:val="none"/>
                <w:lang w:val="en-US" w:eastAsia="zh-CN"/>
                <w14:textFill>
                  <w14:solidFill>
                    <w14:schemeClr w14:val="tx1"/>
                  </w14:solidFill>
                </w14:textFill>
              </w:rPr>
              <w:t>业绩</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分，最高得1分（</w:t>
            </w:r>
            <w:r>
              <w:rPr>
                <w:rFonts w:hint="eastAsia" w:ascii="仿宋" w:hAnsi="仿宋" w:eastAsia="仿宋" w:cs="仿宋"/>
                <w:color w:val="000000" w:themeColor="text1"/>
                <w:sz w:val="24"/>
                <w:highlight w:val="none"/>
                <w:lang w:val="en-US" w:eastAsia="zh-CN"/>
                <w14:textFill>
                  <w14:solidFill>
                    <w14:schemeClr w14:val="tx1"/>
                  </w14:solidFill>
                </w14:textFill>
              </w:rPr>
              <w:t>业绩</w:t>
            </w:r>
            <w:r>
              <w:rPr>
                <w:rFonts w:hint="eastAsia" w:ascii="仿宋" w:hAnsi="仿宋" w:eastAsia="仿宋" w:cs="仿宋"/>
                <w:color w:val="000000" w:themeColor="text1"/>
                <w:sz w:val="24"/>
                <w:highlight w:val="none"/>
                <w14:textFill>
                  <w14:solidFill>
                    <w14:schemeClr w14:val="tx1"/>
                  </w14:solidFill>
                </w14:textFill>
              </w:rPr>
              <w:t>提供合同扫描件，未提供的不得分）。</w:t>
            </w:r>
          </w:p>
        </w:tc>
        <w:tc>
          <w:tcPr>
            <w:tcW w:w="773" w:type="dxa"/>
            <w:vAlign w:val="center"/>
          </w:tcPr>
          <w:p w14:paraId="4A299931">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1分</w:t>
            </w:r>
          </w:p>
        </w:tc>
        <w:tc>
          <w:tcPr>
            <w:tcW w:w="1053" w:type="dxa"/>
            <w:vAlign w:val="center"/>
          </w:tcPr>
          <w:p w14:paraId="35DA9B70">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客观</w:t>
            </w:r>
          </w:p>
        </w:tc>
      </w:tr>
      <w:tr w14:paraId="2AFE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48" w:type="dxa"/>
            <w:vAlign w:val="center"/>
          </w:tcPr>
          <w:p w14:paraId="72953A56">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1615" w:type="dxa"/>
            <w:vAlign w:val="center"/>
          </w:tcPr>
          <w:p w14:paraId="54B7DE4A">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服务要求（满足）程度</w:t>
            </w:r>
          </w:p>
        </w:tc>
        <w:tc>
          <w:tcPr>
            <w:tcW w:w="4901" w:type="dxa"/>
            <w:vAlign w:val="center"/>
          </w:tcPr>
          <w:p w14:paraId="6148B34D">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val="en-US" w:eastAsia="zh-CN"/>
                <w14:textFill>
                  <w14:solidFill>
                    <w14:schemeClr w14:val="tx1"/>
                  </w14:solidFill>
                </w14:textFill>
              </w:rPr>
              <w:t>招标</w:t>
            </w:r>
            <w:r>
              <w:rPr>
                <w:rFonts w:hint="eastAsia" w:ascii="仿宋" w:hAnsi="仿宋" w:eastAsia="仿宋" w:cs="仿宋"/>
                <w:color w:val="000000" w:themeColor="text1"/>
                <w:sz w:val="24"/>
                <w:highlight w:val="none"/>
                <w14:textFill>
                  <w14:solidFill>
                    <w14:schemeClr w14:val="tx1"/>
                  </w14:solidFill>
                </w14:textFill>
              </w:rPr>
              <w:t>文件第</w:t>
            </w:r>
            <w:r>
              <w:rPr>
                <w:rFonts w:hint="eastAsia" w:ascii="仿宋" w:hAnsi="仿宋" w:eastAsia="仿宋" w:cs="仿宋"/>
                <w:color w:val="000000" w:themeColor="text1"/>
                <w:sz w:val="24"/>
                <w:highlight w:val="none"/>
                <w:lang w:val="en-US"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部分采购需求响应（满足）程度：完全响应（满足）采购需求的得2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分；有偏离（负偏离）的每项扣2分，扣完为止。</w:t>
            </w:r>
          </w:p>
        </w:tc>
        <w:tc>
          <w:tcPr>
            <w:tcW w:w="773" w:type="dxa"/>
            <w:vAlign w:val="center"/>
          </w:tcPr>
          <w:p w14:paraId="66D1418D">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p>
        </w:tc>
        <w:tc>
          <w:tcPr>
            <w:tcW w:w="1053" w:type="dxa"/>
            <w:vAlign w:val="center"/>
          </w:tcPr>
          <w:p w14:paraId="7CCCB222">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客观</w:t>
            </w:r>
          </w:p>
        </w:tc>
      </w:tr>
      <w:tr w14:paraId="6B3B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648" w:type="dxa"/>
            <w:vAlign w:val="center"/>
          </w:tcPr>
          <w:p w14:paraId="709296D9">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1615" w:type="dxa"/>
            <w:vAlign w:val="center"/>
          </w:tcPr>
          <w:p w14:paraId="49350C72">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对本项目的理解</w:t>
            </w:r>
          </w:p>
        </w:tc>
        <w:tc>
          <w:tcPr>
            <w:tcW w:w="4901" w:type="dxa"/>
            <w:vAlign w:val="center"/>
          </w:tcPr>
          <w:p w14:paraId="0DA2C935">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结合自身从业经验对本项目的理解</w:t>
            </w:r>
            <w:r>
              <w:rPr>
                <w:rFonts w:hint="eastAsia" w:ascii="仿宋" w:hAnsi="仿宋" w:eastAsia="仿宋" w:cs="宋体"/>
                <w:bCs/>
                <w:color w:val="000000" w:themeColor="text1"/>
                <w:spacing w:val="6"/>
                <w:sz w:val="24"/>
                <w:highlight w:val="none"/>
                <w:lang w:val="zh-CN"/>
                <w14:textFill>
                  <w14:solidFill>
                    <w14:schemeClr w14:val="tx1"/>
                  </w14:solidFill>
                </w14:textFill>
              </w:rPr>
              <w:t>重点难点分析及措施</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，针对采购需求及实际特点、有利于采购标的实现及合同履约。（评分范围：4,3,2,1,0）</w:t>
            </w:r>
          </w:p>
        </w:tc>
        <w:tc>
          <w:tcPr>
            <w:tcW w:w="773" w:type="dxa"/>
            <w:vAlign w:val="center"/>
          </w:tcPr>
          <w:p w14:paraId="04CE1EF8">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c>
          <w:tcPr>
            <w:tcW w:w="1053" w:type="dxa"/>
            <w:vAlign w:val="center"/>
          </w:tcPr>
          <w:p w14:paraId="5B233EC3">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71A9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48" w:type="dxa"/>
            <w:vMerge w:val="restart"/>
            <w:vAlign w:val="center"/>
          </w:tcPr>
          <w:p w14:paraId="07ECFC22">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w:t>
            </w:r>
          </w:p>
        </w:tc>
        <w:tc>
          <w:tcPr>
            <w:tcW w:w="1615" w:type="dxa"/>
            <w:vMerge w:val="restart"/>
            <w:vAlign w:val="center"/>
          </w:tcPr>
          <w:p w14:paraId="4E7D63E4">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项目实施方案</w:t>
            </w:r>
          </w:p>
        </w:tc>
        <w:tc>
          <w:tcPr>
            <w:tcW w:w="4901" w:type="dxa"/>
            <w:vAlign w:val="center"/>
          </w:tcPr>
          <w:p w14:paraId="51CA7024">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4.1提供针对本次项目的</w:t>
            </w:r>
            <w:r>
              <w:rPr>
                <w:rFonts w:hint="eastAsia" w:ascii="仿宋" w:hAnsi="仿宋" w:eastAsia="仿宋" w:cs="仿宋"/>
                <w:color w:val="000000" w:themeColor="text1"/>
                <w:sz w:val="24"/>
                <w:highlight w:val="none"/>
                <w:lang w:val="en-US" w:eastAsia="zh-CN"/>
                <w14:textFill>
                  <w14:solidFill>
                    <w14:schemeClr w14:val="tx1"/>
                  </w14:solidFill>
                </w14:textFill>
              </w:rPr>
              <w:t>辅导</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val="en-US" w:eastAsia="zh-CN"/>
                <w14:textFill>
                  <w14:solidFill>
                    <w14:schemeClr w14:val="tx1"/>
                  </w14:solidFill>
                </w14:textFill>
              </w:rPr>
              <w:t>辅导</w:t>
            </w:r>
            <w:r>
              <w:rPr>
                <w:rFonts w:hint="eastAsia" w:ascii="仿宋" w:hAnsi="仿宋" w:eastAsia="仿宋" w:cs="仿宋"/>
                <w:color w:val="000000" w:themeColor="text1"/>
                <w:sz w:val="24"/>
                <w:highlight w:val="none"/>
                <w14:textFill>
                  <w14:solidFill>
                    <w14:schemeClr w14:val="tx1"/>
                  </w14:solidFill>
                </w14:textFill>
              </w:rPr>
              <w:t>内容方案，</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针对采购需求及实际特点、有利于采购标的实现及合同履约。（评分范围：4,3,2,1,0）</w:t>
            </w:r>
          </w:p>
        </w:tc>
        <w:tc>
          <w:tcPr>
            <w:tcW w:w="773" w:type="dxa"/>
            <w:vAlign w:val="center"/>
          </w:tcPr>
          <w:p w14:paraId="0A946715">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c>
          <w:tcPr>
            <w:tcW w:w="1053" w:type="dxa"/>
            <w:vAlign w:val="center"/>
          </w:tcPr>
          <w:p w14:paraId="5BDB9B46">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5813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48" w:type="dxa"/>
            <w:vMerge w:val="continue"/>
            <w:vAlign w:val="center"/>
          </w:tcPr>
          <w:p w14:paraId="5FE4D491">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p>
        </w:tc>
        <w:tc>
          <w:tcPr>
            <w:tcW w:w="1615" w:type="dxa"/>
            <w:vMerge w:val="continue"/>
            <w:vAlign w:val="center"/>
          </w:tcPr>
          <w:p w14:paraId="59B2FF40">
            <w:pPr>
              <w:spacing w:line="360" w:lineRule="exact"/>
              <w:rPr>
                <w:rFonts w:ascii="仿宋" w:hAnsi="仿宋" w:eastAsia="仿宋" w:cs="仿宋"/>
                <w:color w:val="000000" w:themeColor="text1"/>
                <w:sz w:val="24"/>
                <w:highlight w:val="none"/>
                <w14:textFill>
                  <w14:solidFill>
                    <w14:schemeClr w14:val="tx1"/>
                  </w14:solidFill>
                </w14:textFill>
              </w:rPr>
            </w:pPr>
          </w:p>
        </w:tc>
        <w:tc>
          <w:tcPr>
            <w:tcW w:w="4901" w:type="dxa"/>
            <w:vAlign w:val="center"/>
          </w:tcPr>
          <w:p w14:paraId="14EC166E">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4.2提供针对本次项目的</w:t>
            </w:r>
            <w:r>
              <w:rPr>
                <w:rFonts w:hint="eastAsia" w:ascii="仿宋" w:hAnsi="仿宋" w:eastAsia="仿宋" w:cs="仿宋"/>
                <w:color w:val="000000" w:themeColor="text1"/>
                <w:sz w:val="24"/>
                <w:highlight w:val="none"/>
                <w:lang w:val="en-US" w:eastAsia="zh-CN"/>
                <w14:textFill>
                  <w14:solidFill>
                    <w14:schemeClr w14:val="tx1"/>
                  </w14:solidFill>
                </w14:textFill>
              </w:rPr>
              <w:t>辅导的</w:t>
            </w:r>
            <w:r>
              <w:rPr>
                <w:rFonts w:hint="eastAsia" w:ascii="仿宋" w:hAnsi="仿宋" w:eastAsia="仿宋" w:cs="仿宋"/>
                <w:color w:val="000000" w:themeColor="text1"/>
                <w:sz w:val="24"/>
                <w:highlight w:val="none"/>
                <w14:textFill>
                  <w14:solidFill>
                    <w14:schemeClr w14:val="tx1"/>
                  </w14:solidFill>
                </w14:textFill>
              </w:rPr>
              <w:t>课程安排方案，</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针对采购需求及实际特点、有利于采购标的实现及合同履约。（评分范围：4,3,2,1,0）</w:t>
            </w:r>
          </w:p>
        </w:tc>
        <w:tc>
          <w:tcPr>
            <w:tcW w:w="773" w:type="dxa"/>
            <w:vAlign w:val="center"/>
          </w:tcPr>
          <w:p w14:paraId="01560309">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c>
          <w:tcPr>
            <w:tcW w:w="1053" w:type="dxa"/>
            <w:vAlign w:val="center"/>
          </w:tcPr>
          <w:p w14:paraId="386AE642">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00C9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48" w:type="dxa"/>
            <w:vMerge w:val="continue"/>
            <w:vAlign w:val="center"/>
          </w:tcPr>
          <w:p w14:paraId="564F8543">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p>
        </w:tc>
        <w:tc>
          <w:tcPr>
            <w:tcW w:w="1615" w:type="dxa"/>
            <w:vMerge w:val="continue"/>
            <w:vAlign w:val="center"/>
          </w:tcPr>
          <w:p w14:paraId="6E966F9E">
            <w:pPr>
              <w:spacing w:line="360" w:lineRule="exact"/>
              <w:rPr>
                <w:rFonts w:ascii="仿宋" w:hAnsi="仿宋" w:eastAsia="仿宋" w:cs="仿宋"/>
                <w:color w:val="000000" w:themeColor="text1"/>
                <w:sz w:val="24"/>
                <w:highlight w:val="none"/>
                <w14:textFill>
                  <w14:solidFill>
                    <w14:schemeClr w14:val="tx1"/>
                  </w14:solidFill>
                </w14:textFill>
              </w:rPr>
            </w:pPr>
          </w:p>
        </w:tc>
        <w:tc>
          <w:tcPr>
            <w:tcW w:w="4901" w:type="dxa"/>
            <w:vAlign w:val="center"/>
          </w:tcPr>
          <w:p w14:paraId="0A47CFE8">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4.3提供针对本次项目的</w:t>
            </w:r>
            <w:r>
              <w:rPr>
                <w:rFonts w:hint="eastAsia" w:ascii="仿宋" w:hAnsi="仿宋" w:eastAsia="仿宋" w:cs="仿宋"/>
                <w:color w:val="000000" w:themeColor="text1"/>
                <w:sz w:val="24"/>
                <w:highlight w:val="none"/>
                <w:lang w:val="en-US" w:eastAsia="zh-CN"/>
                <w14:textFill>
                  <w14:solidFill>
                    <w14:schemeClr w14:val="tx1"/>
                  </w14:solidFill>
                </w14:textFill>
              </w:rPr>
              <w:t>辅导</w:t>
            </w:r>
            <w:r>
              <w:rPr>
                <w:rFonts w:hint="eastAsia" w:ascii="仿宋" w:hAnsi="仿宋" w:eastAsia="仿宋" w:cs="仿宋"/>
                <w:color w:val="000000" w:themeColor="text1"/>
                <w:sz w:val="24"/>
                <w:highlight w:val="none"/>
                <w14:textFill>
                  <w14:solidFill>
                    <w14:schemeClr w14:val="tx1"/>
                  </w14:solidFill>
                </w14:textFill>
              </w:rPr>
              <w:t>的活动策划安排方案，</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针对采购需求及实际特点、有利于采购标的实现及合同履约。（评分范围：4,3,2,1,0）</w:t>
            </w:r>
          </w:p>
        </w:tc>
        <w:tc>
          <w:tcPr>
            <w:tcW w:w="773" w:type="dxa"/>
            <w:vAlign w:val="center"/>
          </w:tcPr>
          <w:p w14:paraId="2337EFEA">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c>
          <w:tcPr>
            <w:tcW w:w="1053" w:type="dxa"/>
            <w:vAlign w:val="center"/>
          </w:tcPr>
          <w:p w14:paraId="19BA432B">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435A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48" w:type="dxa"/>
            <w:vMerge w:val="continue"/>
            <w:vAlign w:val="center"/>
          </w:tcPr>
          <w:p w14:paraId="73911829">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p>
        </w:tc>
        <w:tc>
          <w:tcPr>
            <w:tcW w:w="1615" w:type="dxa"/>
            <w:vMerge w:val="continue"/>
            <w:vAlign w:val="center"/>
          </w:tcPr>
          <w:p w14:paraId="153623EB">
            <w:pPr>
              <w:spacing w:line="360" w:lineRule="exact"/>
              <w:rPr>
                <w:rFonts w:ascii="仿宋" w:hAnsi="仿宋" w:eastAsia="仿宋" w:cs="仿宋"/>
                <w:color w:val="000000" w:themeColor="text1"/>
                <w:sz w:val="24"/>
                <w:highlight w:val="none"/>
                <w14:textFill>
                  <w14:solidFill>
                    <w14:schemeClr w14:val="tx1"/>
                  </w14:solidFill>
                </w14:textFill>
              </w:rPr>
            </w:pPr>
          </w:p>
        </w:tc>
        <w:tc>
          <w:tcPr>
            <w:tcW w:w="4901" w:type="dxa"/>
            <w:vAlign w:val="center"/>
          </w:tcPr>
          <w:p w14:paraId="731677C6">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4.4提供针对本次项目的</w:t>
            </w:r>
            <w:r>
              <w:rPr>
                <w:rFonts w:hint="eastAsia" w:ascii="仿宋" w:hAnsi="仿宋" w:eastAsia="仿宋" w:cs="仿宋"/>
                <w:color w:val="000000" w:themeColor="text1"/>
                <w:sz w:val="24"/>
                <w:highlight w:val="none"/>
                <w:lang w:val="en-US" w:eastAsia="zh-CN"/>
                <w14:textFill>
                  <w14:solidFill>
                    <w14:schemeClr w14:val="tx1"/>
                  </w14:solidFill>
                </w14:textFill>
              </w:rPr>
              <w:t>辅导</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val="en-US" w:eastAsia="zh-CN"/>
                <w14:textFill>
                  <w14:solidFill>
                    <w14:schemeClr w14:val="tx1"/>
                  </w14:solidFill>
                </w14:textFill>
              </w:rPr>
              <w:t>辅导</w:t>
            </w:r>
            <w:r>
              <w:rPr>
                <w:rFonts w:hint="eastAsia" w:ascii="仿宋" w:hAnsi="仿宋" w:eastAsia="仿宋" w:cs="仿宋"/>
                <w:color w:val="000000" w:themeColor="text1"/>
                <w:sz w:val="24"/>
                <w:highlight w:val="none"/>
                <w14:textFill>
                  <w14:solidFill>
                    <w14:schemeClr w14:val="tx1"/>
                  </w14:solidFill>
                </w14:textFill>
              </w:rPr>
              <w:t>目标方案，</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针对采购需求及实际特点、有利于采购标的实现及合同履约。（评分范围：4,3,2,1,0）</w:t>
            </w:r>
          </w:p>
        </w:tc>
        <w:tc>
          <w:tcPr>
            <w:tcW w:w="773" w:type="dxa"/>
            <w:vAlign w:val="center"/>
          </w:tcPr>
          <w:p w14:paraId="7DF98013">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c>
          <w:tcPr>
            <w:tcW w:w="1053" w:type="dxa"/>
            <w:vAlign w:val="center"/>
          </w:tcPr>
          <w:p w14:paraId="0FF2C638">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2693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48" w:type="dxa"/>
            <w:vMerge w:val="continue"/>
            <w:vAlign w:val="center"/>
          </w:tcPr>
          <w:p w14:paraId="54197DFD">
            <w:pPr>
              <w:snapToGrid w:val="0"/>
              <w:spacing w:line="360" w:lineRule="exact"/>
              <w:ind w:firstLine="480"/>
              <w:jc w:val="center"/>
              <w:rPr>
                <w:rFonts w:ascii="仿宋" w:hAnsi="仿宋" w:eastAsia="仿宋" w:cs="仿宋"/>
                <w:bCs/>
                <w:color w:val="000000" w:themeColor="text1"/>
                <w:sz w:val="24"/>
                <w:highlight w:val="none"/>
                <w14:textFill>
                  <w14:solidFill>
                    <w14:schemeClr w14:val="tx1"/>
                  </w14:solidFill>
                </w14:textFill>
              </w:rPr>
            </w:pPr>
          </w:p>
        </w:tc>
        <w:tc>
          <w:tcPr>
            <w:tcW w:w="1615" w:type="dxa"/>
            <w:vMerge w:val="continue"/>
            <w:vAlign w:val="center"/>
          </w:tcPr>
          <w:p w14:paraId="1C481F0C">
            <w:pPr>
              <w:spacing w:line="360" w:lineRule="exact"/>
              <w:rPr>
                <w:rFonts w:ascii="仿宋" w:hAnsi="仿宋" w:eastAsia="仿宋" w:cs="仿宋"/>
                <w:color w:val="000000" w:themeColor="text1"/>
                <w:sz w:val="24"/>
                <w:highlight w:val="none"/>
                <w14:textFill>
                  <w14:solidFill>
                    <w14:schemeClr w14:val="tx1"/>
                  </w14:solidFill>
                </w14:textFill>
              </w:rPr>
            </w:pPr>
          </w:p>
        </w:tc>
        <w:tc>
          <w:tcPr>
            <w:tcW w:w="4901" w:type="dxa"/>
            <w:vAlign w:val="center"/>
          </w:tcPr>
          <w:p w14:paraId="5E738ED5">
            <w:pPr>
              <w:snapToGrid w:val="0"/>
              <w:spacing w:line="360" w:lineRule="exact"/>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4.5提供针对本项目的实施方案，应包含①进度控制，②进度汇报，③沟通计划，④拍摄制作方案4项内容，需满足本项目招标要求，由评委根据所提供的实施方案进行评分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（满分8分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每一项内容评分范围：2,1,0</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773" w:type="dxa"/>
            <w:vAlign w:val="center"/>
          </w:tcPr>
          <w:p w14:paraId="3262D745">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8分</w:t>
            </w:r>
          </w:p>
        </w:tc>
        <w:tc>
          <w:tcPr>
            <w:tcW w:w="1053" w:type="dxa"/>
            <w:vAlign w:val="center"/>
          </w:tcPr>
          <w:p w14:paraId="581601A6">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1979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48" w:type="dxa"/>
            <w:vAlign w:val="center"/>
          </w:tcPr>
          <w:p w14:paraId="13BFB9FF">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w:t>
            </w:r>
          </w:p>
        </w:tc>
        <w:tc>
          <w:tcPr>
            <w:tcW w:w="1615" w:type="dxa"/>
            <w:vAlign w:val="center"/>
          </w:tcPr>
          <w:p w14:paraId="1723F911">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服务质量保障措施</w:t>
            </w:r>
          </w:p>
        </w:tc>
        <w:tc>
          <w:tcPr>
            <w:tcW w:w="4901" w:type="dxa"/>
            <w:vAlign w:val="center"/>
          </w:tcPr>
          <w:p w14:paraId="73DB1CC3">
            <w:pPr>
              <w:tabs>
                <w:tab w:val="left" w:pos="0"/>
              </w:tabs>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提供针对本项目的质量保障措施方案，</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w:t>
            </w:r>
            <w:r>
              <w:rPr>
                <w:rFonts w:hint="eastAsia" w:ascii="仿宋" w:hAnsi="仿宋" w:eastAsia="仿宋" w:cs="宋体"/>
                <w:bCs/>
                <w:color w:val="000000" w:themeColor="text1"/>
                <w:spacing w:val="6"/>
                <w:sz w:val="24"/>
                <w:highlight w:val="none"/>
                <w:lang w:val="en-US" w:eastAsia="zh-CN"/>
                <w14:textFill>
                  <w14:solidFill>
                    <w14:schemeClr w14:val="tx1"/>
                  </w14:solidFill>
                </w14:textFill>
              </w:rPr>
              <w:t>5,</w:t>
            </w:r>
            <w:r>
              <w:rPr>
                <w:rFonts w:hint="eastAsia" w:ascii="仿宋" w:hAnsi="仿宋" w:eastAsia="仿宋" w:cs="宋体"/>
                <w:bCs/>
                <w:color w:val="000000" w:themeColor="text1"/>
                <w:spacing w:val="6"/>
                <w:sz w:val="24"/>
                <w:highlight w:val="none"/>
                <w14:textFill>
                  <w14:solidFill>
                    <w14:schemeClr w14:val="tx1"/>
                  </w14:solidFill>
                </w14:textFill>
              </w:rPr>
              <w:t>4,3,2,1,0）</w:t>
            </w:r>
          </w:p>
        </w:tc>
        <w:tc>
          <w:tcPr>
            <w:tcW w:w="773" w:type="dxa"/>
            <w:vAlign w:val="center"/>
          </w:tcPr>
          <w:p w14:paraId="3D9EAB5D">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5分</w:t>
            </w:r>
          </w:p>
        </w:tc>
        <w:tc>
          <w:tcPr>
            <w:tcW w:w="1053" w:type="dxa"/>
            <w:vAlign w:val="center"/>
          </w:tcPr>
          <w:p w14:paraId="3739723D">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52C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48" w:type="dxa"/>
            <w:vMerge w:val="restart"/>
            <w:vAlign w:val="center"/>
          </w:tcPr>
          <w:p w14:paraId="20E732F7">
            <w:pPr>
              <w:tabs>
                <w:tab w:val="left" w:pos="0"/>
              </w:tabs>
              <w:spacing w:line="360" w:lineRule="exact"/>
              <w:jc w:val="left"/>
              <w:rPr>
                <w:rFonts w:ascii="仿宋" w:hAnsi="仿宋" w:eastAsia="仿宋" w:cs="仿宋"/>
                <w:color w:val="000000" w:themeColor="text1"/>
                <w:sz w:val="24"/>
                <w:highlight w:val="none"/>
                <w14:textFill>
                  <w14:solidFill>
                    <w14:schemeClr w14:val="tx1"/>
                  </w14:solidFill>
                </w14:textFill>
              </w:rPr>
            </w:pPr>
          </w:p>
          <w:p w14:paraId="021C2CF5">
            <w:pPr>
              <w:tabs>
                <w:tab w:val="left" w:pos="0"/>
              </w:tabs>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615" w:type="dxa"/>
            <w:vMerge w:val="restart"/>
            <w:vAlign w:val="center"/>
          </w:tcPr>
          <w:p w14:paraId="7C618F6A">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拟投入项目实施人情况</w:t>
            </w:r>
          </w:p>
        </w:tc>
        <w:tc>
          <w:tcPr>
            <w:tcW w:w="4901" w:type="dxa"/>
            <w:vAlign w:val="center"/>
          </w:tcPr>
          <w:p w14:paraId="103E8898">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6</w:t>
            </w: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zh-CN"/>
                <w14:textFill>
                  <w14:solidFill>
                    <w14:schemeClr w14:val="tx1"/>
                  </w14:solidFill>
                </w14:textFill>
              </w:rPr>
              <w:t>项目负责人的专业类别、执业资格、</w:t>
            </w:r>
            <w:r>
              <w:rPr>
                <w:rFonts w:hint="eastAsia" w:ascii="仿宋" w:hAnsi="仿宋" w:eastAsia="仿宋" w:cs="仿宋"/>
                <w:bCs/>
                <w:color w:val="000000" w:themeColor="text1"/>
                <w:sz w:val="24"/>
                <w:highlight w:val="none"/>
                <w14:textFill>
                  <w14:solidFill>
                    <w14:schemeClr w14:val="tx1"/>
                  </w14:solidFill>
                </w14:textFill>
              </w:rPr>
              <w:t>技术能力、组织协调能力、</w:t>
            </w:r>
            <w:r>
              <w:rPr>
                <w:rFonts w:hint="eastAsia" w:ascii="仿宋" w:hAnsi="仿宋" w:eastAsia="仿宋" w:cs="仿宋"/>
                <w:bCs/>
                <w:color w:val="000000" w:themeColor="text1"/>
                <w:sz w:val="24"/>
                <w:highlight w:val="none"/>
                <w:lang w:val="zh-CN"/>
                <w14:textFill>
                  <w14:solidFill>
                    <w14:schemeClr w14:val="tx1"/>
                  </w14:solidFill>
                </w14:textFill>
              </w:rPr>
              <w:t>经验等</w:t>
            </w:r>
            <w:r>
              <w:rPr>
                <w:rFonts w:hint="eastAsia" w:ascii="仿宋" w:hAnsi="仿宋" w:eastAsia="仿宋" w:cs="仿宋"/>
                <w:bCs/>
                <w:color w:val="000000" w:themeColor="text1"/>
                <w:sz w:val="24"/>
                <w:highlight w:val="none"/>
                <w14:textFill>
                  <w14:solidFill>
                    <w14:schemeClr w14:val="tx1"/>
                  </w14:solidFill>
                </w14:textFill>
              </w:rPr>
              <w:t>满足项目实施要求</w:t>
            </w: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提供相关证明材料，未提供不得分。</w:t>
            </w:r>
            <w:r>
              <w:rPr>
                <w:rFonts w:hint="eastAsia" w:ascii="仿宋" w:hAnsi="仿宋" w:eastAsia="仿宋" w:cs="宋体"/>
                <w:bCs/>
                <w:color w:val="000000" w:themeColor="text1"/>
                <w:spacing w:val="6"/>
                <w:sz w:val="24"/>
                <w:highlight w:val="none"/>
                <w14:textFill>
                  <w14:solidFill>
                    <w14:schemeClr w14:val="tx1"/>
                  </w14:solidFill>
                </w14:textFill>
              </w:rPr>
              <w:t>（评分范围：3,2,1,0）</w:t>
            </w:r>
          </w:p>
        </w:tc>
        <w:tc>
          <w:tcPr>
            <w:tcW w:w="773" w:type="dxa"/>
            <w:vAlign w:val="center"/>
          </w:tcPr>
          <w:p w14:paraId="2AFD24E1">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1053" w:type="dxa"/>
            <w:vAlign w:val="center"/>
          </w:tcPr>
          <w:p w14:paraId="27CCE711">
            <w:pPr>
              <w:spacing w:line="360" w:lineRule="exact"/>
              <w:jc w:val="center"/>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1140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48" w:type="dxa"/>
            <w:vMerge w:val="continue"/>
            <w:vAlign w:val="center"/>
          </w:tcPr>
          <w:p w14:paraId="2DAE4690">
            <w:pPr>
              <w:tabs>
                <w:tab w:val="left" w:pos="0"/>
              </w:tabs>
              <w:spacing w:line="360" w:lineRule="exact"/>
              <w:jc w:val="center"/>
              <w:rPr>
                <w:rFonts w:ascii="仿宋" w:hAnsi="仿宋" w:eastAsia="仿宋" w:cs="仿宋"/>
                <w:color w:val="000000" w:themeColor="text1"/>
                <w:sz w:val="24"/>
                <w:highlight w:val="none"/>
                <w14:textFill>
                  <w14:solidFill>
                    <w14:schemeClr w14:val="tx1"/>
                  </w14:solidFill>
                </w14:textFill>
              </w:rPr>
            </w:pPr>
          </w:p>
        </w:tc>
        <w:tc>
          <w:tcPr>
            <w:tcW w:w="1615" w:type="dxa"/>
            <w:vMerge w:val="continue"/>
            <w:vAlign w:val="center"/>
          </w:tcPr>
          <w:p w14:paraId="708A032F">
            <w:pPr>
              <w:spacing w:line="360" w:lineRule="exact"/>
              <w:rPr>
                <w:rFonts w:ascii="仿宋" w:hAnsi="仿宋" w:eastAsia="仿宋" w:cs="仿宋"/>
                <w:color w:val="000000" w:themeColor="text1"/>
                <w:sz w:val="24"/>
                <w:highlight w:val="none"/>
                <w14:textFill>
                  <w14:solidFill>
                    <w14:schemeClr w14:val="tx1"/>
                  </w14:solidFill>
                </w14:textFill>
              </w:rPr>
            </w:pPr>
          </w:p>
        </w:tc>
        <w:tc>
          <w:tcPr>
            <w:tcW w:w="4901" w:type="dxa"/>
            <w:vAlign w:val="center"/>
          </w:tcPr>
          <w:p w14:paraId="001DEAD8">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6</w:t>
            </w: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zh-CN"/>
                <w14:textFill>
                  <w14:solidFill>
                    <w14:schemeClr w14:val="tx1"/>
                  </w14:solidFill>
                </w14:textFill>
              </w:rPr>
              <w:t>项目组实施人员（</w:t>
            </w:r>
            <w:r>
              <w:rPr>
                <w:rFonts w:hint="eastAsia" w:ascii="仿宋" w:hAnsi="仿宋" w:eastAsia="仿宋" w:cs="仿宋"/>
                <w:bCs/>
                <w:color w:val="000000" w:themeColor="text1"/>
                <w:sz w:val="24"/>
                <w:highlight w:val="none"/>
                <w:lang w:val="en-US" w:eastAsia="zh-CN"/>
                <w14:textFill>
                  <w14:solidFill>
                    <w14:schemeClr w14:val="tx1"/>
                  </w14:solidFill>
                </w14:textFill>
              </w:rPr>
              <w:t>项目负责人除外</w:t>
            </w:r>
            <w:r>
              <w:rPr>
                <w:rFonts w:hint="eastAsia" w:ascii="仿宋" w:hAnsi="仿宋" w:eastAsia="仿宋" w:cs="仿宋"/>
                <w:bCs/>
                <w:color w:val="000000" w:themeColor="text1"/>
                <w:sz w:val="24"/>
                <w:highlight w:val="none"/>
                <w:lang w:val="zh-CN"/>
                <w14:textFill>
                  <w14:solidFill>
                    <w14:schemeClr w14:val="tx1"/>
                  </w14:solidFill>
                </w14:textFill>
              </w:rPr>
              <w:t>）专业素质、技术能力、经验，</w:t>
            </w:r>
            <w:r>
              <w:rPr>
                <w:rFonts w:hint="eastAsia" w:ascii="仿宋" w:hAnsi="仿宋" w:eastAsia="仿宋" w:cs="仿宋"/>
                <w:bCs/>
                <w:color w:val="000000" w:themeColor="text1"/>
                <w:sz w:val="24"/>
                <w:highlight w:val="none"/>
                <w14:textFill>
                  <w14:solidFill>
                    <w14:schemeClr w14:val="tx1"/>
                  </w14:solidFill>
                </w14:textFill>
              </w:rPr>
              <w:t>人数配备、岗位设置</w:t>
            </w:r>
            <w:r>
              <w:rPr>
                <w:rFonts w:hint="eastAsia" w:ascii="仿宋" w:hAnsi="仿宋" w:eastAsia="仿宋" w:cs="仿宋"/>
                <w:bCs/>
                <w:color w:val="000000" w:themeColor="text1"/>
                <w:sz w:val="24"/>
                <w:highlight w:val="none"/>
                <w:lang w:val="zh-CN"/>
                <w14:textFill>
                  <w14:solidFill>
                    <w14:schemeClr w14:val="tx1"/>
                  </w14:solidFill>
                </w14:textFill>
              </w:rPr>
              <w:t>等情况，</w:t>
            </w:r>
            <w:r>
              <w:rPr>
                <w:rFonts w:hint="eastAsia" w:ascii="仿宋" w:hAnsi="仿宋" w:eastAsia="仿宋" w:cs="仿宋"/>
                <w:bCs/>
                <w:color w:val="000000" w:themeColor="text1"/>
                <w:sz w:val="24"/>
                <w:highlight w:val="none"/>
                <w14:textFill>
                  <w14:solidFill>
                    <w14:schemeClr w14:val="tx1"/>
                  </w14:solidFill>
                </w14:textFill>
              </w:rPr>
              <w:t>提供人员清单及其他相关证明材料，未提供不得分。</w:t>
            </w:r>
            <w:r>
              <w:rPr>
                <w:rFonts w:hint="eastAsia" w:ascii="仿宋" w:hAnsi="仿宋" w:eastAsia="仿宋" w:cs="宋体"/>
                <w:bCs/>
                <w:color w:val="000000" w:themeColor="text1"/>
                <w:spacing w:val="6"/>
                <w:sz w:val="24"/>
                <w:highlight w:val="none"/>
                <w14:textFill>
                  <w14:solidFill>
                    <w14:schemeClr w14:val="tx1"/>
                  </w14:solidFill>
                </w14:textFill>
              </w:rPr>
              <w:t>（评分范围：3,2,1,0）</w:t>
            </w:r>
          </w:p>
        </w:tc>
        <w:tc>
          <w:tcPr>
            <w:tcW w:w="773" w:type="dxa"/>
            <w:vAlign w:val="center"/>
          </w:tcPr>
          <w:p w14:paraId="29031D07">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1053" w:type="dxa"/>
            <w:vAlign w:val="center"/>
          </w:tcPr>
          <w:p w14:paraId="3107D202">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738E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48" w:type="dxa"/>
            <w:vAlign w:val="center"/>
          </w:tcPr>
          <w:p w14:paraId="43DD759C">
            <w:pPr>
              <w:tabs>
                <w:tab w:val="left" w:pos="0"/>
              </w:tabs>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615" w:type="dxa"/>
            <w:vAlign w:val="center"/>
          </w:tcPr>
          <w:p w14:paraId="7BF1610D">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拟投入设备情况</w:t>
            </w:r>
          </w:p>
        </w:tc>
        <w:tc>
          <w:tcPr>
            <w:tcW w:w="4901" w:type="dxa"/>
            <w:vAlign w:val="center"/>
          </w:tcPr>
          <w:p w14:paraId="4DE79AEC">
            <w:pPr>
              <w:snapToGrid w:val="0"/>
              <w:spacing w:line="3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投入本项目的视频录制设备方案</w:t>
            </w:r>
            <w:r>
              <w:rPr>
                <w:rFonts w:hint="eastAsia" w:ascii="仿宋" w:hAnsi="仿宋" w:eastAsia="仿宋" w:cs="宋体"/>
                <w:bCs/>
                <w:color w:val="000000" w:themeColor="text1"/>
                <w:spacing w:val="6"/>
                <w:sz w:val="24"/>
                <w:highlight w:val="none"/>
                <w14:textFill>
                  <w14:solidFill>
                    <w14:schemeClr w14:val="tx1"/>
                  </w14:solidFill>
                </w14:textFill>
              </w:rPr>
              <w:t>。（评分范围：3,2,1,0）</w:t>
            </w:r>
          </w:p>
        </w:tc>
        <w:tc>
          <w:tcPr>
            <w:tcW w:w="773" w:type="dxa"/>
            <w:vAlign w:val="center"/>
          </w:tcPr>
          <w:p w14:paraId="3BB898FD">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w:t>
            </w:r>
          </w:p>
        </w:tc>
        <w:tc>
          <w:tcPr>
            <w:tcW w:w="1053" w:type="dxa"/>
            <w:vAlign w:val="center"/>
          </w:tcPr>
          <w:p w14:paraId="475C5F65">
            <w:pPr>
              <w:spacing w:line="360" w:lineRule="exact"/>
              <w:jc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w:t>
            </w:r>
            <w:r>
              <w:rPr>
                <w:rFonts w:hint="eastAsia" w:ascii="仿宋" w:hAnsi="仿宋" w:eastAsia="仿宋" w:cs="仿宋"/>
                <w:color w:val="000000" w:themeColor="text1"/>
                <w:sz w:val="24"/>
                <w:highlight w:val="none"/>
                <w:lang w:val="zh-CN"/>
                <w14:textFill>
                  <w14:solidFill>
                    <w14:schemeClr w14:val="tx1"/>
                  </w14:solidFill>
                </w14:textFill>
              </w:rPr>
              <w:t>观</w:t>
            </w:r>
          </w:p>
        </w:tc>
      </w:tr>
      <w:tr w14:paraId="4CB7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648" w:type="dxa"/>
            <w:vAlign w:val="center"/>
          </w:tcPr>
          <w:p w14:paraId="7F8D5BB7">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8</w:t>
            </w:r>
          </w:p>
        </w:tc>
        <w:tc>
          <w:tcPr>
            <w:tcW w:w="1615" w:type="dxa"/>
            <w:vAlign w:val="center"/>
          </w:tcPr>
          <w:p w14:paraId="4F17BE38">
            <w:pPr>
              <w:snapToGrid w:val="0"/>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师资团队</w:t>
            </w:r>
          </w:p>
        </w:tc>
        <w:tc>
          <w:tcPr>
            <w:tcW w:w="4901" w:type="dxa"/>
            <w:vAlign w:val="center"/>
          </w:tcPr>
          <w:p w14:paraId="25AD9BB0">
            <w:pPr>
              <w:snapToGrid w:val="0"/>
              <w:spacing w:line="360" w:lineRule="exact"/>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每聘请一个获得全国职业院校技能大赛教学能力比赛一等奖经验的授课团队的，获得2分，最高10分</w:t>
            </w:r>
            <w:r>
              <w:rPr>
                <w:rFonts w:hint="eastAsia" w:ascii="仿宋" w:hAnsi="仿宋" w:eastAsia="仿宋" w:cs="仿宋"/>
                <w:color w:val="000000" w:themeColor="text1"/>
                <w:sz w:val="24"/>
                <w:highlight w:val="none"/>
                <w:lang w:eastAsia="zh-CN"/>
                <w14:textFill>
                  <w14:solidFill>
                    <w14:schemeClr w14:val="tx1"/>
                  </w14:solidFill>
                </w14:textFill>
              </w:rPr>
              <w:t>。</w:t>
            </w:r>
          </w:p>
          <w:p w14:paraId="602A962B">
            <w:pPr>
              <w:snapToGrid w:val="0"/>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证明材料：提供授课团队名称、获奖相关证明材料及聘请为此项目授课团队的承诺书（格式自拟）（上述资料加盖公章），未提供或提供资料不全不得分。</w:t>
            </w:r>
          </w:p>
        </w:tc>
        <w:tc>
          <w:tcPr>
            <w:tcW w:w="773" w:type="dxa"/>
            <w:vAlign w:val="center"/>
          </w:tcPr>
          <w:p w14:paraId="262ABD88">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10分</w:t>
            </w:r>
          </w:p>
        </w:tc>
        <w:tc>
          <w:tcPr>
            <w:tcW w:w="1053" w:type="dxa"/>
            <w:vAlign w:val="center"/>
          </w:tcPr>
          <w:p w14:paraId="5EDEF2A4">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3932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48" w:type="dxa"/>
            <w:vAlign w:val="center"/>
          </w:tcPr>
          <w:p w14:paraId="3DC26E92">
            <w:pPr>
              <w:snapToGrid w:val="0"/>
              <w:spacing w:line="360" w:lineRule="exact"/>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9</w:t>
            </w:r>
          </w:p>
        </w:tc>
        <w:tc>
          <w:tcPr>
            <w:tcW w:w="1615" w:type="dxa"/>
            <w:vAlign w:val="center"/>
          </w:tcPr>
          <w:p w14:paraId="7290496A">
            <w:pPr>
              <w:snapToGrid w:val="0"/>
              <w:spacing w:line="3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知识产权</w:t>
            </w:r>
          </w:p>
        </w:tc>
        <w:tc>
          <w:tcPr>
            <w:tcW w:w="4901" w:type="dxa"/>
            <w:vAlign w:val="center"/>
          </w:tcPr>
          <w:p w14:paraId="643484C9">
            <w:pPr>
              <w:snapToGrid w:val="0"/>
              <w:spacing w:line="36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对于教学能力比赛中引用的学术期刊</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教参图书</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教育视频必须解决版权问题，每提供一份以上资源相关授权协议得0.5分，最高6分。</w:t>
            </w:r>
          </w:p>
        </w:tc>
        <w:tc>
          <w:tcPr>
            <w:tcW w:w="773" w:type="dxa"/>
            <w:vAlign w:val="center"/>
          </w:tcPr>
          <w:p w14:paraId="47105997">
            <w:pPr>
              <w:spacing w:line="36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6分</w:t>
            </w:r>
          </w:p>
        </w:tc>
        <w:tc>
          <w:tcPr>
            <w:tcW w:w="1053" w:type="dxa"/>
            <w:vAlign w:val="center"/>
          </w:tcPr>
          <w:p w14:paraId="18771DBE">
            <w:pPr>
              <w:spacing w:line="360" w:lineRule="exact"/>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客观</w:t>
            </w:r>
          </w:p>
        </w:tc>
      </w:tr>
      <w:tr w14:paraId="6E04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8" w:type="dxa"/>
            <w:vAlign w:val="center"/>
          </w:tcPr>
          <w:p w14:paraId="5F058AC2">
            <w:pPr>
              <w:snapToGrid w:val="0"/>
              <w:spacing w:line="360" w:lineRule="exact"/>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10</w:t>
            </w:r>
          </w:p>
        </w:tc>
        <w:tc>
          <w:tcPr>
            <w:tcW w:w="1615" w:type="dxa"/>
            <w:vAlign w:val="center"/>
          </w:tcPr>
          <w:p w14:paraId="49457A63">
            <w:pPr>
              <w:snapToGrid w:val="0"/>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售后服务保障</w:t>
            </w:r>
          </w:p>
        </w:tc>
        <w:tc>
          <w:tcPr>
            <w:tcW w:w="4901" w:type="dxa"/>
            <w:vAlign w:val="center"/>
          </w:tcPr>
          <w:p w14:paraId="6328FAD9">
            <w:pPr>
              <w:snapToGrid w:val="0"/>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服务质量保证承诺及保证质量可采取的措施</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宋体"/>
                <w:bCs/>
                <w:color w:val="000000" w:themeColor="text1"/>
                <w:spacing w:val="6"/>
                <w:sz w:val="24"/>
                <w:highlight w:val="none"/>
                <w14:textFill>
                  <w14:solidFill>
                    <w14:schemeClr w14:val="tx1"/>
                  </w14:solidFill>
                </w14:textFill>
              </w:rPr>
              <w:t>针对采购需求及实际特点、有利于采购标的实现及合同履约。（评分范围：4,3,2,1,0）</w:t>
            </w:r>
          </w:p>
        </w:tc>
        <w:tc>
          <w:tcPr>
            <w:tcW w:w="773" w:type="dxa"/>
            <w:vAlign w:val="center"/>
          </w:tcPr>
          <w:p w14:paraId="15BBEB09">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w:t>
            </w:r>
          </w:p>
        </w:tc>
        <w:tc>
          <w:tcPr>
            <w:tcW w:w="1053" w:type="dxa"/>
            <w:vAlign w:val="center"/>
          </w:tcPr>
          <w:p w14:paraId="6CC9A2DA">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w:t>
            </w:r>
          </w:p>
        </w:tc>
      </w:tr>
      <w:tr w14:paraId="4BDB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48" w:type="dxa"/>
            <w:vAlign w:val="center"/>
          </w:tcPr>
          <w:p w14:paraId="03807934">
            <w:pPr>
              <w:spacing w:line="360" w:lineRule="exact"/>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11</w:t>
            </w:r>
          </w:p>
        </w:tc>
        <w:tc>
          <w:tcPr>
            <w:tcW w:w="1615" w:type="dxa"/>
            <w:vAlign w:val="center"/>
          </w:tcPr>
          <w:p w14:paraId="394D7D13">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合理化意见和建议</w:t>
            </w:r>
          </w:p>
        </w:tc>
        <w:tc>
          <w:tcPr>
            <w:tcW w:w="4901" w:type="dxa"/>
            <w:vAlign w:val="center"/>
          </w:tcPr>
          <w:p w14:paraId="15A4222E">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响应供应商结合自身从业经验，提出针对本项目的合理化建议、实施意见和工作计划，每提出1项实质性建议、意见得1分，本项最高得3分。</w:t>
            </w:r>
          </w:p>
        </w:tc>
        <w:tc>
          <w:tcPr>
            <w:tcW w:w="773" w:type="dxa"/>
            <w:vAlign w:val="center"/>
          </w:tcPr>
          <w:p w14:paraId="3339BED5">
            <w:pPr>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w:t>
            </w:r>
          </w:p>
        </w:tc>
        <w:tc>
          <w:tcPr>
            <w:tcW w:w="1053" w:type="dxa"/>
            <w:vAlign w:val="center"/>
          </w:tcPr>
          <w:p w14:paraId="1A83137D">
            <w:pPr>
              <w:snapToGrid w:val="0"/>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客观</w:t>
            </w:r>
          </w:p>
        </w:tc>
      </w:tr>
      <w:tr w14:paraId="7C2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jc w:val="center"/>
        </w:trPr>
        <w:tc>
          <w:tcPr>
            <w:tcW w:w="648" w:type="dxa"/>
            <w:vAlign w:val="center"/>
          </w:tcPr>
          <w:p w14:paraId="517A38F8">
            <w:pPr>
              <w:spacing w:line="360" w:lineRule="exact"/>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12</w:t>
            </w:r>
          </w:p>
        </w:tc>
        <w:tc>
          <w:tcPr>
            <w:tcW w:w="1615" w:type="dxa"/>
            <w:vAlign w:val="center"/>
          </w:tcPr>
          <w:p w14:paraId="58C178C1">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价格评审</w:t>
            </w:r>
          </w:p>
        </w:tc>
        <w:tc>
          <w:tcPr>
            <w:tcW w:w="4901" w:type="dxa"/>
            <w:vAlign w:val="center"/>
          </w:tcPr>
          <w:p w14:paraId="4F49EB3E">
            <w:pPr>
              <w:tabs>
                <w:tab w:val="left" w:pos="0"/>
              </w:tabs>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有效投标报价的最低价作为评标基准价，其最低报价为满分；按［投标报价得分=（评标基准价/投标报价）*10］的计算公式计算。</w:t>
            </w:r>
          </w:p>
          <w:p w14:paraId="42E85BFE">
            <w:pPr>
              <w:tabs>
                <w:tab w:val="left" w:pos="0"/>
              </w:tabs>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14:paraId="504C5E31">
            <w:pPr>
              <w:tabs>
                <w:tab w:val="left" w:pos="0"/>
              </w:tabs>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73" w:type="dxa"/>
            <w:vAlign w:val="center"/>
          </w:tcPr>
          <w:p w14:paraId="2E5AF0E1">
            <w:pPr>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10分</w:t>
            </w:r>
          </w:p>
        </w:tc>
        <w:tc>
          <w:tcPr>
            <w:tcW w:w="1053" w:type="dxa"/>
            <w:vAlign w:val="center"/>
          </w:tcPr>
          <w:p w14:paraId="3E1CE184">
            <w:pPr>
              <w:spacing w:line="36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p>
        </w:tc>
      </w:tr>
    </w:tbl>
    <w:p w14:paraId="155B67CE">
      <w:pPr>
        <w:adjustRightInd/>
        <w:spacing w:line="360" w:lineRule="auto"/>
        <w:ind w:firstLine="470" w:firstLineChars="196"/>
        <w:rPr>
          <w:rFonts w:hint="eastAsia" w:ascii="仿宋_GB2312" w:hAnsi="仿宋" w:eastAsia="仿宋_GB2312" w:cs="Arial"/>
          <w:color w:val="000000" w:themeColor="text1"/>
          <w:kern w:val="0"/>
          <w:sz w:val="24"/>
          <w:highlight w:val="none"/>
          <w14:textFill>
            <w14:solidFill>
              <w14:schemeClr w14:val="tx1"/>
            </w14:solidFill>
          </w14:textFill>
        </w:rPr>
      </w:pPr>
    </w:p>
    <w:p w14:paraId="7CFC3761">
      <w:pPr>
        <w:adjustRightInd/>
        <w:spacing w:line="360" w:lineRule="auto"/>
        <w:ind w:firstLine="470"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备注：投标人编制投标文件（商务技术文件部分）时，建议按此目录（序号和内容）提供评标标准相应的商务技术资料。 </w:t>
      </w:r>
    </w:p>
    <w:p w14:paraId="29312F59">
      <w:pPr>
        <w:snapToGrid w:val="0"/>
        <w:spacing w:line="360" w:lineRule="auto"/>
        <w:ind w:firstLine="643" w:firstLineChars="200"/>
        <w:rPr>
          <w:rFonts w:ascii="仿宋_GB2312" w:hAnsi="仿宋" w:eastAsia="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一、评标方法</w:t>
      </w:r>
    </w:p>
    <w:p w14:paraId="3A872915">
      <w:pPr>
        <w:adjustRightInd/>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618D8B8">
      <w:pPr>
        <w:adjustRightInd/>
        <w:spacing w:line="360" w:lineRule="auto"/>
        <w:ind w:firstLine="643" w:firstLineChars="20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二、评标标准</w:t>
      </w:r>
    </w:p>
    <w:p w14:paraId="648FCCFD">
      <w:pPr>
        <w:adjustRightInd/>
        <w:spacing w:line="360" w:lineRule="auto"/>
        <w:ind w:firstLine="472" w:firstLineChars="196"/>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2. </w:t>
      </w:r>
      <w:r>
        <w:rPr>
          <w:rFonts w:hint="eastAsia" w:ascii="仿宋_GB2312" w:hAnsi="仿宋" w:eastAsia="仿宋_GB2312" w:cs="Arial"/>
          <w:b/>
          <w:bCs/>
          <w:color w:val="000000" w:themeColor="text1"/>
          <w:kern w:val="0"/>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14:paraId="3BBA29E2">
      <w:pPr>
        <w:adjustRightInd/>
        <w:spacing w:line="360" w:lineRule="auto"/>
        <w:ind w:firstLine="643" w:firstLineChars="200"/>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三、评标程序</w:t>
      </w:r>
    </w:p>
    <w:p w14:paraId="6FC0CABA">
      <w:pPr>
        <w:spacing w:line="360" w:lineRule="auto"/>
        <w:ind w:firstLine="482"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不</w:t>
      </w:r>
      <w:r>
        <w:rPr>
          <w:rFonts w:ascii="仿宋_GB2312" w:hAnsi="仿宋" w:eastAsia="仿宋_GB2312" w:cs="Arial"/>
          <w:color w:val="000000" w:themeColor="text1"/>
          <w:kern w:val="0"/>
          <w:sz w:val="24"/>
          <w:highlight w:val="none"/>
          <w14:textFill>
            <w14:solidFill>
              <w14:schemeClr w14:val="tx1"/>
            </w14:solidFill>
          </w14:textFill>
        </w:rPr>
        <w:t>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的，投标无效。</w:t>
      </w:r>
    </w:p>
    <w:p w14:paraId="18306C84">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5593C9D">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38F49D4">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14:paraId="0367673D">
      <w:pPr>
        <w:pStyle w:val="134"/>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14:paraId="3B83E79E">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67BBA2A">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71743A30">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164FF34">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22F2FCB0">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14:paraId="1005E2AB">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14:paraId="61AE38E5">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14:paraId="799CF870">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highlight w:val="none"/>
          <w14:textFill>
            <w14:solidFill>
              <w14:schemeClr w14:val="tx1"/>
            </w14:solidFill>
          </w14:textFill>
        </w:rPr>
        <w:t>;投标人不能证明其报价合理性的，评标委员会应当将其作为无效投标处理。</w:t>
      </w:r>
    </w:p>
    <w:p w14:paraId="59D56CF0">
      <w:pPr>
        <w:pStyle w:val="134"/>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w:t>
      </w:r>
      <w:r>
        <w:rPr>
          <w:rFonts w:hint="eastAsia" w:ascii="仿宋" w:hAnsi="仿宋" w:eastAsia="仿宋" w:cs="仿宋"/>
          <w:color w:val="000000" w:themeColor="text1"/>
          <w:kern w:val="0"/>
          <w:szCs w:val="24"/>
          <w:highlight w:val="none"/>
          <w14:textFill>
            <w14:solidFill>
              <w14:schemeClr w14:val="tx1"/>
            </w14:solidFill>
          </w14:textFill>
        </w:rPr>
        <w:t>-20%</w:t>
      </w:r>
      <w:r>
        <w:rPr>
          <w:rFonts w:ascii="仿宋" w:hAnsi="仿宋" w:eastAsia="仿宋" w:cs="仿宋"/>
          <w:color w:val="000000" w:themeColor="text1"/>
          <w:kern w:val="0"/>
          <w:szCs w:val="24"/>
          <w:highlight w:val="none"/>
          <w14:textFill>
            <w14:solidFill>
              <w14:schemeClr w14:val="tx1"/>
            </w14:solidFill>
          </w14:textFill>
        </w:rPr>
        <w:t>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w:t>
      </w:r>
      <w:r>
        <w:rPr>
          <w:rFonts w:hint="eastAsia" w:ascii="仿宋" w:hAnsi="仿宋" w:eastAsia="仿宋" w:cs="仿宋"/>
          <w:color w:val="000000" w:themeColor="text1"/>
          <w:kern w:val="0"/>
          <w:szCs w:val="24"/>
          <w:highlight w:val="none"/>
          <w14:textFill>
            <w14:solidFill>
              <w14:schemeClr w14:val="tx1"/>
            </w14:solidFill>
          </w14:textFill>
        </w:rPr>
        <w:t>4</w:t>
      </w:r>
      <w:r>
        <w:rPr>
          <w:rFonts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-6%</w:t>
      </w:r>
      <w:r>
        <w:rPr>
          <w:rFonts w:ascii="仿宋" w:hAnsi="仿宋" w:eastAsia="仿宋" w:cs="仿宋"/>
          <w:color w:val="000000" w:themeColor="text1"/>
          <w:kern w:val="0"/>
          <w:szCs w:val="24"/>
          <w:highlight w:val="none"/>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14:paraId="2AC5549B">
      <w:pPr>
        <w:spacing w:line="360" w:lineRule="auto"/>
        <w:ind w:firstLine="482"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highlight w:val="none"/>
          <w14:textFill>
            <w14:solidFill>
              <w14:schemeClr w14:val="tx1"/>
            </w14:solidFill>
          </w14:textFill>
        </w:rPr>
        <w:t>。</w:t>
      </w:r>
    </w:p>
    <w:p w14:paraId="0C95A4EA">
      <w:pPr>
        <w:spacing w:line="360" w:lineRule="auto"/>
        <w:ind w:firstLine="480" w:firstLineChars="200"/>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9F895A">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76ED4F57">
      <w:pPr>
        <w:widowControl/>
        <w:shd w:val="clear" w:color="auto" w:fill="FFFFFF"/>
        <w:adjustRightInd/>
        <w:spacing w:after="225" w:line="315" w:lineRule="atLeast"/>
        <w:ind w:firstLine="643" w:firstLineChars="200"/>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14:paraId="4686F825">
      <w:pPr>
        <w:pStyle w:val="134"/>
        <w:spacing w:before="0"/>
        <w:ind w:firstLine="472" w:firstLineChars="196"/>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b/>
          <w:color w:val="000000" w:themeColor="text1"/>
          <w:kern w:val="0"/>
          <w:szCs w:val="24"/>
          <w:highlight w:val="none"/>
          <w14:textFill>
            <w14:solidFill>
              <w14:schemeClr w14:val="tx1"/>
            </w14:solidFill>
          </w14:textFill>
        </w:rPr>
        <w:t>4.1</w:t>
      </w:r>
      <w:r>
        <w:rPr>
          <w:rFonts w:hint="eastAsia" w:ascii="仿宋_GB2312" w:hAnsi="仿宋" w:eastAsia="仿宋_GB2312" w:cs="Arial"/>
          <w:b/>
          <w:color w:val="000000" w:themeColor="text1"/>
          <w:kern w:val="0"/>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5CF4D">
      <w:pPr>
        <w:pStyle w:val="24"/>
        <w:spacing w:line="360" w:lineRule="auto"/>
        <w:ind w:left="954" w:leftChars="226" w:hanging="479" w:firstLineChars="0"/>
        <w:rPr>
          <w:rFonts w:ascii="仿宋_GB2312" w:hAnsi="仿宋" w:eastAsia="仿宋_GB2312" w:cs="仿宋_GB2312"/>
          <w:color w:val="000000" w:themeColor="text1"/>
          <w:szCs w:val="21"/>
          <w:highlight w:val="none"/>
          <w14:textFill>
            <w14:solidFill>
              <w14:schemeClr w14:val="tx1"/>
            </w14:solidFill>
          </w14:textFill>
        </w:rPr>
      </w:pPr>
      <w:r>
        <w:rPr>
          <w:rFonts w:ascii="仿宋_GB2312" w:hAnsi="仿宋" w:eastAsia="仿宋_GB2312" w:cs="Arial"/>
          <w:b/>
          <w:color w:val="000000" w:themeColor="text1"/>
          <w:kern w:val="0"/>
          <w:highlight w:val="none"/>
          <w14:textFill>
            <w14:solidFill>
              <w14:schemeClr w14:val="tx1"/>
            </w14:solidFill>
          </w14:textFill>
        </w:rPr>
        <w:t>4.2投标无效。</w:t>
      </w:r>
      <w:r>
        <w:rPr>
          <w:rFonts w:hint="eastAsia" w:ascii="仿宋_GB2312" w:hAnsi="仿宋" w:eastAsia="仿宋_GB2312" w:cs="仿宋_GB2312"/>
          <w:color w:val="000000" w:themeColor="text1"/>
          <w:szCs w:val="21"/>
          <w:highlight w:val="none"/>
          <w14:textFill>
            <w14:solidFill>
              <w14:schemeClr w14:val="tx1"/>
            </w14:solidFill>
          </w14:textFill>
        </w:rPr>
        <w:t>有下列情况之一的，投标无效：</w:t>
      </w:r>
    </w:p>
    <w:p w14:paraId="33A8EDDD">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77978ED">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4.2.2投标文件未按照招标文件要求签署、盖章的；</w:t>
      </w:r>
    </w:p>
    <w:p w14:paraId="61DCA6C9">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highlight w:val="none"/>
          <w14:textFill>
            <w14:solidFill>
              <w14:schemeClr w14:val="tx1"/>
            </w14:solidFill>
          </w14:textFill>
        </w:rPr>
        <w:t>的；</w:t>
      </w:r>
    </w:p>
    <w:p w14:paraId="460384A2">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4.2.4投标文件含有采购人不能接受的附加条件的；</w:t>
      </w:r>
    </w:p>
    <w:p w14:paraId="0AF6F29F">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4.2.5投标文件中承诺的投标有效期少于招标文件中载明的投标有效期的；</w:t>
      </w:r>
    </w:p>
    <w:p w14:paraId="1BA8C889">
      <w:pPr>
        <w:snapToGrid w:val="0"/>
        <w:spacing w:line="360" w:lineRule="auto"/>
        <w:ind w:firstLine="120" w:firstLineChars="5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highlight w:val="none"/>
          <w14:textFill>
            <w14:solidFill>
              <w14:schemeClr w14:val="tx1"/>
            </w14:solidFill>
          </w14:textFill>
        </w:rPr>
        <w:t xml:space="preserve"> </w:t>
      </w:r>
      <w:r>
        <w:rPr>
          <w:rFonts w:ascii="仿宋_GB2312" w:hAnsi="仿宋" w:eastAsia="仿宋_GB2312" w:cs="Arial"/>
          <w:color w:val="000000" w:themeColor="text1"/>
          <w:kern w:val="0"/>
          <w:sz w:val="24"/>
          <w:highlight w:val="none"/>
          <w14:textFill>
            <w14:solidFill>
              <w14:schemeClr w14:val="tx1"/>
            </w14:solidFill>
          </w14:textFill>
        </w:rPr>
        <w:t>4.2.6投标文件出现不是唯一的、有选择性投标报价的;</w:t>
      </w:r>
    </w:p>
    <w:p w14:paraId="5EC1947B">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4.2.7投标报价超过招标文件中规定的预算金额或者最高限价的;</w:t>
      </w:r>
    </w:p>
    <w:p w14:paraId="06DB94F3">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7204F413">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4.2.9投标人对根据修正原则修正后的报价不确认的；</w:t>
      </w:r>
    </w:p>
    <w:p w14:paraId="0985CE92">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4.2.10投标人提供虚假材料投标的；</w:t>
      </w:r>
    </w:p>
    <w:p w14:paraId="2A53BD49">
      <w:pPr>
        <w:spacing w:line="360" w:lineRule="auto"/>
        <w:ind w:firstLine="240" w:firstLineChars="1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722596A6">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4.2.12投标人仅提交备份投标文件，</w:t>
      </w:r>
      <w:r>
        <w:rPr>
          <w:rFonts w:hint="eastAsia" w:ascii="仿宋_GB2312" w:hAnsi="仿宋" w:eastAsia="仿宋_GB2312" w:cs="Arial"/>
          <w:color w:val="000000" w:themeColor="text1"/>
          <w:kern w:val="0"/>
          <w:sz w:val="24"/>
          <w:highlight w:val="none"/>
          <w14:textFill>
            <w14:solidFill>
              <w14:schemeClr w14:val="tx1"/>
            </w14:solidFill>
          </w14:textFill>
        </w:rPr>
        <w:t>未</w:t>
      </w:r>
      <w:r>
        <w:rPr>
          <w:rFonts w:ascii="仿宋_GB2312" w:hAnsi="仿宋" w:eastAsia="仿宋_GB2312" w:cs="Arial"/>
          <w:color w:val="000000" w:themeColor="text1"/>
          <w:kern w:val="0"/>
          <w:sz w:val="24"/>
          <w:highlight w:val="none"/>
          <w14:textFill>
            <w14:solidFill>
              <w14:schemeClr w14:val="tx1"/>
            </w14:solidFill>
          </w14:textFill>
        </w:rPr>
        <w:t>在电子交易平台传输递交投标文件的，投标无效；</w:t>
      </w:r>
    </w:p>
    <w:p w14:paraId="5343E775">
      <w:pPr>
        <w:pStyle w:val="2"/>
        <w:ind w:left="862" w:leftChars="205"/>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14:paraId="6269181E">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7011DAA8">
      <w:pPr>
        <w:pStyle w:val="24"/>
        <w:snapToGrid w:val="0"/>
        <w:spacing w:line="360" w:lineRule="auto"/>
        <w:ind w:firstLine="472" w:firstLineChars="196"/>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5.废标。</w:t>
      </w:r>
      <w:r>
        <w:rPr>
          <w:rFonts w:hint="eastAsia" w:ascii="仿宋_GB2312" w:hAnsi="仿宋" w:eastAsia="仿宋_GB2312"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14:paraId="6ECB9A7B">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5.1符合专业条件的供应商或者对招标文件作实质响应的供应商不足3家的；</w:t>
      </w:r>
    </w:p>
    <w:p w14:paraId="6C070052">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5.2出现影响采购公正的违法、违规行为的；</w:t>
      </w:r>
    </w:p>
    <w:p w14:paraId="14DE91A8">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5.3投标人的报价均超过了采购预算，采购人不能支付的；</w:t>
      </w:r>
    </w:p>
    <w:p w14:paraId="268F7163">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5.4因重大变故，采购任务取消的。</w:t>
      </w:r>
    </w:p>
    <w:p w14:paraId="4533A1F3">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废标后，采购代理机构应当将废标理由通知所有投标人。</w:t>
      </w:r>
    </w:p>
    <w:p w14:paraId="7E412EF0">
      <w:pPr>
        <w:pStyle w:val="24"/>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5F2798">
      <w:pPr>
        <w:pStyle w:val="24"/>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Helvetica" w:eastAsia="仿宋_GB2312" w:cs="Helvetica"/>
          <w:b/>
          <w:color w:val="000000" w:themeColor="text1"/>
          <w:kern w:val="0"/>
          <w:highlight w:val="none"/>
          <w14:textFill>
            <w14:solidFill>
              <w14:schemeClr w14:val="tx1"/>
            </w14:solidFill>
          </w14:textFill>
        </w:rPr>
        <w:t>7.重新开展采购。</w:t>
      </w:r>
      <w:r>
        <w:rPr>
          <w:rFonts w:hint="eastAsia" w:ascii="仿宋_GB2312" w:hAnsi="仿宋" w:eastAsia="仿宋_GB2312"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14:paraId="4A00F7B3">
      <w:pPr>
        <w:pStyle w:val="24"/>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highlight w:val="none"/>
          <w14:textFill>
            <w14:solidFill>
              <w14:schemeClr w14:val="tx1"/>
            </w14:solidFill>
          </w14:textFill>
        </w:rPr>
        <w:t>活动。</w:t>
      </w:r>
    </w:p>
    <w:p w14:paraId="453FD021">
      <w:pPr>
        <w:pStyle w:val="24"/>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0C00BD1A">
      <w:pPr>
        <w:pStyle w:val="24"/>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0DA861C2">
      <w:pPr>
        <w:pStyle w:val="24"/>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highlight w:val="none"/>
          <w14:textFill>
            <w14:solidFill>
              <w14:schemeClr w14:val="tx1"/>
            </w14:solidFill>
          </w14:textFill>
        </w:rPr>
        <w:t>商造成损失的，由责任人承担赔偿责任。</w:t>
      </w:r>
    </w:p>
    <w:p w14:paraId="1F1DD9DC">
      <w:pPr>
        <w:pStyle w:val="24"/>
        <w:snapToGrid w:val="0"/>
        <w:spacing w:line="360" w:lineRule="auto"/>
        <w:rPr>
          <w:rFonts w:ascii="仿宋_GB2312" w:hAnsi="仿宋" w:eastAsia="仿宋_GB2312" w:cs="仿宋_GB2312"/>
          <w:b/>
          <w:color w:val="000000" w:themeColor="text1"/>
          <w:sz w:val="36"/>
          <w:szCs w:val="36"/>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highlight w:val="none"/>
          <w14:textFill>
            <w14:solidFill>
              <w14:schemeClr w14:val="tx1"/>
            </w14:solidFill>
          </w14:textFill>
        </w:rPr>
        <w:t>法</w:t>
      </w:r>
      <w:r>
        <w:rPr>
          <w:rFonts w:hint="eastAsia" w:ascii="仿宋_GB2312" w:hAnsi="仿宋" w:eastAsia="仿宋_GB2312" w:cs="Arial"/>
          <w:color w:val="000000" w:themeColor="text1"/>
          <w:kern w:val="0"/>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highlight w:val="none"/>
          <w14:textFill>
            <w14:solidFill>
              <w14:schemeClr w14:val="tx1"/>
            </w14:solidFill>
          </w14:textFill>
        </w:rPr>
        <w:t>7.1-7.4规定处理。</w:t>
      </w:r>
      <w:bookmarkEnd w:id="15"/>
      <w:bookmarkStart w:id="393" w:name="第五部分"/>
      <w:bookmarkStart w:id="394" w:name="_Toc86217003"/>
    </w:p>
    <w:p w14:paraId="5DCD4813">
      <w:pP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br w:type="page"/>
      </w:r>
    </w:p>
    <w:p w14:paraId="490B9ED0">
      <w:pPr>
        <w:spacing w:line="360" w:lineRule="auto"/>
        <w:ind w:left="720" w:leftChars="343" w:firstLine="1807" w:firstLineChars="5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14:paraId="0AEE228D">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p>
    <w:p w14:paraId="3A01BF05">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p>
    <w:p w14:paraId="7C82BC72">
      <w:pPr>
        <w:spacing w:line="360" w:lineRule="auto"/>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合同编号：</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71BB1487">
      <w:pPr>
        <w:spacing w:line="360" w:lineRule="auto"/>
        <w:rPr>
          <w:rFonts w:ascii="仿宋" w:hAnsi="仿宋" w:eastAsia="仿宋" w:cs="仿宋"/>
          <w:color w:val="000000" w:themeColor="text1"/>
          <w:sz w:val="32"/>
          <w:szCs w:val="32"/>
          <w:highlight w:val="none"/>
          <w:u w:val="single"/>
          <w14:textFill>
            <w14:solidFill>
              <w14:schemeClr w14:val="tx1"/>
            </w14:solidFill>
          </w14:textFill>
        </w:rPr>
      </w:pPr>
    </w:p>
    <w:p w14:paraId="11A1C207">
      <w:pPr>
        <w:pStyle w:val="705"/>
        <w:ind w:leftChars="0" w:firstLine="3013" w:firstLineChars="682"/>
        <w:jc w:val="left"/>
        <w:rPr>
          <w:rFonts w:ascii="仿宋" w:hAnsi="仿宋" w:eastAsia="仿宋" w:cs="仿宋"/>
          <w:b/>
          <w:color w:val="000000" w:themeColor="text1"/>
          <w:sz w:val="44"/>
          <w:szCs w:val="44"/>
          <w:highlight w:val="none"/>
          <w14:textFill>
            <w14:solidFill>
              <w14:schemeClr w14:val="tx1"/>
            </w14:solidFill>
          </w14:textFill>
        </w:rPr>
      </w:pPr>
    </w:p>
    <w:p w14:paraId="0510CFD2">
      <w:pPr>
        <w:pStyle w:val="705"/>
        <w:ind w:leftChars="0" w:firstLine="3013" w:firstLineChars="682"/>
        <w:jc w:val="left"/>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政府采购合同书</w:t>
      </w:r>
    </w:p>
    <w:p w14:paraId="459866FC">
      <w:pPr>
        <w:pStyle w:val="705"/>
        <w:ind w:firstLine="640"/>
        <w:rPr>
          <w:rFonts w:ascii="仿宋" w:hAnsi="仿宋" w:eastAsia="仿宋" w:cs="仿宋"/>
          <w:color w:val="000000" w:themeColor="text1"/>
          <w:sz w:val="32"/>
          <w:szCs w:val="32"/>
          <w:highlight w:val="none"/>
          <w14:textFill>
            <w14:solidFill>
              <w14:schemeClr w14:val="tx1"/>
            </w14:solidFill>
          </w14:textFill>
        </w:rPr>
      </w:pPr>
    </w:p>
    <w:p w14:paraId="614554CA">
      <w:pPr>
        <w:pStyle w:val="705"/>
        <w:ind w:firstLine="640"/>
        <w:rPr>
          <w:rFonts w:ascii="仿宋" w:hAnsi="仿宋" w:eastAsia="仿宋" w:cs="仿宋"/>
          <w:color w:val="000000" w:themeColor="text1"/>
          <w:sz w:val="32"/>
          <w:szCs w:val="32"/>
          <w:highlight w:val="none"/>
          <w14:textFill>
            <w14:solidFill>
              <w14:schemeClr w14:val="tx1"/>
            </w14:solidFill>
          </w14:textFill>
        </w:rPr>
      </w:pPr>
    </w:p>
    <w:p w14:paraId="3374C709">
      <w:pPr>
        <w:spacing w:before="120" w:line="360" w:lineRule="auto"/>
        <w:rPr>
          <w:rFonts w:ascii="仿宋" w:hAnsi="仿宋" w:eastAsia="仿宋" w:cs="仿宋"/>
          <w:color w:val="000000" w:themeColor="text1"/>
          <w:sz w:val="32"/>
          <w:szCs w:val="32"/>
          <w:highlight w:val="none"/>
          <w14:textFill>
            <w14:solidFill>
              <w14:schemeClr w14:val="tx1"/>
            </w14:solidFill>
          </w14:textFill>
        </w:rPr>
      </w:pPr>
    </w:p>
    <w:p w14:paraId="2400079D">
      <w:pPr>
        <w:spacing w:before="120" w:line="360" w:lineRule="auto"/>
        <w:ind w:left="960"/>
        <w:rPr>
          <w:rFonts w:ascii="仿宋" w:hAnsi="仿宋" w:eastAsia="仿宋" w:cs="仿宋"/>
          <w:color w:val="000000" w:themeColor="text1"/>
          <w:sz w:val="32"/>
          <w:szCs w:val="32"/>
          <w:highlight w:val="none"/>
          <w14:textFill>
            <w14:solidFill>
              <w14:schemeClr w14:val="tx1"/>
            </w14:solidFill>
          </w14:textFill>
        </w:rPr>
      </w:pPr>
    </w:p>
    <w:p w14:paraId="6931080E">
      <w:pPr>
        <w:spacing w:before="120" w:line="360" w:lineRule="auto"/>
        <w:ind w:left="960"/>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项目名称：</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6C78F0C6">
      <w:pPr>
        <w:spacing w:line="360" w:lineRule="auto"/>
        <w:rPr>
          <w:rFonts w:ascii="仿宋" w:hAnsi="仿宋" w:eastAsia="仿宋" w:cs="仿宋"/>
          <w:color w:val="000000" w:themeColor="text1"/>
          <w:sz w:val="32"/>
          <w:szCs w:val="32"/>
          <w:highlight w:val="none"/>
          <w14:textFill>
            <w14:solidFill>
              <w14:schemeClr w14:val="tx1"/>
            </w14:solidFill>
          </w14:textFill>
        </w:rPr>
      </w:pPr>
    </w:p>
    <w:p w14:paraId="2167CC67">
      <w:pPr>
        <w:spacing w:before="120" w:line="360" w:lineRule="auto"/>
        <w:ind w:left="960"/>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甲方：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7131C963">
      <w:pPr>
        <w:spacing w:before="120" w:line="360" w:lineRule="auto"/>
        <w:ind w:left="960"/>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0DE62538">
      <w:pPr>
        <w:spacing w:before="120" w:line="360" w:lineRule="auto"/>
        <w:ind w:firstLine="960" w:firstLineChars="300"/>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签订地：</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7B6022BF">
      <w:pPr>
        <w:spacing w:before="120" w:line="360" w:lineRule="auto"/>
        <w:ind w:firstLine="960" w:firstLineChars="300"/>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签订日期：</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日</w:t>
      </w:r>
    </w:p>
    <w:p w14:paraId="1A7DCCAC">
      <w:pPr>
        <w:rPr>
          <w:rFonts w:ascii="仿宋" w:hAnsi="仿宋" w:eastAsia="仿宋" w:cs="仿宋"/>
          <w:color w:val="000000" w:themeColor="text1"/>
          <w:sz w:val="24"/>
          <w:highlight w:val="none"/>
          <w14:textFill>
            <w14:solidFill>
              <w14:schemeClr w14:val="tx1"/>
            </w14:solidFill>
          </w14:textFill>
        </w:rPr>
      </w:pPr>
    </w:p>
    <w:p w14:paraId="664ED03E">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p>
    <w:p w14:paraId="09602C07">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p>
    <w:p w14:paraId="1FBA51B7">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p>
    <w:p w14:paraId="41F940D8">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  方（委托方）： </w:t>
      </w:r>
    </w:p>
    <w:p w14:paraId="5D985B6C">
      <w:pPr>
        <w:pStyle w:val="33"/>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乙  方（受托方）： </w:t>
      </w:r>
    </w:p>
    <w:p w14:paraId="69C26DEA">
      <w:pPr>
        <w:pStyle w:val="33"/>
        <w:spacing w:line="360" w:lineRule="auto"/>
        <w:ind w:firstLine="420"/>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采购代理机构（鉴证方）：</w:t>
      </w:r>
    </w:p>
    <w:p w14:paraId="4D1218DA">
      <w:pPr>
        <w:snapToGrid w:val="0"/>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p>
    <w:p w14:paraId="0104CA1E">
      <w:pPr>
        <w:snapToGrid w:val="0"/>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根据《中华人民共和国民法典》等法律法规和浙江交通职业技术学院</w:t>
      </w:r>
      <w:r>
        <w:rPr>
          <w:rFonts w:hint="eastAsia" w:ascii="仿宋" w:hAnsi="仿宋" w:eastAsia="仿宋" w:cs="仿宋"/>
          <w:bCs/>
          <w:color w:val="000000" w:themeColor="text1"/>
          <w:sz w:val="24"/>
          <w:highlight w:val="none"/>
          <w:lang w:eastAsia="zh-CN"/>
          <w14:textFill>
            <w14:solidFill>
              <w14:schemeClr w14:val="tx1"/>
            </w14:solidFill>
          </w14:textFill>
        </w:rPr>
        <w:t>教师教学能力提升及省教学能力比赛辅导项目</w:t>
      </w:r>
      <w:r>
        <w:rPr>
          <w:rFonts w:hint="eastAsia" w:ascii="仿宋" w:hAnsi="仿宋" w:eastAsia="仿宋" w:cs="仿宋"/>
          <w:bCs/>
          <w:color w:val="000000" w:themeColor="text1"/>
          <w:sz w:val="24"/>
          <w:highlight w:val="none"/>
          <w14:textFill>
            <w14:solidFill>
              <w14:schemeClr w14:val="tx1"/>
            </w14:solidFill>
          </w14:textFill>
        </w:rPr>
        <w:t>（采购编号：</w:t>
      </w:r>
      <w:r>
        <w:rPr>
          <w:rFonts w:hint="eastAsia" w:ascii="仿宋" w:hAnsi="仿宋" w:eastAsia="仿宋" w:cs="仿宋"/>
          <w:bCs/>
          <w:color w:val="000000" w:themeColor="text1"/>
          <w:sz w:val="24"/>
          <w:highlight w:val="none"/>
          <w:lang w:eastAsia="zh-CN"/>
          <w14:textFill>
            <w14:solidFill>
              <w14:schemeClr w14:val="tx1"/>
            </w14:solidFill>
          </w14:textFill>
        </w:rPr>
        <w:t>BSZB2024-CZZG250</w:t>
      </w:r>
      <w:r>
        <w:rPr>
          <w:rFonts w:hint="eastAsia" w:ascii="仿宋" w:hAnsi="仿宋" w:eastAsia="仿宋" w:cs="仿宋"/>
          <w:bCs/>
          <w:color w:val="000000" w:themeColor="text1"/>
          <w:sz w:val="24"/>
          <w:highlight w:val="none"/>
          <w14:textFill>
            <w14:solidFill>
              <w14:schemeClr w14:val="tx1"/>
            </w14:solidFill>
          </w14:textFill>
        </w:rPr>
        <w:t>），招标文件，投标文件、澄清记录等相关材料；经双方协商，同意签订本合同，共同遵守。</w:t>
      </w:r>
    </w:p>
    <w:p w14:paraId="71D26304">
      <w:pPr>
        <w:pStyle w:val="33"/>
        <w:spacing w:line="360" w:lineRule="auto"/>
        <w:ind w:firstLine="482"/>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一、项目采购依据</w:t>
      </w:r>
    </w:p>
    <w:p w14:paraId="4BE6E6A1">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政府采购预算执行确认书：</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号 。</w:t>
      </w:r>
    </w:p>
    <w:p w14:paraId="2FCACF28">
      <w:pPr>
        <w:pStyle w:val="33"/>
        <w:spacing w:line="360" w:lineRule="auto"/>
        <w:ind w:firstLine="482"/>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二、下列文件构成本合同的组成部分</w:t>
      </w:r>
    </w:p>
    <w:p w14:paraId="53C88AC9">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以下文件为本合同的组成部分，应认为是一个整体，彼此相互解释，相互补充。组成合同的多个文件的优先支配地位的次序如下：</w:t>
      </w:r>
    </w:p>
    <w:p w14:paraId="66447274">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本合同书</w:t>
      </w:r>
    </w:p>
    <w:p w14:paraId="181EA611">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kern w:val="0"/>
          <w:sz w:val="24"/>
          <w:szCs w:val="24"/>
          <w:highlight w:val="none"/>
          <w14:textFill>
            <w14:solidFill>
              <w14:schemeClr w14:val="tx1"/>
            </w14:solidFill>
          </w14:textFill>
        </w:rPr>
        <w:t>通知书</w:t>
      </w:r>
    </w:p>
    <w:p w14:paraId="0C35415F">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kern w:val="0"/>
          <w:sz w:val="24"/>
          <w:szCs w:val="24"/>
          <w:highlight w:val="none"/>
          <w14:textFill>
            <w14:solidFill>
              <w14:schemeClr w14:val="tx1"/>
            </w14:solidFill>
          </w14:textFill>
        </w:rPr>
        <w:t>文件</w:t>
      </w:r>
    </w:p>
    <w:p w14:paraId="4D9B4F71">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kern w:val="0"/>
          <w:sz w:val="24"/>
          <w:szCs w:val="24"/>
          <w:highlight w:val="none"/>
          <w14:textFill>
            <w14:solidFill>
              <w14:schemeClr w14:val="tx1"/>
            </w14:solidFill>
          </w14:textFill>
        </w:rPr>
        <w:t>文件</w:t>
      </w:r>
    </w:p>
    <w:p w14:paraId="3085F918">
      <w:pPr>
        <w:pStyle w:val="33"/>
        <w:spacing w:line="360" w:lineRule="auto"/>
        <w:ind w:firstLine="482"/>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三、合同标的物（服务内容）</w:t>
      </w:r>
    </w:p>
    <w:p w14:paraId="40DEAB05">
      <w:pPr>
        <w:pStyle w:val="33"/>
        <w:spacing w:line="360" w:lineRule="auto"/>
        <w:ind w:firstLine="482"/>
        <w:rPr>
          <w:rFonts w:hint="default" w:ascii="仿宋" w:hAnsi="仿宋" w:eastAsia="仿宋" w:cs="仿宋"/>
          <w:b/>
          <w:bCs/>
          <w:color w:val="000000" w:themeColor="text1"/>
          <w:kern w:val="0"/>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u w:val="single"/>
          <w:lang w:val="en-US" w:eastAsia="zh-CN"/>
          <w14:textFill>
            <w14:solidFill>
              <w14:schemeClr w14:val="tx1"/>
            </w14:solidFill>
          </w14:textFill>
        </w:rPr>
        <w:t>根据投标文件、招标需求填写完整的服务内容。</w:t>
      </w:r>
    </w:p>
    <w:p w14:paraId="0A1C4D7C">
      <w:pPr>
        <w:pStyle w:val="33"/>
        <w:spacing w:line="360" w:lineRule="auto"/>
        <w:ind w:firstLine="482"/>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四、合同金额</w:t>
      </w:r>
    </w:p>
    <w:p w14:paraId="21003F7E">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1.本合同金额为人民币（大写）：</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元（¥：__________元）。</w:t>
      </w:r>
    </w:p>
    <w:p w14:paraId="7760479A">
      <w:pPr>
        <w:pStyle w:val="33"/>
        <w:spacing w:line="360" w:lineRule="auto"/>
        <w:ind w:firstLine="482"/>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五、合同款支付</w:t>
      </w:r>
    </w:p>
    <w:p w14:paraId="602E4334">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1.本合同中甲乙双方之间所发生的一切费用以人民币进行结算。</w:t>
      </w:r>
    </w:p>
    <w:p w14:paraId="1EAB4BB0">
      <w:pPr>
        <w:pStyle w:val="33"/>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2.支付方式</w:t>
      </w:r>
    </w:p>
    <w:p w14:paraId="57DC0CEA">
      <w:pPr>
        <w:spacing w:line="360" w:lineRule="auto"/>
        <w:ind w:firstLine="496" w:firstLineChars="207"/>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合同生效以及具备实施条件后7个工作日内，甲方支付合同总价</w:t>
      </w:r>
      <w:r>
        <w:rPr>
          <w:rFonts w:hint="eastAsia" w:ascii="仿宋" w:hAnsi="仿宋" w:eastAsia="仿宋" w:cs="仿宋"/>
          <w:color w:val="000000" w:themeColor="text1"/>
          <w:sz w:val="24"/>
          <w:highlight w:val="none"/>
          <w:lang w:val="en-US" w:eastAsia="zh-CN"/>
          <w14:textFill>
            <w14:solidFill>
              <w14:schemeClr w14:val="tx1"/>
            </w14:solidFill>
          </w14:textFill>
        </w:rPr>
        <w:t>50</w:t>
      </w:r>
      <w:r>
        <w:rPr>
          <w:rFonts w:hint="eastAsia" w:ascii="仿宋" w:hAnsi="仿宋" w:eastAsia="仿宋" w:cs="仿宋"/>
          <w:color w:val="000000" w:themeColor="text1"/>
          <w:sz w:val="24"/>
          <w:highlight w:val="none"/>
          <w14:textFill>
            <w14:solidFill>
              <w14:schemeClr w14:val="tx1"/>
            </w14:solidFill>
          </w14:textFill>
        </w:rPr>
        <w:t>%的预付款；合同履行完毕并经采购人验收合格后7个工作日内付清剩余合同款项。</w:t>
      </w:r>
    </w:p>
    <w:p w14:paraId="322F999B">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以上付款时间是指甲方完成向财政部门申报支付手续的时间，财政部门审查及实际支付可能造成的时间延误不视为甲方违约。</w:t>
      </w:r>
    </w:p>
    <w:p w14:paraId="002A2FAA">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每次合同款项支付，乙方需提供同等金额的正规发票或收据（应符合甲方财务管理要求）给甲方，甲方收到发票后按规定向财政部门申请支付。</w:t>
      </w:r>
    </w:p>
    <w:p w14:paraId="24F35B9E">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发票类型：</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w:t>
      </w:r>
    </w:p>
    <w:p w14:paraId="4090E5C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3.甲方应付合同款至以下乙方指定的银行账户：</w:t>
      </w:r>
    </w:p>
    <w:p w14:paraId="57C46795">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开户名称：                     </w:t>
      </w:r>
    </w:p>
    <w:p w14:paraId="08C6A499">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开户银行：                     </w:t>
      </w:r>
    </w:p>
    <w:p w14:paraId="0DEC6A19">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账    号：          </w:t>
      </w:r>
    </w:p>
    <w:p w14:paraId="07E95241">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六、履约保证金</w:t>
      </w:r>
    </w:p>
    <w:p w14:paraId="04152484">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1.乙方应在合同签订后7个工作日内向甲方提交履约保证金为【       】元【合同金额的1%】。</w:t>
      </w:r>
    </w:p>
    <w:p w14:paraId="74877B47">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2.履约保证金用于补偿甲方因乙方不能履行其合同义务而蒙受的损失。</w:t>
      </w:r>
    </w:p>
    <w:p w14:paraId="0D3A0618">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3.履约保证金应使用本合同货币，按下述方式中【  D  】形式提交：</w:t>
      </w:r>
    </w:p>
    <w:p w14:paraId="161BB064">
      <w:pPr>
        <w:spacing w:line="360" w:lineRule="auto"/>
        <w:ind w:firstLine="720" w:firstLineChars="3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A. 甲方可接受的在中华人民共和国注册和营业的银行出具的保函，或其他财政部门规定格式。</w:t>
      </w:r>
    </w:p>
    <w:p w14:paraId="368B02ED">
      <w:pPr>
        <w:spacing w:line="360" w:lineRule="auto"/>
        <w:ind w:firstLine="720" w:firstLineChars="3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B. 支票。</w:t>
      </w:r>
    </w:p>
    <w:p w14:paraId="7C01F638">
      <w:pPr>
        <w:spacing w:line="360" w:lineRule="auto"/>
        <w:ind w:firstLine="720" w:firstLineChars="3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C. 汇票。</w:t>
      </w:r>
    </w:p>
    <w:p w14:paraId="27C4239D">
      <w:pPr>
        <w:spacing w:line="360" w:lineRule="auto"/>
        <w:ind w:firstLine="720" w:firstLineChars="3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D. 其他非现金形式。</w:t>
      </w:r>
    </w:p>
    <w:p w14:paraId="7F2777C5">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4.如果乙方未能按合同规定履行其义务，甲方有权从履约保证金中取得补偿。</w:t>
      </w:r>
    </w:p>
    <w:p w14:paraId="462F27EB">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5.履约保证金有效期限：合同签订之日起至项目验收合格后结束。</w:t>
      </w:r>
    </w:p>
    <w:p w14:paraId="695DB00A">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6.履约保证金退还：有效期限满后七工作日内退还履约保证金。</w:t>
      </w:r>
    </w:p>
    <w:p w14:paraId="51EF619A">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七、本合同履行期限、地点</w:t>
      </w:r>
    </w:p>
    <w:p w14:paraId="1C5EEF2D">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合同履约期：</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合同签订后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天内。</w:t>
      </w:r>
    </w:p>
    <w:p w14:paraId="0E8E9B8C">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2.履行地点：甲方指定地点。</w:t>
      </w:r>
    </w:p>
    <w:p w14:paraId="77AF51DD">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八</w:t>
      </w:r>
      <w:r>
        <w:rPr>
          <w:rFonts w:hint="eastAsia" w:ascii="仿宋" w:hAnsi="仿宋" w:eastAsia="仿宋" w:cs="仿宋"/>
          <w:b/>
          <w:color w:val="000000" w:themeColor="text1"/>
          <w:sz w:val="24"/>
          <w:highlight w:val="none"/>
          <w14:textFill>
            <w14:solidFill>
              <w14:schemeClr w14:val="tx1"/>
            </w14:solidFill>
          </w14:textFill>
        </w:rPr>
        <w:t>、保密</w:t>
      </w:r>
    </w:p>
    <w:p w14:paraId="684323B3">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314EF74C">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689B4272">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保密条款长期有效，不受本合同届满、解除、终止、或本合同中其他条款的无效或履行完毕等情形的影响。</w:t>
      </w:r>
    </w:p>
    <w:p w14:paraId="7829BA05">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九</w:t>
      </w:r>
      <w:r>
        <w:rPr>
          <w:rFonts w:hint="eastAsia" w:ascii="仿宋" w:hAnsi="仿宋" w:eastAsia="仿宋" w:cs="仿宋"/>
          <w:b/>
          <w:color w:val="000000" w:themeColor="text1"/>
          <w:sz w:val="24"/>
          <w:highlight w:val="none"/>
          <w14:textFill>
            <w14:solidFill>
              <w14:schemeClr w14:val="tx1"/>
            </w14:solidFill>
          </w14:textFill>
        </w:rPr>
        <w:t>、知识产权</w:t>
      </w:r>
    </w:p>
    <w:p w14:paraId="24B4C15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1.乙方须保证该项目所有的服务内容均为原创，涉及的内容和素材均不得侵犯第三方的任何著作权、商标权、专有权利以及其他权利。</w:t>
      </w:r>
    </w:p>
    <w:p w14:paraId="698720D8">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乙方为履行本合同所产生的一切工作成果（包括成品和未成品），包括但不限于视频、图片、文案、音乐、软件程序等，知识产权和所有权均归属于甲方所有。未经甲方书面同意，乙方不得擅自使用或提供给任何第三方使用。</w:t>
      </w:r>
    </w:p>
    <w:p w14:paraId="1D90194A">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十、服务人员</w:t>
      </w:r>
    </w:p>
    <w:p w14:paraId="26E5D66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05E297C">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2.甲乙双方指定代表，作为履行本合同服务事宜的主要联系人。</w:t>
      </w:r>
    </w:p>
    <w:p w14:paraId="4015D104">
      <w:pPr>
        <w:spacing w:line="360" w:lineRule="auto"/>
        <w:ind w:firstLine="480" w:firstLineChars="200"/>
        <w:rPr>
          <w:rFonts w:hint="eastAsia" w:ascii="仿宋" w:hAnsi="仿宋" w:eastAsia="仿宋" w:cs="仿宋"/>
          <w:bCs/>
          <w:color w:val="000000" w:themeColor="text1"/>
          <w:sz w:val="24"/>
          <w:highlight w:val="none"/>
          <w:u w:val="singl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甲方代表：</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电话：</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 xml:space="preserve">             </w:t>
      </w:r>
    </w:p>
    <w:p w14:paraId="7567F9D4">
      <w:pPr>
        <w:spacing w:line="360" w:lineRule="auto"/>
        <w:ind w:firstLine="480" w:firstLineChars="200"/>
        <w:rPr>
          <w:rFonts w:hint="eastAsia" w:ascii="仿宋" w:hAnsi="仿宋" w:eastAsia="仿宋" w:cs="仿宋"/>
          <w:bCs/>
          <w:color w:val="000000" w:themeColor="text1"/>
          <w:sz w:val="24"/>
          <w:highlight w:val="none"/>
          <w:u w:val="singl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乙方代表：</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电话：</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 xml:space="preserve">             </w:t>
      </w:r>
    </w:p>
    <w:p w14:paraId="39322A58">
      <w:pPr>
        <w:spacing w:line="360" w:lineRule="auto"/>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一</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验收</w:t>
      </w:r>
    </w:p>
    <w:p w14:paraId="6ED1213F">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1.合同履约完毕后，乙方应对服务内容作出全面检查和对验收文件进行整理，并列出清单，作为甲方验收和使用的技术条件依据，检验的结果应交甲方。</w:t>
      </w:r>
    </w:p>
    <w:p w14:paraId="3D055847">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2.甲方对乙方提交的服务依据招标文件上的技术要求进行验收，乙方需负责安排专门人员向甲方做服务项目总结和汇报，并协助甲方一起检验资料，直到符合技术要求，甲方做最终验收。</w:t>
      </w:r>
    </w:p>
    <w:p w14:paraId="367947FF">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3.乙方负责对照招标文件、投标文件及本合同制作完整的结案报告，甲方负责组织专家验收。</w:t>
      </w:r>
    </w:p>
    <w:p w14:paraId="4B31028D">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、违约责任</w:t>
      </w:r>
    </w:p>
    <w:p w14:paraId="19AC39B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04C8A76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2.项目结束时,项目经验收为不合格的，则甲方根据本合同第五条所约定的尾款不再向乙方支付，以此作为乙方对甲方所支付的违约金。</w:t>
      </w:r>
    </w:p>
    <w:p w14:paraId="2FF4ED1A">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、解决争议的方法</w:t>
      </w:r>
    </w:p>
    <w:p w14:paraId="4D3A3B3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000000" w:themeColor="text1"/>
          <w:sz w:val="24"/>
          <w:highlight w:val="none"/>
          <w:u w:val="single"/>
          <w14:textFill>
            <w14:solidFill>
              <w14:schemeClr w14:val="tx1"/>
            </w14:solidFill>
          </w14:textFill>
        </w:rPr>
        <w:t xml:space="preserve"> 杭州 </w:t>
      </w:r>
      <w:r>
        <w:rPr>
          <w:rFonts w:hint="eastAsia" w:ascii="仿宋" w:hAnsi="仿宋" w:eastAsia="仿宋" w:cs="仿宋"/>
          <w:bCs/>
          <w:color w:val="000000" w:themeColor="text1"/>
          <w:sz w:val="24"/>
          <w:highlight w:val="none"/>
          <w14:textFill>
            <w14:solidFill>
              <w14:schemeClr w14:val="tx1"/>
            </w14:solidFill>
          </w14:textFill>
        </w:rPr>
        <w:t>仲裁委员会进行仲裁或向</w:t>
      </w:r>
      <w:r>
        <w:rPr>
          <w:rFonts w:hint="eastAsia" w:ascii="仿宋" w:hAnsi="仿宋" w:eastAsia="仿宋" w:cs="仿宋"/>
          <w:bCs/>
          <w:color w:val="000000" w:themeColor="text1"/>
          <w:sz w:val="24"/>
          <w:highlight w:val="none"/>
          <w:u w:val="single"/>
          <w14:textFill>
            <w14:solidFill>
              <w14:schemeClr w14:val="tx1"/>
            </w14:solidFill>
          </w14:textFill>
        </w:rPr>
        <w:t xml:space="preserve"> 项目所在地 </w:t>
      </w:r>
      <w:r>
        <w:rPr>
          <w:rFonts w:hint="eastAsia" w:ascii="仿宋" w:hAnsi="仿宋" w:eastAsia="仿宋" w:cs="仿宋"/>
          <w:bCs/>
          <w:color w:val="000000" w:themeColor="text1"/>
          <w:sz w:val="24"/>
          <w:highlight w:val="none"/>
          <w14:textFill>
            <w14:solidFill>
              <w14:schemeClr w14:val="tx1"/>
            </w14:solidFill>
          </w14:textFill>
        </w:rPr>
        <w:t>人民法院提起诉讼。</w:t>
      </w:r>
    </w:p>
    <w:p w14:paraId="3AAF5E0F">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2.仲裁裁决为最终裁决，当事人一方在规定时间内不履行仲裁机构裁决的，另一方可以申请人民法院强制执行。</w:t>
      </w:r>
    </w:p>
    <w:p w14:paraId="77890F7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3.仲裁费用和诉讼费用除仲裁机构或人民法院另有裁决外，应由败诉方负担。</w:t>
      </w:r>
    </w:p>
    <w:p w14:paraId="7EF96108">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、违约解除合同</w:t>
      </w:r>
    </w:p>
    <w:p w14:paraId="353AE80D">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1.在乙方违约的情况下，甲方可向乙方发出书面通知，部分或全部终止合同。同时保留向乙方追诉的权利。</w:t>
      </w:r>
    </w:p>
    <w:p w14:paraId="356BA824">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1.1乙方未能在合同规定的限期或甲方同意延长的限期内，提供全部或部分标的物的； </w:t>
      </w:r>
    </w:p>
    <w:p w14:paraId="469C66E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1.2乙方未能履行合同规定的其它主要义务的；</w:t>
      </w:r>
    </w:p>
    <w:p w14:paraId="459CD9D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1.3甲方认为乙方在本合同履行过程中有腐败和欺诈行为的。</w:t>
      </w:r>
    </w:p>
    <w:p w14:paraId="46AFE6E4">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1.3.1“腐败行为”和“欺诈行为”定义如下：</w:t>
      </w:r>
    </w:p>
    <w:p w14:paraId="00BA241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1.3.2“腐败行为”是指提供/给予/接受或索取任何有价值的东西来影响甲方在合同签订、履行过程中的行为。</w:t>
      </w:r>
    </w:p>
    <w:p w14:paraId="0FD57BA3">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1.3.3“欺诈行为”是指为了影响合同签订、履行过程，以谎报事实的方法，损害甲方的利益的行为。</w:t>
      </w:r>
    </w:p>
    <w:p w14:paraId="719BB1C7">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2.甲方解除合同的，合同于甲方发出书面解除合同通知书送达乙方之日起解除。乙方应在合同解除后</w:t>
      </w:r>
      <w:r>
        <w:rPr>
          <w:rFonts w:hint="eastAsia" w:ascii="仿宋" w:hAnsi="仿宋" w:eastAsia="仿宋" w:cs="仿宋"/>
          <w:bCs/>
          <w:color w:val="000000" w:themeColor="text1"/>
          <w:sz w:val="24"/>
          <w:highlight w:val="none"/>
          <w:u w:val="single"/>
          <w14:textFill>
            <w14:solidFill>
              <w14:schemeClr w14:val="tx1"/>
            </w14:solidFill>
          </w14:textFill>
        </w:rPr>
        <w:t xml:space="preserve">  10  </w:t>
      </w:r>
      <w:r>
        <w:rPr>
          <w:rFonts w:hint="eastAsia" w:ascii="仿宋" w:hAnsi="仿宋" w:eastAsia="仿宋" w:cs="仿宋"/>
          <w:bCs/>
          <w:color w:val="000000" w:themeColor="text1"/>
          <w:sz w:val="24"/>
          <w:highlight w:val="none"/>
          <w14:textFill>
            <w14:solidFill>
              <w14:schemeClr w14:val="tx1"/>
            </w14:solidFill>
          </w14:textFill>
        </w:rPr>
        <w:t>日内退还甲方已支付的合同款，逾期退还合同款的，每日按未退还金额的</w:t>
      </w:r>
      <w:r>
        <w:rPr>
          <w:rFonts w:hint="eastAsia" w:ascii="仿宋" w:hAnsi="仿宋" w:eastAsia="仿宋" w:cs="仿宋"/>
          <w:bCs/>
          <w:color w:val="000000" w:themeColor="text1"/>
          <w:sz w:val="24"/>
          <w:highlight w:val="none"/>
          <w:u w:val="single"/>
          <w14:textFill>
            <w14:solidFill>
              <w14:schemeClr w14:val="tx1"/>
            </w14:solidFill>
          </w14:textFill>
        </w:rPr>
        <w:t xml:space="preserve">   0.5  </w:t>
      </w:r>
      <w:r>
        <w:rPr>
          <w:rFonts w:hint="eastAsia" w:ascii="仿宋" w:hAnsi="仿宋" w:eastAsia="仿宋" w:cs="仿宋"/>
          <w:bCs/>
          <w:color w:val="000000" w:themeColor="text1"/>
          <w:sz w:val="24"/>
          <w:highlight w:val="none"/>
          <w14:textFill>
            <w14:solidFill>
              <w14:schemeClr w14:val="tx1"/>
            </w14:solidFill>
          </w14:textFill>
        </w:rPr>
        <w:t>%支付违约金。</w:t>
      </w:r>
    </w:p>
    <w:p w14:paraId="50A2949F">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、破产终止合同</w:t>
      </w:r>
    </w:p>
    <w:p w14:paraId="147716C7">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26143D5">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w:t>
      </w:r>
      <w:r>
        <w:rPr>
          <w:rFonts w:hint="eastAsia" w:ascii="仿宋" w:hAnsi="仿宋" w:eastAsia="仿宋" w:cs="仿宋"/>
          <w:b/>
          <w:color w:val="000000" w:themeColor="text1"/>
          <w:sz w:val="24"/>
          <w:highlight w:val="none"/>
          <w:lang w:val="en-US" w:eastAsia="zh-CN"/>
          <w14:textFill>
            <w14:solidFill>
              <w14:schemeClr w14:val="tx1"/>
            </w14:solidFill>
          </w14:textFill>
        </w:rPr>
        <w:t>六</w:t>
      </w:r>
      <w:r>
        <w:rPr>
          <w:rFonts w:hint="eastAsia" w:ascii="仿宋" w:hAnsi="仿宋" w:eastAsia="仿宋" w:cs="仿宋"/>
          <w:b/>
          <w:color w:val="000000" w:themeColor="text1"/>
          <w:sz w:val="24"/>
          <w:highlight w:val="none"/>
          <w14:textFill>
            <w14:solidFill>
              <w14:schemeClr w14:val="tx1"/>
            </w14:solidFill>
          </w14:textFill>
        </w:rPr>
        <w:t>、转让和分包</w:t>
      </w:r>
    </w:p>
    <w:p w14:paraId="03EC787E">
      <w:pPr>
        <w:spacing w:line="360" w:lineRule="auto"/>
        <w:ind w:firstLine="496" w:firstLineChars="207"/>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本</w:t>
      </w:r>
      <w:r>
        <w:rPr>
          <w:rFonts w:hint="eastAsia" w:ascii="仿宋" w:hAnsi="仿宋" w:eastAsia="仿宋" w:cs="仿宋"/>
          <w:bCs/>
          <w:color w:val="000000" w:themeColor="text1"/>
          <w:sz w:val="24"/>
          <w:highlight w:val="none"/>
          <w14:textFill>
            <w14:solidFill>
              <w14:schemeClr w14:val="tx1"/>
            </w14:solidFill>
          </w14:textFill>
        </w:rPr>
        <w:t>合同不能转让。</w:t>
      </w:r>
    </w:p>
    <w:p w14:paraId="49672416">
      <w:pPr>
        <w:spacing w:line="360" w:lineRule="auto"/>
        <w:ind w:firstLine="496" w:firstLineChars="207"/>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27D64A34">
      <w:pPr>
        <w:pStyle w:val="33"/>
        <w:spacing w:line="360" w:lineRule="auto"/>
        <w:ind w:firstLine="482"/>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、合同变更、解除</w:t>
      </w:r>
    </w:p>
    <w:p w14:paraId="5FCBC02C">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4D98565C">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2.有下列情形之一的，双方协商一致可以变更合同：</w:t>
      </w:r>
    </w:p>
    <w:p w14:paraId="32BF98A5">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（1）发生不可预见的紧急情况，继续按照原合同履行不能实现采购目的，又不能从其他供应商处采购；</w:t>
      </w:r>
    </w:p>
    <w:p w14:paraId="22B931B9">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（2）因甲方的过错导致不能实现采购目的，重新采购费用和违约金、违约损失赔偿金额占合同金额比例过大，但违背社会公共利益的除外；</w:t>
      </w:r>
    </w:p>
    <w:p w14:paraId="48B4DDE4">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（3）属于合同主要条款确定的事项，但变更不改变合同实质性内容；</w:t>
      </w:r>
    </w:p>
    <w:p w14:paraId="7156B782">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（4）合同主要条款以外的内容；</w:t>
      </w:r>
    </w:p>
    <w:p w14:paraId="47A56D02">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（5）法律、法规规定可以变更合同的其他情形。</w:t>
      </w:r>
    </w:p>
    <w:p w14:paraId="04643E39">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当事人协商一致变更合同的，应当报同级财政部门备案。</w:t>
      </w:r>
    </w:p>
    <w:p w14:paraId="2EF9FB8D">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3.有下列情形之一的，政府采购合同的双方当事人可以解除合同：</w:t>
      </w:r>
    </w:p>
    <w:p w14:paraId="46C8A4B7">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（1）因不可抗力致使不能实现合同目的；</w:t>
      </w:r>
    </w:p>
    <w:p w14:paraId="3502ADE7">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（2）在履行期限届满之前，乙方明确表示或者以自己的行为表示不履行主要义务；</w:t>
      </w:r>
    </w:p>
    <w:p w14:paraId="7FF04F78">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（3）乙方迟延履行主要义务，经催告后在合理期限内仍未履行；</w:t>
      </w:r>
    </w:p>
    <w:p w14:paraId="6E77E47D">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（4）乙方迟延履行义务或者有其他违约行为致使不能实现合同目的；</w:t>
      </w:r>
    </w:p>
    <w:p w14:paraId="0402E41D">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（5）乙方转包，或者未经甲方同意采取分包方式履行合同；</w:t>
      </w:r>
    </w:p>
    <w:p w14:paraId="34231B2E">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（6）法律、法规规定的其他情形。</w:t>
      </w:r>
    </w:p>
    <w:p w14:paraId="21C0756D">
      <w:pPr>
        <w:pStyle w:val="3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甲方解除合同的，应当报同级财政部门备案。</w:t>
      </w:r>
    </w:p>
    <w:p w14:paraId="75D8C168">
      <w:pPr>
        <w:pStyle w:val="33"/>
        <w:spacing w:line="360" w:lineRule="auto"/>
        <w:ind w:firstLine="482"/>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、通知</w:t>
      </w:r>
    </w:p>
    <w:p w14:paraId="3480ACF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本合同任何一方给另一方的通知，都应以书面形式发送，而另一方也应以书面形式确认并发送到对方明确的地址。</w:t>
      </w:r>
    </w:p>
    <w:p w14:paraId="31B538C3">
      <w:pPr>
        <w:pStyle w:val="33"/>
        <w:spacing w:line="360" w:lineRule="auto"/>
        <w:ind w:firstLine="482"/>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十九</w:t>
      </w:r>
      <w:r>
        <w:rPr>
          <w:rFonts w:hint="eastAsia" w:ascii="仿宋" w:hAnsi="仿宋" w:eastAsia="仿宋" w:cs="仿宋"/>
          <w:b/>
          <w:bCs/>
          <w:color w:val="000000" w:themeColor="text1"/>
          <w:sz w:val="24"/>
          <w:szCs w:val="24"/>
          <w:highlight w:val="none"/>
          <w14:textFill>
            <w14:solidFill>
              <w14:schemeClr w14:val="tx1"/>
            </w14:solidFill>
          </w14:textFill>
        </w:rPr>
        <w:t>、不可抗力</w:t>
      </w:r>
    </w:p>
    <w:p w14:paraId="13A15A2A">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1.如果双方中任何一方遭遇法律规定的不可抗力，致使合同履行受阻时，履行合同的期限应予延长，延长的期限应相当于不可抗力所影响的时间。</w:t>
      </w:r>
    </w:p>
    <w:p w14:paraId="0207EA2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2.受事故影响的一方应在不可抗力的事故发生后尽快书面形式通知另一方，并在事故发生后合同规定时间内，将有关部门出具的证明文件送达另一方。</w:t>
      </w:r>
    </w:p>
    <w:p w14:paraId="5A59C45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3.不可抗力使合同的某些内容有变更必要的，双方应通过协商达成进一步履行合同的协议，因不可抗力致使合同不能履行的，合同终止。</w:t>
      </w:r>
    </w:p>
    <w:p w14:paraId="75DD9276">
      <w:pPr>
        <w:pStyle w:val="33"/>
        <w:spacing w:line="360" w:lineRule="auto"/>
        <w:ind w:firstLine="482"/>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二十、合同的生效及其它</w:t>
      </w:r>
    </w:p>
    <w:p w14:paraId="436F3C7E">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1.合同经甲乙双方、鉴证方法定代表人或授权代表签字并加盖单位公章后生效。</w:t>
      </w:r>
    </w:p>
    <w:p w14:paraId="0E445765">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2.合同执行中涉及采购资金和采购内容修改或补充的，按相关程序，签订书面补充协议作为主合同不可分割的一部分。</w:t>
      </w:r>
    </w:p>
    <w:p w14:paraId="70F2E7A1">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3.本合同未尽事宜，遵照《民法典》有关条文执行。</w:t>
      </w:r>
    </w:p>
    <w:p w14:paraId="53A9BCCC">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4.本合同一式陆份，甲方执三份，乙方执二份，鉴证方执一份，具有同等法律效力。</w:t>
      </w:r>
    </w:p>
    <w:p w14:paraId="67D9751D">
      <w:pPr>
        <w:pStyle w:val="2"/>
        <w:rPr>
          <w:rFonts w:hint="eastAsia" w:ascii="仿宋" w:hAnsi="仿宋" w:eastAsia="仿宋" w:cs="仿宋"/>
          <w:bCs/>
          <w:color w:val="000000" w:themeColor="text1"/>
          <w:sz w:val="24"/>
          <w:highlight w:val="none"/>
          <w14:textFill>
            <w14:solidFill>
              <w14:schemeClr w14:val="tx1"/>
            </w14:solidFill>
          </w14:textFill>
        </w:rPr>
      </w:pPr>
    </w:p>
    <w:p w14:paraId="09C8EE71">
      <w:pPr>
        <w:rPr>
          <w:rFonts w:hint="eastAsia" w:ascii="仿宋" w:hAnsi="仿宋" w:eastAsia="仿宋" w:cs="仿宋"/>
          <w:bCs/>
          <w:color w:val="000000" w:themeColor="text1"/>
          <w:sz w:val="24"/>
          <w:highlight w:val="none"/>
          <w14:textFill>
            <w14:solidFill>
              <w14:schemeClr w14:val="tx1"/>
            </w14:solidFill>
          </w14:textFill>
        </w:rPr>
      </w:pPr>
    </w:p>
    <w:p w14:paraId="7F258669">
      <w:pPr>
        <w:pStyle w:val="2"/>
        <w:rPr>
          <w:color w:val="000000" w:themeColor="text1"/>
          <w:highlight w:val="none"/>
          <w14:textFill>
            <w14:solidFill>
              <w14:schemeClr w14:val="tx1"/>
            </w14:solidFill>
          </w14:textFill>
        </w:rPr>
      </w:pP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5833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CAFCB02">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甲方：（公章）</w:t>
            </w:r>
          </w:p>
        </w:tc>
        <w:tc>
          <w:tcPr>
            <w:tcW w:w="4678" w:type="dxa"/>
            <w:tcBorders>
              <w:top w:val="single" w:color="auto" w:sz="4" w:space="0"/>
              <w:left w:val="single" w:color="auto" w:sz="4" w:space="0"/>
              <w:bottom w:val="single" w:color="auto" w:sz="4" w:space="0"/>
              <w:right w:val="single" w:color="auto" w:sz="4" w:space="0"/>
            </w:tcBorders>
            <w:vAlign w:val="center"/>
          </w:tcPr>
          <w:p w14:paraId="37B0027E">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乙方：（公章）</w:t>
            </w:r>
          </w:p>
        </w:tc>
      </w:tr>
      <w:tr w14:paraId="1A95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D1BC410">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法定代表人或授权代表</w:t>
            </w:r>
            <w:r>
              <w:rPr>
                <w:rFonts w:hint="eastAsia" w:ascii="仿宋_GB2312" w:hAnsi="仿宋" w:eastAsia="仿宋_GB2312" w:cs="仿宋_GB2312"/>
                <w:color w:val="000000" w:themeColor="text1"/>
                <w:sz w:val="24"/>
                <w:highlight w:val="none"/>
                <w14:textFill>
                  <w14:solidFill>
                    <w14:schemeClr w14:val="tx1"/>
                  </w14:solidFill>
                </w14:textFill>
              </w:rPr>
              <w:t>：</w:t>
            </w:r>
          </w:p>
          <w:p w14:paraId="722A16BC">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118326FE">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法定代表人或授权代表</w:t>
            </w:r>
            <w:r>
              <w:rPr>
                <w:rFonts w:hint="eastAsia" w:ascii="仿宋_GB2312" w:hAnsi="仿宋" w:eastAsia="仿宋_GB2312" w:cs="仿宋_GB2312"/>
                <w:color w:val="000000" w:themeColor="text1"/>
                <w:sz w:val="24"/>
                <w:highlight w:val="none"/>
                <w14:textFill>
                  <w14:solidFill>
                    <w14:schemeClr w14:val="tx1"/>
                  </w14:solidFill>
                </w14:textFill>
              </w:rPr>
              <w:t>：</w:t>
            </w:r>
          </w:p>
          <w:p w14:paraId="4667434A">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（签名）</w:t>
            </w:r>
          </w:p>
        </w:tc>
      </w:tr>
      <w:tr w14:paraId="2E51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E8EDF33">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5EC6F390">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地址：</w:t>
            </w:r>
          </w:p>
        </w:tc>
      </w:tr>
      <w:tr w14:paraId="72DD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7F80D37">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70CA17EB">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电话：</w:t>
            </w:r>
          </w:p>
        </w:tc>
      </w:tr>
      <w:tr w14:paraId="0C39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88369E4">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2FAEBFE8">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开户银行：</w:t>
            </w:r>
          </w:p>
        </w:tc>
      </w:tr>
      <w:tr w14:paraId="6032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B44A5E6">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6782244F">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帐号：</w:t>
            </w:r>
          </w:p>
        </w:tc>
      </w:tr>
      <w:tr w14:paraId="0CD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5341F92">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4EC9CB02">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日期：      年    月    日</w:t>
            </w:r>
          </w:p>
        </w:tc>
      </w:tr>
      <w:tr w14:paraId="72A9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BE9E21D">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鉴证方：（公章）</w:t>
            </w:r>
          </w:p>
        </w:tc>
      </w:tr>
      <w:tr w14:paraId="6D9E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BD2347F">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法定代表人或授权代表</w:t>
            </w:r>
            <w:r>
              <w:rPr>
                <w:rFonts w:hint="eastAsia" w:ascii="仿宋_GB2312" w:hAnsi="仿宋" w:eastAsia="仿宋_GB2312" w:cs="仿宋_GB2312"/>
                <w:color w:val="000000" w:themeColor="text1"/>
                <w:sz w:val="24"/>
                <w:highlight w:val="none"/>
                <w14:textFill>
                  <w14:solidFill>
                    <w14:schemeClr w14:val="tx1"/>
                  </w14:solidFill>
                </w14:textFill>
              </w:rPr>
              <w:t>：</w:t>
            </w:r>
          </w:p>
          <w:p w14:paraId="40205DC9">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（签名）</w:t>
            </w:r>
          </w:p>
        </w:tc>
      </w:tr>
      <w:tr w14:paraId="5965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2D4E051">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地址：杭州市西湖区振华路200号瑞鼎大厦B座606室</w:t>
            </w:r>
          </w:p>
        </w:tc>
      </w:tr>
      <w:tr w14:paraId="7F4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E111416">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电话：0571-87916090</w:t>
            </w:r>
          </w:p>
        </w:tc>
      </w:tr>
      <w:tr w14:paraId="6486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4A1CD34">
            <w:pPr>
              <w:snapToGrid w:val="0"/>
              <w:spacing w:line="288"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日期：      年    月    日</w:t>
            </w:r>
          </w:p>
        </w:tc>
      </w:tr>
    </w:tbl>
    <w:p w14:paraId="6450786C">
      <w:pPr>
        <w:jc w:val="center"/>
        <w:rPr>
          <w:rFonts w:ascii="仿宋" w:hAnsi="仿宋" w:eastAsia="仿宋" w:cs="仿宋_GB2312"/>
          <w:b/>
          <w:color w:val="000000" w:themeColor="text1"/>
          <w:sz w:val="36"/>
          <w:szCs w:val="20"/>
          <w:highlight w:val="none"/>
          <w14:textFill>
            <w14:solidFill>
              <w14:schemeClr w14:val="tx1"/>
            </w14:solidFill>
          </w14:textFill>
        </w:rPr>
      </w:pPr>
    </w:p>
    <w:p w14:paraId="2201B3B5">
      <w:pPr>
        <w:jc w:val="center"/>
        <w:rPr>
          <w:rFonts w:ascii="仿宋" w:hAnsi="仿宋" w:eastAsia="仿宋" w:cs="仿宋_GB2312"/>
          <w:b/>
          <w:color w:val="000000" w:themeColor="text1"/>
          <w:sz w:val="36"/>
          <w:szCs w:val="20"/>
          <w:highlight w:val="none"/>
          <w14:textFill>
            <w14:solidFill>
              <w14:schemeClr w14:val="tx1"/>
            </w14:solidFill>
          </w14:textFill>
        </w:rPr>
      </w:pPr>
    </w:p>
    <w:p w14:paraId="46F0E50A">
      <w:pPr>
        <w:jc w:val="center"/>
        <w:rPr>
          <w:rFonts w:ascii="仿宋" w:hAnsi="仿宋" w:eastAsia="仿宋" w:cs="仿宋_GB2312"/>
          <w:b/>
          <w:color w:val="000000" w:themeColor="text1"/>
          <w:sz w:val="36"/>
          <w:szCs w:val="20"/>
          <w:highlight w:val="none"/>
          <w14:textFill>
            <w14:solidFill>
              <w14:schemeClr w14:val="tx1"/>
            </w14:solidFill>
          </w14:textFill>
        </w:rPr>
      </w:pPr>
    </w:p>
    <w:p w14:paraId="22B44830">
      <w:pPr>
        <w:jc w:val="center"/>
        <w:rPr>
          <w:rFonts w:ascii="仿宋" w:hAnsi="仿宋" w:eastAsia="仿宋" w:cs="仿宋_GB2312"/>
          <w:b/>
          <w:color w:val="000000" w:themeColor="text1"/>
          <w:sz w:val="36"/>
          <w:szCs w:val="20"/>
          <w:highlight w:val="none"/>
          <w14:textFill>
            <w14:solidFill>
              <w14:schemeClr w14:val="tx1"/>
            </w14:solidFill>
          </w14:textFill>
        </w:rPr>
      </w:pPr>
    </w:p>
    <w:p w14:paraId="74F75076">
      <w:pPr>
        <w:jc w:val="center"/>
        <w:rPr>
          <w:rFonts w:ascii="仿宋" w:hAnsi="仿宋" w:eastAsia="仿宋" w:cs="仿宋_GB2312"/>
          <w:b/>
          <w:color w:val="000000" w:themeColor="text1"/>
          <w:sz w:val="36"/>
          <w:szCs w:val="20"/>
          <w:highlight w:val="none"/>
          <w14:textFill>
            <w14:solidFill>
              <w14:schemeClr w14:val="tx1"/>
            </w14:solidFill>
          </w14:textFill>
        </w:rPr>
      </w:pPr>
    </w:p>
    <w:p w14:paraId="6594518E">
      <w:pPr>
        <w:jc w:val="center"/>
        <w:rPr>
          <w:rFonts w:ascii="仿宋" w:hAnsi="仿宋" w:eastAsia="仿宋" w:cs="仿宋_GB2312"/>
          <w:b/>
          <w:color w:val="000000" w:themeColor="text1"/>
          <w:sz w:val="36"/>
          <w:szCs w:val="20"/>
          <w:highlight w:val="none"/>
          <w14:textFill>
            <w14:solidFill>
              <w14:schemeClr w14:val="tx1"/>
            </w14:solidFill>
          </w14:textFill>
        </w:rPr>
      </w:pPr>
    </w:p>
    <w:p w14:paraId="150EB60C">
      <w:pPr>
        <w:jc w:val="center"/>
        <w:rPr>
          <w:rFonts w:ascii="仿宋" w:hAnsi="仿宋" w:eastAsia="仿宋" w:cs="仿宋_GB2312"/>
          <w:b/>
          <w:color w:val="000000" w:themeColor="text1"/>
          <w:sz w:val="36"/>
          <w:szCs w:val="20"/>
          <w:highlight w:val="none"/>
          <w14:textFill>
            <w14:solidFill>
              <w14:schemeClr w14:val="tx1"/>
            </w14:solidFill>
          </w14:textFill>
        </w:rPr>
      </w:pPr>
    </w:p>
    <w:p w14:paraId="59947FB6">
      <w:pPr>
        <w:jc w:val="center"/>
        <w:rPr>
          <w:rFonts w:ascii="仿宋" w:hAnsi="仿宋" w:eastAsia="仿宋" w:cs="仿宋_GB2312"/>
          <w:b/>
          <w:color w:val="000000" w:themeColor="text1"/>
          <w:sz w:val="36"/>
          <w:szCs w:val="20"/>
          <w:highlight w:val="none"/>
          <w14:textFill>
            <w14:solidFill>
              <w14:schemeClr w14:val="tx1"/>
            </w14:solidFill>
          </w14:textFill>
        </w:rPr>
      </w:pPr>
    </w:p>
    <w:p w14:paraId="79ED7171">
      <w:pPr>
        <w:jc w:val="center"/>
        <w:rPr>
          <w:rFonts w:ascii="仿宋" w:hAnsi="仿宋" w:eastAsia="仿宋" w:cs="仿宋_GB2312"/>
          <w:b/>
          <w:color w:val="000000" w:themeColor="text1"/>
          <w:sz w:val="36"/>
          <w:szCs w:val="20"/>
          <w:highlight w:val="none"/>
          <w14:textFill>
            <w14:solidFill>
              <w14:schemeClr w14:val="tx1"/>
            </w14:solidFill>
          </w14:textFill>
        </w:rPr>
      </w:pPr>
    </w:p>
    <w:p w14:paraId="56C11271">
      <w:pPr>
        <w:jc w:val="center"/>
        <w:rPr>
          <w:rFonts w:ascii="仿宋" w:hAnsi="仿宋" w:eastAsia="仿宋" w:cs="仿宋_GB2312"/>
          <w:b/>
          <w:color w:val="000000" w:themeColor="text1"/>
          <w:sz w:val="36"/>
          <w:szCs w:val="20"/>
          <w:highlight w:val="none"/>
          <w14:textFill>
            <w14:solidFill>
              <w14:schemeClr w14:val="tx1"/>
            </w14:solidFill>
          </w14:textFill>
        </w:rPr>
      </w:pPr>
    </w:p>
    <w:p w14:paraId="0A9D1E5B">
      <w:pPr>
        <w:jc w:val="center"/>
        <w:rPr>
          <w:rFonts w:ascii="仿宋" w:hAnsi="仿宋" w:eastAsia="仿宋" w:cs="仿宋_GB2312"/>
          <w:b/>
          <w:color w:val="000000" w:themeColor="text1"/>
          <w:sz w:val="36"/>
          <w:szCs w:val="20"/>
          <w:highlight w:val="none"/>
          <w14:textFill>
            <w14:solidFill>
              <w14:schemeClr w14:val="tx1"/>
            </w14:solidFill>
          </w14:textFill>
        </w:rPr>
      </w:pPr>
    </w:p>
    <w:p w14:paraId="1D81D54A">
      <w:pPr>
        <w:jc w:val="center"/>
        <w:rPr>
          <w:rFonts w:ascii="仿宋" w:hAnsi="仿宋" w:eastAsia="仿宋" w:cs="仿宋_GB2312"/>
          <w:b/>
          <w:color w:val="000000" w:themeColor="text1"/>
          <w:sz w:val="36"/>
          <w:szCs w:val="20"/>
          <w:highlight w:val="none"/>
          <w14:textFill>
            <w14:solidFill>
              <w14:schemeClr w14:val="tx1"/>
            </w14:solidFill>
          </w14:textFill>
        </w:rPr>
      </w:pPr>
    </w:p>
    <w:p w14:paraId="42EE7A64">
      <w:pPr>
        <w:jc w:val="center"/>
        <w:rPr>
          <w:rFonts w:ascii="仿宋" w:hAnsi="仿宋" w:eastAsia="仿宋" w:cs="仿宋_GB2312"/>
          <w:b/>
          <w:color w:val="000000" w:themeColor="text1"/>
          <w:sz w:val="36"/>
          <w:szCs w:val="20"/>
          <w:highlight w:val="none"/>
          <w14:textFill>
            <w14:solidFill>
              <w14:schemeClr w14:val="tx1"/>
            </w14:solidFill>
          </w14:textFill>
        </w:rPr>
      </w:pPr>
    </w:p>
    <w:p w14:paraId="1C2F2856">
      <w:pPr>
        <w:jc w:val="center"/>
        <w:rPr>
          <w:rFonts w:ascii="仿宋" w:hAnsi="仿宋" w:eastAsia="仿宋" w:cs="仿宋_GB2312"/>
          <w:b/>
          <w:color w:val="000000" w:themeColor="text1"/>
          <w:sz w:val="36"/>
          <w:szCs w:val="20"/>
          <w:highlight w:val="none"/>
          <w14:textFill>
            <w14:solidFill>
              <w14:schemeClr w14:val="tx1"/>
            </w14:solidFill>
          </w14:textFill>
        </w:rPr>
      </w:pPr>
    </w:p>
    <w:p w14:paraId="6F6F269C">
      <w:pPr>
        <w:rPr>
          <w:rFonts w:hint="eastAsia"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br w:type="page"/>
      </w:r>
    </w:p>
    <w:p w14:paraId="1593BFAA">
      <w:pPr>
        <w:jc w:val="center"/>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第六部分</w:t>
      </w:r>
      <w:bookmarkEnd w:id="393"/>
      <w:r>
        <w:rPr>
          <w:rFonts w:ascii="仿宋" w:hAnsi="仿宋" w:eastAsia="仿宋" w:cs="仿宋_GB2312"/>
          <w:b/>
          <w:color w:val="000000" w:themeColor="text1"/>
          <w:sz w:val="36"/>
          <w:szCs w:val="20"/>
          <w:highlight w:val="none"/>
          <w14:textFill>
            <w14:solidFill>
              <w14:schemeClr w14:val="tx1"/>
            </w14:solidFill>
          </w14:textFill>
        </w:rPr>
        <w:t xml:space="preserve"> </w:t>
      </w:r>
      <w:bookmarkEnd w:id="394"/>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14:paraId="6BD2E492">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1C6CA1D9">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14:paraId="0151FE6C">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14:paraId="56F190CF">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0CF9D28D">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7D7533E8">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联合协议</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1382347D">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（3</w:t>
      </w:r>
      <w:r>
        <w:rPr>
          <w:rFonts w:ascii="仿宋_GB2312" w:hAnsi="仿宋" w:eastAsia="仿宋_GB2312" w:cs="仿宋_GB2312"/>
          <w:color w:val="000000" w:themeColor="text1"/>
          <w:sz w:val="24"/>
          <w:highlight w:val="none"/>
          <w14:textFill>
            <w14:solidFill>
              <w14:schemeClr w14:val="tx1"/>
            </w14:solidFill>
          </w14:textFill>
        </w:rPr>
        <w:t>）落实政府采购政策需满足的资格要求……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5213C044">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0BD90663">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14:paraId="5E68FC0E">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14:paraId="0C07BF4C">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br w:type="page"/>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757CCAF">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浙江交通职业技术学院、杭州博实招标代理有限公司：</w:t>
      </w:r>
    </w:p>
    <w:p w14:paraId="283CF683">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w:t>
      </w:r>
      <w:r>
        <w:rPr>
          <w:rFonts w:hint="eastAsia" w:ascii="仿宋_GB2312" w:hAnsi="仿宋" w:eastAsia="仿宋_GB2312" w:cs="仿宋_GB2312"/>
          <w:color w:val="000000" w:themeColor="text1"/>
          <w:sz w:val="24"/>
          <w:highlight w:val="none"/>
          <w:u w:val="singl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教师教学能力提升及省教学能力比赛辅导项目</w:t>
      </w:r>
      <w:r>
        <w:rPr>
          <w:rFonts w:hint="eastAsia" w:ascii="仿宋_GB2312" w:hAnsi="仿宋" w:eastAsia="仿宋_GB2312" w:cs="仿宋_GB2312"/>
          <w:color w:val="000000" w:themeColor="text1"/>
          <w:sz w:val="24"/>
          <w:highlight w:val="none"/>
          <w:u w:val="singl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BSZB2024-CZZG250</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14:paraId="68B171D3">
      <w:pPr>
        <w:snapToGrid w:val="0"/>
        <w:spacing w:line="360" w:lineRule="auto"/>
        <w:ind w:firstLine="360" w:firstLineChars="15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（一）具备《中华人民共和国政府采购法》第二十二条规定的条件：</w:t>
      </w:r>
    </w:p>
    <w:p w14:paraId="784FB804">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14:paraId="40483631">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14:paraId="54C8596C">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14:paraId="5CF6AB75">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14:paraId="6B01128D">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14:paraId="1565253E">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14:paraId="240FE7AD">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71B09A1F">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14:paraId="3FB4E7FA">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14:paraId="0FFD0E7A">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14:paraId="54D18A33">
      <w:pPr>
        <w:snapToGrid w:val="0"/>
        <w:spacing w:line="360" w:lineRule="auto"/>
        <w:ind w:firstLine="5520" w:firstLineChars="23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05FA7EA0">
      <w:pPr>
        <w:snapToGrid w:val="0"/>
        <w:spacing w:line="360" w:lineRule="auto"/>
        <w:ind w:firstLine="5520" w:firstLineChars="23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6F30A81D">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14:paraId="1586319B">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14:paraId="18B2B8FE">
      <w:pPr>
        <w:snapToGrid w:val="0"/>
        <w:spacing w:line="360" w:lineRule="auto"/>
        <w:ind w:right="48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849F7E5">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03A0AD7C">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如果有</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w:t>
      </w:r>
    </w:p>
    <w:p w14:paraId="1EA12D2C">
      <w:pPr>
        <w:numPr>
          <w:ilvl w:val="0"/>
          <w:numId w:val="0"/>
        </w:numPr>
        <w:snapToGrid w:val="0"/>
        <w:spacing w:line="360" w:lineRule="auto"/>
        <w:ind w:right="480" w:rightChars="0"/>
        <w:jc w:val="both"/>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pPr>
    </w:p>
    <w:p w14:paraId="1F32495E">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4498706">
      <w:pPr>
        <w:numPr>
          <w:ilvl w:val="0"/>
          <w:numId w:val="0"/>
        </w:numPr>
        <w:snapToGrid w:val="0"/>
        <w:spacing w:line="360" w:lineRule="auto"/>
        <w:ind w:right="480" w:rightChars="0"/>
        <w:jc w:val="both"/>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pPr>
    </w:p>
    <w:p w14:paraId="699F3C62">
      <w:pPr>
        <w:numPr>
          <w:ilvl w:val="0"/>
          <w:numId w:val="0"/>
        </w:numPr>
        <w:snapToGrid w:val="0"/>
        <w:spacing w:line="360" w:lineRule="auto"/>
        <w:ind w:right="480" w:rightChars="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14:textFill>
            <w14:solidFill>
              <w14:schemeClr w14:val="tx1"/>
            </w14:solidFill>
          </w14:textFill>
        </w:rPr>
        <w:t>落实政府采购政策需满足的资格要求</w:t>
      </w:r>
    </w:p>
    <w:p w14:paraId="0A37D1F0">
      <w:pPr>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p>
    <w:p w14:paraId="7667D58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EA3C373">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7623D8B4">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5133D556">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要求以联合体形式参加的，提供联合协议（附件5）和中小企业声明函（附件7），联合协议中中小企业合同金额应当达到招标文件载明的比例；如果供应商本身提供所有标的均由中小企业承接的，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10BDD28">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3119EF7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要求合同分包的，提供分包意向协议（附件6）和中小企业声明函（附件7），分包意向协议中中小企业合同金额应当达到招标文件载明的比例；如果供应商本身提供所有标的均由中小企业承接的，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1D27CE8B">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（服务）</w:t>
      </w:r>
    </w:p>
    <w:p w14:paraId="6628A557">
      <w:pPr>
        <w:spacing w:line="360" w:lineRule="auto"/>
        <w:rPr>
          <w:rFonts w:ascii="仿宋_GB2312" w:hAnsi="仿宋" w:eastAsia="仿宋_GB2312"/>
          <w:color w:val="000000" w:themeColor="text1"/>
          <w:highlight w:val="none"/>
          <w14:textFill>
            <w14:solidFill>
              <w14:schemeClr w14:val="tx1"/>
            </w14:solidFill>
          </w14:textFill>
        </w:rPr>
      </w:pPr>
    </w:p>
    <w:p w14:paraId="253F6A05">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hint="eastAsia" w:ascii="仿宋" w:hAnsi="仿宋" w:eastAsia="仿宋"/>
          <w:b/>
          <w:bCs/>
          <w:color w:val="000000" w:themeColor="text1"/>
          <w:sz w:val="24"/>
          <w:highlight w:val="none"/>
          <w:u w:val="single"/>
          <w14:textFill>
            <w14:solidFill>
              <w14:schemeClr w14:val="tx1"/>
            </w14:solidFill>
          </w14:textFill>
        </w:rPr>
        <w:t>（请填写：单位名称）的（请填写：项目名称）</w:t>
      </w:r>
      <w:r>
        <w:rPr>
          <w:rFonts w:hint="eastAsia" w:ascii="仿宋_GB2312" w:hAnsi="宋体" w:eastAsia="仿宋_GB2312"/>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3DF8B87D">
      <w:pPr>
        <w:spacing w:line="360" w:lineRule="auto"/>
        <w:ind w:firstLine="482" w:firstLineChars="200"/>
        <w:jc w:val="left"/>
        <w:rPr>
          <w:rFonts w:ascii="仿宋_GB2312" w:hAnsi="宋体" w:eastAsia="仿宋_GB2312"/>
          <w:b/>
          <w:bCs/>
          <w:color w:val="000000" w:themeColor="text1"/>
          <w:sz w:val="24"/>
          <w:highlight w:val="none"/>
          <w14:textFill>
            <w14:solidFill>
              <w14:schemeClr w14:val="tx1"/>
            </w14:solidFill>
          </w14:textFill>
        </w:rPr>
      </w:pPr>
      <w:r>
        <w:rPr>
          <w:rFonts w:ascii="仿宋_GB2312" w:hAnsi="宋体" w:eastAsia="仿宋_GB2312"/>
          <w:b/>
          <w:bCs/>
          <w:color w:val="000000" w:themeColor="text1"/>
          <w:sz w:val="24"/>
          <w:highlight w:val="none"/>
          <w14:textFill>
            <w14:solidFill>
              <w14:schemeClr w14:val="tx1"/>
            </w14:solidFill>
          </w14:textFill>
        </w:rPr>
        <w:t>1.</w:t>
      </w:r>
      <w:r>
        <w:rPr>
          <w:b/>
          <w:bCs/>
          <w:color w:val="000000" w:themeColor="text1"/>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u w:val="single"/>
          <w:lang w:eastAsia="zh-CN"/>
          <w14:textFill>
            <w14:solidFill>
              <w14:schemeClr w14:val="tx1"/>
            </w14:solidFill>
          </w14:textFill>
        </w:rPr>
        <w:t>教师教学能力提升及省教学能力比赛辅导</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14:textFill>
            <w14:solidFill>
              <w14:schemeClr w14:val="tx1"/>
            </w14:solidFill>
          </w14:textFill>
        </w:rPr>
        <w:t>属于</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u w:val="single"/>
          <w:lang w:eastAsia="zh-CN"/>
          <w14:textFill>
            <w14:solidFill>
              <w14:schemeClr w14:val="tx1"/>
            </w14:solidFill>
          </w14:textFill>
        </w:rPr>
        <w:t>其他未列明</w:t>
      </w:r>
      <w:r>
        <w:rPr>
          <w:rFonts w:hint="eastAsia" w:ascii="仿宋_GB2312" w:hAnsi="宋体" w:eastAsia="仿宋_GB2312"/>
          <w:b/>
          <w:bCs/>
          <w:color w:val="000000" w:themeColor="text1"/>
          <w:sz w:val="24"/>
          <w:highlight w:val="none"/>
          <w:u w:val="single"/>
          <w14:textFill>
            <w14:solidFill>
              <w14:schemeClr w14:val="tx1"/>
            </w14:solidFill>
          </w14:textFill>
        </w:rPr>
        <w:t>行业）</w:t>
      </w:r>
      <w:r>
        <w:rPr>
          <w:rFonts w:ascii="仿宋_GB2312" w:hAnsi="宋体" w:eastAsia="仿宋_GB2312"/>
          <w:b/>
          <w:bCs/>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u w:val="single"/>
          <w:lang w:val="en-US" w:eastAsia="zh-CN"/>
          <w14:textFill>
            <w14:solidFill>
              <w14:schemeClr w14:val="tx1"/>
            </w14:solidFill>
          </w14:textFill>
        </w:rPr>
        <w:t>请填写：</w:t>
      </w:r>
      <w:r>
        <w:rPr>
          <w:rFonts w:hint="eastAsia" w:ascii="仿宋_GB2312" w:hAnsi="宋体" w:eastAsia="仿宋_GB2312"/>
          <w:b/>
          <w:bCs/>
          <w:color w:val="000000" w:themeColor="text1"/>
          <w:sz w:val="24"/>
          <w:highlight w:val="none"/>
          <w:u w:val="single"/>
          <w14:textFill>
            <w14:solidFill>
              <w14:schemeClr w14:val="tx1"/>
            </w14:solidFill>
          </w14:textFill>
        </w:rPr>
        <w:t>企业名称）</w:t>
      </w:r>
      <w:r>
        <w:rPr>
          <w:rFonts w:ascii="仿宋_GB2312" w:hAnsi="宋体" w:eastAsia="仿宋_GB2312"/>
          <w:b/>
          <w:bCs/>
          <w:color w:val="000000" w:themeColor="text1"/>
          <w:sz w:val="24"/>
          <w:highlight w:val="none"/>
          <w14:textFill>
            <w14:solidFill>
              <w14:schemeClr w14:val="tx1"/>
            </w14:solidFill>
          </w14:textFill>
        </w:rPr>
        <w:t xml:space="preserve"> ，从业人员</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14:textFill>
            <w14:solidFill>
              <w14:schemeClr w14:val="tx1"/>
            </w14:solidFill>
          </w14:textFill>
        </w:rPr>
        <w:t>人，营业收入为</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14:textFill>
            <w14:solidFill>
              <w14:schemeClr w14:val="tx1"/>
            </w14:solidFill>
          </w14:textFill>
        </w:rPr>
        <w:t>万元，资产总额为</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14:textFill>
            <w14:solidFill>
              <w14:schemeClr w14:val="tx1"/>
            </w14:solidFill>
          </w14:textFill>
        </w:rPr>
        <w:t>万元属于</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u w:val="single"/>
          <w:lang w:val="en-US" w:eastAsia="zh-CN"/>
          <w14:textFill>
            <w14:solidFill>
              <w14:schemeClr w14:val="tx1"/>
            </w14:solidFill>
          </w14:textFill>
        </w:rPr>
        <w:t>请选择填写：</w:t>
      </w:r>
      <w:r>
        <w:rPr>
          <w:rFonts w:ascii="仿宋_GB2312" w:hAnsi="宋体" w:eastAsia="仿宋_GB2312"/>
          <w:b/>
          <w:bCs/>
          <w:color w:val="000000" w:themeColor="text1"/>
          <w:sz w:val="24"/>
          <w:highlight w:val="none"/>
          <w:u w:val="single"/>
          <w14:textFill>
            <w14:solidFill>
              <w14:schemeClr w14:val="tx1"/>
            </w14:solidFill>
          </w14:textFill>
        </w:rPr>
        <w:t xml:space="preserve">中型企业、小型企业、微型企业） </w:t>
      </w:r>
      <w:r>
        <w:rPr>
          <w:rFonts w:hint="eastAsia" w:ascii="仿宋_GB2312" w:hAnsi="宋体" w:eastAsia="仿宋_GB2312"/>
          <w:b/>
          <w:bCs/>
          <w:color w:val="000000" w:themeColor="text1"/>
          <w:sz w:val="24"/>
          <w:highlight w:val="none"/>
          <w14:textFill>
            <w14:solidFill>
              <w14:schemeClr w14:val="tx1"/>
            </w14:solidFill>
          </w14:textFill>
        </w:rPr>
        <w:t>；</w:t>
      </w:r>
    </w:p>
    <w:p w14:paraId="58E4A4D5">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01FFE47">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14:paraId="63EFD4B8">
      <w:pPr>
        <w:spacing w:line="360" w:lineRule="auto"/>
        <w:ind w:right="1760"/>
        <w:jc w:val="right"/>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xml:space="preserve">   </w:t>
      </w:r>
    </w:p>
    <w:p w14:paraId="55531019">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14:paraId="33CF8AF9">
      <w:pPr>
        <w:spacing w:line="360" w:lineRule="auto"/>
        <w:ind w:right="1120" w:firstLine="4560" w:firstLineChars="19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14:paraId="6078C0E8">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p>
    <w:p w14:paraId="282A5EB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注：1、填写要求：</w:t>
      </w:r>
    </w:p>
    <w:p w14:paraId="6C69A34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①从业人员、营业收入、资产总额填报上一年度数据，无上一年度数据的新成立企业可不填报；</w:t>
      </w:r>
    </w:p>
    <w:p w14:paraId="48CEF25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②</w:t>
      </w:r>
      <w:r>
        <w:rPr>
          <w:rFonts w:hint="eastAsia" w:ascii="仿宋" w:hAnsi="仿宋" w:eastAsia="仿宋"/>
          <w:color w:val="000000" w:themeColor="text1"/>
          <w:sz w:val="24"/>
          <w:highlight w:val="none"/>
          <w14:textFill>
            <w14:solidFill>
              <w14:schemeClr w14:val="tx1"/>
            </w14:solidFill>
          </w14:textFill>
        </w:rPr>
        <w:t>本项目所属行业见招标文件第二部分投标人须知前附表；</w:t>
      </w:r>
    </w:p>
    <w:p w14:paraId="1EFC472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③</w:t>
      </w:r>
      <w:r>
        <w:rPr>
          <w:rFonts w:hint="eastAsia" w:ascii="仿宋" w:hAnsi="仿宋" w:eastAsia="仿宋"/>
          <w:color w:val="000000" w:themeColor="text1"/>
          <w:sz w:val="24"/>
          <w:highlight w:val="none"/>
          <w14:textFill>
            <w14:solidFill>
              <w14:schemeClr w14:val="tx1"/>
            </w14:solidFill>
          </w14:textFill>
        </w:rPr>
        <w:t>中型企业、小型企业、微型企业等3种企业类型，结合以上数据，依据《中小企业划型标准规定》（工信部联企业〔2011〕300号）确定中小企业划型标准规定。（工信部联企业[2011]300号）附后。</w:t>
      </w:r>
    </w:p>
    <w:p w14:paraId="3020B13F">
      <w:pPr>
        <w:spacing w:line="360" w:lineRule="auto"/>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本项目</w:t>
      </w:r>
      <w:r>
        <w:rPr>
          <w:rFonts w:hint="eastAsia" w:ascii="仿宋" w:hAnsi="仿宋" w:eastAsia="仿宋"/>
          <w:b/>
          <w:bCs/>
          <w:color w:val="000000" w:themeColor="text1"/>
          <w:sz w:val="24"/>
          <w:highlight w:val="none"/>
          <w:lang w:val="en-US" w:eastAsia="zh-CN"/>
          <w14:textFill>
            <w14:solidFill>
              <w14:schemeClr w14:val="tx1"/>
            </w14:solidFill>
          </w14:textFill>
        </w:rPr>
        <w:t>标的：</w:t>
      </w:r>
      <w:r>
        <w:rPr>
          <w:rFonts w:hint="eastAsia" w:ascii="仿宋_GB2312" w:hAnsi="宋体" w:eastAsia="仿宋_GB2312"/>
          <w:b/>
          <w:bCs/>
          <w:color w:val="000000" w:themeColor="text1"/>
          <w:sz w:val="24"/>
          <w:highlight w:val="none"/>
          <w:u w:val="single"/>
          <w:lang w:eastAsia="zh-CN"/>
          <w14:textFill>
            <w14:solidFill>
              <w14:schemeClr w14:val="tx1"/>
            </w14:solidFill>
          </w14:textFill>
        </w:rPr>
        <w:t>教师教学能力提升及省教学能力比赛辅导</w:t>
      </w:r>
      <w:r>
        <w:rPr>
          <w:rFonts w:hint="eastAsia" w:ascii="仿宋" w:hAnsi="仿宋" w:eastAsia="仿宋"/>
          <w:b/>
          <w:bCs/>
          <w:color w:val="000000" w:themeColor="text1"/>
          <w:sz w:val="24"/>
          <w:highlight w:val="none"/>
          <w14:textFill>
            <w14:solidFill>
              <w14:schemeClr w14:val="tx1"/>
            </w14:solidFill>
          </w14:textFill>
        </w:rPr>
        <w:t>，属于</w:t>
      </w:r>
      <w:r>
        <w:rPr>
          <w:rFonts w:hint="eastAsia" w:ascii="仿宋" w:hAnsi="仿宋" w:eastAsia="仿宋"/>
          <w:b/>
          <w:bCs/>
          <w:color w:val="000000" w:themeColor="text1"/>
          <w:sz w:val="24"/>
          <w:highlight w:val="none"/>
          <w:u w:val="single"/>
          <w14:textFill>
            <w14:solidFill>
              <w14:schemeClr w14:val="tx1"/>
            </w14:solidFill>
          </w14:textFill>
        </w:rPr>
        <w:t>【</w:t>
      </w:r>
      <w:r>
        <w:rPr>
          <w:rFonts w:hint="eastAsia" w:ascii="仿宋" w:hAnsi="仿宋" w:eastAsia="仿宋"/>
          <w:b/>
          <w:bCs/>
          <w:color w:val="000000" w:themeColor="text1"/>
          <w:sz w:val="24"/>
          <w:highlight w:val="none"/>
          <w:u w:val="single"/>
          <w:lang w:eastAsia="zh-CN"/>
          <w14:textFill>
            <w14:solidFill>
              <w14:schemeClr w14:val="tx1"/>
            </w14:solidFill>
          </w14:textFill>
        </w:rPr>
        <w:t>其他未列明</w:t>
      </w:r>
      <w:r>
        <w:rPr>
          <w:rFonts w:hint="eastAsia" w:ascii="仿宋" w:hAnsi="仿宋" w:eastAsia="仿宋"/>
          <w:b/>
          <w:bCs/>
          <w:color w:val="000000" w:themeColor="text1"/>
          <w:sz w:val="24"/>
          <w:highlight w:val="none"/>
          <w:u w:val="single"/>
          <w14:textFill>
            <w14:solidFill>
              <w14:schemeClr w14:val="tx1"/>
            </w14:solidFill>
          </w14:textFill>
        </w:rPr>
        <w:t>行业】</w:t>
      </w:r>
      <w:r>
        <w:rPr>
          <w:rFonts w:hint="eastAsia" w:ascii="仿宋" w:hAnsi="仿宋" w:eastAsia="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0F9CFC9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④《中小企业声明函》格式不得擅自调整，格式中划横线的部分需要各投标人按实际情况如实填写，括号中的内容是对拟填写内容的说明。</w:t>
      </w:r>
    </w:p>
    <w:p w14:paraId="1CF774A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14:paraId="4F737B4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FC0A8A">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9F32D76">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68903C12">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69B968AE">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6C624DB">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8761E1A">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4B98D53F">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四、本项目的特定资格要求</w:t>
      </w:r>
    </w:p>
    <w:p w14:paraId="7F920D43">
      <w:pPr>
        <w:pStyle w:val="24"/>
        <w:rPr>
          <w:rFonts w:ascii="仿宋" w:hAnsi="仿宋" w:eastAsia="仿宋"/>
          <w:color w:val="000000" w:themeColor="text1"/>
          <w:highlight w:val="none"/>
          <w14:textFill>
            <w14:solidFill>
              <w14:schemeClr w14:val="tx1"/>
            </w14:solidFill>
          </w14:textFill>
        </w:rPr>
      </w:pPr>
    </w:p>
    <w:p w14:paraId="24E8FACE">
      <w:pPr>
        <w:rPr>
          <w:rFonts w:ascii="仿宋" w:hAnsi="仿宋" w:eastAsia="仿宋"/>
          <w:color w:val="000000" w:themeColor="text1"/>
          <w:sz w:val="24"/>
          <w:highlight w:val="none"/>
          <w14:textFill>
            <w14:solidFill>
              <w14:schemeClr w14:val="tx1"/>
            </w14:solidFill>
          </w14:textFill>
        </w:rPr>
      </w:pPr>
    </w:p>
    <w:p w14:paraId="153F062F">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无</w:t>
      </w:r>
    </w:p>
    <w:p w14:paraId="0E58019B">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D0B08DC">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561E2CF0">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90BBFCC">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7FECAFF6">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11358F3">
      <w:pPr>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br w:type="page"/>
      </w:r>
    </w:p>
    <w:p w14:paraId="3DBE1BF6">
      <w:pPr>
        <w:jc w:val="center"/>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14:paraId="21028A7E">
      <w:pPr>
        <w:spacing w:line="360" w:lineRule="auto"/>
        <w:jc w:val="center"/>
        <w:outlineLvl w:val="0"/>
        <w:rPr>
          <w:rFonts w:ascii="仿宋_GB2312" w:hAnsi="仿宋" w:eastAsia="仿宋_GB2312" w:cs="仿宋_GB2312"/>
          <w:b/>
          <w:color w:val="000000" w:themeColor="text1"/>
          <w:kern w:val="0"/>
          <w:sz w:val="24"/>
          <w:highlight w:val="none"/>
          <w14:textFill>
            <w14:solidFill>
              <w14:schemeClr w14:val="tx1"/>
            </w14:solidFill>
          </w14:textFill>
        </w:rPr>
      </w:pPr>
    </w:p>
    <w:p w14:paraId="1A523781">
      <w:pPr>
        <w:spacing w:line="360" w:lineRule="auto"/>
        <w:jc w:val="center"/>
        <w:outlineLvl w:val="0"/>
        <w:rPr>
          <w:rFonts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目录</w:t>
      </w:r>
    </w:p>
    <w:p w14:paraId="6C248B1D">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1）投标函</w:t>
      </w:r>
      <w:r>
        <w:rPr>
          <w:rFonts w:hint="eastAsia" w:cs="仿宋_GB2312"/>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3B513A9E">
      <w:pPr>
        <w:snapToGrid w:val="0"/>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5A425E99">
      <w:pPr>
        <w:snapToGrid w:val="0"/>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39CE7218">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606421CF">
      <w:pPr>
        <w:snapToGrid w:val="0"/>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…………………………………………………………………………（页码）</w:t>
      </w:r>
    </w:p>
    <w:p w14:paraId="52380B59">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04798189">
      <w:pPr>
        <w:snapToGrid w:val="0"/>
        <w:spacing w:line="360" w:lineRule="auto"/>
        <w:ind w:left="479" w:leftChars="228"/>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0D4E13B5">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6D671010">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4613B8CB">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72BF030B">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47D445C3">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3D2EBD4D">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184E592">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7D74911">
      <w:pPr>
        <w:rPr>
          <w:color w:val="000000" w:themeColor="text1"/>
          <w:highlight w:val="none"/>
          <w14:textFill>
            <w14:solidFill>
              <w14:schemeClr w14:val="tx1"/>
            </w14:solidFill>
          </w14:textFill>
        </w:rPr>
      </w:pPr>
    </w:p>
    <w:p w14:paraId="7CA10B4D">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11D0653">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A4D5BD7">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9A044BE">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39AE461">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3F06A71">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5A7A16B3">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14:paraId="219982AF">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浙江交通职业技术学院、杭州博实招标代理有限公司：</w:t>
      </w:r>
    </w:p>
    <w:p w14:paraId="280F07A9">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我方参加你方组织的</w:t>
      </w:r>
      <w:r>
        <w:rPr>
          <w:rFonts w:hint="eastAsia" w:ascii="仿宋_GB2312" w:hAnsi="仿宋" w:eastAsia="仿宋_GB2312" w:cs="仿宋_GB2312"/>
          <w:color w:val="000000" w:themeColor="text1"/>
          <w:sz w:val="24"/>
          <w:highlight w:val="none"/>
          <w:u w:val="singl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教师教学能力提升及省教学能力比赛辅导项目</w:t>
      </w:r>
      <w:r>
        <w:rPr>
          <w:rFonts w:hint="eastAsia" w:ascii="仿宋_GB2312" w:hAnsi="仿宋" w:eastAsia="仿宋_GB2312" w:cs="仿宋_GB2312"/>
          <w:color w:val="000000" w:themeColor="text1"/>
          <w:sz w:val="24"/>
          <w:highlight w:val="none"/>
          <w:u w:val="singl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BSZB2024-CZZG250</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招标的有关活动，并对此项目进行投标。为此：</w:t>
      </w:r>
    </w:p>
    <w:p w14:paraId="39A76652">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天（不少于</w:t>
      </w:r>
      <w:r>
        <w:rPr>
          <w:rFonts w:ascii="仿宋_GB2312" w:hAnsi="仿宋" w:eastAsia="仿宋_GB2312" w:cs="仿宋_GB2312"/>
          <w:color w:val="000000" w:themeColor="text1"/>
          <w:sz w:val="24"/>
          <w:highlight w:val="none"/>
          <w14:textFill>
            <w14:solidFill>
              <w14:schemeClr w14:val="tx1"/>
            </w14:solidFill>
          </w14:textFill>
        </w:rPr>
        <w:t>90天）</w:t>
      </w:r>
      <w:r>
        <w:rPr>
          <w:rFonts w:hint="eastAsia"/>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本投标文件在投标有效期满之前均具有约束力。</w:t>
      </w:r>
    </w:p>
    <w:p w14:paraId="1AF93C32">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2、我方的投标文件包括以下内容：</w:t>
      </w:r>
    </w:p>
    <w:p w14:paraId="2245ACF7">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2.1资格文件：</w:t>
      </w:r>
    </w:p>
    <w:p w14:paraId="7E445460">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2.1.1</w:t>
      </w:r>
      <w:r>
        <w:rPr>
          <w:rFonts w:hint="eastAsia" w:ascii="仿宋_GB2312" w:hAnsi="仿宋" w:eastAsia="仿宋_GB2312" w:cs="仿宋_GB2312"/>
          <w:color w:val="000000" w:themeColor="text1"/>
          <w:sz w:val="24"/>
          <w:highlight w:val="none"/>
          <w14:textFill>
            <w14:solidFill>
              <w14:schemeClr w14:val="tx1"/>
            </w14:solidFill>
          </w14:textFill>
        </w:rPr>
        <w:t>承诺函；</w:t>
      </w:r>
    </w:p>
    <w:p w14:paraId="012214B9">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联合协议</w:t>
      </w:r>
      <w:r>
        <w:rPr>
          <w:rFonts w:hint="eastAsia" w:ascii="仿宋_GB2312" w:hAnsi="仿宋" w:eastAsia="仿宋_GB2312" w:cs="仿宋_GB2312"/>
          <w:color w:val="000000" w:themeColor="text1"/>
          <w:sz w:val="24"/>
          <w:highlight w:val="none"/>
          <w14:textFill>
            <w14:solidFill>
              <w14:schemeClr w14:val="tx1"/>
            </w14:solidFill>
          </w14:textFill>
        </w:rPr>
        <w:t>（如果有）；</w:t>
      </w:r>
    </w:p>
    <w:p w14:paraId="02BE8341">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w:t>
      </w:r>
      <w:r>
        <w:rPr>
          <w:rFonts w:hint="eastAsia" w:ascii="仿宋_GB2312" w:hAnsi="仿宋" w:eastAsia="仿宋_GB2312" w:cs="仿宋_GB2312"/>
          <w:color w:val="000000" w:themeColor="text1"/>
          <w:sz w:val="24"/>
          <w:highlight w:val="none"/>
          <w14:textFill>
            <w14:solidFill>
              <w14:schemeClr w14:val="tx1"/>
            </w14:solidFill>
          </w14:textFill>
        </w:rPr>
        <w:t>3</w:t>
      </w:r>
      <w:r>
        <w:rPr>
          <w:rFonts w:ascii="仿宋_GB2312" w:hAnsi="仿宋" w:eastAsia="仿宋_GB2312" w:cs="仿宋_GB2312"/>
          <w:color w:val="000000" w:themeColor="text1"/>
          <w:sz w:val="24"/>
          <w:highlight w:val="none"/>
          <w14:textFill>
            <w14:solidFill>
              <w14:schemeClr w14:val="tx1"/>
            </w14:solidFill>
          </w14:textFill>
        </w:rPr>
        <w:t>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14:paraId="1F9F3C5F">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w:t>
      </w: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14:paraId="115DF9D9">
      <w:pPr>
        <w:snapToGrid w:val="0"/>
        <w:spacing w:line="360" w:lineRule="auto"/>
        <w:ind w:left="210" w:leftChars="1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14:paraId="366EEF48">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14:paraId="6264F83B">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2.2.2授权委托书或法定代表人（单位负责人）身份证明；</w:t>
      </w:r>
    </w:p>
    <w:p w14:paraId="3898A99D">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14:textFill>
            <w14:solidFill>
              <w14:schemeClr w14:val="tx1"/>
            </w14:solidFill>
          </w14:textFill>
        </w:rPr>
        <w:t>3</w:t>
      </w:r>
      <w:r>
        <w:rPr>
          <w:rFonts w:ascii="仿宋_GB2312" w:hAnsi="仿宋" w:eastAsia="仿宋_GB2312" w:cs="仿宋_GB2312"/>
          <w:color w:val="000000" w:themeColor="text1"/>
          <w:sz w:val="24"/>
          <w:highlight w:val="none"/>
          <w14:textFill>
            <w14:solidFill>
              <w14:schemeClr w14:val="tx1"/>
            </w14:solidFill>
          </w14:textFill>
        </w:rPr>
        <w:t>分包意向协议</w:t>
      </w:r>
      <w:r>
        <w:rPr>
          <w:rFonts w:hint="eastAsia" w:ascii="仿宋_GB2312" w:hAnsi="仿宋" w:eastAsia="仿宋_GB2312" w:cs="仿宋_GB2312"/>
          <w:color w:val="000000" w:themeColor="text1"/>
          <w:sz w:val="24"/>
          <w:highlight w:val="none"/>
          <w14:textFill>
            <w14:solidFill>
              <w14:schemeClr w14:val="tx1"/>
            </w14:solidFill>
          </w14:textFill>
        </w:rPr>
        <w:t>（如果有）；</w:t>
      </w:r>
    </w:p>
    <w:p w14:paraId="49BE2635">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符合性审查资料；</w:t>
      </w:r>
    </w:p>
    <w:p w14:paraId="0EDC89BF">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w:t>
      </w:r>
      <w:r>
        <w:rPr>
          <w:rFonts w:hint="eastAsia" w:ascii="仿宋_GB2312" w:hAnsi="仿宋" w:eastAsia="仿宋_GB2312" w:cs="仿宋_GB2312"/>
          <w:color w:val="000000" w:themeColor="text1"/>
          <w:sz w:val="24"/>
          <w:highlight w:val="none"/>
          <w14:textFill>
            <w14:solidFill>
              <w14:schemeClr w14:val="tx1"/>
            </w14:solidFill>
          </w14:textFill>
        </w:rPr>
        <w:t>5</w:t>
      </w:r>
      <w:r>
        <w:rPr>
          <w:rFonts w:ascii="仿宋_GB2312" w:hAnsi="仿宋" w:eastAsia="仿宋_GB2312" w:cs="仿宋_GB2312"/>
          <w:color w:val="000000" w:themeColor="text1"/>
          <w:sz w:val="24"/>
          <w:highlight w:val="none"/>
          <w14:textFill>
            <w14:solidFill>
              <w14:schemeClr w14:val="tx1"/>
            </w14:solidFill>
          </w14:textFill>
        </w:rPr>
        <w:t>评标标准相应的商务技术资料；</w:t>
      </w:r>
    </w:p>
    <w:p w14:paraId="3F932470">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2.2.6投标标的清单；</w:t>
      </w:r>
    </w:p>
    <w:p w14:paraId="4A8B6B59">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2.2.7商务技术偏离表；</w:t>
      </w:r>
    </w:p>
    <w:p w14:paraId="2D3BBDF0">
      <w:pPr>
        <w:snapToGrid w:val="0"/>
        <w:spacing w:line="360" w:lineRule="auto"/>
        <w:ind w:left="420" w:leftChars="2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14:paraId="5A61FB58">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3报价文件</w:t>
      </w:r>
    </w:p>
    <w:p w14:paraId="5CC2F51D">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2.3.1开标一览表（报价表）；</w:t>
      </w:r>
    </w:p>
    <w:p w14:paraId="3EC4DC92">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2.3.2中小企业声明函</w:t>
      </w:r>
      <w:r>
        <w:rPr>
          <w:rFonts w:hint="eastAsia" w:ascii="仿宋_GB2312" w:hAnsi="仿宋" w:eastAsia="仿宋_GB2312" w:cs="仿宋_GB2312"/>
          <w:color w:val="000000" w:themeColor="text1"/>
          <w:sz w:val="24"/>
          <w:highlight w:val="none"/>
          <w14:textFill>
            <w14:solidFill>
              <w14:schemeClr w14:val="tx1"/>
            </w14:solidFill>
          </w14:textFill>
        </w:rPr>
        <w:t>（如果有）。</w:t>
      </w:r>
    </w:p>
    <w:p w14:paraId="02770EBC">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3、我方承诺除商务技术偏离表列出的偏离外，我方响应招标文件的全部要求。</w:t>
      </w:r>
    </w:p>
    <w:p w14:paraId="322A1BBB">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4、如我方中标，我方承诺：</w:t>
      </w:r>
    </w:p>
    <w:p w14:paraId="5D3ABA38">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14:paraId="5837521D">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4.2在签订合同时不向你方提出附加条件； </w:t>
      </w:r>
    </w:p>
    <w:p w14:paraId="56B9AB0A">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4.3按照招标文件要求提交履约保证金； </w:t>
      </w:r>
    </w:p>
    <w:p w14:paraId="666CF324">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4.4在合同约定的期限内完成合同规定的全部义务。 </w:t>
      </w:r>
    </w:p>
    <w:p w14:paraId="680FF26A">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5、其他补充说明:</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p>
    <w:p w14:paraId="54C78DCA">
      <w:pPr>
        <w:spacing w:line="360" w:lineRule="auto"/>
        <w:ind w:firstLine="3600" w:firstLineChars="1500"/>
        <w:rPr>
          <w:rFonts w:ascii="仿宋_GB2312" w:hAnsi="仿宋" w:eastAsia="仿宋_GB2312" w:cs="仿宋_GB2312"/>
          <w:color w:val="000000" w:themeColor="text1"/>
          <w:sz w:val="24"/>
          <w:highlight w:val="none"/>
          <w14:textFill>
            <w14:solidFill>
              <w14:schemeClr w14:val="tx1"/>
            </w14:solidFill>
          </w14:textFill>
        </w:rPr>
      </w:pPr>
    </w:p>
    <w:p w14:paraId="5024BD40">
      <w:pPr>
        <w:spacing w:line="360" w:lineRule="auto"/>
        <w:ind w:firstLine="3600" w:firstLineChars="15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投标人名称（电子签名）：</w:t>
      </w:r>
      <w:r>
        <w:rPr>
          <w:rFonts w:ascii="仿宋_GB2312" w:hAnsi="仿宋" w:eastAsia="仿宋_GB2312" w:cs="仿宋_GB2312"/>
          <w:color w:val="000000" w:themeColor="text1"/>
          <w:sz w:val="24"/>
          <w:highlight w:val="none"/>
          <w14:textFill>
            <w14:solidFill>
              <w14:schemeClr w14:val="tx1"/>
            </w14:solidFill>
          </w14:textFill>
        </w:rPr>
        <w:t xml:space="preserve">                          </w:t>
      </w:r>
    </w:p>
    <w:p w14:paraId="15940549">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日期：  年   月   日</w:t>
      </w:r>
    </w:p>
    <w:p w14:paraId="49B9E1A8">
      <w:pPr>
        <w:snapToGrid w:val="0"/>
        <w:spacing w:line="360" w:lineRule="auto"/>
        <w:ind w:left="420" w:leftChars="200" w:firstLine="4200" w:firstLineChars="1750"/>
        <w:rPr>
          <w:rFonts w:ascii="仿宋_GB2312" w:hAnsi="仿宋" w:eastAsia="仿宋_GB2312" w:cs="仿宋_GB2312"/>
          <w:color w:val="000000" w:themeColor="text1"/>
          <w:kern w:val="0"/>
          <w:sz w:val="24"/>
          <w:highlight w:val="none"/>
          <w:u w:val="single"/>
          <w:lang w:val="zh-CN"/>
          <w14:textFill>
            <w14:solidFill>
              <w14:schemeClr w14:val="tx1"/>
            </w14:solidFill>
          </w14:textFill>
        </w:rPr>
      </w:pPr>
    </w:p>
    <w:p w14:paraId="1256B0B9">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42B86AD2">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14:paraId="38810723">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6619D3D3">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17905001">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71E9DBD3">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0E5D6B41">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075B7246">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5D2EE9AF">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2BC0A7B4">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014C046E">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14:paraId="729C2364">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65E98F1">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14:paraId="784E5A3F">
      <w:pPr>
        <w:snapToGrid w:val="0"/>
        <w:spacing w:line="360" w:lineRule="auto"/>
        <w:ind w:firstLine="2872" w:firstLineChars="894"/>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r>
        <w:rPr>
          <w:color w:val="000000" w:themeColor="text1"/>
          <w:highlight w:val="none"/>
          <w14:textFill>
            <w14:solidFill>
              <w14:schemeClr w14:val="tx1"/>
            </w14:solidFill>
          </w14:textFill>
        </w:rPr>
        <w:t xml:space="preserve">                               </w:t>
      </w:r>
    </w:p>
    <w:p w14:paraId="53AF1B67">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浙江交通职业技术学院、杭州博实招标代理有限公司</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31998647">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u w:val="singl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教师教学能力提升及省教学能力比赛辅导项目</w:t>
      </w:r>
      <w:r>
        <w:rPr>
          <w:rFonts w:hint="eastAsia" w:ascii="仿宋_GB2312" w:hAnsi="仿宋" w:eastAsia="仿宋_GB2312" w:cs="仿宋_GB2312"/>
          <w:color w:val="000000" w:themeColor="text1"/>
          <w:sz w:val="24"/>
          <w:highlight w:val="none"/>
          <w:u w:val="singl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BSZB2024-CZZG250</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14:paraId="11D2671E">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14:paraId="18325D6D">
      <w:pPr>
        <w:snapToGrid w:val="0"/>
        <w:spacing w:line="360" w:lineRule="auto"/>
        <w:ind w:firstLine="48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14:paraId="4D5A126D">
      <w:pPr>
        <w:pStyle w:val="2"/>
        <w:rPr>
          <w:color w:val="000000" w:themeColor="text1"/>
          <w:highlight w:val="none"/>
          <w14:textFill>
            <w14:solidFill>
              <w14:schemeClr w14:val="tx1"/>
            </w14:solidFill>
          </w14:textFill>
        </w:rPr>
      </w:pPr>
    </w:p>
    <w:p w14:paraId="36653FF2">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14:paraId="2334E92D">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14:paraId="3D083490">
      <w:pPr>
        <w:pStyle w:val="2"/>
        <w:rPr>
          <w:color w:val="000000" w:themeColor="text1"/>
          <w:highlight w:val="none"/>
          <w:lang w:val="en-US"/>
          <w14:textFill>
            <w14:solidFill>
              <w14:schemeClr w14:val="tx1"/>
            </w14:solidFill>
          </w14:textFill>
        </w:rPr>
      </w:pPr>
    </w:p>
    <w:p w14:paraId="2743802F">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14:paraId="1E667DFC">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浙江交通职业技术学院、杭州博实招标代理有限公司</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43A677CD">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14:paraId="132AB013">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14:paraId="2E6CEDC0">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14:paraId="2067AC91">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2690635">
      <w:pPr>
        <w:rPr>
          <w:color w:val="000000" w:themeColor="text1"/>
          <w:highlight w:val="none"/>
          <w14:textFill>
            <w14:solidFill>
              <w14:schemeClr w14:val="tx1"/>
            </w14:solidFill>
          </w14:textFill>
        </w:rPr>
      </w:pPr>
    </w:p>
    <w:p w14:paraId="0B97A554">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14:paraId="4FEFE152">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14:paraId="1F26C86E">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7564E5B3">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704F8898">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14:paraId="1E39A32E">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51CFC54">
      <w:pPr>
        <w:pStyle w:val="152"/>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3F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375798">
            <w:pPr>
              <w:pStyle w:val="152"/>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14:paraId="41218A2D">
            <w:pPr>
              <w:pStyle w:val="152"/>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14:paraId="4F2A3538">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35F2C347">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14:paraId="5D6BDF03">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1823BEE8">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F7D30C1">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66843A1">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DD4030F">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4984BD7">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8B36871">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9EB51F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C2678D3">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42A9FD1">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7B6D1CCE">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三、分包意向协议</w:t>
      </w:r>
    </w:p>
    <w:p w14:paraId="3B0A03C1">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p>
    <w:p w14:paraId="7C30BF48">
      <w:pPr>
        <w:widowControl/>
        <w:spacing w:line="360" w:lineRule="auto"/>
        <w:ind w:firstLine="120" w:firstLineChars="50"/>
        <w:jc w:val="left"/>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6810DF34">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14:paraId="419A57C7">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14:paraId="276AF2B6">
      <w:pPr>
        <w:jc w:val="cente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14:paraId="10BF4976">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四、符合性审查资料</w:t>
      </w:r>
    </w:p>
    <w:p w14:paraId="50E3C02C">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6C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47BC65">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991" w:type="dxa"/>
            <w:vAlign w:val="center"/>
          </w:tcPr>
          <w:p w14:paraId="4114C7E6">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14:paraId="7358C6D8">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418" w:type="dxa"/>
            <w:vAlign w:val="center"/>
          </w:tcPr>
          <w:p w14:paraId="334F32FC">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w:t>
            </w:r>
          </w:p>
          <w:p w14:paraId="1AB567A8">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14:paraId="53FF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D4F7A">
            <w:pPr>
              <w:jc w:val="cente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4991" w:type="dxa"/>
          </w:tcPr>
          <w:p w14:paraId="39391767">
            <w:pPr>
              <w:spacing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投标文件按照招标文件要求签署、盖章。</w:t>
            </w:r>
          </w:p>
        </w:tc>
        <w:tc>
          <w:tcPr>
            <w:tcW w:w="2551" w:type="dxa"/>
            <w:vAlign w:val="center"/>
          </w:tcPr>
          <w:p w14:paraId="34E098D3">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246A1A27">
            <w:pPr>
              <w:rPr>
                <w:rFonts w:ascii="仿宋" w:hAnsi="仿宋" w:eastAsia="仿宋" w:cs="仿宋_GB2312"/>
                <w:color w:val="000000" w:themeColor="text1"/>
                <w:sz w:val="24"/>
                <w:highlight w:val="none"/>
                <w14:textFill>
                  <w14:solidFill>
                    <w14:schemeClr w14:val="tx1"/>
                  </w14:solidFill>
                </w14:textFill>
              </w:rPr>
            </w:pPr>
          </w:p>
          <w:p w14:paraId="79AAFD92">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14:paraId="610A122E">
            <w:pPr>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14:paraId="75CA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54F86D">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4991" w:type="dxa"/>
          </w:tcPr>
          <w:p w14:paraId="1BDC6637">
            <w:pPr>
              <w:spacing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7D9D825E">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418" w:type="dxa"/>
          </w:tcPr>
          <w:p w14:paraId="2F93C3A2">
            <w:pP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14:paraId="52CB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56ECB0">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4991" w:type="dxa"/>
          </w:tcPr>
          <w:p w14:paraId="27181D3A">
            <w:pPr>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59BE0515">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1418" w:type="dxa"/>
          </w:tcPr>
          <w:p w14:paraId="76148CC9">
            <w:pP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14:paraId="0234804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CE020A8">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7D63CE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75A8514">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DFC462D">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6E8BBA4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E122DA0">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1679B3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530EF68">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CA9B5C0">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7E08492">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349B71F">
      <w:pPr>
        <w:rPr>
          <w:rFonts w:hint="eastAsia"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40A9AD62">
      <w:pPr>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五、评标标准相应的商务技术资料</w:t>
      </w:r>
    </w:p>
    <w:p w14:paraId="13EBBFDB">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p>
    <w:p w14:paraId="68F9D102">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（按招标文件第四部分评标办法前附表中的内容提供资料）</w:t>
      </w:r>
    </w:p>
    <w:p w14:paraId="200DE4DD">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E9C843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CEA6A0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 xml:space="preserve"> </w:t>
      </w:r>
    </w:p>
    <w:p w14:paraId="1F2D9C35">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4A806EB">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FFC2782">
      <w:pPr>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六、投标标的清单</w:t>
      </w:r>
    </w:p>
    <w:p w14:paraId="155FC24B">
      <w:pP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99"/>
        <w:gridCol w:w="1281"/>
        <w:gridCol w:w="2043"/>
        <w:gridCol w:w="1422"/>
        <w:gridCol w:w="1214"/>
        <w:gridCol w:w="1372"/>
      </w:tblGrid>
      <w:tr w14:paraId="4CE2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noWrap w:val="0"/>
            <w:vAlign w:val="center"/>
          </w:tcPr>
          <w:p w14:paraId="1AD43B2D">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1670" w:type="dxa"/>
            <w:noWrap w:val="0"/>
            <w:vAlign w:val="center"/>
          </w:tcPr>
          <w:p w14:paraId="402DAA03">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名称</w:t>
            </w:r>
          </w:p>
        </w:tc>
        <w:tc>
          <w:tcPr>
            <w:tcW w:w="2013" w:type="dxa"/>
            <w:noWrap w:val="0"/>
            <w:vAlign w:val="center"/>
          </w:tcPr>
          <w:p w14:paraId="23E3C2B5">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服务范围</w:t>
            </w:r>
          </w:p>
        </w:tc>
        <w:tc>
          <w:tcPr>
            <w:tcW w:w="3453" w:type="dxa"/>
            <w:noWrap w:val="0"/>
            <w:vAlign w:val="center"/>
          </w:tcPr>
          <w:p w14:paraId="44A8259C">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服务要求</w:t>
            </w:r>
          </w:p>
        </w:tc>
        <w:tc>
          <w:tcPr>
            <w:tcW w:w="2280" w:type="dxa"/>
            <w:noWrap w:val="0"/>
            <w:vAlign w:val="center"/>
          </w:tcPr>
          <w:p w14:paraId="7787562D">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服务时间</w:t>
            </w:r>
          </w:p>
        </w:tc>
        <w:tc>
          <w:tcPr>
            <w:tcW w:w="1886" w:type="dxa"/>
            <w:noWrap w:val="0"/>
            <w:vAlign w:val="center"/>
          </w:tcPr>
          <w:p w14:paraId="5136FE2C">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服务标准</w:t>
            </w:r>
          </w:p>
        </w:tc>
        <w:tc>
          <w:tcPr>
            <w:tcW w:w="1971" w:type="dxa"/>
            <w:noWrap w:val="0"/>
            <w:vAlign w:val="center"/>
          </w:tcPr>
          <w:p w14:paraId="7DBBB21A">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p>
          <w:p w14:paraId="7A92FF12">
            <w:pPr>
              <w:snapToGrid w:val="0"/>
              <w:spacing w:line="240" w:lineRule="atLeast"/>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备注</w:t>
            </w:r>
          </w:p>
          <w:p w14:paraId="55480DF6">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（如果有）</w:t>
            </w:r>
          </w:p>
          <w:p w14:paraId="165C0E32">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p>
        </w:tc>
      </w:tr>
      <w:tr w14:paraId="5B6B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BB256DE">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670" w:type="dxa"/>
            <w:noWrap w:val="0"/>
            <w:vAlign w:val="top"/>
          </w:tcPr>
          <w:p w14:paraId="13837EAF">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013" w:type="dxa"/>
            <w:noWrap w:val="0"/>
            <w:vAlign w:val="top"/>
          </w:tcPr>
          <w:p w14:paraId="637E4ACC">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3453" w:type="dxa"/>
            <w:noWrap w:val="0"/>
            <w:vAlign w:val="top"/>
          </w:tcPr>
          <w:p w14:paraId="695A30E8">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280" w:type="dxa"/>
            <w:noWrap w:val="0"/>
            <w:vAlign w:val="top"/>
          </w:tcPr>
          <w:p w14:paraId="2EAFC290">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886" w:type="dxa"/>
            <w:noWrap w:val="0"/>
            <w:vAlign w:val="top"/>
          </w:tcPr>
          <w:p w14:paraId="36B95351">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971" w:type="dxa"/>
            <w:noWrap w:val="0"/>
            <w:vAlign w:val="top"/>
          </w:tcPr>
          <w:p w14:paraId="4A79F314">
            <w:pPr>
              <w:spacing w:line="500" w:lineRule="exact"/>
              <w:ind w:firstLine="480"/>
              <w:rPr>
                <w:rFonts w:ascii="宋体" w:hAnsi="宋体" w:cs="宋体"/>
                <w:color w:val="000000" w:themeColor="text1"/>
                <w:szCs w:val="21"/>
                <w:highlight w:val="none"/>
                <w14:textFill>
                  <w14:solidFill>
                    <w14:schemeClr w14:val="tx1"/>
                  </w14:solidFill>
                </w14:textFill>
              </w:rPr>
            </w:pPr>
          </w:p>
        </w:tc>
      </w:tr>
      <w:tr w14:paraId="3B3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5A208485">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670" w:type="dxa"/>
            <w:noWrap w:val="0"/>
            <w:vAlign w:val="top"/>
          </w:tcPr>
          <w:p w14:paraId="56AE4289">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013" w:type="dxa"/>
            <w:noWrap w:val="0"/>
            <w:vAlign w:val="top"/>
          </w:tcPr>
          <w:p w14:paraId="58028EC9">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3453" w:type="dxa"/>
            <w:noWrap w:val="0"/>
            <w:vAlign w:val="top"/>
          </w:tcPr>
          <w:p w14:paraId="3DD5B007">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280" w:type="dxa"/>
            <w:noWrap w:val="0"/>
            <w:vAlign w:val="top"/>
          </w:tcPr>
          <w:p w14:paraId="64766234">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886" w:type="dxa"/>
            <w:noWrap w:val="0"/>
            <w:vAlign w:val="top"/>
          </w:tcPr>
          <w:p w14:paraId="5AF4F0A8">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971" w:type="dxa"/>
            <w:noWrap w:val="0"/>
            <w:vAlign w:val="top"/>
          </w:tcPr>
          <w:p w14:paraId="2DCC0663">
            <w:pPr>
              <w:spacing w:line="500" w:lineRule="exact"/>
              <w:ind w:firstLine="480"/>
              <w:rPr>
                <w:rFonts w:ascii="宋体" w:hAnsi="宋体" w:cs="宋体"/>
                <w:color w:val="000000" w:themeColor="text1"/>
                <w:szCs w:val="21"/>
                <w:highlight w:val="none"/>
                <w14:textFill>
                  <w14:solidFill>
                    <w14:schemeClr w14:val="tx1"/>
                  </w14:solidFill>
                </w14:textFill>
              </w:rPr>
            </w:pPr>
          </w:p>
        </w:tc>
      </w:tr>
      <w:tr w14:paraId="2074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21EB6EAA">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670" w:type="dxa"/>
            <w:noWrap w:val="0"/>
            <w:vAlign w:val="top"/>
          </w:tcPr>
          <w:p w14:paraId="76391D48">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013" w:type="dxa"/>
            <w:noWrap w:val="0"/>
            <w:vAlign w:val="top"/>
          </w:tcPr>
          <w:p w14:paraId="73A8AEB0">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3453" w:type="dxa"/>
            <w:noWrap w:val="0"/>
            <w:vAlign w:val="top"/>
          </w:tcPr>
          <w:p w14:paraId="785F2854">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280" w:type="dxa"/>
            <w:noWrap w:val="0"/>
            <w:vAlign w:val="top"/>
          </w:tcPr>
          <w:p w14:paraId="3651E24D">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886" w:type="dxa"/>
            <w:noWrap w:val="0"/>
            <w:vAlign w:val="top"/>
          </w:tcPr>
          <w:p w14:paraId="162F0A34">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971" w:type="dxa"/>
            <w:noWrap w:val="0"/>
            <w:vAlign w:val="top"/>
          </w:tcPr>
          <w:p w14:paraId="66280A10">
            <w:pPr>
              <w:spacing w:line="500" w:lineRule="exact"/>
              <w:ind w:firstLine="480"/>
              <w:rPr>
                <w:rFonts w:ascii="宋体" w:hAnsi="宋体" w:cs="宋体"/>
                <w:color w:val="000000" w:themeColor="text1"/>
                <w:szCs w:val="21"/>
                <w:highlight w:val="none"/>
                <w14:textFill>
                  <w14:solidFill>
                    <w14:schemeClr w14:val="tx1"/>
                  </w14:solidFill>
                </w14:textFill>
              </w:rPr>
            </w:pPr>
          </w:p>
        </w:tc>
      </w:tr>
      <w:tr w14:paraId="2986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12171682">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670" w:type="dxa"/>
            <w:noWrap w:val="0"/>
            <w:vAlign w:val="top"/>
          </w:tcPr>
          <w:p w14:paraId="7A54CCF5">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013" w:type="dxa"/>
            <w:noWrap w:val="0"/>
            <w:vAlign w:val="top"/>
          </w:tcPr>
          <w:p w14:paraId="5074D8AE">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3453" w:type="dxa"/>
            <w:noWrap w:val="0"/>
            <w:vAlign w:val="top"/>
          </w:tcPr>
          <w:p w14:paraId="2D7C6512">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280" w:type="dxa"/>
            <w:noWrap w:val="0"/>
            <w:vAlign w:val="top"/>
          </w:tcPr>
          <w:p w14:paraId="69F79F9C">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886" w:type="dxa"/>
            <w:noWrap w:val="0"/>
            <w:vAlign w:val="top"/>
          </w:tcPr>
          <w:p w14:paraId="34935750">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971" w:type="dxa"/>
            <w:noWrap w:val="0"/>
            <w:vAlign w:val="top"/>
          </w:tcPr>
          <w:p w14:paraId="115220A4">
            <w:pPr>
              <w:spacing w:line="500" w:lineRule="exact"/>
              <w:ind w:firstLine="480"/>
              <w:rPr>
                <w:rFonts w:ascii="宋体" w:hAnsi="宋体" w:cs="宋体"/>
                <w:color w:val="000000" w:themeColor="text1"/>
                <w:szCs w:val="21"/>
                <w:highlight w:val="none"/>
                <w14:textFill>
                  <w14:solidFill>
                    <w14:schemeClr w14:val="tx1"/>
                  </w14:solidFill>
                </w14:textFill>
              </w:rPr>
            </w:pPr>
          </w:p>
        </w:tc>
      </w:tr>
      <w:tr w14:paraId="1377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445AE19">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670" w:type="dxa"/>
            <w:noWrap w:val="0"/>
            <w:vAlign w:val="top"/>
          </w:tcPr>
          <w:p w14:paraId="6836FD28">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013" w:type="dxa"/>
            <w:noWrap w:val="0"/>
            <w:vAlign w:val="top"/>
          </w:tcPr>
          <w:p w14:paraId="5802319D">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3453" w:type="dxa"/>
            <w:noWrap w:val="0"/>
            <w:vAlign w:val="top"/>
          </w:tcPr>
          <w:p w14:paraId="75BFF1E3">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2280" w:type="dxa"/>
            <w:noWrap w:val="0"/>
            <w:vAlign w:val="top"/>
          </w:tcPr>
          <w:p w14:paraId="0DBBC67A">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886" w:type="dxa"/>
            <w:noWrap w:val="0"/>
            <w:vAlign w:val="top"/>
          </w:tcPr>
          <w:p w14:paraId="42ABAF48">
            <w:pPr>
              <w:spacing w:line="500" w:lineRule="exact"/>
              <w:ind w:firstLine="480"/>
              <w:rPr>
                <w:rFonts w:ascii="宋体" w:hAnsi="宋体" w:cs="宋体"/>
                <w:color w:val="000000" w:themeColor="text1"/>
                <w:szCs w:val="21"/>
                <w:highlight w:val="none"/>
                <w14:textFill>
                  <w14:solidFill>
                    <w14:schemeClr w14:val="tx1"/>
                  </w14:solidFill>
                </w14:textFill>
              </w:rPr>
            </w:pPr>
          </w:p>
        </w:tc>
        <w:tc>
          <w:tcPr>
            <w:tcW w:w="1971" w:type="dxa"/>
            <w:noWrap w:val="0"/>
            <w:vAlign w:val="top"/>
          </w:tcPr>
          <w:p w14:paraId="698BA165">
            <w:pPr>
              <w:spacing w:line="500" w:lineRule="exact"/>
              <w:ind w:firstLine="480"/>
              <w:rPr>
                <w:rFonts w:ascii="宋体" w:hAnsi="宋体" w:cs="宋体"/>
                <w:color w:val="000000" w:themeColor="text1"/>
                <w:szCs w:val="21"/>
                <w:highlight w:val="none"/>
                <w14:textFill>
                  <w14:solidFill>
                    <w14:schemeClr w14:val="tx1"/>
                  </w14:solidFill>
                </w14:textFill>
              </w:rPr>
            </w:pPr>
          </w:p>
        </w:tc>
      </w:tr>
    </w:tbl>
    <w:p w14:paraId="4C9CC2E6">
      <w:pPr>
        <w:snapToGrid w:val="0"/>
        <w:spacing w:line="240" w:lineRule="atLeast"/>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注：按本格式和要求提供。</w:t>
      </w:r>
    </w:p>
    <w:p w14:paraId="088C81F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B8607F2">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6714699">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22B095E">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B859822">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45676DF">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D4B7653">
      <w:pPr>
        <w:rPr>
          <w:rFonts w:ascii="仿宋" w:hAnsi="仿宋" w:eastAsia="仿宋" w:cs="仿宋_GB2312"/>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433CE5BD">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15C9113">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8C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noWrap w:val="0"/>
            <w:vAlign w:val="center"/>
          </w:tcPr>
          <w:p w14:paraId="4E0695D5">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noWrap w:val="0"/>
            <w:vAlign w:val="center"/>
          </w:tcPr>
          <w:p w14:paraId="458FF39E">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noWrap w:val="0"/>
            <w:vAlign w:val="center"/>
          </w:tcPr>
          <w:p w14:paraId="5057C142">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noWrap w:val="0"/>
            <w:vAlign w:val="center"/>
          </w:tcPr>
          <w:p w14:paraId="1D01E7EB">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14:paraId="0282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BEF5D4D">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noWrap w:val="0"/>
            <w:vAlign w:val="center"/>
          </w:tcPr>
          <w:p w14:paraId="6341E9A7">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noWrap w:val="0"/>
            <w:vAlign w:val="center"/>
          </w:tcPr>
          <w:p w14:paraId="3B8A863E">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noWrap w:val="0"/>
            <w:vAlign w:val="center"/>
          </w:tcPr>
          <w:p w14:paraId="513ED13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14:paraId="5BD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F8FFDBA">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noWrap w:val="0"/>
            <w:vAlign w:val="center"/>
          </w:tcPr>
          <w:p w14:paraId="38F01496">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noWrap w:val="0"/>
            <w:vAlign w:val="center"/>
          </w:tcPr>
          <w:p w14:paraId="756F1960">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noWrap w:val="0"/>
            <w:vAlign w:val="center"/>
          </w:tcPr>
          <w:p w14:paraId="0BF074D4">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14:paraId="2EF7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BB18F67">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noWrap w:val="0"/>
            <w:vAlign w:val="center"/>
          </w:tcPr>
          <w:p w14:paraId="72FEA787">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noWrap w:val="0"/>
            <w:vAlign w:val="center"/>
          </w:tcPr>
          <w:p w14:paraId="5D3B0412">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noWrap w:val="0"/>
            <w:vAlign w:val="center"/>
          </w:tcPr>
          <w:p w14:paraId="604A4E49">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14:paraId="1E8C2A26">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6E99E2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98A5AD2">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填表说明：</w:t>
      </w:r>
    </w:p>
    <w:p w14:paraId="178AEF4F">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（1）对</w:t>
      </w:r>
      <w:r>
        <w:rPr>
          <w:rFonts w:hint="eastAsia" w:ascii="仿宋_GB2312" w:hAnsi="仿宋" w:eastAsia="仿宋_GB2312" w:cs="仿宋_GB2312"/>
          <w:color w:val="000000" w:themeColor="text1"/>
          <w:kern w:val="0"/>
          <w:sz w:val="24"/>
          <w:highlight w:val="none"/>
          <w14:textFill>
            <w14:solidFill>
              <w14:schemeClr w14:val="tx1"/>
            </w14:solidFill>
          </w14:textFill>
        </w:rPr>
        <w:t>招标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文件有任何偏离（包括正偏离及负偏离）均应汇总并填写在此表中。</w:t>
      </w:r>
    </w:p>
    <w:p w14:paraId="6981C520">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（2）完全满足</w:t>
      </w:r>
      <w:r>
        <w:rPr>
          <w:rFonts w:hint="eastAsia" w:ascii="仿宋_GB2312" w:hAnsi="仿宋" w:eastAsia="仿宋_GB2312" w:cs="仿宋_GB2312"/>
          <w:color w:val="000000" w:themeColor="text1"/>
          <w:kern w:val="0"/>
          <w:sz w:val="24"/>
          <w:highlight w:val="none"/>
          <w14:textFill>
            <w14:solidFill>
              <w14:schemeClr w14:val="tx1"/>
            </w14:solidFill>
          </w14:textFill>
        </w:rPr>
        <w:t>招标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文件要求的供应商只需填写【完全满足</w:t>
      </w:r>
      <w:r>
        <w:rPr>
          <w:rFonts w:hint="eastAsia" w:ascii="仿宋_GB2312" w:hAnsi="仿宋" w:eastAsia="仿宋_GB2312" w:cs="仿宋_GB2312"/>
          <w:color w:val="000000" w:themeColor="text1"/>
          <w:kern w:val="0"/>
          <w:sz w:val="24"/>
          <w:highlight w:val="none"/>
          <w14:textFill>
            <w14:solidFill>
              <w14:schemeClr w14:val="tx1"/>
            </w14:solidFill>
          </w14:textFill>
        </w:rPr>
        <w:t>招标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文件的全部要求】。</w:t>
      </w:r>
    </w:p>
    <w:p w14:paraId="0DFDE891">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（3）若供应商以未在偏离表中列出的负偏离为由，不按</w:t>
      </w:r>
      <w:r>
        <w:rPr>
          <w:rFonts w:hint="eastAsia" w:ascii="仿宋_GB2312" w:hAnsi="仿宋" w:eastAsia="仿宋_GB2312" w:cs="仿宋_GB2312"/>
          <w:color w:val="000000" w:themeColor="text1"/>
          <w:kern w:val="0"/>
          <w:sz w:val="24"/>
          <w:highlight w:val="none"/>
          <w14:textFill>
            <w14:solidFill>
              <w14:schemeClr w14:val="tx1"/>
            </w14:solidFill>
          </w14:textFill>
        </w:rPr>
        <w:t>招标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文件要求签约，采购人有权取消该供应商的</w:t>
      </w:r>
      <w:r>
        <w:rPr>
          <w:rFonts w:hint="eastAsia" w:ascii="仿宋_GB2312" w:hAnsi="仿宋" w:eastAsia="仿宋_GB2312" w:cs="仿宋_GB2312"/>
          <w:color w:val="000000" w:themeColor="text1"/>
          <w:kern w:val="0"/>
          <w:sz w:val="24"/>
          <w:highlight w:val="none"/>
          <w14:textFill>
            <w14:solidFill>
              <w14:schemeClr w14:val="tx1"/>
            </w14:solidFill>
          </w14:textFill>
        </w:rPr>
        <w:t>中标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资格，并按有关规定重新确定</w:t>
      </w:r>
      <w:r>
        <w:rPr>
          <w:rFonts w:hint="eastAsia" w:ascii="仿宋_GB2312" w:hAnsi="仿宋" w:eastAsia="仿宋_GB2312" w:cs="仿宋_GB2312"/>
          <w:color w:val="000000" w:themeColor="text1"/>
          <w:kern w:val="0"/>
          <w:sz w:val="24"/>
          <w:highlight w:val="none"/>
          <w14:textFill>
            <w14:solidFill>
              <w14:schemeClr w14:val="tx1"/>
            </w14:solidFill>
          </w14:textFill>
        </w:rPr>
        <w:t>中标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供应商或另行采购。</w:t>
      </w:r>
    </w:p>
    <w:p w14:paraId="64385A61">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（4）</w:t>
      </w:r>
      <w:r>
        <w:rPr>
          <w:rFonts w:hint="eastAsia" w:ascii="仿宋_GB2312" w:hAnsi="仿宋" w:eastAsia="仿宋_GB2312" w:cs="仿宋_GB2312"/>
          <w:color w:val="000000" w:themeColor="text1"/>
          <w:kern w:val="0"/>
          <w:sz w:val="24"/>
          <w:highlight w:val="none"/>
          <w14:textFill>
            <w14:solidFill>
              <w14:schemeClr w14:val="tx1"/>
            </w14:solidFill>
          </w14:textFill>
        </w:rPr>
        <w:t>投标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文件响应内容对</w:t>
      </w:r>
      <w:r>
        <w:rPr>
          <w:rFonts w:hint="eastAsia" w:ascii="仿宋_GB2312" w:hAnsi="仿宋" w:eastAsia="仿宋_GB2312" w:cs="仿宋_GB2312"/>
          <w:color w:val="000000" w:themeColor="text1"/>
          <w:kern w:val="0"/>
          <w:sz w:val="24"/>
          <w:highlight w:val="none"/>
          <w14:textFill>
            <w14:solidFill>
              <w14:schemeClr w14:val="tx1"/>
            </w14:solidFill>
          </w14:textFill>
        </w:rPr>
        <w:t>招标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文件要求如有偏离均应填写偏离表，如不填写，采购人有权视作</w:t>
      </w:r>
      <w:r>
        <w:rPr>
          <w:rFonts w:hint="eastAsia" w:ascii="仿宋_GB2312" w:hAnsi="仿宋" w:eastAsia="仿宋_GB2312" w:cs="仿宋_GB2312"/>
          <w:color w:val="000000" w:themeColor="text1"/>
          <w:kern w:val="0"/>
          <w:sz w:val="24"/>
          <w:highlight w:val="none"/>
          <w14:textFill>
            <w14:solidFill>
              <w14:schemeClr w14:val="tx1"/>
            </w14:solidFill>
          </w14:textFill>
        </w:rPr>
        <w:t>投标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文件完全响应</w:t>
      </w:r>
      <w:r>
        <w:rPr>
          <w:rFonts w:hint="eastAsia" w:ascii="仿宋_GB2312" w:hAnsi="仿宋" w:eastAsia="仿宋_GB2312" w:cs="仿宋_GB2312"/>
          <w:color w:val="000000" w:themeColor="text1"/>
          <w:kern w:val="0"/>
          <w:sz w:val="24"/>
          <w:highlight w:val="none"/>
          <w14:textFill>
            <w14:solidFill>
              <w14:schemeClr w14:val="tx1"/>
            </w14:solidFill>
          </w14:textFill>
        </w:rPr>
        <w:t>招标</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文件要求。</w:t>
      </w:r>
    </w:p>
    <w:p w14:paraId="7067D683">
      <w:pPr>
        <w:pStyle w:val="2"/>
        <w:rPr>
          <w:color w:val="000000" w:themeColor="text1"/>
          <w:highlight w:val="none"/>
          <w14:textFill>
            <w14:solidFill>
              <w14:schemeClr w14:val="tx1"/>
            </w14:solidFill>
          </w14:textFill>
        </w:rPr>
      </w:pPr>
    </w:p>
    <w:p w14:paraId="72618CAC">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6E9F6A5">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7F8077C">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34F96C5">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EACBFD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D32578B">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4C2C08B">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96DE9D8">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1BD9624">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026507FD">
      <w:pPr>
        <w:ind w:firstLine="1911" w:firstLineChars="595"/>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14:paraId="08C12962">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14:paraId="155AB693">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浙江交通职业技术学院、杭州博实招标代理有限公司</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4688D8B5">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我单位响应你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FFF982C">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50E43FBE">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1A6DCA5C">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4378170E">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四、不为项目有关人员及部门出国（境）、旅游等提供方便；</w:t>
      </w:r>
    </w:p>
    <w:p w14:paraId="7A6A1568">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92DCAE0">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好处；</w:t>
      </w:r>
    </w:p>
    <w:p w14:paraId="219B2C1B">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六、严格遵守《</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政府采购法》《</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招标投标</w:t>
      </w:r>
    </w:p>
    <w:p w14:paraId="079731D4">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法》</w:t>
      </w:r>
      <w:r>
        <w:rPr>
          <w:rFonts w:hint="eastAsia" w:ascii="仿宋_GB2312" w:hAnsi="楷体" w:eastAsia="仿宋_GB2312"/>
          <w:color w:val="000000" w:themeColor="text1"/>
          <w:sz w:val="24"/>
          <w:highlight w:val="none"/>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24BB7ED5">
      <w:pPr>
        <w:autoSpaceDE w:val="0"/>
        <w:autoSpaceDN w:val="0"/>
        <w:spacing w:line="360" w:lineRule="auto"/>
        <w:ind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进行项目建设或其他经营活动，并通报</w:t>
      </w:r>
      <w:r>
        <w:rPr>
          <w:rFonts w:hint="eastAsia" w:ascii="仿宋_GB2312" w:hAnsi="仿宋_GB2312" w:eastAsia="仿宋_GB2312" w:cs="仿宋_GB2312"/>
          <w:color w:val="000000" w:themeColor="text1"/>
          <w:kern w:val="0"/>
          <w:sz w:val="24"/>
          <w:highlight w:val="none"/>
          <w14:textFill>
            <w14:solidFill>
              <w14:schemeClr w14:val="tx1"/>
            </w14:solidFill>
          </w14:textFill>
        </w:rPr>
        <w:t>省财政厅</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。由此引起的相应损失均由我单位承担。</w:t>
      </w:r>
    </w:p>
    <w:p w14:paraId="0C4BAB55">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14:paraId="2123D522">
      <w:pPr>
        <w:autoSpaceDE w:val="0"/>
        <w:autoSpaceDN w:val="0"/>
        <w:spacing w:line="360" w:lineRule="auto"/>
        <w:ind w:left="2" w:leftChars="1" w:right="1120" w:firstLine="5520" w:firstLineChars="23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电子名：）</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4497E7C2">
      <w:pPr>
        <w:spacing w:line="360" w:lineRule="auto"/>
        <w:ind w:left="4620" w:leftChars="2200" w:firstLine="960" w:firstLineChars="4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14:paraId="45E33F09">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pPr>
    </w:p>
    <w:p w14:paraId="71C0CE01">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DC795F1">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报价文件部分</w:t>
      </w:r>
    </w:p>
    <w:p w14:paraId="2DCF0B21">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14:paraId="32A7BB52">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1F358D33">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1AD64A3F">
      <w:pPr>
        <w:snapToGrid w:val="0"/>
        <w:spacing w:line="360" w:lineRule="auto"/>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049C0494">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429E3D2">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756CF3C">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1A8B49A">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4485324">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8BCF19C">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4869D3B">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179D74A">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4FD1F74">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83139B1">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D8433E4">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F47DF2D">
      <w:pPr>
        <w:pStyle w:val="696"/>
        <w:keepNext w:val="0"/>
        <w:pageBreakBefore w:val="0"/>
        <w:tabs>
          <w:tab w:val="clear" w:pos="720"/>
        </w:tabs>
        <w:snapToGrid w:val="0"/>
        <w:spacing w:before="120" w:after="120"/>
        <w:jc w:val="both"/>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p>
    <w:p w14:paraId="014EAA00">
      <w:pPr>
        <w:pStyle w:val="696"/>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一、开标一览表（报价表）</w:t>
      </w:r>
    </w:p>
    <w:p w14:paraId="4B4C5CA0">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浙江交通职业技术学院、杭州博实招标代理有限公司</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5C9C5363">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highlight w:val="none"/>
          <w:u w:val="single"/>
          <w14:textFill>
            <w14:solidFill>
              <w14:schemeClr w14:val="tx1"/>
            </w14:solidFill>
          </w14:textFill>
        </w:rPr>
        <w:t>浙江交通职业技术学院</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教师教学能力提升及省教学能力比赛辅导项目</w:t>
      </w:r>
      <w:r>
        <w:rPr>
          <w:rFonts w:hint="eastAsia" w:ascii="仿宋_GB2312" w:hAnsi="仿宋" w:eastAsia="仿宋_GB2312" w:cs="仿宋_GB2312"/>
          <w:color w:val="000000" w:themeColor="text1"/>
          <w:kern w:val="0"/>
          <w:sz w:val="24"/>
          <w:highlight w:val="none"/>
          <w:u w:val="single"/>
          <w:lang w:val="zh-CN"/>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BSZB2024-CZZG250</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0C462A19">
      <w:pPr>
        <w:spacing w:line="360" w:lineRule="auto"/>
        <w:jc w:val="center"/>
        <w:rPr>
          <w:rFonts w:hint="eastAsia" w:ascii="仿宋_GB2312" w:hAnsi="仿宋" w:eastAsia="仿宋_GB2312" w:cs="仿宋_GB2312"/>
          <w:b/>
          <w:color w:val="000000" w:themeColor="text1"/>
          <w:kern w:val="0"/>
          <w:sz w:val="24"/>
          <w:highlight w:val="none"/>
          <w:lang w:val="zh-CN"/>
          <w14:textFill>
            <w14:solidFill>
              <w14:schemeClr w14:val="tx1"/>
            </w14:solidFill>
          </w14:textFill>
        </w:rPr>
      </w:pPr>
    </w:p>
    <w:p w14:paraId="1A97A3C1">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300"/>
        <w:gridCol w:w="1358"/>
        <w:gridCol w:w="1200"/>
        <w:gridCol w:w="2267"/>
      </w:tblGrid>
      <w:tr w14:paraId="0491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noWrap w:val="0"/>
            <w:vAlign w:val="center"/>
          </w:tcPr>
          <w:p w14:paraId="522614D4">
            <w:pPr>
              <w:spacing w:line="460" w:lineRule="exact"/>
              <w:jc w:val="center"/>
              <w:rPr>
                <w:rFonts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序号</w:t>
            </w:r>
          </w:p>
        </w:tc>
        <w:tc>
          <w:tcPr>
            <w:tcW w:w="3300" w:type="dxa"/>
            <w:noWrap w:val="0"/>
            <w:vAlign w:val="center"/>
          </w:tcPr>
          <w:p w14:paraId="0D912B9E">
            <w:pPr>
              <w:spacing w:line="460" w:lineRule="exact"/>
              <w:jc w:val="center"/>
              <w:rPr>
                <w:rFonts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报价构成</w:t>
            </w:r>
          </w:p>
        </w:tc>
        <w:tc>
          <w:tcPr>
            <w:tcW w:w="1358" w:type="dxa"/>
            <w:noWrap w:val="0"/>
            <w:vAlign w:val="center"/>
          </w:tcPr>
          <w:p w14:paraId="4F208789">
            <w:pPr>
              <w:spacing w:line="460" w:lineRule="exact"/>
              <w:jc w:val="center"/>
              <w:rPr>
                <w:rFonts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单价</w:t>
            </w:r>
          </w:p>
        </w:tc>
        <w:tc>
          <w:tcPr>
            <w:tcW w:w="1200" w:type="dxa"/>
            <w:noWrap w:val="0"/>
            <w:vAlign w:val="center"/>
          </w:tcPr>
          <w:p w14:paraId="1FC8AEAA">
            <w:pPr>
              <w:spacing w:line="460" w:lineRule="exact"/>
              <w:jc w:val="center"/>
              <w:rPr>
                <w:rFonts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数量</w:t>
            </w:r>
          </w:p>
        </w:tc>
        <w:tc>
          <w:tcPr>
            <w:tcW w:w="2267" w:type="dxa"/>
            <w:noWrap w:val="0"/>
            <w:vAlign w:val="center"/>
          </w:tcPr>
          <w:p w14:paraId="77B7837B">
            <w:pPr>
              <w:spacing w:line="460" w:lineRule="exact"/>
              <w:jc w:val="center"/>
              <w:rPr>
                <w:rFonts w:ascii="仿宋" w:hAnsi="仿宋" w:eastAsia="仿宋" w:cs="仿宋"/>
                <w:b/>
                <w:bCs/>
                <w:color w:val="000000" w:themeColor="text1"/>
                <w:spacing w:val="20"/>
                <w:sz w:val="24"/>
                <w:highlight w:val="none"/>
                <w14:textFill>
                  <w14:solidFill>
                    <w14:schemeClr w14:val="tx1"/>
                  </w14:solidFill>
                </w14:textFill>
              </w:rPr>
            </w:pPr>
            <w:r>
              <w:rPr>
                <w:rFonts w:hint="eastAsia" w:ascii="仿宋" w:hAnsi="仿宋" w:eastAsia="仿宋" w:cs="仿宋"/>
                <w:b/>
                <w:bCs/>
                <w:color w:val="000000" w:themeColor="text1"/>
                <w:spacing w:val="20"/>
                <w:sz w:val="24"/>
                <w:highlight w:val="none"/>
                <w14:textFill>
                  <w14:solidFill>
                    <w14:schemeClr w14:val="tx1"/>
                  </w14:solidFill>
                </w14:textFill>
              </w:rPr>
              <w:t>小计</w:t>
            </w:r>
          </w:p>
        </w:tc>
      </w:tr>
      <w:tr w14:paraId="328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1AF6EEF">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1</w:t>
            </w:r>
          </w:p>
        </w:tc>
        <w:tc>
          <w:tcPr>
            <w:tcW w:w="3300" w:type="dxa"/>
            <w:noWrap w:val="0"/>
            <w:vAlign w:val="center"/>
          </w:tcPr>
          <w:p w14:paraId="35354A75">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p>
        </w:tc>
        <w:tc>
          <w:tcPr>
            <w:tcW w:w="1358" w:type="dxa"/>
            <w:noWrap w:val="0"/>
            <w:vAlign w:val="top"/>
          </w:tcPr>
          <w:p w14:paraId="0A7AFB7B">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1200" w:type="dxa"/>
            <w:noWrap w:val="0"/>
            <w:vAlign w:val="top"/>
          </w:tcPr>
          <w:p w14:paraId="0889E163">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2267" w:type="dxa"/>
            <w:noWrap w:val="0"/>
            <w:vAlign w:val="top"/>
          </w:tcPr>
          <w:p w14:paraId="15A054FC">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0525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903CC5D">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2</w:t>
            </w:r>
          </w:p>
        </w:tc>
        <w:tc>
          <w:tcPr>
            <w:tcW w:w="3300" w:type="dxa"/>
            <w:noWrap w:val="0"/>
            <w:vAlign w:val="center"/>
          </w:tcPr>
          <w:p w14:paraId="00EAF909">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p>
        </w:tc>
        <w:tc>
          <w:tcPr>
            <w:tcW w:w="1358" w:type="dxa"/>
            <w:noWrap w:val="0"/>
            <w:vAlign w:val="top"/>
          </w:tcPr>
          <w:p w14:paraId="6D119CE3">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1200" w:type="dxa"/>
            <w:noWrap w:val="0"/>
            <w:vAlign w:val="top"/>
          </w:tcPr>
          <w:p w14:paraId="113F7FA0">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2267" w:type="dxa"/>
            <w:noWrap w:val="0"/>
            <w:vAlign w:val="top"/>
          </w:tcPr>
          <w:p w14:paraId="5EE6ABA3">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500D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C0FE04F">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3</w:t>
            </w:r>
          </w:p>
        </w:tc>
        <w:tc>
          <w:tcPr>
            <w:tcW w:w="3300" w:type="dxa"/>
            <w:noWrap w:val="0"/>
            <w:vAlign w:val="center"/>
          </w:tcPr>
          <w:p w14:paraId="33BCF50E">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p>
        </w:tc>
        <w:tc>
          <w:tcPr>
            <w:tcW w:w="1358" w:type="dxa"/>
            <w:noWrap w:val="0"/>
            <w:vAlign w:val="top"/>
          </w:tcPr>
          <w:p w14:paraId="7FFFBC9A">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1200" w:type="dxa"/>
            <w:noWrap w:val="0"/>
            <w:vAlign w:val="top"/>
          </w:tcPr>
          <w:p w14:paraId="3B2BCEE3">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2267" w:type="dxa"/>
            <w:noWrap w:val="0"/>
            <w:vAlign w:val="top"/>
          </w:tcPr>
          <w:p w14:paraId="7F9CC2A9">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6590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9F1D9A6">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4</w:t>
            </w:r>
          </w:p>
        </w:tc>
        <w:tc>
          <w:tcPr>
            <w:tcW w:w="3300" w:type="dxa"/>
            <w:noWrap w:val="0"/>
            <w:vAlign w:val="center"/>
          </w:tcPr>
          <w:p w14:paraId="0150D236">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p>
        </w:tc>
        <w:tc>
          <w:tcPr>
            <w:tcW w:w="1358" w:type="dxa"/>
            <w:noWrap w:val="0"/>
            <w:vAlign w:val="top"/>
          </w:tcPr>
          <w:p w14:paraId="3D6C792F">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1200" w:type="dxa"/>
            <w:noWrap w:val="0"/>
            <w:vAlign w:val="top"/>
          </w:tcPr>
          <w:p w14:paraId="249904DD">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2267" w:type="dxa"/>
            <w:noWrap w:val="0"/>
            <w:vAlign w:val="top"/>
          </w:tcPr>
          <w:p w14:paraId="593D3FD4">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32CE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1155DA99">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5</w:t>
            </w:r>
          </w:p>
        </w:tc>
        <w:tc>
          <w:tcPr>
            <w:tcW w:w="3300" w:type="dxa"/>
            <w:noWrap w:val="0"/>
            <w:vAlign w:val="center"/>
          </w:tcPr>
          <w:p w14:paraId="1C3BA768">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p>
        </w:tc>
        <w:tc>
          <w:tcPr>
            <w:tcW w:w="1358" w:type="dxa"/>
            <w:noWrap w:val="0"/>
            <w:vAlign w:val="top"/>
          </w:tcPr>
          <w:p w14:paraId="31B16569">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1200" w:type="dxa"/>
            <w:noWrap w:val="0"/>
            <w:vAlign w:val="top"/>
          </w:tcPr>
          <w:p w14:paraId="005EF65F">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2267" w:type="dxa"/>
            <w:noWrap w:val="0"/>
            <w:vAlign w:val="top"/>
          </w:tcPr>
          <w:p w14:paraId="05C22F09">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1A9A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6C4A3B47">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3300" w:type="dxa"/>
            <w:noWrap w:val="0"/>
            <w:vAlign w:val="top"/>
          </w:tcPr>
          <w:p w14:paraId="64F2632D">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w:t>
            </w:r>
          </w:p>
        </w:tc>
        <w:tc>
          <w:tcPr>
            <w:tcW w:w="1358" w:type="dxa"/>
            <w:noWrap w:val="0"/>
            <w:vAlign w:val="top"/>
          </w:tcPr>
          <w:p w14:paraId="31FE302D">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1200" w:type="dxa"/>
            <w:noWrap w:val="0"/>
            <w:vAlign w:val="top"/>
          </w:tcPr>
          <w:p w14:paraId="1609329D">
            <w:pPr>
              <w:spacing w:line="460" w:lineRule="exact"/>
              <w:rPr>
                <w:rFonts w:ascii="仿宋" w:hAnsi="仿宋" w:eastAsia="仿宋" w:cs="仿宋"/>
                <w:color w:val="000000" w:themeColor="text1"/>
                <w:spacing w:val="20"/>
                <w:sz w:val="24"/>
                <w:highlight w:val="none"/>
                <w14:textFill>
                  <w14:solidFill>
                    <w14:schemeClr w14:val="tx1"/>
                  </w14:solidFill>
                </w14:textFill>
              </w:rPr>
            </w:pPr>
          </w:p>
        </w:tc>
        <w:tc>
          <w:tcPr>
            <w:tcW w:w="2267" w:type="dxa"/>
            <w:noWrap w:val="0"/>
            <w:vAlign w:val="top"/>
          </w:tcPr>
          <w:p w14:paraId="6138070C">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1292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noWrap w:val="0"/>
            <w:vAlign w:val="center"/>
          </w:tcPr>
          <w:p w14:paraId="25394341">
            <w:pPr>
              <w:spacing w:line="460" w:lineRule="exact"/>
              <w:jc w:val="center"/>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 xml:space="preserve">                                  合  计</w:t>
            </w:r>
          </w:p>
        </w:tc>
        <w:tc>
          <w:tcPr>
            <w:tcW w:w="2267" w:type="dxa"/>
            <w:noWrap w:val="0"/>
            <w:vAlign w:val="top"/>
          </w:tcPr>
          <w:p w14:paraId="30F70B94">
            <w:pPr>
              <w:spacing w:line="460" w:lineRule="exact"/>
              <w:rPr>
                <w:rFonts w:ascii="仿宋" w:hAnsi="仿宋" w:eastAsia="仿宋" w:cs="仿宋"/>
                <w:color w:val="000000" w:themeColor="text1"/>
                <w:spacing w:val="20"/>
                <w:sz w:val="24"/>
                <w:highlight w:val="none"/>
                <w14:textFill>
                  <w14:solidFill>
                    <w14:schemeClr w14:val="tx1"/>
                  </w14:solidFill>
                </w14:textFill>
              </w:rPr>
            </w:pPr>
          </w:p>
        </w:tc>
      </w:tr>
      <w:tr w14:paraId="7B4B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noWrap w:val="0"/>
            <w:vAlign w:val="center"/>
          </w:tcPr>
          <w:p w14:paraId="179DFCC0">
            <w:pPr>
              <w:spacing w:line="460" w:lineRule="exact"/>
              <w:rPr>
                <w:rFonts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pacing w:val="20"/>
                <w:sz w:val="24"/>
                <w:highlight w:val="none"/>
                <w14:textFill>
                  <w14:solidFill>
                    <w14:schemeClr w14:val="tx1"/>
                  </w14:solidFill>
                </w14:textFill>
              </w:rPr>
              <w:t>投标报价（大写）：</w:t>
            </w:r>
          </w:p>
        </w:tc>
      </w:tr>
    </w:tbl>
    <w:p w14:paraId="4DBA1814">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注：</w:t>
      </w:r>
    </w:p>
    <w:p w14:paraId="6D7F6EFB">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1、投标人需按本表格式填写，否则视为投标文件含有采购人不能接受的附加条件，投标无效。</w:t>
      </w:r>
    </w:p>
    <w:p w14:paraId="4192ABC0">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2</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7D61F9F2">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、特别提示：本报价单需要进行公示。</w:t>
      </w:r>
    </w:p>
    <w:p w14:paraId="208E0CB4">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sectPr>
          <w:pgSz w:w="11906" w:h="16838"/>
          <w:pgMar w:top="1276" w:right="1417" w:bottom="1247" w:left="1417" w:header="851" w:footer="992" w:gutter="0"/>
          <w:cols w:space="720" w:num="1"/>
          <w:titlePg/>
          <w:docGrid w:linePitch="312" w:charSpace="0"/>
        </w:sectPr>
      </w:pPr>
      <w:r>
        <w:rPr>
          <w:rFonts w:hint="eastAsia" w:ascii="仿宋_GB2312" w:hAnsi="仿宋" w:eastAsia="仿宋_GB2312" w:cs="仿宋_GB2312"/>
          <w:color w:val="000000" w:themeColor="text1"/>
          <w:kern w:val="0"/>
          <w:sz w:val="24"/>
          <w:highlight w:val="none"/>
          <w14:textFill>
            <w14:solidFill>
              <w14:schemeClr w14:val="tx1"/>
            </w14:solidFill>
          </w14:textFill>
        </w:rPr>
        <w:t>4</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7E93CBB">
      <w:pPr>
        <w:pStyle w:val="696"/>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中小企业声明函</w:t>
      </w:r>
    </w:p>
    <w:p w14:paraId="1B673A40">
      <w:pPr>
        <w:widowControl/>
        <w:spacing w:line="360" w:lineRule="auto"/>
        <w:ind w:firstLine="120" w:firstLineChars="5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000000" w:themeColor="text1"/>
          <w:sz w:val="24"/>
          <w:highlight w:val="none"/>
          <w:lang w:val="en-US" w:eastAsia="zh-CN"/>
          <w14:textFill>
            <w14:solidFill>
              <w14:schemeClr w14:val="tx1"/>
            </w14:solidFill>
          </w14:textFill>
        </w:rPr>
        <w:t>7</w:t>
      </w:r>
      <w:r>
        <w:rPr>
          <w:rFonts w:ascii="仿宋_GB2312" w:hAnsi="仿宋" w:eastAsia="仿宋_GB2312" w:cs="仿宋_GB2312"/>
          <w:b/>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w:t>
      </w:r>
    </w:p>
    <w:p w14:paraId="3EF9EE48">
      <w:pPr>
        <w:pStyle w:val="696"/>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highlight w:val="none"/>
          <w14:textFill>
            <w14:solidFill>
              <w14:schemeClr w14:val="tx1"/>
            </w14:solidFill>
          </w14:textFill>
        </w:rPr>
      </w:pPr>
    </w:p>
    <w:p w14:paraId="30349D8A">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11B1907A">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714B8DDE">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3D7B4005">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7F4E3DF4">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1666B4D9">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3E73C586">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35C0BECE">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60313D49">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4A49985F">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252078F4">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7B37B894">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770D751A">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20C6FF0C">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2C8AE3DF">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7F5D9BB3">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14:paraId="3322941E">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highlight w:val="none"/>
          <w14:textFill>
            <w14:solidFill>
              <w14:schemeClr w14:val="tx1"/>
            </w14:solidFill>
          </w14:textFill>
        </w:rPr>
      </w:pPr>
      <w:bookmarkStart w:id="395" w:name="_Toc465665161"/>
      <w:r>
        <w:rPr>
          <w:rFonts w:hint="eastAsia" w:ascii="仿宋_GB2312" w:hAnsi="仿宋" w:eastAsia="仿宋_GB2312"/>
          <w:color w:val="000000" w:themeColor="text1"/>
          <w:highlight w:val="none"/>
          <w14:textFill>
            <w14:solidFill>
              <w14:schemeClr w14:val="tx1"/>
            </w14:solidFill>
          </w14:textFill>
        </w:rPr>
        <w:t>附件</w:t>
      </w:r>
      <w:bookmarkEnd w:id="395"/>
    </w:p>
    <w:p w14:paraId="056CDBA5">
      <w:pPr>
        <w:spacing w:line="360" w:lineRule="auto"/>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1：</w:t>
      </w:r>
    </w:p>
    <w:p w14:paraId="1AFC1F2C">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bookmarkStart w:id="396" w:name="OLE_LINK14"/>
      <w:bookmarkStart w:id="397" w:name="OLE_LINK13"/>
      <w:r>
        <w:rPr>
          <w:rFonts w:hint="eastAsia" w:ascii="仿宋_GB2312" w:hAnsi="仿宋" w:eastAsia="仿宋_GB2312"/>
          <w:b/>
          <w:color w:val="000000" w:themeColor="text1"/>
          <w:spacing w:val="6"/>
          <w:sz w:val="32"/>
          <w:szCs w:val="32"/>
          <w:highlight w:val="none"/>
          <w14:textFill>
            <w14:solidFill>
              <w14:schemeClr w14:val="tx1"/>
            </w14:solidFill>
          </w14:textFill>
        </w:rPr>
        <w:t>残疾人福利性单位声明函</w:t>
      </w:r>
    </w:p>
    <w:bookmarkEnd w:id="396"/>
    <w:bookmarkEnd w:id="397"/>
    <w:p w14:paraId="3A0993D7">
      <w:pPr>
        <w:spacing w:line="360" w:lineRule="auto"/>
        <w:rPr>
          <w:rFonts w:ascii="仿宋_GB2312" w:hAnsi="仿宋" w:eastAsia="仿宋_GB2312"/>
          <w:b/>
          <w:color w:val="000000" w:themeColor="text1"/>
          <w:spacing w:val="6"/>
          <w:sz w:val="30"/>
          <w:szCs w:val="30"/>
          <w:highlight w:val="none"/>
          <w14:textFill>
            <w14:solidFill>
              <w14:schemeClr w14:val="tx1"/>
            </w14:solidFill>
          </w14:textFill>
        </w:rPr>
      </w:pPr>
    </w:p>
    <w:p w14:paraId="4B3B28E5">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本单位郑重声明，根据《财政部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民政部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21659F">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本单位对上述声明的真实性负责。如有虚假，将依法承担相应责任。</w:t>
      </w:r>
    </w:p>
    <w:p w14:paraId="14F212F2">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14:paraId="18BC171C">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14:paraId="72428259">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14:paraId="17E8D870">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  期：</w:t>
      </w:r>
    </w:p>
    <w:p w14:paraId="109DF1D3">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14:paraId="2FFFE65B">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14:paraId="63843813">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14:paraId="689D25CC">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14:paraId="72A6BAD3">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14:paraId="1C71F82B">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14:paraId="1B22EF89">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14:paraId="066709E1">
      <w:pP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br w:type="page"/>
      </w:r>
    </w:p>
    <w:p w14:paraId="0A5E6F71">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14:paraId="7ABDE4A3">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14:paraId="1D3181D0">
      <w:pPr>
        <w:snapToGrid w:val="0"/>
        <w:spacing w:before="240"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14:paraId="3C23DFBC">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14004D2F">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0142A2B4">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053C74C2">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5D400A5D">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14:paraId="0E2AD3C1">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301CF483">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14:paraId="09C1976A">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6331C99D">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7AFB0796">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55CDAAFF">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758C0F9F">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14:paraId="199FA6EF">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2B8ACD3C">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6C9ABA60">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28973F0A">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46AD4554">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268509AB">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14:paraId="2CA0730B">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14:paraId="104194CF">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14:paraId="6588DE4D">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14:paraId="1BDC6EF6">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14:paraId="716407DE">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14:paraId="4B435FAC">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14:paraId="68D91B91">
      <w:pPr>
        <w:spacing w:line="360" w:lineRule="auto"/>
        <w:rPr>
          <w:rFonts w:ascii="仿宋_GB2312" w:hAnsi="仿宋" w:eastAsia="仿宋_GB2312"/>
          <w:b/>
          <w:color w:val="000000" w:themeColor="text1"/>
          <w:sz w:val="24"/>
          <w:highlight w:val="none"/>
          <w14:textFill>
            <w14:solidFill>
              <w14:schemeClr w14:val="tx1"/>
            </w14:solidFill>
          </w14:textFill>
        </w:rPr>
      </w:pPr>
    </w:p>
    <w:p w14:paraId="71A87563">
      <w:pPr>
        <w:spacing w:line="360" w:lineRule="auto"/>
        <w:rPr>
          <w:rFonts w:ascii="仿宋_GB2312" w:hAnsi="仿宋" w:eastAsia="仿宋_GB2312"/>
          <w:b/>
          <w:color w:val="000000" w:themeColor="text1"/>
          <w:sz w:val="24"/>
          <w:highlight w:val="none"/>
          <w14:textFill>
            <w14:solidFill>
              <w14:schemeClr w14:val="tx1"/>
            </w14:solidFill>
          </w14:textFill>
        </w:rPr>
      </w:pPr>
    </w:p>
    <w:p w14:paraId="52205AC8">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14:paraId="498A980D">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14:paraId="57B72B6C">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811203A">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14:paraId="4C9F4012">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14:paraId="2A4E75F9">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14:paraId="45D69D86">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14:paraId="34C34229">
      <w:pPr>
        <w:widowControl/>
        <w:spacing w:line="360" w:lineRule="auto"/>
        <w:ind w:firstLine="600" w:firstLineChars="200"/>
        <w:jc w:val="left"/>
        <w:rPr>
          <w:rFonts w:ascii="仿宋_GB2312" w:hAnsi="仿宋" w:eastAsia="仿宋_GB2312"/>
          <w:color w:val="000000" w:themeColor="text1"/>
          <w:sz w:val="30"/>
          <w:szCs w:val="30"/>
          <w:highlight w:val="none"/>
          <w14:textFill>
            <w14:solidFill>
              <w14:schemeClr w14:val="tx1"/>
            </w14:solidFill>
          </w14:textFill>
        </w:rPr>
      </w:pPr>
    </w:p>
    <w:p w14:paraId="41609CF1">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14:paraId="0D5947E8">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14:paraId="601E7252">
      <w:pP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br w:type="page"/>
      </w:r>
    </w:p>
    <w:p w14:paraId="28C23711">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14:paraId="1CF131B6">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14:paraId="370A31CE">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14:paraId="0122CFE9">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14:paraId="59B81B47">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14:paraId="0E4E31C1">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17C12EC9">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14:paraId="05FB1400">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14:paraId="504268E9">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14:paraId="79AB4BC0">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14:paraId="13B78D7C">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17DE206E">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76805DD9">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0B8B4B91">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14:paraId="276B3CAE">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14:paraId="75B7ADC6">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01414BC0">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40372BBE">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117BA506">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14:paraId="4C4D572D">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采购项目名称：</w:t>
      </w:r>
      <w:r>
        <w:rPr>
          <w:rFonts w:ascii="仿宋_GB2312" w:hAnsi="仿宋" w:eastAsia="仿宋_GB2312"/>
          <w:color w:val="000000" w:themeColor="text1"/>
          <w:sz w:val="24"/>
          <w:highlight w:val="none"/>
          <w:u w:val="dotted"/>
          <w14:textFill>
            <w14:solidFill>
              <w14:schemeClr w14:val="tx1"/>
            </w14:solidFill>
          </w14:textFill>
        </w:rPr>
        <w:t xml:space="preserve">                                        </w:t>
      </w:r>
    </w:p>
    <w:p w14:paraId="28DFF56A">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14:paraId="6FEAB8F9">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14:paraId="18F08191">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14:paraId="21C75CCC">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14:paraId="73DA4B9D">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14:paraId="0ABC04B0">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14:paraId="7D61CB19">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p>
    <w:p w14:paraId="7DC89B3A">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14:paraId="1E4D7347">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14:paraId="7478A25A">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14:paraId="5785D784">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14:paraId="1DBAAA9F">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14:paraId="67545E44">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14:paraId="676DE0D1">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14:paraId="71895C3E">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14:paraId="440C2ED0">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14:paraId="7E138BC0">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14:paraId="3345C07D">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14:paraId="6F6C68F7">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14:paraId="3C4DEE63">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14:paraId="2CD62D28">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14:paraId="5CD5B71E">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14:paraId="466FA6B2">
      <w:pPr>
        <w:spacing w:line="360" w:lineRule="auto"/>
        <w:rPr>
          <w:rFonts w:ascii="仿宋_GB2312" w:hAnsi="仿宋" w:eastAsia="仿宋_GB2312"/>
          <w:b/>
          <w:color w:val="000000" w:themeColor="text1"/>
          <w:sz w:val="24"/>
          <w:highlight w:val="none"/>
          <w14:textFill>
            <w14:solidFill>
              <w14:schemeClr w14:val="tx1"/>
            </w14:solidFill>
          </w14:textFill>
        </w:rPr>
      </w:pPr>
    </w:p>
    <w:p w14:paraId="1FED0863">
      <w:pPr>
        <w:spacing w:line="360" w:lineRule="auto"/>
        <w:rPr>
          <w:rFonts w:ascii="仿宋_GB2312" w:hAnsi="仿宋" w:eastAsia="仿宋_GB2312"/>
          <w:b/>
          <w:color w:val="000000" w:themeColor="text1"/>
          <w:sz w:val="24"/>
          <w:highlight w:val="none"/>
          <w14:textFill>
            <w14:solidFill>
              <w14:schemeClr w14:val="tx1"/>
            </w14:solidFill>
          </w14:textFill>
        </w:rPr>
      </w:pPr>
    </w:p>
    <w:p w14:paraId="70067F61">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14:paraId="1300262A">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6C3CE83">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0191F79">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14:paraId="38792A4B">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14:paraId="03204A6E">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14:paraId="6F074DFB">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14:paraId="61529FF3">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BA23AAB">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14:paraId="55112150">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73F0274A">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0B489243">
      <w:pPr>
        <w:autoSpaceDE w:val="0"/>
        <w:autoSpaceDN w:val="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14:paraId="5BE970DD">
      <w:pPr>
        <w:spacing w:line="360" w:lineRule="auto"/>
        <w:rPr>
          <w:rFonts w:ascii="仿宋" w:hAnsi="仿宋" w:eastAsia="仿宋" w:cs="仿宋_GB2312"/>
          <w:color w:val="000000" w:themeColor="text1"/>
          <w:sz w:val="24"/>
          <w:highlight w:val="none"/>
          <w:u w:val="single"/>
          <w14:textFill>
            <w14:solidFill>
              <w14:schemeClr w14:val="tx1"/>
            </w14:solidFill>
          </w14:textFill>
        </w:rPr>
      </w:pPr>
    </w:p>
    <w:p w14:paraId="43205EDB">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u w:val="single"/>
          <w14:textFill>
            <w14:solidFill>
              <w14:schemeClr w14:val="tx1"/>
            </w14:solidFill>
          </w14:textFill>
        </w:rPr>
        <w:t>（采购人）、（采购代理机构）</w:t>
      </w:r>
    </w:p>
    <w:p w14:paraId="68FB3A8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 w:hAnsi="仿宋" w:eastAsia="仿宋" w:cs="仿宋_GB2312"/>
          <w:color w:val="000000" w:themeColor="text1"/>
          <w:sz w:val="24"/>
          <w:highlight w:val="none"/>
          <w14:textFill>
            <w14:solidFill>
              <w14:schemeClr w14:val="tx1"/>
            </w14:solidFill>
          </w14:textFill>
        </w:rPr>
        <w:t>【招标编号：（采购编号）</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14:paraId="360CFEF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7108907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43AD281">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06D578B">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19DE6607">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94B5A26">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45935157">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14:paraId="5F97ECDC">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5EDBDBF8">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4445" t="4445" r="1524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4445" t="4445" r="1460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14:paraId="683FCF87">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1CD9B6B9">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5AAFF702">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111EB2F3">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363FED9A">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01900438">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2C456B78">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341253E3">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1815126E">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23BA612E">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05D249C9">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21576223">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579544DF">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0943E153">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38EE4D3B">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13448083">
      <w:pPr>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br w:type="page"/>
      </w:r>
    </w:p>
    <w:p w14:paraId="22B5F5FD">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339DE9A9">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p>
    <w:p w14:paraId="3BAF2FC1">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B1EC8A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1D64E87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AA7D11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F1F715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0475E3A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2814EA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66C44A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D2AE0A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60776B36">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398"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398"/>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399"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399"/>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51D6F91D">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00"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400"/>
    </w:p>
    <w:p w14:paraId="3FBC8C4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0F7827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228619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035C4E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500059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88C7CCB">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629448F">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EF28EBE">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C03C2B5">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3B5F543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BE2BA8C">
      <w:pPr>
        <w:autoSpaceDE w:val="0"/>
        <w:autoSpaceDN w:val="0"/>
        <w:rPr>
          <w:rFonts w:hint="eastAsia"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br w:type="page"/>
      </w:r>
      <w:r>
        <w:rPr>
          <w:rFonts w:hint="eastAsia" w:ascii="仿宋" w:hAnsi="仿宋" w:eastAsia="仿宋"/>
          <w:b/>
          <w:color w:val="000000" w:themeColor="text1"/>
          <w:spacing w:val="6"/>
          <w:sz w:val="32"/>
          <w:szCs w:val="32"/>
          <w:highlight w:val="none"/>
          <w14:textFill>
            <w14:solidFill>
              <w14:schemeClr w14:val="tx1"/>
            </w14:solidFill>
          </w14:textFill>
        </w:rPr>
        <w:t>附件6：分包意向协议</w:t>
      </w:r>
    </w:p>
    <w:p w14:paraId="7B65EC87">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p>
    <w:p w14:paraId="2B57082F">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270B697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A71714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1D046CB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46A92EF8">
      <w:pPr>
        <w:pStyle w:val="2"/>
        <w:ind w:left="664" w:leftChars="316" w:firstLine="229" w:firstLineChars="95"/>
        <w:rPr>
          <w:rFonts w:hint="eastAsia"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14:paraId="7D95D89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2C978E45">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0C5A2A6">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168AE08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2430F0AE">
      <w:pPr>
        <w:snapToGrid w:val="0"/>
        <w:spacing w:line="360" w:lineRule="auto"/>
        <w:ind w:firstLine="576"/>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D10984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4BC9EC8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ACBB8B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402BF7BC">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0B8E709">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6B186F0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521199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45D41E8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707F90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702905C3">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14:paraId="382B3544">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5FD70F6C">
      <w:pPr>
        <w:snapToGrid w:val="0"/>
        <w:spacing w:line="360" w:lineRule="auto"/>
        <w:ind w:firstLine="5760" w:firstLineChars="2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7733830">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09F1BA6">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243312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45EBA2">
      <w:pPr>
        <w:autoSpaceDE w:val="0"/>
        <w:autoSpaceDN w:val="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br w:type="page"/>
      </w:r>
      <w:r>
        <w:rPr>
          <w:rFonts w:hint="eastAsia" w:ascii="仿宋" w:hAnsi="仿宋" w:eastAsia="仿宋"/>
          <w:b/>
          <w:color w:val="000000" w:themeColor="text1"/>
          <w:spacing w:val="6"/>
          <w:sz w:val="32"/>
          <w:szCs w:val="32"/>
          <w:highlight w:val="none"/>
          <w14:textFill>
            <w14:solidFill>
              <w14:schemeClr w14:val="tx1"/>
            </w14:solidFill>
          </w14:textFill>
        </w:rPr>
        <w:t>附件7：</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14:paraId="04042396">
      <w:pPr>
        <w:rPr>
          <w:rFonts w:ascii="仿宋_GB2312" w:hAnsi="仿宋" w:eastAsia="仿宋_GB2312" w:cs="仿宋_GB2312"/>
          <w:b/>
          <w:color w:val="000000" w:themeColor="text1"/>
          <w:sz w:val="32"/>
          <w:szCs w:val="32"/>
          <w:highlight w:val="none"/>
          <w14:textFill>
            <w14:solidFill>
              <w14:schemeClr w14:val="tx1"/>
            </w14:solidFill>
          </w14:textFill>
        </w:rPr>
      </w:pPr>
    </w:p>
    <w:p w14:paraId="1AC1FA8A">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（服务）</w:t>
      </w:r>
    </w:p>
    <w:p w14:paraId="3F78E8AD">
      <w:pPr>
        <w:spacing w:line="360" w:lineRule="auto"/>
        <w:rPr>
          <w:rFonts w:ascii="仿宋_GB2312" w:hAnsi="仿宋" w:eastAsia="仿宋_GB2312"/>
          <w:color w:val="000000" w:themeColor="text1"/>
          <w:highlight w:val="none"/>
          <w14:textFill>
            <w14:solidFill>
              <w14:schemeClr w14:val="tx1"/>
            </w14:solidFill>
          </w14:textFill>
        </w:rPr>
      </w:pPr>
    </w:p>
    <w:p w14:paraId="6A211C52">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hint="eastAsia" w:ascii="仿宋" w:hAnsi="仿宋" w:eastAsia="仿宋"/>
          <w:b/>
          <w:bCs/>
          <w:color w:val="000000" w:themeColor="text1"/>
          <w:sz w:val="24"/>
          <w:highlight w:val="none"/>
          <w:u w:val="single"/>
          <w14:textFill>
            <w14:solidFill>
              <w14:schemeClr w14:val="tx1"/>
            </w14:solidFill>
          </w14:textFill>
        </w:rPr>
        <w:t>（请填写：单位名称）的（请填写：项目名称）</w:t>
      </w:r>
      <w:r>
        <w:rPr>
          <w:rFonts w:hint="eastAsia" w:ascii="仿宋_GB2312" w:hAnsi="宋体" w:eastAsia="仿宋_GB2312"/>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0BC9B96">
      <w:pPr>
        <w:spacing w:line="360" w:lineRule="auto"/>
        <w:ind w:firstLine="482" w:firstLineChars="200"/>
        <w:jc w:val="left"/>
        <w:rPr>
          <w:rFonts w:ascii="仿宋_GB2312" w:hAnsi="宋体" w:eastAsia="仿宋_GB2312"/>
          <w:b/>
          <w:bCs/>
          <w:color w:val="000000" w:themeColor="text1"/>
          <w:sz w:val="24"/>
          <w:highlight w:val="none"/>
          <w14:textFill>
            <w14:solidFill>
              <w14:schemeClr w14:val="tx1"/>
            </w14:solidFill>
          </w14:textFill>
        </w:rPr>
      </w:pPr>
      <w:r>
        <w:rPr>
          <w:rFonts w:ascii="仿宋_GB2312" w:hAnsi="宋体" w:eastAsia="仿宋_GB2312"/>
          <w:b/>
          <w:bCs/>
          <w:color w:val="000000" w:themeColor="text1"/>
          <w:sz w:val="24"/>
          <w:highlight w:val="none"/>
          <w14:textFill>
            <w14:solidFill>
              <w14:schemeClr w14:val="tx1"/>
            </w14:solidFill>
          </w14:textFill>
        </w:rPr>
        <w:t>1.</w:t>
      </w:r>
      <w:r>
        <w:rPr>
          <w:b/>
          <w:bCs/>
          <w:color w:val="000000" w:themeColor="text1"/>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u w:val="single"/>
          <w:lang w:eastAsia="zh-CN"/>
          <w14:textFill>
            <w14:solidFill>
              <w14:schemeClr w14:val="tx1"/>
            </w14:solidFill>
          </w14:textFill>
        </w:rPr>
        <w:t>教师教学能力提升及省教学能力比赛辅导</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14:textFill>
            <w14:solidFill>
              <w14:schemeClr w14:val="tx1"/>
            </w14:solidFill>
          </w14:textFill>
        </w:rPr>
        <w:t>属于</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u w:val="single"/>
          <w:lang w:eastAsia="zh-CN"/>
          <w14:textFill>
            <w14:solidFill>
              <w14:schemeClr w14:val="tx1"/>
            </w14:solidFill>
          </w14:textFill>
        </w:rPr>
        <w:t>其他未列明</w:t>
      </w:r>
      <w:r>
        <w:rPr>
          <w:rFonts w:hint="eastAsia" w:ascii="仿宋_GB2312" w:hAnsi="宋体" w:eastAsia="仿宋_GB2312"/>
          <w:b/>
          <w:bCs/>
          <w:color w:val="000000" w:themeColor="text1"/>
          <w:sz w:val="24"/>
          <w:highlight w:val="none"/>
          <w:u w:val="single"/>
          <w14:textFill>
            <w14:solidFill>
              <w14:schemeClr w14:val="tx1"/>
            </w14:solidFill>
          </w14:textFill>
        </w:rPr>
        <w:t>行业）</w:t>
      </w:r>
      <w:r>
        <w:rPr>
          <w:rFonts w:ascii="仿宋_GB2312" w:hAnsi="宋体" w:eastAsia="仿宋_GB2312"/>
          <w:b/>
          <w:bCs/>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b/>
          <w:bCs/>
          <w:color w:val="000000" w:themeColor="text1"/>
          <w:sz w:val="24"/>
          <w:highlight w:val="none"/>
          <w:u w:val="single"/>
          <w14:textFill>
            <w14:solidFill>
              <w14:schemeClr w14:val="tx1"/>
            </w14:solidFill>
          </w14:textFill>
        </w:rPr>
        <w:t>（</w:t>
      </w:r>
      <w:r>
        <w:rPr>
          <w:rFonts w:hint="eastAsia" w:ascii="仿宋_GB2312" w:hAnsi="宋体" w:eastAsia="仿宋_GB2312"/>
          <w:b/>
          <w:bCs/>
          <w:color w:val="000000" w:themeColor="text1"/>
          <w:sz w:val="24"/>
          <w:highlight w:val="none"/>
          <w:u w:val="single"/>
          <w:lang w:val="en-US" w:eastAsia="zh-CN"/>
          <w14:textFill>
            <w14:solidFill>
              <w14:schemeClr w14:val="tx1"/>
            </w14:solidFill>
          </w14:textFill>
        </w:rPr>
        <w:t>请填写：</w:t>
      </w:r>
      <w:r>
        <w:rPr>
          <w:rFonts w:hint="eastAsia" w:ascii="仿宋_GB2312" w:hAnsi="宋体" w:eastAsia="仿宋_GB2312"/>
          <w:b/>
          <w:bCs/>
          <w:color w:val="000000" w:themeColor="text1"/>
          <w:sz w:val="24"/>
          <w:highlight w:val="none"/>
          <w:u w:val="single"/>
          <w14:textFill>
            <w14:solidFill>
              <w14:schemeClr w14:val="tx1"/>
            </w14:solidFill>
          </w14:textFill>
        </w:rPr>
        <w:t>企业名称）</w:t>
      </w:r>
      <w:r>
        <w:rPr>
          <w:rFonts w:ascii="仿宋_GB2312" w:hAnsi="宋体" w:eastAsia="仿宋_GB2312"/>
          <w:b/>
          <w:bCs/>
          <w:color w:val="000000" w:themeColor="text1"/>
          <w:sz w:val="24"/>
          <w:highlight w:val="none"/>
          <w14:textFill>
            <w14:solidFill>
              <w14:schemeClr w14:val="tx1"/>
            </w14:solidFill>
          </w14:textFill>
        </w:rPr>
        <w:t xml:space="preserve"> ，从业人员</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14:textFill>
            <w14:solidFill>
              <w14:schemeClr w14:val="tx1"/>
            </w14:solidFill>
          </w14:textFill>
        </w:rPr>
        <w:t>人，营业收入为</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14:textFill>
            <w14:solidFill>
              <w14:schemeClr w14:val="tx1"/>
            </w14:solidFill>
          </w14:textFill>
        </w:rPr>
        <w:t>万元，资产总额为</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14:textFill>
            <w14:solidFill>
              <w14:schemeClr w14:val="tx1"/>
            </w14:solidFill>
          </w14:textFill>
        </w:rPr>
        <w:t>万元属于</w:t>
      </w:r>
      <w:r>
        <w:rPr>
          <w:rFonts w:ascii="仿宋_GB2312" w:hAnsi="宋体" w:eastAsia="仿宋_GB2312"/>
          <w:b/>
          <w:bCs/>
          <w:color w:val="000000" w:themeColor="text1"/>
          <w:sz w:val="24"/>
          <w:highlight w:val="none"/>
          <w:u w:val="single"/>
          <w14:textFill>
            <w14:solidFill>
              <w14:schemeClr w14:val="tx1"/>
            </w14:solidFill>
          </w14:textFill>
        </w:rPr>
        <w:t xml:space="preserve"> （</w:t>
      </w:r>
      <w:r>
        <w:rPr>
          <w:rFonts w:hint="eastAsia" w:ascii="仿宋_GB2312" w:hAnsi="宋体" w:eastAsia="仿宋_GB2312"/>
          <w:b/>
          <w:bCs/>
          <w:color w:val="000000" w:themeColor="text1"/>
          <w:sz w:val="24"/>
          <w:highlight w:val="none"/>
          <w:u w:val="single"/>
          <w:lang w:val="en-US" w:eastAsia="zh-CN"/>
          <w14:textFill>
            <w14:solidFill>
              <w14:schemeClr w14:val="tx1"/>
            </w14:solidFill>
          </w14:textFill>
        </w:rPr>
        <w:t>请选择填写：</w:t>
      </w:r>
      <w:r>
        <w:rPr>
          <w:rFonts w:ascii="仿宋_GB2312" w:hAnsi="宋体" w:eastAsia="仿宋_GB2312"/>
          <w:b/>
          <w:bCs/>
          <w:color w:val="000000" w:themeColor="text1"/>
          <w:sz w:val="24"/>
          <w:highlight w:val="none"/>
          <w:u w:val="single"/>
          <w14:textFill>
            <w14:solidFill>
              <w14:schemeClr w14:val="tx1"/>
            </w14:solidFill>
          </w14:textFill>
        </w:rPr>
        <w:t xml:space="preserve">中型企业、小型企业、微型企业） </w:t>
      </w:r>
      <w:r>
        <w:rPr>
          <w:rFonts w:hint="eastAsia" w:ascii="仿宋_GB2312" w:hAnsi="宋体" w:eastAsia="仿宋_GB2312"/>
          <w:b/>
          <w:bCs/>
          <w:color w:val="000000" w:themeColor="text1"/>
          <w:sz w:val="24"/>
          <w:highlight w:val="none"/>
          <w14:textFill>
            <w14:solidFill>
              <w14:schemeClr w14:val="tx1"/>
            </w14:solidFill>
          </w14:textFill>
        </w:rPr>
        <w:t>；</w:t>
      </w:r>
    </w:p>
    <w:p w14:paraId="4E0FD097">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30882BD">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14:paraId="1D82D7CC">
      <w:pPr>
        <w:spacing w:line="360" w:lineRule="auto"/>
        <w:ind w:right="1760"/>
        <w:jc w:val="right"/>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xml:space="preserve">   </w:t>
      </w:r>
    </w:p>
    <w:p w14:paraId="334787E5">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14:paraId="2918BDE1">
      <w:pPr>
        <w:spacing w:line="360" w:lineRule="auto"/>
        <w:ind w:right="1120" w:firstLine="4560" w:firstLineChars="19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14:paraId="05CCFFD5">
      <w:pPr>
        <w:spacing w:line="360" w:lineRule="auto"/>
        <w:ind w:firstLine="480" w:firstLineChars="200"/>
        <w:rPr>
          <w:rFonts w:hint="eastAsia" w:ascii="仿宋" w:hAnsi="仿宋" w:eastAsia="仿宋"/>
          <w:color w:val="000000" w:themeColor="text1"/>
          <w:sz w:val="24"/>
          <w:highlight w:val="none"/>
          <w14:textFill>
            <w14:solidFill>
              <w14:schemeClr w14:val="tx1"/>
            </w14:solidFill>
          </w14:textFill>
        </w:rPr>
      </w:pPr>
    </w:p>
    <w:p w14:paraId="4DA4519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注：1、填写要求：</w:t>
      </w:r>
    </w:p>
    <w:p w14:paraId="5BEC981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①从业人员、营业收入、资产总额填报上一年度数据，无上一年度数据的新成立企业可不填报；</w:t>
      </w:r>
    </w:p>
    <w:p w14:paraId="4515EBB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②</w:t>
      </w:r>
      <w:r>
        <w:rPr>
          <w:rFonts w:hint="eastAsia" w:ascii="仿宋" w:hAnsi="仿宋" w:eastAsia="仿宋"/>
          <w:color w:val="000000" w:themeColor="text1"/>
          <w:sz w:val="24"/>
          <w:highlight w:val="none"/>
          <w14:textFill>
            <w14:solidFill>
              <w14:schemeClr w14:val="tx1"/>
            </w14:solidFill>
          </w14:textFill>
        </w:rPr>
        <w:t>本项目所属行业见招标文件第二部分投标人须知前附表；</w:t>
      </w:r>
    </w:p>
    <w:p w14:paraId="7F2A9C3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③</w:t>
      </w:r>
      <w:r>
        <w:rPr>
          <w:rFonts w:hint="eastAsia" w:ascii="仿宋" w:hAnsi="仿宋" w:eastAsia="仿宋"/>
          <w:color w:val="000000" w:themeColor="text1"/>
          <w:sz w:val="24"/>
          <w:highlight w:val="none"/>
          <w14:textFill>
            <w14:solidFill>
              <w14:schemeClr w14:val="tx1"/>
            </w14:solidFill>
          </w14:textFill>
        </w:rPr>
        <w:t>中型企业、小型企业、微型企业等3种企业类型，结合以上数据，依据《中小企业划型标准规定》（工信部联企业〔2011〕300号）确定中小企业划型标准规定。（工信部联企业[2011]300号）附后。</w:t>
      </w:r>
    </w:p>
    <w:p w14:paraId="5643EEC7">
      <w:pPr>
        <w:spacing w:line="360" w:lineRule="auto"/>
        <w:ind w:firstLine="482" w:firstLineChars="20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本项目</w:t>
      </w:r>
      <w:r>
        <w:rPr>
          <w:rFonts w:hint="eastAsia" w:ascii="仿宋" w:hAnsi="仿宋" w:eastAsia="仿宋"/>
          <w:b/>
          <w:bCs/>
          <w:color w:val="000000" w:themeColor="text1"/>
          <w:sz w:val="24"/>
          <w:highlight w:val="none"/>
          <w:lang w:val="en-US" w:eastAsia="zh-CN"/>
          <w14:textFill>
            <w14:solidFill>
              <w14:schemeClr w14:val="tx1"/>
            </w14:solidFill>
          </w14:textFill>
        </w:rPr>
        <w:t>标的：</w:t>
      </w:r>
      <w:r>
        <w:rPr>
          <w:rFonts w:hint="eastAsia" w:ascii="仿宋_GB2312" w:hAnsi="宋体" w:eastAsia="仿宋_GB2312"/>
          <w:b/>
          <w:bCs/>
          <w:color w:val="000000" w:themeColor="text1"/>
          <w:sz w:val="24"/>
          <w:highlight w:val="none"/>
          <w:u w:val="single"/>
          <w:lang w:eastAsia="zh-CN"/>
          <w14:textFill>
            <w14:solidFill>
              <w14:schemeClr w14:val="tx1"/>
            </w14:solidFill>
          </w14:textFill>
        </w:rPr>
        <w:t>教师教学能力提升及省教学能力比赛辅导</w:t>
      </w:r>
      <w:r>
        <w:rPr>
          <w:rFonts w:hint="eastAsia" w:ascii="仿宋" w:hAnsi="仿宋" w:eastAsia="仿宋"/>
          <w:b/>
          <w:bCs/>
          <w:color w:val="000000" w:themeColor="text1"/>
          <w:sz w:val="24"/>
          <w:highlight w:val="none"/>
          <w14:textFill>
            <w14:solidFill>
              <w14:schemeClr w14:val="tx1"/>
            </w14:solidFill>
          </w14:textFill>
        </w:rPr>
        <w:t>，属于</w:t>
      </w:r>
      <w:r>
        <w:rPr>
          <w:rFonts w:hint="eastAsia" w:ascii="仿宋" w:hAnsi="仿宋" w:eastAsia="仿宋"/>
          <w:b/>
          <w:bCs/>
          <w:color w:val="000000" w:themeColor="text1"/>
          <w:sz w:val="24"/>
          <w:highlight w:val="none"/>
          <w:u w:val="single"/>
          <w14:textFill>
            <w14:solidFill>
              <w14:schemeClr w14:val="tx1"/>
            </w14:solidFill>
          </w14:textFill>
        </w:rPr>
        <w:t>【</w:t>
      </w:r>
      <w:r>
        <w:rPr>
          <w:rFonts w:hint="eastAsia" w:ascii="仿宋" w:hAnsi="仿宋" w:eastAsia="仿宋"/>
          <w:b/>
          <w:bCs/>
          <w:color w:val="000000" w:themeColor="text1"/>
          <w:sz w:val="24"/>
          <w:highlight w:val="none"/>
          <w:u w:val="single"/>
          <w:lang w:eastAsia="zh-CN"/>
          <w14:textFill>
            <w14:solidFill>
              <w14:schemeClr w14:val="tx1"/>
            </w14:solidFill>
          </w14:textFill>
        </w:rPr>
        <w:t>其他未列明</w:t>
      </w:r>
      <w:r>
        <w:rPr>
          <w:rFonts w:hint="eastAsia" w:ascii="仿宋" w:hAnsi="仿宋" w:eastAsia="仿宋"/>
          <w:b/>
          <w:bCs/>
          <w:color w:val="000000" w:themeColor="text1"/>
          <w:sz w:val="24"/>
          <w:highlight w:val="none"/>
          <w:u w:val="single"/>
          <w14:textFill>
            <w14:solidFill>
              <w14:schemeClr w14:val="tx1"/>
            </w14:solidFill>
          </w14:textFill>
        </w:rPr>
        <w:t>行业】</w:t>
      </w:r>
      <w:r>
        <w:rPr>
          <w:rFonts w:hint="eastAsia" w:ascii="仿宋" w:hAnsi="仿宋" w:eastAsia="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00F2BE7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④《中小企业声明函》格式不得擅自调整，格式中划横线的部分需要各投标人按实际情况如实填写，括号中的内容是对拟填写内容的说明。</w:t>
      </w:r>
    </w:p>
    <w:p w14:paraId="1488615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14:paraId="5A7E788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7232">
      <w:pPr>
        <w:spacing w:line="360" w:lineRule="auto"/>
        <w:rPr>
          <w:rFonts w:ascii="仿宋" w:hAnsi="仿宋" w:eastAsia="仿宋"/>
          <w:bCs/>
          <w:color w:val="000000" w:themeColor="text1"/>
          <w:sz w:val="24"/>
          <w:highlight w:val="none"/>
          <w14:textFill>
            <w14:solidFill>
              <w14:schemeClr w14:val="tx1"/>
            </w14:solidFill>
          </w14:textFill>
        </w:rPr>
      </w:pPr>
    </w:p>
    <w:bookmarkEnd w:id="405"/>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603050405020304"/>
    <w:charset w:val="86"/>
    <w:family w:val="modern"/>
    <w:pitch w:val="default"/>
    <w:sig w:usb0="00000000" w:usb1="00000000"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32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E662">
    <w:pPr>
      <w:pStyle w:val="40"/>
      <w:framePr w:wrap="around" w:vAnchor="text" w:hAnchor="margin" w:xAlign="right" w:y="1"/>
      <w:rPr>
        <w:rStyle w:val="73"/>
      </w:rPr>
    </w:pPr>
    <w:r>
      <w:fldChar w:fldCharType="begin"/>
    </w:r>
    <w:r>
      <w:rPr>
        <w:rStyle w:val="73"/>
      </w:rPr>
      <w:instrText xml:space="preserve">PAGE  </w:instrText>
    </w:r>
    <w:r>
      <w:fldChar w:fldCharType="end"/>
    </w:r>
  </w:p>
  <w:p w14:paraId="60F2986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93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A785">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8135E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C6CDZAQAArgMAAA4AAABkcnMvZTJvRG9jLnhtbK1TzY7TMBC+&#10;I/EOlu802UqFEDVdLao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9C0llhkc+PnXz/Pv&#10;v+c/P8gqydN7qDHqzmNcHN65AZdmvge8TKwHGUz6Ix+CfhT3dBFXDJHwlFQtq6pEF0fffED84iHd&#10;B4jvhTMkGQ0NOL0sKjt+hDiGziGpmnW3Sus8QW1Jj6ir6s0qZ1xciK4tFkksxm6TFYfdMFHbufaE&#10;zPBBYMXOhe+U9LgODbW4/ZToDxbVTpszG2E2drPBLMfEho7Ngr85ROwsN5yKjRWmHnCMmfK0cmlP&#10;/j3nqIdn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MC6CDZAQAArgMAAA4AAAAAAAAA&#10;AQAgAAAAIgEAAGRycy9lMm9Eb2MueG1sUEsFBgAAAAAGAAYAWQEAAG0FAAAAAA==&#10;">
              <v:fill on="f" focussize="0,0"/>
              <v:stroke on="f" weight="1.25pt"/>
              <v:imagedata o:title=""/>
              <o:lock v:ext="edit" aspectratio="f"/>
              <v:textbox inset="0mm,0mm,0mm,0mm" style="mso-fit-shape-to-text:t;">
                <w:txbxContent>
                  <w:p w14:paraId="498135E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730118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3E91">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FE363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D15BsNgBAACvAwAADgAAAAAAAAAB&#10;ACAAAAAiAQAAZHJzL2Uyb0RvYy54bWxQSwUGAAAAAAYABgBZAQAAbAUAAAAA&#10;">
              <v:fill on="f" focussize="0,0"/>
              <v:stroke on="f" weight="1.25pt"/>
              <v:imagedata o:title=""/>
              <o:lock v:ext="edit" aspectratio="f"/>
              <v:textbox inset="0mm,0mm,0mm,0mm" style="mso-fit-shape-to-text:t;">
                <w:txbxContent>
                  <w:p w14:paraId="56FE363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FE76A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60CF">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A6A7B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vert="horz" wrap="none" lIns="0" tIns="0" rIns="0" bIns="0" anchor="t">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JuQf43ZAQAArwMAAA4AAAAAAAAA&#10;AQAgAAAAIgEAAGRycy9lMm9Eb2MueG1sUEsFBgAAAAAGAAYAWQEAAG0FAAAAAA==&#10;">
              <v:fill on="f" focussize="0,0"/>
              <v:stroke on="f" weight="1.25pt"/>
              <v:imagedata o:title=""/>
              <o:lock v:ext="edit" aspectratio="f"/>
              <v:textbox inset="0mm,0mm,0mm,0mm" style="mso-fit-shape-to-text:t;">
                <w:txbxContent>
                  <w:p w14:paraId="73A6A7BE">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1D26">
    <w:pPr>
      <w:pStyle w:val="40"/>
      <w:framePr w:wrap="around" w:vAnchor="text" w:hAnchor="margin" w:xAlign="right" w:y="1"/>
      <w:rPr>
        <w:rStyle w:val="73"/>
      </w:rPr>
    </w:pPr>
    <w:r>
      <w:fldChar w:fldCharType="begin"/>
    </w:r>
    <w:r>
      <w:rPr>
        <w:rStyle w:val="73"/>
      </w:rPr>
      <w:instrText xml:space="preserve">PAGE  </w:instrText>
    </w:r>
    <w:r>
      <w:fldChar w:fldCharType="end"/>
    </w:r>
  </w:p>
  <w:p w14:paraId="53A9100C">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A030">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FD0D3A">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1" w:name="_Toc164085800"/>
                          <w:bookmarkStart w:id="402" w:name="_Toc131845147"/>
                          <w:bookmarkStart w:id="403" w:name="_Toc91899912"/>
                          <w:bookmarkStart w:id="404" w:name="_Toc36110187"/>
                          <w:r>
                            <w:rPr>
                              <w:rFonts w:hint="eastAsia" w:ascii="仿宋_GB2312" w:eastAsia="仿宋_GB2312"/>
                              <w:kern w:val="0"/>
                              <w:szCs w:val="21"/>
                            </w:rPr>
                            <w:t xml:space="preserve"> 页</w:t>
                          </w:r>
                          <w:bookmarkEnd w:id="401"/>
                          <w:bookmarkEnd w:id="402"/>
                          <w:bookmarkEnd w:id="403"/>
                          <w:bookmarkEnd w:id="404"/>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4yH1DZAQAAsAMAAA4AAAAAAAAA&#10;AQAgAAAAIgEAAGRycy9lMm9Eb2MueG1sUEsFBgAAAAAGAAYAWQEAAG0FAAAAAA==&#10;">
              <v:fill on="f" focussize="0,0"/>
              <v:stroke on="f" weight="1.25pt"/>
              <v:imagedata o:title=""/>
              <o:lock v:ext="edit" aspectratio="f"/>
              <v:textbox inset="0mm,0mm,0mm,0mm" style="mso-fit-shape-to-text:t;">
                <w:txbxContent>
                  <w:p w14:paraId="11FD0D3A">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1" w:name="_Toc164085800"/>
                    <w:bookmarkStart w:id="402" w:name="_Toc131845147"/>
                    <w:bookmarkStart w:id="403" w:name="_Toc91899912"/>
                    <w:bookmarkStart w:id="404" w:name="_Toc36110187"/>
                    <w:r>
                      <w:rPr>
                        <w:rFonts w:hint="eastAsia" w:ascii="仿宋_GB2312" w:eastAsia="仿宋_GB2312"/>
                        <w:kern w:val="0"/>
                        <w:szCs w:val="21"/>
                      </w:rPr>
                      <w:t xml:space="preserve"> 页</w:t>
                    </w:r>
                    <w:bookmarkEnd w:id="401"/>
                    <w:bookmarkEnd w:id="402"/>
                    <w:bookmarkEnd w:id="403"/>
                    <w:bookmarkEnd w:id="404"/>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3A87">
    <w:pPr>
      <w:pStyle w:val="41"/>
      <w:pBdr>
        <w:bottom w:val="single" w:color="auto" w:sz="6" w:space="4"/>
      </w:pBdr>
      <w:jc w:val="right"/>
    </w:pPr>
    <w:r>
      <w:t></w:t>
    </w:r>
    <w:r>
      <w:rPr>
        <w:rFonts w:hint="eastAsia"/>
      </w:rPr>
      <w:t xml:space="preserve">            浙江省政府采购公开招标文件</w:t>
    </w:r>
  </w:p>
  <w:p w14:paraId="59A4BC4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F1F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浙江省</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8A2F">
    <w:pPr>
      <w:pStyle w:val="41"/>
      <w:rPr>
        <w:rFonts w:ascii="仿宋_GB2312" w:eastAsia="仿宋_GB2312"/>
        <w:b/>
        <w:i/>
        <w:u w:val="single"/>
      </w:rPr>
    </w:pPr>
    <w:r>
      <w:t></w:t>
    </w:r>
    <w:r>
      <w:rPr>
        <w:rFonts w:hint="eastAsia"/>
      </w:rPr>
      <w:t xml:space="preserve">                                                  浙江省</w:t>
    </w:r>
    <w:r>
      <w:t>政府采购公开招标文件</w:t>
    </w:r>
  </w:p>
  <w:p w14:paraId="4B1255E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2B92">
    <w:pPr>
      <w:pStyle w:val="41"/>
    </w:pPr>
    <w:r>
      <w:t></w:t>
    </w:r>
    <w:r>
      <w:rPr>
        <w:rFonts w:hint="eastAsia"/>
      </w:rPr>
      <w:t xml:space="preserve">         </w:t>
    </w:r>
  </w:p>
  <w:p w14:paraId="35CDD18F">
    <w:pPr>
      <w:pStyle w:val="41"/>
    </w:pPr>
    <w:r>
      <w:rPr>
        <w:rFonts w:hint="eastAsia"/>
      </w:rPr>
      <w:t xml:space="preserve">                                                                  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DB7F">
    <w:pPr>
      <w:pStyle w:val="41"/>
      <w:jc w:val="right"/>
      <w:rPr>
        <w:rFonts w:ascii="仿宋_GB2312" w:eastAsia="仿宋_GB2312"/>
        <w:b/>
        <w:i/>
        <w:iCs/>
        <w:u w:val="single"/>
      </w:rPr>
    </w:pPr>
    <w:r>
      <w:t></w:t>
    </w:r>
    <w:r>
      <w:rPr>
        <w:rFonts w:hint="eastAsia"/>
      </w:rPr>
      <w:t>浙江省</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C49C">
    <w:pPr>
      <w:pStyle w:val="41"/>
    </w:pPr>
    <w:r>
      <w:t></w:t>
    </w:r>
    <w:r>
      <w:rPr>
        <w:rFonts w:hint="eastAsia"/>
      </w:rPr>
      <w:t xml:space="preserve">                                             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B5CB5"/>
    <w:multiLevelType w:val="multilevel"/>
    <w:tmpl w:val="653B5CB5"/>
    <w:lvl w:ilvl="0" w:tentative="0">
      <w:start w:val="1"/>
      <w:numFmt w:val="decimal"/>
      <w:pStyle w:val="970"/>
      <w:suff w:val="space"/>
      <w:lvlText w:val="%1、"/>
      <w:lvlJc w:val="left"/>
      <w:pPr>
        <w:ind w:left="0" w:firstLine="0"/>
      </w:pPr>
      <w:rPr>
        <w:rFonts w:ascii="Cambria" w:hAnsi="Cambria" w:eastAsia="宋体" w:cs="Times New Roman"/>
      </w:rPr>
    </w:lvl>
    <w:lvl w:ilvl="1" w:tentative="0">
      <w:start w:val="1"/>
      <w:numFmt w:val="decimal"/>
      <w:pStyle w:val="971"/>
      <w:suff w:val="space"/>
      <w:lvlText w:val="%1.%2"/>
      <w:lvlJc w:val="left"/>
      <w:pPr>
        <w:ind w:left="0" w:firstLine="0"/>
      </w:pPr>
      <w:rPr>
        <w:rFonts w:hint="default" w:ascii="Cambria" w:hAnsi="Cambria"/>
        <w:color w:val="auto"/>
      </w:rPr>
    </w:lvl>
    <w:lvl w:ilvl="2" w:tentative="0">
      <w:start w:val="1"/>
      <w:numFmt w:val="decimal"/>
      <w:suff w:val="space"/>
      <w:lvlText w:val="%1.%2.%3"/>
      <w:lvlJc w:val="left"/>
      <w:pPr>
        <w:ind w:left="0" w:firstLine="0"/>
      </w:pPr>
      <w:rPr>
        <w:rFonts w:hint="default" w:ascii="Cambria" w:hAnsi="Cambria"/>
        <w:color w:val="auto"/>
      </w:rPr>
    </w:lvl>
    <w:lvl w:ilvl="3" w:tentative="0">
      <w:start w:val="1"/>
      <w:numFmt w:val="decimal"/>
      <w:suff w:val="space"/>
      <w:lvlText w:val="%1.%2.%3.%4"/>
      <w:lvlJc w:val="left"/>
      <w:pPr>
        <w:ind w:left="0" w:firstLine="0"/>
      </w:pPr>
      <w:rPr>
        <w:rFonts w:hint="default" w:ascii="Cambria" w:hAnsi="Cambria"/>
      </w:rPr>
    </w:lvl>
    <w:lvl w:ilvl="4" w:tentative="0">
      <w:start w:val="1"/>
      <w:numFmt w:val="decimal"/>
      <w:lvlText w:val="%1.%2.%3.%4.%5"/>
      <w:lvlJc w:val="left"/>
      <w:pPr>
        <w:ind w:left="1134" w:hanging="1134"/>
      </w:pPr>
      <w:rPr>
        <w:rFonts w:hint="default" w:cs="Times New Roman" w:asciiTheme="majorHAnsi" w:hAnsiTheme="majorHAnsi"/>
      </w:rPr>
    </w:lvl>
    <w:lvl w:ilvl="5" w:tentative="0">
      <w:start w:val="1"/>
      <w:numFmt w:val="decimal"/>
      <w:lvlText w:val="%1.%2.%3.%4.%5.%6"/>
      <w:lvlJc w:val="left"/>
      <w:pPr>
        <w:ind w:left="3260" w:hanging="1134"/>
      </w:pPr>
      <w:rPr>
        <w:rFonts w:hint="default" w:ascii="Cambria" w:hAnsi="Cambria"/>
      </w:rPr>
    </w:lvl>
    <w:lvl w:ilvl="6" w:tentative="0">
      <w:start w:val="1"/>
      <w:numFmt w:val="decimal"/>
      <w:lvlText w:val="%1.%2.%3.%4.%5.%6.%7"/>
      <w:lvlJc w:val="left"/>
      <w:pPr>
        <w:ind w:left="3827" w:hanging="1276"/>
      </w:pPr>
      <w:rPr>
        <w:rFonts w:hint="default" w:ascii="Cambria" w:hAnsi="Cambria"/>
      </w:r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520"/>
    <w:rsid w:val="00010FE9"/>
    <w:rsid w:val="0001122F"/>
    <w:rsid w:val="0001158C"/>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5F"/>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24"/>
    <w:rsid w:val="00040447"/>
    <w:rsid w:val="00040494"/>
    <w:rsid w:val="00040B70"/>
    <w:rsid w:val="00042441"/>
    <w:rsid w:val="00042533"/>
    <w:rsid w:val="00042C8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58"/>
    <w:rsid w:val="00057861"/>
    <w:rsid w:val="000578A3"/>
    <w:rsid w:val="00057D4C"/>
    <w:rsid w:val="00060C48"/>
    <w:rsid w:val="00061A3C"/>
    <w:rsid w:val="00061C48"/>
    <w:rsid w:val="00063856"/>
    <w:rsid w:val="00064278"/>
    <w:rsid w:val="000646CA"/>
    <w:rsid w:val="000665C4"/>
    <w:rsid w:val="00067821"/>
    <w:rsid w:val="0006785E"/>
    <w:rsid w:val="00067A38"/>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313"/>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BCA"/>
    <w:rsid w:val="000A1F98"/>
    <w:rsid w:val="000A3D58"/>
    <w:rsid w:val="000A3FE3"/>
    <w:rsid w:val="000A47B0"/>
    <w:rsid w:val="000A4851"/>
    <w:rsid w:val="000A49BB"/>
    <w:rsid w:val="000A4BFF"/>
    <w:rsid w:val="000A4F22"/>
    <w:rsid w:val="000A5674"/>
    <w:rsid w:val="000A5A46"/>
    <w:rsid w:val="000A5C95"/>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737"/>
    <w:rsid w:val="00105BA9"/>
    <w:rsid w:val="00105FE1"/>
    <w:rsid w:val="00106AAA"/>
    <w:rsid w:val="00106E0E"/>
    <w:rsid w:val="001078A5"/>
    <w:rsid w:val="00107BBD"/>
    <w:rsid w:val="00107BC7"/>
    <w:rsid w:val="00110033"/>
    <w:rsid w:val="001102B5"/>
    <w:rsid w:val="00110D6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9B9"/>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24D"/>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132"/>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AFF"/>
    <w:rsid w:val="001A1F0E"/>
    <w:rsid w:val="001A2BEC"/>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BDA"/>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3C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12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08D"/>
    <w:rsid w:val="00205298"/>
    <w:rsid w:val="00205325"/>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900"/>
    <w:rsid w:val="00222A31"/>
    <w:rsid w:val="00222CF6"/>
    <w:rsid w:val="00224037"/>
    <w:rsid w:val="002244E4"/>
    <w:rsid w:val="00224D2A"/>
    <w:rsid w:val="00224D8D"/>
    <w:rsid w:val="0022555A"/>
    <w:rsid w:val="00227214"/>
    <w:rsid w:val="00227DDC"/>
    <w:rsid w:val="00230446"/>
    <w:rsid w:val="0023079F"/>
    <w:rsid w:val="00231135"/>
    <w:rsid w:val="00231B0B"/>
    <w:rsid w:val="00232555"/>
    <w:rsid w:val="00233538"/>
    <w:rsid w:val="002340A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EC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706"/>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3E07"/>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2FE"/>
    <w:rsid w:val="00322538"/>
    <w:rsid w:val="0032286D"/>
    <w:rsid w:val="003235E6"/>
    <w:rsid w:val="00324038"/>
    <w:rsid w:val="00324951"/>
    <w:rsid w:val="003249F6"/>
    <w:rsid w:val="00324B2F"/>
    <w:rsid w:val="00324C93"/>
    <w:rsid w:val="00325FCC"/>
    <w:rsid w:val="00326106"/>
    <w:rsid w:val="00326805"/>
    <w:rsid w:val="003269B7"/>
    <w:rsid w:val="00326C0E"/>
    <w:rsid w:val="00326DCF"/>
    <w:rsid w:val="003272A3"/>
    <w:rsid w:val="003272E4"/>
    <w:rsid w:val="00327B71"/>
    <w:rsid w:val="00327FF6"/>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22"/>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064"/>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CA7"/>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B61"/>
    <w:rsid w:val="00392E35"/>
    <w:rsid w:val="00393247"/>
    <w:rsid w:val="00393551"/>
    <w:rsid w:val="00393816"/>
    <w:rsid w:val="00393FCD"/>
    <w:rsid w:val="003944EA"/>
    <w:rsid w:val="00394639"/>
    <w:rsid w:val="00394DF6"/>
    <w:rsid w:val="00394EC6"/>
    <w:rsid w:val="00395A02"/>
    <w:rsid w:val="00395CD9"/>
    <w:rsid w:val="003962E6"/>
    <w:rsid w:val="003964DE"/>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B02"/>
    <w:rsid w:val="003B627F"/>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645"/>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A9"/>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F4D"/>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2DD"/>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F80"/>
    <w:rsid w:val="00415034"/>
    <w:rsid w:val="00415B1A"/>
    <w:rsid w:val="00415DFD"/>
    <w:rsid w:val="00416208"/>
    <w:rsid w:val="0041690F"/>
    <w:rsid w:val="004169D3"/>
    <w:rsid w:val="00416C2B"/>
    <w:rsid w:val="00416D41"/>
    <w:rsid w:val="00416E70"/>
    <w:rsid w:val="00417264"/>
    <w:rsid w:val="004210C0"/>
    <w:rsid w:val="004210CE"/>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76A"/>
    <w:rsid w:val="00426B2C"/>
    <w:rsid w:val="00427FA8"/>
    <w:rsid w:val="0043009D"/>
    <w:rsid w:val="0043026B"/>
    <w:rsid w:val="00430283"/>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81B"/>
    <w:rsid w:val="00457CF7"/>
    <w:rsid w:val="00457D37"/>
    <w:rsid w:val="0046028A"/>
    <w:rsid w:val="00460E3A"/>
    <w:rsid w:val="00460E68"/>
    <w:rsid w:val="004614BC"/>
    <w:rsid w:val="004619A5"/>
    <w:rsid w:val="00461B58"/>
    <w:rsid w:val="00461F80"/>
    <w:rsid w:val="0046240D"/>
    <w:rsid w:val="00462898"/>
    <w:rsid w:val="00462D84"/>
    <w:rsid w:val="00463208"/>
    <w:rsid w:val="00463576"/>
    <w:rsid w:val="004636D6"/>
    <w:rsid w:val="0046399D"/>
    <w:rsid w:val="00463EA4"/>
    <w:rsid w:val="00465A21"/>
    <w:rsid w:val="00465DE5"/>
    <w:rsid w:val="004661DE"/>
    <w:rsid w:val="00466978"/>
    <w:rsid w:val="00466ABA"/>
    <w:rsid w:val="004672E3"/>
    <w:rsid w:val="0046775D"/>
    <w:rsid w:val="00467823"/>
    <w:rsid w:val="004705FA"/>
    <w:rsid w:val="004708AC"/>
    <w:rsid w:val="004709D0"/>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5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8E4"/>
    <w:rsid w:val="004B2C88"/>
    <w:rsid w:val="004B2E9D"/>
    <w:rsid w:val="004B305F"/>
    <w:rsid w:val="004B34C4"/>
    <w:rsid w:val="004B34E8"/>
    <w:rsid w:val="004B3981"/>
    <w:rsid w:val="004B3A03"/>
    <w:rsid w:val="004B419F"/>
    <w:rsid w:val="004B4EA9"/>
    <w:rsid w:val="004B59BA"/>
    <w:rsid w:val="004B5C96"/>
    <w:rsid w:val="004B6124"/>
    <w:rsid w:val="004B6E50"/>
    <w:rsid w:val="004B728F"/>
    <w:rsid w:val="004B7317"/>
    <w:rsid w:val="004B75B2"/>
    <w:rsid w:val="004B75C6"/>
    <w:rsid w:val="004C02C5"/>
    <w:rsid w:val="004C0BF0"/>
    <w:rsid w:val="004C0D40"/>
    <w:rsid w:val="004C114F"/>
    <w:rsid w:val="004C11A9"/>
    <w:rsid w:val="004C27CF"/>
    <w:rsid w:val="004C2950"/>
    <w:rsid w:val="004C2CA7"/>
    <w:rsid w:val="004C3592"/>
    <w:rsid w:val="004C45C8"/>
    <w:rsid w:val="004C4F8F"/>
    <w:rsid w:val="004C507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2F"/>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76"/>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C52"/>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0B6"/>
    <w:rsid w:val="00535B53"/>
    <w:rsid w:val="005360D9"/>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AFF"/>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821"/>
    <w:rsid w:val="00572BE6"/>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920"/>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2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B70"/>
    <w:rsid w:val="005C2E48"/>
    <w:rsid w:val="005C3344"/>
    <w:rsid w:val="005C35E2"/>
    <w:rsid w:val="005C4E4D"/>
    <w:rsid w:val="005C58F2"/>
    <w:rsid w:val="005C5A97"/>
    <w:rsid w:val="005C5F77"/>
    <w:rsid w:val="005C6AAB"/>
    <w:rsid w:val="005C6D5D"/>
    <w:rsid w:val="005C6FD0"/>
    <w:rsid w:val="005D01C3"/>
    <w:rsid w:val="005D05FF"/>
    <w:rsid w:val="005D0FB4"/>
    <w:rsid w:val="005D1176"/>
    <w:rsid w:val="005D1747"/>
    <w:rsid w:val="005D1A48"/>
    <w:rsid w:val="005D266D"/>
    <w:rsid w:val="005D2F4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EF0"/>
    <w:rsid w:val="005E721E"/>
    <w:rsid w:val="005F0857"/>
    <w:rsid w:val="005F1470"/>
    <w:rsid w:val="005F15A9"/>
    <w:rsid w:val="005F2807"/>
    <w:rsid w:val="005F2CD5"/>
    <w:rsid w:val="005F3382"/>
    <w:rsid w:val="005F3720"/>
    <w:rsid w:val="005F46D4"/>
    <w:rsid w:val="005F54E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8C"/>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37E"/>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EFB"/>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F13"/>
    <w:rsid w:val="00665030"/>
    <w:rsid w:val="00665670"/>
    <w:rsid w:val="006659EA"/>
    <w:rsid w:val="006661E8"/>
    <w:rsid w:val="00666424"/>
    <w:rsid w:val="006666F9"/>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11F"/>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0EEE"/>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C8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39"/>
    <w:rsid w:val="006B7F74"/>
    <w:rsid w:val="006C0230"/>
    <w:rsid w:val="006C05C7"/>
    <w:rsid w:val="006C25AB"/>
    <w:rsid w:val="006C2DA6"/>
    <w:rsid w:val="006C3581"/>
    <w:rsid w:val="006C39A0"/>
    <w:rsid w:val="006C3EFE"/>
    <w:rsid w:val="006C3F9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ED0"/>
    <w:rsid w:val="006F2046"/>
    <w:rsid w:val="006F2F59"/>
    <w:rsid w:val="006F311E"/>
    <w:rsid w:val="006F3442"/>
    <w:rsid w:val="006F36A5"/>
    <w:rsid w:val="006F41F4"/>
    <w:rsid w:val="006F4576"/>
    <w:rsid w:val="006F5813"/>
    <w:rsid w:val="006F59A8"/>
    <w:rsid w:val="006F5A1D"/>
    <w:rsid w:val="006F71A6"/>
    <w:rsid w:val="006F7974"/>
    <w:rsid w:val="006F7A6F"/>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0C8"/>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1C"/>
    <w:rsid w:val="00727AC5"/>
    <w:rsid w:val="00727C65"/>
    <w:rsid w:val="007300F0"/>
    <w:rsid w:val="00730904"/>
    <w:rsid w:val="00730F92"/>
    <w:rsid w:val="00731708"/>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66B"/>
    <w:rsid w:val="00753938"/>
    <w:rsid w:val="00753A57"/>
    <w:rsid w:val="007543CE"/>
    <w:rsid w:val="0075497E"/>
    <w:rsid w:val="00754A29"/>
    <w:rsid w:val="00755B6F"/>
    <w:rsid w:val="00755BCF"/>
    <w:rsid w:val="00756C5F"/>
    <w:rsid w:val="00756D69"/>
    <w:rsid w:val="00757029"/>
    <w:rsid w:val="007571FD"/>
    <w:rsid w:val="0075723D"/>
    <w:rsid w:val="00757248"/>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CCA"/>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07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F3"/>
    <w:rsid w:val="007F5D28"/>
    <w:rsid w:val="007F6260"/>
    <w:rsid w:val="007F682B"/>
    <w:rsid w:val="007F78E8"/>
    <w:rsid w:val="007F7F8F"/>
    <w:rsid w:val="00800509"/>
    <w:rsid w:val="0080078E"/>
    <w:rsid w:val="00800B7F"/>
    <w:rsid w:val="008012B1"/>
    <w:rsid w:val="0080141E"/>
    <w:rsid w:val="00801D63"/>
    <w:rsid w:val="0080348B"/>
    <w:rsid w:val="00803D82"/>
    <w:rsid w:val="00803D98"/>
    <w:rsid w:val="008052CE"/>
    <w:rsid w:val="008058D0"/>
    <w:rsid w:val="00806A4C"/>
    <w:rsid w:val="0080705B"/>
    <w:rsid w:val="0080723C"/>
    <w:rsid w:val="00807F71"/>
    <w:rsid w:val="0081000F"/>
    <w:rsid w:val="00811B9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B87"/>
    <w:rsid w:val="00825441"/>
    <w:rsid w:val="00826855"/>
    <w:rsid w:val="00830052"/>
    <w:rsid w:val="008300D0"/>
    <w:rsid w:val="008308D8"/>
    <w:rsid w:val="008320D2"/>
    <w:rsid w:val="008321CE"/>
    <w:rsid w:val="0083257C"/>
    <w:rsid w:val="0083261B"/>
    <w:rsid w:val="00832B44"/>
    <w:rsid w:val="00832EC9"/>
    <w:rsid w:val="00833307"/>
    <w:rsid w:val="00833583"/>
    <w:rsid w:val="00833802"/>
    <w:rsid w:val="00833B5B"/>
    <w:rsid w:val="00833E9A"/>
    <w:rsid w:val="00834FEF"/>
    <w:rsid w:val="00836323"/>
    <w:rsid w:val="00836DF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70E"/>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E1A"/>
    <w:rsid w:val="00865F4C"/>
    <w:rsid w:val="00866453"/>
    <w:rsid w:val="00866AFE"/>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4A3"/>
    <w:rsid w:val="008848E2"/>
    <w:rsid w:val="00884B7A"/>
    <w:rsid w:val="00884D47"/>
    <w:rsid w:val="008856C5"/>
    <w:rsid w:val="00886112"/>
    <w:rsid w:val="008872B3"/>
    <w:rsid w:val="00887392"/>
    <w:rsid w:val="00890A64"/>
    <w:rsid w:val="00890C40"/>
    <w:rsid w:val="0089122E"/>
    <w:rsid w:val="008912A7"/>
    <w:rsid w:val="008912CC"/>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09F"/>
    <w:rsid w:val="008A0BFE"/>
    <w:rsid w:val="008A1932"/>
    <w:rsid w:val="008A21D9"/>
    <w:rsid w:val="008A232D"/>
    <w:rsid w:val="008A3182"/>
    <w:rsid w:val="008A3C76"/>
    <w:rsid w:val="008A3D54"/>
    <w:rsid w:val="008A3E10"/>
    <w:rsid w:val="008A411C"/>
    <w:rsid w:val="008A4630"/>
    <w:rsid w:val="008A47CE"/>
    <w:rsid w:val="008A495C"/>
    <w:rsid w:val="008A4DFA"/>
    <w:rsid w:val="008A5F2F"/>
    <w:rsid w:val="008A6BAE"/>
    <w:rsid w:val="008A6C6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B8"/>
    <w:rsid w:val="008C78F8"/>
    <w:rsid w:val="008D05DF"/>
    <w:rsid w:val="008D09E8"/>
    <w:rsid w:val="008D0E65"/>
    <w:rsid w:val="008D110A"/>
    <w:rsid w:val="008D1612"/>
    <w:rsid w:val="008D21F6"/>
    <w:rsid w:val="008D2259"/>
    <w:rsid w:val="008D2531"/>
    <w:rsid w:val="008D2833"/>
    <w:rsid w:val="008D2A5B"/>
    <w:rsid w:val="008D313A"/>
    <w:rsid w:val="008D3381"/>
    <w:rsid w:val="008D33FE"/>
    <w:rsid w:val="008D3B9F"/>
    <w:rsid w:val="008D3D02"/>
    <w:rsid w:val="008D3D5A"/>
    <w:rsid w:val="008D4226"/>
    <w:rsid w:val="008D4D7C"/>
    <w:rsid w:val="008D4EB5"/>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62B"/>
    <w:rsid w:val="00941B13"/>
    <w:rsid w:val="0094215C"/>
    <w:rsid w:val="00942F8E"/>
    <w:rsid w:val="00943543"/>
    <w:rsid w:val="009441DB"/>
    <w:rsid w:val="00944834"/>
    <w:rsid w:val="00946128"/>
    <w:rsid w:val="0094633F"/>
    <w:rsid w:val="009465F9"/>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01A"/>
    <w:rsid w:val="00995B01"/>
    <w:rsid w:val="00996055"/>
    <w:rsid w:val="00996B57"/>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1D3"/>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9C8"/>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21B"/>
    <w:rsid w:val="00A176DD"/>
    <w:rsid w:val="00A179AA"/>
    <w:rsid w:val="00A21838"/>
    <w:rsid w:val="00A22C3E"/>
    <w:rsid w:val="00A22C4D"/>
    <w:rsid w:val="00A2334E"/>
    <w:rsid w:val="00A23442"/>
    <w:rsid w:val="00A249D2"/>
    <w:rsid w:val="00A254AB"/>
    <w:rsid w:val="00A259F2"/>
    <w:rsid w:val="00A266CC"/>
    <w:rsid w:val="00A26A73"/>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AF8"/>
    <w:rsid w:val="00A4665D"/>
    <w:rsid w:val="00A46859"/>
    <w:rsid w:val="00A46D39"/>
    <w:rsid w:val="00A47019"/>
    <w:rsid w:val="00A472B8"/>
    <w:rsid w:val="00A5004A"/>
    <w:rsid w:val="00A5017C"/>
    <w:rsid w:val="00A502D6"/>
    <w:rsid w:val="00A502F5"/>
    <w:rsid w:val="00A504F4"/>
    <w:rsid w:val="00A507C4"/>
    <w:rsid w:val="00A508AA"/>
    <w:rsid w:val="00A50EE7"/>
    <w:rsid w:val="00A5213B"/>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3E8"/>
    <w:rsid w:val="00A8073D"/>
    <w:rsid w:val="00A80D02"/>
    <w:rsid w:val="00A815FB"/>
    <w:rsid w:val="00A81AEB"/>
    <w:rsid w:val="00A82D32"/>
    <w:rsid w:val="00A82EAE"/>
    <w:rsid w:val="00A82FC7"/>
    <w:rsid w:val="00A830DB"/>
    <w:rsid w:val="00A847F9"/>
    <w:rsid w:val="00A84E08"/>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B8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A0A"/>
    <w:rsid w:val="00AB4E41"/>
    <w:rsid w:val="00AB5369"/>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B4F"/>
    <w:rsid w:val="00AC7F64"/>
    <w:rsid w:val="00AD043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5D"/>
    <w:rsid w:val="00B14F47"/>
    <w:rsid w:val="00B15282"/>
    <w:rsid w:val="00B15286"/>
    <w:rsid w:val="00B1539F"/>
    <w:rsid w:val="00B1550D"/>
    <w:rsid w:val="00B15F6C"/>
    <w:rsid w:val="00B163E8"/>
    <w:rsid w:val="00B1767E"/>
    <w:rsid w:val="00B202AA"/>
    <w:rsid w:val="00B20760"/>
    <w:rsid w:val="00B20DAC"/>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5D3"/>
    <w:rsid w:val="00B42743"/>
    <w:rsid w:val="00B430E9"/>
    <w:rsid w:val="00B4311F"/>
    <w:rsid w:val="00B431AE"/>
    <w:rsid w:val="00B44150"/>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D05"/>
    <w:rsid w:val="00B51F56"/>
    <w:rsid w:val="00B52234"/>
    <w:rsid w:val="00B53623"/>
    <w:rsid w:val="00B53D1D"/>
    <w:rsid w:val="00B53E98"/>
    <w:rsid w:val="00B53F9B"/>
    <w:rsid w:val="00B54B19"/>
    <w:rsid w:val="00B55F64"/>
    <w:rsid w:val="00B55FD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97"/>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1BF"/>
    <w:rsid w:val="00BC3BCB"/>
    <w:rsid w:val="00BC3CF1"/>
    <w:rsid w:val="00BC428A"/>
    <w:rsid w:val="00BC4C40"/>
    <w:rsid w:val="00BC517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E7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A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5A1"/>
    <w:rsid w:val="00C33A66"/>
    <w:rsid w:val="00C33E51"/>
    <w:rsid w:val="00C34C45"/>
    <w:rsid w:val="00C34C47"/>
    <w:rsid w:val="00C34FCE"/>
    <w:rsid w:val="00C35411"/>
    <w:rsid w:val="00C35EED"/>
    <w:rsid w:val="00C36B2C"/>
    <w:rsid w:val="00C3701A"/>
    <w:rsid w:val="00C379EF"/>
    <w:rsid w:val="00C40110"/>
    <w:rsid w:val="00C405C8"/>
    <w:rsid w:val="00C40C2F"/>
    <w:rsid w:val="00C415AC"/>
    <w:rsid w:val="00C4288A"/>
    <w:rsid w:val="00C4297A"/>
    <w:rsid w:val="00C4360C"/>
    <w:rsid w:val="00C439B8"/>
    <w:rsid w:val="00C43A0B"/>
    <w:rsid w:val="00C43EDA"/>
    <w:rsid w:val="00C43FEC"/>
    <w:rsid w:val="00C4414C"/>
    <w:rsid w:val="00C45512"/>
    <w:rsid w:val="00C4589E"/>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C02"/>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FC2"/>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0D4"/>
    <w:rsid w:val="00CB645B"/>
    <w:rsid w:val="00CB6A93"/>
    <w:rsid w:val="00CB6C79"/>
    <w:rsid w:val="00CB77C3"/>
    <w:rsid w:val="00CB7E9C"/>
    <w:rsid w:val="00CC0072"/>
    <w:rsid w:val="00CC00FC"/>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BEF"/>
    <w:rsid w:val="00CF3D79"/>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D51"/>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E2"/>
    <w:rsid w:val="00D265A7"/>
    <w:rsid w:val="00D2690C"/>
    <w:rsid w:val="00D27129"/>
    <w:rsid w:val="00D279E7"/>
    <w:rsid w:val="00D27F75"/>
    <w:rsid w:val="00D3046D"/>
    <w:rsid w:val="00D30497"/>
    <w:rsid w:val="00D30C4D"/>
    <w:rsid w:val="00D30F5F"/>
    <w:rsid w:val="00D31243"/>
    <w:rsid w:val="00D314C6"/>
    <w:rsid w:val="00D316D9"/>
    <w:rsid w:val="00D31B07"/>
    <w:rsid w:val="00D31B9D"/>
    <w:rsid w:val="00D3272E"/>
    <w:rsid w:val="00D32FA0"/>
    <w:rsid w:val="00D33112"/>
    <w:rsid w:val="00D331CB"/>
    <w:rsid w:val="00D3497A"/>
    <w:rsid w:val="00D35F2F"/>
    <w:rsid w:val="00D35FC6"/>
    <w:rsid w:val="00D36A2D"/>
    <w:rsid w:val="00D36BB8"/>
    <w:rsid w:val="00D377D4"/>
    <w:rsid w:val="00D401A1"/>
    <w:rsid w:val="00D40217"/>
    <w:rsid w:val="00D40385"/>
    <w:rsid w:val="00D404CE"/>
    <w:rsid w:val="00D40E8F"/>
    <w:rsid w:val="00D412BF"/>
    <w:rsid w:val="00D417C6"/>
    <w:rsid w:val="00D417D0"/>
    <w:rsid w:val="00D42B0C"/>
    <w:rsid w:val="00D42D6E"/>
    <w:rsid w:val="00D4395B"/>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7E2"/>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9E"/>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387"/>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557"/>
    <w:rsid w:val="00DA57BB"/>
    <w:rsid w:val="00DA5AFE"/>
    <w:rsid w:val="00DA61AB"/>
    <w:rsid w:val="00DA61CD"/>
    <w:rsid w:val="00DA6EE2"/>
    <w:rsid w:val="00DA718A"/>
    <w:rsid w:val="00DA78CF"/>
    <w:rsid w:val="00DA78D5"/>
    <w:rsid w:val="00DA7A89"/>
    <w:rsid w:val="00DA7BF4"/>
    <w:rsid w:val="00DB052F"/>
    <w:rsid w:val="00DB14D3"/>
    <w:rsid w:val="00DB154B"/>
    <w:rsid w:val="00DB1BDC"/>
    <w:rsid w:val="00DB2AC1"/>
    <w:rsid w:val="00DB3490"/>
    <w:rsid w:val="00DB3593"/>
    <w:rsid w:val="00DB3B76"/>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DD3"/>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08"/>
    <w:rsid w:val="00DE48F4"/>
    <w:rsid w:val="00DE5563"/>
    <w:rsid w:val="00DE5C19"/>
    <w:rsid w:val="00DE5D48"/>
    <w:rsid w:val="00DE6E4D"/>
    <w:rsid w:val="00DE7498"/>
    <w:rsid w:val="00DE75EF"/>
    <w:rsid w:val="00DE7611"/>
    <w:rsid w:val="00DE7D19"/>
    <w:rsid w:val="00DF05A0"/>
    <w:rsid w:val="00DF094D"/>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CD"/>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61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D77"/>
    <w:rsid w:val="00E6367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29"/>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600"/>
    <w:rsid w:val="00E93743"/>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68"/>
    <w:rsid w:val="00ED18B1"/>
    <w:rsid w:val="00ED1ADE"/>
    <w:rsid w:val="00ED3692"/>
    <w:rsid w:val="00ED4A77"/>
    <w:rsid w:val="00ED4B6E"/>
    <w:rsid w:val="00ED5981"/>
    <w:rsid w:val="00ED613A"/>
    <w:rsid w:val="00ED6514"/>
    <w:rsid w:val="00ED66B2"/>
    <w:rsid w:val="00ED71BA"/>
    <w:rsid w:val="00ED728F"/>
    <w:rsid w:val="00ED73A1"/>
    <w:rsid w:val="00ED7CA2"/>
    <w:rsid w:val="00ED7FC1"/>
    <w:rsid w:val="00EE04F9"/>
    <w:rsid w:val="00EE05E0"/>
    <w:rsid w:val="00EE13DA"/>
    <w:rsid w:val="00EE1595"/>
    <w:rsid w:val="00EE1E71"/>
    <w:rsid w:val="00EE2087"/>
    <w:rsid w:val="00EE20C2"/>
    <w:rsid w:val="00EE2A9D"/>
    <w:rsid w:val="00EE3384"/>
    <w:rsid w:val="00EE3688"/>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4F3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D8B"/>
    <w:rsid w:val="00F16E1A"/>
    <w:rsid w:val="00F16F92"/>
    <w:rsid w:val="00F17C3E"/>
    <w:rsid w:val="00F20197"/>
    <w:rsid w:val="00F20369"/>
    <w:rsid w:val="00F20607"/>
    <w:rsid w:val="00F208BB"/>
    <w:rsid w:val="00F209A0"/>
    <w:rsid w:val="00F20C9E"/>
    <w:rsid w:val="00F213D8"/>
    <w:rsid w:val="00F21A5D"/>
    <w:rsid w:val="00F21C13"/>
    <w:rsid w:val="00F22362"/>
    <w:rsid w:val="00F22796"/>
    <w:rsid w:val="00F2296A"/>
    <w:rsid w:val="00F22D4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0B3"/>
    <w:rsid w:val="00F30313"/>
    <w:rsid w:val="00F303BC"/>
    <w:rsid w:val="00F30472"/>
    <w:rsid w:val="00F307AE"/>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923"/>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E3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05C"/>
    <w:rsid w:val="00FB18FD"/>
    <w:rsid w:val="00FB244B"/>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C5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58D6"/>
    <w:rsid w:val="01040020"/>
    <w:rsid w:val="010651D9"/>
    <w:rsid w:val="01076A32"/>
    <w:rsid w:val="011F6449"/>
    <w:rsid w:val="01236AFB"/>
    <w:rsid w:val="015201AD"/>
    <w:rsid w:val="015974C0"/>
    <w:rsid w:val="018E74AA"/>
    <w:rsid w:val="019F7441"/>
    <w:rsid w:val="01B37585"/>
    <w:rsid w:val="01B97F5E"/>
    <w:rsid w:val="01CC1A40"/>
    <w:rsid w:val="01D55165"/>
    <w:rsid w:val="01DF6BF8"/>
    <w:rsid w:val="01EC2C57"/>
    <w:rsid w:val="01F9035B"/>
    <w:rsid w:val="021C237A"/>
    <w:rsid w:val="025479E2"/>
    <w:rsid w:val="02587111"/>
    <w:rsid w:val="026B2E25"/>
    <w:rsid w:val="026D7367"/>
    <w:rsid w:val="02824D4D"/>
    <w:rsid w:val="02916D7D"/>
    <w:rsid w:val="02B4093C"/>
    <w:rsid w:val="02BF79E4"/>
    <w:rsid w:val="02C47A5D"/>
    <w:rsid w:val="02DC4B10"/>
    <w:rsid w:val="02DD76CE"/>
    <w:rsid w:val="02DE6F67"/>
    <w:rsid w:val="02E1630D"/>
    <w:rsid w:val="02F138BC"/>
    <w:rsid w:val="02F36323"/>
    <w:rsid w:val="02F456F2"/>
    <w:rsid w:val="02F5619C"/>
    <w:rsid w:val="03186C0D"/>
    <w:rsid w:val="03234A29"/>
    <w:rsid w:val="0326446A"/>
    <w:rsid w:val="032D5555"/>
    <w:rsid w:val="034F0B7A"/>
    <w:rsid w:val="035A7730"/>
    <w:rsid w:val="036634D2"/>
    <w:rsid w:val="03667C72"/>
    <w:rsid w:val="03866B6C"/>
    <w:rsid w:val="03C74BB5"/>
    <w:rsid w:val="03D60523"/>
    <w:rsid w:val="03DD35E4"/>
    <w:rsid w:val="03F176D4"/>
    <w:rsid w:val="03F4527E"/>
    <w:rsid w:val="04076900"/>
    <w:rsid w:val="041A5A3B"/>
    <w:rsid w:val="042311BA"/>
    <w:rsid w:val="04243559"/>
    <w:rsid w:val="042B157A"/>
    <w:rsid w:val="04385BE5"/>
    <w:rsid w:val="04553F6E"/>
    <w:rsid w:val="045D1075"/>
    <w:rsid w:val="0464349C"/>
    <w:rsid w:val="048F763B"/>
    <w:rsid w:val="0495080F"/>
    <w:rsid w:val="049F330E"/>
    <w:rsid w:val="04AA775C"/>
    <w:rsid w:val="04AF01FB"/>
    <w:rsid w:val="04AF1889"/>
    <w:rsid w:val="04B213C1"/>
    <w:rsid w:val="04B542D8"/>
    <w:rsid w:val="04C81921"/>
    <w:rsid w:val="04CE3D21"/>
    <w:rsid w:val="04D05CEB"/>
    <w:rsid w:val="04DE21B6"/>
    <w:rsid w:val="04F66F48"/>
    <w:rsid w:val="052066AE"/>
    <w:rsid w:val="05251E14"/>
    <w:rsid w:val="0526590B"/>
    <w:rsid w:val="052B2F21"/>
    <w:rsid w:val="05634469"/>
    <w:rsid w:val="058979E9"/>
    <w:rsid w:val="05A16594"/>
    <w:rsid w:val="05A33BF0"/>
    <w:rsid w:val="05A7762D"/>
    <w:rsid w:val="05B13426"/>
    <w:rsid w:val="05BE03DB"/>
    <w:rsid w:val="05C0366A"/>
    <w:rsid w:val="05EF467C"/>
    <w:rsid w:val="060E5941"/>
    <w:rsid w:val="06110FAF"/>
    <w:rsid w:val="06344057"/>
    <w:rsid w:val="06493CA7"/>
    <w:rsid w:val="065A6178"/>
    <w:rsid w:val="066501AD"/>
    <w:rsid w:val="066625FE"/>
    <w:rsid w:val="066F1CF3"/>
    <w:rsid w:val="06782F47"/>
    <w:rsid w:val="068F60BD"/>
    <w:rsid w:val="06930BB8"/>
    <w:rsid w:val="069F78F3"/>
    <w:rsid w:val="06A1027A"/>
    <w:rsid w:val="06A40652"/>
    <w:rsid w:val="06AE35EE"/>
    <w:rsid w:val="06DA4B5F"/>
    <w:rsid w:val="06E95A55"/>
    <w:rsid w:val="06EA4F20"/>
    <w:rsid w:val="06FE67EB"/>
    <w:rsid w:val="06FF01C2"/>
    <w:rsid w:val="070103DE"/>
    <w:rsid w:val="070B300A"/>
    <w:rsid w:val="07245D42"/>
    <w:rsid w:val="07264C62"/>
    <w:rsid w:val="07375AD4"/>
    <w:rsid w:val="0779354C"/>
    <w:rsid w:val="079254DA"/>
    <w:rsid w:val="07B05960"/>
    <w:rsid w:val="07BE503F"/>
    <w:rsid w:val="07CE204E"/>
    <w:rsid w:val="07CF5DE6"/>
    <w:rsid w:val="07D21D7A"/>
    <w:rsid w:val="07EF5D88"/>
    <w:rsid w:val="08061376"/>
    <w:rsid w:val="08452D77"/>
    <w:rsid w:val="0854453D"/>
    <w:rsid w:val="086401F8"/>
    <w:rsid w:val="08750ECD"/>
    <w:rsid w:val="08751CAA"/>
    <w:rsid w:val="087E4C40"/>
    <w:rsid w:val="08855355"/>
    <w:rsid w:val="089727D5"/>
    <w:rsid w:val="08AB5DF5"/>
    <w:rsid w:val="08BE33A9"/>
    <w:rsid w:val="08D66AD6"/>
    <w:rsid w:val="08DA33A3"/>
    <w:rsid w:val="08E80F13"/>
    <w:rsid w:val="090D306A"/>
    <w:rsid w:val="09335624"/>
    <w:rsid w:val="093525C0"/>
    <w:rsid w:val="09391D49"/>
    <w:rsid w:val="09437EE1"/>
    <w:rsid w:val="0944690F"/>
    <w:rsid w:val="09497E1A"/>
    <w:rsid w:val="095101D8"/>
    <w:rsid w:val="09535675"/>
    <w:rsid w:val="095F057D"/>
    <w:rsid w:val="09642282"/>
    <w:rsid w:val="09733572"/>
    <w:rsid w:val="09736C45"/>
    <w:rsid w:val="09772C16"/>
    <w:rsid w:val="098353B5"/>
    <w:rsid w:val="09A92330"/>
    <w:rsid w:val="09AA4D5C"/>
    <w:rsid w:val="09B06B87"/>
    <w:rsid w:val="09C13146"/>
    <w:rsid w:val="09DB313B"/>
    <w:rsid w:val="09DC5FC9"/>
    <w:rsid w:val="09DD6136"/>
    <w:rsid w:val="09E04166"/>
    <w:rsid w:val="09F2169D"/>
    <w:rsid w:val="0A1C0718"/>
    <w:rsid w:val="0A3E7710"/>
    <w:rsid w:val="0A5B7E63"/>
    <w:rsid w:val="0A6027AD"/>
    <w:rsid w:val="0A911263"/>
    <w:rsid w:val="0AA374A5"/>
    <w:rsid w:val="0AA417AC"/>
    <w:rsid w:val="0AAB7649"/>
    <w:rsid w:val="0AAE0E6D"/>
    <w:rsid w:val="0ABC5606"/>
    <w:rsid w:val="0AC74DF8"/>
    <w:rsid w:val="0AD32203"/>
    <w:rsid w:val="0AF653F9"/>
    <w:rsid w:val="0B211CEA"/>
    <w:rsid w:val="0B3027D2"/>
    <w:rsid w:val="0B30404E"/>
    <w:rsid w:val="0B352404"/>
    <w:rsid w:val="0B354AFA"/>
    <w:rsid w:val="0B3663D7"/>
    <w:rsid w:val="0B4C6C14"/>
    <w:rsid w:val="0B5853CE"/>
    <w:rsid w:val="0B631A88"/>
    <w:rsid w:val="0B683D45"/>
    <w:rsid w:val="0B6D6042"/>
    <w:rsid w:val="0B754883"/>
    <w:rsid w:val="0B7F3F11"/>
    <w:rsid w:val="0B8732BA"/>
    <w:rsid w:val="0B884417"/>
    <w:rsid w:val="0B923CFA"/>
    <w:rsid w:val="0BA91D5A"/>
    <w:rsid w:val="0BF6188C"/>
    <w:rsid w:val="0BF73C91"/>
    <w:rsid w:val="0BFF799B"/>
    <w:rsid w:val="0C170175"/>
    <w:rsid w:val="0C39144D"/>
    <w:rsid w:val="0C461F8D"/>
    <w:rsid w:val="0C4E1E56"/>
    <w:rsid w:val="0C571A41"/>
    <w:rsid w:val="0C5C1171"/>
    <w:rsid w:val="0C5E1CBC"/>
    <w:rsid w:val="0C5F2B08"/>
    <w:rsid w:val="0C615B50"/>
    <w:rsid w:val="0C6B6B53"/>
    <w:rsid w:val="0C8445DA"/>
    <w:rsid w:val="0C87121B"/>
    <w:rsid w:val="0C940CCB"/>
    <w:rsid w:val="0C9637FB"/>
    <w:rsid w:val="0C980F7D"/>
    <w:rsid w:val="0CAA38A8"/>
    <w:rsid w:val="0CC007F7"/>
    <w:rsid w:val="0CD54EB5"/>
    <w:rsid w:val="0CFE707A"/>
    <w:rsid w:val="0D063BDA"/>
    <w:rsid w:val="0D08375F"/>
    <w:rsid w:val="0D0D6A8D"/>
    <w:rsid w:val="0D0E73B0"/>
    <w:rsid w:val="0D0F19A2"/>
    <w:rsid w:val="0D110FA6"/>
    <w:rsid w:val="0D184CFB"/>
    <w:rsid w:val="0D2C6AE3"/>
    <w:rsid w:val="0D49651B"/>
    <w:rsid w:val="0D4A7419"/>
    <w:rsid w:val="0D570D57"/>
    <w:rsid w:val="0D7A4B57"/>
    <w:rsid w:val="0D827401"/>
    <w:rsid w:val="0D84094E"/>
    <w:rsid w:val="0D8A00E9"/>
    <w:rsid w:val="0D8D589E"/>
    <w:rsid w:val="0D8F1745"/>
    <w:rsid w:val="0D937B64"/>
    <w:rsid w:val="0DA01C73"/>
    <w:rsid w:val="0DC52FE8"/>
    <w:rsid w:val="0DD63300"/>
    <w:rsid w:val="0DF50604"/>
    <w:rsid w:val="0DF702FE"/>
    <w:rsid w:val="0E060E51"/>
    <w:rsid w:val="0E0A5DCA"/>
    <w:rsid w:val="0E3270CE"/>
    <w:rsid w:val="0E4D6589"/>
    <w:rsid w:val="0E5434E9"/>
    <w:rsid w:val="0E5604B2"/>
    <w:rsid w:val="0E603C3C"/>
    <w:rsid w:val="0E6D5D79"/>
    <w:rsid w:val="0E6F20D1"/>
    <w:rsid w:val="0E883192"/>
    <w:rsid w:val="0E9D0089"/>
    <w:rsid w:val="0EA706A2"/>
    <w:rsid w:val="0EB803EE"/>
    <w:rsid w:val="0EBB3568"/>
    <w:rsid w:val="0EC57F43"/>
    <w:rsid w:val="0EC966A2"/>
    <w:rsid w:val="0ECD05D8"/>
    <w:rsid w:val="0ED95509"/>
    <w:rsid w:val="0EF12AE6"/>
    <w:rsid w:val="0EF66235"/>
    <w:rsid w:val="0EF94D4B"/>
    <w:rsid w:val="0F0368B6"/>
    <w:rsid w:val="0F2B6E64"/>
    <w:rsid w:val="0F371BFA"/>
    <w:rsid w:val="0F4958DC"/>
    <w:rsid w:val="0F4C0664"/>
    <w:rsid w:val="0F515DF7"/>
    <w:rsid w:val="0F596BA8"/>
    <w:rsid w:val="0F6248D2"/>
    <w:rsid w:val="0F693536"/>
    <w:rsid w:val="0F7B0511"/>
    <w:rsid w:val="0F7B7385"/>
    <w:rsid w:val="0F7B76D9"/>
    <w:rsid w:val="0F816ACD"/>
    <w:rsid w:val="0F83479A"/>
    <w:rsid w:val="0F8565B8"/>
    <w:rsid w:val="0F9832DB"/>
    <w:rsid w:val="0FBF3FD2"/>
    <w:rsid w:val="0FBF7FF3"/>
    <w:rsid w:val="0FC0513C"/>
    <w:rsid w:val="0FC7402C"/>
    <w:rsid w:val="0FC82DD2"/>
    <w:rsid w:val="0FE97AE7"/>
    <w:rsid w:val="1026753D"/>
    <w:rsid w:val="102F7D69"/>
    <w:rsid w:val="10493D38"/>
    <w:rsid w:val="10646583"/>
    <w:rsid w:val="107D4B15"/>
    <w:rsid w:val="108A3C80"/>
    <w:rsid w:val="109B7BB5"/>
    <w:rsid w:val="10AF6B9E"/>
    <w:rsid w:val="10C26171"/>
    <w:rsid w:val="10D4446D"/>
    <w:rsid w:val="10E0785E"/>
    <w:rsid w:val="10E556EA"/>
    <w:rsid w:val="10E723F2"/>
    <w:rsid w:val="10F070CC"/>
    <w:rsid w:val="10F33360"/>
    <w:rsid w:val="10F37D9F"/>
    <w:rsid w:val="10F62635"/>
    <w:rsid w:val="10FC16EA"/>
    <w:rsid w:val="11035B80"/>
    <w:rsid w:val="110F1D40"/>
    <w:rsid w:val="11266F33"/>
    <w:rsid w:val="112C123B"/>
    <w:rsid w:val="112E2E1D"/>
    <w:rsid w:val="11475CBF"/>
    <w:rsid w:val="114F394D"/>
    <w:rsid w:val="1156043F"/>
    <w:rsid w:val="118749E4"/>
    <w:rsid w:val="118963A1"/>
    <w:rsid w:val="119C10FD"/>
    <w:rsid w:val="11C6522A"/>
    <w:rsid w:val="11D02E86"/>
    <w:rsid w:val="11E104CC"/>
    <w:rsid w:val="11E132E5"/>
    <w:rsid w:val="11E20309"/>
    <w:rsid w:val="11F052D6"/>
    <w:rsid w:val="11F8740F"/>
    <w:rsid w:val="120C2EAC"/>
    <w:rsid w:val="12255233"/>
    <w:rsid w:val="122907E8"/>
    <w:rsid w:val="12303925"/>
    <w:rsid w:val="12391AFE"/>
    <w:rsid w:val="12530213"/>
    <w:rsid w:val="127723A9"/>
    <w:rsid w:val="127E28E2"/>
    <w:rsid w:val="12862074"/>
    <w:rsid w:val="12883966"/>
    <w:rsid w:val="128A78D7"/>
    <w:rsid w:val="129369C8"/>
    <w:rsid w:val="129E45B4"/>
    <w:rsid w:val="12B5207C"/>
    <w:rsid w:val="12D81596"/>
    <w:rsid w:val="12E138D5"/>
    <w:rsid w:val="13014E89"/>
    <w:rsid w:val="13072A44"/>
    <w:rsid w:val="130B4E45"/>
    <w:rsid w:val="13191DE3"/>
    <w:rsid w:val="132F62D2"/>
    <w:rsid w:val="133A5036"/>
    <w:rsid w:val="13433B2C"/>
    <w:rsid w:val="135C50E2"/>
    <w:rsid w:val="135F4BE2"/>
    <w:rsid w:val="136B2E45"/>
    <w:rsid w:val="137C38C8"/>
    <w:rsid w:val="13983E78"/>
    <w:rsid w:val="139B1A0A"/>
    <w:rsid w:val="139D25C7"/>
    <w:rsid w:val="13BF3CE4"/>
    <w:rsid w:val="13DC1FB6"/>
    <w:rsid w:val="13F07810"/>
    <w:rsid w:val="13F27262"/>
    <w:rsid w:val="14076907"/>
    <w:rsid w:val="141008D8"/>
    <w:rsid w:val="14125FE6"/>
    <w:rsid w:val="141705C1"/>
    <w:rsid w:val="146D271E"/>
    <w:rsid w:val="147C5547"/>
    <w:rsid w:val="14972381"/>
    <w:rsid w:val="14982588"/>
    <w:rsid w:val="149A5AD9"/>
    <w:rsid w:val="14A7619D"/>
    <w:rsid w:val="14B6530D"/>
    <w:rsid w:val="14E43965"/>
    <w:rsid w:val="150536C3"/>
    <w:rsid w:val="150818A7"/>
    <w:rsid w:val="150C1963"/>
    <w:rsid w:val="150D47A8"/>
    <w:rsid w:val="150F0897"/>
    <w:rsid w:val="151447A0"/>
    <w:rsid w:val="151C4A0E"/>
    <w:rsid w:val="152F25BA"/>
    <w:rsid w:val="154309EC"/>
    <w:rsid w:val="154A6454"/>
    <w:rsid w:val="15587EBA"/>
    <w:rsid w:val="155F137B"/>
    <w:rsid w:val="15762120"/>
    <w:rsid w:val="15C63646"/>
    <w:rsid w:val="16125972"/>
    <w:rsid w:val="163A32FF"/>
    <w:rsid w:val="165073E0"/>
    <w:rsid w:val="167847AD"/>
    <w:rsid w:val="16A8729C"/>
    <w:rsid w:val="16B1777C"/>
    <w:rsid w:val="16B33777"/>
    <w:rsid w:val="16BC70A7"/>
    <w:rsid w:val="16C6339E"/>
    <w:rsid w:val="16E30568"/>
    <w:rsid w:val="171617E4"/>
    <w:rsid w:val="172123D6"/>
    <w:rsid w:val="172F2D79"/>
    <w:rsid w:val="173A34C6"/>
    <w:rsid w:val="173C7CE0"/>
    <w:rsid w:val="17557BEF"/>
    <w:rsid w:val="17631DB8"/>
    <w:rsid w:val="1783099B"/>
    <w:rsid w:val="178E2642"/>
    <w:rsid w:val="17982698"/>
    <w:rsid w:val="17B84AE8"/>
    <w:rsid w:val="17C70888"/>
    <w:rsid w:val="17D349C1"/>
    <w:rsid w:val="17E073B6"/>
    <w:rsid w:val="17FB6783"/>
    <w:rsid w:val="1830729E"/>
    <w:rsid w:val="185C36C6"/>
    <w:rsid w:val="1870062C"/>
    <w:rsid w:val="18702CCD"/>
    <w:rsid w:val="18736C61"/>
    <w:rsid w:val="18817102"/>
    <w:rsid w:val="18830A15"/>
    <w:rsid w:val="18852B28"/>
    <w:rsid w:val="188B5321"/>
    <w:rsid w:val="18C75148"/>
    <w:rsid w:val="190F2D1E"/>
    <w:rsid w:val="1932075E"/>
    <w:rsid w:val="19492B7A"/>
    <w:rsid w:val="19753C7D"/>
    <w:rsid w:val="19815DC4"/>
    <w:rsid w:val="19932372"/>
    <w:rsid w:val="19967F49"/>
    <w:rsid w:val="19A20DD5"/>
    <w:rsid w:val="19AE03F1"/>
    <w:rsid w:val="19B355C5"/>
    <w:rsid w:val="19BD0194"/>
    <w:rsid w:val="1A0062D3"/>
    <w:rsid w:val="1A071A03"/>
    <w:rsid w:val="1A1A5AF1"/>
    <w:rsid w:val="1A1F16AE"/>
    <w:rsid w:val="1A22449B"/>
    <w:rsid w:val="1A324F4A"/>
    <w:rsid w:val="1A341AD5"/>
    <w:rsid w:val="1A3B5C77"/>
    <w:rsid w:val="1A5056F1"/>
    <w:rsid w:val="1A7F613F"/>
    <w:rsid w:val="1A984BAD"/>
    <w:rsid w:val="1A9B5A1C"/>
    <w:rsid w:val="1AAD645B"/>
    <w:rsid w:val="1AAE21D3"/>
    <w:rsid w:val="1AB8220E"/>
    <w:rsid w:val="1AE4166C"/>
    <w:rsid w:val="1AF06CFB"/>
    <w:rsid w:val="1AF11B8D"/>
    <w:rsid w:val="1AF20D1D"/>
    <w:rsid w:val="1B11359C"/>
    <w:rsid w:val="1B124510"/>
    <w:rsid w:val="1B2A271F"/>
    <w:rsid w:val="1B3D69FC"/>
    <w:rsid w:val="1B4346C9"/>
    <w:rsid w:val="1B530544"/>
    <w:rsid w:val="1B552540"/>
    <w:rsid w:val="1B5C578B"/>
    <w:rsid w:val="1B5F15A6"/>
    <w:rsid w:val="1B655D29"/>
    <w:rsid w:val="1B6617D2"/>
    <w:rsid w:val="1B713184"/>
    <w:rsid w:val="1B723A24"/>
    <w:rsid w:val="1B7852FA"/>
    <w:rsid w:val="1B886580"/>
    <w:rsid w:val="1B94351C"/>
    <w:rsid w:val="1BA209CF"/>
    <w:rsid w:val="1BB4777D"/>
    <w:rsid w:val="1BB762AB"/>
    <w:rsid w:val="1BCB7C5B"/>
    <w:rsid w:val="1BD25A4D"/>
    <w:rsid w:val="1BD75AB8"/>
    <w:rsid w:val="1BF35051"/>
    <w:rsid w:val="1C0459C2"/>
    <w:rsid w:val="1C0E2F29"/>
    <w:rsid w:val="1C1B3B4A"/>
    <w:rsid w:val="1C2564C4"/>
    <w:rsid w:val="1C88086E"/>
    <w:rsid w:val="1C915C7F"/>
    <w:rsid w:val="1CD945FA"/>
    <w:rsid w:val="1D097F42"/>
    <w:rsid w:val="1D214EDE"/>
    <w:rsid w:val="1D266CE1"/>
    <w:rsid w:val="1D3963AF"/>
    <w:rsid w:val="1D5F77B4"/>
    <w:rsid w:val="1D6A673C"/>
    <w:rsid w:val="1D9247AE"/>
    <w:rsid w:val="1DB567EC"/>
    <w:rsid w:val="1DF51A98"/>
    <w:rsid w:val="1DFE05CF"/>
    <w:rsid w:val="1E0E3AF6"/>
    <w:rsid w:val="1E35234E"/>
    <w:rsid w:val="1E3D060F"/>
    <w:rsid w:val="1E3F7D2E"/>
    <w:rsid w:val="1E4134E4"/>
    <w:rsid w:val="1E4C5F8A"/>
    <w:rsid w:val="1E5062B3"/>
    <w:rsid w:val="1E523514"/>
    <w:rsid w:val="1E6618B2"/>
    <w:rsid w:val="1E714A66"/>
    <w:rsid w:val="1E763007"/>
    <w:rsid w:val="1E7B6870"/>
    <w:rsid w:val="1E802593"/>
    <w:rsid w:val="1E8F40C9"/>
    <w:rsid w:val="1E9A18D1"/>
    <w:rsid w:val="1EA336D1"/>
    <w:rsid w:val="1EA703CC"/>
    <w:rsid w:val="1EB7330C"/>
    <w:rsid w:val="1EC75611"/>
    <w:rsid w:val="1ED1123B"/>
    <w:rsid w:val="1EDB4B64"/>
    <w:rsid w:val="1EFE0651"/>
    <w:rsid w:val="1F0423C1"/>
    <w:rsid w:val="1F057CC6"/>
    <w:rsid w:val="1F0A0FF3"/>
    <w:rsid w:val="1F1D16D5"/>
    <w:rsid w:val="1F455F32"/>
    <w:rsid w:val="1F5771FF"/>
    <w:rsid w:val="1F6F43E2"/>
    <w:rsid w:val="1F715503"/>
    <w:rsid w:val="1F7C289F"/>
    <w:rsid w:val="1F865531"/>
    <w:rsid w:val="1F9E4506"/>
    <w:rsid w:val="1FD04999"/>
    <w:rsid w:val="1FE868A9"/>
    <w:rsid w:val="20034907"/>
    <w:rsid w:val="20101494"/>
    <w:rsid w:val="20173E4B"/>
    <w:rsid w:val="202C5B97"/>
    <w:rsid w:val="20374F4C"/>
    <w:rsid w:val="20417DE4"/>
    <w:rsid w:val="204E48BC"/>
    <w:rsid w:val="206C021E"/>
    <w:rsid w:val="208921B3"/>
    <w:rsid w:val="208F0074"/>
    <w:rsid w:val="20973DEB"/>
    <w:rsid w:val="20B26522"/>
    <w:rsid w:val="20B44310"/>
    <w:rsid w:val="20CC5161"/>
    <w:rsid w:val="2102138F"/>
    <w:rsid w:val="210C1DA0"/>
    <w:rsid w:val="210F5659"/>
    <w:rsid w:val="211116EB"/>
    <w:rsid w:val="21131D85"/>
    <w:rsid w:val="211A411E"/>
    <w:rsid w:val="21513BE2"/>
    <w:rsid w:val="216133FC"/>
    <w:rsid w:val="218849EB"/>
    <w:rsid w:val="21A17255"/>
    <w:rsid w:val="21AB6ABF"/>
    <w:rsid w:val="21D538F6"/>
    <w:rsid w:val="21D56769"/>
    <w:rsid w:val="21E52EF3"/>
    <w:rsid w:val="21FB5D7B"/>
    <w:rsid w:val="220B1C3D"/>
    <w:rsid w:val="22114F8D"/>
    <w:rsid w:val="221D1D20"/>
    <w:rsid w:val="2223079E"/>
    <w:rsid w:val="22334A87"/>
    <w:rsid w:val="225B2C40"/>
    <w:rsid w:val="227311CA"/>
    <w:rsid w:val="22995EF2"/>
    <w:rsid w:val="22AD4B1E"/>
    <w:rsid w:val="22AE6481"/>
    <w:rsid w:val="22BE6801"/>
    <w:rsid w:val="22C039FE"/>
    <w:rsid w:val="22E7636C"/>
    <w:rsid w:val="233500BF"/>
    <w:rsid w:val="23377FF7"/>
    <w:rsid w:val="236B425F"/>
    <w:rsid w:val="23836192"/>
    <w:rsid w:val="23847F75"/>
    <w:rsid w:val="23867849"/>
    <w:rsid w:val="23901F29"/>
    <w:rsid w:val="239A32F4"/>
    <w:rsid w:val="239C0061"/>
    <w:rsid w:val="23B908A4"/>
    <w:rsid w:val="23BA0AC5"/>
    <w:rsid w:val="23CD31CE"/>
    <w:rsid w:val="23E95BEF"/>
    <w:rsid w:val="23FC5D5D"/>
    <w:rsid w:val="23FD0064"/>
    <w:rsid w:val="242A0B1C"/>
    <w:rsid w:val="2446522A"/>
    <w:rsid w:val="245375B0"/>
    <w:rsid w:val="24642C0A"/>
    <w:rsid w:val="24765B0F"/>
    <w:rsid w:val="249917FE"/>
    <w:rsid w:val="24A47870"/>
    <w:rsid w:val="24B22173"/>
    <w:rsid w:val="24B95AD9"/>
    <w:rsid w:val="24BE24DA"/>
    <w:rsid w:val="24C22844"/>
    <w:rsid w:val="24CF5825"/>
    <w:rsid w:val="24D27983"/>
    <w:rsid w:val="24D31B37"/>
    <w:rsid w:val="24D663E6"/>
    <w:rsid w:val="24D77F2B"/>
    <w:rsid w:val="25331D71"/>
    <w:rsid w:val="2562018E"/>
    <w:rsid w:val="25693690"/>
    <w:rsid w:val="258B00E2"/>
    <w:rsid w:val="258E6E89"/>
    <w:rsid w:val="25A917A6"/>
    <w:rsid w:val="25BE27CC"/>
    <w:rsid w:val="25F74A5C"/>
    <w:rsid w:val="25FE2259"/>
    <w:rsid w:val="26037C3C"/>
    <w:rsid w:val="2628662C"/>
    <w:rsid w:val="262D45DE"/>
    <w:rsid w:val="26403800"/>
    <w:rsid w:val="265359DC"/>
    <w:rsid w:val="26650906"/>
    <w:rsid w:val="26946AB6"/>
    <w:rsid w:val="26A53EF9"/>
    <w:rsid w:val="26A94201"/>
    <w:rsid w:val="26AC274F"/>
    <w:rsid w:val="26B50C30"/>
    <w:rsid w:val="26C30A27"/>
    <w:rsid w:val="26D00551"/>
    <w:rsid w:val="26DE799C"/>
    <w:rsid w:val="26FC6074"/>
    <w:rsid w:val="26FE3B9A"/>
    <w:rsid w:val="27044A29"/>
    <w:rsid w:val="270F6C27"/>
    <w:rsid w:val="271D34C8"/>
    <w:rsid w:val="276142BF"/>
    <w:rsid w:val="27783712"/>
    <w:rsid w:val="277E4EAD"/>
    <w:rsid w:val="27907362"/>
    <w:rsid w:val="27A93BCE"/>
    <w:rsid w:val="28096C9A"/>
    <w:rsid w:val="28333E1D"/>
    <w:rsid w:val="283C0E1E"/>
    <w:rsid w:val="28441A80"/>
    <w:rsid w:val="28454BD6"/>
    <w:rsid w:val="28455253"/>
    <w:rsid w:val="28551971"/>
    <w:rsid w:val="285A0C31"/>
    <w:rsid w:val="285B1C53"/>
    <w:rsid w:val="286E6AFD"/>
    <w:rsid w:val="289F7086"/>
    <w:rsid w:val="28AA4F41"/>
    <w:rsid w:val="28B37092"/>
    <w:rsid w:val="28B906C0"/>
    <w:rsid w:val="28BF250B"/>
    <w:rsid w:val="28C32028"/>
    <w:rsid w:val="28CC0AC5"/>
    <w:rsid w:val="28CC490F"/>
    <w:rsid w:val="28D728F5"/>
    <w:rsid w:val="28D82280"/>
    <w:rsid w:val="28DE40AA"/>
    <w:rsid w:val="291122AA"/>
    <w:rsid w:val="29147547"/>
    <w:rsid w:val="291844BA"/>
    <w:rsid w:val="29316464"/>
    <w:rsid w:val="29345E77"/>
    <w:rsid w:val="29363ABF"/>
    <w:rsid w:val="294C65AD"/>
    <w:rsid w:val="295F5AE4"/>
    <w:rsid w:val="29806583"/>
    <w:rsid w:val="298B3C4C"/>
    <w:rsid w:val="299D3D9D"/>
    <w:rsid w:val="29B669AE"/>
    <w:rsid w:val="29BE59B8"/>
    <w:rsid w:val="29C96D61"/>
    <w:rsid w:val="29D3130E"/>
    <w:rsid w:val="29E4176D"/>
    <w:rsid w:val="29F26D24"/>
    <w:rsid w:val="29FB7D5B"/>
    <w:rsid w:val="29FD45DD"/>
    <w:rsid w:val="2A005E7B"/>
    <w:rsid w:val="2A15033F"/>
    <w:rsid w:val="2A1662C1"/>
    <w:rsid w:val="2A1C7367"/>
    <w:rsid w:val="2A241B69"/>
    <w:rsid w:val="2A27165A"/>
    <w:rsid w:val="2A2815FA"/>
    <w:rsid w:val="2A2D0FD5"/>
    <w:rsid w:val="2A671E49"/>
    <w:rsid w:val="2A6D6092"/>
    <w:rsid w:val="2A7D76B4"/>
    <w:rsid w:val="2A8171E7"/>
    <w:rsid w:val="2A8E27BE"/>
    <w:rsid w:val="2AAB4626"/>
    <w:rsid w:val="2AB76D2F"/>
    <w:rsid w:val="2AD1624A"/>
    <w:rsid w:val="2AFF6AF5"/>
    <w:rsid w:val="2B437463"/>
    <w:rsid w:val="2B5F5177"/>
    <w:rsid w:val="2B636DAD"/>
    <w:rsid w:val="2B7807EE"/>
    <w:rsid w:val="2B804541"/>
    <w:rsid w:val="2B920D55"/>
    <w:rsid w:val="2B924E42"/>
    <w:rsid w:val="2B9E43D6"/>
    <w:rsid w:val="2BB313F7"/>
    <w:rsid w:val="2BBF00EC"/>
    <w:rsid w:val="2BC37CFD"/>
    <w:rsid w:val="2BD348DC"/>
    <w:rsid w:val="2BD5237F"/>
    <w:rsid w:val="2BE041B6"/>
    <w:rsid w:val="2BE536CE"/>
    <w:rsid w:val="2BE758D9"/>
    <w:rsid w:val="2C007662"/>
    <w:rsid w:val="2C09049E"/>
    <w:rsid w:val="2C0A653C"/>
    <w:rsid w:val="2C191F85"/>
    <w:rsid w:val="2C193F1F"/>
    <w:rsid w:val="2C3D5164"/>
    <w:rsid w:val="2C4F4E75"/>
    <w:rsid w:val="2C602C01"/>
    <w:rsid w:val="2C9C1E8B"/>
    <w:rsid w:val="2CB73169"/>
    <w:rsid w:val="2CE82D6F"/>
    <w:rsid w:val="2D020246"/>
    <w:rsid w:val="2D055A2B"/>
    <w:rsid w:val="2D181DA4"/>
    <w:rsid w:val="2D343236"/>
    <w:rsid w:val="2D524C40"/>
    <w:rsid w:val="2D564730"/>
    <w:rsid w:val="2D5740FD"/>
    <w:rsid w:val="2D816D41"/>
    <w:rsid w:val="2DA90D03"/>
    <w:rsid w:val="2DD15014"/>
    <w:rsid w:val="2DF72DE4"/>
    <w:rsid w:val="2E0220AF"/>
    <w:rsid w:val="2E106B38"/>
    <w:rsid w:val="2E181882"/>
    <w:rsid w:val="2E3946DC"/>
    <w:rsid w:val="2E3B4BDF"/>
    <w:rsid w:val="2E4B082A"/>
    <w:rsid w:val="2E56250D"/>
    <w:rsid w:val="2E5D12FF"/>
    <w:rsid w:val="2E5D4E86"/>
    <w:rsid w:val="2E5D790B"/>
    <w:rsid w:val="2E601D3B"/>
    <w:rsid w:val="2E690493"/>
    <w:rsid w:val="2E6F0AA4"/>
    <w:rsid w:val="2E772BB0"/>
    <w:rsid w:val="2E7B3D22"/>
    <w:rsid w:val="2E9848D4"/>
    <w:rsid w:val="2E9A3C18"/>
    <w:rsid w:val="2EBB0FEE"/>
    <w:rsid w:val="2EBC745E"/>
    <w:rsid w:val="2EC63002"/>
    <w:rsid w:val="2EE44E61"/>
    <w:rsid w:val="2EEB70FA"/>
    <w:rsid w:val="2F0A55B8"/>
    <w:rsid w:val="2F0A6B38"/>
    <w:rsid w:val="2F251F5B"/>
    <w:rsid w:val="2F3960B7"/>
    <w:rsid w:val="2F4178F7"/>
    <w:rsid w:val="2F5A21D5"/>
    <w:rsid w:val="2F6039FB"/>
    <w:rsid w:val="2F662C24"/>
    <w:rsid w:val="2F6F1AD9"/>
    <w:rsid w:val="2F946CCB"/>
    <w:rsid w:val="2FD25781"/>
    <w:rsid w:val="2FD7142C"/>
    <w:rsid w:val="2FE75B13"/>
    <w:rsid w:val="2FFD7934"/>
    <w:rsid w:val="3001414A"/>
    <w:rsid w:val="301D22DB"/>
    <w:rsid w:val="3041481D"/>
    <w:rsid w:val="3059003E"/>
    <w:rsid w:val="306B04F2"/>
    <w:rsid w:val="30733ACD"/>
    <w:rsid w:val="30782C0F"/>
    <w:rsid w:val="308C3862"/>
    <w:rsid w:val="309379D8"/>
    <w:rsid w:val="30A270F7"/>
    <w:rsid w:val="30BB2AFC"/>
    <w:rsid w:val="30C26028"/>
    <w:rsid w:val="30C27342"/>
    <w:rsid w:val="30D0730C"/>
    <w:rsid w:val="30DF1478"/>
    <w:rsid w:val="30EB3325"/>
    <w:rsid w:val="30EC586F"/>
    <w:rsid w:val="313C1E8F"/>
    <w:rsid w:val="315A2315"/>
    <w:rsid w:val="3163741B"/>
    <w:rsid w:val="316A69FC"/>
    <w:rsid w:val="31973569"/>
    <w:rsid w:val="3199108F"/>
    <w:rsid w:val="319C6071"/>
    <w:rsid w:val="319D5B6C"/>
    <w:rsid w:val="31A41074"/>
    <w:rsid w:val="31AC537E"/>
    <w:rsid w:val="31AF43EF"/>
    <w:rsid w:val="31DE67F7"/>
    <w:rsid w:val="31E3679B"/>
    <w:rsid w:val="31E53BA7"/>
    <w:rsid w:val="31E732FD"/>
    <w:rsid w:val="32075FF9"/>
    <w:rsid w:val="320E382B"/>
    <w:rsid w:val="324E00CB"/>
    <w:rsid w:val="32517576"/>
    <w:rsid w:val="32675C2E"/>
    <w:rsid w:val="32935ADE"/>
    <w:rsid w:val="32BE5C2C"/>
    <w:rsid w:val="32D61B7E"/>
    <w:rsid w:val="32E97DF4"/>
    <w:rsid w:val="32F72511"/>
    <w:rsid w:val="32FB6478"/>
    <w:rsid w:val="32FE40E3"/>
    <w:rsid w:val="33263B3F"/>
    <w:rsid w:val="332842CB"/>
    <w:rsid w:val="33523D0B"/>
    <w:rsid w:val="336963EB"/>
    <w:rsid w:val="337B2455"/>
    <w:rsid w:val="33816EEB"/>
    <w:rsid w:val="339E7714"/>
    <w:rsid w:val="33EA7E0C"/>
    <w:rsid w:val="33EB55CD"/>
    <w:rsid w:val="33EC4C02"/>
    <w:rsid w:val="33EF4F96"/>
    <w:rsid w:val="33FF18E0"/>
    <w:rsid w:val="340053F5"/>
    <w:rsid w:val="340D2360"/>
    <w:rsid w:val="3410665D"/>
    <w:rsid w:val="34211214"/>
    <w:rsid w:val="342E63AB"/>
    <w:rsid w:val="34426270"/>
    <w:rsid w:val="34767465"/>
    <w:rsid w:val="349203EA"/>
    <w:rsid w:val="34950E68"/>
    <w:rsid w:val="34986E94"/>
    <w:rsid w:val="34A044E2"/>
    <w:rsid w:val="34AF62C9"/>
    <w:rsid w:val="34BD6E42"/>
    <w:rsid w:val="34CB4388"/>
    <w:rsid w:val="34DF35C4"/>
    <w:rsid w:val="34E41C88"/>
    <w:rsid w:val="34FA6E12"/>
    <w:rsid w:val="35092088"/>
    <w:rsid w:val="352E1AEE"/>
    <w:rsid w:val="35445E80"/>
    <w:rsid w:val="35527ED3"/>
    <w:rsid w:val="355916B7"/>
    <w:rsid w:val="355D1AF9"/>
    <w:rsid w:val="35635C3C"/>
    <w:rsid w:val="356D0868"/>
    <w:rsid w:val="357B0DEF"/>
    <w:rsid w:val="357E5BAD"/>
    <w:rsid w:val="358D5588"/>
    <w:rsid w:val="35A4543B"/>
    <w:rsid w:val="35FE5964"/>
    <w:rsid w:val="36204B06"/>
    <w:rsid w:val="363A3B40"/>
    <w:rsid w:val="36527A5E"/>
    <w:rsid w:val="365302AE"/>
    <w:rsid w:val="36607A0A"/>
    <w:rsid w:val="366D4FB2"/>
    <w:rsid w:val="366E227C"/>
    <w:rsid w:val="366F2E0D"/>
    <w:rsid w:val="367222BB"/>
    <w:rsid w:val="367B6A5C"/>
    <w:rsid w:val="36A74ADA"/>
    <w:rsid w:val="36AD60D5"/>
    <w:rsid w:val="36B14785"/>
    <w:rsid w:val="36B224F9"/>
    <w:rsid w:val="36B44275"/>
    <w:rsid w:val="36B64491"/>
    <w:rsid w:val="36D3294D"/>
    <w:rsid w:val="36EC0CC9"/>
    <w:rsid w:val="3718335F"/>
    <w:rsid w:val="37370095"/>
    <w:rsid w:val="373C5121"/>
    <w:rsid w:val="373F410B"/>
    <w:rsid w:val="374629B0"/>
    <w:rsid w:val="374A2BE0"/>
    <w:rsid w:val="37723463"/>
    <w:rsid w:val="37894C81"/>
    <w:rsid w:val="378A70D1"/>
    <w:rsid w:val="37EE7094"/>
    <w:rsid w:val="381C6576"/>
    <w:rsid w:val="3825367C"/>
    <w:rsid w:val="38296C89"/>
    <w:rsid w:val="383002EB"/>
    <w:rsid w:val="38586797"/>
    <w:rsid w:val="38685317"/>
    <w:rsid w:val="38896EBE"/>
    <w:rsid w:val="388F0AF6"/>
    <w:rsid w:val="38BC0149"/>
    <w:rsid w:val="38D87D1C"/>
    <w:rsid w:val="39147258"/>
    <w:rsid w:val="392C0A3B"/>
    <w:rsid w:val="39636459"/>
    <w:rsid w:val="39642D8F"/>
    <w:rsid w:val="396B7F6C"/>
    <w:rsid w:val="3981355F"/>
    <w:rsid w:val="39821BD2"/>
    <w:rsid w:val="39B417A9"/>
    <w:rsid w:val="39DA4DBB"/>
    <w:rsid w:val="39F350B4"/>
    <w:rsid w:val="39FC5695"/>
    <w:rsid w:val="3A006D8E"/>
    <w:rsid w:val="3A0A1570"/>
    <w:rsid w:val="3A10210A"/>
    <w:rsid w:val="3A3651E5"/>
    <w:rsid w:val="3A500759"/>
    <w:rsid w:val="3A5E537F"/>
    <w:rsid w:val="3A60389E"/>
    <w:rsid w:val="3A744481"/>
    <w:rsid w:val="3A791429"/>
    <w:rsid w:val="3A8C7BEF"/>
    <w:rsid w:val="3A906246"/>
    <w:rsid w:val="3AA76647"/>
    <w:rsid w:val="3AB74A66"/>
    <w:rsid w:val="3ABB2076"/>
    <w:rsid w:val="3AC60762"/>
    <w:rsid w:val="3AD13648"/>
    <w:rsid w:val="3AD3778E"/>
    <w:rsid w:val="3ADD023E"/>
    <w:rsid w:val="3AE07D2F"/>
    <w:rsid w:val="3AFE5E47"/>
    <w:rsid w:val="3B0C4680"/>
    <w:rsid w:val="3B2349B7"/>
    <w:rsid w:val="3B3C787E"/>
    <w:rsid w:val="3B506B9C"/>
    <w:rsid w:val="3B616CFF"/>
    <w:rsid w:val="3B6259F6"/>
    <w:rsid w:val="3B6C15C2"/>
    <w:rsid w:val="3B976654"/>
    <w:rsid w:val="3BA05268"/>
    <w:rsid w:val="3BAE3989"/>
    <w:rsid w:val="3BC01EFC"/>
    <w:rsid w:val="3BCA786A"/>
    <w:rsid w:val="3BD31E2F"/>
    <w:rsid w:val="3BD50F16"/>
    <w:rsid w:val="3BEF050C"/>
    <w:rsid w:val="3BF15831"/>
    <w:rsid w:val="3C0A1E76"/>
    <w:rsid w:val="3C105946"/>
    <w:rsid w:val="3C145EE2"/>
    <w:rsid w:val="3C197E2A"/>
    <w:rsid w:val="3C2B179C"/>
    <w:rsid w:val="3C471448"/>
    <w:rsid w:val="3C5F759A"/>
    <w:rsid w:val="3C6C525A"/>
    <w:rsid w:val="3C7626F9"/>
    <w:rsid w:val="3C7F0CA1"/>
    <w:rsid w:val="3C85699C"/>
    <w:rsid w:val="3C87177A"/>
    <w:rsid w:val="3CA31014"/>
    <w:rsid w:val="3CB91092"/>
    <w:rsid w:val="3CCE23CB"/>
    <w:rsid w:val="3CD17D17"/>
    <w:rsid w:val="3CD76F0F"/>
    <w:rsid w:val="3CDC30D0"/>
    <w:rsid w:val="3CDD2778"/>
    <w:rsid w:val="3D0575D8"/>
    <w:rsid w:val="3D3C7F39"/>
    <w:rsid w:val="3D440F09"/>
    <w:rsid w:val="3D4504A0"/>
    <w:rsid w:val="3D491B09"/>
    <w:rsid w:val="3D597924"/>
    <w:rsid w:val="3D5C0682"/>
    <w:rsid w:val="3D8734BB"/>
    <w:rsid w:val="3D9A11D4"/>
    <w:rsid w:val="3D9E7EB6"/>
    <w:rsid w:val="3DA16D89"/>
    <w:rsid w:val="3DA364BE"/>
    <w:rsid w:val="3DE041CB"/>
    <w:rsid w:val="3DEE2723"/>
    <w:rsid w:val="3DFA2EB5"/>
    <w:rsid w:val="3E0D48F6"/>
    <w:rsid w:val="3E1868B4"/>
    <w:rsid w:val="3E295549"/>
    <w:rsid w:val="3E377251"/>
    <w:rsid w:val="3E42664B"/>
    <w:rsid w:val="3E5A5071"/>
    <w:rsid w:val="3E5A7334"/>
    <w:rsid w:val="3E7B5D6B"/>
    <w:rsid w:val="3E843E66"/>
    <w:rsid w:val="3E8D1F7B"/>
    <w:rsid w:val="3E8F51FE"/>
    <w:rsid w:val="3E926F87"/>
    <w:rsid w:val="3E9A59DE"/>
    <w:rsid w:val="3EAC0E85"/>
    <w:rsid w:val="3EAF4836"/>
    <w:rsid w:val="3EBF668B"/>
    <w:rsid w:val="3EC33DFA"/>
    <w:rsid w:val="3EED6576"/>
    <w:rsid w:val="3F04329D"/>
    <w:rsid w:val="3F060E16"/>
    <w:rsid w:val="3F1D1096"/>
    <w:rsid w:val="3F214472"/>
    <w:rsid w:val="3F254480"/>
    <w:rsid w:val="3F2F0234"/>
    <w:rsid w:val="3F315BA1"/>
    <w:rsid w:val="3F391FE0"/>
    <w:rsid w:val="3F3A5FAB"/>
    <w:rsid w:val="3F3E4620"/>
    <w:rsid w:val="3F513355"/>
    <w:rsid w:val="3F536D21"/>
    <w:rsid w:val="3F6363FE"/>
    <w:rsid w:val="3F703FC8"/>
    <w:rsid w:val="3F742491"/>
    <w:rsid w:val="3F756B8F"/>
    <w:rsid w:val="3F7E0889"/>
    <w:rsid w:val="3F7E18C4"/>
    <w:rsid w:val="3F8E7D59"/>
    <w:rsid w:val="3F9335C1"/>
    <w:rsid w:val="3F95482B"/>
    <w:rsid w:val="3FA532F5"/>
    <w:rsid w:val="3FC2681C"/>
    <w:rsid w:val="3FEF6243"/>
    <w:rsid w:val="3FF56197"/>
    <w:rsid w:val="4019082C"/>
    <w:rsid w:val="4019356B"/>
    <w:rsid w:val="401C35B7"/>
    <w:rsid w:val="402B37FA"/>
    <w:rsid w:val="405127B3"/>
    <w:rsid w:val="40592157"/>
    <w:rsid w:val="405F1E69"/>
    <w:rsid w:val="406E1CAE"/>
    <w:rsid w:val="40703903"/>
    <w:rsid w:val="407D51B2"/>
    <w:rsid w:val="408D0DFA"/>
    <w:rsid w:val="40A0133A"/>
    <w:rsid w:val="40B9453D"/>
    <w:rsid w:val="40C31A53"/>
    <w:rsid w:val="40C76E24"/>
    <w:rsid w:val="40EF7F6F"/>
    <w:rsid w:val="40FD507C"/>
    <w:rsid w:val="40FF545D"/>
    <w:rsid w:val="410067C8"/>
    <w:rsid w:val="410208B6"/>
    <w:rsid w:val="411D05B7"/>
    <w:rsid w:val="41801923"/>
    <w:rsid w:val="418F0D2A"/>
    <w:rsid w:val="41D01505"/>
    <w:rsid w:val="41F3531B"/>
    <w:rsid w:val="423D7568"/>
    <w:rsid w:val="42474939"/>
    <w:rsid w:val="424C3C57"/>
    <w:rsid w:val="42613FF3"/>
    <w:rsid w:val="42660D96"/>
    <w:rsid w:val="42700AF0"/>
    <w:rsid w:val="428667D2"/>
    <w:rsid w:val="42AC04F6"/>
    <w:rsid w:val="42C35F6C"/>
    <w:rsid w:val="42C74C53"/>
    <w:rsid w:val="42CD1CE0"/>
    <w:rsid w:val="42DF6B1E"/>
    <w:rsid w:val="42E1381E"/>
    <w:rsid w:val="42ED6459"/>
    <w:rsid w:val="42FE58DD"/>
    <w:rsid w:val="43104E17"/>
    <w:rsid w:val="431701CF"/>
    <w:rsid w:val="43174B3D"/>
    <w:rsid w:val="43246B60"/>
    <w:rsid w:val="432A5FEB"/>
    <w:rsid w:val="433F28AF"/>
    <w:rsid w:val="43410FA2"/>
    <w:rsid w:val="434B790E"/>
    <w:rsid w:val="4360274F"/>
    <w:rsid w:val="436B3118"/>
    <w:rsid w:val="43801E9E"/>
    <w:rsid w:val="43866F99"/>
    <w:rsid w:val="43977AB6"/>
    <w:rsid w:val="43A3342B"/>
    <w:rsid w:val="43C77C27"/>
    <w:rsid w:val="43CC0E50"/>
    <w:rsid w:val="43DE09EE"/>
    <w:rsid w:val="43E70E3E"/>
    <w:rsid w:val="44002FAD"/>
    <w:rsid w:val="441476CE"/>
    <w:rsid w:val="442C1E62"/>
    <w:rsid w:val="44316F05"/>
    <w:rsid w:val="444D0AAD"/>
    <w:rsid w:val="447D039C"/>
    <w:rsid w:val="44890AEF"/>
    <w:rsid w:val="449101DD"/>
    <w:rsid w:val="449B66E3"/>
    <w:rsid w:val="449C4CC6"/>
    <w:rsid w:val="44AC2A30"/>
    <w:rsid w:val="44DE1391"/>
    <w:rsid w:val="44E67CEF"/>
    <w:rsid w:val="45055890"/>
    <w:rsid w:val="4510154A"/>
    <w:rsid w:val="451B225C"/>
    <w:rsid w:val="452410C9"/>
    <w:rsid w:val="45264590"/>
    <w:rsid w:val="45317DFB"/>
    <w:rsid w:val="45372D3C"/>
    <w:rsid w:val="45464C32"/>
    <w:rsid w:val="454F3AE7"/>
    <w:rsid w:val="455664FC"/>
    <w:rsid w:val="456D3CE4"/>
    <w:rsid w:val="4579042C"/>
    <w:rsid w:val="457F0571"/>
    <w:rsid w:val="45851176"/>
    <w:rsid w:val="459040FF"/>
    <w:rsid w:val="45B24076"/>
    <w:rsid w:val="45C63B94"/>
    <w:rsid w:val="45C67B21"/>
    <w:rsid w:val="45E6607E"/>
    <w:rsid w:val="45EF52CA"/>
    <w:rsid w:val="45F00518"/>
    <w:rsid w:val="46081D16"/>
    <w:rsid w:val="460E7DA5"/>
    <w:rsid w:val="46156359"/>
    <w:rsid w:val="46160AA8"/>
    <w:rsid w:val="46160F01"/>
    <w:rsid w:val="462A6302"/>
    <w:rsid w:val="46422483"/>
    <w:rsid w:val="46454EEA"/>
    <w:rsid w:val="464B69A4"/>
    <w:rsid w:val="4659254A"/>
    <w:rsid w:val="4659278A"/>
    <w:rsid w:val="465B0637"/>
    <w:rsid w:val="465E3F0D"/>
    <w:rsid w:val="466A16E6"/>
    <w:rsid w:val="46893F2B"/>
    <w:rsid w:val="46C4686E"/>
    <w:rsid w:val="46C74C11"/>
    <w:rsid w:val="46D3586D"/>
    <w:rsid w:val="46DF08A6"/>
    <w:rsid w:val="46EB3CE3"/>
    <w:rsid w:val="46F030A7"/>
    <w:rsid w:val="46FD351C"/>
    <w:rsid w:val="46FD7572"/>
    <w:rsid w:val="47072FAE"/>
    <w:rsid w:val="47745A86"/>
    <w:rsid w:val="477B778F"/>
    <w:rsid w:val="478203EC"/>
    <w:rsid w:val="478571BA"/>
    <w:rsid w:val="479B2362"/>
    <w:rsid w:val="47B025FA"/>
    <w:rsid w:val="47CD294C"/>
    <w:rsid w:val="47E349BA"/>
    <w:rsid w:val="47EB8B47"/>
    <w:rsid w:val="480768FB"/>
    <w:rsid w:val="4809698F"/>
    <w:rsid w:val="4811697D"/>
    <w:rsid w:val="48223734"/>
    <w:rsid w:val="482B184F"/>
    <w:rsid w:val="483A12C8"/>
    <w:rsid w:val="48621C78"/>
    <w:rsid w:val="486627F6"/>
    <w:rsid w:val="48700655"/>
    <w:rsid w:val="487321E2"/>
    <w:rsid w:val="487A3E25"/>
    <w:rsid w:val="488B5503"/>
    <w:rsid w:val="48937E21"/>
    <w:rsid w:val="489A0361"/>
    <w:rsid w:val="489C4411"/>
    <w:rsid w:val="48A26623"/>
    <w:rsid w:val="48A7208B"/>
    <w:rsid w:val="48B94FF3"/>
    <w:rsid w:val="48E26B1E"/>
    <w:rsid w:val="48E37AAB"/>
    <w:rsid w:val="48FC3F85"/>
    <w:rsid w:val="48FD4B4C"/>
    <w:rsid w:val="48FD7CFE"/>
    <w:rsid w:val="48FF75D2"/>
    <w:rsid w:val="490A68E0"/>
    <w:rsid w:val="491055FE"/>
    <w:rsid w:val="492220FD"/>
    <w:rsid w:val="492928A1"/>
    <w:rsid w:val="492E7FD2"/>
    <w:rsid w:val="493E26B7"/>
    <w:rsid w:val="494662F4"/>
    <w:rsid w:val="495F5B3E"/>
    <w:rsid w:val="496F77D7"/>
    <w:rsid w:val="497654FD"/>
    <w:rsid w:val="49831FB1"/>
    <w:rsid w:val="498A77E3"/>
    <w:rsid w:val="49A168DB"/>
    <w:rsid w:val="49AA0A52"/>
    <w:rsid w:val="49B64211"/>
    <w:rsid w:val="49E05655"/>
    <w:rsid w:val="49E73737"/>
    <w:rsid w:val="49F6167F"/>
    <w:rsid w:val="4A064FA0"/>
    <w:rsid w:val="4A1233FC"/>
    <w:rsid w:val="4A1452FF"/>
    <w:rsid w:val="4A16615C"/>
    <w:rsid w:val="4A365275"/>
    <w:rsid w:val="4A3D4856"/>
    <w:rsid w:val="4A4424D7"/>
    <w:rsid w:val="4A4F6C2F"/>
    <w:rsid w:val="4A8A3813"/>
    <w:rsid w:val="4A9D52F4"/>
    <w:rsid w:val="4AA60417"/>
    <w:rsid w:val="4AB5565D"/>
    <w:rsid w:val="4AB74206"/>
    <w:rsid w:val="4AB82D0F"/>
    <w:rsid w:val="4ABE5B3F"/>
    <w:rsid w:val="4AE178D7"/>
    <w:rsid w:val="4AEB11C9"/>
    <w:rsid w:val="4AEB7664"/>
    <w:rsid w:val="4AF53DE0"/>
    <w:rsid w:val="4AF84C20"/>
    <w:rsid w:val="4AFD7C19"/>
    <w:rsid w:val="4B0567D1"/>
    <w:rsid w:val="4B1530DD"/>
    <w:rsid w:val="4B1E7D09"/>
    <w:rsid w:val="4B236AAE"/>
    <w:rsid w:val="4B2E23F0"/>
    <w:rsid w:val="4B3F45FD"/>
    <w:rsid w:val="4B4A363C"/>
    <w:rsid w:val="4B5736F5"/>
    <w:rsid w:val="4B601CD0"/>
    <w:rsid w:val="4B707271"/>
    <w:rsid w:val="4B78366B"/>
    <w:rsid w:val="4B8E67AB"/>
    <w:rsid w:val="4B904E59"/>
    <w:rsid w:val="4B90670A"/>
    <w:rsid w:val="4B9739F7"/>
    <w:rsid w:val="4BD807CF"/>
    <w:rsid w:val="4BEE2503"/>
    <w:rsid w:val="4BEE42CC"/>
    <w:rsid w:val="4BFC604B"/>
    <w:rsid w:val="4C03562B"/>
    <w:rsid w:val="4C0A0251"/>
    <w:rsid w:val="4C1C69FF"/>
    <w:rsid w:val="4C231829"/>
    <w:rsid w:val="4C245A30"/>
    <w:rsid w:val="4C6C1422"/>
    <w:rsid w:val="4C8A7AFA"/>
    <w:rsid w:val="4C9F0BD1"/>
    <w:rsid w:val="4CB6685F"/>
    <w:rsid w:val="4CC367FE"/>
    <w:rsid w:val="4CE76CFB"/>
    <w:rsid w:val="4CFB020E"/>
    <w:rsid w:val="4D077F3C"/>
    <w:rsid w:val="4D111FCA"/>
    <w:rsid w:val="4D123355"/>
    <w:rsid w:val="4D265A75"/>
    <w:rsid w:val="4D2A3B31"/>
    <w:rsid w:val="4D312C52"/>
    <w:rsid w:val="4D447CA9"/>
    <w:rsid w:val="4D4A3E41"/>
    <w:rsid w:val="4D64597E"/>
    <w:rsid w:val="4D697A6B"/>
    <w:rsid w:val="4D720CBA"/>
    <w:rsid w:val="4D905305"/>
    <w:rsid w:val="4D964A72"/>
    <w:rsid w:val="4D9724CF"/>
    <w:rsid w:val="4D9C1254"/>
    <w:rsid w:val="4D9D0A5E"/>
    <w:rsid w:val="4DA22C22"/>
    <w:rsid w:val="4DA60964"/>
    <w:rsid w:val="4DAE20A0"/>
    <w:rsid w:val="4DF63CA0"/>
    <w:rsid w:val="4E1C5CDD"/>
    <w:rsid w:val="4E3233A7"/>
    <w:rsid w:val="4E5D0EAC"/>
    <w:rsid w:val="4E636855"/>
    <w:rsid w:val="4E793892"/>
    <w:rsid w:val="4E800872"/>
    <w:rsid w:val="4E880069"/>
    <w:rsid w:val="4E944C60"/>
    <w:rsid w:val="4EAB3A7A"/>
    <w:rsid w:val="4EAC363B"/>
    <w:rsid w:val="4EC569ED"/>
    <w:rsid w:val="4ED50EA1"/>
    <w:rsid w:val="4EE5084A"/>
    <w:rsid w:val="4EE53081"/>
    <w:rsid w:val="4EE5726A"/>
    <w:rsid w:val="4EEC050C"/>
    <w:rsid w:val="4F091B18"/>
    <w:rsid w:val="4F0C2A48"/>
    <w:rsid w:val="4F104EC3"/>
    <w:rsid w:val="4F47354A"/>
    <w:rsid w:val="4F6D13F4"/>
    <w:rsid w:val="4F891D63"/>
    <w:rsid w:val="4F911C54"/>
    <w:rsid w:val="4FAB1DA9"/>
    <w:rsid w:val="4FAD5B31"/>
    <w:rsid w:val="4FAE7FC6"/>
    <w:rsid w:val="4FE13ED5"/>
    <w:rsid w:val="4FE625E0"/>
    <w:rsid w:val="4FFB7A7B"/>
    <w:rsid w:val="501827D2"/>
    <w:rsid w:val="5021480F"/>
    <w:rsid w:val="50395ABF"/>
    <w:rsid w:val="503A5393"/>
    <w:rsid w:val="50527777"/>
    <w:rsid w:val="505378D9"/>
    <w:rsid w:val="50575F45"/>
    <w:rsid w:val="505A2863"/>
    <w:rsid w:val="50681F00"/>
    <w:rsid w:val="507175AF"/>
    <w:rsid w:val="507E1724"/>
    <w:rsid w:val="5081092A"/>
    <w:rsid w:val="50962ECB"/>
    <w:rsid w:val="50A42E38"/>
    <w:rsid w:val="50A4577F"/>
    <w:rsid w:val="50AD170B"/>
    <w:rsid w:val="50B54EF8"/>
    <w:rsid w:val="50B73D1F"/>
    <w:rsid w:val="50BD5BC9"/>
    <w:rsid w:val="50C11EEE"/>
    <w:rsid w:val="50CB3C4D"/>
    <w:rsid w:val="50E97CFC"/>
    <w:rsid w:val="50FA4028"/>
    <w:rsid w:val="510D65B7"/>
    <w:rsid w:val="511157AB"/>
    <w:rsid w:val="5142540C"/>
    <w:rsid w:val="51624BA2"/>
    <w:rsid w:val="516921F4"/>
    <w:rsid w:val="51697045"/>
    <w:rsid w:val="516B614C"/>
    <w:rsid w:val="518832C8"/>
    <w:rsid w:val="518E3BE9"/>
    <w:rsid w:val="51A0432A"/>
    <w:rsid w:val="51A34BF0"/>
    <w:rsid w:val="51A86090"/>
    <w:rsid w:val="51AB63A2"/>
    <w:rsid w:val="51B7396D"/>
    <w:rsid w:val="51D204F4"/>
    <w:rsid w:val="51E61F8E"/>
    <w:rsid w:val="51FF6894"/>
    <w:rsid w:val="52075749"/>
    <w:rsid w:val="52253DCF"/>
    <w:rsid w:val="522E4CC3"/>
    <w:rsid w:val="5244713B"/>
    <w:rsid w:val="52615633"/>
    <w:rsid w:val="52632561"/>
    <w:rsid w:val="52977FD4"/>
    <w:rsid w:val="529945F3"/>
    <w:rsid w:val="52A25790"/>
    <w:rsid w:val="52A96B6F"/>
    <w:rsid w:val="52AF058B"/>
    <w:rsid w:val="52B45975"/>
    <w:rsid w:val="52D94AA4"/>
    <w:rsid w:val="52E53B63"/>
    <w:rsid w:val="52E92511"/>
    <w:rsid w:val="52EA3A62"/>
    <w:rsid w:val="52F50BB8"/>
    <w:rsid w:val="53097272"/>
    <w:rsid w:val="532C5467"/>
    <w:rsid w:val="53544462"/>
    <w:rsid w:val="536E5A80"/>
    <w:rsid w:val="5379700B"/>
    <w:rsid w:val="53922462"/>
    <w:rsid w:val="5397158E"/>
    <w:rsid w:val="539F689C"/>
    <w:rsid w:val="53B8749A"/>
    <w:rsid w:val="53DC5916"/>
    <w:rsid w:val="54013861"/>
    <w:rsid w:val="541177CB"/>
    <w:rsid w:val="54292154"/>
    <w:rsid w:val="542E2E14"/>
    <w:rsid w:val="54332825"/>
    <w:rsid w:val="54436F0C"/>
    <w:rsid w:val="54487265"/>
    <w:rsid w:val="544D6070"/>
    <w:rsid w:val="54605E1E"/>
    <w:rsid w:val="54776BB6"/>
    <w:rsid w:val="54817A35"/>
    <w:rsid w:val="549844ED"/>
    <w:rsid w:val="54992FD0"/>
    <w:rsid w:val="549A28A4"/>
    <w:rsid w:val="549C5E8F"/>
    <w:rsid w:val="54B3506A"/>
    <w:rsid w:val="54B52A00"/>
    <w:rsid w:val="54C644FD"/>
    <w:rsid w:val="54CA0D16"/>
    <w:rsid w:val="54D11890"/>
    <w:rsid w:val="54DD4057"/>
    <w:rsid w:val="54E57FC4"/>
    <w:rsid w:val="54E7490F"/>
    <w:rsid w:val="54F12477"/>
    <w:rsid w:val="54F945FE"/>
    <w:rsid w:val="550764A4"/>
    <w:rsid w:val="550B2BF6"/>
    <w:rsid w:val="55214EB5"/>
    <w:rsid w:val="5527238A"/>
    <w:rsid w:val="552E2ECF"/>
    <w:rsid w:val="55316DE0"/>
    <w:rsid w:val="55364EFD"/>
    <w:rsid w:val="554051FA"/>
    <w:rsid w:val="55452810"/>
    <w:rsid w:val="55545149"/>
    <w:rsid w:val="555D4828"/>
    <w:rsid w:val="55607D5B"/>
    <w:rsid w:val="557A4C8B"/>
    <w:rsid w:val="557B1FAF"/>
    <w:rsid w:val="558931E1"/>
    <w:rsid w:val="558A0B6B"/>
    <w:rsid w:val="558E3565"/>
    <w:rsid w:val="558F4451"/>
    <w:rsid w:val="55923347"/>
    <w:rsid w:val="55925180"/>
    <w:rsid w:val="55983B1B"/>
    <w:rsid w:val="55A27B5B"/>
    <w:rsid w:val="55A70CA6"/>
    <w:rsid w:val="55A8376B"/>
    <w:rsid w:val="55DC29B6"/>
    <w:rsid w:val="55DD4241"/>
    <w:rsid w:val="55F842FC"/>
    <w:rsid w:val="560601EC"/>
    <w:rsid w:val="56096D81"/>
    <w:rsid w:val="56116BDA"/>
    <w:rsid w:val="562543F0"/>
    <w:rsid w:val="564231F4"/>
    <w:rsid w:val="56521689"/>
    <w:rsid w:val="566B6D1E"/>
    <w:rsid w:val="566E3FE9"/>
    <w:rsid w:val="56750736"/>
    <w:rsid w:val="56C273E6"/>
    <w:rsid w:val="56CB09E1"/>
    <w:rsid w:val="56E101E0"/>
    <w:rsid w:val="57032A2C"/>
    <w:rsid w:val="570F22D3"/>
    <w:rsid w:val="570F5219"/>
    <w:rsid w:val="57155364"/>
    <w:rsid w:val="571E156B"/>
    <w:rsid w:val="572A43B4"/>
    <w:rsid w:val="57596A47"/>
    <w:rsid w:val="575D12B5"/>
    <w:rsid w:val="57610A87"/>
    <w:rsid w:val="57617712"/>
    <w:rsid w:val="577B1140"/>
    <w:rsid w:val="577B7F21"/>
    <w:rsid w:val="577F181B"/>
    <w:rsid w:val="5789732C"/>
    <w:rsid w:val="57921984"/>
    <w:rsid w:val="57942CBE"/>
    <w:rsid w:val="579737F0"/>
    <w:rsid w:val="57A04676"/>
    <w:rsid w:val="57A47A23"/>
    <w:rsid w:val="57AB7B30"/>
    <w:rsid w:val="57AF5251"/>
    <w:rsid w:val="57B26373"/>
    <w:rsid w:val="57B63F04"/>
    <w:rsid w:val="57BC2409"/>
    <w:rsid w:val="57CD20C2"/>
    <w:rsid w:val="57D675AB"/>
    <w:rsid w:val="57D95FDD"/>
    <w:rsid w:val="57E36310"/>
    <w:rsid w:val="57F549C2"/>
    <w:rsid w:val="581666E6"/>
    <w:rsid w:val="581D3A18"/>
    <w:rsid w:val="58423CFE"/>
    <w:rsid w:val="58917D2F"/>
    <w:rsid w:val="5894085C"/>
    <w:rsid w:val="5898534D"/>
    <w:rsid w:val="58AC2BA6"/>
    <w:rsid w:val="58AD32EC"/>
    <w:rsid w:val="58AE4F0C"/>
    <w:rsid w:val="58B85899"/>
    <w:rsid w:val="58DB0258"/>
    <w:rsid w:val="58E363A9"/>
    <w:rsid w:val="58FF1F1E"/>
    <w:rsid w:val="5900361E"/>
    <w:rsid w:val="5918692C"/>
    <w:rsid w:val="591914C3"/>
    <w:rsid w:val="59263381"/>
    <w:rsid w:val="59296BD7"/>
    <w:rsid w:val="59457962"/>
    <w:rsid w:val="594770C7"/>
    <w:rsid w:val="594C1BE3"/>
    <w:rsid w:val="59540900"/>
    <w:rsid w:val="59561490"/>
    <w:rsid w:val="595E1678"/>
    <w:rsid w:val="596040BD"/>
    <w:rsid w:val="596D5BD4"/>
    <w:rsid w:val="597E3DD8"/>
    <w:rsid w:val="59975605"/>
    <w:rsid w:val="599F13EA"/>
    <w:rsid w:val="59A459A5"/>
    <w:rsid w:val="59C26B25"/>
    <w:rsid w:val="59C56616"/>
    <w:rsid w:val="59F12F67"/>
    <w:rsid w:val="59F80043"/>
    <w:rsid w:val="59FB0B1E"/>
    <w:rsid w:val="5A09252F"/>
    <w:rsid w:val="5A0B2778"/>
    <w:rsid w:val="5A272E2C"/>
    <w:rsid w:val="5A2A7C7B"/>
    <w:rsid w:val="5A3E2560"/>
    <w:rsid w:val="5A4A2797"/>
    <w:rsid w:val="5A5D3B6E"/>
    <w:rsid w:val="5A637A76"/>
    <w:rsid w:val="5A6D33BA"/>
    <w:rsid w:val="5A792B1F"/>
    <w:rsid w:val="5A843DDB"/>
    <w:rsid w:val="5A874767"/>
    <w:rsid w:val="5AAD6F28"/>
    <w:rsid w:val="5AC4067B"/>
    <w:rsid w:val="5ACF05A3"/>
    <w:rsid w:val="5AD63A24"/>
    <w:rsid w:val="5AE42ACB"/>
    <w:rsid w:val="5AF947C9"/>
    <w:rsid w:val="5AFA08BA"/>
    <w:rsid w:val="5B2A2BD4"/>
    <w:rsid w:val="5B2E1A1D"/>
    <w:rsid w:val="5B4429D8"/>
    <w:rsid w:val="5B507068"/>
    <w:rsid w:val="5B7976B8"/>
    <w:rsid w:val="5B7C6AB6"/>
    <w:rsid w:val="5B7F45A2"/>
    <w:rsid w:val="5B843A1C"/>
    <w:rsid w:val="5B873E3F"/>
    <w:rsid w:val="5B8C7091"/>
    <w:rsid w:val="5BC8375F"/>
    <w:rsid w:val="5BDF2798"/>
    <w:rsid w:val="5BEC671E"/>
    <w:rsid w:val="5BFD4B94"/>
    <w:rsid w:val="5C02690E"/>
    <w:rsid w:val="5C196DA7"/>
    <w:rsid w:val="5C294C3A"/>
    <w:rsid w:val="5C2A048C"/>
    <w:rsid w:val="5C390BF5"/>
    <w:rsid w:val="5C3979FD"/>
    <w:rsid w:val="5C4565F7"/>
    <w:rsid w:val="5C6669FF"/>
    <w:rsid w:val="5C6B7CCF"/>
    <w:rsid w:val="5C80234E"/>
    <w:rsid w:val="5C8A680C"/>
    <w:rsid w:val="5C904CB9"/>
    <w:rsid w:val="5C9946F3"/>
    <w:rsid w:val="5C9B540C"/>
    <w:rsid w:val="5CB26556"/>
    <w:rsid w:val="5CFA65D6"/>
    <w:rsid w:val="5D077278"/>
    <w:rsid w:val="5D095E34"/>
    <w:rsid w:val="5D0C4701"/>
    <w:rsid w:val="5D0F0395"/>
    <w:rsid w:val="5D221076"/>
    <w:rsid w:val="5D237C12"/>
    <w:rsid w:val="5D2C573A"/>
    <w:rsid w:val="5D397964"/>
    <w:rsid w:val="5D5A0E23"/>
    <w:rsid w:val="5D5A391C"/>
    <w:rsid w:val="5D5F10C0"/>
    <w:rsid w:val="5D76203C"/>
    <w:rsid w:val="5D8365CC"/>
    <w:rsid w:val="5D891B7B"/>
    <w:rsid w:val="5DAD38EE"/>
    <w:rsid w:val="5DB744C7"/>
    <w:rsid w:val="5DC40F44"/>
    <w:rsid w:val="5DD92690"/>
    <w:rsid w:val="5E006862"/>
    <w:rsid w:val="5E0207B9"/>
    <w:rsid w:val="5E1834A1"/>
    <w:rsid w:val="5E261785"/>
    <w:rsid w:val="5E272668"/>
    <w:rsid w:val="5E3A2825"/>
    <w:rsid w:val="5E4A7017"/>
    <w:rsid w:val="5E552BBA"/>
    <w:rsid w:val="5E59557E"/>
    <w:rsid w:val="5E5D6E1D"/>
    <w:rsid w:val="5E611C10"/>
    <w:rsid w:val="5E771BA8"/>
    <w:rsid w:val="5E83226E"/>
    <w:rsid w:val="5E8B1BDC"/>
    <w:rsid w:val="5E997B6B"/>
    <w:rsid w:val="5EC24ED2"/>
    <w:rsid w:val="5ECC54B0"/>
    <w:rsid w:val="5EDE55ED"/>
    <w:rsid w:val="5EFC7377"/>
    <w:rsid w:val="5F05109D"/>
    <w:rsid w:val="5F06174D"/>
    <w:rsid w:val="5F08322C"/>
    <w:rsid w:val="5F0B657F"/>
    <w:rsid w:val="5F386996"/>
    <w:rsid w:val="5F3A3602"/>
    <w:rsid w:val="5F473629"/>
    <w:rsid w:val="5F5C0451"/>
    <w:rsid w:val="5F6277C6"/>
    <w:rsid w:val="5F6D0B1D"/>
    <w:rsid w:val="5F700DD2"/>
    <w:rsid w:val="5F7FC97D"/>
    <w:rsid w:val="5F8D0B82"/>
    <w:rsid w:val="5FAA6092"/>
    <w:rsid w:val="5FC005E2"/>
    <w:rsid w:val="5FCC5339"/>
    <w:rsid w:val="5FE34A5B"/>
    <w:rsid w:val="5FF071E5"/>
    <w:rsid w:val="5FFC08B7"/>
    <w:rsid w:val="5FFE1E36"/>
    <w:rsid w:val="600D41DD"/>
    <w:rsid w:val="601D2D07"/>
    <w:rsid w:val="60232584"/>
    <w:rsid w:val="60536017"/>
    <w:rsid w:val="605E6E7C"/>
    <w:rsid w:val="607330CE"/>
    <w:rsid w:val="607A3A7B"/>
    <w:rsid w:val="60825176"/>
    <w:rsid w:val="60936B26"/>
    <w:rsid w:val="6097529F"/>
    <w:rsid w:val="60975B4A"/>
    <w:rsid w:val="609F2AC4"/>
    <w:rsid w:val="60AE4068"/>
    <w:rsid w:val="60D46D5A"/>
    <w:rsid w:val="60ED4BF0"/>
    <w:rsid w:val="60FA2EE8"/>
    <w:rsid w:val="60FF41BB"/>
    <w:rsid w:val="61054A27"/>
    <w:rsid w:val="610A52BC"/>
    <w:rsid w:val="61113CE9"/>
    <w:rsid w:val="611539DF"/>
    <w:rsid w:val="611D2366"/>
    <w:rsid w:val="613D2F35"/>
    <w:rsid w:val="61410898"/>
    <w:rsid w:val="61421856"/>
    <w:rsid w:val="615227C4"/>
    <w:rsid w:val="615A5DD5"/>
    <w:rsid w:val="61654E3F"/>
    <w:rsid w:val="616E1341"/>
    <w:rsid w:val="616E7593"/>
    <w:rsid w:val="6182292A"/>
    <w:rsid w:val="618648DC"/>
    <w:rsid w:val="619F7F92"/>
    <w:rsid w:val="61AE4699"/>
    <w:rsid w:val="61B32DED"/>
    <w:rsid w:val="61DD495F"/>
    <w:rsid w:val="61E67129"/>
    <w:rsid w:val="61F94C26"/>
    <w:rsid w:val="61FC05BF"/>
    <w:rsid w:val="62000E56"/>
    <w:rsid w:val="620539A2"/>
    <w:rsid w:val="620F48D2"/>
    <w:rsid w:val="62173BF3"/>
    <w:rsid w:val="622F0BAF"/>
    <w:rsid w:val="622F6D22"/>
    <w:rsid w:val="623757B2"/>
    <w:rsid w:val="624F3E49"/>
    <w:rsid w:val="625E58EA"/>
    <w:rsid w:val="62632286"/>
    <w:rsid w:val="62652BDF"/>
    <w:rsid w:val="62774844"/>
    <w:rsid w:val="62885958"/>
    <w:rsid w:val="62954AB3"/>
    <w:rsid w:val="62A473B0"/>
    <w:rsid w:val="62C051AB"/>
    <w:rsid w:val="62CF5E0F"/>
    <w:rsid w:val="62DF1C66"/>
    <w:rsid w:val="62F40B65"/>
    <w:rsid w:val="62FC2CFE"/>
    <w:rsid w:val="62FF1B8F"/>
    <w:rsid w:val="63024505"/>
    <w:rsid w:val="63332842"/>
    <w:rsid w:val="634F2214"/>
    <w:rsid w:val="635B1DB5"/>
    <w:rsid w:val="635E48B6"/>
    <w:rsid w:val="635E7A0D"/>
    <w:rsid w:val="6365799D"/>
    <w:rsid w:val="63711FED"/>
    <w:rsid w:val="63880DDC"/>
    <w:rsid w:val="638D750D"/>
    <w:rsid w:val="63AC6CC0"/>
    <w:rsid w:val="63F0603D"/>
    <w:rsid w:val="64055776"/>
    <w:rsid w:val="64240056"/>
    <w:rsid w:val="643177A1"/>
    <w:rsid w:val="643E143A"/>
    <w:rsid w:val="64551B80"/>
    <w:rsid w:val="648A6AC0"/>
    <w:rsid w:val="648B6EEF"/>
    <w:rsid w:val="64A647DB"/>
    <w:rsid w:val="64BD5186"/>
    <w:rsid w:val="64C158BF"/>
    <w:rsid w:val="64CB23DB"/>
    <w:rsid w:val="64CE2EAA"/>
    <w:rsid w:val="64D05408"/>
    <w:rsid w:val="64D94D23"/>
    <w:rsid w:val="64E2007C"/>
    <w:rsid w:val="65206DF6"/>
    <w:rsid w:val="65295CAB"/>
    <w:rsid w:val="65345C10"/>
    <w:rsid w:val="653C3090"/>
    <w:rsid w:val="65640269"/>
    <w:rsid w:val="6570744C"/>
    <w:rsid w:val="6583062D"/>
    <w:rsid w:val="65854376"/>
    <w:rsid w:val="658767BE"/>
    <w:rsid w:val="65892531"/>
    <w:rsid w:val="659A6BA8"/>
    <w:rsid w:val="65CE0600"/>
    <w:rsid w:val="65E47E23"/>
    <w:rsid w:val="66195831"/>
    <w:rsid w:val="662E75B1"/>
    <w:rsid w:val="66342C2E"/>
    <w:rsid w:val="663E784C"/>
    <w:rsid w:val="66651C6A"/>
    <w:rsid w:val="667B0788"/>
    <w:rsid w:val="668B6A45"/>
    <w:rsid w:val="66B35EC8"/>
    <w:rsid w:val="66DC0AFB"/>
    <w:rsid w:val="66E2072A"/>
    <w:rsid w:val="6707201B"/>
    <w:rsid w:val="671821FD"/>
    <w:rsid w:val="672F3F24"/>
    <w:rsid w:val="673E055F"/>
    <w:rsid w:val="67502352"/>
    <w:rsid w:val="67551CE3"/>
    <w:rsid w:val="67734619"/>
    <w:rsid w:val="678F6EC5"/>
    <w:rsid w:val="67970E44"/>
    <w:rsid w:val="67A22552"/>
    <w:rsid w:val="67AD10F3"/>
    <w:rsid w:val="67B22DCC"/>
    <w:rsid w:val="67BE71AA"/>
    <w:rsid w:val="67D90273"/>
    <w:rsid w:val="67DE5875"/>
    <w:rsid w:val="67E55852"/>
    <w:rsid w:val="67E935D5"/>
    <w:rsid w:val="67EB1AB4"/>
    <w:rsid w:val="67FA1285"/>
    <w:rsid w:val="6809591F"/>
    <w:rsid w:val="682774EC"/>
    <w:rsid w:val="6832131A"/>
    <w:rsid w:val="68430BBD"/>
    <w:rsid w:val="68551F4F"/>
    <w:rsid w:val="686937E6"/>
    <w:rsid w:val="687A4A6F"/>
    <w:rsid w:val="687C10C9"/>
    <w:rsid w:val="68840C16"/>
    <w:rsid w:val="68876EFB"/>
    <w:rsid w:val="68884654"/>
    <w:rsid w:val="689F444F"/>
    <w:rsid w:val="68AE394F"/>
    <w:rsid w:val="68B96DBB"/>
    <w:rsid w:val="68CA2805"/>
    <w:rsid w:val="68D1700A"/>
    <w:rsid w:val="68D26659"/>
    <w:rsid w:val="68DE6DAC"/>
    <w:rsid w:val="68E937A3"/>
    <w:rsid w:val="69287D43"/>
    <w:rsid w:val="692C3FBB"/>
    <w:rsid w:val="69313380"/>
    <w:rsid w:val="693E15D3"/>
    <w:rsid w:val="69443F5D"/>
    <w:rsid w:val="6951762C"/>
    <w:rsid w:val="69627681"/>
    <w:rsid w:val="6977531D"/>
    <w:rsid w:val="69883AF4"/>
    <w:rsid w:val="6995429C"/>
    <w:rsid w:val="69B15DDE"/>
    <w:rsid w:val="69CC2BFF"/>
    <w:rsid w:val="69E36A09"/>
    <w:rsid w:val="69FD55B8"/>
    <w:rsid w:val="6A0B1C62"/>
    <w:rsid w:val="6A2406C8"/>
    <w:rsid w:val="6A27061D"/>
    <w:rsid w:val="6A403ED9"/>
    <w:rsid w:val="6A5E63F6"/>
    <w:rsid w:val="6A7A6534"/>
    <w:rsid w:val="6A9B4E36"/>
    <w:rsid w:val="6ABF6769"/>
    <w:rsid w:val="6AC16985"/>
    <w:rsid w:val="6ADE0BD1"/>
    <w:rsid w:val="6AE96859"/>
    <w:rsid w:val="6AFD4F07"/>
    <w:rsid w:val="6B07083C"/>
    <w:rsid w:val="6B147746"/>
    <w:rsid w:val="6B1B42E7"/>
    <w:rsid w:val="6B24787C"/>
    <w:rsid w:val="6B4E6EF8"/>
    <w:rsid w:val="6B573233"/>
    <w:rsid w:val="6B581098"/>
    <w:rsid w:val="6B5B6274"/>
    <w:rsid w:val="6B621E9D"/>
    <w:rsid w:val="6B6C56F5"/>
    <w:rsid w:val="6B836B77"/>
    <w:rsid w:val="6B935D53"/>
    <w:rsid w:val="6BA22313"/>
    <w:rsid w:val="6BAF2C82"/>
    <w:rsid w:val="6BCC66BA"/>
    <w:rsid w:val="6C164192"/>
    <w:rsid w:val="6C196F71"/>
    <w:rsid w:val="6C226FCB"/>
    <w:rsid w:val="6C31226F"/>
    <w:rsid w:val="6C380306"/>
    <w:rsid w:val="6C552F0B"/>
    <w:rsid w:val="6C77478F"/>
    <w:rsid w:val="6C8C67B7"/>
    <w:rsid w:val="6C9D744C"/>
    <w:rsid w:val="6CE82273"/>
    <w:rsid w:val="6D156B14"/>
    <w:rsid w:val="6D167928"/>
    <w:rsid w:val="6D26299B"/>
    <w:rsid w:val="6D3C22F3"/>
    <w:rsid w:val="6D4318D3"/>
    <w:rsid w:val="6D4772EC"/>
    <w:rsid w:val="6D4B1546"/>
    <w:rsid w:val="6D59368F"/>
    <w:rsid w:val="6D601781"/>
    <w:rsid w:val="6D750D85"/>
    <w:rsid w:val="6D780816"/>
    <w:rsid w:val="6D820E13"/>
    <w:rsid w:val="6D8A5278"/>
    <w:rsid w:val="6D8E6FF3"/>
    <w:rsid w:val="6D9078AF"/>
    <w:rsid w:val="6D930AC0"/>
    <w:rsid w:val="6DAA3FEF"/>
    <w:rsid w:val="6DB2391E"/>
    <w:rsid w:val="6DC0172B"/>
    <w:rsid w:val="6DCB690C"/>
    <w:rsid w:val="6DCC00A8"/>
    <w:rsid w:val="6DD41A5B"/>
    <w:rsid w:val="6DF332FA"/>
    <w:rsid w:val="6DF43C2E"/>
    <w:rsid w:val="6DF51CA3"/>
    <w:rsid w:val="6E26547D"/>
    <w:rsid w:val="6E302A67"/>
    <w:rsid w:val="6E712470"/>
    <w:rsid w:val="6E8335BD"/>
    <w:rsid w:val="6E845ED7"/>
    <w:rsid w:val="6E8E12EF"/>
    <w:rsid w:val="6E972936"/>
    <w:rsid w:val="6EA91C0A"/>
    <w:rsid w:val="6EB13F1A"/>
    <w:rsid w:val="6EC71A35"/>
    <w:rsid w:val="6ED446C5"/>
    <w:rsid w:val="6EEC164D"/>
    <w:rsid w:val="6F1720F2"/>
    <w:rsid w:val="6F2A7D94"/>
    <w:rsid w:val="6F34175B"/>
    <w:rsid w:val="6F467459"/>
    <w:rsid w:val="6F51652A"/>
    <w:rsid w:val="6F547DC8"/>
    <w:rsid w:val="6F60286E"/>
    <w:rsid w:val="6F8331F1"/>
    <w:rsid w:val="6F99049D"/>
    <w:rsid w:val="6F993A2D"/>
    <w:rsid w:val="6FA929FA"/>
    <w:rsid w:val="6FAE1A09"/>
    <w:rsid w:val="6FB70357"/>
    <w:rsid w:val="6FC17C6C"/>
    <w:rsid w:val="6FC4283A"/>
    <w:rsid w:val="6FC50E69"/>
    <w:rsid w:val="6FD11419"/>
    <w:rsid w:val="6FD44A65"/>
    <w:rsid w:val="6FD75BF8"/>
    <w:rsid w:val="70293003"/>
    <w:rsid w:val="70483FB4"/>
    <w:rsid w:val="706507EB"/>
    <w:rsid w:val="707723D0"/>
    <w:rsid w:val="70C823CC"/>
    <w:rsid w:val="70F5661B"/>
    <w:rsid w:val="70F829D5"/>
    <w:rsid w:val="711B2C0B"/>
    <w:rsid w:val="712C0CDA"/>
    <w:rsid w:val="71360107"/>
    <w:rsid w:val="713B688E"/>
    <w:rsid w:val="713E488C"/>
    <w:rsid w:val="71497175"/>
    <w:rsid w:val="714D044E"/>
    <w:rsid w:val="717F6C52"/>
    <w:rsid w:val="71880F98"/>
    <w:rsid w:val="71977DCD"/>
    <w:rsid w:val="71B109DA"/>
    <w:rsid w:val="71B16791"/>
    <w:rsid w:val="71D43752"/>
    <w:rsid w:val="71E82A49"/>
    <w:rsid w:val="71F1796A"/>
    <w:rsid w:val="71F413EE"/>
    <w:rsid w:val="71F47640"/>
    <w:rsid w:val="72154626"/>
    <w:rsid w:val="72262B5D"/>
    <w:rsid w:val="72283FF7"/>
    <w:rsid w:val="722E7212"/>
    <w:rsid w:val="723A0474"/>
    <w:rsid w:val="723E08BB"/>
    <w:rsid w:val="72444AF9"/>
    <w:rsid w:val="725923E4"/>
    <w:rsid w:val="726502C5"/>
    <w:rsid w:val="726C4985"/>
    <w:rsid w:val="7275180B"/>
    <w:rsid w:val="72783DCD"/>
    <w:rsid w:val="72864BF7"/>
    <w:rsid w:val="72896D6F"/>
    <w:rsid w:val="729023FC"/>
    <w:rsid w:val="72A252EE"/>
    <w:rsid w:val="72AE665F"/>
    <w:rsid w:val="72B50B7E"/>
    <w:rsid w:val="72BB3CBA"/>
    <w:rsid w:val="72C9287B"/>
    <w:rsid w:val="72D74F98"/>
    <w:rsid w:val="731431E4"/>
    <w:rsid w:val="731E04AE"/>
    <w:rsid w:val="732E26DE"/>
    <w:rsid w:val="73400AA6"/>
    <w:rsid w:val="7356445F"/>
    <w:rsid w:val="735D2FC3"/>
    <w:rsid w:val="736D3206"/>
    <w:rsid w:val="73706384"/>
    <w:rsid w:val="73770529"/>
    <w:rsid w:val="73A155A6"/>
    <w:rsid w:val="73AF1A71"/>
    <w:rsid w:val="73C0646E"/>
    <w:rsid w:val="73D23A14"/>
    <w:rsid w:val="73D51BF6"/>
    <w:rsid w:val="73ED2599"/>
    <w:rsid w:val="742222F5"/>
    <w:rsid w:val="74293DD0"/>
    <w:rsid w:val="74471CA9"/>
    <w:rsid w:val="74476126"/>
    <w:rsid w:val="74602D6B"/>
    <w:rsid w:val="74706664"/>
    <w:rsid w:val="747F3682"/>
    <w:rsid w:val="74822CE1"/>
    <w:rsid w:val="74827185"/>
    <w:rsid w:val="749C4185"/>
    <w:rsid w:val="74A40C7B"/>
    <w:rsid w:val="74AB66DC"/>
    <w:rsid w:val="74C4463B"/>
    <w:rsid w:val="74D505BD"/>
    <w:rsid w:val="74ED789E"/>
    <w:rsid w:val="75004CCA"/>
    <w:rsid w:val="75067759"/>
    <w:rsid w:val="75157389"/>
    <w:rsid w:val="75244815"/>
    <w:rsid w:val="752E6DCD"/>
    <w:rsid w:val="75461650"/>
    <w:rsid w:val="7551380D"/>
    <w:rsid w:val="7555324A"/>
    <w:rsid w:val="755B57CB"/>
    <w:rsid w:val="75600BE5"/>
    <w:rsid w:val="7564475C"/>
    <w:rsid w:val="75707611"/>
    <w:rsid w:val="757271FA"/>
    <w:rsid w:val="75730D83"/>
    <w:rsid w:val="7583797F"/>
    <w:rsid w:val="759E1D9D"/>
    <w:rsid w:val="75AD1645"/>
    <w:rsid w:val="75C64E50"/>
    <w:rsid w:val="75D20F1D"/>
    <w:rsid w:val="75D327CC"/>
    <w:rsid w:val="75DA2C18"/>
    <w:rsid w:val="75E858E0"/>
    <w:rsid w:val="75F0011F"/>
    <w:rsid w:val="75F54412"/>
    <w:rsid w:val="761D08E0"/>
    <w:rsid w:val="763323F6"/>
    <w:rsid w:val="7634625D"/>
    <w:rsid w:val="764D5895"/>
    <w:rsid w:val="765A59D4"/>
    <w:rsid w:val="765D347C"/>
    <w:rsid w:val="76826699"/>
    <w:rsid w:val="76862040"/>
    <w:rsid w:val="76C87133"/>
    <w:rsid w:val="76CD08D5"/>
    <w:rsid w:val="76CE1700"/>
    <w:rsid w:val="76DB4B92"/>
    <w:rsid w:val="77052AA4"/>
    <w:rsid w:val="77136511"/>
    <w:rsid w:val="772B58B2"/>
    <w:rsid w:val="77340A39"/>
    <w:rsid w:val="77351FD0"/>
    <w:rsid w:val="77472422"/>
    <w:rsid w:val="774B384F"/>
    <w:rsid w:val="777F31F2"/>
    <w:rsid w:val="77923C7D"/>
    <w:rsid w:val="77D1700D"/>
    <w:rsid w:val="77EC04CC"/>
    <w:rsid w:val="77EE1026"/>
    <w:rsid w:val="78144929"/>
    <w:rsid w:val="78450973"/>
    <w:rsid w:val="785E7365"/>
    <w:rsid w:val="786A065C"/>
    <w:rsid w:val="78774DF1"/>
    <w:rsid w:val="78775729"/>
    <w:rsid w:val="78A42DB0"/>
    <w:rsid w:val="78A656AB"/>
    <w:rsid w:val="78B2245C"/>
    <w:rsid w:val="78C805D1"/>
    <w:rsid w:val="78D855C6"/>
    <w:rsid w:val="78E10234"/>
    <w:rsid w:val="78E172CC"/>
    <w:rsid w:val="78EA1D1F"/>
    <w:rsid w:val="78EF290F"/>
    <w:rsid w:val="78F028F6"/>
    <w:rsid w:val="7904172F"/>
    <w:rsid w:val="79067B4C"/>
    <w:rsid w:val="790F7E27"/>
    <w:rsid w:val="792A231A"/>
    <w:rsid w:val="792F6129"/>
    <w:rsid w:val="79316829"/>
    <w:rsid w:val="79426EE3"/>
    <w:rsid w:val="7946709B"/>
    <w:rsid w:val="795038ED"/>
    <w:rsid w:val="7952646E"/>
    <w:rsid w:val="79584959"/>
    <w:rsid w:val="796E1A86"/>
    <w:rsid w:val="797E66A9"/>
    <w:rsid w:val="79A97383"/>
    <w:rsid w:val="79E27E8B"/>
    <w:rsid w:val="79E94AE1"/>
    <w:rsid w:val="79F850CE"/>
    <w:rsid w:val="79FC52E4"/>
    <w:rsid w:val="79FD443C"/>
    <w:rsid w:val="7A1D1975"/>
    <w:rsid w:val="7A2108AA"/>
    <w:rsid w:val="7A3E5150"/>
    <w:rsid w:val="7A41363F"/>
    <w:rsid w:val="7A4670D6"/>
    <w:rsid w:val="7A4D3D91"/>
    <w:rsid w:val="7A534B63"/>
    <w:rsid w:val="7A615382"/>
    <w:rsid w:val="7A67303B"/>
    <w:rsid w:val="7A6D61E2"/>
    <w:rsid w:val="7A6F1F5A"/>
    <w:rsid w:val="7A790463"/>
    <w:rsid w:val="7AA426B1"/>
    <w:rsid w:val="7AAA2F92"/>
    <w:rsid w:val="7AAB1D04"/>
    <w:rsid w:val="7ABA4368"/>
    <w:rsid w:val="7AD05746"/>
    <w:rsid w:val="7AE75F94"/>
    <w:rsid w:val="7AF96E04"/>
    <w:rsid w:val="7B0D52CF"/>
    <w:rsid w:val="7B1C685C"/>
    <w:rsid w:val="7B257FFD"/>
    <w:rsid w:val="7B343476"/>
    <w:rsid w:val="7B3863DC"/>
    <w:rsid w:val="7B4B0D9A"/>
    <w:rsid w:val="7B5A2978"/>
    <w:rsid w:val="7B5A7E4C"/>
    <w:rsid w:val="7B667AF9"/>
    <w:rsid w:val="7B7468F8"/>
    <w:rsid w:val="7B7F61CD"/>
    <w:rsid w:val="7B946242"/>
    <w:rsid w:val="7B9E5D2E"/>
    <w:rsid w:val="7BA75723"/>
    <w:rsid w:val="7BC45C51"/>
    <w:rsid w:val="7BC5B755"/>
    <w:rsid w:val="7BEE0103"/>
    <w:rsid w:val="7BF070CA"/>
    <w:rsid w:val="7BFF56B3"/>
    <w:rsid w:val="7C0A0FE4"/>
    <w:rsid w:val="7C1F350C"/>
    <w:rsid w:val="7C244501"/>
    <w:rsid w:val="7C254906"/>
    <w:rsid w:val="7C2A25DC"/>
    <w:rsid w:val="7C590818"/>
    <w:rsid w:val="7C6A0C2B"/>
    <w:rsid w:val="7C7C10F6"/>
    <w:rsid w:val="7C853BEA"/>
    <w:rsid w:val="7C881368"/>
    <w:rsid w:val="7C943EFA"/>
    <w:rsid w:val="7CB1685A"/>
    <w:rsid w:val="7CB43C54"/>
    <w:rsid w:val="7CCF6CE0"/>
    <w:rsid w:val="7CD10508"/>
    <w:rsid w:val="7CE27788"/>
    <w:rsid w:val="7D0C29DF"/>
    <w:rsid w:val="7D0C32F1"/>
    <w:rsid w:val="7D0E5D92"/>
    <w:rsid w:val="7D0F408D"/>
    <w:rsid w:val="7D215873"/>
    <w:rsid w:val="7D38592D"/>
    <w:rsid w:val="7D4507BC"/>
    <w:rsid w:val="7D462B2F"/>
    <w:rsid w:val="7D480840"/>
    <w:rsid w:val="7D4850E9"/>
    <w:rsid w:val="7D491C6C"/>
    <w:rsid w:val="7D496A92"/>
    <w:rsid w:val="7D5316BF"/>
    <w:rsid w:val="7D5429C0"/>
    <w:rsid w:val="7D6513F2"/>
    <w:rsid w:val="7D676F18"/>
    <w:rsid w:val="7D6E6D43"/>
    <w:rsid w:val="7D7947DA"/>
    <w:rsid w:val="7DB57A34"/>
    <w:rsid w:val="7DD16A88"/>
    <w:rsid w:val="7DD52E9F"/>
    <w:rsid w:val="7DDB3462"/>
    <w:rsid w:val="7DE60973"/>
    <w:rsid w:val="7DEF0916"/>
    <w:rsid w:val="7E0611B7"/>
    <w:rsid w:val="7E1E5218"/>
    <w:rsid w:val="7E264773"/>
    <w:rsid w:val="7E2821BF"/>
    <w:rsid w:val="7E415C86"/>
    <w:rsid w:val="7E5C27F5"/>
    <w:rsid w:val="7E6E42D6"/>
    <w:rsid w:val="7E7D277D"/>
    <w:rsid w:val="7E8A2F38"/>
    <w:rsid w:val="7E9A4E1F"/>
    <w:rsid w:val="7EA7723A"/>
    <w:rsid w:val="7EE01A3F"/>
    <w:rsid w:val="7EE95090"/>
    <w:rsid w:val="7EF56FBB"/>
    <w:rsid w:val="7F0768EB"/>
    <w:rsid w:val="7F0A04A3"/>
    <w:rsid w:val="7F143BEC"/>
    <w:rsid w:val="7F296738"/>
    <w:rsid w:val="7F511C2E"/>
    <w:rsid w:val="7F5E52D6"/>
    <w:rsid w:val="7F715AF2"/>
    <w:rsid w:val="7F732E74"/>
    <w:rsid w:val="7F7B2B6A"/>
    <w:rsid w:val="7F886E69"/>
    <w:rsid w:val="7F903247"/>
    <w:rsid w:val="7F914720"/>
    <w:rsid w:val="7F982049"/>
    <w:rsid w:val="7FA548B4"/>
    <w:rsid w:val="7FAE2EE2"/>
    <w:rsid w:val="7FBB354B"/>
    <w:rsid w:val="7FD00969"/>
    <w:rsid w:val="7FDF5DA9"/>
    <w:rsid w:val="7FE40CF4"/>
    <w:rsid w:val="7FE9630A"/>
    <w:rsid w:val="7FF32990"/>
    <w:rsid w:val="7FF77BA9"/>
    <w:rsid w:val="7FFFCAC8"/>
    <w:rsid w:val="ADEE9EF0"/>
    <w:rsid w:val="B9ABF3D7"/>
    <w:rsid w:val="BB7FA927"/>
    <w:rsid w:val="D97FCEC7"/>
    <w:rsid w:val="F5FFD31F"/>
    <w:rsid w:val="FE37D74F"/>
    <w:rsid w:val="FEBF8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w:basedOn w:val="23"/>
    <w:next w:val="1"/>
    <w:link w:val="324"/>
    <w:qFormat/>
    <w:uiPriority w:val="0"/>
    <w:pPr>
      <w:ind w:firstLine="420"/>
    </w:pPr>
    <w:rPr>
      <w:rFonts w:hAnsi="Calibri" w:cs="Times New Roman"/>
      <w:snapToGrid/>
      <w:szCs w:val="20"/>
    </w:rPr>
  </w:style>
  <w:style w:type="paragraph" w:styleId="62">
    <w:name w:val="Body Text First Indent 2"/>
    <w:basedOn w:val="24"/>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Normal Indent1"/>
    <w:basedOn w:val="1"/>
    <w:qFormat/>
    <w:uiPriority w:val="0"/>
    <w:pPr>
      <w:ind w:firstLine="420" w:firstLineChars="200"/>
    </w:p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next w:val="1"/>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86"/>
    <w:qFormat/>
    <w:uiPriority w:val="9"/>
    <w:rPr>
      <w:b/>
      <w:bCs/>
      <w:kern w:val="44"/>
      <w:sz w:val="44"/>
      <w:szCs w:val="44"/>
    </w:rPr>
  </w:style>
  <w:style w:type="paragraph" w:customStyle="1" w:styleId="286">
    <w:name w:val="标题 11"/>
    <w:basedOn w:val="1"/>
    <w:link w:val="285"/>
    <w:qFormat/>
    <w:uiPriority w:val="0"/>
    <w:pPr>
      <w:tabs>
        <w:tab w:val="left" w:pos="432"/>
      </w:tabs>
      <w:spacing w:before="340" w:after="330" w:line="578" w:lineRule="auto"/>
      <w:ind w:left="432" w:hanging="432"/>
      <w:outlineLvl w:val="0"/>
    </w:pPr>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2"/>
    <w:next w:val="8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2"/>
    <w:next w:val="82"/>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0"/>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自定义正文"/>
    <w:basedOn w:val="1"/>
    <w:qFormat/>
    <w:uiPriority w:val="0"/>
    <w:pPr>
      <w:spacing w:before="120" w:after="60" w:line="400" w:lineRule="exact"/>
      <w:ind w:firstLine="200" w:firstLineChars="200"/>
      <w:jc w:val="left"/>
    </w:pPr>
    <w:rPr>
      <w:rFonts w:ascii="仿宋_GB2312" w:eastAsia="仿宋_GB2312"/>
      <w:sz w:val="24"/>
    </w:rPr>
  </w:style>
  <w:style w:type="paragraph" w:customStyle="1" w:styleId="970">
    <w:name w:val="1级"/>
    <w:basedOn w:val="1"/>
    <w:next w:val="1"/>
    <w:qFormat/>
    <w:uiPriority w:val="0"/>
    <w:pPr>
      <w:numPr>
        <w:ilvl w:val="0"/>
        <w:numId w:val="1"/>
      </w:numPr>
      <w:spacing w:before="240" w:after="240"/>
      <w:jc w:val="center"/>
      <w:outlineLvl w:val="0"/>
    </w:pPr>
    <w:rPr>
      <w:rFonts w:ascii="Cambria" w:hAnsi="Cambria"/>
      <w:b/>
      <w:bCs/>
      <w:sz w:val="44"/>
      <w:szCs w:val="44"/>
    </w:rPr>
  </w:style>
  <w:style w:type="paragraph" w:customStyle="1" w:styleId="971">
    <w:name w:val="2级"/>
    <w:basedOn w:val="1"/>
    <w:next w:val="1"/>
    <w:qFormat/>
    <w:uiPriority w:val="0"/>
    <w:pPr>
      <w:keepNext/>
      <w:keepLines/>
      <w:numPr>
        <w:ilvl w:val="1"/>
        <w:numId w:val="1"/>
      </w:numPr>
      <w:spacing w:before="260" w:after="260" w:line="412" w:lineRule="auto"/>
      <w:outlineLvl w:val="2"/>
    </w:pPr>
    <w:rPr>
      <w:rFonts w:ascii="宋体" w:hAnsi="宋体"/>
      <w:b/>
      <w:bCs/>
      <w:sz w:val="32"/>
      <w:szCs w:val="32"/>
      <w:lang w:val="zh-CN"/>
    </w:rPr>
  </w:style>
  <w:style w:type="paragraph" w:customStyle="1" w:styleId="972">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customStyle="1" w:styleId="973">
    <w:name w:val="PlainText"/>
    <w:qFormat/>
    <w:uiPriority w:val="0"/>
    <w:pPr>
      <w:widowControl w:val="0"/>
      <w:adjustRightInd w:val="0"/>
    </w:pPr>
    <w:rPr>
      <w:rFonts w:ascii="Times New Roman" w:hAnsi="Courier New" w:eastAsia="宋体" w:cs="Times New Roman"/>
      <w:sz w:val="21"/>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table" w:customStyle="1" w:styleId="975">
    <w:name w:val="网格型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8585</Words>
  <Characters>9415</Characters>
  <Lines>63</Lines>
  <Paragraphs>81</Paragraphs>
  <TotalTime>9</TotalTime>
  <ScaleCrop>false</ScaleCrop>
  <LinksUpToDate>false</LinksUpToDate>
  <CharactersWithSpaces>9842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2023-04-12T03:29:00Z</dcterms:created>
  <dc:creator>玥</dc:creator>
  <cp:lastModifiedBy>陈旭涛</cp:lastModifiedBy>
  <cp:lastPrinted>2024-11-19T04:13:00Z</cp:lastPrinted>
  <dcterms:modified xsi:type="dcterms:W3CDTF">2024-11-19T06:14:01Z</dcterms:modified>
  <dc:title>杭州市市民卡扩大发卡工程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FCBD752299FC434E9833BFBD43FCDE09_13</vt:lpwstr>
  </property>
</Properties>
</file>