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BC42DE">
      <w:pPr>
        <w:spacing w:line="360" w:lineRule="auto"/>
        <w:jc w:val="center"/>
        <w:rPr>
          <w:rFonts w:hint="eastAsia" w:ascii="仿宋" w:hAnsi="仿宋" w:eastAsia="仿宋" w:cs="仿宋"/>
          <w:b/>
          <w:color w:val="auto"/>
          <w:sz w:val="24"/>
          <w:highlight w:val="none"/>
        </w:rPr>
      </w:pPr>
    </w:p>
    <w:p w14:paraId="6062B3BA">
      <w:pPr>
        <w:adjustRightInd/>
        <w:spacing w:line="360" w:lineRule="auto"/>
        <w:jc w:val="center"/>
        <w:rPr>
          <w:rFonts w:hint="eastAsia" w:ascii="仿宋" w:hAnsi="仿宋" w:eastAsia="仿宋" w:cs="仿宋"/>
          <w:b/>
          <w:color w:val="auto"/>
          <w:sz w:val="48"/>
          <w:szCs w:val="48"/>
          <w:highlight w:val="none"/>
        </w:rPr>
      </w:pPr>
    </w:p>
    <w:p w14:paraId="010F5FB2">
      <w:pPr>
        <w:adjustRightInd/>
        <w:spacing w:line="360" w:lineRule="auto"/>
        <w:jc w:val="center"/>
        <w:rPr>
          <w:rFonts w:hint="eastAsia" w:ascii="仿宋" w:hAnsi="仿宋" w:eastAsia="仿宋" w:cs="仿宋"/>
          <w:b/>
          <w:color w:val="auto"/>
          <w:sz w:val="44"/>
          <w:szCs w:val="44"/>
          <w:highlight w:val="none"/>
          <w:lang w:eastAsia="zh-CN"/>
        </w:rPr>
      </w:pPr>
      <w:r>
        <w:rPr>
          <w:rFonts w:hint="eastAsia" w:ascii="仿宋" w:hAnsi="仿宋" w:eastAsia="仿宋" w:cs="仿宋"/>
          <w:b/>
          <w:color w:val="auto"/>
          <w:sz w:val="44"/>
          <w:szCs w:val="44"/>
          <w:highlight w:val="none"/>
          <w:lang w:eastAsia="zh-CN"/>
        </w:rPr>
        <w:t>五常街道城市管理综合养护二标段采购项目</w:t>
      </w:r>
    </w:p>
    <w:p w14:paraId="5B7BA45C">
      <w:pPr>
        <w:adjustRightInd/>
        <w:spacing w:line="360" w:lineRule="auto"/>
        <w:jc w:val="center"/>
        <w:rPr>
          <w:rFonts w:hint="eastAsia" w:ascii="仿宋" w:hAnsi="仿宋" w:eastAsia="仿宋" w:cs="仿宋"/>
          <w:b/>
          <w:bCs/>
          <w:color w:val="auto"/>
          <w:sz w:val="84"/>
          <w:szCs w:val="84"/>
          <w:highlight w:val="none"/>
        </w:rPr>
      </w:pPr>
    </w:p>
    <w:p w14:paraId="738B6B72">
      <w:pPr>
        <w:adjustRightInd/>
        <w:spacing w:line="360" w:lineRule="auto"/>
        <w:jc w:val="center"/>
        <w:rPr>
          <w:rFonts w:hint="eastAsia" w:ascii="仿宋" w:hAnsi="仿宋" w:eastAsia="仿宋" w:cs="仿宋"/>
          <w:b/>
          <w:bCs/>
          <w:color w:val="auto"/>
          <w:sz w:val="84"/>
          <w:szCs w:val="84"/>
          <w:highlight w:val="none"/>
        </w:rPr>
      </w:pPr>
      <w:r>
        <w:rPr>
          <w:rFonts w:hint="eastAsia" w:ascii="仿宋" w:hAnsi="仿宋" w:eastAsia="仿宋" w:cs="仿宋"/>
          <w:b/>
          <w:bCs/>
          <w:color w:val="auto"/>
          <w:sz w:val="84"/>
          <w:szCs w:val="84"/>
          <w:highlight w:val="none"/>
        </w:rPr>
        <w:t xml:space="preserve">招 标 文 件 </w:t>
      </w:r>
    </w:p>
    <w:p w14:paraId="2B352B40">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77FDA82A">
      <w:pPr>
        <w:snapToGrid w:val="0"/>
        <w:spacing w:line="360" w:lineRule="auto"/>
        <w:jc w:val="center"/>
        <w:rPr>
          <w:rFonts w:hint="eastAsia"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编号:HYZFCG-202</w:t>
      </w:r>
      <w:r>
        <w:rPr>
          <w:rFonts w:hint="eastAsia" w:ascii="仿宋" w:hAnsi="仿宋" w:eastAsia="仿宋" w:cs="仿宋"/>
          <w:color w:val="auto"/>
          <w:sz w:val="30"/>
          <w:szCs w:val="30"/>
          <w:highlight w:val="none"/>
          <w:lang w:val="en-US" w:eastAsia="zh-CN"/>
        </w:rPr>
        <w:t>5-01</w:t>
      </w:r>
    </w:p>
    <w:p w14:paraId="3EBF7B95">
      <w:pPr>
        <w:spacing w:line="360" w:lineRule="auto"/>
        <w:jc w:val="center"/>
        <w:rPr>
          <w:rFonts w:hint="eastAsia" w:ascii="仿宋" w:hAnsi="仿宋" w:eastAsia="仿宋" w:cs="仿宋"/>
          <w:color w:val="auto"/>
          <w:sz w:val="24"/>
          <w:highlight w:val="none"/>
        </w:rPr>
      </w:pPr>
    </w:p>
    <w:p w14:paraId="3BF75ACB">
      <w:pPr>
        <w:snapToGrid w:val="0"/>
        <w:spacing w:line="360" w:lineRule="auto"/>
        <w:jc w:val="center"/>
        <w:rPr>
          <w:rFonts w:hint="eastAsia" w:ascii="仿宋" w:hAnsi="仿宋" w:eastAsia="仿宋" w:cs="仿宋"/>
          <w:color w:val="auto"/>
          <w:sz w:val="32"/>
          <w:szCs w:val="32"/>
          <w:highlight w:val="none"/>
        </w:rPr>
      </w:pPr>
    </w:p>
    <w:p w14:paraId="528D9691">
      <w:pPr>
        <w:snapToGrid w:val="0"/>
        <w:spacing w:line="360" w:lineRule="auto"/>
        <w:jc w:val="center"/>
        <w:rPr>
          <w:rFonts w:hint="eastAsia" w:ascii="仿宋" w:hAnsi="仿宋" w:eastAsia="仿宋" w:cs="仿宋"/>
          <w:color w:val="auto"/>
          <w:sz w:val="32"/>
          <w:szCs w:val="32"/>
          <w:highlight w:val="none"/>
        </w:rPr>
      </w:pPr>
    </w:p>
    <w:p w14:paraId="7949EA2F">
      <w:pPr>
        <w:snapToGrid w:val="0"/>
        <w:spacing w:line="360" w:lineRule="auto"/>
        <w:jc w:val="center"/>
        <w:rPr>
          <w:rFonts w:hint="eastAsia" w:ascii="仿宋" w:hAnsi="仿宋" w:eastAsia="仿宋" w:cs="仿宋"/>
          <w:color w:val="auto"/>
          <w:sz w:val="32"/>
          <w:szCs w:val="32"/>
          <w:highlight w:val="none"/>
        </w:rPr>
      </w:pPr>
    </w:p>
    <w:p w14:paraId="7CA0C83D">
      <w:pPr>
        <w:snapToGrid w:val="0"/>
        <w:spacing w:line="360" w:lineRule="auto"/>
        <w:jc w:val="center"/>
        <w:rPr>
          <w:rFonts w:hint="eastAsia" w:ascii="仿宋" w:hAnsi="仿宋" w:eastAsia="仿宋" w:cs="仿宋"/>
          <w:color w:val="auto"/>
          <w:sz w:val="32"/>
          <w:szCs w:val="32"/>
          <w:highlight w:val="none"/>
        </w:rPr>
      </w:pPr>
    </w:p>
    <w:p w14:paraId="46C76818">
      <w:pPr>
        <w:pStyle w:val="59"/>
        <w:rPr>
          <w:rFonts w:hint="eastAsia" w:ascii="仿宋" w:hAnsi="仿宋" w:eastAsia="仿宋" w:cs="仿宋"/>
          <w:color w:val="auto"/>
          <w:highlight w:val="none"/>
        </w:rPr>
      </w:pPr>
    </w:p>
    <w:p w14:paraId="6E38691B">
      <w:pPr>
        <w:snapToGrid w:val="0"/>
        <w:spacing w:line="360" w:lineRule="auto"/>
        <w:jc w:val="center"/>
        <w:rPr>
          <w:rFonts w:hint="eastAsia" w:ascii="仿宋" w:hAnsi="仿宋" w:eastAsia="仿宋" w:cs="仿宋"/>
          <w:color w:val="auto"/>
          <w:sz w:val="32"/>
          <w:szCs w:val="32"/>
          <w:highlight w:val="none"/>
        </w:rPr>
      </w:pPr>
    </w:p>
    <w:p w14:paraId="793C7350">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杭州市余杭区人民政府五常街道办事处</w:t>
      </w:r>
      <w:r>
        <w:rPr>
          <w:rFonts w:hint="eastAsia" w:ascii="仿宋" w:hAnsi="仿宋" w:eastAsia="仿宋" w:cs="仿宋"/>
          <w:color w:val="auto"/>
          <w:sz w:val="32"/>
          <w:szCs w:val="32"/>
          <w:highlight w:val="none"/>
        </w:rPr>
        <w:t xml:space="preserve"> </w:t>
      </w:r>
    </w:p>
    <w:p w14:paraId="527C9EEF">
      <w:pPr>
        <w:snapToGrid w:val="0"/>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lang w:eastAsia="zh-CN"/>
        </w:rPr>
        <w:t>浙江华耀建设咨询有限公司</w:t>
      </w:r>
    </w:p>
    <w:p w14:paraId="2546A022">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三</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六</w:t>
      </w:r>
      <w:r>
        <w:rPr>
          <w:rFonts w:hint="eastAsia" w:ascii="仿宋" w:hAnsi="仿宋" w:eastAsia="仿宋" w:cs="仿宋"/>
          <w:bCs/>
          <w:color w:val="auto"/>
          <w:sz w:val="32"/>
          <w:szCs w:val="32"/>
          <w:highlight w:val="none"/>
        </w:rPr>
        <w:t>日</w:t>
      </w:r>
    </w:p>
    <w:p w14:paraId="3B1C86B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1FD4A3FC">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6BB4B41E">
      <w:pPr>
        <w:spacing w:line="360" w:lineRule="auto"/>
        <w:rPr>
          <w:rFonts w:hint="eastAsia" w:ascii="仿宋" w:hAnsi="仿宋" w:eastAsia="仿宋" w:cs="仿宋"/>
          <w:color w:val="auto"/>
          <w:sz w:val="32"/>
          <w:szCs w:val="32"/>
          <w:highlight w:val="none"/>
        </w:rPr>
      </w:pPr>
    </w:p>
    <w:p w14:paraId="4AF16A11">
      <w:pPr>
        <w:spacing w:line="360" w:lineRule="auto"/>
        <w:rPr>
          <w:rFonts w:hint="eastAsia" w:ascii="仿宋" w:hAnsi="仿宋" w:eastAsia="仿宋" w:cs="仿宋"/>
          <w:color w:val="auto"/>
          <w:sz w:val="32"/>
          <w:szCs w:val="32"/>
          <w:highlight w:val="none"/>
        </w:rPr>
      </w:pPr>
    </w:p>
    <w:p w14:paraId="679F928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51E56AC5">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22E31B64">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4CA89AAE">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1D371083">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2B4BDA86">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7D16E784">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6796F433">
      <w:pPr>
        <w:spacing w:line="360" w:lineRule="auto"/>
        <w:ind w:firstLine="549" w:firstLineChars="229"/>
        <w:rPr>
          <w:rFonts w:hint="eastAsia" w:ascii="仿宋" w:hAnsi="仿宋" w:eastAsia="仿宋" w:cs="仿宋"/>
          <w:color w:val="auto"/>
          <w:sz w:val="24"/>
          <w:highlight w:val="none"/>
        </w:rPr>
      </w:pPr>
    </w:p>
    <w:p w14:paraId="152449FA">
      <w:pPr>
        <w:spacing w:line="360" w:lineRule="auto"/>
        <w:ind w:firstLine="549" w:firstLineChars="229"/>
        <w:rPr>
          <w:rFonts w:hint="eastAsia" w:ascii="仿宋" w:hAnsi="仿宋" w:eastAsia="仿宋" w:cs="仿宋"/>
          <w:color w:val="auto"/>
          <w:sz w:val="24"/>
          <w:highlight w:val="none"/>
        </w:rPr>
      </w:pPr>
    </w:p>
    <w:p w14:paraId="7559D603">
      <w:pPr>
        <w:spacing w:line="360" w:lineRule="auto"/>
        <w:ind w:firstLine="549" w:firstLineChars="229"/>
        <w:rPr>
          <w:rFonts w:hint="eastAsia" w:ascii="仿宋" w:hAnsi="仿宋" w:eastAsia="仿宋" w:cs="仿宋"/>
          <w:color w:val="auto"/>
          <w:sz w:val="24"/>
          <w:highlight w:val="none"/>
        </w:rPr>
      </w:pPr>
    </w:p>
    <w:p w14:paraId="22B28E38">
      <w:pPr>
        <w:spacing w:line="360" w:lineRule="auto"/>
        <w:ind w:firstLine="549" w:firstLineChars="229"/>
        <w:rPr>
          <w:rFonts w:hint="eastAsia" w:ascii="仿宋" w:hAnsi="仿宋" w:eastAsia="仿宋" w:cs="仿宋"/>
          <w:color w:val="auto"/>
          <w:sz w:val="24"/>
          <w:highlight w:val="none"/>
        </w:rPr>
      </w:pPr>
    </w:p>
    <w:p w14:paraId="53BE97B9">
      <w:pPr>
        <w:spacing w:line="360" w:lineRule="auto"/>
        <w:ind w:firstLine="549" w:firstLineChars="229"/>
        <w:rPr>
          <w:rFonts w:hint="eastAsia" w:ascii="仿宋" w:hAnsi="仿宋" w:eastAsia="仿宋" w:cs="仿宋"/>
          <w:color w:val="auto"/>
          <w:sz w:val="24"/>
          <w:highlight w:val="none"/>
        </w:rPr>
      </w:pPr>
    </w:p>
    <w:p w14:paraId="48F59B57">
      <w:pPr>
        <w:spacing w:line="360" w:lineRule="auto"/>
        <w:ind w:firstLine="549" w:firstLineChars="229"/>
        <w:rPr>
          <w:rFonts w:hint="eastAsia" w:ascii="仿宋" w:hAnsi="仿宋" w:eastAsia="仿宋" w:cs="仿宋"/>
          <w:color w:val="auto"/>
          <w:sz w:val="24"/>
          <w:highlight w:val="none"/>
        </w:rPr>
      </w:pPr>
    </w:p>
    <w:p w14:paraId="5D7C712E">
      <w:pPr>
        <w:spacing w:line="360" w:lineRule="auto"/>
        <w:ind w:firstLine="549" w:firstLineChars="229"/>
        <w:rPr>
          <w:rFonts w:hint="eastAsia" w:ascii="仿宋" w:hAnsi="仿宋" w:eastAsia="仿宋" w:cs="仿宋"/>
          <w:color w:val="auto"/>
          <w:sz w:val="24"/>
          <w:highlight w:val="none"/>
        </w:rPr>
      </w:pPr>
    </w:p>
    <w:p w14:paraId="15F06E3A">
      <w:pPr>
        <w:spacing w:line="360" w:lineRule="auto"/>
        <w:ind w:firstLine="549" w:firstLineChars="229"/>
        <w:rPr>
          <w:rFonts w:hint="eastAsia" w:ascii="仿宋" w:hAnsi="仿宋" w:eastAsia="仿宋" w:cs="仿宋"/>
          <w:color w:val="auto"/>
          <w:sz w:val="24"/>
          <w:highlight w:val="none"/>
        </w:rPr>
      </w:pPr>
    </w:p>
    <w:p w14:paraId="70F06BEE">
      <w:pPr>
        <w:spacing w:line="360" w:lineRule="auto"/>
        <w:ind w:firstLine="549" w:firstLineChars="229"/>
        <w:rPr>
          <w:rFonts w:hint="eastAsia" w:ascii="仿宋" w:hAnsi="仿宋" w:eastAsia="仿宋" w:cs="仿宋"/>
          <w:color w:val="auto"/>
          <w:sz w:val="24"/>
          <w:highlight w:val="none"/>
        </w:rPr>
      </w:pPr>
    </w:p>
    <w:p w14:paraId="17522D8E">
      <w:pPr>
        <w:spacing w:line="360" w:lineRule="auto"/>
        <w:ind w:firstLine="549" w:firstLineChars="229"/>
        <w:rPr>
          <w:rFonts w:hint="eastAsia" w:ascii="仿宋" w:hAnsi="仿宋" w:eastAsia="仿宋" w:cs="仿宋"/>
          <w:color w:val="auto"/>
          <w:sz w:val="24"/>
          <w:highlight w:val="none"/>
        </w:rPr>
      </w:pPr>
    </w:p>
    <w:p w14:paraId="031B0298">
      <w:pPr>
        <w:spacing w:line="360" w:lineRule="auto"/>
        <w:ind w:firstLine="549" w:firstLineChars="229"/>
        <w:rPr>
          <w:rFonts w:hint="eastAsia" w:ascii="仿宋" w:hAnsi="仿宋" w:eastAsia="仿宋" w:cs="仿宋"/>
          <w:color w:val="auto"/>
          <w:sz w:val="24"/>
          <w:highlight w:val="none"/>
        </w:rPr>
      </w:pPr>
    </w:p>
    <w:p w14:paraId="6A1CFFCD">
      <w:pPr>
        <w:spacing w:line="360" w:lineRule="auto"/>
        <w:ind w:firstLine="549" w:firstLineChars="229"/>
        <w:rPr>
          <w:rFonts w:hint="eastAsia" w:ascii="仿宋" w:hAnsi="仿宋" w:eastAsia="仿宋" w:cs="仿宋"/>
          <w:color w:val="auto"/>
          <w:sz w:val="24"/>
          <w:highlight w:val="none"/>
        </w:rPr>
      </w:pPr>
    </w:p>
    <w:p w14:paraId="172F1BC3">
      <w:pPr>
        <w:spacing w:line="360" w:lineRule="auto"/>
        <w:rPr>
          <w:rFonts w:hint="eastAsia" w:ascii="仿宋" w:hAnsi="仿宋" w:eastAsia="仿宋" w:cs="仿宋"/>
          <w:color w:val="auto"/>
          <w:sz w:val="24"/>
          <w:highlight w:val="none"/>
        </w:rPr>
      </w:pPr>
    </w:p>
    <w:p w14:paraId="2AB4BEFC">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28647"/>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7AAFECF6">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14:paraId="75827268">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五常街道城市管理综合养护二标段采购项目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color w:val="auto"/>
          <w:kern w:val="2"/>
          <w:sz w:val="24"/>
          <w:szCs w:val="24"/>
          <w:highlight w:val="none"/>
        </w:rPr>
        <w:t>https://www.zcygov.cn/）获取（下载）招标文件，并于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27</w:t>
      </w:r>
      <w:r>
        <w:rPr>
          <w:rFonts w:hint="eastAsia" w:ascii="仿宋" w:hAnsi="仿宋" w:eastAsia="仿宋" w:cs="仿宋"/>
          <w:color w:val="auto"/>
          <w:sz w:val="24"/>
          <w:highlight w:val="none"/>
          <w:u w:val="single"/>
        </w:rPr>
        <w:t>日</w:t>
      </w:r>
      <w:r>
        <w:rPr>
          <w:rStyle w:val="76"/>
          <w:rFonts w:hint="eastAsia" w:ascii="仿宋" w:hAnsi="仿宋" w:eastAsia="仿宋" w:cs="仿宋"/>
          <w:color w:val="auto"/>
          <w:kern w:val="2"/>
          <w:sz w:val="24"/>
          <w:szCs w:val="24"/>
          <w:highlight w:val="none"/>
          <w:lang w:val="en-US" w:eastAsia="zh-CN"/>
        </w:rPr>
        <w:t>10</w:t>
      </w:r>
      <w:r>
        <w:rPr>
          <w:rStyle w:val="76"/>
          <w:rFonts w:hint="eastAsia" w:ascii="仿宋" w:hAnsi="仿宋" w:eastAsia="仿宋" w:cs="仿宋"/>
          <w:color w:val="auto"/>
          <w:kern w:val="2"/>
          <w:sz w:val="24"/>
          <w:szCs w:val="24"/>
          <w:highlight w:val="none"/>
        </w:rPr>
        <w:t>点</w:t>
      </w:r>
      <w:r>
        <w:rPr>
          <w:rStyle w:val="76"/>
          <w:rFonts w:hint="eastAsia" w:ascii="仿宋" w:hAnsi="仿宋" w:eastAsia="仿宋" w:cs="仿宋"/>
          <w:color w:val="auto"/>
          <w:kern w:val="2"/>
          <w:sz w:val="24"/>
          <w:szCs w:val="24"/>
          <w:highlight w:val="none"/>
          <w:lang w:val="en-US" w:eastAsia="zh-CN"/>
        </w:rPr>
        <w:t>0</w:t>
      </w:r>
      <w:r>
        <w:rPr>
          <w:rStyle w:val="76"/>
          <w:rFonts w:hint="eastAsia" w:ascii="仿宋" w:hAnsi="仿宋" w:eastAsia="仿宋" w:cs="仿宋"/>
          <w:color w:val="auto"/>
          <w:kern w:val="2"/>
          <w:sz w:val="24"/>
          <w:szCs w:val="24"/>
          <w:highlight w:val="none"/>
        </w:rPr>
        <w:t>0分</w:t>
      </w:r>
      <w:r>
        <w:rPr>
          <w:rStyle w:val="76"/>
          <w:rFonts w:hint="eastAsia" w:ascii="仿宋" w:hAnsi="仿宋" w:eastAsia="仿宋" w:cs="仿宋"/>
          <w:bCs/>
          <w:color w:val="auto"/>
          <w:kern w:val="2"/>
          <w:sz w:val="24"/>
          <w:szCs w:val="24"/>
          <w:highlight w:val="none"/>
        </w:rPr>
        <w:t>00秒</w:t>
      </w:r>
      <w:r>
        <w:rPr>
          <w:rStyle w:val="76"/>
          <w:rFonts w:hint="eastAsia" w:ascii="仿宋" w:hAnsi="仿宋" w:eastAsia="仿宋" w:cs="仿宋"/>
          <w:bCs/>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339A755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08EE0FF6">
      <w:pPr>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HYZFCG-2025-01</w:t>
      </w:r>
    </w:p>
    <w:p w14:paraId="351E066C">
      <w:pPr>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五常街道城市管理综合养护二标段采购项目</w:t>
      </w:r>
    </w:p>
    <w:p w14:paraId="048D75C8">
      <w:pPr>
        <w:spacing w:line="360" w:lineRule="auto"/>
        <w:ind w:firstLine="482" w:firstLineChars="200"/>
        <w:rPr>
          <w:rFonts w:hint="eastAsia" w:ascii="仿宋" w:hAnsi="仿宋" w:eastAsia="仿宋" w:cs="仿宋"/>
          <w:color w:val="auto"/>
          <w:sz w:val="24"/>
          <w:highlight w:val="none"/>
          <w:lang w:val="en-US"/>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23520000</w:t>
      </w:r>
    </w:p>
    <w:p w14:paraId="42E6527B">
      <w:pPr>
        <w:spacing w:line="360" w:lineRule="auto"/>
        <w:ind w:firstLine="482" w:firstLineChars="200"/>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21169068</w:t>
      </w:r>
    </w:p>
    <w:p w14:paraId="39EDD679">
      <w:pPr>
        <w:pStyle w:val="5"/>
        <w:spacing w:line="360" w:lineRule="auto"/>
        <w:ind w:firstLine="480"/>
        <w:rPr>
          <w:rFonts w:hint="eastAsia" w:ascii="仿宋" w:hAnsi="仿宋" w:eastAsia="仿宋" w:cs="仿宋"/>
          <w:bCs/>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color w:val="auto"/>
          <w:sz w:val="24"/>
          <w:highlight w:val="none"/>
          <w:lang w:eastAsia="zh-CN"/>
        </w:rPr>
        <w:t>五常街道城市管理综合养护二标段采购项目</w:t>
      </w:r>
      <w:r>
        <w:rPr>
          <w:rFonts w:hint="eastAsia" w:ascii="仿宋" w:hAnsi="仿宋" w:eastAsia="仿宋" w:cs="仿宋"/>
          <w:bCs/>
          <w:color w:val="auto"/>
          <w:kern w:val="2"/>
          <w:sz w:val="24"/>
          <w:szCs w:val="24"/>
          <w:highlight w:val="none"/>
        </w:rPr>
        <w:t>主要内容：</w:t>
      </w:r>
      <w:r>
        <w:rPr>
          <w:rFonts w:hint="eastAsia" w:ascii="仿宋" w:hAnsi="仿宋" w:eastAsia="仿宋" w:cs="仿宋"/>
          <w:color w:val="auto"/>
          <w:kern w:val="2"/>
          <w:sz w:val="24"/>
          <w:szCs w:val="24"/>
          <w:highlight w:val="none"/>
        </w:rPr>
        <w:t>具体以招标文件第三部分采购需求为准，供应商可点击本公告下方“浏览采购文件”查看采购需求。</w:t>
      </w:r>
    </w:p>
    <w:p w14:paraId="6A15C73B">
      <w:pPr>
        <w:pStyle w:val="87"/>
        <w:spacing w:before="0"/>
        <w:ind w:firstLine="482"/>
        <w:outlineLvl w:val="2"/>
        <w:rPr>
          <w:rFonts w:hint="eastAsia" w:ascii="仿宋" w:hAnsi="仿宋" w:eastAsia="仿宋" w:cs="仿宋"/>
          <w:b/>
          <w:color w:val="auto"/>
          <w:highlight w:val="none"/>
          <w:lang w:eastAsia="zh-CN"/>
        </w:rPr>
      </w:pPr>
      <w:r>
        <w:rPr>
          <w:rFonts w:hint="eastAsia" w:ascii="仿宋" w:hAnsi="仿宋" w:eastAsia="仿宋" w:cs="仿宋"/>
          <w:b/>
          <w:color w:val="auto"/>
          <w:highlight w:val="none"/>
        </w:rPr>
        <w:t>合同履约期限：</w:t>
      </w:r>
      <w:r>
        <w:rPr>
          <w:rFonts w:hint="eastAsia" w:ascii="仿宋" w:hAnsi="仿宋" w:eastAsia="仿宋" w:cs="仿宋"/>
          <w:b/>
          <w:color w:val="auto"/>
          <w:highlight w:val="none"/>
          <w:lang w:eastAsia="zh-CN"/>
        </w:rPr>
        <w:t>自合同签订之日起二年，具体开始时间以甲方通知为准，新增或减少单项工作以正式移交时间为准。</w:t>
      </w:r>
    </w:p>
    <w:p w14:paraId="2176B814">
      <w:pPr>
        <w:pStyle w:val="5"/>
        <w:spacing w:line="360" w:lineRule="auto"/>
        <w:ind w:firstLine="480"/>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sym w:font="Wingdings" w:char="F0FE"/>
      </w:r>
      <w:r>
        <w:rPr>
          <w:rFonts w:hint="eastAsia" w:ascii="仿宋" w:hAnsi="仿宋" w:eastAsia="仿宋" w:cs="仿宋"/>
          <w:b/>
          <w:color w:val="auto"/>
          <w:sz w:val="24"/>
          <w:highlight w:val="none"/>
        </w:rPr>
        <w:t>是；</w:t>
      </w:r>
      <w:r>
        <w:rPr>
          <w:rFonts w:hint="eastAsia" w:ascii="仿宋" w:hAnsi="仿宋" w:eastAsia="仿宋" w:cs="仿宋"/>
          <w:color w:val="auto"/>
          <w:kern w:val="0"/>
          <w:sz w:val="24"/>
          <w:highlight w:val="none"/>
        </w:rPr>
        <w:t>☐</w:t>
      </w:r>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7FD26D8D">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40D0502B">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76320AFE">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2.以联合体形式投标的，提供联合协议(本项目不接受联合体投标或者投标人不以联合体形式投标的，则不需要提供) ；</w:t>
      </w:r>
    </w:p>
    <w:p w14:paraId="1971FE3D">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0BBB958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14:paraId="29F9690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6E76AF77">
      <w:pPr>
        <w:spacing w:line="360" w:lineRule="auto"/>
        <w:ind w:firstLine="840" w:firstLineChars="35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服务全部由符合政策要求的中小企业承接（本条所称中小企业，是指在中华人民共和国境内依法设立，依据国务院批准的中小企业划分标准确定的中型企业、小型企业和微型企业，但与大企业的负责人为同一人，或者与大企业存在直接控股、管理关系的除外），提供中小企业声明函；符合《关于促进残疾人就业政府采购政策的通知》（财库〔2017〕141号）规定的条件并提供《残疾人福利性单位声明函》（附件1）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p>
    <w:p w14:paraId="2F54011D">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服务全部由符合政策要求的小微企业承接，提供中小企业声明函。</w:t>
      </w:r>
    </w:p>
    <w:p w14:paraId="3A5A24E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要求以联合体形式参加，提供联合协议和中小企业声明函，联合协议中中小企业合同金额应当达到%，其中小微企业合同金额应当达到%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p>
    <w:p w14:paraId="7FE6344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 xml:space="preserve">要求合同分包，提供分包意向协议和中小企业声明函，分包意向协议中中小企业合同金额应当达到达到% ，小微企业合同金额应当达到% </w:t>
      </w:r>
      <w:r>
        <w:rPr>
          <w:rFonts w:hint="eastAsia" w:ascii="仿宋" w:hAnsi="仿宋" w:eastAsia="仿宋" w:cs="仿宋"/>
          <w:color w:val="auto"/>
          <w:sz w:val="24"/>
          <w:highlight w:val="none"/>
          <w:lang w:eastAsia="zh-CN"/>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664304C7">
      <w:pPr>
        <w:numPr>
          <w:ilvl w:val="0"/>
          <w:numId w:val="2"/>
        </w:num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本项目的特定资格要求：</w:t>
      </w:r>
    </w:p>
    <w:p w14:paraId="0E58B914">
      <w:pPr>
        <w:snapToGrid w:val="0"/>
        <w:spacing w:line="360" w:lineRule="auto"/>
        <w:ind w:firstLine="480" w:firstLineChars="200"/>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无。</w:t>
      </w:r>
    </w:p>
    <w:p w14:paraId="6D98A44F">
      <w:pPr>
        <w:pStyle w:val="61"/>
        <w:numPr>
          <w:ilvl w:val="0"/>
          <w:numId w:val="0"/>
        </w:numPr>
        <w:ind w:firstLine="480" w:firstLineChars="200"/>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3DB20E5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C848F69">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7ABD1765">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67E11B1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4421B0D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524C375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5305754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39447F1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0分00秒</w:t>
      </w:r>
      <w:r>
        <w:rPr>
          <w:rFonts w:hint="eastAsia" w:ascii="仿宋" w:hAnsi="仿宋" w:eastAsia="仿宋" w:cs="仿宋"/>
          <w:color w:val="auto"/>
          <w:sz w:val="24"/>
          <w:highlight w:val="none"/>
        </w:rPr>
        <w:t>（北京时间）</w:t>
      </w:r>
    </w:p>
    <w:p w14:paraId="5AB65934">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3BCB96FE">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10</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0</w:t>
      </w:r>
      <w:r>
        <w:rPr>
          <w:rFonts w:hint="eastAsia" w:ascii="仿宋" w:hAnsi="仿宋" w:eastAsia="仿宋" w:cs="仿宋"/>
          <w:color w:val="auto"/>
          <w:sz w:val="24"/>
          <w:highlight w:val="none"/>
          <w:u w:val="single"/>
        </w:rPr>
        <w:t>0分00秒</w:t>
      </w:r>
    </w:p>
    <w:p w14:paraId="21AFC069">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7E518C9C">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五、采购意向公开链接：</w:t>
      </w:r>
    </w:p>
    <w:p w14:paraId="35F9FB5A">
      <w:pPr>
        <w:spacing w:line="360" w:lineRule="auto"/>
        <w:rPr>
          <w:rFonts w:hint="eastAsia" w:ascii="微软雅黑" w:hAnsi="微软雅黑" w:eastAsia="微软雅黑" w:cs="微软雅黑"/>
          <w:i w:val="0"/>
          <w:iCs w:val="0"/>
          <w:caps w:val="0"/>
          <w:color w:val="auto"/>
          <w:spacing w:val="0"/>
          <w:sz w:val="21"/>
          <w:szCs w:val="21"/>
          <w:highlight w:val="none"/>
          <w:shd w:val="clear" w:fill="FFFFFF"/>
          <w:lang w:eastAsia="zh-CN"/>
        </w:rPr>
      </w:pPr>
      <w:r>
        <w:rPr>
          <w:rFonts w:ascii="微软雅黑" w:hAnsi="微软雅黑" w:eastAsia="微软雅黑" w:cs="微软雅黑"/>
          <w:i w:val="0"/>
          <w:iCs w:val="0"/>
          <w:caps w:val="0"/>
          <w:color w:val="auto"/>
          <w:spacing w:val="0"/>
          <w:sz w:val="21"/>
          <w:szCs w:val="21"/>
          <w:highlight w:val="none"/>
          <w:shd w:val="clear" w:fill="FFFFFF"/>
        </w:rPr>
        <w:fldChar w:fldCharType="begin"/>
      </w:r>
      <w:r>
        <w:rPr>
          <w:rFonts w:ascii="微软雅黑" w:hAnsi="微软雅黑" w:eastAsia="微软雅黑" w:cs="微软雅黑"/>
          <w:i w:val="0"/>
          <w:iCs w:val="0"/>
          <w:caps w:val="0"/>
          <w:color w:val="auto"/>
          <w:spacing w:val="0"/>
          <w:sz w:val="21"/>
          <w:szCs w:val="21"/>
          <w:highlight w:val="none"/>
          <w:shd w:val="clear" w:fill="FFFFFF"/>
        </w:rPr>
        <w:instrText xml:space="preserve"> HYPERLINK "https://zfcg.czt.zj.gov.cn/luban/detail?parentId=600007&amp;articleId=GcPqkeTgKlwzDms/6lO6dA==&amp;utm=web-micro-app-back-front.354d6ec3.0.0.dbdf0670fa3211efacf0a9f99c339291" </w:instrText>
      </w:r>
      <w:r>
        <w:rPr>
          <w:rFonts w:ascii="微软雅黑" w:hAnsi="微软雅黑" w:eastAsia="微软雅黑" w:cs="微软雅黑"/>
          <w:i w:val="0"/>
          <w:iCs w:val="0"/>
          <w:caps w:val="0"/>
          <w:color w:val="auto"/>
          <w:spacing w:val="0"/>
          <w:sz w:val="21"/>
          <w:szCs w:val="21"/>
          <w:highlight w:val="none"/>
          <w:shd w:val="clear" w:fill="FFFFFF"/>
        </w:rPr>
        <w:fldChar w:fldCharType="separate"/>
      </w:r>
      <w:r>
        <w:rPr>
          <w:rStyle w:val="76"/>
          <w:rFonts w:ascii="微软雅黑" w:hAnsi="微软雅黑" w:eastAsia="微软雅黑" w:cs="微软雅黑"/>
          <w:i w:val="0"/>
          <w:iCs w:val="0"/>
          <w:caps w:val="0"/>
          <w:color w:val="auto"/>
          <w:spacing w:val="0"/>
          <w:sz w:val="21"/>
          <w:szCs w:val="21"/>
          <w:highlight w:val="none"/>
          <w:shd w:val="clear" w:fill="FFFFFF"/>
        </w:rPr>
        <w:t>https://zfcg.czt.zj.gov.cn/luban/detail?parentId=600007&amp;articleId=GcPqkeTgKlwzDms/6lO6dA==&amp;utm=web-micro-app-back-front.354d6ec3.0.0.dbdf0670fa3211efacf0a9f99c339291</w:t>
      </w:r>
      <w:r>
        <w:rPr>
          <w:rFonts w:ascii="微软雅黑" w:hAnsi="微软雅黑" w:eastAsia="微软雅黑" w:cs="微软雅黑"/>
          <w:i w:val="0"/>
          <w:iCs w:val="0"/>
          <w:caps w:val="0"/>
          <w:color w:val="auto"/>
          <w:spacing w:val="0"/>
          <w:sz w:val="21"/>
          <w:szCs w:val="21"/>
          <w:highlight w:val="none"/>
          <w:shd w:val="clear" w:fill="FFFFFF"/>
        </w:rPr>
        <w:fldChar w:fldCharType="end"/>
      </w:r>
      <w:r>
        <w:rPr>
          <w:rFonts w:hint="eastAsia" w:ascii="微软雅黑" w:hAnsi="微软雅黑" w:eastAsia="微软雅黑" w:cs="微软雅黑"/>
          <w:i w:val="0"/>
          <w:iCs w:val="0"/>
          <w:caps w:val="0"/>
          <w:color w:val="auto"/>
          <w:spacing w:val="0"/>
          <w:sz w:val="21"/>
          <w:szCs w:val="21"/>
          <w:highlight w:val="none"/>
          <w:shd w:val="clear" w:fill="FFFFFF"/>
          <w:lang w:eastAsia="zh-CN"/>
        </w:rPr>
        <w:t>（</w:t>
      </w:r>
      <w:r>
        <w:rPr>
          <w:rFonts w:hint="eastAsia" w:ascii="微软雅黑" w:hAnsi="微软雅黑" w:eastAsia="微软雅黑" w:cs="微软雅黑"/>
          <w:i w:val="0"/>
          <w:iCs w:val="0"/>
          <w:caps w:val="0"/>
          <w:color w:val="auto"/>
          <w:spacing w:val="0"/>
          <w:sz w:val="21"/>
          <w:szCs w:val="21"/>
          <w:highlight w:val="none"/>
          <w:shd w:val="clear" w:fill="FFFFFF"/>
          <w:lang w:val="en-US" w:eastAsia="zh-CN"/>
        </w:rPr>
        <w:t>2024年12月20日</w:t>
      </w:r>
      <w:r>
        <w:rPr>
          <w:rFonts w:hint="eastAsia" w:ascii="微软雅黑" w:hAnsi="微软雅黑" w:eastAsia="微软雅黑" w:cs="微软雅黑"/>
          <w:i w:val="0"/>
          <w:iCs w:val="0"/>
          <w:caps w:val="0"/>
          <w:color w:val="auto"/>
          <w:spacing w:val="0"/>
          <w:sz w:val="21"/>
          <w:szCs w:val="21"/>
          <w:highlight w:val="none"/>
          <w:shd w:val="clear" w:fill="FFFFFF"/>
          <w:lang w:eastAsia="zh-CN"/>
        </w:rPr>
        <w:t>）</w:t>
      </w:r>
    </w:p>
    <w:p w14:paraId="15EDC025">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六、公告期限 </w:t>
      </w:r>
    </w:p>
    <w:p w14:paraId="7448977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4CFCC7EF">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七、其他补充事宜</w:t>
      </w:r>
    </w:p>
    <w:p w14:paraId="4CD1BF2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D15F25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3C7606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970E75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755EA2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八、对本次采购提出询问、质疑、投诉，请按以下方式联系</w:t>
      </w:r>
    </w:p>
    <w:p w14:paraId="672263B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0404538E">
      <w:pPr>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杭州市余杭区人民政府五常街道办事处</w:t>
      </w:r>
    </w:p>
    <w:p w14:paraId="672B8459">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地    址：</w:t>
      </w:r>
      <w:r>
        <w:rPr>
          <w:rFonts w:hint="eastAsia" w:ascii="仿宋" w:hAnsi="仿宋" w:eastAsia="仿宋" w:cs="仿宋"/>
          <w:color w:val="auto"/>
          <w:sz w:val="24"/>
          <w:highlight w:val="none"/>
          <w:lang w:eastAsia="zh-CN"/>
        </w:rPr>
        <w:t>五常街道西坝路59号</w:t>
      </w:r>
    </w:p>
    <w:p w14:paraId="791BB83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项目联系人（询问）： </w:t>
      </w:r>
      <w:r>
        <w:rPr>
          <w:rFonts w:hint="eastAsia" w:ascii="仿宋" w:hAnsi="仿宋" w:eastAsia="仿宋" w:cs="仿宋"/>
          <w:color w:val="auto"/>
          <w:sz w:val="24"/>
          <w:highlight w:val="none"/>
          <w:lang w:eastAsia="zh-CN"/>
        </w:rPr>
        <w:t>施建洪</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0571-88732318</w:t>
      </w:r>
    </w:p>
    <w:p w14:paraId="2F515EE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徐杰</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质疑联系方式： </w:t>
      </w:r>
      <w:r>
        <w:rPr>
          <w:rFonts w:ascii="微软雅黑" w:hAnsi="微软雅黑" w:eastAsia="微软雅黑" w:cs="微软雅黑"/>
          <w:i w:val="0"/>
          <w:iCs w:val="0"/>
          <w:caps w:val="0"/>
          <w:color w:val="auto"/>
          <w:spacing w:val="0"/>
          <w:sz w:val="21"/>
          <w:szCs w:val="21"/>
          <w:highlight w:val="none"/>
          <w:shd w:val="clear" w:fill="FFFFFF"/>
        </w:rPr>
        <w:t>0571-89517099</w:t>
      </w:r>
      <w:r>
        <w:rPr>
          <w:rFonts w:hint="eastAsia" w:ascii="仿宋" w:hAnsi="仿宋" w:eastAsia="仿宋" w:cs="仿宋"/>
          <w:color w:val="auto"/>
          <w:sz w:val="24"/>
          <w:highlight w:val="none"/>
        </w:rPr>
        <w:t xml:space="preserve">   </w:t>
      </w:r>
    </w:p>
    <w:p w14:paraId="4AB69702">
      <w:pPr>
        <w:spacing w:line="336"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 xml:space="preserve">2.采购代理机构信息            </w:t>
      </w:r>
    </w:p>
    <w:p w14:paraId="5A1DA3E6">
      <w:pPr>
        <w:spacing w:line="336"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名称：浙江华耀建设咨询有限公司</w:t>
      </w:r>
    </w:p>
    <w:p w14:paraId="1377119E">
      <w:pPr>
        <w:pStyle w:val="23"/>
        <w:ind w:firstLine="480" w:firstLineChars="200"/>
        <w:rPr>
          <w:rFonts w:hint="eastAsia" w:ascii="仿宋" w:hAnsi="仿宋" w:eastAsia="仿宋" w:cs="仿宋"/>
          <w:color w:val="auto"/>
          <w:highlight w:val="none"/>
          <w:lang w:val="en-US"/>
        </w:rPr>
      </w:pPr>
      <w:r>
        <w:rPr>
          <w:rFonts w:hint="eastAsia" w:ascii="仿宋" w:hAnsi="仿宋" w:eastAsia="仿宋" w:cs="仿宋"/>
          <w:color w:val="auto"/>
          <w:highlight w:val="none"/>
          <w:lang w:val="en-US"/>
        </w:rPr>
        <w:t>地址：</w:t>
      </w:r>
      <w:r>
        <w:rPr>
          <w:rFonts w:hint="eastAsia" w:ascii="仿宋" w:hAnsi="仿宋" w:eastAsia="仿宋" w:cs="仿宋"/>
          <w:color w:val="auto"/>
          <w:szCs w:val="24"/>
          <w:highlight w:val="none"/>
          <w:lang w:val="en-US"/>
        </w:rPr>
        <w:t>杭州市临平区南苑街道时代广场1号楼A座19楼。</w:t>
      </w:r>
    </w:p>
    <w:p w14:paraId="14304ADF">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项目联系人（询问）：王董琦    联系方式：0571-89171207/15167195502</w:t>
      </w:r>
    </w:p>
    <w:p w14:paraId="401E389A">
      <w:pPr>
        <w:spacing w:line="336"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质疑联系人：马天顺            联系方式：0571-89172010/15957101214</w:t>
      </w:r>
    </w:p>
    <w:p w14:paraId="49A6246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            </w:t>
      </w:r>
    </w:p>
    <w:p w14:paraId="07DF9F2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名称：杭州市余杭区财政局、浙江省政府采购行政裁决服务中心（杭州）</w:t>
      </w:r>
    </w:p>
    <w:p w14:paraId="1026423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eastAsia="zh-CN"/>
        </w:rPr>
        <w:t>杭州市上城区清泰街549号城建综合大楼11楼</w:t>
      </w:r>
      <w:r>
        <w:rPr>
          <w:rFonts w:hint="eastAsia" w:ascii="仿宋" w:hAnsi="仿宋" w:eastAsia="仿宋" w:cs="仿宋"/>
          <w:color w:val="auto"/>
          <w:sz w:val="24"/>
          <w:highlight w:val="none"/>
        </w:rPr>
        <w:t>（快递仅限ems或顺丰）</w:t>
      </w:r>
    </w:p>
    <w:p w14:paraId="596928A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联 系 人：朱女士、王女士</w:t>
      </w:r>
    </w:p>
    <w:p w14:paraId="6CB512D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i w:val="0"/>
          <w:caps w:val="0"/>
          <w:color w:val="auto"/>
          <w:spacing w:val="0"/>
          <w:sz w:val="24"/>
          <w:szCs w:val="24"/>
          <w:highlight w:val="none"/>
        </w:rPr>
        <w:t>0571-8</w:t>
      </w:r>
      <w:r>
        <w:rPr>
          <w:rFonts w:hint="eastAsia" w:ascii="仿宋" w:hAnsi="仿宋" w:eastAsia="仿宋" w:cs="仿宋"/>
          <w:i w:val="0"/>
          <w:caps w:val="0"/>
          <w:color w:val="auto"/>
          <w:spacing w:val="0"/>
          <w:sz w:val="24"/>
          <w:szCs w:val="24"/>
          <w:highlight w:val="none"/>
          <w:lang w:val="en-US" w:eastAsia="zh-CN"/>
        </w:rPr>
        <w:t>7227671,0571-87800218</w:t>
      </w:r>
    </w:p>
    <w:p w14:paraId="49204D25">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若对项目采购电子交易系统操作有疑问，可登录政采云（https://www.zcygov.cn/），点击右侧咨询小采，获取采小蜜智能服务管家帮助，或拨打政采云服务热线400-881-7190获取热线服务帮助。</w:t>
      </w:r>
    </w:p>
    <w:p w14:paraId="1DF7A90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506B61A8">
      <w:pPr>
        <w:widowControl/>
        <w:adjustRightInd/>
        <w:spacing w:line="360" w:lineRule="auto"/>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5FD84DD1">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3C7FFC1D">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bookmarkEnd w:id="10"/>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59"/>
        <w:gridCol w:w="6910"/>
      </w:tblGrid>
      <w:tr w14:paraId="2F3B4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4532543">
            <w:pPr>
              <w:adjustRightInd/>
              <w:spacing w:line="360" w:lineRule="auto"/>
              <w:jc w:val="center"/>
              <w:outlineLvl w:val="0"/>
              <w:rPr>
                <w:rFonts w:hint="eastAsia" w:ascii="仿宋" w:hAnsi="仿宋" w:eastAsia="仿宋" w:cs="仿宋"/>
                <w:b/>
                <w:color w:val="auto"/>
                <w:sz w:val="28"/>
                <w:szCs w:val="28"/>
                <w:highlight w:val="none"/>
              </w:rPr>
            </w:pPr>
            <w:bookmarkStart w:id="11" w:name="第三部分"/>
            <w:bookmarkStart w:id="12" w:name="_Toc164416483"/>
            <w:r>
              <w:rPr>
                <w:rFonts w:hint="eastAsia" w:ascii="仿宋" w:hAnsi="仿宋" w:eastAsia="仿宋" w:cs="仿宋"/>
                <w:b/>
                <w:color w:val="auto"/>
                <w:sz w:val="28"/>
                <w:szCs w:val="28"/>
                <w:highlight w:val="none"/>
              </w:rPr>
              <w:t>序号</w:t>
            </w:r>
          </w:p>
        </w:tc>
        <w:tc>
          <w:tcPr>
            <w:tcW w:w="1559" w:type="dxa"/>
            <w:vAlign w:val="center"/>
          </w:tcPr>
          <w:p w14:paraId="3971FEC3">
            <w:pPr>
              <w:adjustRightInd/>
              <w:spacing w:line="360" w:lineRule="auto"/>
              <w:jc w:val="center"/>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事项</w:t>
            </w:r>
          </w:p>
        </w:tc>
        <w:tc>
          <w:tcPr>
            <w:tcW w:w="6910" w:type="dxa"/>
            <w:vAlign w:val="center"/>
          </w:tcPr>
          <w:p w14:paraId="067B9E53">
            <w:pPr>
              <w:adjustRightInd/>
              <w:spacing w:line="360" w:lineRule="auto"/>
              <w:jc w:val="center"/>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本项目的特别规定</w:t>
            </w:r>
          </w:p>
        </w:tc>
      </w:tr>
      <w:tr w14:paraId="705C0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817" w:type="dxa"/>
            <w:vAlign w:val="center"/>
          </w:tcPr>
          <w:p w14:paraId="3A6E083C">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39E44C03">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项目属性</w:t>
            </w:r>
          </w:p>
        </w:tc>
        <w:tc>
          <w:tcPr>
            <w:tcW w:w="6910" w:type="dxa"/>
            <w:vAlign w:val="center"/>
          </w:tcPr>
          <w:p w14:paraId="56A2AB74">
            <w:pPr>
              <w:spacing w:line="360" w:lineRule="auto"/>
              <w:rPr>
                <w:rFonts w:hint="eastAsia" w:ascii="仿宋" w:hAnsi="仿宋" w:eastAsia="仿宋" w:cs="仿宋"/>
                <w:b w:val="0"/>
                <w:bCs/>
                <w:color w:val="auto"/>
                <w:sz w:val="32"/>
                <w:szCs w:val="20"/>
                <w:highlight w:val="none"/>
              </w:rPr>
            </w:pPr>
            <w:r>
              <w:rPr>
                <w:rFonts w:hint="eastAsia" w:ascii="仿宋" w:hAnsi="仿宋" w:eastAsia="仿宋" w:cs="仿宋"/>
                <w:b w:val="0"/>
                <w:bCs/>
                <w:color w:val="auto"/>
                <w:sz w:val="24"/>
                <w:highlight w:val="none"/>
              </w:rPr>
              <w:t>服务类。</w:t>
            </w:r>
          </w:p>
        </w:tc>
      </w:tr>
      <w:tr w14:paraId="2B53A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B4E3B32">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481FF76D">
            <w:pPr>
              <w:adjustRightInd/>
              <w:spacing w:line="24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采购标的及其对应的中小企业划分标准所属行业</w:t>
            </w:r>
          </w:p>
        </w:tc>
        <w:tc>
          <w:tcPr>
            <w:tcW w:w="6910" w:type="dxa"/>
            <w:vAlign w:val="center"/>
          </w:tcPr>
          <w:p w14:paraId="53C3D2C0">
            <w:pPr>
              <w:numPr>
                <w:ilvl w:val="0"/>
                <w:numId w:val="4"/>
              </w:numPr>
              <w:snapToGrid w:val="0"/>
              <w:spacing w:line="360" w:lineRule="auto"/>
              <w:rPr>
                <w:rFonts w:hint="eastAsia" w:ascii="仿宋" w:hAnsi="仿宋" w:eastAsia="仿宋" w:cs="仿宋"/>
                <w:b w:val="0"/>
                <w:bCs/>
                <w:color w:val="auto"/>
                <w:kern w:val="0"/>
                <w:sz w:val="24"/>
                <w:highlight w:val="none"/>
                <w:lang w:eastAsia="zh-CN"/>
              </w:rPr>
            </w:pPr>
            <w:r>
              <w:rPr>
                <w:rFonts w:hint="eastAsia" w:ascii="仿宋" w:hAnsi="仿宋" w:eastAsia="仿宋" w:cs="仿宋"/>
                <w:b w:val="0"/>
                <w:bCs/>
                <w:color w:val="auto"/>
                <w:kern w:val="0"/>
                <w:sz w:val="24"/>
                <w:highlight w:val="none"/>
              </w:rPr>
              <w:t>标的：</w:t>
            </w:r>
            <w:r>
              <w:rPr>
                <w:rFonts w:hint="eastAsia" w:ascii="仿宋" w:hAnsi="仿宋" w:eastAsia="仿宋" w:cs="仿宋"/>
                <w:b w:val="0"/>
                <w:bCs/>
                <w:color w:val="auto"/>
                <w:kern w:val="0"/>
                <w:sz w:val="24"/>
                <w:highlight w:val="none"/>
                <w:u w:val="single"/>
              </w:rPr>
              <w:t>详见中小企业声明函</w:t>
            </w:r>
            <w:r>
              <w:rPr>
                <w:rFonts w:hint="eastAsia" w:ascii="仿宋" w:hAnsi="仿宋" w:eastAsia="仿宋" w:cs="仿宋"/>
                <w:b w:val="0"/>
                <w:bCs/>
                <w:color w:val="auto"/>
                <w:kern w:val="0"/>
                <w:sz w:val="24"/>
                <w:highlight w:val="none"/>
              </w:rPr>
              <w:t>，属于行业：</w:t>
            </w:r>
            <w:r>
              <w:rPr>
                <w:rFonts w:hint="eastAsia" w:ascii="仿宋" w:hAnsi="仿宋" w:eastAsia="仿宋" w:cs="仿宋"/>
                <w:b w:val="0"/>
                <w:bCs/>
                <w:color w:val="auto"/>
                <w:kern w:val="0"/>
                <w:sz w:val="24"/>
                <w:highlight w:val="none"/>
                <w:u w:val="single"/>
              </w:rPr>
              <w:t>其他未列明行业</w:t>
            </w:r>
          </w:p>
          <w:p w14:paraId="2865160C">
            <w:pPr>
              <w:numPr>
                <w:ilvl w:val="0"/>
                <w:numId w:val="0"/>
              </w:numPr>
              <w:snapToGrid w:val="0"/>
              <w:spacing w:line="360" w:lineRule="auto"/>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lang w:val="en-US" w:eastAsia="zh-CN"/>
              </w:rPr>
              <w:t>根据</w:t>
            </w:r>
            <w:r>
              <w:rPr>
                <w:rFonts w:hint="eastAsia" w:ascii="仿宋" w:hAnsi="仿宋" w:eastAsia="仿宋" w:cs="仿宋"/>
                <w:b w:val="0"/>
                <w:bCs/>
                <w:color w:val="auto"/>
                <w:kern w:val="0"/>
                <w:sz w:val="24"/>
                <w:highlight w:val="none"/>
                <w:lang w:eastAsia="zh-CN"/>
              </w:rPr>
              <w:t>《关于印发中小企业划型标准规定的通知》（工信部联企业〔2011〕300）第</w:t>
            </w:r>
            <w:r>
              <w:rPr>
                <w:rFonts w:hint="eastAsia" w:ascii="仿宋" w:hAnsi="仿宋" w:eastAsia="仿宋" w:cs="仿宋"/>
                <w:b w:val="0"/>
                <w:bCs/>
                <w:color w:val="auto"/>
                <w:kern w:val="0"/>
                <w:sz w:val="24"/>
                <w:highlight w:val="none"/>
                <w:lang w:val="en-US" w:eastAsia="zh-CN"/>
              </w:rPr>
              <w:t>四条第</w:t>
            </w:r>
            <w:r>
              <w:rPr>
                <w:rFonts w:hint="eastAsia" w:ascii="仿宋" w:hAnsi="仿宋" w:eastAsia="仿宋" w:cs="仿宋"/>
                <w:b w:val="0"/>
                <w:bCs/>
                <w:color w:val="auto"/>
                <w:kern w:val="0"/>
                <w:sz w:val="24"/>
                <w:highlight w:val="none"/>
                <w:lang w:eastAsia="zh-CN"/>
              </w:rPr>
              <w:t>（</w:t>
            </w:r>
            <w:r>
              <w:rPr>
                <w:rFonts w:hint="eastAsia" w:ascii="仿宋" w:hAnsi="仿宋" w:eastAsia="仿宋" w:cs="仿宋"/>
                <w:b w:val="0"/>
                <w:bCs/>
                <w:color w:val="auto"/>
                <w:kern w:val="0"/>
                <w:sz w:val="24"/>
                <w:highlight w:val="none"/>
                <w:lang w:val="en-US" w:eastAsia="zh-CN"/>
              </w:rPr>
              <w:t>十六</w:t>
            </w:r>
            <w:r>
              <w:rPr>
                <w:rFonts w:hint="eastAsia" w:ascii="仿宋" w:hAnsi="仿宋" w:eastAsia="仿宋" w:cs="仿宋"/>
                <w:b w:val="0"/>
                <w:bCs/>
                <w:color w:val="auto"/>
                <w:kern w:val="0"/>
                <w:sz w:val="24"/>
                <w:highlight w:val="none"/>
                <w:lang w:eastAsia="zh-CN"/>
              </w:rPr>
              <w:t>）</w:t>
            </w:r>
            <w:r>
              <w:rPr>
                <w:rFonts w:hint="eastAsia" w:ascii="仿宋" w:hAnsi="仿宋" w:eastAsia="仿宋" w:cs="仿宋"/>
                <w:b w:val="0"/>
                <w:bCs/>
                <w:color w:val="auto"/>
                <w:kern w:val="0"/>
                <w:sz w:val="24"/>
                <w:highlight w:val="none"/>
                <w:lang w:val="en-US" w:eastAsia="zh-CN"/>
              </w:rPr>
              <w:t>项规定</w:t>
            </w:r>
            <w:r>
              <w:rPr>
                <w:rFonts w:hint="eastAsia" w:ascii="仿宋" w:hAnsi="仿宋" w:eastAsia="仿宋" w:cs="仿宋"/>
                <w:b w:val="0"/>
                <w:bCs/>
                <w:color w:val="auto"/>
                <w:kern w:val="0"/>
                <w:sz w:val="24"/>
                <w:highlight w:val="none"/>
                <w:lang w:eastAsia="zh-CN"/>
              </w:rPr>
              <w:t>：</w:t>
            </w:r>
            <w:r>
              <w:rPr>
                <w:rFonts w:hint="eastAsia" w:ascii="仿宋" w:hAnsi="仿宋" w:eastAsia="仿宋" w:cs="仿宋"/>
                <w:b w:val="0"/>
                <w:bCs/>
                <w:color w:val="auto"/>
                <w:spacing w:val="0"/>
                <w:kern w:val="0"/>
                <w:sz w:val="24"/>
                <w:szCs w:val="24"/>
                <w:highlight w:val="none"/>
              </w:rPr>
              <w:t>其他未列明行业。从业人员300人以下的为中小微型企业。其中，从业人员100人及以上的为中型企业；从业人员10人及以上的为小型企业；从业人员10人以下的为微型企业。</w:t>
            </w:r>
          </w:p>
        </w:tc>
      </w:tr>
      <w:tr w14:paraId="3E3D3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7607C04">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739F72A9">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是否允许采购进口产品</w:t>
            </w:r>
          </w:p>
        </w:tc>
        <w:tc>
          <w:tcPr>
            <w:tcW w:w="6910" w:type="dxa"/>
            <w:vAlign w:val="center"/>
          </w:tcPr>
          <w:p w14:paraId="1A589EED">
            <w:pPr>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sym w:font="Wingdings" w:char="F0FE"/>
            </w:r>
            <w:r>
              <w:rPr>
                <w:rFonts w:hint="eastAsia" w:ascii="仿宋" w:hAnsi="仿宋" w:eastAsia="仿宋" w:cs="仿宋"/>
                <w:b w:val="0"/>
                <w:bCs/>
                <w:color w:val="auto"/>
                <w:kern w:val="0"/>
                <w:sz w:val="24"/>
                <w:highlight w:val="none"/>
                <w:lang w:val="en-US" w:eastAsia="zh-CN"/>
              </w:rPr>
              <w:t>A</w:t>
            </w:r>
            <w:r>
              <w:rPr>
                <w:rFonts w:hint="eastAsia" w:ascii="仿宋" w:hAnsi="仿宋" w:eastAsia="仿宋" w:cs="仿宋"/>
                <w:b w:val="0"/>
                <w:bCs/>
                <w:color w:val="auto"/>
                <w:kern w:val="0"/>
                <w:sz w:val="24"/>
                <w:highlight w:val="none"/>
              </w:rPr>
              <w:t>本项目不允许采购进口产品。</w:t>
            </w:r>
          </w:p>
          <w:p w14:paraId="690EAD80">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rPr>
              <w:t>☐</w:t>
            </w:r>
            <w:r>
              <w:rPr>
                <w:rFonts w:hint="eastAsia" w:ascii="仿宋" w:hAnsi="仿宋" w:eastAsia="仿宋" w:cs="仿宋"/>
                <w:b w:val="0"/>
                <w:bCs/>
                <w:color w:val="auto"/>
                <w:kern w:val="0"/>
                <w:sz w:val="24"/>
                <w:highlight w:val="none"/>
                <w:lang w:val="en-US" w:eastAsia="zh-CN"/>
              </w:rPr>
              <w:t>B</w:t>
            </w:r>
            <w:r>
              <w:rPr>
                <w:rFonts w:hint="eastAsia" w:ascii="仿宋" w:hAnsi="仿宋" w:eastAsia="仿宋" w:cs="仿宋"/>
                <w:b w:val="0"/>
                <w:bCs/>
                <w:color w:val="auto"/>
                <w:kern w:val="0"/>
                <w:sz w:val="24"/>
                <w:highlight w:val="none"/>
              </w:rPr>
              <w:t>可以就采购进口产品。</w:t>
            </w:r>
          </w:p>
        </w:tc>
      </w:tr>
      <w:tr w14:paraId="0A7D1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A10F305">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5C29438C">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分包</w:t>
            </w:r>
          </w:p>
        </w:tc>
        <w:tc>
          <w:tcPr>
            <w:tcW w:w="6910" w:type="dxa"/>
            <w:vAlign w:val="center"/>
          </w:tcPr>
          <w:p w14:paraId="3E748D0C">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rPr>
              <w:t>☐ A</w:t>
            </w:r>
            <w:r>
              <w:rPr>
                <w:rFonts w:hint="eastAsia" w:ascii="仿宋" w:hAnsi="仿宋" w:eastAsia="仿宋" w:cs="仿宋"/>
                <w:b w:val="0"/>
                <w:bCs/>
                <w:color w:val="auto"/>
                <w:sz w:val="24"/>
                <w:highlight w:val="none"/>
              </w:rPr>
              <w:t>同意将非主体、非关键性的工作分包。</w:t>
            </w:r>
            <w:r>
              <w:rPr>
                <w:rFonts w:hint="eastAsia" w:ascii="仿宋" w:hAnsi="仿宋" w:eastAsia="仿宋" w:cs="仿宋"/>
                <w:b w:val="0"/>
                <w:bCs/>
                <w:color w:val="auto"/>
                <w:kern w:val="0"/>
                <w:sz w:val="24"/>
                <w:highlight w:val="none"/>
              </w:rPr>
              <w:sym w:font="Wingdings" w:char="F0FE"/>
            </w:r>
            <w:r>
              <w:rPr>
                <w:rFonts w:hint="eastAsia" w:ascii="仿宋" w:hAnsi="仿宋" w:eastAsia="仿宋" w:cs="仿宋"/>
                <w:b w:val="0"/>
                <w:bCs/>
                <w:color w:val="auto"/>
                <w:kern w:val="0"/>
                <w:sz w:val="24"/>
                <w:highlight w:val="none"/>
              </w:rPr>
              <w:t xml:space="preserve"> B</w:t>
            </w:r>
            <w:r>
              <w:rPr>
                <w:rFonts w:hint="eastAsia" w:ascii="仿宋" w:hAnsi="仿宋" w:eastAsia="仿宋" w:cs="仿宋"/>
                <w:b w:val="0"/>
                <w:bCs/>
                <w:color w:val="auto"/>
                <w:sz w:val="24"/>
                <w:highlight w:val="none"/>
              </w:rPr>
              <w:t>不同意分包。</w:t>
            </w:r>
          </w:p>
        </w:tc>
      </w:tr>
      <w:tr w14:paraId="2BCAD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AEA3EE0">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74805D00">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开标前答疑会或现场考察</w:t>
            </w:r>
          </w:p>
        </w:tc>
        <w:tc>
          <w:tcPr>
            <w:tcW w:w="6910" w:type="dxa"/>
            <w:vAlign w:val="center"/>
          </w:tcPr>
          <w:p w14:paraId="6AC13A21">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kern w:val="0"/>
                <w:sz w:val="24"/>
                <w:highlight w:val="none"/>
              </w:rPr>
              <w:sym w:font="Wingdings" w:char="F0FE"/>
            </w:r>
            <w:r>
              <w:rPr>
                <w:rFonts w:hint="eastAsia" w:ascii="仿宋" w:hAnsi="仿宋" w:eastAsia="仿宋" w:cs="仿宋"/>
                <w:b w:val="0"/>
                <w:bCs/>
                <w:color w:val="auto"/>
                <w:kern w:val="0"/>
                <w:sz w:val="24"/>
                <w:highlight w:val="none"/>
              </w:rPr>
              <w:t>A</w:t>
            </w:r>
            <w:r>
              <w:rPr>
                <w:rFonts w:hint="eastAsia" w:ascii="仿宋" w:hAnsi="仿宋" w:eastAsia="仿宋" w:cs="仿宋"/>
                <w:b w:val="0"/>
                <w:bCs/>
                <w:color w:val="auto"/>
                <w:sz w:val="24"/>
                <w:highlight w:val="none"/>
              </w:rPr>
              <w:t>不组织。</w:t>
            </w:r>
          </w:p>
          <w:p w14:paraId="0CCF7FED">
            <w:pPr>
              <w:adjustRightInd/>
              <w:spacing w:line="360" w:lineRule="auto"/>
              <w:outlineLvl w:val="0"/>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☐B组织，</w:t>
            </w:r>
            <w:r>
              <w:rPr>
                <w:rFonts w:hint="eastAsia" w:ascii="仿宋" w:hAnsi="仿宋" w:eastAsia="仿宋" w:cs="仿宋"/>
                <w:b w:val="0"/>
                <w:bCs/>
                <w:color w:val="auto"/>
                <w:sz w:val="24"/>
                <w:highlight w:val="none"/>
              </w:rPr>
              <w:t>时间：,地点：，联系人：，联系方式：</w:t>
            </w:r>
            <w:r>
              <w:rPr>
                <w:rFonts w:hint="eastAsia" w:ascii="仿宋" w:hAnsi="仿宋" w:eastAsia="仿宋" w:cs="仿宋"/>
                <w:b w:val="0"/>
                <w:bCs/>
                <w:color w:val="auto"/>
                <w:sz w:val="24"/>
                <w:szCs w:val="20"/>
                <w:highlight w:val="none"/>
              </w:rPr>
              <w:t>。</w:t>
            </w:r>
          </w:p>
          <w:p w14:paraId="70E9CE9D">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rPr>
              <w:t>☐</w:t>
            </w:r>
            <w:r>
              <w:rPr>
                <w:rFonts w:hint="eastAsia" w:ascii="仿宋" w:hAnsi="仿宋" w:eastAsia="仿宋" w:cs="仿宋"/>
                <w:b w:val="0"/>
                <w:bCs/>
                <w:color w:val="auto"/>
                <w:sz w:val="24"/>
                <w:highlight w:val="none"/>
              </w:rPr>
              <w:t>C不统一组织，供应商在获取采购文件后，自行至项目现场考察。地点： ，联系人： ，联系方式： 。</w:t>
            </w:r>
          </w:p>
        </w:tc>
      </w:tr>
      <w:tr w14:paraId="0FB9F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034C38A">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07BED79E">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样品提供</w:t>
            </w:r>
          </w:p>
        </w:tc>
        <w:tc>
          <w:tcPr>
            <w:tcW w:w="6910" w:type="dxa"/>
            <w:vAlign w:val="center"/>
          </w:tcPr>
          <w:p w14:paraId="0179607C">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kern w:val="0"/>
                <w:sz w:val="24"/>
                <w:highlight w:val="none"/>
              </w:rPr>
              <w:sym w:font="Wingdings" w:char="F0FE"/>
            </w:r>
            <w:r>
              <w:rPr>
                <w:rFonts w:hint="eastAsia" w:ascii="仿宋" w:hAnsi="仿宋" w:eastAsia="仿宋" w:cs="仿宋"/>
                <w:b w:val="0"/>
                <w:bCs/>
                <w:color w:val="auto"/>
                <w:kern w:val="0"/>
                <w:sz w:val="24"/>
                <w:highlight w:val="none"/>
              </w:rPr>
              <w:t>A</w:t>
            </w:r>
            <w:r>
              <w:rPr>
                <w:rFonts w:hint="eastAsia" w:ascii="仿宋" w:hAnsi="仿宋" w:eastAsia="仿宋" w:cs="仿宋"/>
                <w:b w:val="0"/>
                <w:bCs/>
                <w:color w:val="auto"/>
                <w:sz w:val="24"/>
                <w:highlight w:val="none"/>
              </w:rPr>
              <w:t>不要求提供。</w:t>
            </w:r>
          </w:p>
          <w:p w14:paraId="3716CB21">
            <w:pPr>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☐B要求提供，</w:t>
            </w:r>
          </w:p>
          <w:p w14:paraId="57940D3B">
            <w:pPr>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（1）</w:t>
            </w:r>
            <w:r>
              <w:rPr>
                <w:rFonts w:hint="eastAsia" w:ascii="仿宋" w:hAnsi="仿宋" w:eastAsia="仿宋" w:cs="仿宋"/>
                <w:b w:val="0"/>
                <w:bCs/>
                <w:snapToGrid w:val="0"/>
                <w:color w:val="auto"/>
                <w:kern w:val="28"/>
                <w:sz w:val="24"/>
                <w:highlight w:val="none"/>
              </w:rPr>
              <w:t>样品：</w:t>
            </w:r>
            <w:r>
              <w:rPr>
                <w:rFonts w:hint="eastAsia" w:ascii="仿宋" w:hAnsi="仿宋" w:eastAsia="仿宋" w:cs="仿宋"/>
                <w:b w:val="0"/>
                <w:bCs/>
                <w:color w:val="auto"/>
                <w:kern w:val="0"/>
                <w:sz w:val="24"/>
                <w:highlight w:val="none"/>
              </w:rPr>
              <w:t>；</w:t>
            </w:r>
          </w:p>
          <w:p w14:paraId="5FDCE50C">
            <w:pPr>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（2）</w:t>
            </w:r>
            <w:r>
              <w:rPr>
                <w:rFonts w:hint="eastAsia" w:ascii="仿宋" w:hAnsi="仿宋" w:eastAsia="仿宋" w:cs="仿宋"/>
                <w:b w:val="0"/>
                <w:bCs/>
                <w:snapToGrid w:val="0"/>
                <w:color w:val="auto"/>
                <w:kern w:val="28"/>
                <w:sz w:val="24"/>
                <w:highlight w:val="none"/>
              </w:rPr>
              <w:t>样品制作的标准和要求：</w:t>
            </w:r>
            <w:r>
              <w:rPr>
                <w:rFonts w:hint="eastAsia" w:ascii="仿宋" w:hAnsi="仿宋" w:eastAsia="仿宋" w:cs="仿宋"/>
                <w:b w:val="0"/>
                <w:bCs/>
                <w:color w:val="auto"/>
                <w:kern w:val="0"/>
                <w:sz w:val="24"/>
                <w:highlight w:val="none"/>
              </w:rPr>
              <w:t>；</w:t>
            </w:r>
          </w:p>
          <w:p w14:paraId="03601C19">
            <w:pPr>
              <w:spacing w:line="360" w:lineRule="auto"/>
              <w:rPr>
                <w:rFonts w:hint="eastAsia" w:ascii="仿宋" w:hAnsi="仿宋" w:eastAsia="仿宋" w:cs="仿宋"/>
                <w:b w:val="0"/>
                <w:bCs/>
                <w:snapToGrid w:val="0"/>
                <w:color w:val="auto"/>
                <w:kern w:val="28"/>
                <w:sz w:val="24"/>
                <w:highlight w:val="none"/>
              </w:rPr>
            </w:pPr>
            <w:r>
              <w:rPr>
                <w:rFonts w:hint="eastAsia" w:ascii="仿宋" w:hAnsi="仿宋" w:eastAsia="仿宋" w:cs="仿宋"/>
                <w:b w:val="0"/>
                <w:bCs/>
                <w:color w:val="auto"/>
                <w:kern w:val="0"/>
                <w:sz w:val="24"/>
                <w:highlight w:val="none"/>
              </w:rPr>
              <w:t>（3）样品的评审方法以及评审标准</w:t>
            </w:r>
            <w:r>
              <w:rPr>
                <w:rFonts w:hint="eastAsia" w:ascii="仿宋" w:hAnsi="仿宋" w:eastAsia="仿宋" w:cs="仿宋"/>
                <w:b w:val="0"/>
                <w:bCs/>
                <w:snapToGrid w:val="0"/>
                <w:color w:val="auto"/>
                <w:kern w:val="28"/>
                <w:sz w:val="24"/>
                <w:highlight w:val="none"/>
              </w:rPr>
              <w:t>：</w:t>
            </w:r>
          </w:p>
          <w:p w14:paraId="5A3D1927">
            <w:pPr>
              <w:spacing w:line="360" w:lineRule="auto"/>
              <w:rPr>
                <w:rFonts w:hint="eastAsia" w:ascii="仿宋" w:hAnsi="仿宋" w:eastAsia="仿宋" w:cs="仿宋"/>
                <w:b w:val="0"/>
                <w:bCs/>
                <w:snapToGrid w:val="0"/>
                <w:color w:val="auto"/>
                <w:kern w:val="28"/>
                <w:sz w:val="24"/>
                <w:highlight w:val="none"/>
              </w:rPr>
            </w:pPr>
            <w:r>
              <w:rPr>
                <w:rFonts w:hint="eastAsia" w:ascii="仿宋" w:hAnsi="仿宋" w:eastAsia="仿宋" w:cs="仿宋"/>
                <w:b w:val="0"/>
                <w:bCs/>
                <w:color w:val="auto"/>
                <w:kern w:val="0"/>
                <w:sz w:val="24"/>
                <w:highlight w:val="none"/>
              </w:rPr>
              <w:sym w:font="Wingdings" w:char="00A8"/>
            </w:r>
            <w:r>
              <w:rPr>
                <w:rFonts w:hint="eastAsia" w:ascii="仿宋" w:hAnsi="仿宋" w:eastAsia="仿宋" w:cs="仿宋"/>
                <w:b w:val="0"/>
                <w:bCs/>
                <w:snapToGrid w:val="0"/>
                <w:color w:val="auto"/>
                <w:kern w:val="28"/>
                <w:sz w:val="24"/>
                <w:highlight w:val="none"/>
              </w:rPr>
              <w:t>样品分未超过价格分的50%；</w:t>
            </w:r>
          </w:p>
          <w:p w14:paraId="3F0FA96C">
            <w:pPr>
              <w:spacing w:line="360" w:lineRule="auto"/>
              <w:rPr>
                <w:rFonts w:hint="eastAsia" w:ascii="仿宋" w:hAnsi="仿宋" w:eastAsia="仿宋" w:cs="仿宋"/>
                <w:b w:val="0"/>
                <w:bCs/>
                <w:snapToGrid w:val="0"/>
                <w:color w:val="auto"/>
                <w:kern w:val="28"/>
                <w:sz w:val="24"/>
                <w:highlight w:val="none"/>
              </w:rPr>
            </w:pPr>
            <w:r>
              <w:rPr>
                <w:rFonts w:hint="eastAsia" w:ascii="仿宋" w:hAnsi="仿宋" w:eastAsia="仿宋" w:cs="仿宋"/>
                <w:b w:val="0"/>
                <w:bCs/>
                <w:snapToGrid w:val="0"/>
                <w:color w:val="auto"/>
                <w:kern w:val="28"/>
                <w:sz w:val="24"/>
                <w:highlight w:val="none"/>
              </w:rPr>
              <w:t>☐样品分超过价格分的50%，理由；</w:t>
            </w:r>
          </w:p>
          <w:p w14:paraId="78857825">
            <w:pPr>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snapToGrid w:val="0"/>
                <w:color w:val="auto"/>
                <w:kern w:val="28"/>
                <w:sz w:val="24"/>
                <w:highlight w:val="none"/>
              </w:rPr>
              <w:t>详见招标文件第四部分评标办分法</w:t>
            </w:r>
            <w:r>
              <w:rPr>
                <w:rFonts w:hint="eastAsia" w:ascii="仿宋" w:hAnsi="仿宋" w:eastAsia="仿宋" w:cs="仿宋"/>
                <w:b w:val="0"/>
                <w:bCs/>
                <w:color w:val="auto"/>
                <w:kern w:val="0"/>
                <w:sz w:val="24"/>
                <w:highlight w:val="none"/>
              </w:rPr>
              <w:t>；</w:t>
            </w:r>
          </w:p>
          <w:p w14:paraId="568746C4">
            <w:pPr>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（4）是否需要随样品提交检测报告：</w:t>
            </w:r>
            <w:r>
              <w:rPr>
                <w:rFonts w:hint="eastAsia" w:ascii="仿宋" w:hAnsi="仿宋" w:eastAsia="仿宋" w:cs="仿宋"/>
                <w:b w:val="0"/>
                <w:bCs/>
                <w:color w:val="auto"/>
                <w:kern w:val="0"/>
                <w:sz w:val="24"/>
                <w:highlight w:val="none"/>
              </w:rPr>
              <w:sym w:font="Wingdings" w:char="00A8"/>
            </w:r>
            <w:r>
              <w:rPr>
                <w:rFonts w:hint="eastAsia" w:ascii="仿宋" w:hAnsi="仿宋" w:eastAsia="仿宋" w:cs="仿宋"/>
                <w:b w:val="0"/>
                <w:bCs/>
                <w:color w:val="auto"/>
                <w:kern w:val="0"/>
                <w:sz w:val="24"/>
                <w:highlight w:val="none"/>
              </w:rPr>
              <w:t>否；☐是，检测机构的要求</w:t>
            </w:r>
            <w:r>
              <w:rPr>
                <w:rFonts w:hint="eastAsia" w:ascii="仿宋" w:hAnsi="仿宋" w:eastAsia="仿宋" w:cs="仿宋"/>
                <w:b w:val="0"/>
                <w:bCs/>
                <w:color w:val="auto"/>
                <w:sz w:val="24"/>
                <w:highlight w:val="none"/>
              </w:rPr>
              <w:t>：</w:t>
            </w:r>
            <w:r>
              <w:rPr>
                <w:rFonts w:hint="eastAsia" w:ascii="仿宋" w:hAnsi="仿宋" w:eastAsia="仿宋" w:cs="仿宋"/>
                <w:b w:val="0"/>
                <w:bCs/>
                <w:color w:val="auto"/>
                <w:kern w:val="0"/>
                <w:sz w:val="24"/>
                <w:highlight w:val="none"/>
              </w:rPr>
              <w:t>；检测内容</w:t>
            </w:r>
            <w:r>
              <w:rPr>
                <w:rFonts w:hint="eastAsia" w:ascii="仿宋" w:hAnsi="仿宋" w:eastAsia="仿宋" w:cs="仿宋"/>
                <w:b w:val="0"/>
                <w:bCs/>
                <w:color w:val="auto"/>
                <w:sz w:val="24"/>
                <w:highlight w:val="none"/>
              </w:rPr>
              <w:t>：</w:t>
            </w:r>
            <w:r>
              <w:rPr>
                <w:rFonts w:hint="eastAsia" w:ascii="仿宋" w:hAnsi="仿宋" w:eastAsia="仿宋" w:cs="仿宋"/>
                <w:b w:val="0"/>
                <w:bCs/>
                <w:color w:val="auto"/>
                <w:kern w:val="0"/>
                <w:sz w:val="24"/>
                <w:highlight w:val="none"/>
              </w:rPr>
              <w:t>。</w:t>
            </w:r>
          </w:p>
          <w:p w14:paraId="56DAC6CA">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（5）提供样品的时间：</w:t>
            </w:r>
            <w:r>
              <w:rPr>
                <w:rFonts w:hint="eastAsia" w:ascii="仿宋" w:hAnsi="仿宋" w:eastAsia="仿宋" w:cs="仿宋"/>
                <w:b w:val="0"/>
                <w:bCs/>
                <w:color w:val="auto"/>
                <w:kern w:val="0"/>
                <w:sz w:val="24"/>
                <w:highlight w:val="none"/>
              </w:rPr>
              <w:t>；地点：；联系人</w:t>
            </w:r>
            <w:r>
              <w:rPr>
                <w:rFonts w:hint="eastAsia" w:ascii="仿宋" w:hAnsi="仿宋" w:eastAsia="仿宋" w:cs="仿宋"/>
                <w:b w:val="0"/>
                <w:bCs/>
                <w:color w:val="auto"/>
                <w:sz w:val="24"/>
                <w:highlight w:val="none"/>
              </w:rPr>
              <w:t>：，</w:t>
            </w:r>
            <w:r>
              <w:rPr>
                <w:rFonts w:hint="eastAsia" w:ascii="仿宋" w:hAnsi="仿宋" w:eastAsia="仿宋" w:cs="仿宋"/>
                <w:b w:val="0"/>
                <w:bCs/>
                <w:color w:val="auto"/>
                <w:kern w:val="28"/>
                <w:sz w:val="24"/>
                <w:highlight w:val="none"/>
              </w:rPr>
              <w:t>联系电话：</w:t>
            </w:r>
            <w:r>
              <w:rPr>
                <w:rFonts w:hint="eastAsia" w:ascii="仿宋" w:hAnsi="仿宋" w:eastAsia="仿宋" w:cs="仿宋"/>
                <w:b w:val="0"/>
                <w:bCs/>
                <w:color w:val="auto"/>
                <w:sz w:val="24"/>
                <w:highlight w:val="none"/>
              </w:rPr>
              <w:t>。请投标人在上述时间内提供样品并按规定位置安装完毕。超过截止时间的，采购人或采购代理机构将不予接收，并将清场并封闭样品现场。</w:t>
            </w:r>
          </w:p>
          <w:p w14:paraId="10DC0B68">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▲（6）本条要求提供样品但投标人不提供样品的则其投标无效。</w:t>
            </w:r>
          </w:p>
          <w:p w14:paraId="53A7D482">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（7）投标人样品提供不全或外观尺寸不符合招标文件要求或技术参数明显不符合招标文件要求的则样品分为0分；</w:t>
            </w:r>
          </w:p>
          <w:p w14:paraId="78F65536">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(8)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CB37AF2">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sz w:val="24"/>
                <w:highlight w:val="none"/>
              </w:rPr>
              <w:t>（9）制作、运输、安装和保管样品所发生的一切费用由投标人自理。</w:t>
            </w:r>
          </w:p>
        </w:tc>
      </w:tr>
      <w:tr w14:paraId="00A7D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BF29320">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21039AB1">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方案讲解演示</w:t>
            </w:r>
          </w:p>
        </w:tc>
        <w:tc>
          <w:tcPr>
            <w:tcW w:w="6910" w:type="dxa"/>
            <w:vAlign w:val="center"/>
          </w:tcPr>
          <w:p w14:paraId="61A3E6FE">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kern w:val="0"/>
                <w:sz w:val="24"/>
                <w:highlight w:val="none"/>
              </w:rPr>
              <w:sym w:font="Wingdings" w:char="F0FE"/>
            </w:r>
            <w:r>
              <w:rPr>
                <w:rFonts w:hint="eastAsia" w:ascii="仿宋" w:hAnsi="仿宋" w:eastAsia="仿宋" w:cs="仿宋"/>
                <w:b w:val="0"/>
                <w:bCs/>
                <w:color w:val="auto"/>
                <w:kern w:val="0"/>
                <w:sz w:val="24"/>
                <w:highlight w:val="none"/>
              </w:rPr>
              <w:t>A</w:t>
            </w:r>
            <w:r>
              <w:rPr>
                <w:rFonts w:hint="eastAsia" w:ascii="仿宋" w:hAnsi="仿宋" w:eastAsia="仿宋" w:cs="仿宋"/>
                <w:b w:val="0"/>
                <w:bCs/>
                <w:color w:val="auto"/>
                <w:sz w:val="24"/>
                <w:highlight w:val="none"/>
              </w:rPr>
              <w:t>不组织。</w:t>
            </w:r>
          </w:p>
          <w:p w14:paraId="17145A01">
            <w:pPr>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w:t>
            </w:r>
            <w:r>
              <w:rPr>
                <w:rFonts w:hint="eastAsia" w:ascii="仿宋" w:hAnsi="仿宋" w:eastAsia="仿宋" w:cs="仿宋"/>
                <w:b w:val="0"/>
                <w:bCs/>
                <w:color w:val="auto"/>
                <w:kern w:val="0"/>
                <w:sz w:val="24"/>
                <w:highlight w:val="none"/>
                <w:lang w:val="en-US" w:eastAsia="zh-CN"/>
              </w:rPr>
              <w:t>B</w:t>
            </w:r>
            <w:r>
              <w:rPr>
                <w:rFonts w:hint="eastAsia" w:ascii="仿宋" w:hAnsi="仿宋" w:eastAsia="仿宋" w:cs="仿宋"/>
                <w:b w:val="0"/>
                <w:bCs/>
                <w:color w:val="auto"/>
                <w:kern w:val="0"/>
                <w:sz w:val="24"/>
                <w:highlight w:val="none"/>
              </w:rPr>
              <w:t>组织。</w:t>
            </w:r>
          </w:p>
          <w:p w14:paraId="4964ADA8">
            <w:pPr>
              <w:snapToGrid w:val="0"/>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（1）评标时安排每个投标人进行方案演示。每个投标人时间不超过10分钟，演示次序以投标文件解密时间先后次序为准，演示人员不超过3人。</w:t>
            </w:r>
          </w:p>
          <w:p w14:paraId="476D5C12">
            <w:pPr>
              <w:snapToGrid w:val="0"/>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（2）现场方案演示：</w:t>
            </w:r>
          </w:p>
          <w:p w14:paraId="29B66A04">
            <w:pPr>
              <w:snapToGrid w:val="0"/>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①现场演示签到截止时间：</w:t>
            </w:r>
            <w:r>
              <w:rPr>
                <w:rFonts w:hint="eastAsia" w:ascii="仿宋" w:hAnsi="仿宋" w:eastAsia="仿宋" w:cs="仿宋"/>
                <w:b w:val="0"/>
                <w:bCs/>
                <w:color w:val="auto"/>
                <w:kern w:val="0"/>
                <w:sz w:val="24"/>
                <w:highlight w:val="none"/>
                <w:u w:val="single"/>
              </w:rPr>
              <w:t>同本项目</w:t>
            </w:r>
            <w:r>
              <w:rPr>
                <w:rFonts w:hint="eastAsia" w:ascii="仿宋" w:hAnsi="仿宋" w:eastAsia="仿宋" w:cs="仿宋"/>
                <w:b w:val="0"/>
                <w:bCs/>
                <w:color w:val="auto"/>
                <w:sz w:val="24"/>
                <w:highlight w:val="none"/>
                <w:u w:val="single"/>
              </w:rPr>
              <w:t>提交投标文件截止时间；迟到或未到视作放弃演示</w:t>
            </w:r>
            <w:r>
              <w:rPr>
                <w:rFonts w:hint="eastAsia" w:ascii="仿宋" w:hAnsi="仿宋" w:eastAsia="仿宋" w:cs="仿宋"/>
                <w:b w:val="0"/>
                <w:bCs/>
                <w:color w:val="auto"/>
                <w:sz w:val="24"/>
                <w:highlight w:val="none"/>
              </w:rPr>
              <w:t>。</w:t>
            </w:r>
          </w:p>
          <w:p w14:paraId="2A2CB495">
            <w:pPr>
              <w:snapToGrid w:val="0"/>
              <w:spacing w:line="360" w:lineRule="auto"/>
              <w:rPr>
                <w:rFonts w:hint="eastAsia" w:ascii="仿宋" w:hAnsi="仿宋" w:eastAsia="仿宋" w:cs="仿宋"/>
                <w:b w:val="0"/>
                <w:bCs/>
                <w:color w:val="auto"/>
                <w:kern w:val="0"/>
                <w:sz w:val="24"/>
                <w:highlight w:val="none"/>
                <w:u w:val="single"/>
              </w:rPr>
            </w:pPr>
            <w:r>
              <w:rPr>
                <w:rFonts w:hint="eastAsia" w:ascii="仿宋" w:hAnsi="仿宋" w:eastAsia="仿宋" w:cs="仿宋"/>
                <w:b w:val="0"/>
                <w:bCs/>
                <w:color w:val="auto"/>
                <w:kern w:val="0"/>
                <w:sz w:val="24"/>
                <w:highlight w:val="none"/>
              </w:rPr>
              <w:t>②现场演示地点：。</w:t>
            </w:r>
          </w:p>
          <w:p w14:paraId="0AF2B55B">
            <w:pPr>
              <w:pStyle w:val="2"/>
              <w:ind w:left="0" w:firstLine="0"/>
              <w:jc w:val="both"/>
              <w:outlineLvl w:val="1"/>
              <w:rPr>
                <w:rFonts w:hint="eastAsia" w:ascii="仿宋" w:hAnsi="仿宋" w:eastAsia="仿宋" w:cs="仿宋"/>
                <w:b w:val="0"/>
                <w:bCs/>
                <w:color w:val="auto"/>
                <w:kern w:val="0"/>
                <w:sz w:val="24"/>
                <w:szCs w:val="24"/>
                <w:highlight w:val="none"/>
                <w:u w:val="single"/>
                <w:lang w:val="en-US"/>
              </w:rPr>
            </w:pPr>
            <w:r>
              <w:rPr>
                <w:rFonts w:hint="eastAsia" w:ascii="仿宋" w:hAnsi="仿宋" w:eastAsia="仿宋" w:cs="仿宋"/>
                <w:b w:val="0"/>
                <w:bCs/>
                <w:color w:val="auto"/>
                <w:kern w:val="0"/>
                <w:sz w:val="24"/>
                <w:szCs w:val="24"/>
                <w:highlight w:val="none"/>
                <w:lang w:val="en-US"/>
              </w:rPr>
              <w:t>③参加现场演示人员：</w:t>
            </w:r>
            <w:r>
              <w:rPr>
                <w:rFonts w:hint="eastAsia" w:ascii="仿宋" w:hAnsi="仿宋" w:eastAsia="仿宋" w:cs="仿宋"/>
                <w:b w:val="0"/>
                <w:bCs/>
                <w:color w:val="auto"/>
                <w:kern w:val="0"/>
                <w:sz w:val="24"/>
                <w:szCs w:val="24"/>
                <w:highlight w:val="none"/>
                <w:u w:val="single"/>
                <w:lang w:val="en-US"/>
              </w:rPr>
              <w:t>必须携带本人身份证及加盖投标人公章的演示人员名单，否则视作放弃演示。</w:t>
            </w:r>
          </w:p>
          <w:p w14:paraId="01A82460">
            <w:pPr>
              <w:snapToGrid w:val="0"/>
              <w:spacing w:line="360" w:lineRule="auto"/>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④演示所用电脑等设备由投标人自备。</w:t>
            </w:r>
          </w:p>
          <w:p w14:paraId="25DD871E">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rPr>
              <w:t>注：因投标人自身原因导致无法演示或者演示效果不理想的，责任自负。</w:t>
            </w:r>
          </w:p>
        </w:tc>
      </w:tr>
      <w:tr w14:paraId="4F66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817" w:type="dxa"/>
            <w:vMerge w:val="restart"/>
            <w:vAlign w:val="center"/>
          </w:tcPr>
          <w:p w14:paraId="0A481D22">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Merge w:val="restart"/>
            <w:vAlign w:val="center"/>
          </w:tcPr>
          <w:p w14:paraId="35B87CA1">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投标人应当提供的资格、资信证明文件</w:t>
            </w:r>
          </w:p>
        </w:tc>
        <w:tc>
          <w:tcPr>
            <w:tcW w:w="6910" w:type="dxa"/>
            <w:vAlign w:val="center"/>
          </w:tcPr>
          <w:p w14:paraId="3BFE73B6">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（1）资格证明文件：见招标文件第二部分11.1。</w:t>
            </w:r>
          </w:p>
          <w:p w14:paraId="7BE15F3F">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lang w:val="zh-CN"/>
              </w:rPr>
              <w:t>投标人未提供有效的资格证明文件的，视为投标人不具备招标文件中规定的资格要求，投标无效。</w:t>
            </w:r>
          </w:p>
        </w:tc>
      </w:tr>
      <w:tr w14:paraId="1CE87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817" w:type="dxa"/>
            <w:vMerge w:val="continue"/>
            <w:vAlign w:val="center"/>
          </w:tcPr>
          <w:p w14:paraId="7E76D051">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Merge w:val="continue"/>
            <w:vAlign w:val="center"/>
          </w:tcPr>
          <w:p w14:paraId="0B13D62E">
            <w:pPr>
              <w:adjustRightInd/>
              <w:spacing w:line="360" w:lineRule="auto"/>
              <w:outlineLvl w:val="0"/>
              <w:rPr>
                <w:rFonts w:hint="eastAsia" w:ascii="仿宋" w:hAnsi="仿宋" w:eastAsia="仿宋" w:cs="仿宋"/>
                <w:b/>
                <w:color w:val="auto"/>
                <w:sz w:val="24"/>
                <w:highlight w:val="none"/>
              </w:rPr>
            </w:pPr>
          </w:p>
        </w:tc>
        <w:tc>
          <w:tcPr>
            <w:tcW w:w="6910" w:type="dxa"/>
            <w:vAlign w:val="center"/>
          </w:tcPr>
          <w:p w14:paraId="6F540FA9">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sz w:val="24"/>
                <w:highlight w:val="none"/>
              </w:rPr>
              <w:t>（2）资信证明文件：根据招标文件第四部分评标标准提供。</w:t>
            </w:r>
          </w:p>
        </w:tc>
      </w:tr>
      <w:tr w14:paraId="452E1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278C9D9">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3A573A3F">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节能产品、环境标志产品</w:t>
            </w:r>
          </w:p>
        </w:tc>
        <w:tc>
          <w:tcPr>
            <w:tcW w:w="6910" w:type="dxa"/>
            <w:vAlign w:val="center"/>
          </w:tcPr>
          <w:p w14:paraId="2DC97918">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A111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42A1290">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2AA6C5A6">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报价要求</w:t>
            </w:r>
          </w:p>
        </w:tc>
        <w:tc>
          <w:tcPr>
            <w:tcW w:w="6910" w:type="dxa"/>
            <w:vAlign w:val="center"/>
          </w:tcPr>
          <w:p w14:paraId="331F66FE">
            <w:pPr>
              <w:snapToGrid w:val="0"/>
              <w:spacing w:line="360" w:lineRule="auto"/>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有关本项目实施所需的所有费用（含税费）均计入报价。投标文件</w:t>
            </w:r>
            <w:r>
              <w:rPr>
                <w:rFonts w:hint="eastAsia" w:ascii="仿宋" w:hAnsi="仿宋" w:eastAsia="仿宋" w:cs="仿宋"/>
                <w:b w:val="0"/>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b w:val="0"/>
                <w:bCs/>
                <w:color w:val="auto"/>
                <w:kern w:val="0"/>
                <w:sz w:val="24"/>
                <w:highlight w:val="none"/>
                <w:lang w:val="zh-CN"/>
              </w:rPr>
              <w:t>投标文件中价格全部采用人民币报价。招标文件未列明，而投标人认为必需的费用也需列入报价。提醒：验收时检测费用由采购人承担，不包含在投标总价中。</w:t>
            </w:r>
          </w:p>
          <w:p w14:paraId="5D2036A9">
            <w:pPr>
              <w:snapToGrid w:val="0"/>
              <w:spacing w:line="360" w:lineRule="auto"/>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投标报价出现下列情形的，投标无效：</w:t>
            </w:r>
          </w:p>
          <w:p w14:paraId="01AA2ACD">
            <w:pPr>
              <w:snapToGrid w:val="0"/>
              <w:spacing w:line="360" w:lineRule="auto"/>
              <w:ind w:firstLine="240" w:firstLineChars="100"/>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投标文件出现不是唯一的、有选择性投标报价的；</w:t>
            </w:r>
          </w:p>
          <w:p w14:paraId="1BB43DF5">
            <w:pPr>
              <w:snapToGrid w:val="0"/>
              <w:spacing w:line="360" w:lineRule="auto"/>
              <w:ind w:firstLine="240" w:firstLineChars="100"/>
              <w:rPr>
                <w:rFonts w:hint="eastAsia" w:ascii="仿宋" w:hAnsi="仿宋" w:eastAsia="仿宋" w:cs="仿宋"/>
                <w:b w:val="0"/>
                <w:bCs/>
                <w:color w:val="auto"/>
                <w:kern w:val="0"/>
                <w:sz w:val="24"/>
                <w:highlight w:val="none"/>
                <w:lang w:val="zh-CN"/>
              </w:rPr>
            </w:pPr>
            <w:r>
              <w:rPr>
                <w:rFonts w:hint="eastAsia" w:ascii="仿宋" w:hAnsi="仿宋" w:eastAsia="仿宋" w:cs="仿宋"/>
                <w:b w:val="0"/>
                <w:bCs/>
                <w:color w:val="auto"/>
                <w:kern w:val="0"/>
                <w:sz w:val="24"/>
                <w:highlight w:val="none"/>
                <w:lang w:val="zh-CN"/>
              </w:rPr>
              <w:t>投标报价超过招标文件中规定的预算金额或者最高限价的;</w:t>
            </w:r>
          </w:p>
          <w:p w14:paraId="19F0E8F6">
            <w:pPr>
              <w:spacing w:line="360" w:lineRule="auto"/>
              <w:ind w:firstLine="240" w:firstLineChars="100"/>
              <w:rPr>
                <w:rFonts w:hint="eastAsia" w:ascii="仿宋" w:hAnsi="仿宋" w:eastAsia="仿宋" w:cs="仿宋"/>
                <w:b w:val="0"/>
                <w:bCs/>
                <w:color w:val="auto"/>
                <w:sz w:val="24"/>
                <w:highlight w:val="none"/>
              </w:rPr>
            </w:pPr>
            <w:r>
              <w:rPr>
                <w:rFonts w:hint="eastAsia" w:ascii="仿宋" w:hAnsi="仿宋" w:eastAsia="仿宋" w:cs="仿宋"/>
                <w:b w:val="0"/>
                <w:bCs/>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val="0"/>
                <w:bCs/>
                <w:color w:val="auto"/>
                <w:sz w:val="24"/>
                <w:szCs w:val="21"/>
                <w:highlight w:val="none"/>
              </w:rPr>
              <w:t>;</w:t>
            </w:r>
          </w:p>
          <w:p w14:paraId="1D950775">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rPr>
              <w:t>投标人对根据修正原则修正后的报价不确认的</w:t>
            </w:r>
            <w:r>
              <w:rPr>
                <w:rFonts w:hint="eastAsia" w:ascii="仿宋" w:hAnsi="仿宋" w:eastAsia="仿宋" w:cs="仿宋"/>
                <w:b w:val="0"/>
                <w:bCs/>
                <w:color w:val="auto"/>
                <w:sz w:val="24"/>
                <w:highlight w:val="none"/>
              </w:rPr>
              <w:t>。</w:t>
            </w:r>
          </w:p>
        </w:tc>
      </w:tr>
      <w:tr w14:paraId="35AE3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B432279">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7D1B6F09">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中小企业信用融资</w:t>
            </w:r>
          </w:p>
        </w:tc>
        <w:tc>
          <w:tcPr>
            <w:tcW w:w="6910" w:type="dxa"/>
            <w:vAlign w:val="center"/>
          </w:tcPr>
          <w:p w14:paraId="6B0CA956">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83FA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0F29605">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59D92C19">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备份投标文件送达地点和签收人员</w:t>
            </w:r>
          </w:p>
        </w:tc>
        <w:tc>
          <w:tcPr>
            <w:tcW w:w="6910" w:type="dxa"/>
            <w:vAlign w:val="center"/>
          </w:tcPr>
          <w:p w14:paraId="2CEACCF3">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28"/>
                <w:sz w:val="24"/>
                <w:highlight w:val="none"/>
              </w:rPr>
              <w:t>备份投标文件送达地点：</w:t>
            </w:r>
            <w:r>
              <w:rPr>
                <w:rFonts w:hint="eastAsia" w:ascii="仿宋" w:hAnsi="仿宋" w:eastAsia="仿宋" w:cs="仿宋"/>
                <w:b w:val="0"/>
                <w:bCs/>
                <w:color w:val="auto"/>
                <w:kern w:val="28"/>
                <w:sz w:val="24"/>
                <w:highlight w:val="none"/>
                <w:u w:val="single"/>
              </w:rPr>
              <w:t>密封包装后（建议快递邮寄形式）投标截止时间前递交一份（邮寄地址：杭州市临平区南苑街道时代广场1号楼A座19楼</w:t>
            </w:r>
            <w:r>
              <w:rPr>
                <w:rFonts w:hint="eastAsia" w:ascii="仿宋" w:hAnsi="仿宋" w:eastAsia="仿宋" w:cs="仿宋"/>
                <w:b w:val="0"/>
                <w:bCs/>
                <w:color w:val="auto"/>
                <w:kern w:val="28"/>
                <w:sz w:val="24"/>
                <w:highlight w:val="none"/>
              </w:rPr>
              <w:t>；备份投标文件签收人员联系电话：</w:t>
            </w:r>
            <w:r>
              <w:rPr>
                <w:rFonts w:hint="eastAsia" w:ascii="仿宋" w:hAnsi="仿宋" w:eastAsia="仿宋" w:cs="仿宋"/>
                <w:b w:val="0"/>
                <w:bCs/>
                <w:color w:val="auto"/>
                <w:sz w:val="24"/>
                <w:highlight w:val="none"/>
                <w:u w:val="single"/>
              </w:rPr>
              <w:t>王董琦</w:t>
            </w:r>
            <w:r>
              <w:rPr>
                <w:rFonts w:hint="eastAsia" w:ascii="仿宋" w:hAnsi="仿宋" w:eastAsia="仿宋" w:cs="仿宋"/>
                <w:b w:val="0"/>
                <w:bCs/>
                <w:color w:val="auto"/>
                <w:kern w:val="28"/>
                <w:sz w:val="24"/>
                <w:highlight w:val="none"/>
                <w:u w:val="single"/>
              </w:rPr>
              <w:t>收，15167195502</w:t>
            </w:r>
            <w:r>
              <w:rPr>
                <w:rFonts w:hint="eastAsia" w:ascii="仿宋" w:hAnsi="仿宋" w:eastAsia="仿宋" w:cs="仿宋"/>
                <w:b w:val="0"/>
                <w:bCs/>
                <w:color w:val="auto"/>
                <w:sz w:val="24"/>
                <w:highlight w:val="none"/>
              </w:rPr>
              <w:t>。采购人、采购机构不强制或变相强制投标人提交备份投标文件。</w:t>
            </w:r>
          </w:p>
        </w:tc>
      </w:tr>
      <w:tr w14:paraId="1770A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817" w:type="dxa"/>
            <w:vMerge w:val="restart"/>
            <w:vAlign w:val="center"/>
          </w:tcPr>
          <w:p w14:paraId="6550803A">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Merge w:val="restart"/>
            <w:vAlign w:val="center"/>
          </w:tcPr>
          <w:p w14:paraId="398F83CA">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rPr>
              <w:t>特别说明</w:t>
            </w:r>
          </w:p>
        </w:tc>
        <w:tc>
          <w:tcPr>
            <w:tcW w:w="6910" w:type="dxa"/>
            <w:vAlign w:val="center"/>
          </w:tcPr>
          <w:p w14:paraId="2A850D00">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color w:val="auto"/>
                <w:kern w:val="0"/>
                <w:sz w:val="24"/>
                <w:highlight w:val="none"/>
              </w:rPr>
              <w:sym w:font="Wingdings" w:char="F0FE"/>
            </w:r>
            <w:r>
              <w:rPr>
                <w:rFonts w:hint="eastAsia" w:ascii="仿宋" w:hAnsi="仿宋" w:eastAsia="仿宋" w:cs="仿宋"/>
                <w:b w:val="0"/>
                <w:bCs/>
                <w:snapToGrid w:val="0"/>
                <w:color w:val="auto"/>
                <w:kern w:val="28"/>
                <w:sz w:val="24"/>
                <w:highlight w:val="none"/>
              </w:rPr>
              <w:t>联合体投标的，联合体各方分别提供与联合体协议中规定的分工内容相应的业绩证明材料，业绩数量以提供材料较少的一方为准。招标文件第四部分评分标准有其他规定的，从其规定。</w:t>
            </w:r>
          </w:p>
        </w:tc>
      </w:tr>
      <w:tr w14:paraId="19ADC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17" w:type="dxa"/>
            <w:vMerge w:val="continue"/>
            <w:vAlign w:val="center"/>
          </w:tcPr>
          <w:p w14:paraId="45EB8D4E">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Merge w:val="continue"/>
            <w:vAlign w:val="center"/>
          </w:tcPr>
          <w:p w14:paraId="48F6DC54">
            <w:pPr>
              <w:adjustRightInd/>
              <w:spacing w:line="360" w:lineRule="auto"/>
              <w:outlineLvl w:val="0"/>
              <w:rPr>
                <w:rFonts w:hint="eastAsia" w:ascii="仿宋" w:hAnsi="仿宋" w:eastAsia="仿宋" w:cs="仿宋"/>
                <w:b/>
                <w:color w:val="auto"/>
                <w:sz w:val="24"/>
                <w:highlight w:val="none"/>
              </w:rPr>
            </w:pPr>
          </w:p>
        </w:tc>
        <w:tc>
          <w:tcPr>
            <w:tcW w:w="6910" w:type="dxa"/>
            <w:vAlign w:val="center"/>
          </w:tcPr>
          <w:p w14:paraId="658AE365">
            <w:pPr>
              <w:spacing w:line="360" w:lineRule="auto"/>
              <w:rPr>
                <w:rFonts w:hint="eastAsia" w:ascii="仿宋" w:hAnsi="仿宋" w:eastAsia="仿宋" w:cs="仿宋"/>
                <w:b w:val="0"/>
                <w:bCs/>
                <w:snapToGrid w:val="0"/>
                <w:color w:val="auto"/>
                <w:kern w:val="28"/>
                <w:sz w:val="24"/>
                <w:highlight w:val="none"/>
              </w:rPr>
            </w:pPr>
            <w:r>
              <w:rPr>
                <w:rFonts w:hint="eastAsia" w:ascii="仿宋" w:hAnsi="仿宋" w:eastAsia="仿宋" w:cs="仿宋"/>
                <w:b w:val="0"/>
                <w:bCs/>
                <w:color w:val="auto"/>
                <w:kern w:val="0"/>
                <w:sz w:val="24"/>
                <w:highlight w:val="none"/>
              </w:rPr>
              <w:t>☐</w:t>
            </w:r>
            <w:r>
              <w:rPr>
                <w:rFonts w:hint="eastAsia" w:ascii="仿宋" w:hAnsi="仿宋" w:eastAsia="仿宋" w:cs="仿宋"/>
                <w:b w:val="0"/>
                <w:bCs/>
                <w:snapToGrid w:val="0"/>
                <w:color w:val="auto"/>
                <w:kern w:val="28"/>
                <w:sz w:val="24"/>
                <w:highlight w:val="none"/>
              </w:rPr>
              <w:t>联合体投标的，联合体各方均需按招标文件第四部分评标标准要求提供资信证明文件，否则视为不符合相关要求。</w:t>
            </w:r>
          </w:p>
          <w:p w14:paraId="2526294D">
            <w:pPr>
              <w:adjustRightInd/>
              <w:spacing w:line="360" w:lineRule="auto"/>
              <w:outlineLvl w:val="0"/>
              <w:rPr>
                <w:rFonts w:hint="eastAsia" w:ascii="仿宋" w:hAnsi="仿宋" w:eastAsia="仿宋" w:cs="仿宋"/>
                <w:b w:val="0"/>
                <w:bCs/>
                <w:snapToGrid w:val="0"/>
                <w:color w:val="auto"/>
                <w:kern w:val="28"/>
                <w:sz w:val="24"/>
                <w:highlight w:val="none"/>
              </w:rPr>
            </w:pPr>
            <w:r>
              <w:rPr>
                <w:rFonts w:hint="eastAsia" w:ascii="仿宋" w:hAnsi="仿宋" w:eastAsia="仿宋" w:cs="仿宋"/>
                <w:b w:val="0"/>
                <w:bCs/>
                <w:color w:val="auto"/>
                <w:kern w:val="0"/>
                <w:sz w:val="24"/>
                <w:highlight w:val="none"/>
              </w:rPr>
              <w:sym w:font="Wingdings" w:char="F0FE"/>
            </w:r>
            <w:r>
              <w:rPr>
                <w:rFonts w:hint="eastAsia" w:ascii="仿宋" w:hAnsi="仿宋" w:eastAsia="仿宋" w:cs="仿宋"/>
                <w:b w:val="0"/>
                <w:bCs/>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1AD15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817" w:type="dxa"/>
            <w:vMerge w:val="continue"/>
            <w:vAlign w:val="center"/>
          </w:tcPr>
          <w:p w14:paraId="741183EF">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Merge w:val="continue"/>
            <w:vAlign w:val="center"/>
          </w:tcPr>
          <w:p w14:paraId="15ACC56E">
            <w:pPr>
              <w:adjustRightInd/>
              <w:spacing w:line="360" w:lineRule="auto"/>
              <w:outlineLvl w:val="0"/>
              <w:rPr>
                <w:rFonts w:hint="eastAsia" w:ascii="仿宋" w:hAnsi="仿宋" w:eastAsia="仿宋" w:cs="仿宋"/>
                <w:b/>
                <w:color w:val="auto"/>
                <w:sz w:val="24"/>
                <w:highlight w:val="none"/>
              </w:rPr>
            </w:pPr>
          </w:p>
        </w:tc>
        <w:tc>
          <w:tcPr>
            <w:tcW w:w="6910" w:type="dxa"/>
            <w:vAlign w:val="center"/>
          </w:tcPr>
          <w:p w14:paraId="4D518947">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▲供应商以联合体形式投标的：在按招标文件要求提供联合协议，联合体投标的联合体各方承担连带责任。</w:t>
            </w:r>
          </w:p>
          <w:p w14:paraId="166763AC">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▲以联合体形式参加政府采购活动的，联合体各方不得再单独参加或者与其他供应商另外组成联合体参加同一合同项下的政府采购活动，否则相关投标均无效。</w:t>
            </w:r>
          </w:p>
          <w:p w14:paraId="47E317A8">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0066F3E5">
            <w:pPr>
              <w:adjustRightInd/>
              <w:spacing w:line="360" w:lineRule="auto"/>
              <w:outlineLvl w:val="0"/>
              <w:rPr>
                <w:rFonts w:hint="eastAsia" w:ascii="仿宋" w:hAnsi="仿宋" w:eastAsia="仿宋" w:cs="仿宋"/>
                <w:b w:val="0"/>
                <w:bCs/>
                <w:snapToGrid w:val="0"/>
                <w:color w:val="auto"/>
                <w:kern w:val="28"/>
                <w:sz w:val="24"/>
                <w:highlight w:val="none"/>
              </w:rPr>
            </w:pPr>
            <w:r>
              <w:rPr>
                <w:rFonts w:hint="eastAsia" w:ascii="仿宋" w:hAnsi="仿宋" w:eastAsia="仿宋" w:cs="仿宋"/>
                <w:b w:val="0"/>
                <w:bCs/>
                <w:color w:val="auto"/>
                <w:sz w:val="24"/>
                <w:highlight w:val="none"/>
              </w:rPr>
              <w:t>▲联合体中有同类资质的供应商按照联合体分工承担相同工作的，应当按照资质等级较低的供应商确定资质等级。</w:t>
            </w:r>
          </w:p>
        </w:tc>
      </w:tr>
      <w:tr w14:paraId="581CB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D02F113">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4C769BCA">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snapToGrid w:val="0"/>
                <w:color w:val="auto"/>
                <w:kern w:val="28"/>
                <w:sz w:val="24"/>
                <w:highlight w:val="none"/>
              </w:rPr>
              <w:t>中标服务费</w:t>
            </w:r>
          </w:p>
        </w:tc>
        <w:tc>
          <w:tcPr>
            <w:tcW w:w="6910" w:type="dxa"/>
            <w:vAlign w:val="center"/>
          </w:tcPr>
          <w:p w14:paraId="5856B74F">
            <w:pPr>
              <w:shd w:val="clear"/>
              <w:spacing w:before="0" w:beforeAutospacing="0" w:after="0" w:afterAutospacing="0" w:line="360" w:lineRule="auto"/>
              <w:ind w:left="0" w:right="0"/>
              <w:rPr>
                <w:rFonts w:hint="eastAsia" w:ascii="仿宋" w:hAnsi="仿宋" w:eastAsia="仿宋" w:cs="仿宋"/>
                <w:b w:val="0"/>
                <w:bCs/>
                <w:color w:val="auto"/>
                <w:sz w:val="32"/>
                <w:szCs w:val="20"/>
                <w:highlight w:val="none"/>
              </w:rPr>
            </w:pPr>
            <w:bookmarkStart w:id="13" w:name="OLE_LINK8"/>
            <w:r>
              <w:rPr>
                <w:rFonts w:hint="eastAsia" w:ascii="仿宋" w:hAnsi="仿宋" w:eastAsia="仿宋" w:cs="仿宋"/>
                <w:b w:val="0"/>
                <w:bCs/>
                <w:snapToGrid w:val="0"/>
                <w:color w:val="auto"/>
                <w:kern w:val="28"/>
                <w:sz w:val="24"/>
                <w:szCs w:val="20"/>
                <w:highlight w:val="none"/>
                <w:lang w:val="zh-TW" w:eastAsia="zh-TW"/>
              </w:rPr>
              <w:t>本项目的代理费由成交供应商支付，代理费用参照国家计委印发的《招标代理服务收费管理暂行办法》计价格[2002]1980号文件规定</w:t>
            </w:r>
            <w:r>
              <w:rPr>
                <w:rFonts w:hint="eastAsia" w:ascii="仿宋" w:hAnsi="仿宋" w:eastAsia="仿宋" w:cs="仿宋"/>
                <w:b w:val="0"/>
                <w:bCs/>
                <w:snapToGrid w:val="0"/>
                <w:color w:val="auto"/>
                <w:kern w:val="28"/>
                <w:sz w:val="24"/>
                <w:szCs w:val="20"/>
                <w:highlight w:val="none"/>
                <w:lang w:val="en-US" w:eastAsia="zh-CN"/>
              </w:rPr>
              <w:t>中</w:t>
            </w:r>
            <w:r>
              <w:rPr>
                <w:rFonts w:hint="eastAsia" w:ascii="仿宋" w:hAnsi="仿宋" w:eastAsia="仿宋" w:cs="仿宋"/>
                <w:b w:val="0"/>
                <w:bCs/>
                <w:snapToGrid w:val="0"/>
                <w:color w:val="auto"/>
                <w:kern w:val="28"/>
                <w:sz w:val="24"/>
                <w:szCs w:val="20"/>
                <w:highlight w:val="none"/>
                <w:lang w:val="zh-TW" w:eastAsia="zh-TW"/>
              </w:rPr>
              <w:t>服务类收费标准</w:t>
            </w:r>
            <w:r>
              <w:rPr>
                <w:rFonts w:hint="eastAsia" w:ascii="仿宋" w:hAnsi="仿宋" w:eastAsia="仿宋" w:cs="仿宋"/>
                <w:b w:val="0"/>
                <w:bCs/>
                <w:snapToGrid w:val="0"/>
                <w:color w:val="auto"/>
                <w:kern w:val="28"/>
                <w:sz w:val="24"/>
                <w:szCs w:val="20"/>
                <w:highlight w:val="none"/>
                <w:lang w:val="en-US" w:eastAsia="zh-CN"/>
              </w:rPr>
              <w:t>的72%</w:t>
            </w:r>
            <w:r>
              <w:rPr>
                <w:rFonts w:hint="eastAsia" w:ascii="仿宋" w:hAnsi="仿宋" w:eastAsia="仿宋" w:cs="仿宋"/>
                <w:b w:val="0"/>
                <w:bCs/>
                <w:snapToGrid w:val="0"/>
                <w:color w:val="auto"/>
                <w:kern w:val="28"/>
                <w:sz w:val="24"/>
                <w:szCs w:val="20"/>
                <w:highlight w:val="none"/>
                <w:lang w:val="zh-TW" w:eastAsia="zh-TW"/>
              </w:rPr>
              <w:t>计算，</w:t>
            </w:r>
            <w:r>
              <w:rPr>
                <w:rFonts w:hint="eastAsia" w:ascii="仿宋" w:hAnsi="仿宋" w:eastAsia="仿宋" w:cs="仿宋"/>
                <w:b w:val="0"/>
                <w:bCs/>
                <w:snapToGrid w:val="0"/>
                <w:color w:val="auto"/>
                <w:kern w:val="28"/>
                <w:sz w:val="24"/>
                <w:szCs w:val="20"/>
                <w:highlight w:val="none"/>
                <w:lang w:val="en-US" w:eastAsia="zh-CN"/>
              </w:rPr>
              <w:t>最高不超过49000元，</w:t>
            </w:r>
            <w:r>
              <w:rPr>
                <w:rFonts w:hint="eastAsia" w:ascii="仿宋" w:hAnsi="仿宋" w:eastAsia="仿宋" w:cs="仿宋"/>
                <w:b w:val="0"/>
                <w:bCs/>
                <w:snapToGrid w:val="0"/>
                <w:color w:val="auto"/>
                <w:kern w:val="28"/>
                <w:sz w:val="24"/>
                <w:szCs w:val="20"/>
                <w:highlight w:val="none"/>
                <w:lang w:val="zh-TW" w:eastAsia="zh-TW"/>
              </w:rPr>
              <w:t>投标人在报价时应综合考虑该笔费用，但不单列进投标总价。</w:t>
            </w:r>
            <w:bookmarkEnd w:id="13"/>
          </w:p>
        </w:tc>
      </w:tr>
      <w:tr w14:paraId="2A5A0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3F07A6D">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4A4B9DFB">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snapToGrid w:val="0"/>
                <w:color w:val="auto"/>
                <w:kern w:val="28"/>
                <w:sz w:val="24"/>
                <w:highlight w:val="none"/>
              </w:rPr>
              <w:t>纸质投标文件</w:t>
            </w:r>
          </w:p>
        </w:tc>
        <w:tc>
          <w:tcPr>
            <w:tcW w:w="6910" w:type="dxa"/>
            <w:vAlign w:val="center"/>
          </w:tcPr>
          <w:p w14:paraId="1885E78D">
            <w:pPr>
              <w:adjustRightInd/>
              <w:spacing w:line="360" w:lineRule="auto"/>
              <w:outlineLvl w:val="0"/>
              <w:rPr>
                <w:rFonts w:hint="eastAsia" w:ascii="仿宋" w:hAnsi="仿宋" w:eastAsia="仿宋" w:cs="仿宋"/>
                <w:b w:val="0"/>
                <w:bCs/>
                <w:color w:val="auto"/>
                <w:sz w:val="32"/>
                <w:szCs w:val="20"/>
                <w:highlight w:val="none"/>
              </w:rPr>
            </w:pPr>
            <w:r>
              <w:rPr>
                <w:rFonts w:hint="eastAsia" w:ascii="仿宋" w:hAnsi="仿宋" w:eastAsia="仿宋" w:cs="仿宋"/>
                <w:b w:val="0"/>
                <w:bCs/>
                <w:snapToGrid w:val="0"/>
                <w:color w:val="auto"/>
                <w:kern w:val="28"/>
                <w:sz w:val="24"/>
                <w:highlight w:val="none"/>
              </w:rPr>
              <w:t>中标单位需在领取中标通知书时，提供本项目纸质投标文件（“资格文件”、“报价文件”和“商务技术文件”）三份（正本一份，副本二份）并提供电子投标文件与纸质投标文件内容一致承诺书（格式自拟）三份。</w:t>
            </w:r>
          </w:p>
        </w:tc>
      </w:tr>
      <w:tr w14:paraId="53EDA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7FB8F9B4">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vAlign w:val="center"/>
          </w:tcPr>
          <w:p w14:paraId="20C54EC9">
            <w:pPr>
              <w:adjustRightInd/>
              <w:spacing w:line="360" w:lineRule="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4"/>
                <w:highlight w:val="none"/>
                <w:lang w:val="en-US" w:eastAsia="zh-CN"/>
              </w:rPr>
              <w:t>其他约定</w:t>
            </w:r>
          </w:p>
        </w:tc>
        <w:tc>
          <w:tcPr>
            <w:tcW w:w="6910" w:type="dxa"/>
            <w:vAlign w:val="center"/>
          </w:tcPr>
          <w:p w14:paraId="7217AC1C">
            <w:pPr>
              <w:adjustRightInd/>
              <w:spacing w:line="360" w:lineRule="auto"/>
              <w:outlineLvl w:val="0"/>
              <w:rPr>
                <w:rFonts w:hint="eastAsia" w:ascii="仿宋" w:hAnsi="仿宋" w:eastAsia="仿宋" w:cs="仿宋"/>
                <w:b w:val="0"/>
                <w:bCs/>
                <w:color w:val="auto"/>
                <w:sz w:val="32"/>
                <w:szCs w:val="20"/>
                <w:highlight w:val="none"/>
              </w:rPr>
            </w:pPr>
            <w:bookmarkStart w:id="14" w:name="OLE_LINK18"/>
            <w:r>
              <w:rPr>
                <w:rFonts w:hint="eastAsia" w:ascii="仿宋" w:hAnsi="仿宋" w:eastAsia="仿宋" w:cs="仿宋"/>
                <w:b w:val="0"/>
                <w:bCs/>
                <w:snapToGrid w:val="0"/>
                <w:color w:val="auto"/>
                <w:kern w:val="28"/>
                <w:sz w:val="24"/>
                <w:highlight w:val="none"/>
              </w:rPr>
              <w:t>五常街道城市管理综合养护项目分为（①五常街道市政养护标段、②五常街道市政养护二标段项目、③五常街道城市管理综合养护一标段、④五常街道城市管理综合养护二标段，⑤五常街道城市管理综合养护三标段、⑥五常街道城市管理综合养护四标段、⑦五常街道城市公厕养护标段、⑧五常街道城市公厕养护二标段项目）8个标段，同一家单位可以同时参与其他标段的投标，本标段的中标供应商需自动放弃其余标段的中标权利，并不再被推荐为其他标段的中标候选人。</w:t>
            </w:r>
            <w:bookmarkEnd w:id="14"/>
          </w:p>
        </w:tc>
      </w:tr>
      <w:tr w14:paraId="0C14C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17B04957">
            <w:pPr>
              <w:numPr>
                <w:ilvl w:val="0"/>
                <w:numId w:val="3"/>
              </w:numPr>
              <w:adjustRightInd/>
              <w:spacing w:line="360" w:lineRule="auto"/>
              <w:outlineLvl w:val="0"/>
              <w:rPr>
                <w:rFonts w:hint="eastAsia" w:ascii="仿宋" w:hAnsi="仿宋" w:eastAsia="仿宋" w:cs="仿宋"/>
                <w:b/>
                <w:color w:val="auto"/>
                <w:sz w:val="28"/>
                <w:szCs w:val="28"/>
                <w:highlight w:val="none"/>
              </w:rPr>
            </w:pPr>
          </w:p>
        </w:tc>
        <w:tc>
          <w:tcPr>
            <w:tcW w:w="1559" w:type="dxa"/>
            <w:shd w:val="clear" w:color="auto" w:fill="auto"/>
            <w:vAlign w:val="center"/>
          </w:tcPr>
          <w:p w14:paraId="6803F32C">
            <w:pPr>
              <w:keepNext w:val="0"/>
              <w:keepLines w:val="0"/>
              <w:pageBreakBefore w:val="0"/>
              <w:widowControl w:val="0"/>
              <w:kinsoku/>
              <w:wordWrap/>
              <w:overflowPunct/>
              <w:topLinePunct w:val="0"/>
              <w:autoSpaceDE/>
              <w:autoSpaceDN/>
              <w:bidi w:val="0"/>
              <w:adjustRightInd/>
              <w:snapToGrid/>
              <w:spacing w:line="240" w:lineRule="auto"/>
              <w:textAlignment w:val="auto"/>
              <w:outlineLvl w:val="0"/>
              <w:rPr>
                <w:rFonts w:hint="eastAsia" w:ascii="仿宋" w:hAnsi="仿宋" w:eastAsia="仿宋" w:cs="仿宋"/>
                <w:b/>
                <w:color w:val="auto"/>
                <w:kern w:val="2"/>
                <w:sz w:val="32"/>
                <w:szCs w:val="20"/>
                <w:highlight w:val="none"/>
                <w:lang w:val="en-US" w:eastAsia="zh-CN" w:bidi="ar-SA"/>
              </w:rPr>
            </w:pPr>
            <w:r>
              <w:rPr>
                <w:rFonts w:hint="eastAsia" w:ascii="仿宋" w:hAnsi="仿宋" w:eastAsia="仿宋" w:cs="仿宋"/>
                <w:b/>
                <w:color w:val="auto"/>
                <w:sz w:val="24"/>
                <w:highlight w:val="none"/>
              </w:rPr>
              <w:t>评标委员会推荐中标候选人的个数</w:t>
            </w:r>
          </w:p>
        </w:tc>
        <w:tc>
          <w:tcPr>
            <w:tcW w:w="6910" w:type="dxa"/>
            <w:shd w:val="clear" w:color="auto" w:fill="auto"/>
            <w:vAlign w:val="center"/>
          </w:tcPr>
          <w:p w14:paraId="4EC14BE0">
            <w:pPr>
              <w:adjustRightInd/>
              <w:spacing w:line="360" w:lineRule="auto"/>
              <w:outlineLvl w:val="0"/>
              <w:rPr>
                <w:rFonts w:hint="eastAsia" w:ascii="仿宋" w:hAnsi="仿宋" w:eastAsia="仿宋" w:cs="仿宋"/>
                <w:b w:val="0"/>
                <w:bCs/>
                <w:color w:val="auto"/>
                <w:kern w:val="2"/>
                <w:sz w:val="32"/>
                <w:szCs w:val="20"/>
                <w:highlight w:val="none"/>
                <w:lang w:val="en-US" w:eastAsia="zh-CN" w:bidi="ar-SA"/>
              </w:rPr>
            </w:pPr>
            <w:r>
              <w:rPr>
                <w:rFonts w:hint="eastAsia" w:ascii="仿宋" w:hAnsi="仿宋" w:eastAsia="仿宋" w:cs="仿宋"/>
                <w:b w:val="0"/>
                <w:bCs/>
                <w:color w:val="auto"/>
                <w:sz w:val="24"/>
                <w:highlight w:val="none"/>
              </w:rPr>
              <w:t>1个。</w:t>
            </w:r>
          </w:p>
        </w:tc>
      </w:tr>
    </w:tbl>
    <w:p w14:paraId="5FE5AB83">
      <w:pPr>
        <w:adjustRightInd/>
        <w:spacing w:line="360" w:lineRule="auto"/>
        <w:ind w:firstLine="3845" w:firstLineChars="1197"/>
        <w:outlineLvl w:val="0"/>
        <w:rPr>
          <w:rFonts w:hint="eastAsia" w:ascii="仿宋" w:hAnsi="仿宋" w:eastAsia="仿宋" w:cs="仿宋"/>
          <w:b/>
          <w:color w:val="auto"/>
          <w:sz w:val="32"/>
          <w:szCs w:val="20"/>
          <w:highlight w:val="none"/>
        </w:rPr>
      </w:pPr>
    </w:p>
    <w:p w14:paraId="00A871DD">
      <w:pPr>
        <w:adjustRightInd/>
        <w:spacing w:line="360" w:lineRule="auto"/>
        <w:ind w:firstLine="3845" w:firstLineChars="1197"/>
        <w:outlineLvl w:val="0"/>
        <w:rPr>
          <w:rFonts w:hint="eastAsia" w:ascii="仿宋" w:hAnsi="仿宋" w:eastAsia="仿宋" w:cs="仿宋"/>
          <w:b/>
          <w:color w:val="auto"/>
          <w:sz w:val="32"/>
          <w:szCs w:val="20"/>
          <w:highlight w:val="none"/>
        </w:rPr>
      </w:pPr>
    </w:p>
    <w:p w14:paraId="30BDD28C">
      <w:pPr>
        <w:adjustRightInd/>
        <w:spacing w:line="360" w:lineRule="auto"/>
        <w:ind w:firstLine="3845" w:firstLineChars="1197"/>
        <w:outlineLvl w:val="0"/>
        <w:rPr>
          <w:rFonts w:hint="eastAsia" w:ascii="仿宋" w:hAnsi="仿宋" w:eastAsia="仿宋" w:cs="仿宋"/>
          <w:b/>
          <w:color w:val="auto"/>
          <w:sz w:val="32"/>
          <w:szCs w:val="20"/>
          <w:highlight w:val="none"/>
        </w:rPr>
      </w:pPr>
    </w:p>
    <w:p w14:paraId="3B7A7E52">
      <w:pPr>
        <w:adjustRightInd/>
        <w:spacing w:line="360" w:lineRule="auto"/>
        <w:ind w:firstLine="3845" w:firstLineChars="1197"/>
        <w:outlineLvl w:val="0"/>
        <w:rPr>
          <w:rFonts w:hint="eastAsia" w:ascii="仿宋" w:hAnsi="仿宋" w:eastAsia="仿宋" w:cs="仿宋"/>
          <w:b/>
          <w:color w:val="auto"/>
          <w:sz w:val="32"/>
          <w:szCs w:val="20"/>
          <w:highlight w:val="none"/>
        </w:rPr>
      </w:pPr>
    </w:p>
    <w:p w14:paraId="39F0C349">
      <w:pPr>
        <w:adjustRightInd/>
        <w:spacing w:line="360" w:lineRule="auto"/>
        <w:ind w:firstLine="3845" w:firstLineChars="1197"/>
        <w:outlineLvl w:val="0"/>
        <w:rPr>
          <w:rFonts w:hint="eastAsia" w:ascii="仿宋" w:hAnsi="仿宋" w:eastAsia="仿宋" w:cs="仿宋"/>
          <w:b/>
          <w:color w:val="auto"/>
          <w:sz w:val="32"/>
          <w:szCs w:val="20"/>
          <w:highlight w:val="none"/>
        </w:rPr>
      </w:pPr>
    </w:p>
    <w:p w14:paraId="68B69D6F">
      <w:pPr>
        <w:adjustRightInd/>
        <w:spacing w:line="360" w:lineRule="auto"/>
        <w:ind w:firstLine="3845" w:firstLineChars="1197"/>
        <w:outlineLvl w:val="0"/>
        <w:rPr>
          <w:rFonts w:hint="eastAsia" w:ascii="仿宋" w:hAnsi="仿宋" w:eastAsia="仿宋" w:cs="仿宋"/>
          <w:b/>
          <w:color w:val="auto"/>
          <w:sz w:val="32"/>
          <w:szCs w:val="20"/>
          <w:highlight w:val="none"/>
        </w:rPr>
      </w:pPr>
    </w:p>
    <w:p w14:paraId="5BD62505">
      <w:pPr>
        <w:adjustRightInd/>
        <w:spacing w:line="360" w:lineRule="auto"/>
        <w:ind w:firstLine="3845" w:firstLineChars="1197"/>
        <w:outlineLvl w:val="0"/>
        <w:rPr>
          <w:rFonts w:hint="eastAsia" w:ascii="仿宋" w:hAnsi="仿宋" w:eastAsia="仿宋" w:cs="仿宋"/>
          <w:b/>
          <w:color w:val="auto"/>
          <w:sz w:val="32"/>
          <w:szCs w:val="20"/>
          <w:highlight w:val="none"/>
        </w:rPr>
      </w:pPr>
    </w:p>
    <w:p w14:paraId="5457C960">
      <w:pPr>
        <w:adjustRightInd/>
        <w:spacing w:line="360" w:lineRule="auto"/>
        <w:ind w:firstLine="3845" w:firstLineChars="1197"/>
        <w:outlineLvl w:val="0"/>
        <w:rPr>
          <w:rFonts w:hint="eastAsia" w:ascii="仿宋" w:hAnsi="仿宋" w:eastAsia="仿宋" w:cs="仿宋"/>
          <w:b/>
          <w:color w:val="auto"/>
          <w:sz w:val="32"/>
          <w:szCs w:val="20"/>
          <w:highlight w:val="none"/>
        </w:rPr>
      </w:pPr>
    </w:p>
    <w:p w14:paraId="345059BB">
      <w:pPr>
        <w:pStyle w:val="80"/>
        <w:rPr>
          <w:rFonts w:hint="eastAsia" w:ascii="仿宋" w:hAnsi="仿宋" w:eastAsia="仿宋" w:cs="仿宋"/>
          <w:b/>
          <w:color w:val="auto"/>
          <w:sz w:val="32"/>
          <w:szCs w:val="20"/>
          <w:highlight w:val="none"/>
        </w:rPr>
      </w:pPr>
    </w:p>
    <w:p w14:paraId="6F6BA3E5">
      <w:pP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3BDAC4E0">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56530913">
      <w:pPr>
        <w:snapToGrid w:val="0"/>
        <w:spacing w:line="360" w:lineRule="auto"/>
        <w:ind w:firstLine="0" w:firstLineChars="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24334027">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33154F16">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4BB9740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1097FF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14:paraId="6B87BDF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0EC2CB7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5A2F9FC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401976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51F53C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“▲”系指实质性要求条款，“</w:t>
      </w:r>
      <w:r>
        <w:rPr>
          <w:rFonts w:hint="eastAsia" w:ascii="仿宋" w:hAnsi="仿宋" w:eastAsia="仿宋" w:cs="仿宋"/>
          <w:b/>
          <w:color w:val="auto"/>
          <w:kern w:val="0"/>
          <w:sz w:val="24"/>
          <w:highlight w:val="none"/>
        </w:rPr>
        <w:sym w:font="Wingdings" w:char="F0FE"/>
      </w:r>
      <w:r>
        <w:rPr>
          <w:rFonts w:hint="eastAsia" w:ascii="仿宋" w:hAnsi="仿宋" w:eastAsia="仿宋" w:cs="仿宋"/>
          <w:color w:val="auto"/>
          <w:sz w:val="24"/>
          <w:highlight w:val="none"/>
        </w:rPr>
        <w:t>”系指适用本项目的要求，“</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”系指不适用本项目的要求。</w:t>
      </w:r>
    </w:p>
    <w:p w14:paraId="7A53931C">
      <w:pPr>
        <w:spacing w:line="360" w:lineRule="auto"/>
        <w:ind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58D11FF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7B71E9E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06296517">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E4485F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3.2.2修缮、装修类项目采购建材的，采购人应将绿色建筑和绿色建材性能、指标等作为实质性条件纳入招标文件和合同。</w:t>
      </w:r>
    </w:p>
    <w:p w14:paraId="3DA4C4A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03DEE87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69BF1A8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B34E24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5C4E141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0A36D130">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7E77CC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F597B1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54A8B0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3CF6A2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 w:eastAsia="zh-CN"/>
        </w:rPr>
        <w:t>3.3.6可享受中小企业扶持政策的投标人应按照招标文件格式要求提供《中小企业声明函》，《中小企业声明函》填写企业类型错误，导致该企业享受本不能享受的中小企业扶持政策，投标无效并依法承担法律责任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highlight w:val="none"/>
        </w:rPr>
        <w:t>。</w:t>
      </w:r>
    </w:p>
    <w:p w14:paraId="198E60F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15EF719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2C00797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采购人优先采购被认定为首台套产品和“制造精品”的自主创新产品。</w:t>
      </w:r>
    </w:p>
    <w:p w14:paraId="01F692E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29DAD8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3.4.3 </w:t>
      </w:r>
      <w:r>
        <w:rPr>
          <w:rFonts w:hint="eastAsia" w:ascii="仿宋" w:hAnsi="仿宋" w:eastAsia="仿宋" w:cs="仿宋"/>
          <w:color w:val="auto"/>
          <w:sz w:val="24"/>
          <w:highlight w:val="none"/>
          <w:lang w:val="en-US" w:eastAsia="zh-CN"/>
        </w:rPr>
        <w:t>采购人应当贯彻落实知识产权保护相关法律法规，</w:t>
      </w:r>
      <w:r>
        <w:rPr>
          <w:rFonts w:hint="eastAsia" w:ascii="仿宋" w:hAnsi="仿宋" w:eastAsia="仿宋" w:cs="仿宋"/>
          <w:color w:val="auto"/>
          <w:sz w:val="24"/>
          <w:highlight w:val="none"/>
          <w:lang w:val="en-US"/>
        </w:rPr>
        <w:t>应当采购使用正版软件。</w:t>
      </w:r>
    </w:p>
    <w:p w14:paraId="23E1DD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411D1B21">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09DFAFB6">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C2C09D">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647BC286">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C60855A">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70548F7C">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0B6951F3">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1D0FAC90">
      <w:pPr>
        <w:pStyle w:val="5"/>
        <w:spacing w:line="360"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rPr>
        <w:t>4.3.2.1对招标文件提出质疑的，质疑期限为供应商获得招标文件之日或者招标文件公告期限届满之日起计算。</w:t>
      </w:r>
    </w:p>
    <w:p w14:paraId="6BB06296">
      <w:pPr>
        <w:pStyle w:val="33"/>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6665E076">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5092BF05">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14:paraId="036841AA">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14:paraId="273AD658">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14:paraId="79B854A5">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14:paraId="125E1E30">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14:paraId="030BE750">
      <w:pPr>
        <w:pStyle w:val="33"/>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5B84D34D">
      <w:pPr>
        <w:pStyle w:val="573"/>
        <w:shd w:val="clear" w:color="auto" w:fill="FFFFFF"/>
        <w:snapToGrid w:val="0"/>
        <w:spacing w:before="0" w:beforeAutospacing="0" w:after="0" w:afterAutospacing="0" w:line="360" w:lineRule="auto"/>
        <w:ind w:firstLine="403"/>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57B68C12">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493E14EC">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7963B8DD">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13E5B9F">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2899129E">
      <w:pPr>
        <w:pStyle w:val="573"/>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455F2410">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624997E0">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2EF94C2B">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77835818">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7916CF3F">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6EC79EFA">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4.5 补偿救济</w:t>
      </w:r>
    </w:p>
    <w:p w14:paraId="1A75FD80">
      <w:pPr>
        <w:pStyle w:val="573"/>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eastAsia="zh-CN"/>
        </w:rPr>
        <w:t>采购人因政策变化、规划调整而不履行政府采购合同的，供应商可依据《杭州市涉企补偿救济实施办法（试行）》向采购人提起补偿申请</w:t>
      </w:r>
      <w:r>
        <w:rPr>
          <w:rFonts w:hint="eastAsia" w:ascii="仿宋" w:hAnsi="仿宋" w:eastAsia="仿宋" w:cs="仿宋"/>
          <w:color w:val="auto"/>
          <w:highlight w:val="none"/>
        </w:rPr>
        <w:t>。</w:t>
      </w:r>
    </w:p>
    <w:p w14:paraId="1C39EC21">
      <w:pPr>
        <w:pStyle w:val="87"/>
        <w:snapToGrid w:val="0"/>
        <w:spacing w:before="0"/>
        <w:ind w:firstLine="360"/>
        <w:rPr>
          <w:rFonts w:hint="eastAsia" w:ascii="仿宋" w:hAnsi="仿宋" w:eastAsia="仿宋" w:cs="仿宋"/>
          <w:color w:val="auto"/>
          <w:sz w:val="18"/>
          <w:szCs w:val="18"/>
          <w:highlight w:val="none"/>
        </w:rPr>
      </w:pPr>
    </w:p>
    <w:p w14:paraId="44765F92">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0C0B33CB">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1745036A">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0B4C9079">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3D5020C0">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6707447E">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7CAEA558">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7F25C842">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5B629340">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17D0957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483228A7">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8DC52B1">
      <w:pPr>
        <w:pStyle w:val="8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6.1已获取招标文件的潜在投标人，若有问题需要澄清，应于投标截止时间前，以书面形式向采购代理机构提出。</w:t>
      </w:r>
    </w:p>
    <w:p w14:paraId="168178C9">
      <w:pPr>
        <w:pStyle w:val="8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BC6F0E7">
      <w:pPr>
        <w:pStyle w:val="23"/>
        <w:rPr>
          <w:rFonts w:hint="eastAsia" w:ascii="仿宋" w:hAnsi="仿宋" w:eastAsia="仿宋" w:cs="仿宋"/>
          <w:color w:val="auto"/>
          <w:sz w:val="18"/>
          <w:szCs w:val="18"/>
          <w:highlight w:val="none"/>
          <w:lang w:val="en-US"/>
        </w:rPr>
      </w:pPr>
    </w:p>
    <w:p w14:paraId="77BCDF95">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7C1BCDAE">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6D5AB11">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26C008E8">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655750DF">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2A90FD17">
      <w:pPr>
        <w:pStyle w:val="33"/>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0214FD40">
      <w:pPr>
        <w:pStyle w:val="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26371B41">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5D6A3D4B">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6B1D5510">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09799B5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4358CD4D">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0837A31A">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12B1FCC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C6AF63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6DA64DC">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481C1FA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p>
    <w:p w14:paraId="74746466">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6E1A7212">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5959F816">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08F6EE0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34260B7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3A75877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79CBED2D">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6F21FCF3">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p>
    <w:p w14:paraId="035D5B6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2554B37B">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11.3.2 报价情况说明（如供应商报价低于项目预算50%的，应当提交本文档，详细阐述不影响产品质量或者诚信履约的具体原因）；</w:t>
      </w:r>
    </w:p>
    <w:p w14:paraId="36DBA03F">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11.3.3中小企业声明函</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C81C71D">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6A7B344B">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74F28EEE">
      <w:pPr>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rPr>
        <w:t>投标人应对投标文件中材料的真实性、合法性负责。</w:t>
      </w:r>
    </w:p>
    <w:p w14:paraId="3F0F5B62">
      <w:pPr>
        <w:pStyle w:val="87"/>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165DD618">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AF62EC2">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18ED1BE">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12A4E227">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3F64B054">
      <w:pPr>
        <w:pStyle w:val="87"/>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167B7A26">
      <w:pPr>
        <w:pStyle w:val="8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EC61A84">
      <w:pPr>
        <w:pStyle w:val="87"/>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68268513">
      <w:pPr>
        <w:pStyle w:val="8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14F61D7F">
      <w:pPr>
        <w:pStyle w:val="8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32F069A">
      <w:pPr>
        <w:pStyle w:val="8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A9C6884">
      <w:pPr>
        <w:pStyle w:val="87"/>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118BDC38">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2E016300">
      <w:pPr>
        <w:pStyle w:val="33"/>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15.1投标人在电子交易平台传输递交投标文件后，还可以在投标截止时间前直接提交或者以邮政快递方式递交备份投标文件1份，但采购人、采购代理机构不强制或变相强制投标人提交备份投标文件。</w:t>
      </w:r>
    </w:p>
    <w:p w14:paraId="509AEAAB">
      <w:pPr>
        <w:pStyle w:val="33"/>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70AC5B5E">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5F4542CB">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2E4DC171">
      <w:pPr>
        <w:pStyle w:val="33"/>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6754453A">
      <w:pPr>
        <w:pStyle w:val="8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0981C260">
      <w:pPr>
        <w:pStyle w:val="24"/>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14:paraId="1802D9D1">
      <w:pPr>
        <w:pStyle w:val="8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37E466DD">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2D8B7DF2">
      <w:pPr>
        <w:pStyle w:val="87"/>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69624E83">
      <w:pPr>
        <w:pStyle w:val="87"/>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6133D546">
      <w:pPr>
        <w:pStyle w:val="87"/>
        <w:spacing w:before="0"/>
        <w:ind w:firstLine="643"/>
        <w:rPr>
          <w:rFonts w:hint="eastAsia" w:ascii="仿宋" w:hAnsi="仿宋" w:eastAsia="仿宋" w:cs="仿宋"/>
          <w:b/>
          <w:color w:val="auto"/>
          <w:sz w:val="32"/>
          <w:highlight w:val="none"/>
        </w:rPr>
      </w:pPr>
    </w:p>
    <w:p w14:paraId="02290D26">
      <w:pPr>
        <w:pStyle w:val="87"/>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4A3B50B3">
      <w:pPr>
        <w:pStyle w:val="242"/>
        <w:spacing w:before="0" w:line="360" w:lineRule="auto"/>
        <w:ind w:left="0" w:firstLine="0" w:firstLineChars="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p>
    <w:p w14:paraId="72D019AC">
      <w:pPr>
        <w:pStyle w:val="242"/>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18.1采购代理机构按照招标文件规定的时间通过电子交易平台组织开标，所有投标人均应当准时在线参加。投标人不足3家的，不得开标。</w:t>
      </w:r>
    </w:p>
    <w:p w14:paraId="3AD20EB8">
      <w:pPr>
        <w:pStyle w:val="242"/>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2AAB56EA">
      <w:pPr>
        <w:pStyle w:val="242"/>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w:t>
      </w:r>
      <w:r>
        <w:rPr>
          <w:rFonts w:hint="eastAsia" w:ascii="仿宋" w:hAnsi="仿宋" w:eastAsia="仿宋" w:cs="仿宋"/>
          <w:b/>
          <w:color w:val="auto"/>
          <w:sz w:val="24"/>
          <w:highlight w:val="none"/>
        </w:rPr>
        <w:t>18.3投标文件未按时解密，投标人提供了备份投标文件的，以备份投标文件作为依据，否则视为投标文件撤回。投标文件已按时解密的，备份投标文件自动失效。</w:t>
      </w:r>
    </w:p>
    <w:p w14:paraId="4E522C06">
      <w:pPr>
        <w:widowControl/>
        <w:spacing w:before="0" w:beforeAutospacing="0" w:after="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14:paraId="70CDFA44">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19.1采购人或采购代理机构依据法律法规和招标文件的规定，对投标人的资格进行审查。</w:t>
      </w:r>
    </w:p>
    <w:p w14:paraId="3A861EF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投标人未按照招标文件要求提供与资格条件相应的有效资格证明材料的，视为投标人不具备招标文件中规定的资格要求，其投标无效。</w:t>
      </w:r>
    </w:p>
    <w:p w14:paraId="248CD7AD">
      <w:pPr>
        <w:pStyle w:val="87"/>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19.3对未通过资格审查的投标人，采购人或采购代理机构告知其未通过的原因。</w:t>
      </w:r>
    </w:p>
    <w:p w14:paraId="09387BF1">
      <w:pPr>
        <w:pStyle w:val="87"/>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4合格投标人不足3家的，不再评标。</w:t>
      </w:r>
    </w:p>
    <w:p w14:paraId="18BFFDF7">
      <w:pPr>
        <w:pStyle w:val="87"/>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w:t>
      </w:r>
      <w:r>
        <w:rPr>
          <w:rFonts w:hint="eastAsia" w:ascii="仿宋" w:hAnsi="仿宋" w:eastAsia="仿宋" w:cs="仿宋"/>
          <w:b/>
          <w:color w:val="auto"/>
          <w:szCs w:val="24"/>
          <w:highlight w:val="none"/>
          <w:lang w:val="en-US" w:eastAsia="zh-CN"/>
        </w:rPr>
        <w:t>.</w:t>
      </w:r>
      <w:r>
        <w:rPr>
          <w:rFonts w:hint="eastAsia" w:ascii="仿宋" w:hAnsi="仿宋" w:eastAsia="仿宋" w:cs="仿宋"/>
          <w:b/>
          <w:color w:val="auto"/>
          <w:szCs w:val="24"/>
          <w:highlight w:val="none"/>
        </w:rPr>
        <w:t>信用信息查询</w:t>
      </w:r>
    </w:p>
    <w:p w14:paraId="7AC9B321">
      <w:pPr>
        <w:pStyle w:val="87"/>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20.1信用信息查询渠道及截止时间：采购代理机构将在资格审查时通过“信用中国”网站(www.creditchina.gov.cn)、中国政府采购网(www.ccgp.gov.cn)渠道查询投标人接受资格审查时的信用记录。</w:t>
      </w:r>
    </w:p>
    <w:p w14:paraId="49D402CE">
      <w:pPr>
        <w:pStyle w:val="87"/>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6D319E18">
      <w:pPr>
        <w:pStyle w:val="87"/>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0AC6885F">
      <w:pPr>
        <w:pStyle w:val="87"/>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698593AE">
      <w:pPr>
        <w:pStyle w:val="87"/>
        <w:spacing w:before="0"/>
        <w:ind w:firstLine="0" w:firstLineChars="0"/>
        <w:rPr>
          <w:rFonts w:hint="eastAsia" w:ascii="仿宋" w:hAnsi="仿宋" w:eastAsia="仿宋" w:cs="仿宋"/>
          <w:color w:val="auto"/>
          <w:kern w:val="0"/>
          <w:szCs w:val="24"/>
          <w:highlight w:val="none"/>
        </w:rPr>
      </w:pPr>
    </w:p>
    <w:p w14:paraId="1673F017">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2436BC36">
      <w:pPr>
        <w:spacing w:line="360" w:lineRule="auto"/>
        <w:rPr>
          <w:rFonts w:hint="eastAsia" w:ascii="仿宋" w:hAnsi="仿宋" w:eastAsia="仿宋" w:cs="仿宋"/>
          <w:b/>
          <w:color w:val="auto"/>
          <w:sz w:val="24"/>
          <w:highlight w:val="none"/>
        </w:rPr>
      </w:pPr>
      <w:bookmarkStart w:id="15" w:name="_Toc91899903"/>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013901AD">
      <w:pPr>
        <w:spacing w:line="360" w:lineRule="auto"/>
        <w:rPr>
          <w:rFonts w:hint="eastAsia" w:ascii="仿宋" w:hAnsi="仿宋" w:eastAsia="仿宋" w:cs="仿宋"/>
          <w:b/>
          <w:color w:val="auto"/>
          <w:sz w:val="24"/>
          <w:highlight w:val="none"/>
        </w:rPr>
      </w:pPr>
    </w:p>
    <w:p w14:paraId="403A25D7">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752EDC6F">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22.确定中标供应商</w:t>
      </w:r>
    </w:p>
    <w:p w14:paraId="2E776BC0">
      <w:pPr>
        <w:pStyle w:val="87"/>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确定中标供应商。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35582AAB">
      <w:pPr>
        <w:pStyle w:val="87"/>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23.中标通知与中标结果公告</w:t>
      </w:r>
    </w:p>
    <w:p w14:paraId="68EF6378">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19CB06D0">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6DFDC7BC">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12DCA72F">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23.4由于中标、成交供应商原因导致重新采购的，应当承担支付代理费和专家评审费等费用在内的赔偿责任。</w:t>
      </w:r>
    </w:p>
    <w:p w14:paraId="7C15DE67">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4224D4A8">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670A3092">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24.</w:t>
      </w:r>
      <w:r>
        <w:rPr>
          <w:rFonts w:hint="eastAsia" w:ascii="仿宋" w:hAnsi="仿宋" w:eastAsia="仿宋" w:cs="仿宋"/>
          <w:color w:val="auto"/>
          <w:highlight w:val="none"/>
        </w:rPr>
        <w:t>合同主要条款详见第五部分拟签订的合同文本。</w:t>
      </w:r>
    </w:p>
    <w:p w14:paraId="3A1D97E0">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25.合同的签订</w:t>
      </w:r>
    </w:p>
    <w:p w14:paraId="3B31BE8C">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74441F29">
      <w:pPr>
        <w:pStyle w:val="87"/>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A4A336E">
      <w:pPr>
        <w:pStyle w:val="8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7DD55C80">
      <w:pPr>
        <w:pStyle w:val="87"/>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0873FC1A">
      <w:pPr>
        <w:pStyle w:val="87"/>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40DA5EB6">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26.履约保证金</w:t>
      </w:r>
    </w:p>
    <w:p w14:paraId="077086AC">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63F2B32">
      <w:pPr>
        <w:pStyle w:val="2"/>
        <w:ind w:left="0" w:firstLine="480" w:firstLineChars="200"/>
        <w:rPr>
          <w:rFonts w:hint="eastAsia" w:ascii="仿宋" w:hAnsi="仿宋" w:eastAsia="仿宋" w:cs="仿宋"/>
          <w:color w:val="auto"/>
          <w:highlight w:val="none"/>
          <w:lang w:val="en-US"/>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01BFDC03">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27.预付款</w:t>
      </w:r>
    </w:p>
    <w:p w14:paraId="2048243E">
      <w:pPr>
        <w:snapToGrid w:val="0"/>
        <w:spacing w:line="360" w:lineRule="auto"/>
        <w:ind w:firstLine="480" w:firstLineChars="200"/>
        <w:rPr>
          <w:rFonts w:hint="eastAsia" w:ascii="仿宋" w:hAnsi="仿宋" w:eastAsia="仿宋" w:cs="仿宋"/>
          <w:snapToGrid w:val="0"/>
          <w:color w:val="auto"/>
          <w:kern w:val="28"/>
          <w:sz w:val="24"/>
          <w:szCs w:val="32"/>
          <w:highlight w:val="none"/>
          <w:lang w:val="zh-CN"/>
        </w:rPr>
      </w:pPr>
      <w:r>
        <w:rPr>
          <w:rFonts w:hint="eastAsia" w:ascii="仿宋" w:hAnsi="仿宋" w:eastAsia="仿宋" w:cs="仿宋"/>
          <w:snapToGrid w:val="0"/>
          <w:color w:val="auto"/>
          <w:kern w:val="28"/>
          <w:sz w:val="24"/>
          <w:szCs w:val="32"/>
          <w:highlight w:val="none"/>
          <w:lang w:val="zh-CN"/>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107458E6">
      <w:pPr>
        <w:pStyle w:val="80"/>
        <w:rPr>
          <w:rFonts w:hint="eastAsia" w:ascii="仿宋" w:hAnsi="仿宋" w:eastAsia="仿宋" w:cs="仿宋"/>
          <w:color w:val="auto"/>
          <w:highlight w:val="none"/>
          <w:lang w:val="zh-CN"/>
        </w:rPr>
      </w:pPr>
    </w:p>
    <w:p w14:paraId="2C31C440">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1BAD2EE7">
      <w:pPr>
        <w:tabs>
          <w:tab w:val="left" w:pos="0"/>
        </w:tabs>
        <w:spacing w:line="360" w:lineRule="auto"/>
        <w:rPr>
          <w:rFonts w:hint="eastAsia" w:ascii="仿宋" w:hAnsi="仿宋" w:eastAsia="仿宋" w:cs="仿宋"/>
          <w:color w:val="auto"/>
          <w:sz w:val="24"/>
          <w:szCs w:val="20"/>
          <w:highlight w:val="none"/>
        </w:rPr>
      </w:pPr>
      <w:r>
        <w:rPr>
          <w:rFonts w:hint="eastAsia" w:ascii="仿宋" w:hAnsi="仿宋" w:eastAsia="仿宋" w:cs="仿宋"/>
          <w:b/>
          <w:color w:val="auto"/>
          <w:sz w:val="24"/>
          <w:szCs w:val="20"/>
          <w:highlight w:val="none"/>
        </w:rPr>
        <w:t>28.电子交易活动的中止。</w:t>
      </w:r>
      <w:r>
        <w:rPr>
          <w:rFonts w:hint="eastAsia" w:ascii="仿宋" w:hAnsi="仿宋" w:eastAsia="仿宋" w:cs="仿宋"/>
          <w:color w:val="auto"/>
          <w:sz w:val="24"/>
          <w:szCs w:val="20"/>
          <w:highlight w:val="none"/>
        </w:rPr>
        <w:t>采购过程中出现以下情形，导致电子交易平台无法正常运行，或者无法保证电子交易的公平、公正和安全时，采购代理机构可中止电子交易活动：</w:t>
      </w:r>
    </w:p>
    <w:p w14:paraId="30D3E6FD">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28.1电子交易平台发生故障而无法登录访问的； </w:t>
      </w:r>
    </w:p>
    <w:p w14:paraId="13D48ED8">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28.2电子交易平台应用或数据库出现错误，不能进行正常操作的；</w:t>
      </w:r>
    </w:p>
    <w:p w14:paraId="69B07055">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28.3电子交易平台发现严重安全漏洞，有潜在泄密危险的；</w:t>
      </w:r>
    </w:p>
    <w:p w14:paraId="5F518590">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 xml:space="preserve">28.4病毒发作导致不能进行正常操作的； </w:t>
      </w:r>
    </w:p>
    <w:p w14:paraId="79957988">
      <w:pPr>
        <w:tabs>
          <w:tab w:val="left" w:pos="0"/>
        </w:tabs>
        <w:spacing w:line="360" w:lineRule="auto"/>
        <w:ind w:firstLine="480"/>
        <w:rPr>
          <w:rFonts w:hint="eastAsia" w:ascii="仿宋" w:hAnsi="仿宋" w:eastAsia="仿宋" w:cs="仿宋"/>
          <w:color w:val="auto"/>
          <w:sz w:val="24"/>
          <w:szCs w:val="20"/>
          <w:highlight w:val="none"/>
        </w:rPr>
      </w:pPr>
      <w:r>
        <w:rPr>
          <w:rFonts w:hint="eastAsia" w:ascii="仿宋" w:hAnsi="仿宋" w:eastAsia="仿宋" w:cs="仿宋"/>
          <w:color w:val="auto"/>
          <w:sz w:val="24"/>
          <w:szCs w:val="20"/>
          <w:highlight w:val="none"/>
        </w:rPr>
        <w:t>28.5其他无法保证电子交易的公平、公正和安全的情况。</w:t>
      </w:r>
    </w:p>
    <w:p w14:paraId="36D9FB51">
      <w:pPr>
        <w:numPr>
          <w:ilvl w:val="-1"/>
          <w:numId w:val="0"/>
        </w:numPr>
        <w:tabs>
          <w:tab w:val="left" w:pos="0"/>
        </w:tabs>
        <w:spacing w:line="360" w:lineRule="auto"/>
        <w:rPr>
          <w:rFonts w:hint="eastAsia" w:ascii="仿宋" w:hAnsi="仿宋" w:eastAsia="仿宋" w:cs="仿宋"/>
          <w:color w:val="auto"/>
          <w:sz w:val="24"/>
          <w:szCs w:val="20"/>
          <w:highlight w:val="none"/>
        </w:rPr>
      </w:pPr>
      <w:r>
        <w:rPr>
          <w:rFonts w:hint="eastAsia" w:ascii="仿宋" w:hAnsi="仿宋" w:eastAsia="仿宋" w:cs="仿宋"/>
          <w:b/>
          <w:color w:val="auto"/>
          <w:sz w:val="24"/>
          <w:szCs w:val="20"/>
          <w:highlight w:val="none"/>
          <w:lang w:val="en-US" w:eastAsia="zh-CN"/>
        </w:rPr>
        <w:t>29.</w:t>
      </w:r>
      <w:r>
        <w:rPr>
          <w:rFonts w:hint="eastAsia" w:ascii="仿宋" w:hAnsi="仿宋" w:eastAsia="仿宋" w:cs="仿宋"/>
          <w:b/>
          <w:color w:val="auto"/>
          <w:sz w:val="24"/>
          <w:szCs w:val="20"/>
          <w:highlight w:val="none"/>
        </w:rPr>
        <w:t>出现以上情形，</w:t>
      </w:r>
      <w:r>
        <w:rPr>
          <w:rFonts w:hint="eastAsia" w:ascii="仿宋" w:hAnsi="仿宋" w:eastAsia="仿宋" w:cs="仿宋"/>
          <w:color w:val="auto"/>
          <w:sz w:val="24"/>
          <w:szCs w:val="20"/>
          <w:highlight w:val="none"/>
        </w:rPr>
        <w:t>不影响采购公平、公正性的，采购组织机构可以待上述情形消除后继续组织电子交易活动，也可以决定某些环节以纸质形式进行；影响或可能影响采购公平、公正性的，应当重新采购。</w:t>
      </w:r>
    </w:p>
    <w:p w14:paraId="13DC4ABC">
      <w:pPr>
        <w:pStyle w:val="80"/>
        <w:numPr>
          <w:ilvl w:val="-1"/>
          <w:numId w:val="0"/>
        </w:numPr>
        <w:ind w:firstLine="0" w:firstLineChars="0"/>
        <w:rPr>
          <w:rFonts w:hint="eastAsia" w:ascii="仿宋" w:hAnsi="仿宋" w:eastAsia="仿宋" w:cs="仿宋"/>
          <w:color w:val="auto"/>
          <w:highlight w:val="none"/>
        </w:rPr>
      </w:pPr>
    </w:p>
    <w:p w14:paraId="295E63E1">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5C9C949">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30C98AD0">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D5DE78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7FF7B4F4">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1D03E13">
      <w:pPr>
        <w:tabs>
          <w:tab w:val="left" w:pos="0"/>
        </w:tabs>
        <w:spacing w:line="360" w:lineRule="auto"/>
        <w:ind w:firstLine="480"/>
        <w:rPr>
          <w:rFonts w:hint="eastAsia" w:ascii="仿宋" w:hAnsi="仿宋" w:eastAsia="仿宋" w:cs="仿宋"/>
          <w:color w:val="auto"/>
          <w:sz w:val="18"/>
          <w:szCs w:val="18"/>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5"/>
    <w:p w14:paraId="60F38449">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5" w:h="16838"/>
          <w:pgMar w:top="680" w:right="1417" w:bottom="680" w:left="1417" w:header="851" w:footer="992" w:gutter="0"/>
          <w:cols w:space="0" w:num="1"/>
          <w:titlePg/>
          <w:rtlGutter w:val="0"/>
          <w:docGrid w:linePitch="312" w:charSpace="0"/>
        </w:sectPr>
      </w:pPr>
      <w:bookmarkStart w:id="16" w:name="_Hlt75236011"/>
      <w:bookmarkEnd w:id="16"/>
      <w:bookmarkStart w:id="17" w:name="_Hlt75236101"/>
      <w:bookmarkEnd w:id="17"/>
      <w:bookmarkStart w:id="18" w:name="_Hlt75236290"/>
      <w:bookmarkEnd w:id="18"/>
      <w:bookmarkStart w:id="19" w:name="_Hlt68057669"/>
      <w:bookmarkEnd w:id="19"/>
      <w:bookmarkStart w:id="20" w:name="_Hlt68072998"/>
      <w:bookmarkEnd w:id="20"/>
      <w:bookmarkStart w:id="21" w:name="_Hlt74707468"/>
      <w:bookmarkEnd w:id="21"/>
      <w:bookmarkStart w:id="22" w:name="_Hlt68073093"/>
      <w:bookmarkEnd w:id="22"/>
      <w:bookmarkStart w:id="23" w:name="_Hlt74730295"/>
      <w:bookmarkEnd w:id="23"/>
      <w:bookmarkStart w:id="24" w:name="_Hlt68072990"/>
      <w:bookmarkEnd w:id="24"/>
      <w:bookmarkStart w:id="25" w:name="_Hlt74729768"/>
      <w:bookmarkEnd w:id="25"/>
      <w:bookmarkStart w:id="26" w:name="_Hlt74714665"/>
      <w:bookmarkEnd w:id="26"/>
      <w:bookmarkStart w:id="27" w:name="_Hlt68403820"/>
      <w:bookmarkEnd w:id="27"/>
      <w:r>
        <w:rPr>
          <w:rFonts w:hint="eastAsia" w:ascii="仿宋" w:hAnsi="仿宋" w:eastAsia="仿宋" w:cs="仿宋"/>
          <w:color w:val="auto"/>
          <w:kern w:val="0"/>
          <w:sz w:val="24"/>
          <w:highlight w:val="none"/>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11"/>
    <w:bookmarkEnd w:id="12"/>
    <w:p w14:paraId="425FAB72">
      <w:pPr>
        <w:spacing w:line="360" w:lineRule="auto"/>
        <w:jc w:val="center"/>
        <w:outlineLvl w:val="0"/>
        <w:rPr>
          <w:rFonts w:hint="eastAsia" w:ascii="仿宋" w:hAnsi="仿宋" w:eastAsia="仿宋" w:cs="仿宋"/>
          <w:b/>
          <w:color w:val="auto"/>
          <w:sz w:val="36"/>
          <w:szCs w:val="36"/>
          <w:highlight w:val="none"/>
        </w:rPr>
      </w:pPr>
      <w:bookmarkStart w:id="28" w:name="第四部分"/>
      <w:r>
        <w:rPr>
          <w:rFonts w:hint="eastAsia" w:ascii="仿宋" w:hAnsi="仿宋" w:eastAsia="仿宋" w:cs="仿宋"/>
          <w:b/>
          <w:color w:val="auto"/>
          <w:sz w:val="36"/>
          <w:szCs w:val="36"/>
          <w:highlight w:val="none"/>
        </w:rPr>
        <w:t>第三部分 采购需求</w:t>
      </w:r>
    </w:p>
    <w:p w14:paraId="13870FE7">
      <w:pPr>
        <w:widowControl w:val="0"/>
        <w:wordWrap/>
        <w:adjustRightInd w:val="0"/>
        <w:snapToGrid/>
        <w:spacing w:line="50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采购需求中带“●”条款为实质性内容，投标人须在投标文件中提供《采购需求实质性内容响应表》，如有任意一条未响应或不满足，将被视为无效。</w:t>
      </w:r>
    </w:p>
    <w:p w14:paraId="0731A66A">
      <w:pPr>
        <w:widowControl w:val="0"/>
        <w:wordWrap/>
        <w:adjustRightInd w:val="0"/>
        <w:snapToGrid/>
        <w:spacing w:line="5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一、项目概况：</w:t>
      </w:r>
    </w:p>
    <w:p w14:paraId="6E588CE6">
      <w:pPr>
        <w:widowControl w:val="0"/>
        <w:wordWrap/>
        <w:adjustRightInd w:val="0"/>
        <w:snapToGrid/>
        <w:spacing w:line="500" w:lineRule="exact"/>
        <w:ind w:firstLine="480" w:firstLineChars="200"/>
        <w:textAlignment w:val="auto"/>
        <w:rPr>
          <w:rFonts w:hint="eastAsia" w:ascii="仿宋" w:hAnsi="仿宋" w:eastAsia="仿宋" w:cs="仿宋"/>
          <w:bCs/>
          <w:color w:val="auto"/>
          <w:sz w:val="24"/>
          <w:highlight w:val="none"/>
          <w:lang w:val="en-US" w:eastAsia="zh-CN"/>
        </w:rPr>
      </w:pPr>
      <w:bookmarkStart w:id="29" w:name="OLE_LINK17"/>
      <w:r>
        <w:rPr>
          <w:rFonts w:hint="eastAsia" w:ascii="仿宋" w:hAnsi="仿宋" w:eastAsia="仿宋" w:cs="仿宋"/>
          <w:bCs/>
          <w:color w:val="auto"/>
          <w:sz w:val="24"/>
          <w:highlight w:val="none"/>
        </w:rPr>
        <w:t>本项目为“交钥匙”项目，采购内容主要包括</w:t>
      </w:r>
      <w:r>
        <w:rPr>
          <w:rFonts w:hint="eastAsia" w:ascii="仿宋" w:hAnsi="仿宋" w:eastAsia="仿宋" w:cs="仿宋"/>
          <w:bCs/>
          <w:color w:val="auto"/>
          <w:sz w:val="24"/>
          <w:highlight w:val="none"/>
          <w:lang w:val="en-US" w:eastAsia="zh-CN"/>
        </w:rPr>
        <w:t>道路</w:t>
      </w:r>
      <w:r>
        <w:rPr>
          <w:rFonts w:hint="eastAsia" w:ascii="仿宋" w:hAnsi="仿宋" w:eastAsia="仿宋" w:cs="仿宋"/>
          <w:bCs/>
          <w:color w:val="auto"/>
          <w:sz w:val="24"/>
          <w:highlight w:val="none"/>
        </w:rPr>
        <w:t>保洁、绿化养护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应急检查</w:t>
      </w:r>
      <w:r>
        <w:rPr>
          <w:rFonts w:hint="eastAsia" w:ascii="仿宋" w:hAnsi="仿宋" w:eastAsia="仿宋" w:cs="仿宋"/>
          <w:bCs/>
          <w:color w:val="auto"/>
          <w:sz w:val="24"/>
          <w:highlight w:val="none"/>
        </w:rPr>
        <w:t>等其他养护工作</w:t>
      </w:r>
      <w:bookmarkEnd w:id="29"/>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val="en-US" w:eastAsia="zh-CN"/>
        </w:rPr>
        <w:t>主要包括如下：</w:t>
      </w:r>
    </w:p>
    <w:p w14:paraId="52F90261">
      <w:pPr>
        <w:widowControl w:val="0"/>
        <w:wordWrap/>
        <w:adjustRightInd w:val="0"/>
        <w:snapToGrid/>
        <w:spacing w:line="500" w:lineRule="exact"/>
        <w:ind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1、道路路面、绿化带、城市家具、公交岗亭的保洁、清洗及垃圾处置；不出现毁绿种菜或新增种菜现象；</w:t>
      </w:r>
    </w:p>
    <w:p w14:paraId="0156FBED">
      <w:pPr>
        <w:widowControl w:val="0"/>
        <w:wordWrap/>
        <w:adjustRightInd w:val="0"/>
        <w:snapToGrid/>
        <w:spacing w:line="500" w:lineRule="exact"/>
        <w:ind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2、综合养护内容还包括垃圾分类音乐线、牛皮藓清理、雨水篦清掏、桥梁伸缩缝清理；</w:t>
      </w:r>
    </w:p>
    <w:p w14:paraId="1B9123EA">
      <w:pPr>
        <w:widowControl w:val="0"/>
        <w:wordWrap/>
        <w:adjustRightInd w:val="0"/>
        <w:snapToGrid/>
        <w:spacing w:line="500" w:lineRule="exact"/>
        <w:ind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3、道路、公园等范围内的绿化浇水、施肥、除草、修剪、补种、预防病虫害等;</w:t>
      </w:r>
    </w:p>
    <w:p w14:paraId="372FE86B">
      <w:pPr>
        <w:widowControl w:val="0"/>
        <w:wordWrap/>
        <w:adjustRightInd w:val="0"/>
        <w:snapToGrid/>
        <w:spacing w:line="500" w:lineRule="exact"/>
        <w:ind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4、时花的更换及养护；</w:t>
      </w:r>
    </w:p>
    <w:p w14:paraId="1F01E197">
      <w:pPr>
        <w:widowControl w:val="0"/>
        <w:wordWrap/>
        <w:adjustRightInd w:val="0"/>
        <w:snapToGrid/>
        <w:spacing w:line="500" w:lineRule="exact"/>
        <w:ind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5、养护范围内的防汛防台、防雪抗冻、突发事件的应急处理及重大活动保障的配合工作；</w:t>
      </w:r>
    </w:p>
    <w:p w14:paraId="59F09902">
      <w:pPr>
        <w:widowControl w:val="0"/>
        <w:wordWrap/>
        <w:adjustRightInd w:val="0"/>
        <w:snapToGrid/>
        <w:spacing w:line="500" w:lineRule="exact"/>
        <w:ind w:firstLine="480" w:firstLineChars="20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6、养护范围内的景观灯、果壳箱、护栏（围栏）等所有设施的维修更换；所有木质景观设施的刷漆刷油保养。</w:t>
      </w:r>
    </w:p>
    <w:p w14:paraId="232AAF77">
      <w:pPr>
        <w:widowControl w:val="0"/>
        <w:wordWrap/>
        <w:adjustRightInd w:val="0"/>
        <w:snapToGrid/>
        <w:spacing w:line="500" w:lineRule="exact"/>
        <w:textAlignment w:val="auto"/>
        <w:rPr>
          <w:rFonts w:hint="eastAsia" w:ascii="仿宋" w:hAnsi="仿宋" w:eastAsia="仿宋" w:cs="仿宋"/>
          <w:b/>
          <w:color w:val="auto"/>
          <w:sz w:val="24"/>
          <w:highlight w:val="none"/>
        </w:rPr>
      </w:pPr>
    </w:p>
    <w:p w14:paraId="7D83AAC6">
      <w:pPr>
        <w:pStyle w:val="59"/>
        <w:rPr>
          <w:rFonts w:hint="eastAsia" w:ascii="仿宋" w:hAnsi="仿宋" w:eastAsia="仿宋" w:cs="仿宋"/>
          <w:color w:val="auto"/>
          <w:highlight w:val="none"/>
          <w:lang w:val="en-US"/>
        </w:rPr>
        <w:sectPr>
          <w:pgSz w:w="11905" w:h="16838"/>
          <w:pgMar w:top="1531" w:right="1304" w:bottom="1531" w:left="1361" w:header="851" w:footer="992" w:gutter="0"/>
          <w:pgBorders>
            <w:top w:val="none" w:sz="0" w:space="0"/>
            <w:left w:val="none" w:sz="0" w:space="0"/>
            <w:bottom w:val="none" w:sz="0" w:space="0"/>
            <w:right w:val="none" w:sz="0" w:space="0"/>
          </w:pgBorders>
          <w:pgNumType w:fmt="decimal"/>
          <w:cols w:space="720" w:num="1"/>
          <w:titlePg/>
          <w:docGrid w:linePitch="1" w:charSpace="0"/>
        </w:sectPr>
      </w:pPr>
    </w:p>
    <w:p w14:paraId="0D0D09CE">
      <w:pPr>
        <w:numPr>
          <w:ilvl w:val="0"/>
          <w:numId w:val="0"/>
        </w:numPr>
        <w:spacing w:line="600" w:lineRule="exact"/>
        <w:rPr>
          <w:rFonts w:hint="eastAsia" w:ascii="宋体" w:hAnsi="宋体" w:eastAsia="宋体" w:cs="宋体"/>
          <w:b/>
          <w:color w:val="auto"/>
          <w:sz w:val="24"/>
          <w:highlight w:val="none"/>
        </w:rPr>
      </w:pPr>
      <w:r>
        <w:rPr>
          <w:rFonts w:hint="eastAsia" w:ascii="仿宋" w:hAnsi="仿宋" w:eastAsia="仿宋" w:cs="仿宋"/>
          <w:b/>
          <w:color w:val="auto"/>
          <w:sz w:val="24"/>
          <w:highlight w:val="none"/>
        </w:rPr>
        <w:t>二、</w:t>
      </w:r>
      <w:r>
        <w:rPr>
          <w:rFonts w:hint="eastAsia" w:ascii="宋体" w:hAnsi="宋体" w:eastAsia="宋体" w:cs="宋体"/>
          <w:b/>
          <w:color w:val="auto"/>
          <w:sz w:val="24"/>
          <w:highlight w:val="none"/>
        </w:rPr>
        <w:t>采购清单：</w:t>
      </w:r>
    </w:p>
    <w:p w14:paraId="27C867EE">
      <w:pPr>
        <w:pStyle w:val="2"/>
        <w:jc w:val="center"/>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五常街道城市管理综合养护二标段保洁</w:t>
      </w:r>
      <w:r>
        <w:rPr>
          <w:rFonts w:hint="eastAsia" w:ascii="宋体" w:hAnsi="宋体" w:eastAsia="宋体" w:cs="宋体"/>
          <w:color w:val="auto"/>
          <w:sz w:val="24"/>
          <w:szCs w:val="24"/>
          <w:highlight w:val="none"/>
          <w:lang w:val="en-US" w:eastAsia="zh-CN"/>
        </w:rPr>
        <w:t>面积</w:t>
      </w:r>
      <w:r>
        <w:rPr>
          <w:rFonts w:hint="eastAsia" w:ascii="宋体" w:hAnsi="宋体" w:eastAsia="宋体" w:cs="宋体"/>
          <w:color w:val="auto"/>
          <w:sz w:val="24"/>
          <w:szCs w:val="24"/>
          <w:highlight w:val="none"/>
          <w:lang w:val="en-US"/>
        </w:rPr>
        <w:t>明细表</w:t>
      </w:r>
    </w:p>
    <w:tbl>
      <w:tblPr>
        <w:tblStyle w:val="62"/>
        <w:tblW w:w="4996" w:type="pct"/>
        <w:jc w:val="center"/>
        <w:tblLayout w:type="autofit"/>
        <w:tblCellMar>
          <w:top w:w="0" w:type="dxa"/>
          <w:left w:w="108" w:type="dxa"/>
          <w:bottom w:w="0" w:type="dxa"/>
          <w:right w:w="108" w:type="dxa"/>
        </w:tblCellMar>
      </w:tblPr>
      <w:tblGrid>
        <w:gridCol w:w="635"/>
        <w:gridCol w:w="2178"/>
        <w:gridCol w:w="2922"/>
        <w:gridCol w:w="1646"/>
        <w:gridCol w:w="1989"/>
        <w:gridCol w:w="1992"/>
        <w:gridCol w:w="1994"/>
        <w:gridCol w:w="1418"/>
      </w:tblGrid>
      <w:tr w14:paraId="5864CA5C">
        <w:tblPrEx>
          <w:tblCellMar>
            <w:top w:w="0" w:type="dxa"/>
            <w:left w:w="108" w:type="dxa"/>
            <w:bottom w:w="0" w:type="dxa"/>
            <w:right w:w="108" w:type="dxa"/>
          </w:tblCellMar>
        </w:tblPrEx>
        <w:trPr>
          <w:trHeight w:val="312" w:hRule="atLeast"/>
          <w:tblHeader/>
          <w:jc w:val="center"/>
        </w:trPr>
        <w:tc>
          <w:tcPr>
            <w:tcW w:w="215" w:type="pct"/>
            <w:vMerge w:val="restart"/>
            <w:tcBorders>
              <w:top w:val="single" w:color="000000" w:sz="4" w:space="0"/>
              <w:left w:val="single" w:color="000000" w:sz="4" w:space="0"/>
              <w:bottom w:val="single" w:color="000000" w:sz="4" w:space="0"/>
              <w:right w:val="single" w:color="000000" w:sz="4" w:space="0"/>
            </w:tcBorders>
            <w:noWrap w:val="0"/>
            <w:vAlign w:val="center"/>
          </w:tcPr>
          <w:p w14:paraId="54DA7BE4">
            <w:pPr>
              <w:widowControl/>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序号</w:t>
            </w:r>
          </w:p>
        </w:tc>
        <w:tc>
          <w:tcPr>
            <w:tcW w:w="737" w:type="pct"/>
            <w:vMerge w:val="restart"/>
            <w:tcBorders>
              <w:top w:val="single" w:color="000000" w:sz="4" w:space="0"/>
              <w:left w:val="nil"/>
              <w:bottom w:val="single" w:color="000000" w:sz="4" w:space="0"/>
              <w:right w:val="single" w:color="000000" w:sz="4" w:space="0"/>
            </w:tcBorders>
            <w:noWrap w:val="0"/>
            <w:vAlign w:val="center"/>
          </w:tcPr>
          <w:p w14:paraId="220683E2">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道路名称</w:t>
            </w:r>
          </w:p>
        </w:tc>
        <w:tc>
          <w:tcPr>
            <w:tcW w:w="989" w:type="pct"/>
            <w:vMerge w:val="restart"/>
            <w:tcBorders>
              <w:top w:val="single" w:color="000000" w:sz="4" w:space="0"/>
              <w:left w:val="single" w:color="000000" w:sz="4" w:space="0"/>
              <w:bottom w:val="single" w:color="000000" w:sz="4" w:space="0"/>
              <w:right w:val="single" w:color="000000" w:sz="4" w:space="0"/>
            </w:tcBorders>
            <w:noWrap w:val="0"/>
            <w:vAlign w:val="center"/>
          </w:tcPr>
          <w:p w14:paraId="1642A4E5">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起止点</w:t>
            </w:r>
          </w:p>
        </w:tc>
        <w:tc>
          <w:tcPr>
            <w:tcW w:w="557" w:type="pct"/>
            <w:vMerge w:val="restart"/>
            <w:tcBorders>
              <w:top w:val="single" w:color="000000" w:sz="4" w:space="0"/>
              <w:left w:val="single" w:color="000000" w:sz="4" w:space="0"/>
              <w:bottom w:val="single" w:color="000000" w:sz="4" w:space="0"/>
              <w:right w:val="single" w:color="000000" w:sz="4" w:space="0"/>
            </w:tcBorders>
            <w:noWrap w:val="0"/>
            <w:vAlign w:val="center"/>
          </w:tcPr>
          <w:p w14:paraId="012929C9">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长度</w:t>
            </w:r>
          </w:p>
          <w:p w14:paraId="5036339D">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（m）</w:t>
            </w:r>
          </w:p>
        </w:tc>
        <w:tc>
          <w:tcPr>
            <w:tcW w:w="673" w:type="pct"/>
            <w:vMerge w:val="restart"/>
            <w:tcBorders>
              <w:top w:val="single" w:color="000000" w:sz="4" w:space="0"/>
              <w:left w:val="single" w:color="000000" w:sz="4" w:space="0"/>
              <w:bottom w:val="single" w:color="000000" w:sz="4" w:space="0"/>
              <w:right w:val="single" w:color="auto" w:sz="4" w:space="0"/>
            </w:tcBorders>
            <w:noWrap w:val="0"/>
            <w:vAlign w:val="center"/>
          </w:tcPr>
          <w:p w14:paraId="478A01E4">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车行道面积（㎡）</w:t>
            </w:r>
          </w:p>
        </w:tc>
        <w:tc>
          <w:tcPr>
            <w:tcW w:w="674" w:type="pct"/>
            <w:vMerge w:val="restart"/>
            <w:tcBorders>
              <w:top w:val="single" w:color="000000" w:sz="4" w:space="0"/>
              <w:left w:val="single" w:color="auto" w:sz="4" w:space="0"/>
              <w:bottom w:val="single" w:color="000000" w:sz="4" w:space="0"/>
              <w:right w:val="single" w:color="auto" w:sz="4" w:space="0"/>
            </w:tcBorders>
            <w:noWrap w:val="0"/>
            <w:vAlign w:val="center"/>
          </w:tcPr>
          <w:p w14:paraId="72148FD3">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保洁面积</w:t>
            </w:r>
          </w:p>
          <w:p w14:paraId="2ABE5CF8">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w:t>
            </w:r>
          </w:p>
        </w:tc>
        <w:tc>
          <w:tcPr>
            <w:tcW w:w="675" w:type="pct"/>
            <w:vMerge w:val="restart"/>
            <w:tcBorders>
              <w:top w:val="single" w:color="000000" w:sz="4" w:space="0"/>
              <w:left w:val="single" w:color="000000" w:sz="4" w:space="0"/>
              <w:bottom w:val="single" w:color="000000" w:sz="4" w:space="0"/>
              <w:right w:val="single" w:color="auto" w:sz="4" w:space="0"/>
            </w:tcBorders>
            <w:noWrap w:val="0"/>
            <w:vAlign w:val="center"/>
          </w:tcPr>
          <w:p w14:paraId="2697859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rPr>
              <w:t>小区退让人行面积(㎡)</w:t>
            </w:r>
          </w:p>
        </w:tc>
        <w:tc>
          <w:tcPr>
            <w:tcW w:w="477" w:type="pct"/>
            <w:vMerge w:val="restart"/>
            <w:tcBorders>
              <w:top w:val="single" w:color="000000" w:sz="4" w:space="0"/>
              <w:left w:val="single" w:color="auto" w:sz="4" w:space="0"/>
              <w:bottom w:val="single" w:color="000000" w:sz="4" w:space="0"/>
              <w:right w:val="single" w:color="000000" w:sz="4" w:space="0"/>
            </w:tcBorders>
            <w:noWrap w:val="0"/>
            <w:vAlign w:val="center"/>
          </w:tcPr>
          <w:p w14:paraId="14AADE03">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备注</w:t>
            </w:r>
          </w:p>
        </w:tc>
      </w:tr>
      <w:tr w14:paraId="247E4C23">
        <w:tblPrEx>
          <w:tblCellMar>
            <w:top w:w="0" w:type="dxa"/>
            <w:left w:w="108" w:type="dxa"/>
            <w:bottom w:w="0" w:type="dxa"/>
            <w:right w:w="108" w:type="dxa"/>
          </w:tblCellMar>
        </w:tblPrEx>
        <w:trPr>
          <w:trHeight w:val="312" w:hRule="atLeast"/>
          <w:tblHeader/>
          <w:jc w:val="center"/>
        </w:trPr>
        <w:tc>
          <w:tcPr>
            <w:tcW w:w="215" w:type="pct"/>
            <w:vMerge w:val="continue"/>
            <w:tcBorders>
              <w:top w:val="single" w:color="000000" w:sz="4" w:space="0"/>
              <w:left w:val="single" w:color="000000" w:sz="4" w:space="0"/>
              <w:bottom w:val="single" w:color="000000" w:sz="4" w:space="0"/>
              <w:right w:val="single" w:color="000000" w:sz="4" w:space="0"/>
            </w:tcBorders>
            <w:noWrap w:val="0"/>
            <w:vAlign w:val="center"/>
          </w:tcPr>
          <w:p w14:paraId="667DD7E0">
            <w:pPr>
              <w:jc w:val="center"/>
              <w:rPr>
                <w:rFonts w:hint="eastAsia" w:ascii="宋体" w:hAnsi="宋体" w:eastAsia="宋体" w:cs="宋体"/>
                <w:color w:val="auto"/>
                <w:sz w:val="24"/>
                <w:szCs w:val="24"/>
                <w:highlight w:val="none"/>
              </w:rPr>
            </w:pPr>
          </w:p>
        </w:tc>
        <w:tc>
          <w:tcPr>
            <w:tcW w:w="737" w:type="pct"/>
            <w:vMerge w:val="continue"/>
            <w:tcBorders>
              <w:top w:val="single" w:color="000000" w:sz="4" w:space="0"/>
              <w:left w:val="nil"/>
              <w:bottom w:val="single" w:color="000000" w:sz="4" w:space="0"/>
              <w:right w:val="single" w:color="000000" w:sz="4" w:space="0"/>
            </w:tcBorders>
            <w:noWrap w:val="0"/>
            <w:vAlign w:val="center"/>
          </w:tcPr>
          <w:p w14:paraId="730F4CA6">
            <w:pPr>
              <w:jc w:val="center"/>
              <w:rPr>
                <w:rFonts w:hint="eastAsia" w:ascii="宋体" w:hAnsi="宋体" w:eastAsia="宋体" w:cs="宋体"/>
                <w:b/>
                <w:bCs/>
                <w:color w:val="auto"/>
                <w:sz w:val="24"/>
                <w:szCs w:val="24"/>
                <w:highlight w:val="none"/>
              </w:rPr>
            </w:pPr>
          </w:p>
        </w:tc>
        <w:tc>
          <w:tcPr>
            <w:tcW w:w="989" w:type="pct"/>
            <w:vMerge w:val="continue"/>
            <w:tcBorders>
              <w:top w:val="single" w:color="000000" w:sz="4" w:space="0"/>
              <w:left w:val="single" w:color="000000" w:sz="4" w:space="0"/>
              <w:bottom w:val="single" w:color="000000" w:sz="4" w:space="0"/>
              <w:right w:val="single" w:color="000000" w:sz="4" w:space="0"/>
            </w:tcBorders>
            <w:noWrap w:val="0"/>
            <w:vAlign w:val="center"/>
          </w:tcPr>
          <w:p w14:paraId="2FA331DE">
            <w:pPr>
              <w:jc w:val="center"/>
              <w:rPr>
                <w:rFonts w:hint="eastAsia" w:ascii="宋体" w:hAnsi="宋体" w:eastAsia="宋体" w:cs="宋体"/>
                <w:b/>
                <w:bCs/>
                <w:color w:val="auto"/>
                <w:sz w:val="24"/>
                <w:szCs w:val="24"/>
                <w:highlight w:val="none"/>
              </w:rPr>
            </w:pPr>
          </w:p>
        </w:tc>
        <w:tc>
          <w:tcPr>
            <w:tcW w:w="557" w:type="pct"/>
            <w:vMerge w:val="continue"/>
            <w:tcBorders>
              <w:top w:val="single" w:color="000000" w:sz="4" w:space="0"/>
              <w:left w:val="single" w:color="000000" w:sz="4" w:space="0"/>
              <w:bottom w:val="single" w:color="000000" w:sz="4" w:space="0"/>
              <w:right w:val="single" w:color="000000" w:sz="4" w:space="0"/>
            </w:tcBorders>
            <w:noWrap w:val="0"/>
            <w:vAlign w:val="center"/>
          </w:tcPr>
          <w:p w14:paraId="70524E3F">
            <w:pPr>
              <w:jc w:val="center"/>
              <w:rPr>
                <w:rFonts w:hint="eastAsia" w:ascii="宋体" w:hAnsi="宋体" w:eastAsia="宋体" w:cs="宋体"/>
                <w:b/>
                <w:bCs/>
                <w:color w:val="auto"/>
                <w:sz w:val="24"/>
                <w:szCs w:val="24"/>
                <w:highlight w:val="none"/>
              </w:rPr>
            </w:pPr>
          </w:p>
        </w:tc>
        <w:tc>
          <w:tcPr>
            <w:tcW w:w="673" w:type="pct"/>
            <w:vMerge w:val="continue"/>
            <w:tcBorders>
              <w:top w:val="single" w:color="000000" w:sz="4" w:space="0"/>
              <w:left w:val="single" w:color="000000" w:sz="4" w:space="0"/>
              <w:bottom w:val="single" w:color="000000" w:sz="4" w:space="0"/>
              <w:right w:val="single" w:color="auto" w:sz="4" w:space="0"/>
            </w:tcBorders>
            <w:noWrap w:val="0"/>
            <w:vAlign w:val="center"/>
          </w:tcPr>
          <w:p w14:paraId="6B6999BA">
            <w:pPr>
              <w:jc w:val="center"/>
              <w:rPr>
                <w:rFonts w:hint="eastAsia" w:ascii="宋体" w:hAnsi="宋体" w:eastAsia="宋体" w:cs="宋体"/>
                <w:b/>
                <w:bCs/>
                <w:color w:val="auto"/>
                <w:sz w:val="24"/>
                <w:szCs w:val="24"/>
                <w:highlight w:val="none"/>
              </w:rPr>
            </w:pPr>
          </w:p>
        </w:tc>
        <w:tc>
          <w:tcPr>
            <w:tcW w:w="674" w:type="pct"/>
            <w:vMerge w:val="continue"/>
            <w:tcBorders>
              <w:top w:val="single" w:color="000000" w:sz="4" w:space="0"/>
              <w:left w:val="single" w:color="auto" w:sz="4" w:space="0"/>
              <w:bottom w:val="single" w:color="000000" w:sz="4" w:space="0"/>
              <w:right w:val="single" w:color="auto" w:sz="4" w:space="0"/>
            </w:tcBorders>
            <w:noWrap w:val="0"/>
            <w:vAlign w:val="center"/>
          </w:tcPr>
          <w:p w14:paraId="67276155">
            <w:pPr>
              <w:jc w:val="center"/>
              <w:rPr>
                <w:rFonts w:hint="eastAsia" w:ascii="宋体" w:hAnsi="宋体" w:eastAsia="宋体" w:cs="宋体"/>
                <w:b/>
                <w:bCs/>
                <w:color w:val="auto"/>
                <w:sz w:val="24"/>
                <w:szCs w:val="24"/>
                <w:highlight w:val="none"/>
              </w:rPr>
            </w:pPr>
          </w:p>
        </w:tc>
        <w:tc>
          <w:tcPr>
            <w:tcW w:w="675" w:type="pct"/>
            <w:vMerge w:val="continue"/>
            <w:tcBorders>
              <w:top w:val="single" w:color="000000" w:sz="4" w:space="0"/>
              <w:left w:val="single" w:color="000000" w:sz="4" w:space="0"/>
              <w:bottom w:val="single" w:color="000000" w:sz="4" w:space="0"/>
              <w:right w:val="single" w:color="auto" w:sz="4" w:space="0"/>
            </w:tcBorders>
            <w:noWrap w:val="0"/>
            <w:vAlign w:val="center"/>
          </w:tcPr>
          <w:p w14:paraId="08C3B8CC">
            <w:pPr>
              <w:jc w:val="center"/>
              <w:rPr>
                <w:rFonts w:hint="eastAsia" w:ascii="宋体" w:hAnsi="宋体" w:eastAsia="宋体" w:cs="宋体"/>
                <w:b/>
                <w:bCs/>
                <w:color w:val="auto"/>
                <w:sz w:val="24"/>
                <w:szCs w:val="24"/>
                <w:highlight w:val="none"/>
              </w:rPr>
            </w:pPr>
          </w:p>
        </w:tc>
        <w:tc>
          <w:tcPr>
            <w:tcW w:w="477" w:type="pct"/>
            <w:vMerge w:val="continue"/>
            <w:tcBorders>
              <w:top w:val="single" w:color="000000" w:sz="4" w:space="0"/>
              <w:left w:val="single" w:color="auto" w:sz="4" w:space="0"/>
              <w:bottom w:val="single" w:color="000000" w:sz="4" w:space="0"/>
              <w:right w:val="single" w:color="000000" w:sz="4" w:space="0"/>
            </w:tcBorders>
            <w:noWrap w:val="0"/>
            <w:vAlign w:val="center"/>
          </w:tcPr>
          <w:p w14:paraId="7A5871E2">
            <w:pPr>
              <w:jc w:val="center"/>
              <w:rPr>
                <w:rFonts w:hint="eastAsia" w:ascii="宋体" w:hAnsi="宋体" w:eastAsia="宋体" w:cs="宋体"/>
                <w:b/>
                <w:bCs/>
                <w:color w:val="auto"/>
                <w:sz w:val="24"/>
                <w:szCs w:val="24"/>
                <w:highlight w:val="none"/>
              </w:rPr>
            </w:pPr>
          </w:p>
        </w:tc>
      </w:tr>
      <w:tr w14:paraId="34CACD6A">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214BEF2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w:t>
            </w:r>
          </w:p>
        </w:tc>
        <w:tc>
          <w:tcPr>
            <w:tcW w:w="737" w:type="pct"/>
            <w:tcBorders>
              <w:top w:val="single" w:color="000000" w:sz="4" w:space="0"/>
              <w:left w:val="nil"/>
              <w:bottom w:val="single" w:color="000000" w:sz="4" w:space="0"/>
              <w:right w:val="single" w:color="000000" w:sz="4" w:space="0"/>
            </w:tcBorders>
            <w:noWrap w:val="0"/>
            <w:vAlign w:val="center"/>
          </w:tcPr>
          <w:p w14:paraId="53FFB84D">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霞绮巷</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5030037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余杭塘路-溪沁街</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06919AE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239</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07D7105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2949.78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05903E1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4226.09</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1E1A644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78ED6F95">
            <w:pPr>
              <w:widowControl/>
              <w:jc w:val="center"/>
              <w:textAlignment w:val="center"/>
              <w:rPr>
                <w:rFonts w:hint="eastAsia" w:ascii="宋体" w:hAnsi="宋体" w:eastAsia="宋体" w:cs="宋体"/>
                <w:color w:val="auto"/>
                <w:kern w:val="0"/>
                <w:sz w:val="24"/>
                <w:szCs w:val="24"/>
                <w:highlight w:val="none"/>
              </w:rPr>
            </w:pPr>
          </w:p>
        </w:tc>
      </w:tr>
      <w:tr w14:paraId="2A3A5821">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4F009E2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w:t>
            </w:r>
          </w:p>
        </w:tc>
        <w:tc>
          <w:tcPr>
            <w:tcW w:w="737" w:type="pct"/>
            <w:tcBorders>
              <w:top w:val="single" w:color="000000" w:sz="4" w:space="0"/>
              <w:left w:val="nil"/>
              <w:bottom w:val="single" w:color="000000" w:sz="4" w:space="0"/>
              <w:right w:val="single" w:color="000000" w:sz="4" w:space="0"/>
            </w:tcBorders>
            <w:noWrap w:val="0"/>
            <w:vAlign w:val="center"/>
          </w:tcPr>
          <w:p w14:paraId="451D150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松风巷</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7629C3E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寻港街-联创街</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37E3B51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282</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27AB337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4046.08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6E5B318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5547.15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54F187B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161.13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736EEEDD">
            <w:pPr>
              <w:widowControl/>
              <w:jc w:val="center"/>
              <w:textAlignment w:val="center"/>
              <w:rPr>
                <w:rFonts w:hint="eastAsia" w:ascii="宋体" w:hAnsi="宋体" w:eastAsia="宋体" w:cs="宋体"/>
                <w:color w:val="auto"/>
                <w:kern w:val="0"/>
                <w:sz w:val="24"/>
                <w:szCs w:val="24"/>
                <w:highlight w:val="none"/>
              </w:rPr>
            </w:pPr>
          </w:p>
        </w:tc>
      </w:tr>
      <w:tr w14:paraId="3A2C1CA2">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auto" w:sz="4" w:space="0"/>
              <w:right w:val="single" w:color="000000" w:sz="4" w:space="0"/>
            </w:tcBorders>
            <w:noWrap w:val="0"/>
            <w:vAlign w:val="center"/>
          </w:tcPr>
          <w:p w14:paraId="437C330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3</w:t>
            </w:r>
          </w:p>
        </w:tc>
        <w:tc>
          <w:tcPr>
            <w:tcW w:w="737" w:type="pct"/>
            <w:tcBorders>
              <w:top w:val="single" w:color="000000" w:sz="4" w:space="0"/>
              <w:left w:val="nil"/>
              <w:bottom w:val="single" w:color="auto" w:sz="4" w:space="0"/>
              <w:right w:val="single" w:color="000000" w:sz="4" w:space="0"/>
            </w:tcBorders>
            <w:noWrap w:val="0"/>
            <w:vAlign w:val="center"/>
          </w:tcPr>
          <w:p w14:paraId="1A7E13F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永福路</w:t>
            </w:r>
          </w:p>
        </w:tc>
        <w:tc>
          <w:tcPr>
            <w:tcW w:w="989" w:type="pct"/>
            <w:tcBorders>
              <w:top w:val="single" w:color="000000" w:sz="4" w:space="0"/>
              <w:left w:val="single" w:color="000000" w:sz="4" w:space="0"/>
              <w:bottom w:val="single" w:color="auto" w:sz="4" w:space="0"/>
              <w:right w:val="single" w:color="000000" w:sz="4" w:space="0"/>
            </w:tcBorders>
            <w:noWrap w:val="0"/>
            <w:vAlign w:val="center"/>
          </w:tcPr>
          <w:p w14:paraId="44A5D6F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同顺街-文一西路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1DF540E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296</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349BACF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3763.86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5A498F7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5267.3</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4DB8256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1690.18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66433ACD">
            <w:pPr>
              <w:widowControl/>
              <w:jc w:val="center"/>
              <w:textAlignment w:val="center"/>
              <w:rPr>
                <w:rFonts w:hint="eastAsia" w:ascii="宋体" w:hAnsi="宋体" w:eastAsia="宋体" w:cs="宋体"/>
                <w:color w:val="auto"/>
                <w:kern w:val="0"/>
                <w:sz w:val="24"/>
                <w:szCs w:val="24"/>
                <w:highlight w:val="none"/>
              </w:rPr>
            </w:pPr>
          </w:p>
        </w:tc>
      </w:tr>
      <w:tr w14:paraId="312B8D8C">
        <w:tblPrEx>
          <w:tblCellMar>
            <w:top w:w="0" w:type="dxa"/>
            <w:left w:w="108" w:type="dxa"/>
            <w:bottom w:w="0" w:type="dxa"/>
            <w:right w:w="108" w:type="dxa"/>
          </w:tblCellMar>
        </w:tblPrEx>
        <w:trPr>
          <w:trHeight w:val="23" w:hRule="atLeast"/>
          <w:jc w:val="center"/>
        </w:trPr>
        <w:tc>
          <w:tcPr>
            <w:tcW w:w="215" w:type="pct"/>
            <w:tcBorders>
              <w:top w:val="single" w:color="auto" w:sz="4" w:space="0"/>
              <w:left w:val="single" w:color="000000" w:sz="4" w:space="0"/>
              <w:bottom w:val="single" w:color="000000" w:sz="4" w:space="0"/>
              <w:right w:val="single" w:color="000000" w:sz="4" w:space="0"/>
            </w:tcBorders>
            <w:noWrap w:val="0"/>
            <w:vAlign w:val="center"/>
          </w:tcPr>
          <w:p w14:paraId="1908D80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4</w:t>
            </w:r>
          </w:p>
        </w:tc>
        <w:tc>
          <w:tcPr>
            <w:tcW w:w="737" w:type="pct"/>
            <w:tcBorders>
              <w:top w:val="single" w:color="auto" w:sz="4" w:space="0"/>
              <w:left w:val="nil"/>
              <w:bottom w:val="single" w:color="000000" w:sz="4" w:space="0"/>
              <w:right w:val="single" w:color="000000" w:sz="4" w:space="0"/>
            </w:tcBorders>
            <w:noWrap w:val="0"/>
            <w:vAlign w:val="center"/>
          </w:tcPr>
          <w:p w14:paraId="63D0091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夕佳弄</w:t>
            </w:r>
          </w:p>
        </w:tc>
        <w:tc>
          <w:tcPr>
            <w:tcW w:w="989" w:type="pct"/>
            <w:tcBorders>
              <w:top w:val="single" w:color="auto" w:sz="4" w:space="0"/>
              <w:left w:val="single" w:color="000000" w:sz="4" w:space="0"/>
              <w:bottom w:val="single" w:color="000000" w:sz="4" w:space="0"/>
              <w:right w:val="single" w:color="000000" w:sz="4" w:space="0"/>
            </w:tcBorders>
            <w:noWrap w:val="0"/>
            <w:vAlign w:val="center"/>
          </w:tcPr>
          <w:p w14:paraId="77BA5BF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荆长大道-邱桥路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216A6D6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230</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1E84C65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2785.54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6629380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3984.56</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4CA3255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5341.82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115DAFBA">
            <w:pPr>
              <w:widowControl/>
              <w:jc w:val="center"/>
              <w:textAlignment w:val="center"/>
              <w:rPr>
                <w:rFonts w:hint="eastAsia" w:ascii="宋体" w:hAnsi="宋体" w:eastAsia="宋体" w:cs="宋体"/>
                <w:color w:val="auto"/>
                <w:kern w:val="0"/>
                <w:sz w:val="24"/>
                <w:szCs w:val="24"/>
                <w:highlight w:val="none"/>
              </w:rPr>
            </w:pPr>
          </w:p>
        </w:tc>
      </w:tr>
      <w:tr w14:paraId="30D4290A">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3AE9CA5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w:t>
            </w:r>
          </w:p>
        </w:tc>
        <w:tc>
          <w:tcPr>
            <w:tcW w:w="737" w:type="pct"/>
            <w:tcBorders>
              <w:top w:val="single" w:color="000000" w:sz="4" w:space="0"/>
              <w:left w:val="nil"/>
              <w:bottom w:val="single" w:color="000000" w:sz="4" w:space="0"/>
              <w:right w:val="single" w:color="000000" w:sz="4" w:space="0"/>
            </w:tcBorders>
            <w:noWrap w:val="0"/>
            <w:vAlign w:val="center"/>
          </w:tcPr>
          <w:p w14:paraId="25EB6E1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邱桥路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2FA34A8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余杭塘路-红旗路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71E97DC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807</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64698C7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15244.70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1316C63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18890.75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12BE57B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10369.23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5115156D">
            <w:pPr>
              <w:widowControl/>
              <w:jc w:val="center"/>
              <w:textAlignment w:val="center"/>
              <w:rPr>
                <w:rFonts w:hint="eastAsia" w:ascii="宋体" w:hAnsi="宋体" w:eastAsia="宋体" w:cs="宋体"/>
                <w:color w:val="auto"/>
                <w:kern w:val="0"/>
                <w:sz w:val="24"/>
                <w:szCs w:val="24"/>
                <w:highlight w:val="none"/>
              </w:rPr>
            </w:pPr>
          </w:p>
        </w:tc>
      </w:tr>
      <w:tr w14:paraId="60EBDA0B">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55FF74AC">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6</w:t>
            </w:r>
          </w:p>
        </w:tc>
        <w:tc>
          <w:tcPr>
            <w:tcW w:w="737" w:type="pct"/>
            <w:tcBorders>
              <w:top w:val="single" w:color="000000" w:sz="4" w:space="0"/>
              <w:left w:val="nil"/>
              <w:bottom w:val="single" w:color="000000" w:sz="4" w:space="0"/>
              <w:right w:val="single" w:color="000000" w:sz="4" w:space="0"/>
            </w:tcBorders>
            <w:noWrap w:val="0"/>
            <w:vAlign w:val="center"/>
          </w:tcPr>
          <w:p w14:paraId="6A0D51C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溪沁街</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500C15E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荆长大道-红旗路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2CDC890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1056</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14A7776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16335.22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4B969EA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21727.48</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2ED6592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6891.48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4F32BD49">
            <w:pPr>
              <w:widowControl/>
              <w:jc w:val="center"/>
              <w:textAlignment w:val="center"/>
              <w:rPr>
                <w:rFonts w:hint="eastAsia" w:ascii="宋体" w:hAnsi="宋体" w:eastAsia="宋体" w:cs="宋体"/>
                <w:color w:val="auto"/>
                <w:kern w:val="0"/>
                <w:sz w:val="24"/>
                <w:szCs w:val="24"/>
                <w:highlight w:val="none"/>
              </w:rPr>
            </w:pPr>
          </w:p>
        </w:tc>
      </w:tr>
      <w:tr w14:paraId="7827C0B8">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05C0FF0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7</w:t>
            </w:r>
          </w:p>
        </w:tc>
        <w:tc>
          <w:tcPr>
            <w:tcW w:w="737" w:type="pct"/>
            <w:tcBorders>
              <w:top w:val="single" w:color="000000" w:sz="4" w:space="0"/>
              <w:left w:val="nil"/>
              <w:bottom w:val="single" w:color="000000" w:sz="4" w:space="0"/>
              <w:right w:val="single" w:color="000000" w:sz="4" w:space="0"/>
            </w:tcBorders>
            <w:noWrap w:val="0"/>
            <w:vAlign w:val="center"/>
          </w:tcPr>
          <w:p w14:paraId="02F696BC">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同顺街</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7E0E3D3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聚橙路-红旗路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21F915C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2139</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6709D46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40499.51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6049AEA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50552.7</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50A8CE0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31290.22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093F170C">
            <w:pPr>
              <w:widowControl/>
              <w:jc w:val="center"/>
              <w:textAlignment w:val="center"/>
              <w:rPr>
                <w:rFonts w:hint="eastAsia" w:ascii="宋体" w:hAnsi="宋体" w:eastAsia="宋体" w:cs="宋体"/>
                <w:color w:val="auto"/>
                <w:kern w:val="0"/>
                <w:sz w:val="24"/>
                <w:szCs w:val="24"/>
                <w:highlight w:val="none"/>
              </w:rPr>
            </w:pPr>
          </w:p>
        </w:tc>
      </w:tr>
      <w:tr w14:paraId="339A3B5E">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0D16120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8</w:t>
            </w:r>
          </w:p>
        </w:tc>
        <w:tc>
          <w:tcPr>
            <w:tcW w:w="737" w:type="pct"/>
            <w:tcBorders>
              <w:top w:val="single" w:color="000000" w:sz="4" w:space="0"/>
              <w:left w:val="nil"/>
              <w:bottom w:val="single" w:color="000000" w:sz="4" w:space="0"/>
              <w:right w:val="single" w:color="000000" w:sz="4" w:space="0"/>
            </w:tcBorders>
            <w:noWrap w:val="0"/>
            <w:vAlign w:val="center"/>
          </w:tcPr>
          <w:p w14:paraId="0184B45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寻港街</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59F00AA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聚橙路-松风巷</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76C46EF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289</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1807D17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4281.00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7826B5A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5841.84</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4221432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1580.37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5FD2ED2C">
            <w:pPr>
              <w:widowControl/>
              <w:jc w:val="center"/>
              <w:textAlignment w:val="center"/>
              <w:rPr>
                <w:rFonts w:hint="eastAsia" w:ascii="宋体" w:hAnsi="宋体" w:eastAsia="宋体" w:cs="宋体"/>
                <w:color w:val="auto"/>
                <w:kern w:val="0"/>
                <w:sz w:val="24"/>
                <w:szCs w:val="24"/>
                <w:highlight w:val="none"/>
              </w:rPr>
            </w:pPr>
          </w:p>
        </w:tc>
      </w:tr>
      <w:tr w14:paraId="197D910F">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0D6C134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9</w:t>
            </w:r>
          </w:p>
        </w:tc>
        <w:tc>
          <w:tcPr>
            <w:tcW w:w="737" w:type="pct"/>
            <w:tcBorders>
              <w:top w:val="single" w:color="000000" w:sz="4" w:space="0"/>
              <w:left w:val="nil"/>
              <w:bottom w:val="single" w:color="000000" w:sz="4" w:space="0"/>
              <w:right w:val="single" w:color="000000" w:sz="4" w:space="0"/>
            </w:tcBorders>
            <w:noWrap w:val="0"/>
            <w:vAlign w:val="center"/>
          </w:tcPr>
          <w:p w14:paraId="286D8AC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联创街</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4F312D6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海创路-繁慧路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20AC133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1757</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2EC1275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41657.10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4461C15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50139.21</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49EE39A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17633.50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3B1D0037">
            <w:pPr>
              <w:widowControl/>
              <w:jc w:val="center"/>
              <w:textAlignment w:val="center"/>
              <w:rPr>
                <w:rFonts w:hint="eastAsia" w:ascii="宋体" w:hAnsi="宋体" w:eastAsia="宋体" w:cs="宋体"/>
                <w:color w:val="auto"/>
                <w:kern w:val="0"/>
                <w:sz w:val="24"/>
                <w:szCs w:val="24"/>
                <w:highlight w:val="none"/>
              </w:rPr>
            </w:pPr>
          </w:p>
        </w:tc>
      </w:tr>
      <w:tr w14:paraId="6545C5E5">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19E1CA4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10</w:t>
            </w:r>
          </w:p>
        </w:tc>
        <w:tc>
          <w:tcPr>
            <w:tcW w:w="737" w:type="pct"/>
            <w:tcBorders>
              <w:top w:val="single" w:color="000000" w:sz="4" w:space="0"/>
              <w:left w:val="nil"/>
              <w:bottom w:val="single" w:color="000000" w:sz="4" w:space="0"/>
              <w:right w:val="single" w:color="000000" w:sz="4" w:space="0"/>
            </w:tcBorders>
            <w:noWrap w:val="0"/>
            <w:vAlign w:val="center"/>
          </w:tcPr>
          <w:p w14:paraId="45E2D64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向往街</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5253EF8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海创路-联创街</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55ED796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358</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335748C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8011.10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73BB1FB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9977.5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2BBF85F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4484.03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49D1F895">
            <w:pPr>
              <w:widowControl/>
              <w:jc w:val="center"/>
              <w:textAlignment w:val="center"/>
              <w:rPr>
                <w:rFonts w:hint="eastAsia" w:ascii="宋体" w:hAnsi="宋体" w:eastAsia="宋体" w:cs="宋体"/>
                <w:color w:val="auto"/>
                <w:kern w:val="0"/>
                <w:sz w:val="24"/>
                <w:szCs w:val="24"/>
                <w:highlight w:val="none"/>
              </w:rPr>
            </w:pPr>
          </w:p>
        </w:tc>
      </w:tr>
      <w:tr w14:paraId="532B83DC">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1B7E13F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11</w:t>
            </w:r>
          </w:p>
        </w:tc>
        <w:tc>
          <w:tcPr>
            <w:tcW w:w="737" w:type="pct"/>
            <w:tcBorders>
              <w:top w:val="single" w:color="000000" w:sz="4" w:space="0"/>
              <w:left w:val="nil"/>
              <w:bottom w:val="single" w:color="000000" w:sz="4" w:space="0"/>
              <w:right w:val="single" w:color="000000" w:sz="4" w:space="0"/>
            </w:tcBorders>
            <w:noWrap w:val="0"/>
            <w:vAlign w:val="center"/>
          </w:tcPr>
          <w:p w14:paraId="1092A91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海创路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14B139D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文一西路-余杭塘路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709E0BF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918</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567820B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12250.31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3A4965D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17099.95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6DD0EC5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4737.15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0D8F2E90">
            <w:pPr>
              <w:widowControl/>
              <w:jc w:val="center"/>
              <w:textAlignment w:val="center"/>
              <w:rPr>
                <w:rFonts w:hint="eastAsia" w:ascii="宋体" w:hAnsi="宋体" w:eastAsia="宋体" w:cs="宋体"/>
                <w:color w:val="auto"/>
                <w:kern w:val="0"/>
                <w:sz w:val="24"/>
                <w:szCs w:val="24"/>
                <w:highlight w:val="none"/>
              </w:rPr>
            </w:pPr>
          </w:p>
        </w:tc>
      </w:tr>
      <w:tr w14:paraId="2D478BDA">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0ABB09B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12</w:t>
            </w:r>
          </w:p>
        </w:tc>
        <w:tc>
          <w:tcPr>
            <w:tcW w:w="737" w:type="pct"/>
            <w:tcBorders>
              <w:top w:val="single" w:color="000000" w:sz="4" w:space="0"/>
              <w:left w:val="nil"/>
              <w:bottom w:val="single" w:color="000000" w:sz="4" w:space="0"/>
              <w:right w:val="single" w:color="000000" w:sz="4" w:space="0"/>
            </w:tcBorders>
            <w:noWrap w:val="0"/>
            <w:vAlign w:val="center"/>
          </w:tcPr>
          <w:p w14:paraId="3431442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海福路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3EB506CD">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余杭塘路-联创街</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16D17DF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157</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58C1FB3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1998.46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6056B70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2740.01</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1C336E5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996.78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49923A50">
            <w:pPr>
              <w:widowControl/>
              <w:jc w:val="center"/>
              <w:textAlignment w:val="center"/>
              <w:rPr>
                <w:rFonts w:hint="eastAsia" w:ascii="宋体" w:hAnsi="宋体" w:eastAsia="宋体" w:cs="宋体"/>
                <w:color w:val="auto"/>
                <w:kern w:val="0"/>
                <w:sz w:val="24"/>
                <w:szCs w:val="24"/>
                <w:highlight w:val="none"/>
              </w:rPr>
            </w:pPr>
          </w:p>
        </w:tc>
      </w:tr>
      <w:tr w14:paraId="6BD30044">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5BAF1AA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13</w:t>
            </w:r>
          </w:p>
        </w:tc>
        <w:tc>
          <w:tcPr>
            <w:tcW w:w="737" w:type="pct"/>
            <w:tcBorders>
              <w:top w:val="single" w:color="000000" w:sz="4" w:space="0"/>
              <w:left w:val="nil"/>
              <w:bottom w:val="single" w:color="000000" w:sz="4" w:space="0"/>
              <w:right w:val="single" w:color="000000" w:sz="4" w:space="0"/>
            </w:tcBorders>
            <w:noWrap w:val="0"/>
            <w:vAlign w:val="center"/>
          </w:tcPr>
          <w:p w14:paraId="49188E2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乐业巷</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0A4DF35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余杭塘路-新桥港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6E9CB31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281</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06C42F7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3465.17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0BC9C39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4932.08</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799DAA6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3117.93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21D6489A">
            <w:pPr>
              <w:widowControl/>
              <w:jc w:val="center"/>
              <w:textAlignment w:val="center"/>
              <w:rPr>
                <w:rFonts w:hint="eastAsia" w:ascii="宋体" w:hAnsi="宋体" w:eastAsia="宋体" w:cs="宋体"/>
                <w:color w:val="auto"/>
                <w:kern w:val="0"/>
                <w:sz w:val="24"/>
                <w:szCs w:val="24"/>
                <w:highlight w:val="none"/>
              </w:rPr>
            </w:pPr>
          </w:p>
        </w:tc>
      </w:tr>
      <w:tr w14:paraId="5939E335">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0C386E8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14</w:t>
            </w:r>
          </w:p>
        </w:tc>
        <w:tc>
          <w:tcPr>
            <w:tcW w:w="737" w:type="pct"/>
            <w:tcBorders>
              <w:top w:val="single" w:color="000000" w:sz="4" w:space="0"/>
              <w:left w:val="nil"/>
              <w:bottom w:val="single" w:color="000000" w:sz="4" w:space="0"/>
              <w:right w:val="single" w:color="000000" w:sz="4" w:space="0"/>
            </w:tcBorders>
            <w:noWrap w:val="0"/>
            <w:vAlign w:val="center"/>
          </w:tcPr>
          <w:p w14:paraId="0432204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海新路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23D8182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余杭塘路-联创街</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285C0CF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190</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74F1A58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2336.07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7C4E668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3253.81</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217E9A9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1128.17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0210B2E4">
            <w:pPr>
              <w:widowControl/>
              <w:jc w:val="center"/>
              <w:textAlignment w:val="center"/>
              <w:rPr>
                <w:rFonts w:hint="eastAsia" w:ascii="宋体" w:hAnsi="宋体" w:eastAsia="宋体" w:cs="宋体"/>
                <w:color w:val="auto"/>
                <w:kern w:val="0"/>
                <w:sz w:val="24"/>
                <w:szCs w:val="24"/>
                <w:highlight w:val="none"/>
              </w:rPr>
            </w:pPr>
          </w:p>
        </w:tc>
      </w:tr>
      <w:tr w14:paraId="2723C41A">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601F083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15</w:t>
            </w:r>
          </w:p>
        </w:tc>
        <w:tc>
          <w:tcPr>
            <w:tcW w:w="737" w:type="pct"/>
            <w:tcBorders>
              <w:top w:val="single" w:color="000000" w:sz="4" w:space="0"/>
              <w:left w:val="nil"/>
              <w:bottom w:val="single" w:color="000000" w:sz="4" w:space="0"/>
              <w:right w:val="single" w:color="000000" w:sz="4" w:space="0"/>
            </w:tcBorders>
            <w:noWrap w:val="0"/>
            <w:vAlign w:val="center"/>
          </w:tcPr>
          <w:p w14:paraId="54D221C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海园路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34A6299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余杭塘路-新桥港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0F5828B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247</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1AD14B7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3121.73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2B8A9C2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4388.45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091ABD7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6526.62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35BF3A5E">
            <w:pPr>
              <w:widowControl/>
              <w:jc w:val="center"/>
              <w:textAlignment w:val="center"/>
              <w:rPr>
                <w:rFonts w:hint="eastAsia" w:ascii="宋体" w:hAnsi="宋体" w:eastAsia="宋体" w:cs="宋体"/>
                <w:color w:val="auto"/>
                <w:kern w:val="0"/>
                <w:sz w:val="24"/>
                <w:szCs w:val="24"/>
                <w:highlight w:val="none"/>
              </w:rPr>
            </w:pPr>
          </w:p>
        </w:tc>
      </w:tr>
      <w:tr w14:paraId="1C535BC5">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13164E1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w:t>
            </w:r>
          </w:p>
        </w:tc>
        <w:tc>
          <w:tcPr>
            <w:tcW w:w="737" w:type="pct"/>
            <w:tcBorders>
              <w:top w:val="single" w:color="000000" w:sz="4" w:space="0"/>
              <w:left w:val="nil"/>
              <w:bottom w:val="single" w:color="000000" w:sz="4" w:space="0"/>
              <w:right w:val="single" w:color="000000" w:sz="4" w:space="0"/>
            </w:tcBorders>
            <w:noWrap w:val="0"/>
            <w:vAlign w:val="center"/>
          </w:tcPr>
          <w:p w14:paraId="4E3D748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红旗路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1C6325C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余杭塘路-荆长大道</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20A70F7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1287</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5241F76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18833.67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0C6F37D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25137.24</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3F28103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12754.95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22375A38">
            <w:pPr>
              <w:widowControl/>
              <w:jc w:val="center"/>
              <w:textAlignment w:val="center"/>
              <w:rPr>
                <w:rFonts w:hint="eastAsia" w:ascii="宋体" w:hAnsi="宋体" w:eastAsia="宋体" w:cs="宋体"/>
                <w:color w:val="auto"/>
                <w:kern w:val="0"/>
                <w:sz w:val="24"/>
                <w:szCs w:val="24"/>
                <w:highlight w:val="none"/>
              </w:rPr>
            </w:pPr>
          </w:p>
        </w:tc>
      </w:tr>
      <w:tr w14:paraId="0B0B9B17">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504FD1F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w:t>
            </w:r>
          </w:p>
        </w:tc>
        <w:tc>
          <w:tcPr>
            <w:tcW w:w="737" w:type="pct"/>
            <w:tcBorders>
              <w:top w:val="single" w:color="000000" w:sz="4" w:space="0"/>
              <w:left w:val="nil"/>
              <w:bottom w:val="single" w:color="000000" w:sz="4" w:space="0"/>
              <w:right w:val="single" w:color="000000" w:sz="4" w:space="0"/>
            </w:tcBorders>
            <w:noWrap w:val="0"/>
            <w:vAlign w:val="center"/>
          </w:tcPr>
          <w:p w14:paraId="2FED0C9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繁慧路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44A95E5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余杭塘河-联创街</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574E6EE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842</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28CB4FC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12481.67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0E96A84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17106.34</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3CEDBA2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808.10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678E4C89">
            <w:pPr>
              <w:widowControl/>
              <w:jc w:val="center"/>
              <w:textAlignment w:val="center"/>
              <w:rPr>
                <w:rFonts w:hint="eastAsia" w:ascii="宋体" w:hAnsi="宋体" w:eastAsia="宋体" w:cs="宋体"/>
                <w:color w:val="auto"/>
                <w:kern w:val="0"/>
                <w:sz w:val="24"/>
                <w:szCs w:val="24"/>
                <w:highlight w:val="none"/>
              </w:rPr>
            </w:pPr>
          </w:p>
        </w:tc>
      </w:tr>
      <w:tr w14:paraId="1901FB18">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05E0A05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18</w:t>
            </w:r>
          </w:p>
        </w:tc>
        <w:tc>
          <w:tcPr>
            <w:tcW w:w="737" w:type="pct"/>
            <w:tcBorders>
              <w:top w:val="single" w:color="000000" w:sz="4" w:space="0"/>
              <w:left w:val="nil"/>
              <w:bottom w:val="single" w:color="000000" w:sz="4" w:space="0"/>
              <w:right w:val="single" w:color="000000" w:sz="4" w:space="0"/>
            </w:tcBorders>
            <w:noWrap w:val="0"/>
            <w:vAlign w:val="center"/>
          </w:tcPr>
          <w:p w14:paraId="077244C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欧侣路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3F90ECC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余杭塘路-滕家村路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34419E1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598</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499980E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7469.29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6649F0A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10758.05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005626A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258.63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167B3A58">
            <w:pPr>
              <w:widowControl/>
              <w:jc w:val="center"/>
              <w:textAlignment w:val="center"/>
              <w:rPr>
                <w:rFonts w:hint="eastAsia" w:ascii="宋体" w:hAnsi="宋体" w:eastAsia="宋体" w:cs="宋体"/>
                <w:color w:val="auto"/>
                <w:kern w:val="0"/>
                <w:sz w:val="24"/>
                <w:szCs w:val="24"/>
                <w:highlight w:val="none"/>
              </w:rPr>
            </w:pPr>
          </w:p>
        </w:tc>
      </w:tr>
      <w:tr w14:paraId="10284692">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2F1D026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w:t>
            </w:r>
          </w:p>
        </w:tc>
        <w:tc>
          <w:tcPr>
            <w:tcW w:w="737" w:type="pct"/>
            <w:tcBorders>
              <w:top w:val="single" w:color="000000" w:sz="4" w:space="0"/>
              <w:left w:val="nil"/>
              <w:bottom w:val="single" w:color="000000" w:sz="4" w:space="0"/>
              <w:right w:val="single" w:color="000000" w:sz="4" w:space="0"/>
            </w:tcBorders>
            <w:noWrap w:val="0"/>
            <w:vAlign w:val="center"/>
          </w:tcPr>
          <w:p w14:paraId="1E9D4AA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云碧路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2774406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向往街-良睦路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5332D7D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355</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1B3AFD3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2594.28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30940C2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5122.45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43DB609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4871.82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07629F39">
            <w:pPr>
              <w:widowControl/>
              <w:jc w:val="center"/>
              <w:textAlignment w:val="center"/>
              <w:rPr>
                <w:rFonts w:hint="eastAsia" w:ascii="宋体" w:hAnsi="宋体" w:eastAsia="宋体" w:cs="宋体"/>
                <w:color w:val="auto"/>
                <w:kern w:val="0"/>
                <w:sz w:val="24"/>
                <w:szCs w:val="24"/>
                <w:highlight w:val="none"/>
              </w:rPr>
            </w:pPr>
          </w:p>
        </w:tc>
      </w:tr>
      <w:tr w14:paraId="12C866B3">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149FA1C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w:t>
            </w:r>
          </w:p>
        </w:tc>
        <w:tc>
          <w:tcPr>
            <w:tcW w:w="737" w:type="pct"/>
            <w:tcBorders>
              <w:top w:val="single" w:color="000000" w:sz="4" w:space="0"/>
              <w:left w:val="nil"/>
              <w:bottom w:val="single" w:color="000000" w:sz="4" w:space="0"/>
              <w:right w:val="single" w:color="000000" w:sz="4" w:space="0"/>
            </w:tcBorders>
            <w:noWrap w:val="0"/>
            <w:vAlign w:val="center"/>
          </w:tcPr>
          <w:p w14:paraId="1603A7C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文昌路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7BE3A57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聚橙路-海园路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48E6161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235</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3FDF387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1743.28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36EBEEF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2881.15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01D43AD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1521.70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03313753">
            <w:pPr>
              <w:widowControl/>
              <w:jc w:val="center"/>
              <w:textAlignment w:val="center"/>
              <w:rPr>
                <w:rFonts w:hint="eastAsia" w:ascii="宋体" w:hAnsi="宋体" w:eastAsia="宋体" w:cs="宋体"/>
                <w:color w:val="auto"/>
                <w:kern w:val="0"/>
                <w:sz w:val="24"/>
                <w:szCs w:val="24"/>
                <w:highlight w:val="none"/>
              </w:rPr>
            </w:pPr>
          </w:p>
        </w:tc>
      </w:tr>
      <w:tr w14:paraId="213E9992">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1BBA9AE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w:t>
            </w:r>
          </w:p>
        </w:tc>
        <w:tc>
          <w:tcPr>
            <w:tcW w:w="737" w:type="pct"/>
            <w:tcBorders>
              <w:top w:val="single" w:color="000000" w:sz="4" w:space="0"/>
              <w:left w:val="nil"/>
              <w:bottom w:val="single" w:color="000000" w:sz="4" w:space="0"/>
              <w:right w:val="single" w:color="000000" w:sz="4" w:space="0"/>
            </w:tcBorders>
            <w:noWrap w:val="0"/>
            <w:vAlign w:val="center"/>
          </w:tcPr>
          <w:p w14:paraId="50093CFC">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文一西路北侧规划支路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710E6E9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荆长大道-香樟港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4A5FDCB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413</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1ECF226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3414.76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51113C9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5593.15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55FE2FB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2395.52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22A038E3">
            <w:pPr>
              <w:widowControl/>
              <w:jc w:val="center"/>
              <w:textAlignment w:val="center"/>
              <w:rPr>
                <w:rFonts w:hint="eastAsia" w:ascii="宋体" w:hAnsi="宋体" w:eastAsia="宋体" w:cs="宋体"/>
                <w:color w:val="auto"/>
                <w:kern w:val="0"/>
                <w:sz w:val="24"/>
                <w:szCs w:val="24"/>
                <w:highlight w:val="none"/>
              </w:rPr>
            </w:pPr>
          </w:p>
        </w:tc>
      </w:tr>
      <w:tr w14:paraId="4ADCA693">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2F779DA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w:t>
            </w:r>
          </w:p>
        </w:tc>
        <w:tc>
          <w:tcPr>
            <w:tcW w:w="737" w:type="pct"/>
            <w:tcBorders>
              <w:top w:val="single" w:color="000000" w:sz="4" w:space="0"/>
              <w:left w:val="nil"/>
              <w:bottom w:val="single" w:color="000000" w:sz="4" w:space="0"/>
              <w:right w:val="single" w:color="000000" w:sz="4" w:space="0"/>
            </w:tcBorders>
            <w:noWrap w:val="0"/>
            <w:vAlign w:val="center"/>
          </w:tcPr>
          <w:p w14:paraId="6FB2585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鲲顺街</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61296F7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余杭塘路-余杭塘路</w:t>
            </w:r>
          </w:p>
          <w:p w14:paraId="5BA2AB0D">
            <w:pPr>
              <w:pStyle w:val="5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（含邱桥路、笔谈巷）</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180B2DC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778</w:t>
            </w: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3341580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18317.33 </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29CD8F7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21807.57</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36BCDF3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4257.62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4C6C9B8E">
            <w:pPr>
              <w:widowControl/>
              <w:jc w:val="center"/>
              <w:textAlignment w:val="center"/>
              <w:rPr>
                <w:rFonts w:hint="eastAsia" w:ascii="宋体" w:hAnsi="宋体" w:eastAsia="宋体" w:cs="宋体"/>
                <w:color w:val="auto"/>
                <w:kern w:val="0"/>
                <w:sz w:val="24"/>
                <w:szCs w:val="24"/>
                <w:highlight w:val="none"/>
              </w:rPr>
            </w:pPr>
          </w:p>
        </w:tc>
      </w:tr>
      <w:tr w14:paraId="48AA3DD7">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7A4C4DFA">
            <w:pPr>
              <w:widowControl/>
              <w:jc w:val="center"/>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2</w:t>
            </w:r>
            <w:r>
              <w:rPr>
                <w:rFonts w:hint="eastAsia" w:ascii="宋体" w:hAnsi="宋体" w:cs="宋体"/>
                <w:color w:val="auto"/>
                <w:kern w:val="0"/>
                <w:sz w:val="24"/>
                <w:szCs w:val="24"/>
                <w:highlight w:val="none"/>
                <w:lang w:val="en-US" w:eastAsia="zh-CN"/>
              </w:rPr>
              <w:t>3</w:t>
            </w:r>
          </w:p>
        </w:tc>
        <w:tc>
          <w:tcPr>
            <w:tcW w:w="737" w:type="pct"/>
            <w:tcBorders>
              <w:top w:val="single" w:color="000000" w:sz="4" w:space="0"/>
              <w:left w:val="nil"/>
              <w:bottom w:val="single" w:color="000000" w:sz="4" w:space="0"/>
              <w:right w:val="single" w:color="000000" w:sz="4" w:space="0"/>
            </w:tcBorders>
            <w:noWrap w:val="0"/>
            <w:vAlign w:val="center"/>
          </w:tcPr>
          <w:p w14:paraId="6F4F308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新桥港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42634A2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闲林港-香樟港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5EE83B80">
            <w:pPr>
              <w:widowControl/>
              <w:jc w:val="center"/>
              <w:textAlignment w:val="center"/>
              <w:rPr>
                <w:rFonts w:hint="eastAsia" w:ascii="宋体" w:hAnsi="宋体" w:eastAsia="宋体" w:cs="宋体"/>
                <w:color w:val="auto"/>
                <w:kern w:val="0"/>
                <w:sz w:val="24"/>
                <w:szCs w:val="24"/>
                <w:highlight w:val="none"/>
              </w:rPr>
            </w:pP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4651D20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7723ADA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5B02BC1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173.03 </w:t>
            </w: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79DCB065">
            <w:pPr>
              <w:widowControl/>
              <w:jc w:val="center"/>
              <w:textAlignment w:val="center"/>
              <w:rPr>
                <w:rFonts w:hint="eastAsia" w:ascii="宋体" w:hAnsi="宋体" w:eastAsia="宋体" w:cs="宋体"/>
                <w:color w:val="auto"/>
                <w:kern w:val="0"/>
                <w:sz w:val="24"/>
                <w:szCs w:val="24"/>
                <w:highlight w:val="none"/>
              </w:rPr>
            </w:pPr>
          </w:p>
        </w:tc>
      </w:tr>
      <w:tr w14:paraId="43FECA67">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7FE3915B">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r>
              <w:rPr>
                <w:rFonts w:hint="eastAsia" w:ascii="宋体" w:hAnsi="宋体" w:cs="宋体"/>
                <w:color w:val="auto"/>
                <w:kern w:val="0"/>
                <w:sz w:val="24"/>
                <w:szCs w:val="24"/>
                <w:highlight w:val="none"/>
                <w:lang w:val="en-US" w:eastAsia="zh-CN"/>
              </w:rPr>
              <w:t>4</w:t>
            </w:r>
          </w:p>
        </w:tc>
        <w:tc>
          <w:tcPr>
            <w:tcW w:w="737" w:type="pct"/>
            <w:tcBorders>
              <w:top w:val="single" w:color="000000" w:sz="4" w:space="0"/>
              <w:left w:val="nil"/>
              <w:bottom w:val="single" w:color="000000" w:sz="4" w:space="0"/>
              <w:right w:val="single" w:color="000000" w:sz="4" w:space="0"/>
            </w:tcBorders>
            <w:noWrap w:val="0"/>
            <w:vAlign w:val="center"/>
          </w:tcPr>
          <w:p w14:paraId="174A75B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鲲顺街</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07A62DF3">
            <w:pPr>
              <w:widowControl/>
              <w:jc w:val="center"/>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邱桥路—荆长路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0DCE095E">
            <w:pPr>
              <w:widowControl/>
              <w:jc w:val="center"/>
              <w:textAlignment w:val="center"/>
              <w:rPr>
                <w:rFonts w:hint="eastAsia" w:ascii="宋体" w:hAnsi="宋体" w:eastAsia="宋体" w:cs="宋体"/>
                <w:color w:val="auto"/>
                <w:kern w:val="0"/>
                <w:sz w:val="24"/>
                <w:szCs w:val="24"/>
                <w:highlight w:val="none"/>
              </w:rPr>
            </w:pP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707CABF4">
            <w:pPr>
              <w:widowControl/>
              <w:jc w:val="center"/>
              <w:textAlignment w:val="center"/>
              <w:rPr>
                <w:rFonts w:hint="eastAsia" w:ascii="宋体" w:hAnsi="宋体" w:eastAsia="宋体" w:cs="宋体"/>
                <w:color w:val="auto"/>
                <w:kern w:val="0"/>
                <w:sz w:val="24"/>
                <w:szCs w:val="24"/>
                <w:highlight w:val="none"/>
              </w:rPr>
            </w:pP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68252B4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11885.93</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60103BA0">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16590A4D">
            <w:pPr>
              <w:widowControl/>
              <w:jc w:val="center"/>
              <w:textAlignment w:val="center"/>
              <w:rPr>
                <w:rFonts w:hint="eastAsia" w:ascii="宋体" w:hAnsi="宋体" w:eastAsia="宋体" w:cs="宋体"/>
                <w:color w:val="auto"/>
                <w:kern w:val="0"/>
                <w:sz w:val="24"/>
                <w:szCs w:val="24"/>
                <w:highlight w:val="none"/>
              </w:rPr>
            </w:pPr>
          </w:p>
        </w:tc>
      </w:tr>
      <w:tr w14:paraId="3D4A38CF">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767A843C">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r>
              <w:rPr>
                <w:rFonts w:hint="eastAsia" w:ascii="宋体" w:hAnsi="宋体" w:cs="宋体"/>
                <w:color w:val="auto"/>
                <w:kern w:val="0"/>
                <w:sz w:val="24"/>
                <w:szCs w:val="24"/>
                <w:highlight w:val="none"/>
                <w:lang w:val="en-US" w:eastAsia="zh-CN"/>
              </w:rPr>
              <w:t>5</w:t>
            </w:r>
          </w:p>
        </w:tc>
        <w:tc>
          <w:tcPr>
            <w:tcW w:w="737" w:type="pct"/>
            <w:tcBorders>
              <w:top w:val="single" w:color="000000" w:sz="4" w:space="0"/>
              <w:left w:val="nil"/>
              <w:bottom w:val="single" w:color="000000" w:sz="4" w:space="0"/>
              <w:right w:val="single" w:color="000000" w:sz="4" w:space="0"/>
            </w:tcBorders>
            <w:noWrap w:val="0"/>
            <w:vAlign w:val="center"/>
          </w:tcPr>
          <w:p w14:paraId="4271248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鸥侣路支路（南河头港巷）</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5C78DD06">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鸥侣路</w:t>
            </w:r>
            <w:r>
              <w:rPr>
                <w:rFonts w:hint="eastAsia" w:ascii="宋体" w:hAnsi="宋体" w:eastAsia="宋体" w:cs="宋体"/>
                <w:color w:val="auto"/>
                <w:kern w:val="0"/>
                <w:sz w:val="24"/>
                <w:szCs w:val="24"/>
                <w:highlight w:val="none"/>
                <w:lang w:val="en-US" w:eastAsia="zh-CN"/>
              </w:rPr>
              <w:t>-荆长路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4B15A71F">
            <w:pPr>
              <w:widowControl/>
              <w:jc w:val="center"/>
              <w:textAlignment w:val="center"/>
              <w:rPr>
                <w:rFonts w:hint="eastAsia" w:ascii="宋体" w:hAnsi="宋体" w:eastAsia="宋体" w:cs="宋体"/>
                <w:color w:val="auto"/>
                <w:kern w:val="0"/>
                <w:sz w:val="24"/>
                <w:szCs w:val="24"/>
                <w:highlight w:val="none"/>
              </w:rPr>
            </w:pP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526392EA">
            <w:pPr>
              <w:widowControl/>
              <w:jc w:val="center"/>
              <w:textAlignment w:val="center"/>
              <w:rPr>
                <w:rFonts w:hint="eastAsia" w:ascii="宋体" w:hAnsi="宋体" w:eastAsia="宋体" w:cs="宋体"/>
                <w:color w:val="auto"/>
                <w:kern w:val="0"/>
                <w:sz w:val="24"/>
                <w:szCs w:val="24"/>
                <w:highlight w:val="none"/>
              </w:rPr>
            </w:pP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2F7AB96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7177.3</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4C097F60">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24DCAA2E">
            <w:pPr>
              <w:widowControl/>
              <w:jc w:val="center"/>
              <w:textAlignment w:val="center"/>
              <w:rPr>
                <w:rFonts w:hint="eastAsia" w:ascii="宋体" w:hAnsi="宋体" w:eastAsia="宋体" w:cs="宋体"/>
                <w:color w:val="auto"/>
                <w:kern w:val="0"/>
                <w:sz w:val="24"/>
                <w:szCs w:val="24"/>
                <w:highlight w:val="none"/>
              </w:rPr>
            </w:pPr>
          </w:p>
        </w:tc>
      </w:tr>
      <w:tr w14:paraId="4ED1EE18">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2B9DBAED">
            <w:pPr>
              <w:widowControl/>
              <w:jc w:val="center"/>
              <w:textAlignment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26</w:t>
            </w:r>
          </w:p>
        </w:tc>
        <w:tc>
          <w:tcPr>
            <w:tcW w:w="737" w:type="pct"/>
            <w:tcBorders>
              <w:top w:val="single" w:color="000000" w:sz="4" w:space="0"/>
              <w:left w:val="nil"/>
              <w:bottom w:val="single" w:color="000000" w:sz="4" w:space="0"/>
              <w:right w:val="single" w:color="000000" w:sz="4" w:space="0"/>
            </w:tcBorders>
            <w:noWrap w:val="0"/>
            <w:vAlign w:val="center"/>
          </w:tcPr>
          <w:p w14:paraId="75EFC10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发奋街（文昌路）</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2D8FA095">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荆长路</w:t>
            </w:r>
            <w:r>
              <w:rPr>
                <w:rFonts w:hint="eastAsia" w:ascii="宋体" w:hAnsi="宋体" w:eastAsia="宋体" w:cs="宋体"/>
                <w:color w:val="auto"/>
                <w:kern w:val="0"/>
                <w:sz w:val="24"/>
                <w:szCs w:val="24"/>
                <w:highlight w:val="none"/>
                <w:lang w:val="en-US" w:eastAsia="zh-CN"/>
              </w:rPr>
              <w:t>-乐业巷</w:t>
            </w:r>
          </w:p>
          <w:p w14:paraId="3870457F">
            <w:pPr>
              <w:pStyle w:val="59"/>
              <w:rPr>
                <w:rFonts w:hint="eastAsia" w:ascii="宋体" w:hAnsi="宋体" w:eastAsia="宋体" w:cs="宋体"/>
                <w:color w:val="auto"/>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（含乐业巷至桥北侧、融谷巷至桥北侧）</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5909A920">
            <w:pPr>
              <w:widowControl/>
              <w:jc w:val="center"/>
              <w:textAlignment w:val="center"/>
              <w:rPr>
                <w:rFonts w:hint="eastAsia" w:ascii="宋体" w:hAnsi="宋体" w:eastAsia="宋体" w:cs="宋体"/>
                <w:color w:val="auto"/>
                <w:kern w:val="0"/>
                <w:sz w:val="24"/>
                <w:szCs w:val="24"/>
                <w:highlight w:val="none"/>
              </w:rPr>
            </w:pP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2173183A">
            <w:pPr>
              <w:widowControl/>
              <w:jc w:val="center"/>
              <w:textAlignment w:val="center"/>
              <w:rPr>
                <w:rFonts w:hint="eastAsia" w:ascii="宋体" w:hAnsi="宋体" w:eastAsia="宋体" w:cs="宋体"/>
                <w:color w:val="auto"/>
                <w:kern w:val="0"/>
                <w:sz w:val="24"/>
                <w:szCs w:val="24"/>
                <w:highlight w:val="none"/>
              </w:rPr>
            </w:pP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04B20AC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16539.47</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6A0B8C7A">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554C31FC">
            <w:pPr>
              <w:widowControl/>
              <w:jc w:val="center"/>
              <w:textAlignment w:val="center"/>
              <w:rPr>
                <w:rFonts w:hint="eastAsia" w:ascii="宋体" w:hAnsi="宋体" w:eastAsia="宋体" w:cs="宋体"/>
                <w:color w:val="auto"/>
                <w:kern w:val="0"/>
                <w:sz w:val="24"/>
                <w:szCs w:val="24"/>
                <w:highlight w:val="none"/>
              </w:rPr>
            </w:pPr>
          </w:p>
        </w:tc>
      </w:tr>
      <w:tr w14:paraId="1499B390">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56AB50BC">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27</w:t>
            </w:r>
          </w:p>
        </w:tc>
        <w:tc>
          <w:tcPr>
            <w:tcW w:w="737" w:type="pct"/>
            <w:tcBorders>
              <w:top w:val="single" w:color="000000" w:sz="4" w:space="0"/>
              <w:left w:val="nil"/>
              <w:bottom w:val="single" w:color="000000" w:sz="4" w:space="0"/>
              <w:right w:val="single" w:color="000000" w:sz="4" w:space="0"/>
            </w:tcBorders>
            <w:noWrap w:val="0"/>
            <w:vAlign w:val="center"/>
          </w:tcPr>
          <w:p w14:paraId="0C4F25A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西溪北苑新区南侧道路（钉子户南侧）</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72BC689E">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北苑新区大门往西</w:t>
            </w:r>
            <w:r>
              <w:rPr>
                <w:rFonts w:hint="eastAsia" w:ascii="宋体" w:hAnsi="宋体" w:eastAsia="宋体" w:cs="宋体"/>
                <w:color w:val="auto"/>
                <w:kern w:val="0"/>
                <w:sz w:val="24"/>
                <w:szCs w:val="24"/>
                <w:highlight w:val="none"/>
                <w:lang w:val="en-US" w:eastAsia="zh-CN"/>
              </w:rPr>
              <w:t>-钉子户</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261D9BED">
            <w:pPr>
              <w:widowControl/>
              <w:jc w:val="center"/>
              <w:textAlignment w:val="center"/>
              <w:rPr>
                <w:rFonts w:hint="eastAsia" w:ascii="宋体" w:hAnsi="宋体" w:eastAsia="宋体" w:cs="宋体"/>
                <w:color w:val="auto"/>
                <w:kern w:val="0"/>
                <w:sz w:val="24"/>
                <w:szCs w:val="24"/>
                <w:highlight w:val="none"/>
              </w:rPr>
            </w:pP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64671E44">
            <w:pPr>
              <w:widowControl/>
              <w:jc w:val="center"/>
              <w:textAlignment w:val="center"/>
              <w:rPr>
                <w:rFonts w:hint="eastAsia" w:ascii="宋体" w:hAnsi="宋体" w:eastAsia="宋体" w:cs="宋体"/>
                <w:color w:val="auto"/>
                <w:kern w:val="0"/>
                <w:sz w:val="24"/>
                <w:szCs w:val="24"/>
                <w:highlight w:val="none"/>
              </w:rPr>
            </w:pP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108FE37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981.57</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1BAE9D7C">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65279807">
            <w:pPr>
              <w:widowControl/>
              <w:jc w:val="center"/>
              <w:textAlignment w:val="center"/>
              <w:rPr>
                <w:rFonts w:hint="eastAsia" w:ascii="宋体" w:hAnsi="宋体" w:eastAsia="宋体" w:cs="宋体"/>
                <w:color w:val="auto"/>
                <w:kern w:val="0"/>
                <w:sz w:val="24"/>
                <w:szCs w:val="24"/>
                <w:highlight w:val="none"/>
              </w:rPr>
            </w:pPr>
          </w:p>
        </w:tc>
      </w:tr>
      <w:tr w14:paraId="36C21015">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423B7AB3">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28</w:t>
            </w:r>
          </w:p>
        </w:tc>
        <w:tc>
          <w:tcPr>
            <w:tcW w:w="737" w:type="pct"/>
            <w:tcBorders>
              <w:top w:val="single" w:color="000000" w:sz="4" w:space="0"/>
              <w:left w:val="nil"/>
              <w:bottom w:val="single" w:color="000000" w:sz="4" w:space="0"/>
              <w:right w:val="single" w:color="000000" w:sz="4" w:space="0"/>
            </w:tcBorders>
            <w:noWrap w:val="0"/>
            <w:vAlign w:val="center"/>
          </w:tcPr>
          <w:p w14:paraId="5C82046A">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浩苍巷</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63543F42">
            <w:pPr>
              <w:widowControl/>
              <w:jc w:val="center"/>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鲲顺街—余杭塘路</w:t>
            </w: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4A238973">
            <w:pPr>
              <w:widowControl/>
              <w:jc w:val="center"/>
              <w:textAlignment w:val="center"/>
              <w:rPr>
                <w:rFonts w:hint="eastAsia" w:ascii="宋体" w:hAnsi="宋体" w:eastAsia="宋体" w:cs="宋体"/>
                <w:color w:val="auto"/>
                <w:kern w:val="0"/>
                <w:sz w:val="24"/>
                <w:szCs w:val="24"/>
                <w:highlight w:val="none"/>
              </w:rPr>
            </w:pP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2087F497">
            <w:pPr>
              <w:widowControl/>
              <w:jc w:val="center"/>
              <w:textAlignment w:val="center"/>
              <w:rPr>
                <w:rFonts w:hint="eastAsia" w:ascii="宋体" w:hAnsi="宋体" w:eastAsia="宋体" w:cs="宋体"/>
                <w:color w:val="auto"/>
                <w:kern w:val="0"/>
                <w:sz w:val="24"/>
                <w:szCs w:val="24"/>
                <w:highlight w:val="none"/>
              </w:rPr>
            </w:pP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11AB311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2465.9</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52212179">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auto" w:sz="4" w:space="0"/>
              <w:bottom w:val="single" w:color="000000" w:sz="4" w:space="0"/>
              <w:right w:val="single" w:color="000000" w:sz="4" w:space="0"/>
            </w:tcBorders>
            <w:noWrap w:val="0"/>
            <w:vAlign w:val="center"/>
          </w:tcPr>
          <w:p w14:paraId="09064890">
            <w:pPr>
              <w:widowControl/>
              <w:jc w:val="center"/>
              <w:textAlignment w:val="center"/>
              <w:rPr>
                <w:rFonts w:hint="eastAsia" w:ascii="宋体" w:hAnsi="宋体" w:eastAsia="宋体" w:cs="宋体"/>
                <w:color w:val="auto"/>
                <w:kern w:val="0"/>
                <w:sz w:val="24"/>
                <w:szCs w:val="24"/>
                <w:highlight w:val="none"/>
              </w:rPr>
            </w:pPr>
          </w:p>
        </w:tc>
      </w:tr>
      <w:tr w14:paraId="238B2022">
        <w:tblPrEx>
          <w:tblCellMar>
            <w:top w:w="0" w:type="dxa"/>
            <w:left w:w="108" w:type="dxa"/>
            <w:bottom w:w="0" w:type="dxa"/>
            <w:right w:w="108" w:type="dxa"/>
          </w:tblCellMar>
        </w:tblPrEx>
        <w:trPr>
          <w:trHeight w:val="23" w:hRule="atLeast"/>
          <w:jc w:val="center"/>
        </w:trPr>
        <w:tc>
          <w:tcPr>
            <w:tcW w:w="215" w:type="pct"/>
            <w:tcBorders>
              <w:top w:val="single" w:color="000000" w:sz="4" w:space="0"/>
              <w:left w:val="single" w:color="000000" w:sz="4" w:space="0"/>
              <w:bottom w:val="single" w:color="000000" w:sz="4" w:space="0"/>
              <w:right w:val="single" w:color="000000" w:sz="4" w:space="0"/>
            </w:tcBorders>
            <w:noWrap w:val="0"/>
            <w:vAlign w:val="center"/>
          </w:tcPr>
          <w:p w14:paraId="2C2C471B">
            <w:pPr>
              <w:widowControl/>
              <w:jc w:val="center"/>
              <w:textAlignment w:val="center"/>
              <w:rPr>
                <w:rFonts w:hint="eastAsia" w:ascii="宋体" w:hAnsi="宋体" w:eastAsia="宋体" w:cs="宋体"/>
                <w:color w:val="auto"/>
                <w:sz w:val="24"/>
                <w:szCs w:val="24"/>
                <w:highlight w:val="none"/>
              </w:rPr>
            </w:pPr>
          </w:p>
        </w:tc>
        <w:tc>
          <w:tcPr>
            <w:tcW w:w="737" w:type="pct"/>
            <w:tcBorders>
              <w:top w:val="single" w:color="000000" w:sz="4" w:space="0"/>
              <w:left w:val="nil"/>
              <w:bottom w:val="single" w:color="000000" w:sz="4" w:space="0"/>
              <w:right w:val="single" w:color="000000" w:sz="4" w:space="0"/>
            </w:tcBorders>
            <w:noWrap w:val="0"/>
            <w:vAlign w:val="center"/>
          </w:tcPr>
          <w:p w14:paraId="797A01E0">
            <w:pPr>
              <w:widowControl/>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989" w:type="pct"/>
            <w:tcBorders>
              <w:top w:val="single" w:color="000000" w:sz="4" w:space="0"/>
              <w:left w:val="single" w:color="000000" w:sz="4" w:space="0"/>
              <w:bottom w:val="single" w:color="000000" w:sz="4" w:space="0"/>
              <w:right w:val="single" w:color="000000" w:sz="4" w:space="0"/>
            </w:tcBorders>
            <w:noWrap w:val="0"/>
            <w:vAlign w:val="center"/>
          </w:tcPr>
          <w:p w14:paraId="052DEFC3">
            <w:pPr>
              <w:widowControl/>
              <w:jc w:val="left"/>
              <w:textAlignment w:val="center"/>
              <w:rPr>
                <w:rFonts w:hint="eastAsia" w:ascii="宋体" w:hAnsi="宋体" w:eastAsia="宋体" w:cs="宋体"/>
                <w:color w:val="auto"/>
                <w:sz w:val="24"/>
                <w:szCs w:val="24"/>
                <w:highlight w:val="none"/>
              </w:rPr>
            </w:pPr>
          </w:p>
        </w:tc>
        <w:tc>
          <w:tcPr>
            <w:tcW w:w="557" w:type="pct"/>
            <w:tcBorders>
              <w:top w:val="single" w:color="000000" w:sz="4" w:space="0"/>
              <w:left w:val="single" w:color="000000" w:sz="4" w:space="0"/>
              <w:bottom w:val="single" w:color="000000" w:sz="4" w:space="0"/>
              <w:right w:val="single" w:color="000000" w:sz="4" w:space="0"/>
            </w:tcBorders>
            <w:noWrap w:val="0"/>
            <w:vAlign w:val="center"/>
          </w:tcPr>
          <w:p w14:paraId="5F1A4EE9">
            <w:pPr>
              <w:widowControl/>
              <w:jc w:val="center"/>
              <w:textAlignment w:val="center"/>
              <w:rPr>
                <w:rFonts w:hint="eastAsia" w:ascii="宋体" w:hAnsi="宋体" w:eastAsia="宋体" w:cs="宋体"/>
                <w:color w:val="auto"/>
                <w:sz w:val="24"/>
                <w:szCs w:val="24"/>
                <w:highlight w:val="none"/>
              </w:rPr>
            </w:pPr>
          </w:p>
        </w:tc>
        <w:tc>
          <w:tcPr>
            <w:tcW w:w="673" w:type="pct"/>
            <w:tcBorders>
              <w:top w:val="single" w:color="000000" w:sz="4" w:space="0"/>
              <w:left w:val="single" w:color="000000" w:sz="4" w:space="0"/>
              <w:bottom w:val="single" w:color="000000" w:sz="4" w:space="0"/>
              <w:right w:val="single" w:color="auto" w:sz="4" w:space="0"/>
            </w:tcBorders>
            <w:noWrap w:val="0"/>
            <w:vAlign w:val="center"/>
          </w:tcPr>
          <w:p w14:paraId="3DAB896E">
            <w:pPr>
              <w:widowControl/>
              <w:jc w:val="center"/>
              <w:textAlignment w:val="center"/>
              <w:rPr>
                <w:rFonts w:hint="eastAsia" w:ascii="宋体" w:hAnsi="宋体" w:eastAsia="宋体" w:cs="宋体"/>
                <w:color w:val="auto"/>
                <w:kern w:val="0"/>
                <w:sz w:val="24"/>
                <w:szCs w:val="24"/>
                <w:highlight w:val="none"/>
              </w:rPr>
            </w:pPr>
          </w:p>
        </w:tc>
        <w:tc>
          <w:tcPr>
            <w:tcW w:w="674" w:type="pct"/>
            <w:tcBorders>
              <w:top w:val="single" w:color="000000" w:sz="4" w:space="0"/>
              <w:left w:val="single" w:color="auto" w:sz="4" w:space="0"/>
              <w:bottom w:val="single" w:color="000000" w:sz="4" w:space="0"/>
              <w:right w:val="single" w:color="auto" w:sz="4" w:space="0"/>
            </w:tcBorders>
            <w:noWrap w:val="0"/>
            <w:vAlign w:val="center"/>
          </w:tcPr>
          <w:p w14:paraId="28191A1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336025</w:t>
            </w:r>
          </w:p>
        </w:tc>
        <w:tc>
          <w:tcPr>
            <w:tcW w:w="675" w:type="pct"/>
            <w:tcBorders>
              <w:top w:val="single" w:color="000000" w:sz="4" w:space="0"/>
              <w:left w:val="single" w:color="000000" w:sz="4" w:space="0"/>
              <w:bottom w:val="single" w:color="000000" w:sz="4" w:space="0"/>
              <w:right w:val="single" w:color="auto" w:sz="4" w:space="0"/>
            </w:tcBorders>
            <w:noWrap w:val="0"/>
            <w:vAlign w:val="center"/>
          </w:tcPr>
          <w:p w14:paraId="7801330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122989.98</w:t>
            </w:r>
          </w:p>
        </w:tc>
        <w:tc>
          <w:tcPr>
            <w:tcW w:w="477" w:type="pct"/>
            <w:tcBorders>
              <w:top w:val="single" w:color="000000" w:sz="4" w:space="0"/>
              <w:left w:val="single" w:color="auto" w:sz="4" w:space="0"/>
              <w:bottom w:val="single" w:color="000000" w:sz="4" w:space="0"/>
              <w:right w:val="single" w:color="auto" w:sz="4" w:space="0"/>
            </w:tcBorders>
            <w:noWrap w:val="0"/>
            <w:vAlign w:val="center"/>
          </w:tcPr>
          <w:p w14:paraId="3F3C97BC">
            <w:pPr>
              <w:widowControl/>
              <w:jc w:val="center"/>
              <w:textAlignment w:val="center"/>
              <w:rPr>
                <w:rFonts w:hint="eastAsia" w:ascii="宋体" w:hAnsi="宋体" w:eastAsia="宋体" w:cs="宋体"/>
                <w:color w:val="auto"/>
                <w:kern w:val="0"/>
                <w:sz w:val="24"/>
                <w:szCs w:val="24"/>
                <w:highlight w:val="none"/>
              </w:rPr>
            </w:pPr>
          </w:p>
        </w:tc>
      </w:tr>
      <w:tr w14:paraId="06174F35">
        <w:tblPrEx>
          <w:tblCellMar>
            <w:top w:w="0" w:type="dxa"/>
            <w:left w:w="108" w:type="dxa"/>
            <w:bottom w:w="0" w:type="dxa"/>
            <w:right w:w="108" w:type="dxa"/>
          </w:tblCellMar>
        </w:tblPrEx>
        <w:trPr>
          <w:trHeight w:val="23" w:hRule="atLeast"/>
          <w:jc w:val="center"/>
        </w:trPr>
        <w:tc>
          <w:tcPr>
            <w:tcW w:w="5000" w:type="pct"/>
            <w:gridSpan w:val="8"/>
            <w:tcBorders>
              <w:top w:val="single" w:color="000000" w:sz="4" w:space="0"/>
              <w:left w:val="single" w:color="000000" w:sz="4" w:space="0"/>
              <w:bottom w:val="single" w:color="000000" w:sz="4" w:space="0"/>
              <w:right w:val="single" w:color="auto" w:sz="4" w:space="0"/>
            </w:tcBorders>
            <w:noWrap w:val="0"/>
            <w:vAlign w:val="center"/>
          </w:tcPr>
          <w:p w14:paraId="087D3EAB">
            <w:pPr>
              <w:pStyle w:val="2"/>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rPr>
              <w:t>保洁总面积为336025㎡（人行道面积+车行道面积），</w:t>
            </w:r>
            <w:r>
              <w:rPr>
                <w:rFonts w:hint="eastAsia" w:ascii="宋体" w:hAnsi="宋体" w:eastAsia="宋体" w:cs="宋体"/>
                <w:color w:val="auto"/>
                <w:sz w:val="24"/>
                <w:szCs w:val="24"/>
                <w:highlight w:val="none"/>
              </w:rPr>
              <w:t>最高限价为</w:t>
            </w:r>
            <w:bookmarkStart w:id="30" w:name="OLE_LINK11"/>
            <w:r>
              <w:rPr>
                <w:rFonts w:hint="eastAsia" w:ascii="宋体" w:hAnsi="宋体" w:eastAsia="宋体" w:cs="宋体"/>
                <w:color w:val="auto"/>
                <w:sz w:val="24"/>
                <w:szCs w:val="24"/>
                <w:highlight w:val="none"/>
                <w:lang w:val="en-US" w:eastAsia="zh-CN"/>
              </w:rPr>
              <w:t>20.68</w:t>
            </w:r>
            <w:r>
              <w:rPr>
                <w:rFonts w:hint="eastAsia" w:ascii="宋体" w:hAnsi="宋体" w:eastAsia="宋体" w:cs="宋体"/>
                <w:color w:val="auto"/>
                <w:sz w:val="24"/>
                <w:szCs w:val="24"/>
                <w:highlight w:val="none"/>
                <w:lang w:val="en-US"/>
              </w:rPr>
              <w:t xml:space="preserve"> </w:t>
            </w:r>
            <w:bookmarkEnd w:id="30"/>
            <w:r>
              <w:rPr>
                <w:rFonts w:hint="eastAsia" w:ascii="宋体" w:hAnsi="宋体" w:eastAsia="宋体" w:cs="宋体"/>
                <w:color w:val="auto"/>
                <w:sz w:val="24"/>
                <w:szCs w:val="24"/>
                <w:highlight w:val="none"/>
                <w:lang w:val="en-US"/>
              </w:rPr>
              <w:t>元/</w:t>
            </w:r>
            <w:bookmarkStart w:id="31" w:name="OLE_LINK15"/>
            <w:r>
              <w:rPr>
                <w:rFonts w:hint="eastAsia" w:ascii="宋体" w:hAnsi="宋体" w:eastAsia="宋体" w:cs="宋体"/>
                <w:color w:val="auto"/>
                <w:sz w:val="24"/>
                <w:szCs w:val="24"/>
                <w:highlight w:val="none"/>
                <w:lang w:val="en-US"/>
              </w:rPr>
              <w:t>㎡</w:t>
            </w:r>
            <w:bookmarkEnd w:id="31"/>
            <w:r>
              <w:rPr>
                <w:rFonts w:hint="eastAsia" w:ascii="宋体" w:hAnsi="宋体" w:eastAsia="宋体" w:cs="宋体"/>
                <w:color w:val="auto"/>
                <w:sz w:val="24"/>
                <w:szCs w:val="24"/>
                <w:highlight w:val="none"/>
                <w:lang w:val="en-US" w:eastAsia="zh-CN"/>
              </w:rPr>
              <w:t>/年；</w:t>
            </w:r>
            <w:r>
              <w:rPr>
                <w:rFonts w:hint="eastAsia" w:ascii="宋体" w:hAnsi="宋体" w:eastAsia="宋体" w:cs="宋体"/>
                <w:color w:val="auto"/>
                <w:sz w:val="24"/>
                <w:szCs w:val="24"/>
                <w:highlight w:val="none"/>
                <w:lang w:val="en-US"/>
              </w:rPr>
              <w:t>小区退让人行道面积有122989.98㎡，该面积不计入保洁预算范围内，但保洁时需包含该面积。</w:t>
            </w:r>
          </w:p>
          <w:p w14:paraId="64EB82EE">
            <w:pPr>
              <w:pStyle w:val="2"/>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en-US"/>
              </w:rPr>
              <w:t>本项目综合养护内容还包括垃圾分类音乐线、牛皮藓清理、雨水篦清掏，该三项属保洁养护区域范围内的工作内容，相应的费用不在单独计取，含在投标报价内。</w:t>
            </w:r>
          </w:p>
        </w:tc>
      </w:tr>
    </w:tbl>
    <w:p w14:paraId="16861A14">
      <w:pPr>
        <w:pageBreakBefore w:val="0"/>
        <w:widowControl w:val="0"/>
        <w:kinsoku/>
        <w:wordWrap/>
        <w:overflowPunct/>
        <w:topLinePunct w:val="0"/>
        <w:autoSpaceDE/>
        <w:autoSpaceDN/>
        <w:bidi w:val="0"/>
        <w:snapToGrid/>
        <w:spacing w:line="400" w:lineRule="exact"/>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注：</w:t>
      </w:r>
      <w:bookmarkStart w:id="32" w:name="OLE_LINK16"/>
      <w:r>
        <w:rPr>
          <w:rFonts w:hint="eastAsia" w:ascii="宋体" w:hAnsi="宋体" w:eastAsia="宋体" w:cs="宋体"/>
          <w:b/>
          <w:bCs/>
          <w:color w:val="auto"/>
          <w:sz w:val="24"/>
          <w:szCs w:val="24"/>
          <w:highlight w:val="none"/>
          <w:lang w:val="en-US" w:eastAsia="zh-CN"/>
        </w:rPr>
        <w:t>1.如有新增</w:t>
      </w:r>
      <w:r>
        <w:rPr>
          <w:rFonts w:hint="eastAsia" w:ascii="宋体" w:hAnsi="宋体" w:cs="宋体"/>
          <w:b/>
          <w:bCs/>
          <w:color w:val="auto"/>
          <w:sz w:val="24"/>
          <w:szCs w:val="24"/>
          <w:highlight w:val="none"/>
          <w:lang w:val="en-US" w:eastAsia="zh-CN"/>
        </w:rPr>
        <w:t>保洁和绿化养护</w:t>
      </w:r>
      <w:r>
        <w:rPr>
          <w:rFonts w:hint="eastAsia" w:ascii="宋体" w:hAnsi="宋体" w:eastAsia="宋体" w:cs="宋体"/>
          <w:b/>
          <w:bCs/>
          <w:color w:val="auto"/>
          <w:sz w:val="24"/>
          <w:szCs w:val="24"/>
          <w:highlight w:val="none"/>
          <w:lang w:val="en-US" w:eastAsia="zh-CN"/>
        </w:rPr>
        <w:t>面积的，</w:t>
      </w:r>
      <w:bookmarkStart w:id="33" w:name="OLE_LINK4"/>
      <w:r>
        <w:rPr>
          <w:rFonts w:hint="eastAsia" w:ascii="宋体" w:hAnsi="宋体" w:cs="宋体"/>
          <w:b/>
          <w:bCs/>
          <w:color w:val="auto"/>
          <w:sz w:val="24"/>
          <w:szCs w:val="24"/>
          <w:highlight w:val="none"/>
          <w:lang w:val="en-US" w:eastAsia="zh-CN"/>
        </w:rPr>
        <w:t>新增面积</w:t>
      </w:r>
      <w:r>
        <w:rPr>
          <w:rFonts w:hint="eastAsia" w:ascii="宋体" w:hAnsi="宋体" w:eastAsia="宋体" w:cs="宋体"/>
          <w:b/>
          <w:bCs/>
          <w:color w:val="auto"/>
          <w:sz w:val="24"/>
          <w:szCs w:val="24"/>
          <w:highlight w:val="none"/>
          <w:lang w:val="en-US" w:eastAsia="zh-CN"/>
        </w:rPr>
        <w:t>在招标</w:t>
      </w:r>
      <w:r>
        <w:rPr>
          <w:rFonts w:hint="eastAsia" w:ascii="宋体" w:hAnsi="宋体" w:cs="宋体"/>
          <w:b/>
          <w:bCs/>
          <w:color w:val="auto"/>
          <w:sz w:val="24"/>
          <w:szCs w:val="24"/>
          <w:highlight w:val="none"/>
          <w:lang w:val="en-US" w:eastAsia="zh-CN"/>
        </w:rPr>
        <w:t>总</w:t>
      </w:r>
      <w:r>
        <w:rPr>
          <w:rFonts w:hint="eastAsia" w:ascii="宋体" w:hAnsi="宋体" w:eastAsia="宋体" w:cs="宋体"/>
          <w:b/>
          <w:bCs/>
          <w:color w:val="auto"/>
          <w:sz w:val="24"/>
          <w:szCs w:val="24"/>
          <w:highlight w:val="none"/>
          <w:lang w:val="en-US" w:eastAsia="zh-CN"/>
        </w:rPr>
        <w:t>面积</w:t>
      </w:r>
      <w:bookmarkEnd w:id="33"/>
      <w:r>
        <w:rPr>
          <w:rFonts w:hint="eastAsia" w:ascii="宋体" w:hAnsi="宋体" w:eastAsia="宋体" w:cs="宋体"/>
          <w:b/>
          <w:bCs/>
          <w:color w:val="auto"/>
          <w:sz w:val="24"/>
          <w:szCs w:val="24"/>
          <w:highlight w:val="none"/>
          <w:lang w:val="en-US" w:eastAsia="zh-CN"/>
        </w:rPr>
        <w:t>的10%以内的不予计取</w:t>
      </w:r>
      <w:bookmarkEnd w:id="32"/>
      <w:r>
        <w:rPr>
          <w:rFonts w:hint="eastAsia" w:ascii="宋体" w:hAnsi="宋体" w:eastAsia="宋体" w:cs="宋体"/>
          <w:b/>
          <w:bCs/>
          <w:color w:val="auto"/>
          <w:sz w:val="24"/>
          <w:szCs w:val="24"/>
          <w:highlight w:val="none"/>
          <w:lang w:val="en-US" w:eastAsia="zh-CN"/>
        </w:rPr>
        <w:t>。</w:t>
      </w:r>
    </w:p>
    <w:p w14:paraId="274D48AA">
      <w:pPr>
        <w:pStyle w:val="2"/>
        <w:pageBreakBefore w:val="0"/>
        <w:widowControl w:val="0"/>
        <w:kinsoku/>
        <w:wordWrap/>
        <w:overflowPunct/>
        <w:topLinePunct w:val="0"/>
        <w:autoSpaceDE/>
        <w:autoSpaceDN/>
        <w:bidi w:val="0"/>
        <w:snapToGrid/>
        <w:spacing w:line="400" w:lineRule="exact"/>
        <w:textAlignment w:val="auto"/>
        <w:rPr>
          <w:rFonts w:hint="default"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2.如有减少保洁和绿化养护面积的，根据中标价扣除相应费用。</w:t>
      </w:r>
    </w:p>
    <w:p w14:paraId="3FE0D32E">
      <w:pPr>
        <w:pageBreakBefore w:val="0"/>
        <w:widowControl w:val="0"/>
        <w:kinsoku/>
        <w:wordWrap/>
        <w:overflowPunct/>
        <w:topLinePunct w:val="0"/>
        <w:autoSpaceDE/>
        <w:autoSpaceDN/>
        <w:bidi w:val="0"/>
        <w:snapToGrid/>
        <w:spacing w:line="400" w:lineRule="exact"/>
        <w:jc w:val="both"/>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.以上面积为甲方提供的，各投标单位应根据现场实际踏测自行测量如面积不一致应充分考虑在投标报价内，今后不作调整。</w:t>
      </w:r>
    </w:p>
    <w:p w14:paraId="4232573B">
      <w:pPr>
        <w:pStyle w:val="2"/>
        <w:jc w:val="center"/>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br w:type="page"/>
      </w:r>
      <w:r>
        <w:rPr>
          <w:rFonts w:hint="eastAsia" w:ascii="宋体" w:hAnsi="宋体" w:eastAsia="宋体" w:cs="宋体"/>
          <w:color w:val="auto"/>
          <w:sz w:val="24"/>
          <w:szCs w:val="24"/>
          <w:highlight w:val="none"/>
          <w:lang w:val="en-US"/>
        </w:rPr>
        <w:t>五常街道城市管理综合养护二标段绿化养护明细表</w:t>
      </w:r>
    </w:p>
    <w:tbl>
      <w:tblPr>
        <w:tblStyle w:val="62"/>
        <w:tblpPr w:leftFromText="180" w:rightFromText="180" w:vertAnchor="text" w:horzAnchor="page" w:tblpX="1140" w:tblpY="528"/>
        <w:tblOverlap w:val="never"/>
        <w:tblW w:w="4997" w:type="pct"/>
        <w:tblInd w:w="0" w:type="dxa"/>
        <w:tblLayout w:type="autofit"/>
        <w:tblCellMar>
          <w:top w:w="0" w:type="dxa"/>
          <w:left w:w="108" w:type="dxa"/>
          <w:bottom w:w="0" w:type="dxa"/>
          <w:right w:w="108" w:type="dxa"/>
        </w:tblCellMar>
      </w:tblPr>
      <w:tblGrid>
        <w:gridCol w:w="617"/>
        <w:gridCol w:w="2213"/>
        <w:gridCol w:w="2477"/>
        <w:gridCol w:w="1005"/>
        <w:gridCol w:w="1342"/>
        <w:gridCol w:w="1516"/>
        <w:gridCol w:w="1309"/>
        <w:gridCol w:w="1454"/>
        <w:gridCol w:w="1410"/>
        <w:gridCol w:w="18"/>
        <w:gridCol w:w="1416"/>
      </w:tblGrid>
      <w:tr w14:paraId="2678762E">
        <w:tblPrEx>
          <w:tblCellMar>
            <w:top w:w="0" w:type="dxa"/>
            <w:left w:w="108" w:type="dxa"/>
            <w:bottom w:w="0" w:type="dxa"/>
            <w:right w:w="108" w:type="dxa"/>
          </w:tblCellMar>
        </w:tblPrEx>
        <w:trPr>
          <w:trHeight w:val="312" w:hRule="atLeast"/>
          <w:tblHeader/>
        </w:trPr>
        <w:tc>
          <w:tcPr>
            <w:tcW w:w="209" w:type="pct"/>
            <w:vMerge w:val="restart"/>
            <w:tcBorders>
              <w:top w:val="single" w:color="000000" w:sz="4" w:space="0"/>
              <w:left w:val="single" w:color="000000" w:sz="4" w:space="0"/>
              <w:bottom w:val="single" w:color="000000" w:sz="4" w:space="0"/>
              <w:right w:val="single" w:color="000000" w:sz="4" w:space="0"/>
            </w:tcBorders>
            <w:noWrap w:val="0"/>
            <w:vAlign w:val="center"/>
          </w:tcPr>
          <w:p w14:paraId="38CC98B4">
            <w:pPr>
              <w:widowControl/>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序号</w:t>
            </w:r>
          </w:p>
        </w:tc>
        <w:tc>
          <w:tcPr>
            <w:tcW w:w="749" w:type="pct"/>
            <w:vMerge w:val="restart"/>
            <w:tcBorders>
              <w:top w:val="single" w:color="000000" w:sz="4" w:space="0"/>
              <w:left w:val="nil"/>
              <w:bottom w:val="single" w:color="000000" w:sz="4" w:space="0"/>
              <w:right w:val="single" w:color="000000" w:sz="4" w:space="0"/>
            </w:tcBorders>
            <w:noWrap w:val="0"/>
            <w:vAlign w:val="center"/>
          </w:tcPr>
          <w:p w14:paraId="09C77722">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道路名称</w:t>
            </w:r>
          </w:p>
        </w:tc>
        <w:tc>
          <w:tcPr>
            <w:tcW w:w="838" w:type="pct"/>
            <w:vMerge w:val="restart"/>
            <w:tcBorders>
              <w:top w:val="single" w:color="000000" w:sz="4" w:space="0"/>
              <w:left w:val="single" w:color="000000" w:sz="4" w:space="0"/>
              <w:bottom w:val="single" w:color="000000" w:sz="4" w:space="0"/>
              <w:right w:val="single" w:color="000000" w:sz="4" w:space="0"/>
            </w:tcBorders>
            <w:noWrap w:val="0"/>
            <w:vAlign w:val="center"/>
          </w:tcPr>
          <w:p w14:paraId="39DDD350">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起止点</w:t>
            </w:r>
          </w:p>
        </w:tc>
        <w:tc>
          <w:tcPr>
            <w:tcW w:w="340" w:type="pct"/>
            <w:vMerge w:val="restart"/>
            <w:tcBorders>
              <w:top w:val="single" w:color="000000" w:sz="4" w:space="0"/>
              <w:left w:val="single" w:color="000000" w:sz="4" w:space="0"/>
              <w:bottom w:val="single" w:color="000000" w:sz="4" w:space="0"/>
              <w:right w:val="single" w:color="000000" w:sz="4" w:space="0"/>
            </w:tcBorders>
            <w:noWrap w:val="0"/>
            <w:vAlign w:val="center"/>
          </w:tcPr>
          <w:p w14:paraId="6EC4AA90">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长度</w:t>
            </w:r>
          </w:p>
          <w:p w14:paraId="008F1B54">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kern w:val="0"/>
                <w:sz w:val="24"/>
                <w:szCs w:val="24"/>
                <w:highlight w:val="none"/>
              </w:rPr>
              <w:t>（m）</w:t>
            </w:r>
          </w:p>
        </w:tc>
        <w:tc>
          <w:tcPr>
            <w:tcW w:w="454" w:type="pct"/>
            <w:vMerge w:val="restart"/>
            <w:tcBorders>
              <w:top w:val="single" w:color="000000" w:sz="4" w:space="0"/>
              <w:left w:val="single" w:color="000000" w:sz="4" w:space="0"/>
              <w:bottom w:val="single" w:color="000000" w:sz="4" w:space="0"/>
              <w:right w:val="single" w:color="auto" w:sz="4" w:space="0"/>
            </w:tcBorders>
            <w:noWrap w:val="0"/>
            <w:vAlign w:val="center"/>
          </w:tcPr>
          <w:p w14:paraId="4A0B0C0F">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道路绿化面积</w:t>
            </w:r>
            <w:r>
              <w:rPr>
                <w:rFonts w:hint="eastAsia" w:ascii="宋体" w:hAnsi="宋体" w:eastAsia="宋体" w:cs="宋体"/>
                <w:b/>
                <w:bCs/>
                <w:color w:val="auto"/>
                <w:kern w:val="0"/>
                <w:sz w:val="24"/>
                <w:szCs w:val="24"/>
                <w:highlight w:val="none"/>
              </w:rPr>
              <w:t>（㎡）</w:t>
            </w:r>
          </w:p>
        </w:tc>
        <w:tc>
          <w:tcPr>
            <w:tcW w:w="513" w:type="pct"/>
            <w:vMerge w:val="restart"/>
            <w:tcBorders>
              <w:top w:val="single" w:color="000000" w:sz="4" w:space="0"/>
              <w:left w:val="single" w:color="auto" w:sz="4" w:space="0"/>
              <w:bottom w:val="single" w:color="000000" w:sz="4" w:space="0"/>
              <w:right w:val="single" w:color="auto" w:sz="4" w:space="0"/>
            </w:tcBorders>
            <w:noWrap w:val="0"/>
            <w:vAlign w:val="center"/>
          </w:tcPr>
          <w:p w14:paraId="1C94FDFC">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公园绿化面积（㎡）</w:t>
            </w:r>
          </w:p>
        </w:tc>
        <w:tc>
          <w:tcPr>
            <w:tcW w:w="443" w:type="pct"/>
            <w:vMerge w:val="restart"/>
            <w:tcBorders>
              <w:top w:val="single" w:color="000000" w:sz="4" w:space="0"/>
              <w:left w:val="single" w:color="auto" w:sz="4" w:space="0"/>
              <w:bottom w:val="single" w:color="000000" w:sz="4" w:space="0"/>
              <w:right w:val="single" w:color="000000" w:sz="4" w:space="0"/>
            </w:tcBorders>
            <w:noWrap w:val="0"/>
            <w:vAlign w:val="center"/>
          </w:tcPr>
          <w:p w14:paraId="3CD2CD5F">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公园道路面积（㎡）</w:t>
            </w:r>
          </w:p>
        </w:tc>
        <w:tc>
          <w:tcPr>
            <w:tcW w:w="492" w:type="pct"/>
            <w:vMerge w:val="restart"/>
            <w:tcBorders>
              <w:top w:val="single" w:color="000000" w:sz="4" w:space="0"/>
              <w:left w:val="single" w:color="000000" w:sz="4" w:space="0"/>
              <w:bottom w:val="single" w:color="000000" w:sz="4" w:space="0"/>
              <w:right w:val="single" w:color="000000" w:sz="4" w:space="0"/>
            </w:tcBorders>
            <w:noWrap w:val="0"/>
            <w:vAlign w:val="center"/>
          </w:tcPr>
          <w:p w14:paraId="20A27704">
            <w:pPr>
              <w:widowControl/>
              <w:jc w:val="center"/>
              <w:textAlignment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公共设施面积</w:t>
            </w:r>
            <w:r>
              <w:rPr>
                <w:rFonts w:hint="eastAsia" w:ascii="宋体" w:hAnsi="宋体" w:eastAsia="宋体" w:cs="宋体"/>
                <w:b/>
                <w:bCs/>
                <w:color w:val="auto"/>
                <w:kern w:val="0"/>
                <w:sz w:val="24"/>
                <w:szCs w:val="24"/>
                <w:highlight w:val="none"/>
              </w:rPr>
              <w:t>（㎡）</w:t>
            </w:r>
          </w:p>
        </w:tc>
        <w:tc>
          <w:tcPr>
            <w:tcW w:w="483" w:type="pct"/>
            <w:gridSpan w:val="2"/>
            <w:vMerge w:val="restart"/>
            <w:tcBorders>
              <w:top w:val="single" w:color="000000" w:sz="4" w:space="0"/>
              <w:left w:val="single" w:color="000000" w:sz="4" w:space="0"/>
              <w:right w:val="single" w:color="auto" w:sz="4" w:space="0"/>
            </w:tcBorders>
            <w:noWrap w:val="0"/>
            <w:vAlign w:val="center"/>
          </w:tcPr>
          <w:p w14:paraId="6282B251">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已建成移交中绿化面积（㎡）</w:t>
            </w:r>
          </w:p>
        </w:tc>
        <w:tc>
          <w:tcPr>
            <w:tcW w:w="474" w:type="pct"/>
            <w:vMerge w:val="restart"/>
            <w:tcBorders>
              <w:top w:val="single" w:color="000000" w:sz="4" w:space="0"/>
              <w:left w:val="single" w:color="auto" w:sz="4" w:space="0"/>
              <w:right w:val="single" w:color="000000" w:sz="4" w:space="0"/>
            </w:tcBorders>
            <w:noWrap w:val="0"/>
            <w:vAlign w:val="center"/>
          </w:tcPr>
          <w:p w14:paraId="76EDDEAF">
            <w:pPr>
              <w:widowControl/>
              <w:jc w:val="center"/>
              <w:textAlignment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小区退让人行面积(㎡)</w:t>
            </w:r>
          </w:p>
        </w:tc>
      </w:tr>
      <w:tr w14:paraId="31B506C1">
        <w:tblPrEx>
          <w:tblCellMar>
            <w:top w:w="0" w:type="dxa"/>
            <w:left w:w="108" w:type="dxa"/>
            <w:bottom w:w="0" w:type="dxa"/>
            <w:right w:w="108" w:type="dxa"/>
          </w:tblCellMar>
        </w:tblPrEx>
        <w:trPr>
          <w:trHeight w:val="552" w:hRule="atLeast"/>
          <w:tblHeader/>
        </w:trPr>
        <w:tc>
          <w:tcPr>
            <w:tcW w:w="209" w:type="pct"/>
            <w:vMerge w:val="continue"/>
            <w:tcBorders>
              <w:top w:val="single" w:color="000000" w:sz="4" w:space="0"/>
              <w:left w:val="single" w:color="000000" w:sz="4" w:space="0"/>
              <w:bottom w:val="single" w:color="000000" w:sz="4" w:space="0"/>
              <w:right w:val="single" w:color="000000" w:sz="4" w:space="0"/>
            </w:tcBorders>
            <w:noWrap w:val="0"/>
            <w:vAlign w:val="center"/>
          </w:tcPr>
          <w:p w14:paraId="12CCEDB1">
            <w:pPr>
              <w:jc w:val="center"/>
              <w:rPr>
                <w:rFonts w:hint="eastAsia" w:ascii="宋体" w:hAnsi="宋体" w:eastAsia="宋体" w:cs="宋体"/>
                <w:color w:val="auto"/>
                <w:sz w:val="24"/>
                <w:szCs w:val="24"/>
                <w:highlight w:val="none"/>
              </w:rPr>
            </w:pPr>
          </w:p>
        </w:tc>
        <w:tc>
          <w:tcPr>
            <w:tcW w:w="749" w:type="pct"/>
            <w:vMerge w:val="continue"/>
            <w:tcBorders>
              <w:top w:val="single" w:color="000000" w:sz="4" w:space="0"/>
              <w:left w:val="nil"/>
              <w:bottom w:val="single" w:color="000000" w:sz="4" w:space="0"/>
              <w:right w:val="single" w:color="000000" w:sz="4" w:space="0"/>
            </w:tcBorders>
            <w:noWrap w:val="0"/>
            <w:vAlign w:val="center"/>
          </w:tcPr>
          <w:p w14:paraId="69BDDF0F">
            <w:pPr>
              <w:jc w:val="center"/>
              <w:rPr>
                <w:rFonts w:hint="eastAsia" w:ascii="宋体" w:hAnsi="宋体" w:eastAsia="宋体" w:cs="宋体"/>
                <w:b/>
                <w:bCs/>
                <w:color w:val="auto"/>
                <w:sz w:val="24"/>
                <w:szCs w:val="24"/>
                <w:highlight w:val="none"/>
              </w:rPr>
            </w:pPr>
          </w:p>
        </w:tc>
        <w:tc>
          <w:tcPr>
            <w:tcW w:w="838" w:type="pct"/>
            <w:vMerge w:val="continue"/>
            <w:tcBorders>
              <w:top w:val="single" w:color="000000" w:sz="4" w:space="0"/>
              <w:left w:val="single" w:color="000000" w:sz="4" w:space="0"/>
              <w:bottom w:val="single" w:color="000000" w:sz="4" w:space="0"/>
              <w:right w:val="single" w:color="000000" w:sz="4" w:space="0"/>
            </w:tcBorders>
            <w:noWrap w:val="0"/>
            <w:vAlign w:val="center"/>
          </w:tcPr>
          <w:p w14:paraId="0EEC0D0A">
            <w:pPr>
              <w:jc w:val="center"/>
              <w:rPr>
                <w:rFonts w:hint="eastAsia" w:ascii="宋体" w:hAnsi="宋体" w:eastAsia="宋体" w:cs="宋体"/>
                <w:b/>
                <w:bCs/>
                <w:color w:val="auto"/>
                <w:sz w:val="24"/>
                <w:szCs w:val="24"/>
                <w:highlight w:val="none"/>
              </w:rPr>
            </w:pPr>
          </w:p>
        </w:tc>
        <w:tc>
          <w:tcPr>
            <w:tcW w:w="340" w:type="pct"/>
            <w:vMerge w:val="continue"/>
            <w:tcBorders>
              <w:top w:val="single" w:color="000000" w:sz="4" w:space="0"/>
              <w:left w:val="single" w:color="000000" w:sz="4" w:space="0"/>
              <w:bottom w:val="single" w:color="000000" w:sz="4" w:space="0"/>
              <w:right w:val="single" w:color="000000" w:sz="4" w:space="0"/>
            </w:tcBorders>
            <w:noWrap w:val="0"/>
            <w:vAlign w:val="center"/>
          </w:tcPr>
          <w:p w14:paraId="50B4F243">
            <w:pPr>
              <w:jc w:val="center"/>
              <w:rPr>
                <w:rFonts w:hint="eastAsia" w:ascii="宋体" w:hAnsi="宋体" w:eastAsia="宋体" w:cs="宋体"/>
                <w:b/>
                <w:bCs/>
                <w:color w:val="auto"/>
                <w:sz w:val="24"/>
                <w:szCs w:val="24"/>
                <w:highlight w:val="none"/>
              </w:rPr>
            </w:pPr>
          </w:p>
        </w:tc>
        <w:tc>
          <w:tcPr>
            <w:tcW w:w="454" w:type="pct"/>
            <w:vMerge w:val="continue"/>
            <w:tcBorders>
              <w:top w:val="single" w:color="000000" w:sz="4" w:space="0"/>
              <w:left w:val="single" w:color="000000" w:sz="4" w:space="0"/>
              <w:bottom w:val="single" w:color="000000" w:sz="4" w:space="0"/>
              <w:right w:val="single" w:color="auto" w:sz="4" w:space="0"/>
            </w:tcBorders>
            <w:noWrap w:val="0"/>
            <w:vAlign w:val="center"/>
          </w:tcPr>
          <w:p w14:paraId="5646DD5A">
            <w:pPr>
              <w:jc w:val="center"/>
              <w:rPr>
                <w:rFonts w:hint="eastAsia" w:ascii="宋体" w:hAnsi="宋体" w:eastAsia="宋体" w:cs="宋体"/>
                <w:b/>
                <w:bCs/>
                <w:color w:val="auto"/>
                <w:sz w:val="24"/>
                <w:szCs w:val="24"/>
                <w:highlight w:val="none"/>
              </w:rPr>
            </w:pPr>
          </w:p>
        </w:tc>
        <w:tc>
          <w:tcPr>
            <w:tcW w:w="513" w:type="pct"/>
            <w:vMerge w:val="continue"/>
            <w:tcBorders>
              <w:top w:val="single" w:color="000000" w:sz="4" w:space="0"/>
              <w:left w:val="single" w:color="auto" w:sz="4" w:space="0"/>
              <w:bottom w:val="single" w:color="000000" w:sz="4" w:space="0"/>
              <w:right w:val="single" w:color="auto" w:sz="4" w:space="0"/>
            </w:tcBorders>
            <w:noWrap w:val="0"/>
            <w:vAlign w:val="center"/>
          </w:tcPr>
          <w:p w14:paraId="6CBF1E03">
            <w:pPr>
              <w:jc w:val="center"/>
              <w:rPr>
                <w:rFonts w:hint="eastAsia" w:ascii="宋体" w:hAnsi="宋体" w:eastAsia="宋体" w:cs="宋体"/>
                <w:b/>
                <w:bCs/>
                <w:color w:val="auto"/>
                <w:sz w:val="24"/>
                <w:szCs w:val="24"/>
                <w:highlight w:val="none"/>
              </w:rPr>
            </w:pPr>
          </w:p>
        </w:tc>
        <w:tc>
          <w:tcPr>
            <w:tcW w:w="443" w:type="pct"/>
            <w:vMerge w:val="continue"/>
            <w:tcBorders>
              <w:top w:val="single" w:color="000000" w:sz="4" w:space="0"/>
              <w:left w:val="single" w:color="auto" w:sz="4" w:space="0"/>
              <w:bottom w:val="single" w:color="000000" w:sz="4" w:space="0"/>
              <w:right w:val="single" w:color="000000" w:sz="4" w:space="0"/>
            </w:tcBorders>
            <w:noWrap w:val="0"/>
            <w:vAlign w:val="center"/>
          </w:tcPr>
          <w:p w14:paraId="7ECB876D">
            <w:pPr>
              <w:jc w:val="center"/>
              <w:rPr>
                <w:rFonts w:hint="eastAsia" w:ascii="宋体" w:hAnsi="宋体" w:eastAsia="宋体" w:cs="宋体"/>
                <w:b/>
                <w:bCs/>
                <w:color w:val="auto"/>
                <w:sz w:val="24"/>
                <w:szCs w:val="24"/>
                <w:highlight w:val="none"/>
              </w:rPr>
            </w:pPr>
          </w:p>
        </w:tc>
        <w:tc>
          <w:tcPr>
            <w:tcW w:w="492" w:type="pct"/>
            <w:vMerge w:val="continue"/>
            <w:tcBorders>
              <w:top w:val="single" w:color="000000" w:sz="4" w:space="0"/>
              <w:left w:val="single" w:color="000000" w:sz="4" w:space="0"/>
              <w:bottom w:val="single" w:color="000000" w:sz="4" w:space="0"/>
              <w:right w:val="single" w:color="000000" w:sz="4" w:space="0"/>
            </w:tcBorders>
            <w:noWrap w:val="0"/>
            <w:vAlign w:val="center"/>
          </w:tcPr>
          <w:p w14:paraId="49157C01">
            <w:pPr>
              <w:jc w:val="center"/>
              <w:rPr>
                <w:rFonts w:hint="eastAsia" w:ascii="宋体" w:hAnsi="宋体" w:eastAsia="宋体" w:cs="宋体"/>
                <w:b/>
                <w:bCs/>
                <w:color w:val="auto"/>
                <w:sz w:val="24"/>
                <w:szCs w:val="24"/>
                <w:highlight w:val="none"/>
              </w:rPr>
            </w:pPr>
          </w:p>
        </w:tc>
        <w:tc>
          <w:tcPr>
            <w:tcW w:w="483" w:type="pct"/>
            <w:gridSpan w:val="2"/>
            <w:vMerge w:val="continue"/>
            <w:tcBorders>
              <w:left w:val="single" w:color="000000" w:sz="4" w:space="0"/>
              <w:bottom w:val="single" w:color="000000" w:sz="4" w:space="0"/>
              <w:right w:val="single" w:color="auto" w:sz="4" w:space="0"/>
            </w:tcBorders>
            <w:noWrap w:val="0"/>
            <w:vAlign w:val="center"/>
          </w:tcPr>
          <w:p w14:paraId="3F479C4B">
            <w:pPr>
              <w:widowControl/>
              <w:jc w:val="center"/>
              <w:textAlignment w:val="center"/>
              <w:rPr>
                <w:rFonts w:hint="eastAsia" w:ascii="宋体" w:hAnsi="宋体" w:eastAsia="宋体" w:cs="宋体"/>
                <w:b/>
                <w:bCs/>
                <w:color w:val="auto"/>
                <w:kern w:val="0"/>
                <w:sz w:val="24"/>
                <w:szCs w:val="24"/>
                <w:highlight w:val="none"/>
              </w:rPr>
            </w:pPr>
          </w:p>
        </w:tc>
        <w:tc>
          <w:tcPr>
            <w:tcW w:w="474" w:type="pct"/>
            <w:vMerge w:val="continue"/>
            <w:tcBorders>
              <w:left w:val="single" w:color="auto" w:sz="4" w:space="0"/>
              <w:bottom w:val="single" w:color="000000" w:sz="4" w:space="0"/>
              <w:right w:val="single" w:color="000000" w:sz="4" w:space="0"/>
            </w:tcBorders>
            <w:noWrap w:val="0"/>
            <w:vAlign w:val="center"/>
          </w:tcPr>
          <w:p w14:paraId="106CCFC4">
            <w:pPr>
              <w:widowControl/>
              <w:jc w:val="center"/>
              <w:textAlignment w:val="center"/>
              <w:rPr>
                <w:rFonts w:hint="eastAsia" w:ascii="宋体" w:hAnsi="宋体" w:eastAsia="宋体" w:cs="宋体"/>
                <w:b/>
                <w:bCs/>
                <w:color w:val="auto"/>
                <w:kern w:val="0"/>
                <w:sz w:val="24"/>
                <w:szCs w:val="24"/>
                <w:highlight w:val="none"/>
              </w:rPr>
            </w:pPr>
          </w:p>
        </w:tc>
      </w:tr>
      <w:tr w14:paraId="64D64F7C">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083271C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w:t>
            </w:r>
          </w:p>
        </w:tc>
        <w:tc>
          <w:tcPr>
            <w:tcW w:w="749" w:type="pct"/>
            <w:tcBorders>
              <w:top w:val="single" w:color="000000" w:sz="4" w:space="0"/>
              <w:left w:val="nil"/>
              <w:bottom w:val="single" w:color="000000" w:sz="4" w:space="0"/>
              <w:right w:val="single" w:color="000000" w:sz="4" w:space="0"/>
            </w:tcBorders>
            <w:noWrap w:val="0"/>
            <w:vAlign w:val="center"/>
          </w:tcPr>
          <w:p w14:paraId="6B3178C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霞绮巷</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0D2A4F6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余杭塘路-溪沁街</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1200441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239</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319985D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73.29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C8FCF2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8489.66 </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77DF3A8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2164.54 </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6C1F724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1121.43 </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63845A8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531BDE2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143.50 </w:t>
            </w:r>
          </w:p>
        </w:tc>
      </w:tr>
      <w:tr w14:paraId="66ECFA75">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2079497C">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w:t>
            </w:r>
          </w:p>
        </w:tc>
        <w:tc>
          <w:tcPr>
            <w:tcW w:w="749" w:type="pct"/>
            <w:tcBorders>
              <w:top w:val="single" w:color="000000" w:sz="4" w:space="0"/>
              <w:left w:val="nil"/>
              <w:bottom w:val="single" w:color="000000" w:sz="4" w:space="0"/>
              <w:right w:val="single" w:color="000000" w:sz="4" w:space="0"/>
            </w:tcBorders>
            <w:noWrap w:val="0"/>
            <w:vAlign w:val="center"/>
          </w:tcPr>
          <w:p w14:paraId="00B9327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松风巷</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379253ED">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寻港街-联创街</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682D526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282</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08757AF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91.97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180430F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13AB2D1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32E3B24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4AC61A2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4653F94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359.59 </w:t>
            </w:r>
          </w:p>
        </w:tc>
      </w:tr>
      <w:tr w14:paraId="21B54A31">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auto" w:sz="4" w:space="0"/>
              <w:right w:val="single" w:color="000000" w:sz="4" w:space="0"/>
            </w:tcBorders>
            <w:noWrap w:val="0"/>
            <w:vAlign w:val="center"/>
          </w:tcPr>
          <w:p w14:paraId="76F1FA1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3</w:t>
            </w:r>
          </w:p>
        </w:tc>
        <w:tc>
          <w:tcPr>
            <w:tcW w:w="749" w:type="pct"/>
            <w:tcBorders>
              <w:top w:val="single" w:color="000000" w:sz="4" w:space="0"/>
              <w:left w:val="nil"/>
              <w:bottom w:val="single" w:color="auto" w:sz="4" w:space="0"/>
              <w:right w:val="single" w:color="000000" w:sz="4" w:space="0"/>
            </w:tcBorders>
            <w:noWrap w:val="0"/>
            <w:vAlign w:val="center"/>
          </w:tcPr>
          <w:p w14:paraId="3E967A9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永福路</w:t>
            </w:r>
          </w:p>
        </w:tc>
        <w:tc>
          <w:tcPr>
            <w:tcW w:w="838" w:type="pct"/>
            <w:tcBorders>
              <w:top w:val="single" w:color="000000" w:sz="4" w:space="0"/>
              <w:left w:val="single" w:color="000000" w:sz="4" w:space="0"/>
              <w:bottom w:val="single" w:color="auto" w:sz="4" w:space="0"/>
              <w:right w:val="single" w:color="000000" w:sz="4" w:space="0"/>
            </w:tcBorders>
            <w:noWrap w:val="0"/>
            <w:vAlign w:val="center"/>
          </w:tcPr>
          <w:p w14:paraId="38EBD5AD">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同顺街-文一西路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7E23F2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296</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27CE389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79.03</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287E7EF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00ECF5E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35F7589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44CBFF4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69D15E1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r>
      <w:tr w14:paraId="255E0502">
        <w:tblPrEx>
          <w:tblCellMar>
            <w:top w:w="0" w:type="dxa"/>
            <w:left w:w="108" w:type="dxa"/>
            <w:bottom w:w="0" w:type="dxa"/>
            <w:right w:w="108" w:type="dxa"/>
          </w:tblCellMar>
        </w:tblPrEx>
        <w:trPr>
          <w:trHeight w:val="285" w:hRule="atLeast"/>
        </w:trPr>
        <w:tc>
          <w:tcPr>
            <w:tcW w:w="209" w:type="pct"/>
            <w:tcBorders>
              <w:top w:val="single" w:color="auto" w:sz="4" w:space="0"/>
              <w:left w:val="single" w:color="000000" w:sz="4" w:space="0"/>
              <w:bottom w:val="single" w:color="000000" w:sz="4" w:space="0"/>
              <w:right w:val="single" w:color="000000" w:sz="4" w:space="0"/>
            </w:tcBorders>
            <w:noWrap w:val="0"/>
            <w:vAlign w:val="center"/>
          </w:tcPr>
          <w:p w14:paraId="28C7A9D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4</w:t>
            </w:r>
          </w:p>
        </w:tc>
        <w:tc>
          <w:tcPr>
            <w:tcW w:w="749" w:type="pct"/>
            <w:tcBorders>
              <w:top w:val="single" w:color="auto" w:sz="4" w:space="0"/>
              <w:left w:val="nil"/>
              <w:bottom w:val="single" w:color="000000" w:sz="4" w:space="0"/>
              <w:right w:val="single" w:color="000000" w:sz="4" w:space="0"/>
            </w:tcBorders>
            <w:noWrap w:val="0"/>
            <w:vAlign w:val="center"/>
          </w:tcPr>
          <w:p w14:paraId="7BB670CD">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夕佳弄</w:t>
            </w:r>
          </w:p>
        </w:tc>
        <w:tc>
          <w:tcPr>
            <w:tcW w:w="838" w:type="pct"/>
            <w:tcBorders>
              <w:top w:val="single" w:color="auto" w:sz="4" w:space="0"/>
              <w:left w:val="single" w:color="000000" w:sz="4" w:space="0"/>
              <w:bottom w:val="single" w:color="000000" w:sz="4" w:space="0"/>
              <w:right w:val="single" w:color="000000" w:sz="4" w:space="0"/>
            </w:tcBorders>
            <w:noWrap w:val="0"/>
            <w:vAlign w:val="center"/>
          </w:tcPr>
          <w:p w14:paraId="6047CA7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荆长大道-邱桥路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4334850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230</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252D182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83.35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6604BD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49A6CCA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3BFF883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6A4D5A5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78F0B70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3313.39 </w:t>
            </w:r>
          </w:p>
        </w:tc>
      </w:tr>
      <w:tr w14:paraId="67DA423B">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364697B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w:t>
            </w:r>
          </w:p>
        </w:tc>
        <w:tc>
          <w:tcPr>
            <w:tcW w:w="749" w:type="pct"/>
            <w:tcBorders>
              <w:top w:val="single" w:color="000000" w:sz="4" w:space="0"/>
              <w:left w:val="nil"/>
              <w:bottom w:val="single" w:color="000000" w:sz="4" w:space="0"/>
              <w:right w:val="single" w:color="000000" w:sz="4" w:space="0"/>
            </w:tcBorders>
            <w:noWrap w:val="0"/>
            <w:vAlign w:val="center"/>
          </w:tcPr>
          <w:p w14:paraId="3E2F822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邱桥路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3682B80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余杭塘路-红旗路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1FF4C03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807</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70D9DD9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1096.54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7D54CEB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63123B7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6B75135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5BF1188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3AAB4C1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1789.71 </w:t>
            </w:r>
          </w:p>
        </w:tc>
      </w:tr>
      <w:tr w14:paraId="12AA283B">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7715DE3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6</w:t>
            </w:r>
          </w:p>
        </w:tc>
        <w:tc>
          <w:tcPr>
            <w:tcW w:w="749" w:type="pct"/>
            <w:tcBorders>
              <w:top w:val="single" w:color="000000" w:sz="4" w:space="0"/>
              <w:left w:val="nil"/>
              <w:bottom w:val="single" w:color="000000" w:sz="4" w:space="0"/>
              <w:right w:val="single" w:color="000000" w:sz="4" w:space="0"/>
            </w:tcBorders>
            <w:noWrap w:val="0"/>
            <w:vAlign w:val="center"/>
          </w:tcPr>
          <w:p w14:paraId="211016D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溪沁街</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6CFBE06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荆长大道-红旗路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5162533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1056</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687344C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398.05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1FCB314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37B0E7A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68D39D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529C4DC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3A63435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4400.82 </w:t>
            </w:r>
          </w:p>
        </w:tc>
      </w:tr>
      <w:tr w14:paraId="0D5F3BBE">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33865B9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7</w:t>
            </w:r>
          </w:p>
        </w:tc>
        <w:tc>
          <w:tcPr>
            <w:tcW w:w="749" w:type="pct"/>
            <w:tcBorders>
              <w:top w:val="single" w:color="000000" w:sz="4" w:space="0"/>
              <w:left w:val="nil"/>
              <w:bottom w:val="single" w:color="000000" w:sz="4" w:space="0"/>
              <w:right w:val="single" w:color="000000" w:sz="4" w:space="0"/>
            </w:tcBorders>
            <w:noWrap w:val="0"/>
            <w:vAlign w:val="center"/>
          </w:tcPr>
          <w:p w14:paraId="3B83478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同顺街</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0D52C75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聚橙路-红旗路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248EF04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2139</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221FC9B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452.65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0C8BC6C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08F6971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5A6B80A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7B2D320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69C978E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6531.18 </w:t>
            </w:r>
          </w:p>
        </w:tc>
      </w:tr>
      <w:tr w14:paraId="3BB5A877">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1ABFC63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8</w:t>
            </w:r>
          </w:p>
        </w:tc>
        <w:tc>
          <w:tcPr>
            <w:tcW w:w="749" w:type="pct"/>
            <w:tcBorders>
              <w:top w:val="single" w:color="000000" w:sz="4" w:space="0"/>
              <w:left w:val="nil"/>
              <w:bottom w:val="single" w:color="000000" w:sz="4" w:space="0"/>
              <w:right w:val="single" w:color="000000" w:sz="4" w:space="0"/>
            </w:tcBorders>
            <w:noWrap w:val="0"/>
            <w:vAlign w:val="center"/>
          </w:tcPr>
          <w:p w14:paraId="3253055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寻港街</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45A2C93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聚橙路-松风巷</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6775882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289</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4EFA73C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91.97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57F9DE6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7F95127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5DA2508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0DD7D0C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590A452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8.79 </w:t>
            </w:r>
          </w:p>
        </w:tc>
      </w:tr>
      <w:tr w14:paraId="0DAFDF51">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0C12EAF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9</w:t>
            </w:r>
          </w:p>
        </w:tc>
        <w:tc>
          <w:tcPr>
            <w:tcW w:w="749" w:type="pct"/>
            <w:tcBorders>
              <w:top w:val="single" w:color="000000" w:sz="4" w:space="0"/>
              <w:left w:val="nil"/>
              <w:bottom w:val="single" w:color="000000" w:sz="4" w:space="0"/>
              <w:right w:val="single" w:color="000000" w:sz="4" w:space="0"/>
            </w:tcBorders>
            <w:noWrap w:val="0"/>
            <w:vAlign w:val="center"/>
          </w:tcPr>
          <w:p w14:paraId="71AD83F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联创街</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31490EB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海创路-繁慧路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3BE04B6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1757</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4F65DCF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5677.41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A6B036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6B263C6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396DA53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6CA9800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3E292D6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4224.62 </w:t>
            </w:r>
          </w:p>
        </w:tc>
      </w:tr>
      <w:tr w14:paraId="6EFAAC10">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13123128">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10</w:t>
            </w:r>
          </w:p>
        </w:tc>
        <w:tc>
          <w:tcPr>
            <w:tcW w:w="749" w:type="pct"/>
            <w:tcBorders>
              <w:top w:val="single" w:color="000000" w:sz="4" w:space="0"/>
              <w:left w:val="nil"/>
              <w:bottom w:val="single" w:color="000000" w:sz="4" w:space="0"/>
              <w:right w:val="single" w:color="000000" w:sz="4" w:space="0"/>
            </w:tcBorders>
            <w:noWrap w:val="0"/>
            <w:vAlign w:val="center"/>
          </w:tcPr>
          <w:p w14:paraId="5EF0195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向往街</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4B7CEED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海创路-联创街</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DD2A77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358</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7FD27BD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1155.39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7717E8E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6AB80FA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2A1F64F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33FC269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425B5D9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2803.51 </w:t>
            </w:r>
          </w:p>
        </w:tc>
      </w:tr>
      <w:tr w14:paraId="608A830C">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510F2B3F">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11</w:t>
            </w:r>
          </w:p>
        </w:tc>
        <w:tc>
          <w:tcPr>
            <w:tcW w:w="749" w:type="pct"/>
            <w:tcBorders>
              <w:top w:val="single" w:color="000000" w:sz="4" w:space="0"/>
              <w:left w:val="nil"/>
              <w:bottom w:val="single" w:color="000000" w:sz="4" w:space="0"/>
              <w:right w:val="single" w:color="000000" w:sz="4" w:space="0"/>
            </w:tcBorders>
            <w:noWrap w:val="0"/>
            <w:vAlign w:val="center"/>
          </w:tcPr>
          <w:p w14:paraId="561B0FB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海创路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5323947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文一西路-余杭塘路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7BEE2E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918</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7FD8805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235.67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E29206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371E915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EAE2A5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72DF309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5A2E2A5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1469.21 </w:t>
            </w:r>
          </w:p>
        </w:tc>
      </w:tr>
      <w:tr w14:paraId="6E4564FA">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7CF3EDF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12</w:t>
            </w:r>
          </w:p>
        </w:tc>
        <w:tc>
          <w:tcPr>
            <w:tcW w:w="749" w:type="pct"/>
            <w:tcBorders>
              <w:top w:val="single" w:color="000000" w:sz="4" w:space="0"/>
              <w:left w:val="nil"/>
              <w:bottom w:val="single" w:color="000000" w:sz="4" w:space="0"/>
              <w:right w:val="single" w:color="000000" w:sz="4" w:space="0"/>
            </w:tcBorders>
            <w:noWrap w:val="0"/>
            <w:vAlign w:val="center"/>
          </w:tcPr>
          <w:p w14:paraId="51B26CF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海福路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53CFA74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余杭塘路-联创街</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5AE4DFC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157</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2800C03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38.80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C0455A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5DD615A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1149F98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6CB67EC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28D9D2D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291.28 </w:t>
            </w:r>
          </w:p>
        </w:tc>
      </w:tr>
      <w:tr w14:paraId="5097AFA9">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5A8F0BE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13</w:t>
            </w:r>
          </w:p>
        </w:tc>
        <w:tc>
          <w:tcPr>
            <w:tcW w:w="749" w:type="pct"/>
            <w:tcBorders>
              <w:top w:val="single" w:color="000000" w:sz="4" w:space="0"/>
              <w:left w:val="nil"/>
              <w:bottom w:val="single" w:color="000000" w:sz="4" w:space="0"/>
              <w:right w:val="single" w:color="000000" w:sz="4" w:space="0"/>
            </w:tcBorders>
            <w:noWrap w:val="0"/>
            <w:vAlign w:val="center"/>
          </w:tcPr>
          <w:p w14:paraId="69D137F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乐业巷</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79D6023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余杭塘路-新桥港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064ED3F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281</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774D36C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89.09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7619ABE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3F9973B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2409849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3683388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080414E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836.81 </w:t>
            </w:r>
          </w:p>
        </w:tc>
      </w:tr>
      <w:tr w14:paraId="36EDCD6B">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75BA18D0">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14</w:t>
            </w:r>
          </w:p>
        </w:tc>
        <w:tc>
          <w:tcPr>
            <w:tcW w:w="749" w:type="pct"/>
            <w:tcBorders>
              <w:top w:val="single" w:color="000000" w:sz="4" w:space="0"/>
              <w:left w:val="nil"/>
              <w:bottom w:val="single" w:color="000000" w:sz="4" w:space="0"/>
              <w:right w:val="single" w:color="000000" w:sz="4" w:space="0"/>
            </w:tcBorders>
            <w:noWrap w:val="0"/>
            <w:vAlign w:val="center"/>
          </w:tcPr>
          <w:p w14:paraId="76663E2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海新路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4C6B7F0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余杭塘路-联创街</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6103933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190</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664F3E1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48.86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0D4DAE8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0354630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643BE8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36A2BCE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7A851A4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1201.35 </w:t>
            </w:r>
          </w:p>
        </w:tc>
      </w:tr>
      <w:tr w14:paraId="2524443C">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33E680F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15</w:t>
            </w:r>
          </w:p>
        </w:tc>
        <w:tc>
          <w:tcPr>
            <w:tcW w:w="749" w:type="pct"/>
            <w:tcBorders>
              <w:top w:val="single" w:color="000000" w:sz="4" w:space="0"/>
              <w:left w:val="nil"/>
              <w:bottom w:val="single" w:color="000000" w:sz="4" w:space="0"/>
              <w:right w:val="single" w:color="000000" w:sz="4" w:space="0"/>
            </w:tcBorders>
            <w:noWrap w:val="0"/>
            <w:vAlign w:val="center"/>
          </w:tcPr>
          <w:p w14:paraId="53EA177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海园路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7FBB120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余杭塘路-新桥港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3F6B2DB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247</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6FE16AA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74.72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D029F9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218CBDA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B25102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1F45B0D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4D69B7C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2850.36 </w:t>
            </w:r>
          </w:p>
        </w:tc>
      </w:tr>
      <w:tr w14:paraId="153EF745">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5EF7F83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16</w:t>
            </w:r>
          </w:p>
        </w:tc>
        <w:tc>
          <w:tcPr>
            <w:tcW w:w="749" w:type="pct"/>
            <w:tcBorders>
              <w:top w:val="single" w:color="000000" w:sz="4" w:space="0"/>
              <w:left w:val="nil"/>
              <w:bottom w:val="single" w:color="000000" w:sz="4" w:space="0"/>
              <w:right w:val="single" w:color="000000" w:sz="4" w:space="0"/>
            </w:tcBorders>
            <w:noWrap w:val="0"/>
            <w:vAlign w:val="center"/>
          </w:tcPr>
          <w:p w14:paraId="25C664CE">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红旗路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00ADF29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余杭塘路-荆长大道</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6BAE00A4">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1287</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3869294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375.06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4FF2EE2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75750.16 </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1D47FAA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1877.67 </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0F98A36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37EB393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09FF9F7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4672.98 </w:t>
            </w:r>
          </w:p>
        </w:tc>
      </w:tr>
      <w:tr w14:paraId="53EFB4D4">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4F6CB1B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17</w:t>
            </w:r>
          </w:p>
        </w:tc>
        <w:tc>
          <w:tcPr>
            <w:tcW w:w="749" w:type="pct"/>
            <w:tcBorders>
              <w:top w:val="single" w:color="000000" w:sz="4" w:space="0"/>
              <w:left w:val="nil"/>
              <w:bottom w:val="single" w:color="000000" w:sz="4" w:space="0"/>
              <w:right w:val="single" w:color="000000" w:sz="4" w:space="0"/>
            </w:tcBorders>
            <w:noWrap w:val="0"/>
            <w:vAlign w:val="center"/>
          </w:tcPr>
          <w:p w14:paraId="3BB2580A">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繁慧路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3145F3FD">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余杭塘河-联创街</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20FB01BD">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842</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26AA6E2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272.42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1179E58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59D754D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0324D8E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1ACD192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0AA6826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123.03 </w:t>
            </w:r>
          </w:p>
        </w:tc>
      </w:tr>
      <w:tr w14:paraId="7F2F19D5">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30E0CC0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18</w:t>
            </w:r>
          </w:p>
        </w:tc>
        <w:tc>
          <w:tcPr>
            <w:tcW w:w="749" w:type="pct"/>
            <w:tcBorders>
              <w:top w:val="single" w:color="000000" w:sz="4" w:space="0"/>
              <w:left w:val="nil"/>
              <w:bottom w:val="single" w:color="000000" w:sz="4" w:space="0"/>
              <w:right w:val="single" w:color="000000" w:sz="4" w:space="0"/>
            </w:tcBorders>
            <w:noWrap w:val="0"/>
            <w:vAlign w:val="center"/>
          </w:tcPr>
          <w:p w14:paraId="582DB41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欧侣路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19DD832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余杭塘路-滕家村路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2E2A1EF6">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598</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27CDB75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191.12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579FC4C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18494.91 </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63B6DD2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3157.24 </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4599D0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75.91 </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182D895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6F52B8C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23.67 </w:t>
            </w:r>
          </w:p>
        </w:tc>
      </w:tr>
      <w:tr w14:paraId="5AE43AD9">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4AA5FBBC">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19</w:t>
            </w:r>
          </w:p>
        </w:tc>
        <w:tc>
          <w:tcPr>
            <w:tcW w:w="749" w:type="pct"/>
            <w:tcBorders>
              <w:top w:val="single" w:color="000000" w:sz="4" w:space="0"/>
              <w:left w:val="nil"/>
              <w:bottom w:val="single" w:color="000000" w:sz="4" w:space="0"/>
              <w:right w:val="single" w:color="000000" w:sz="4" w:space="0"/>
            </w:tcBorders>
            <w:noWrap w:val="0"/>
            <w:vAlign w:val="center"/>
          </w:tcPr>
          <w:p w14:paraId="4345CDBB">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云碧路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5C8FD10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向往街-良睦路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2214883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355</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1FD1453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66.10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5703E47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1D1C70B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6820FE4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62D9BE0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2A6BAD5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3890.3</w:t>
            </w:r>
          </w:p>
        </w:tc>
      </w:tr>
      <w:tr w14:paraId="2BFCAA8C">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7CDF7B3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w:t>
            </w:r>
          </w:p>
        </w:tc>
        <w:tc>
          <w:tcPr>
            <w:tcW w:w="749" w:type="pct"/>
            <w:tcBorders>
              <w:top w:val="single" w:color="000000" w:sz="4" w:space="0"/>
              <w:left w:val="nil"/>
              <w:bottom w:val="single" w:color="000000" w:sz="4" w:space="0"/>
              <w:right w:val="single" w:color="000000" w:sz="4" w:space="0"/>
            </w:tcBorders>
            <w:noWrap w:val="0"/>
            <w:vAlign w:val="center"/>
          </w:tcPr>
          <w:p w14:paraId="68A63C9C">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文昌路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1F04B89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聚橙路-海园路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12304D1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235</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252E9E4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30.18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810E52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3B13EED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1238D3B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4EA17FC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40A8DE0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143.41</w:t>
            </w:r>
          </w:p>
        </w:tc>
      </w:tr>
      <w:tr w14:paraId="564D0E92">
        <w:tblPrEx>
          <w:tblCellMar>
            <w:top w:w="0" w:type="dxa"/>
            <w:left w:w="108" w:type="dxa"/>
            <w:bottom w:w="0" w:type="dxa"/>
            <w:right w:w="108" w:type="dxa"/>
          </w:tblCellMar>
        </w:tblPrEx>
        <w:trPr>
          <w:trHeight w:val="561"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48B65F8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21</w:t>
            </w:r>
          </w:p>
        </w:tc>
        <w:tc>
          <w:tcPr>
            <w:tcW w:w="749" w:type="pct"/>
            <w:tcBorders>
              <w:top w:val="single" w:color="000000" w:sz="4" w:space="0"/>
              <w:left w:val="nil"/>
              <w:bottom w:val="single" w:color="000000" w:sz="4" w:space="0"/>
              <w:right w:val="single" w:color="000000" w:sz="4" w:space="0"/>
            </w:tcBorders>
            <w:noWrap w:val="0"/>
            <w:vAlign w:val="center"/>
          </w:tcPr>
          <w:p w14:paraId="4480EF65">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文一西路北侧规划支路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0A210CD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荆长大道-香樟港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0D58F2B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413</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7A4E507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1900AD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3FFB698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C284C7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83" w:type="pct"/>
            <w:gridSpan w:val="2"/>
            <w:tcBorders>
              <w:top w:val="single" w:color="000000" w:sz="4" w:space="0"/>
              <w:left w:val="single" w:color="000000" w:sz="4" w:space="0"/>
              <w:bottom w:val="single" w:color="000000" w:sz="4" w:space="0"/>
              <w:right w:val="single" w:color="auto" w:sz="4" w:space="0"/>
            </w:tcBorders>
            <w:noWrap w:val="0"/>
            <w:vAlign w:val="center"/>
          </w:tcPr>
          <w:p w14:paraId="5540F98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4" w:type="pct"/>
            <w:tcBorders>
              <w:top w:val="single" w:color="000000" w:sz="4" w:space="0"/>
              <w:left w:val="single" w:color="auto" w:sz="4" w:space="0"/>
              <w:bottom w:val="single" w:color="000000" w:sz="4" w:space="0"/>
              <w:right w:val="single" w:color="000000" w:sz="4" w:space="0"/>
            </w:tcBorders>
            <w:noWrap w:val="0"/>
            <w:vAlign w:val="center"/>
          </w:tcPr>
          <w:p w14:paraId="239E1A6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165.21 </w:t>
            </w:r>
          </w:p>
        </w:tc>
      </w:tr>
      <w:tr w14:paraId="648444B8">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77FCFC9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22</w:t>
            </w:r>
          </w:p>
        </w:tc>
        <w:tc>
          <w:tcPr>
            <w:tcW w:w="749" w:type="pct"/>
            <w:tcBorders>
              <w:top w:val="single" w:color="000000" w:sz="4" w:space="0"/>
              <w:left w:val="nil"/>
              <w:bottom w:val="single" w:color="000000" w:sz="4" w:space="0"/>
              <w:right w:val="single" w:color="000000" w:sz="4" w:space="0"/>
            </w:tcBorders>
            <w:noWrap w:val="0"/>
            <w:vAlign w:val="center"/>
          </w:tcPr>
          <w:p w14:paraId="23C33FF2">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小腾街</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24DBCB0B">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余杭塘路-余杭塘路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44E32BF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778</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77317F2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1717.00 </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720A5D68">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492352B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4D5B8BB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22A6A40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722FDF0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4066.67 </w:t>
            </w:r>
          </w:p>
        </w:tc>
      </w:tr>
      <w:tr w14:paraId="77288D5D">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0707A6E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23</w:t>
            </w:r>
          </w:p>
        </w:tc>
        <w:tc>
          <w:tcPr>
            <w:tcW w:w="749" w:type="pct"/>
            <w:tcBorders>
              <w:top w:val="single" w:color="000000" w:sz="4" w:space="0"/>
              <w:left w:val="nil"/>
              <w:bottom w:val="single" w:color="000000" w:sz="4" w:space="0"/>
              <w:right w:val="single" w:color="000000" w:sz="4" w:space="0"/>
            </w:tcBorders>
            <w:noWrap w:val="0"/>
            <w:vAlign w:val="center"/>
          </w:tcPr>
          <w:p w14:paraId="6D4557E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香樟港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6848884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邱桥港-余杭塘河</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DAF320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36C253B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1F0FDD2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26023.21 </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19BA0B0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5517.67 </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4D02E14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202.07 </w:t>
            </w: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7205A4B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17927.67 </w:t>
            </w: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60F807D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r>
      <w:tr w14:paraId="00E7C17C">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5909505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24</w:t>
            </w:r>
          </w:p>
        </w:tc>
        <w:tc>
          <w:tcPr>
            <w:tcW w:w="749" w:type="pct"/>
            <w:tcBorders>
              <w:top w:val="single" w:color="000000" w:sz="4" w:space="0"/>
              <w:left w:val="nil"/>
              <w:bottom w:val="single" w:color="000000" w:sz="4" w:space="0"/>
              <w:right w:val="single" w:color="000000" w:sz="4" w:space="0"/>
            </w:tcBorders>
            <w:noWrap w:val="0"/>
            <w:vAlign w:val="center"/>
          </w:tcPr>
          <w:p w14:paraId="3C0248A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前进港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2E812621">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香樟港-五常港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68037D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68C0CB6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6E4C0D3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10829.06 </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59E6D84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49E4CFA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1019874E">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16890.93 </w:t>
            </w: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6A8F914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3241.51 </w:t>
            </w:r>
          </w:p>
        </w:tc>
      </w:tr>
      <w:tr w14:paraId="2D34700D">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46699A0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25</w:t>
            </w:r>
          </w:p>
        </w:tc>
        <w:tc>
          <w:tcPr>
            <w:tcW w:w="749" w:type="pct"/>
            <w:tcBorders>
              <w:top w:val="single" w:color="000000" w:sz="4" w:space="0"/>
              <w:left w:val="nil"/>
              <w:bottom w:val="single" w:color="000000" w:sz="4" w:space="0"/>
              <w:right w:val="single" w:color="000000" w:sz="4" w:space="0"/>
            </w:tcBorders>
            <w:noWrap w:val="0"/>
            <w:vAlign w:val="center"/>
          </w:tcPr>
          <w:p w14:paraId="5F9BD869">
            <w:pPr>
              <w:widowControl/>
              <w:jc w:val="center"/>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北部园区</w:t>
            </w:r>
            <w:r>
              <w:rPr>
                <w:rFonts w:hint="eastAsia" w:ascii="宋体" w:hAnsi="宋体" w:eastAsia="宋体" w:cs="宋体"/>
                <w:color w:val="auto"/>
                <w:kern w:val="0"/>
                <w:sz w:val="24"/>
                <w:szCs w:val="24"/>
                <w:highlight w:val="none"/>
                <w:lang w:eastAsia="zh-CN"/>
              </w:rPr>
              <w:t>公园</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7393B01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香樟港-前进港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CE243F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141B0B5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3FC1ACA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52208.39</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2BDB4D9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12634.19 </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AE9A0E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2937.35 </w:t>
            </w: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0A16358C">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0</w:t>
            </w: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76C77F9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r>
      <w:tr w14:paraId="5CF9BEEB">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3426B03D">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26</w:t>
            </w:r>
          </w:p>
        </w:tc>
        <w:tc>
          <w:tcPr>
            <w:tcW w:w="749" w:type="pct"/>
            <w:tcBorders>
              <w:top w:val="single" w:color="000000" w:sz="4" w:space="0"/>
              <w:left w:val="nil"/>
              <w:bottom w:val="single" w:color="000000" w:sz="4" w:space="0"/>
              <w:right w:val="single" w:color="000000" w:sz="4" w:space="0"/>
            </w:tcBorders>
            <w:noWrap w:val="0"/>
            <w:vAlign w:val="center"/>
          </w:tcPr>
          <w:p w14:paraId="3F4CE87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新桥港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025B5565">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闲林港-香樟港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75B87EC">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19D5486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33CDDF79">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100317.43 </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27026AC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12844.33 </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4881552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391.58 </w:t>
            </w: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6B6CEF2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4CD696B7">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r>
      <w:tr w14:paraId="5436A0F9">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2778960A">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27</w:t>
            </w:r>
          </w:p>
        </w:tc>
        <w:tc>
          <w:tcPr>
            <w:tcW w:w="749" w:type="pct"/>
            <w:tcBorders>
              <w:top w:val="single" w:color="000000" w:sz="4" w:space="0"/>
              <w:left w:val="nil"/>
              <w:bottom w:val="single" w:color="000000" w:sz="4" w:space="0"/>
              <w:right w:val="single" w:color="000000" w:sz="4" w:space="0"/>
            </w:tcBorders>
            <w:noWrap w:val="0"/>
            <w:vAlign w:val="center"/>
          </w:tcPr>
          <w:p w14:paraId="48B53F3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余杭塘河</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714E410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杭师大-绕城高速</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4628EB4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553695D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79C95F6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6549.17 </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17790884">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3607883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780DF68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38C21A56">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0</w:t>
            </w:r>
          </w:p>
        </w:tc>
      </w:tr>
      <w:tr w14:paraId="5DD0E8EE">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659B5C2C">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28</w:t>
            </w:r>
          </w:p>
        </w:tc>
        <w:tc>
          <w:tcPr>
            <w:tcW w:w="749" w:type="pct"/>
            <w:tcBorders>
              <w:top w:val="single" w:color="000000" w:sz="4" w:space="0"/>
              <w:left w:val="nil"/>
              <w:bottom w:val="single" w:color="000000" w:sz="4" w:space="0"/>
              <w:right w:val="single" w:color="000000" w:sz="4" w:space="0"/>
            </w:tcBorders>
            <w:noWrap w:val="0"/>
            <w:vAlign w:val="center"/>
          </w:tcPr>
          <w:p w14:paraId="2869482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鲲顺街</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2F86D300">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邱桥路—荆长路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7385A77D">
            <w:pPr>
              <w:widowControl/>
              <w:jc w:val="center"/>
              <w:textAlignment w:val="center"/>
              <w:rPr>
                <w:rFonts w:hint="eastAsia" w:ascii="宋体" w:hAnsi="宋体" w:eastAsia="宋体" w:cs="宋体"/>
                <w:color w:val="auto"/>
                <w:kern w:val="0"/>
                <w:sz w:val="24"/>
                <w:szCs w:val="24"/>
                <w:highlight w:val="none"/>
              </w:rPr>
            </w:pP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16DA709F">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bidi="ar"/>
              </w:rPr>
              <w:t>64.2</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4B2143C8">
            <w:pPr>
              <w:widowControl/>
              <w:jc w:val="center"/>
              <w:textAlignment w:val="center"/>
              <w:rPr>
                <w:rFonts w:hint="eastAsia" w:ascii="宋体" w:hAnsi="宋体" w:eastAsia="宋体" w:cs="宋体"/>
                <w:color w:val="auto"/>
                <w:kern w:val="0"/>
                <w:sz w:val="24"/>
                <w:szCs w:val="24"/>
                <w:highlight w:val="none"/>
              </w:rPr>
            </w:pP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45F52EBD">
            <w:pPr>
              <w:widowControl/>
              <w:jc w:val="center"/>
              <w:textAlignment w:val="center"/>
              <w:rPr>
                <w:rFonts w:hint="eastAsia" w:ascii="宋体" w:hAnsi="宋体" w:eastAsia="宋体" w:cs="宋体"/>
                <w:color w:val="auto"/>
                <w:kern w:val="0"/>
                <w:sz w:val="24"/>
                <w:szCs w:val="24"/>
                <w:highlight w:val="none"/>
              </w:rPr>
            </w:pP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6768886F">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4E4B983C">
            <w:pPr>
              <w:widowControl/>
              <w:jc w:val="center"/>
              <w:textAlignment w:val="center"/>
              <w:rPr>
                <w:rFonts w:hint="eastAsia" w:ascii="宋体" w:hAnsi="宋体" w:eastAsia="宋体" w:cs="宋体"/>
                <w:color w:val="auto"/>
                <w:kern w:val="0"/>
                <w:sz w:val="24"/>
                <w:szCs w:val="24"/>
                <w:highlight w:val="none"/>
              </w:rPr>
            </w:pP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352D7B1C">
            <w:pPr>
              <w:widowControl/>
              <w:jc w:val="center"/>
              <w:textAlignment w:val="center"/>
              <w:rPr>
                <w:rFonts w:hint="eastAsia" w:ascii="宋体" w:hAnsi="宋体" w:eastAsia="宋体" w:cs="宋体"/>
                <w:color w:val="auto"/>
                <w:kern w:val="0"/>
                <w:sz w:val="24"/>
                <w:szCs w:val="24"/>
                <w:highlight w:val="none"/>
              </w:rPr>
            </w:pPr>
          </w:p>
        </w:tc>
      </w:tr>
      <w:tr w14:paraId="36E81613">
        <w:tblPrEx>
          <w:tblCellMar>
            <w:top w:w="0" w:type="dxa"/>
            <w:left w:w="108" w:type="dxa"/>
            <w:bottom w:w="0" w:type="dxa"/>
            <w:right w:w="108" w:type="dxa"/>
          </w:tblCellMar>
        </w:tblPrEx>
        <w:trPr>
          <w:trHeight w:val="561"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6CBF25A6">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29</w:t>
            </w:r>
          </w:p>
        </w:tc>
        <w:tc>
          <w:tcPr>
            <w:tcW w:w="749" w:type="pct"/>
            <w:tcBorders>
              <w:top w:val="single" w:color="000000" w:sz="4" w:space="0"/>
              <w:left w:val="nil"/>
              <w:bottom w:val="single" w:color="000000" w:sz="4" w:space="0"/>
              <w:right w:val="single" w:color="000000" w:sz="4" w:space="0"/>
            </w:tcBorders>
            <w:noWrap w:val="0"/>
            <w:vAlign w:val="center"/>
          </w:tcPr>
          <w:p w14:paraId="30D4F556">
            <w:pPr>
              <w:widowControl/>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bidi="ar"/>
              </w:rPr>
              <w:t>鸥侣路支路（南河头港巷）</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31D6CDA4">
            <w:pPr>
              <w:widowControl/>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eastAsia="zh-CN"/>
              </w:rPr>
              <w:t>鸥侣路</w:t>
            </w:r>
            <w:r>
              <w:rPr>
                <w:rFonts w:hint="eastAsia" w:ascii="宋体" w:hAnsi="宋体" w:eastAsia="宋体" w:cs="宋体"/>
                <w:color w:val="auto"/>
                <w:kern w:val="0"/>
                <w:sz w:val="24"/>
                <w:szCs w:val="24"/>
                <w:highlight w:val="none"/>
                <w:lang w:val="en-US" w:eastAsia="zh-CN"/>
              </w:rPr>
              <w:t>-荆长路</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34BF6A03">
            <w:pPr>
              <w:widowControl/>
              <w:jc w:val="center"/>
              <w:textAlignment w:val="center"/>
              <w:rPr>
                <w:rFonts w:hint="eastAsia" w:ascii="宋体" w:hAnsi="宋体" w:eastAsia="宋体" w:cs="宋体"/>
                <w:color w:val="auto"/>
                <w:kern w:val="0"/>
                <w:sz w:val="24"/>
                <w:szCs w:val="24"/>
                <w:highlight w:val="none"/>
              </w:rPr>
            </w:pP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0FA369BC">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87.49</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5C337FDC">
            <w:pPr>
              <w:widowControl/>
              <w:jc w:val="center"/>
              <w:textAlignment w:val="center"/>
              <w:rPr>
                <w:rFonts w:hint="eastAsia" w:ascii="宋体" w:hAnsi="宋体" w:eastAsia="宋体" w:cs="宋体"/>
                <w:color w:val="auto"/>
                <w:kern w:val="0"/>
                <w:sz w:val="24"/>
                <w:szCs w:val="24"/>
                <w:highlight w:val="none"/>
              </w:rPr>
            </w:pP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5F70A5F6">
            <w:pPr>
              <w:widowControl/>
              <w:jc w:val="center"/>
              <w:textAlignment w:val="center"/>
              <w:rPr>
                <w:rFonts w:hint="eastAsia" w:ascii="宋体" w:hAnsi="宋体" w:eastAsia="宋体" w:cs="宋体"/>
                <w:color w:val="auto"/>
                <w:kern w:val="0"/>
                <w:sz w:val="24"/>
                <w:szCs w:val="24"/>
                <w:highlight w:val="none"/>
              </w:rPr>
            </w:pP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2BE7D022">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55C58422">
            <w:pPr>
              <w:widowControl/>
              <w:jc w:val="center"/>
              <w:textAlignment w:val="center"/>
              <w:rPr>
                <w:rFonts w:hint="eastAsia" w:ascii="宋体" w:hAnsi="宋体" w:eastAsia="宋体" w:cs="宋体"/>
                <w:color w:val="auto"/>
                <w:kern w:val="0"/>
                <w:sz w:val="24"/>
                <w:szCs w:val="24"/>
                <w:highlight w:val="none"/>
              </w:rPr>
            </w:pP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57DF0250">
            <w:pPr>
              <w:widowControl/>
              <w:jc w:val="center"/>
              <w:textAlignment w:val="center"/>
              <w:rPr>
                <w:rFonts w:hint="eastAsia" w:ascii="宋体" w:hAnsi="宋体" w:eastAsia="宋体" w:cs="宋体"/>
                <w:color w:val="auto"/>
                <w:kern w:val="0"/>
                <w:sz w:val="24"/>
                <w:szCs w:val="24"/>
                <w:highlight w:val="none"/>
              </w:rPr>
            </w:pPr>
          </w:p>
        </w:tc>
      </w:tr>
      <w:tr w14:paraId="1CE45143">
        <w:tblPrEx>
          <w:tblCellMar>
            <w:top w:w="0" w:type="dxa"/>
            <w:left w:w="108" w:type="dxa"/>
            <w:bottom w:w="0" w:type="dxa"/>
            <w:right w:w="108" w:type="dxa"/>
          </w:tblCellMar>
        </w:tblPrEx>
        <w:trPr>
          <w:trHeight w:val="90"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7583096D">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30</w:t>
            </w:r>
          </w:p>
        </w:tc>
        <w:tc>
          <w:tcPr>
            <w:tcW w:w="749" w:type="pct"/>
            <w:tcBorders>
              <w:top w:val="single" w:color="000000" w:sz="4" w:space="0"/>
              <w:left w:val="nil"/>
              <w:bottom w:val="single" w:color="000000" w:sz="4" w:space="0"/>
              <w:right w:val="single" w:color="000000" w:sz="4" w:space="0"/>
            </w:tcBorders>
            <w:noWrap w:val="0"/>
            <w:vAlign w:val="center"/>
          </w:tcPr>
          <w:p w14:paraId="1ED5CC1D">
            <w:pPr>
              <w:widowControl/>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bidi="ar"/>
              </w:rPr>
              <w:t>发奋街（文昌路）</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3D180A08">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eastAsia="zh-CN"/>
              </w:rPr>
              <w:t>荆长路</w:t>
            </w:r>
            <w:r>
              <w:rPr>
                <w:rFonts w:hint="eastAsia" w:ascii="宋体" w:hAnsi="宋体" w:eastAsia="宋体" w:cs="宋体"/>
                <w:color w:val="auto"/>
                <w:kern w:val="0"/>
                <w:sz w:val="24"/>
                <w:szCs w:val="24"/>
                <w:highlight w:val="none"/>
                <w:lang w:val="en-US" w:eastAsia="zh-CN"/>
              </w:rPr>
              <w:t>-乐业巷</w:t>
            </w:r>
          </w:p>
          <w:p w14:paraId="78AD6FD3">
            <w:pPr>
              <w:pStyle w:val="59"/>
              <w:rPr>
                <w:rFonts w:hint="eastAsia" w:ascii="宋体" w:hAnsi="宋体" w:eastAsia="宋体" w:cs="宋体"/>
                <w:b/>
                <w:color w:val="auto"/>
                <w:kern w:val="0"/>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rPr>
              <w:t>（含乐业巷至桥北侧、融谷巷至桥北侧）</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435032AB">
            <w:pPr>
              <w:widowControl/>
              <w:jc w:val="center"/>
              <w:textAlignment w:val="center"/>
              <w:rPr>
                <w:rFonts w:hint="eastAsia" w:ascii="宋体" w:hAnsi="宋体" w:eastAsia="宋体" w:cs="宋体"/>
                <w:color w:val="auto"/>
                <w:kern w:val="0"/>
                <w:sz w:val="24"/>
                <w:szCs w:val="24"/>
                <w:highlight w:val="none"/>
              </w:rPr>
            </w:pP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0037BD5D">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bidi="ar"/>
              </w:rPr>
              <w:t>12498.81</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5376DA81">
            <w:pPr>
              <w:widowControl/>
              <w:jc w:val="center"/>
              <w:textAlignment w:val="center"/>
              <w:rPr>
                <w:rFonts w:hint="eastAsia" w:ascii="宋体" w:hAnsi="宋体" w:eastAsia="宋体" w:cs="宋体"/>
                <w:color w:val="auto"/>
                <w:kern w:val="0"/>
                <w:sz w:val="24"/>
                <w:szCs w:val="24"/>
                <w:highlight w:val="none"/>
              </w:rPr>
            </w:pP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084CE963">
            <w:pPr>
              <w:widowControl/>
              <w:jc w:val="center"/>
              <w:textAlignment w:val="center"/>
              <w:rPr>
                <w:rFonts w:hint="eastAsia" w:ascii="宋体" w:hAnsi="宋体" w:eastAsia="宋体" w:cs="宋体"/>
                <w:color w:val="auto"/>
                <w:kern w:val="0"/>
                <w:sz w:val="24"/>
                <w:szCs w:val="24"/>
                <w:highlight w:val="none"/>
              </w:rPr>
            </w:pP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627F9E7B">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16A912CB">
            <w:pPr>
              <w:widowControl/>
              <w:jc w:val="center"/>
              <w:textAlignment w:val="center"/>
              <w:rPr>
                <w:rFonts w:hint="eastAsia" w:ascii="宋体" w:hAnsi="宋体" w:eastAsia="宋体" w:cs="宋体"/>
                <w:color w:val="auto"/>
                <w:kern w:val="0"/>
                <w:sz w:val="24"/>
                <w:szCs w:val="24"/>
                <w:highlight w:val="none"/>
              </w:rPr>
            </w:pP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0F93C874">
            <w:pPr>
              <w:widowControl/>
              <w:jc w:val="center"/>
              <w:textAlignment w:val="center"/>
              <w:rPr>
                <w:rFonts w:hint="eastAsia" w:ascii="宋体" w:hAnsi="宋体" w:eastAsia="宋体" w:cs="宋体"/>
                <w:color w:val="auto"/>
                <w:kern w:val="0"/>
                <w:sz w:val="24"/>
                <w:szCs w:val="24"/>
                <w:highlight w:val="none"/>
              </w:rPr>
            </w:pPr>
          </w:p>
        </w:tc>
      </w:tr>
      <w:tr w14:paraId="4F91896A">
        <w:tblPrEx>
          <w:tblCellMar>
            <w:top w:w="0" w:type="dxa"/>
            <w:left w:w="108" w:type="dxa"/>
            <w:bottom w:w="0" w:type="dxa"/>
            <w:right w:w="108" w:type="dxa"/>
          </w:tblCellMar>
        </w:tblPrEx>
        <w:trPr>
          <w:trHeight w:val="90"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25F23EDC">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31</w:t>
            </w:r>
          </w:p>
        </w:tc>
        <w:tc>
          <w:tcPr>
            <w:tcW w:w="749" w:type="pct"/>
            <w:tcBorders>
              <w:top w:val="single" w:color="000000" w:sz="4" w:space="0"/>
              <w:left w:val="nil"/>
              <w:bottom w:val="single" w:color="000000" w:sz="4" w:space="0"/>
              <w:right w:val="single" w:color="000000" w:sz="4" w:space="0"/>
            </w:tcBorders>
            <w:noWrap w:val="0"/>
            <w:vAlign w:val="center"/>
          </w:tcPr>
          <w:p w14:paraId="191F30F3">
            <w:pPr>
              <w:widowControl/>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bidi="ar"/>
              </w:rPr>
              <w:t>西溪北苑新区南侧道路（钉子户南侧）</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0E7E7F80">
            <w:pPr>
              <w:widowControl/>
              <w:jc w:val="center"/>
              <w:textAlignment w:val="center"/>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eastAsia="zh-CN"/>
              </w:rPr>
              <w:t>北苑新区大门往西</w:t>
            </w:r>
            <w:r>
              <w:rPr>
                <w:rFonts w:hint="eastAsia" w:ascii="宋体" w:hAnsi="宋体" w:eastAsia="宋体" w:cs="宋体"/>
                <w:color w:val="auto"/>
                <w:kern w:val="0"/>
                <w:sz w:val="24"/>
                <w:szCs w:val="24"/>
                <w:highlight w:val="none"/>
                <w:lang w:val="en-US" w:eastAsia="zh-CN"/>
              </w:rPr>
              <w:t>-钉子户</w:t>
            </w: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2EC722B1">
            <w:pPr>
              <w:widowControl/>
              <w:jc w:val="center"/>
              <w:textAlignment w:val="center"/>
              <w:rPr>
                <w:rFonts w:hint="eastAsia" w:ascii="宋体" w:hAnsi="宋体" w:eastAsia="宋体" w:cs="宋体"/>
                <w:color w:val="auto"/>
                <w:kern w:val="0"/>
                <w:sz w:val="24"/>
                <w:szCs w:val="24"/>
                <w:highlight w:val="none"/>
              </w:rPr>
            </w:pP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3B177BC1">
            <w:pPr>
              <w:widowControl/>
              <w:jc w:val="center"/>
              <w:textAlignment w:val="center"/>
              <w:rPr>
                <w:rFonts w:hint="eastAsia" w:ascii="宋体" w:hAnsi="宋体" w:eastAsia="宋体" w:cs="宋体"/>
                <w:color w:val="auto"/>
                <w:kern w:val="0"/>
                <w:sz w:val="24"/>
                <w:szCs w:val="24"/>
                <w:highlight w:val="none"/>
                <w:lang w:bidi="ar"/>
              </w:rPr>
            </w:pPr>
            <w:r>
              <w:rPr>
                <w:rFonts w:hint="eastAsia" w:ascii="宋体" w:hAnsi="宋体" w:cs="宋体"/>
                <w:color w:val="auto"/>
                <w:kern w:val="0"/>
                <w:sz w:val="24"/>
                <w:szCs w:val="24"/>
                <w:highlight w:val="none"/>
                <w:lang w:val="en-US" w:eastAsia="zh-CN" w:bidi="ar"/>
              </w:rPr>
              <w:t>1212</w:t>
            </w:r>
            <w:r>
              <w:rPr>
                <w:rFonts w:hint="eastAsia" w:ascii="宋体" w:hAnsi="宋体" w:eastAsia="宋体" w:cs="宋体"/>
                <w:color w:val="auto"/>
                <w:kern w:val="0"/>
                <w:sz w:val="24"/>
                <w:szCs w:val="24"/>
                <w:highlight w:val="none"/>
                <w:lang w:bidi="ar"/>
              </w:rPr>
              <w:t>.79</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1E3EC7A7">
            <w:pPr>
              <w:widowControl/>
              <w:jc w:val="center"/>
              <w:textAlignment w:val="center"/>
              <w:rPr>
                <w:rFonts w:hint="eastAsia" w:ascii="宋体" w:hAnsi="宋体" w:eastAsia="宋体" w:cs="宋体"/>
                <w:color w:val="auto"/>
                <w:kern w:val="0"/>
                <w:sz w:val="24"/>
                <w:szCs w:val="24"/>
                <w:highlight w:val="none"/>
              </w:rPr>
            </w:pP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66426F6F">
            <w:pPr>
              <w:widowControl/>
              <w:jc w:val="center"/>
              <w:textAlignment w:val="center"/>
              <w:rPr>
                <w:rFonts w:hint="eastAsia" w:ascii="宋体" w:hAnsi="宋体" w:eastAsia="宋体" w:cs="宋体"/>
                <w:color w:val="auto"/>
                <w:kern w:val="0"/>
                <w:sz w:val="24"/>
                <w:szCs w:val="24"/>
                <w:highlight w:val="none"/>
              </w:rPr>
            </w:pP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3F8F0AEC">
            <w:pPr>
              <w:widowControl/>
              <w:jc w:val="center"/>
              <w:textAlignment w:val="center"/>
              <w:rPr>
                <w:rFonts w:hint="eastAsia" w:ascii="宋体" w:hAnsi="宋体" w:eastAsia="宋体" w:cs="宋体"/>
                <w:color w:val="auto"/>
                <w:kern w:val="0"/>
                <w:sz w:val="24"/>
                <w:szCs w:val="24"/>
                <w:highlight w:val="none"/>
              </w:rPr>
            </w:pPr>
          </w:p>
        </w:tc>
        <w:tc>
          <w:tcPr>
            <w:tcW w:w="477" w:type="pct"/>
            <w:tcBorders>
              <w:top w:val="single" w:color="000000" w:sz="4" w:space="0"/>
              <w:left w:val="single" w:color="000000" w:sz="4" w:space="0"/>
              <w:bottom w:val="single" w:color="000000" w:sz="4" w:space="0"/>
              <w:right w:val="single" w:color="auto" w:sz="4" w:space="0"/>
            </w:tcBorders>
            <w:noWrap w:val="0"/>
            <w:vAlign w:val="center"/>
          </w:tcPr>
          <w:p w14:paraId="475821B3">
            <w:pPr>
              <w:widowControl/>
              <w:jc w:val="center"/>
              <w:textAlignment w:val="center"/>
              <w:rPr>
                <w:rFonts w:hint="eastAsia" w:ascii="宋体" w:hAnsi="宋体" w:eastAsia="宋体" w:cs="宋体"/>
                <w:color w:val="auto"/>
                <w:kern w:val="0"/>
                <w:sz w:val="24"/>
                <w:szCs w:val="24"/>
                <w:highlight w:val="none"/>
              </w:rPr>
            </w:pPr>
          </w:p>
        </w:tc>
        <w:tc>
          <w:tcPr>
            <w:tcW w:w="479" w:type="pct"/>
            <w:gridSpan w:val="2"/>
            <w:tcBorders>
              <w:top w:val="single" w:color="000000" w:sz="4" w:space="0"/>
              <w:left w:val="single" w:color="auto" w:sz="4" w:space="0"/>
              <w:bottom w:val="single" w:color="000000" w:sz="4" w:space="0"/>
              <w:right w:val="single" w:color="000000" w:sz="4" w:space="0"/>
            </w:tcBorders>
            <w:noWrap w:val="0"/>
            <w:vAlign w:val="center"/>
          </w:tcPr>
          <w:p w14:paraId="142A2D07">
            <w:pPr>
              <w:widowControl/>
              <w:jc w:val="center"/>
              <w:textAlignment w:val="center"/>
              <w:rPr>
                <w:rFonts w:hint="eastAsia" w:ascii="宋体" w:hAnsi="宋体" w:eastAsia="宋体" w:cs="宋体"/>
                <w:color w:val="auto"/>
                <w:kern w:val="0"/>
                <w:sz w:val="24"/>
                <w:szCs w:val="24"/>
                <w:highlight w:val="none"/>
              </w:rPr>
            </w:pPr>
          </w:p>
        </w:tc>
      </w:tr>
      <w:tr w14:paraId="15BE4D4E">
        <w:tblPrEx>
          <w:tblCellMar>
            <w:top w:w="0" w:type="dxa"/>
            <w:left w:w="108" w:type="dxa"/>
            <w:bottom w:w="0" w:type="dxa"/>
            <w:right w:w="108" w:type="dxa"/>
          </w:tblCellMar>
        </w:tblPrEx>
        <w:trPr>
          <w:trHeight w:val="285" w:hRule="atLeast"/>
        </w:trPr>
        <w:tc>
          <w:tcPr>
            <w:tcW w:w="209" w:type="pct"/>
            <w:tcBorders>
              <w:top w:val="single" w:color="000000" w:sz="4" w:space="0"/>
              <w:left w:val="single" w:color="000000" w:sz="4" w:space="0"/>
              <w:bottom w:val="single" w:color="000000" w:sz="4" w:space="0"/>
              <w:right w:val="single" w:color="000000" w:sz="4" w:space="0"/>
            </w:tcBorders>
            <w:noWrap w:val="0"/>
            <w:vAlign w:val="center"/>
          </w:tcPr>
          <w:p w14:paraId="238BDDF3">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28</w:t>
            </w:r>
          </w:p>
        </w:tc>
        <w:tc>
          <w:tcPr>
            <w:tcW w:w="749" w:type="pct"/>
            <w:tcBorders>
              <w:top w:val="single" w:color="000000" w:sz="4" w:space="0"/>
              <w:left w:val="nil"/>
              <w:bottom w:val="single" w:color="000000" w:sz="4" w:space="0"/>
              <w:right w:val="single" w:color="000000" w:sz="4" w:space="0"/>
            </w:tcBorders>
            <w:noWrap w:val="0"/>
            <w:vAlign w:val="center"/>
          </w:tcPr>
          <w:p w14:paraId="3EAADBEC">
            <w:pPr>
              <w:widowControl/>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合计</w:t>
            </w:r>
          </w:p>
        </w:tc>
        <w:tc>
          <w:tcPr>
            <w:tcW w:w="838" w:type="pct"/>
            <w:tcBorders>
              <w:top w:val="single" w:color="000000" w:sz="4" w:space="0"/>
              <w:left w:val="single" w:color="000000" w:sz="4" w:space="0"/>
              <w:bottom w:val="single" w:color="000000" w:sz="4" w:space="0"/>
              <w:right w:val="single" w:color="000000" w:sz="4" w:space="0"/>
            </w:tcBorders>
            <w:noWrap w:val="0"/>
            <w:vAlign w:val="center"/>
          </w:tcPr>
          <w:p w14:paraId="094E403E">
            <w:pPr>
              <w:widowControl/>
              <w:jc w:val="left"/>
              <w:textAlignment w:val="center"/>
              <w:rPr>
                <w:rFonts w:hint="eastAsia" w:ascii="宋体" w:hAnsi="宋体" w:eastAsia="宋体" w:cs="宋体"/>
                <w:color w:val="auto"/>
                <w:sz w:val="24"/>
                <w:szCs w:val="24"/>
                <w:highlight w:val="none"/>
              </w:rPr>
            </w:pPr>
          </w:p>
        </w:tc>
        <w:tc>
          <w:tcPr>
            <w:tcW w:w="340" w:type="pct"/>
            <w:tcBorders>
              <w:top w:val="single" w:color="000000" w:sz="4" w:space="0"/>
              <w:left w:val="single" w:color="000000" w:sz="4" w:space="0"/>
              <w:bottom w:val="single" w:color="000000" w:sz="4" w:space="0"/>
              <w:right w:val="single" w:color="000000" w:sz="4" w:space="0"/>
            </w:tcBorders>
            <w:noWrap w:val="0"/>
            <w:vAlign w:val="center"/>
          </w:tcPr>
          <w:p w14:paraId="166EC1BE">
            <w:pPr>
              <w:widowControl/>
              <w:jc w:val="center"/>
              <w:textAlignment w:val="center"/>
              <w:rPr>
                <w:rFonts w:hint="eastAsia" w:ascii="宋体" w:hAnsi="宋体" w:eastAsia="宋体" w:cs="宋体"/>
                <w:color w:val="auto"/>
                <w:sz w:val="24"/>
                <w:szCs w:val="24"/>
                <w:highlight w:val="none"/>
              </w:rPr>
            </w:pPr>
          </w:p>
        </w:tc>
        <w:tc>
          <w:tcPr>
            <w:tcW w:w="454" w:type="pct"/>
            <w:tcBorders>
              <w:top w:val="single" w:color="000000" w:sz="4" w:space="0"/>
              <w:left w:val="single" w:color="000000" w:sz="4" w:space="0"/>
              <w:bottom w:val="single" w:color="000000" w:sz="4" w:space="0"/>
              <w:right w:val="single" w:color="auto" w:sz="4" w:space="0"/>
            </w:tcBorders>
            <w:noWrap w:val="0"/>
            <w:vAlign w:val="center"/>
          </w:tcPr>
          <w:p w14:paraId="5B0B921C">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26201.96</w:t>
            </w:r>
          </w:p>
        </w:tc>
        <w:tc>
          <w:tcPr>
            <w:tcW w:w="513" w:type="pct"/>
            <w:tcBorders>
              <w:top w:val="single" w:color="000000" w:sz="4" w:space="0"/>
              <w:left w:val="single" w:color="auto" w:sz="4" w:space="0"/>
              <w:bottom w:val="single" w:color="000000" w:sz="4" w:space="0"/>
              <w:right w:val="single" w:color="auto" w:sz="4" w:space="0"/>
            </w:tcBorders>
            <w:noWrap w:val="0"/>
            <w:vAlign w:val="center"/>
          </w:tcPr>
          <w:p w14:paraId="31651637">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29866</w:t>
            </w:r>
            <w:r>
              <w:rPr>
                <w:rFonts w:hint="eastAsia" w:ascii="宋体" w:hAnsi="宋体" w:eastAsia="宋体" w:cs="宋体"/>
                <w:color w:val="auto"/>
                <w:kern w:val="0"/>
                <w:sz w:val="24"/>
                <w:szCs w:val="24"/>
                <w:highlight w:val="none"/>
                <w:lang w:val="en-US" w:eastAsia="zh-CN"/>
              </w:rPr>
              <w:t>2</w:t>
            </w:r>
          </w:p>
        </w:tc>
        <w:tc>
          <w:tcPr>
            <w:tcW w:w="443" w:type="pct"/>
            <w:tcBorders>
              <w:top w:val="single" w:color="000000" w:sz="4" w:space="0"/>
              <w:left w:val="single" w:color="auto" w:sz="4" w:space="0"/>
              <w:bottom w:val="single" w:color="000000" w:sz="4" w:space="0"/>
              <w:right w:val="single" w:color="000000" w:sz="4" w:space="0"/>
            </w:tcBorders>
            <w:noWrap w:val="0"/>
            <w:vAlign w:val="center"/>
          </w:tcPr>
          <w:p w14:paraId="6FEB2D10">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 sum(G3:G29) \* MERGEFORMAT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38195.64</w:t>
            </w:r>
            <w:r>
              <w:rPr>
                <w:rFonts w:hint="eastAsia" w:ascii="宋体" w:hAnsi="宋体" w:eastAsia="宋体" w:cs="宋体"/>
                <w:color w:val="auto"/>
                <w:kern w:val="0"/>
                <w:sz w:val="24"/>
                <w:szCs w:val="24"/>
                <w:highlight w:val="none"/>
              </w:rPr>
              <w:fldChar w:fldCharType="end"/>
            </w:r>
          </w:p>
        </w:tc>
        <w:tc>
          <w:tcPr>
            <w:tcW w:w="492" w:type="pct"/>
            <w:tcBorders>
              <w:top w:val="single" w:color="000000" w:sz="4" w:space="0"/>
              <w:left w:val="single" w:color="000000" w:sz="4" w:space="0"/>
              <w:bottom w:val="single" w:color="000000" w:sz="4" w:space="0"/>
              <w:right w:val="single" w:color="000000" w:sz="4" w:space="0"/>
            </w:tcBorders>
            <w:noWrap w:val="0"/>
            <w:vAlign w:val="center"/>
          </w:tcPr>
          <w:p w14:paraId="7EFFA0D2">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 sum(H3:H29) \* MERGEFORMAT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4728.34</w:t>
            </w:r>
            <w:r>
              <w:rPr>
                <w:rFonts w:hint="eastAsia" w:ascii="宋体" w:hAnsi="宋体" w:eastAsia="宋体" w:cs="宋体"/>
                <w:color w:val="auto"/>
                <w:kern w:val="0"/>
                <w:sz w:val="24"/>
                <w:szCs w:val="24"/>
                <w:highlight w:val="none"/>
              </w:rPr>
              <w:fldChar w:fldCharType="end"/>
            </w:r>
          </w:p>
        </w:tc>
        <w:tc>
          <w:tcPr>
            <w:tcW w:w="477" w:type="pct"/>
            <w:tcBorders>
              <w:top w:val="single" w:color="000000" w:sz="4" w:space="0"/>
              <w:left w:val="single" w:color="000000" w:sz="4" w:space="0"/>
              <w:bottom w:val="single" w:color="000000" w:sz="4" w:space="0"/>
              <w:right w:val="single" w:color="auto" w:sz="4" w:space="0"/>
            </w:tcBorders>
            <w:noWrap w:val="0"/>
            <w:vAlign w:val="top"/>
          </w:tcPr>
          <w:p w14:paraId="1C1FCD23">
            <w:pPr>
              <w:widowControl/>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34818.6</w:t>
            </w:r>
          </w:p>
        </w:tc>
        <w:tc>
          <w:tcPr>
            <w:tcW w:w="479" w:type="pct"/>
            <w:gridSpan w:val="2"/>
            <w:tcBorders>
              <w:top w:val="single" w:color="000000" w:sz="4" w:space="0"/>
              <w:left w:val="single" w:color="auto" w:sz="4" w:space="0"/>
              <w:bottom w:val="single" w:color="000000" w:sz="4" w:space="0"/>
              <w:right w:val="single" w:color="000000" w:sz="4" w:space="0"/>
            </w:tcBorders>
            <w:noWrap w:val="0"/>
            <w:vAlign w:val="top"/>
          </w:tcPr>
          <w:p w14:paraId="6CC25828">
            <w:pPr>
              <w:widowControl/>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46550.9</w:t>
            </w:r>
          </w:p>
        </w:tc>
      </w:tr>
      <w:tr w14:paraId="28D93A4C">
        <w:tblPrEx>
          <w:tblCellMar>
            <w:top w:w="0" w:type="dxa"/>
            <w:left w:w="108" w:type="dxa"/>
            <w:bottom w:w="0" w:type="dxa"/>
            <w:right w:w="108" w:type="dxa"/>
          </w:tblCellMar>
        </w:tblPrEx>
        <w:trPr>
          <w:trHeight w:val="90" w:hRule="atLeast"/>
        </w:trPr>
        <w:tc>
          <w:tcPr>
            <w:tcW w:w="5000" w:type="pct"/>
            <w:gridSpan w:val="11"/>
            <w:tcBorders>
              <w:top w:val="single" w:color="000000" w:sz="4" w:space="0"/>
              <w:left w:val="single" w:color="000000" w:sz="4" w:space="0"/>
              <w:bottom w:val="single" w:color="000000" w:sz="4" w:space="0"/>
              <w:right w:val="single" w:color="000000" w:sz="4" w:space="0"/>
            </w:tcBorders>
            <w:noWrap w:val="0"/>
            <w:vAlign w:val="center"/>
          </w:tcPr>
          <w:p w14:paraId="1DC67D63">
            <w:pPr>
              <w:pStyle w:val="2"/>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rPr>
              <w:t>绿化</w:t>
            </w:r>
            <w:r>
              <w:rPr>
                <w:rFonts w:hint="eastAsia" w:ascii="宋体" w:hAnsi="宋体" w:eastAsia="宋体" w:cs="宋体"/>
                <w:color w:val="auto"/>
                <w:kern w:val="0"/>
                <w:sz w:val="24"/>
                <w:szCs w:val="24"/>
                <w:highlight w:val="none"/>
                <w:lang w:val="en-US" w:eastAsia="zh-CN"/>
              </w:rPr>
              <w:t>养护</w:t>
            </w:r>
            <w:r>
              <w:rPr>
                <w:rFonts w:hint="eastAsia" w:ascii="宋体" w:hAnsi="宋体" w:eastAsia="宋体" w:cs="宋体"/>
                <w:color w:val="auto"/>
                <w:kern w:val="0"/>
                <w:sz w:val="24"/>
                <w:szCs w:val="24"/>
                <w:highlight w:val="none"/>
                <w:lang w:val="en-US"/>
              </w:rPr>
              <w:t>总面积为402606.54</w:t>
            </w:r>
            <w:r>
              <w:rPr>
                <w:rFonts w:hint="eastAsia" w:ascii="宋体" w:hAnsi="宋体" w:eastAsia="宋体" w:cs="宋体"/>
                <w:color w:val="auto"/>
                <w:sz w:val="24"/>
                <w:szCs w:val="24"/>
                <w:highlight w:val="none"/>
                <w:lang w:val="en-US"/>
              </w:rPr>
              <w:t>㎡</w:t>
            </w:r>
            <w:r>
              <w:rPr>
                <w:rFonts w:hint="eastAsia" w:ascii="宋体" w:hAnsi="宋体" w:eastAsia="宋体" w:cs="宋体"/>
                <w:color w:val="auto"/>
                <w:kern w:val="0"/>
                <w:sz w:val="24"/>
                <w:szCs w:val="24"/>
                <w:highlight w:val="none"/>
                <w:lang w:val="en-US"/>
              </w:rPr>
              <w:t>（道路绿化+公园绿化+公园道路+公共设施+已建成移交中绿化），</w:t>
            </w:r>
            <w:bookmarkStart w:id="34" w:name="OLE_LINK12"/>
            <w:r>
              <w:rPr>
                <w:rFonts w:hint="eastAsia" w:ascii="宋体" w:hAnsi="宋体" w:eastAsia="宋体" w:cs="宋体"/>
                <w:color w:val="auto"/>
                <w:sz w:val="24"/>
                <w:szCs w:val="24"/>
                <w:highlight w:val="none"/>
              </w:rPr>
              <w:t>最高限价为</w:t>
            </w:r>
            <w:r>
              <w:rPr>
                <w:rFonts w:hint="eastAsia" w:ascii="宋体" w:hAnsi="宋体" w:eastAsia="宋体" w:cs="宋体"/>
                <w:color w:val="auto"/>
                <w:sz w:val="24"/>
                <w:szCs w:val="24"/>
                <w:highlight w:val="none"/>
                <w:lang w:val="en-US" w:eastAsia="zh-CN"/>
              </w:rPr>
              <w:t>9.03</w:t>
            </w:r>
            <w:bookmarkEnd w:id="34"/>
            <w:r>
              <w:rPr>
                <w:rFonts w:hint="eastAsia" w:ascii="宋体" w:hAnsi="宋体" w:eastAsia="宋体" w:cs="宋体"/>
                <w:color w:val="auto"/>
                <w:sz w:val="24"/>
                <w:szCs w:val="24"/>
                <w:highlight w:val="none"/>
              </w:rPr>
              <w:t>元/㎡</w:t>
            </w:r>
            <w:r>
              <w:rPr>
                <w:rFonts w:hint="eastAsia" w:ascii="宋体" w:hAnsi="宋体" w:eastAsia="宋体" w:cs="宋体"/>
                <w:color w:val="auto"/>
                <w:sz w:val="24"/>
                <w:szCs w:val="24"/>
                <w:highlight w:val="none"/>
                <w:lang w:val="en-US" w:eastAsia="zh-CN"/>
              </w:rPr>
              <w:t>/年；</w:t>
            </w:r>
            <w:r>
              <w:rPr>
                <w:rFonts w:hint="eastAsia" w:ascii="宋体" w:hAnsi="宋体" w:eastAsia="宋体" w:cs="宋体"/>
                <w:color w:val="auto"/>
                <w:sz w:val="24"/>
                <w:szCs w:val="24"/>
                <w:highlight w:val="none"/>
                <w:lang w:val="en-US"/>
              </w:rPr>
              <w:t>小区退让人行道</w:t>
            </w:r>
            <w:r>
              <w:rPr>
                <w:rFonts w:hint="eastAsia" w:ascii="宋体" w:hAnsi="宋体" w:eastAsia="宋体" w:cs="宋体"/>
                <w:color w:val="auto"/>
                <w:sz w:val="24"/>
                <w:szCs w:val="24"/>
                <w:highlight w:val="none"/>
                <w:lang w:val="en-US" w:eastAsia="zh-CN"/>
              </w:rPr>
              <w:t>绿化</w:t>
            </w:r>
            <w:r>
              <w:rPr>
                <w:rFonts w:hint="eastAsia" w:ascii="宋体" w:hAnsi="宋体" w:eastAsia="宋体" w:cs="宋体"/>
                <w:color w:val="auto"/>
                <w:sz w:val="24"/>
                <w:szCs w:val="24"/>
                <w:highlight w:val="none"/>
                <w:lang w:val="en-US"/>
              </w:rPr>
              <w:t>面积有46550.9㎡，该面积不计入绿化养护预算范围内，但绿化养护时时需包含该面积。</w:t>
            </w:r>
          </w:p>
        </w:tc>
      </w:tr>
    </w:tbl>
    <w:p w14:paraId="1E518CEB">
      <w:pPr>
        <w:pageBreakBefore w:val="0"/>
        <w:widowControl w:val="0"/>
        <w:kinsoku/>
        <w:wordWrap/>
        <w:overflowPunct/>
        <w:topLinePunct w:val="0"/>
        <w:autoSpaceDE/>
        <w:autoSpaceDN/>
        <w:bidi w:val="0"/>
        <w:snapToGrid/>
        <w:spacing w:line="400" w:lineRule="exact"/>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注：</w:t>
      </w:r>
      <w:r>
        <w:rPr>
          <w:rFonts w:hint="eastAsia" w:ascii="宋体" w:hAnsi="宋体" w:eastAsia="宋体" w:cs="宋体"/>
          <w:b/>
          <w:bCs/>
          <w:color w:val="auto"/>
          <w:sz w:val="24"/>
          <w:szCs w:val="24"/>
          <w:highlight w:val="none"/>
          <w:lang w:val="en-US" w:eastAsia="zh-CN"/>
        </w:rPr>
        <w:t>1.</w:t>
      </w:r>
      <w:bookmarkStart w:id="35" w:name="OLE_LINK22"/>
      <w:r>
        <w:rPr>
          <w:rFonts w:hint="eastAsia" w:ascii="宋体" w:hAnsi="宋体" w:eastAsia="宋体" w:cs="宋体"/>
          <w:b/>
          <w:bCs/>
          <w:color w:val="auto"/>
          <w:sz w:val="24"/>
          <w:szCs w:val="24"/>
          <w:highlight w:val="none"/>
          <w:lang w:val="en-US" w:eastAsia="zh-CN"/>
        </w:rPr>
        <w:t>如有新增保洁和绿化养护面积的，新增面积在招标总面积的10%以内的不予计取</w:t>
      </w:r>
      <w:bookmarkEnd w:id="35"/>
      <w:r>
        <w:rPr>
          <w:rFonts w:hint="eastAsia" w:ascii="宋体" w:hAnsi="宋体" w:eastAsia="宋体" w:cs="宋体"/>
          <w:b/>
          <w:bCs/>
          <w:color w:val="auto"/>
          <w:sz w:val="24"/>
          <w:szCs w:val="24"/>
          <w:highlight w:val="none"/>
          <w:lang w:val="en-US" w:eastAsia="zh-CN"/>
        </w:rPr>
        <w:t>。</w:t>
      </w:r>
    </w:p>
    <w:p w14:paraId="59C27738">
      <w:pPr>
        <w:pageBreakBefore w:val="0"/>
        <w:widowControl w:val="0"/>
        <w:kinsoku/>
        <w:wordWrap/>
        <w:overflowPunct/>
        <w:topLinePunct w:val="0"/>
        <w:autoSpaceDE/>
        <w:autoSpaceDN/>
        <w:bidi w:val="0"/>
        <w:snapToGrid/>
        <w:spacing w:line="400" w:lineRule="exact"/>
        <w:jc w:val="both"/>
        <w:textAlignment w:val="auto"/>
        <w:rPr>
          <w:rFonts w:hint="default" w:ascii="宋体" w:hAnsi="宋体" w:eastAsia="宋体" w:cs="宋体"/>
          <w:b/>
          <w:bCs/>
          <w:color w:val="auto"/>
          <w:sz w:val="24"/>
          <w:szCs w:val="24"/>
          <w:highlight w:val="none"/>
          <w:lang w:val="en-US" w:eastAsia="zh-CN"/>
        </w:rPr>
      </w:pPr>
      <w:bookmarkStart w:id="36" w:name="OLE_LINK23"/>
      <w:r>
        <w:rPr>
          <w:rFonts w:hint="eastAsia" w:ascii="宋体" w:hAnsi="宋体" w:eastAsia="宋体" w:cs="宋体"/>
          <w:b/>
          <w:bCs/>
          <w:color w:val="auto"/>
          <w:sz w:val="24"/>
          <w:szCs w:val="24"/>
          <w:highlight w:val="none"/>
          <w:lang w:val="en-US" w:eastAsia="zh-CN"/>
        </w:rPr>
        <w:t>2.如有减少保洁和绿化养护面积的，</w:t>
      </w:r>
      <w:r>
        <w:rPr>
          <w:rFonts w:hint="eastAsia" w:ascii="宋体" w:hAnsi="宋体" w:cs="宋体"/>
          <w:b/>
          <w:bCs/>
          <w:color w:val="auto"/>
          <w:sz w:val="24"/>
          <w:szCs w:val="24"/>
          <w:highlight w:val="none"/>
          <w:lang w:val="en-US" w:eastAsia="zh-CN"/>
        </w:rPr>
        <w:t>根据中标价扣除相应费用</w:t>
      </w:r>
      <w:r>
        <w:rPr>
          <w:rFonts w:hint="eastAsia" w:ascii="宋体" w:hAnsi="宋体" w:eastAsia="宋体" w:cs="宋体"/>
          <w:b/>
          <w:bCs/>
          <w:color w:val="auto"/>
          <w:sz w:val="24"/>
          <w:szCs w:val="24"/>
          <w:highlight w:val="none"/>
          <w:lang w:val="en-US" w:eastAsia="zh-CN"/>
        </w:rPr>
        <w:t>。</w:t>
      </w:r>
    </w:p>
    <w:bookmarkEnd w:id="36"/>
    <w:p w14:paraId="6F9A6643">
      <w:pPr>
        <w:numPr>
          <w:ilvl w:val="0"/>
          <w:numId w:val="0"/>
        </w:numPr>
        <w:jc w:val="both"/>
        <w:rPr>
          <w:rFonts w:hint="eastAsia" w:ascii="仿宋" w:hAnsi="仿宋" w:eastAsia="仿宋" w:cs="仿宋"/>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以上面积为甲方提供的，各投标单位应根据现场实际踏测自行测量如面积不一致应充分考虑在投标报价内，今后不作调整</w:t>
      </w:r>
      <w:r>
        <w:rPr>
          <w:rFonts w:hint="eastAsia" w:ascii="仿宋" w:hAnsi="仿宋" w:eastAsia="仿宋" w:cs="仿宋"/>
          <w:b/>
          <w:bCs/>
          <w:color w:val="auto"/>
          <w:sz w:val="24"/>
          <w:szCs w:val="24"/>
          <w:highlight w:val="none"/>
          <w:lang w:eastAsia="zh-CN"/>
        </w:rPr>
        <w:t>。</w:t>
      </w:r>
    </w:p>
    <w:p w14:paraId="7A91A754">
      <w:pPr>
        <w:pStyle w:val="59"/>
        <w:rPr>
          <w:rFonts w:hint="eastAsia" w:ascii="仿宋" w:hAnsi="仿宋" w:eastAsia="仿宋" w:cs="仿宋"/>
          <w:color w:val="auto"/>
          <w:highlight w:val="none"/>
        </w:rPr>
        <w:sectPr>
          <w:pgSz w:w="16838" w:h="11905" w:orient="landscape"/>
          <w:pgMar w:top="1701" w:right="1134" w:bottom="1701" w:left="1134" w:header="851" w:footer="992" w:gutter="0"/>
          <w:cols w:space="720" w:num="1"/>
          <w:titlePg/>
          <w:docGrid w:linePitch="1" w:charSpace="0"/>
        </w:sectPr>
      </w:pPr>
    </w:p>
    <w:p w14:paraId="400D175D">
      <w:pPr>
        <w:spacing w:line="360" w:lineRule="auto"/>
        <w:jc w:val="left"/>
        <w:rPr>
          <w:rFonts w:hint="eastAsia" w:ascii="仿宋" w:hAnsi="仿宋" w:eastAsia="仿宋" w:cs="仿宋"/>
          <w:color w:val="auto"/>
          <w:sz w:val="24"/>
          <w:highlight w:val="none"/>
        </w:rPr>
      </w:pPr>
    </w:p>
    <w:p w14:paraId="0A7684F0">
      <w:pPr>
        <w:spacing w:line="600" w:lineRule="exact"/>
        <w:outlineLvl w:val="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三</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服务</w:t>
      </w:r>
      <w:r>
        <w:rPr>
          <w:rFonts w:hint="eastAsia" w:ascii="仿宋" w:hAnsi="仿宋" w:eastAsia="仿宋" w:cs="仿宋"/>
          <w:b/>
          <w:bCs/>
          <w:color w:val="auto"/>
          <w:sz w:val="24"/>
          <w:highlight w:val="none"/>
        </w:rPr>
        <w:t>要求：</w:t>
      </w:r>
    </w:p>
    <w:p w14:paraId="22EF1506">
      <w:pPr>
        <w:pStyle w:val="33"/>
        <w:snapToGrid w:val="0"/>
        <w:spacing w:line="6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●1、本项目人员配置</w:t>
      </w:r>
      <w:r>
        <w:rPr>
          <w:rFonts w:hint="eastAsia" w:ascii="仿宋" w:hAnsi="仿宋" w:eastAsia="仿宋" w:cs="仿宋"/>
          <w:color w:val="auto"/>
          <w:sz w:val="24"/>
          <w:highlight w:val="none"/>
          <w:lang w:val="en-US" w:eastAsia="zh-CN"/>
        </w:rPr>
        <w:t>要求</w:t>
      </w:r>
      <w:r>
        <w:rPr>
          <w:rFonts w:hint="eastAsia" w:ascii="仿宋" w:hAnsi="仿宋" w:eastAsia="仿宋" w:cs="仿宋"/>
          <w:color w:val="auto"/>
          <w:sz w:val="24"/>
          <w:highlight w:val="none"/>
        </w:rPr>
        <w:t>：项目负责人1人，</w:t>
      </w:r>
      <w:r>
        <w:rPr>
          <w:rFonts w:hint="eastAsia" w:ascii="仿宋" w:hAnsi="仿宋" w:eastAsia="仿宋" w:cs="仿宋"/>
          <w:color w:val="auto"/>
          <w:sz w:val="24"/>
          <w:highlight w:val="none"/>
          <w:lang w:eastAsia="zh-CN"/>
        </w:rPr>
        <w:t>道路保洁</w:t>
      </w:r>
      <w:r>
        <w:rPr>
          <w:rFonts w:hint="eastAsia" w:ascii="仿宋" w:hAnsi="仿宋" w:eastAsia="仿宋" w:cs="仿宋"/>
          <w:color w:val="auto"/>
          <w:sz w:val="24"/>
          <w:highlight w:val="none"/>
        </w:rPr>
        <w:t>管理人员1人</w:t>
      </w: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绿化养护管理人员1人，其他作业人员安排数量符合招标文件规定（保洁：道路保洁人均保洁面积</w:t>
      </w:r>
      <w:r>
        <w:rPr>
          <w:rFonts w:hint="eastAsia" w:ascii="仿宋" w:hAnsi="仿宋" w:eastAsia="仿宋" w:cs="仿宋"/>
          <w:color w:val="auto"/>
          <w:sz w:val="24"/>
          <w:highlight w:val="none"/>
          <w:lang w:val="en-US" w:eastAsia="zh-CN"/>
        </w:rPr>
        <w:t>5000</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保洁18个小时，需两个班次，故人员</w:t>
      </w:r>
      <w:r>
        <w:rPr>
          <w:rFonts w:hint="eastAsia" w:ascii="仿宋" w:hAnsi="仿宋" w:eastAsia="仿宋" w:cs="仿宋"/>
          <w:color w:val="auto"/>
          <w:sz w:val="24"/>
          <w:highlight w:val="none"/>
        </w:rPr>
        <w:t>不少于</w:t>
      </w:r>
      <w:r>
        <w:rPr>
          <w:rFonts w:hint="eastAsia" w:ascii="仿宋" w:hAnsi="仿宋" w:eastAsia="仿宋" w:cs="仿宋"/>
          <w:color w:val="auto"/>
          <w:sz w:val="24"/>
          <w:highlight w:val="none"/>
          <w:lang w:val="en-US" w:eastAsia="zh-CN"/>
        </w:rPr>
        <w:t>135</w:t>
      </w:r>
      <w:r>
        <w:rPr>
          <w:rFonts w:hint="eastAsia" w:ascii="仿宋" w:hAnsi="仿宋" w:eastAsia="仿宋" w:cs="仿宋"/>
          <w:color w:val="auto"/>
          <w:sz w:val="24"/>
          <w:highlight w:val="none"/>
        </w:rPr>
        <w:t>人</w:t>
      </w:r>
      <w:r>
        <w:rPr>
          <w:rFonts w:hint="eastAsia" w:ascii="仿宋" w:hAnsi="仿宋" w:eastAsia="仿宋" w:cs="仿宋"/>
          <w:color w:val="auto"/>
          <w:sz w:val="24"/>
          <w:highlight w:val="none"/>
          <w:lang w:eastAsia="zh-CN"/>
        </w:rPr>
        <w:t>次</w:t>
      </w:r>
      <w:r>
        <w:rPr>
          <w:rFonts w:hint="eastAsia" w:ascii="仿宋" w:hAnsi="仿宋" w:eastAsia="仿宋" w:cs="仿宋"/>
          <w:color w:val="auto"/>
          <w:sz w:val="24"/>
          <w:highlight w:val="none"/>
          <w:lang w:val="en-US" w:eastAsia="zh-CN"/>
        </w:rPr>
        <w:t>，同一时间在岗人数不少于67人；绿化养护：绿化养护每10000㎡不少于2人，不少于81人；其他辅助人员2人），</w:t>
      </w:r>
      <w:r>
        <w:rPr>
          <w:rFonts w:hint="eastAsia" w:ascii="仿宋" w:hAnsi="仿宋" w:eastAsia="仿宋" w:cs="仿宋"/>
          <w:color w:val="auto"/>
          <w:sz w:val="24"/>
          <w:highlight w:val="none"/>
        </w:rPr>
        <w:t>如有活动、节假日、高温抗旱、抗台风、抗暴雨、抗雪灾等恶劣天气情况下根据甲方要求增派人员，满足突发事件需求。），所有作业人员必须挂牌上岗，统一着装，作业时必须统一穿着工作制服。</w:t>
      </w:r>
    </w:p>
    <w:p w14:paraId="383DA494">
      <w:pPr>
        <w:pStyle w:val="33"/>
        <w:snapToGrid w:val="0"/>
        <w:spacing w:line="6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人员要求配置表</w:t>
      </w:r>
      <w:r>
        <w:rPr>
          <w:rFonts w:hint="eastAsia" w:ascii="仿宋" w:hAnsi="仿宋" w:eastAsia="仿宋" w:cs="仿宋"/>
          <w:b/>
          <w:bCs/>
          <w:color w:val="auto"/>
          <w:sz w:val="24"/>
          <w:highlight w:val="none"/>
          <w:lang w:val="en-US"/>
        </w:rPr>
        <w:t>（</w:t>
      </w:r>
      <w:r>
        <w:rPr>
          <w:rFonts w:hint="eastAsia" w:ascii="仿宋" w:hAnsi="仿宋" w:eastAsia="仿宋" w:cs="仿宋"/>
          <w:b/>
          <w:bCs/>
          <w:color w:val="auto"/>
          <w:sz w:val="24"/>
          <w:highlight w:val="none"/>
        </w:rPr>
        <w:t>响应表中响应</w:t>
      </w:r>
      <w:r>
        <w:rPr>
          <w:rFonts w:hint="eastAsia" w:ascii="仿宋" w:hAnsi="仿宋" w:eastAsia="仿宋" w:cs="仿宋"/>
          <w:b/>
          <w:bCs/>
          <w:color w:val="auto"/>
          <w:sz w:val="24"/>
          <w:highlight w:val="none"/>
          <w:lang w:val="en-US" w:eastAsia="zh-CN"/>
        </w:rPr>
        <w:t>承诺</w:t>
      </w:r>
      <w:r>
        <w:rPr>
          <w:rFonts w:hint="eastAsia" w:ascii="仿宋" w:hAnsi="仿宋" w:eastAsia="仿宋" w:cs="仿宋"/>
          <w:b/>
          <w:bCs/>
          <w:color w:val="auto"/>
          <w:sz w:val="24"/>
          <w:highlight w:val="none"/>
        </w:rPr>
        <w:t>即可，否则视为不满足</w:t>
      </w:r>
      <w:r>
        <w:rPr>
          <w:rFonts w:hint="eastAsia" w:ascii="仿宋" w:hAnsi="仿宋" w:eastAsia="仿宋" w:cs="仿宋"/>
          <w:b/>
          <w:bCs/>
          <w:color w:val="auto"/>
          <w:sz w:val="24"/>
          <w:highlight w:val="none"/>
          <w:lang w:val="en-US"/>
        </w:rPr>
        <w:t>）</w:t>
      </w:r>
      <w:r>
        <w:rPr>
          <w:rFonts w:hint="eastAsia" w:ascii="仿宋" w:hAnsi="仿宋" w:eastAsia="仿宋" w:cs="仿宋"/>
          <w:b/>
          <w:bCs/>
          <w:color w:val="auto"/>
          <w:sz w:val="24"/>
          <w:highlight w:val="none"/>
        </w:rPr>
        <w:t>：</w:t>
      </w:r>
    </w:p>
    <w:tbl>
      <w:tblPr>
        <w:tblStyle w:val="62"/>
        <w:tblW w:w="4997" w:type="pct"/>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autofit"/>
        <w:tblCellMar>
          <w:top w:w="0" w:type="dxa"/>
          <w:left w:w="108" w:type="dxa"/>
          <w:bottom w:w="0" w:type="dxa"/>
          <w:right w:w="108" w:type="dxa"/>
        </w:tblCellMar>
      </w:tblPr>
      <w:tblGrid>
        <w:gridCol w:w="816"/>
        <w:gridCol w:w="2293"/>
        <w:gridCol w:w="899"/>
        <w:gridCol w:w="2113"/>
        <w:gridCol w:w="1441"/>
        <w:gridCol w:w="1719"/>
      </w:tblGrid>
      <w:tr w14:paraId="34531868">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4" w:space="0"/>
              <w:left w:val="single" w:color="auto" w:sz="4" w:space="0"/>
              <w:bottom w:val="single" w:color="auto" w:sz="2" w:space="0"/>
              <w:right w:val="single" w:color="auto" w:sz="2" w:space="0"/>
            </w:tcBorders>
            <w:vAlign w:val="center"/>
          </w:tcPr>
          <w:p w14:paraId="31B0F891">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235" w:type="pct"/>
            <w:tcBorders>
              <w:top w:val="single" w:color="auto" w:sz="4" w:space="0"/>
              <w:left w:val="single" w:color="auto" w:sz="2" w:space="0"/>
              <w:bottom w:val="single" w:color="auto" w:sz="2" w:space="0"/>
              <w:right w:val="single" w:color="auto" w:sz="2" w:space="0"/>
            </w:tcBorders>
            <w:vAlign w:val="center"/>
          </w:tcPr>
          <w:p w14:paraId="15D66805">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拟任分工</w:t>
            </w:r>
          </w:p>
        </w:tc>
        <w:tc>
          <w:tcPr>
            <w:tcW w:w="484" w:type="pct"/>
            <w:tcBorders>
              <w:top w:val="single" w:color="auto" w:sz="4" w:space="0"/>
              <w:left w:val="single" w:color="auto" w:sz="2" w:space="0"/>
              <w:bottom w:val="single" w:color="auto" w:sz="2" w:space="0"/>
              <w:right w:val="single" w:color="auto" w:sz="4" w:space="0"/>
            </w:tcBorders>
            <w:vAlign w:val="center"/>
          </w:tcPr>
          <w:p w14:paraId="1966084D">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数量</w:t>
            </w:r>
          </w:p>
        </w:tc>
        <w:tc>
          <w:tcPr>
            <w:tcW w:w="1138" w:type="pct"/>
            <w:tcBorders>
              <w:top w:val="single" w:color="auto" w:sz="4" w:space="0"/>
              <w:left w:val="single" w:color="auto" w:sz="4" w:space="0"/>
              <w:bottom w:val="single" w:color="auto" w:sz="2" w:space="0"/>
              <w:right w:val="single" w:color="auto" w:sz="2" w:space="0"/>
            </w:tcBorders>
            <w:vAlign w:val="center"/>
          </w:tcPr>
          <w:p w14:paraId="3D8524CC">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职称</w:t>
            </w:r>
          </w:p>
        </w:tc>
        <w:tc>
          <w:tcPr>
            <w:tcW w:w="776" w:type="pct"/>
            <w:tcBorders>
              <w:top w:val="single" w:color="auto" w:sz="4" w:space="0"/>
              <w:left w:val="single" w:color="auto" w:sz="2" w:space="0"/>
              <w:bottom w:val="single" w:color="auto" w:sz="2" w:space="0"/>
              <w:right w:val="single" w:color="auto" w:sz="2" w:space="0"/>
            </w:tcBorders>
            <w:vAlign w:val="center"/>
          </w:tcPr>
          <w:p w14:paraId="6A314778">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学历</w:t>
            </w:r>
          </w:p>
        </w:tc>
        <w:tc>
          <w:tcPr>
            <w:tcW w:w="925" w:type="pct"/>
            <w:tcBorders>
              <w:top w:val="single" w:color="auto" w:sz="4" w:space="0"/>
              <w:left w:val="single" w:color="auto" w:sz="2" w:space="0"/>
              <w:bottom w:val="single" w:color="auto" w:sz="2" w:space="0"/>
              <w:right w:val="single" w:color="auto" w:sz="4" w:space="0"/>
            </w:tcBorders>
            <w:vAlign w:val="center"/>
          </w:tcPr>
          <w:p w14:paraId="45E721CE">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社保</w:t>
            </w:r>
          </w:p>
        </w:tc>
      </w:tr>
      <w:tr w14:paraId="156B228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2" w:space="0"/>
              <w:left w:val="single" w:color="auto" w:sz="4" w:space="0"/>
              <w:bottom w:val="single" w:color="auto" w:sz="2" w:space="0"/>
              <w:right w:val="single" w:color="auto" w:sz="2" w:space="0"/>
            </w:tcBorders>
            <w:vAlign w:val="center"/>
          </w:tcPr>
          <w:p w14:paraId="08C616F1">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235" w:type="pct"/>
            <w:tcBorders>
              <w:top w:val="single" w:color="auto" w:sz="2" w:space="0"/>
              <w:left w:val="single" w:color="auto" w:sz="2" w:space="0"/>
              <w:bottom w:val="single" w:color="auto" w:sz="2" w:space="0"/>
              <w:right w:val="single" w:color="auto" w:sz="2" w:space="0"/>
            </w:tcBorders>
            <w:vAlign w:val="center"/>
          </w:tcPr>
          <w:p w14:paraId="5F3C507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项目负责人</w:t>
            </w:r>
          </w:p>
        </w:tc>
        <w:tc>
          <w:tcPr>
            <w:tcW w:w="484" w:type="pct"/>
            <w:tcBorders>
              <w:top w:val="single" w:color="auto" w:sz="2" w:space="0"/>
              <w:left w:val="single" w:color="auto" w:sz="2" w:space="0"/>
              <w:bottom w:val="single" w:color="auto" w:sz="2" w:space="0"/>
              <w:right w:val="single" w:color="auto" w:sz="4" w:space="0"/>
            </w:tcBorders>
            <w:vAlign w:val="center"/>
          </w:tcPr>
          <w:p w14:paraId="02CDF1A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1人</w:t>
            </w:r>
          </w:p>
        </w:tc>
        <w:tc>
          <w:tcPr>
            <w:tcW w:w="1138" w:type="pct"/>
            <w:tcBorders>
              <w:top w:val="single" w:color="auto" w:sz="2" w:space="0"/>
              <w:left w:val="single" w:color="auto" w:sz="4" w:space="0"/>
              <w:bottom w:val="single" w:color="auto" w:sz="2" w:space="0"/>
              <w:right w:val="single" w:color="auto" w:sz="2" w:space="0"/>
            </w:tcBorders>
            <w:vAlign w:val="center"/>
          </w:tcPr>
          <w:p w14:paraId="1112F74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中级职称及以上</w:t>
            </w:r>
          </w:p>
        </w:tc>
        <w:tc>
          <w:tcPr>
            <w:tcW w:w="776" w:type="pct"/>
            <w:tcBorders>
              <w:top w:val="single" w:color="auto" w:sz="2" w:space="0"/>
              <w:left w:val="single" w:color="auto" w:sz="2" w:space="0"/>
              <w:bottom w:val="single" w:color="auto" w:sz="2" w:space="0"/>
              <w:right w:val="single" w:color="auto" w:sz="2" w:space="0"/>
            </w:tcBorders>
            <w:vAlign w:val="center"/>
          </w:tcPr>
          <w:p w14:paraId="23E8B0D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大专</w:t>
            </w:r>
            <w:r>
              <w:rPr>
                <w:rFonts w:hint="eastAsia" w:ascii="仿宋" w:hAnsi="仿宋" w:eastAsia="仿宋" w:cs="仿宋"/>
                <w:color w:val="auto"/>
                <w:szCs w:val="21"/>
                <w:highlight w:val="none"/>
              </w:rPr>
              <w:t>及以上</w:t>
            </w:r>
          </w:p>
        </w:tc>
        <w:tc>
          <w:tcPr>
            <w:tcW w:w="925" w:type="pct"/>
            <w:tcBorders>
              <w:top w:val="single" w:color="auto" w:sz="2" w:space="0"/>
              <w:left w:val="single" w:color="auto" w:sz="2" w:space="0"/>
              <w:bottom w:val="single" w:color="auto" w:sz="2" w:space="0"/>
              <w:right w:val="single" w:color="auto" w:sz="4" w:space="0"/>
            </w:tcBorders>
            <w:vAlign w:val="center"/>
          </w:tcPr>
          <w:p w14:paraId="23F66275">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最近1</w:t>
            </w:r>
            <w:r>
              <w:rPr>
                <w:rFonts w:hint="eastAsia" w:ascii="仿宋" w:hAnsi="仿宋" w:eastAsia="仿宋" w:cs="仿宋"/>
                <w:color w:val="auto"/>
                <w:szCs w:val="21"/>
                <w:highlight w:val="none"/>
              </w:rPr>
              <w:t>个月的社保缴纳证明</w:t>
            </w:r>
          </w:p>
        </w:tc>
      </w:tr>
      <w:tr w14:paraId="14391DC5">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2" w:space="0"/>
              <w:left w:val="single" w:color="auto" w:sz="4" w:space="0"/>
              <w:bottom w:val="single" w:color="auto" w:sz="2" w:space="0"/>
              <w:right w:val="single" w:color="auto" w:sz="2" w:space="0"/>
            </w:tcBorders>
            <w:vAlign w:val="center"/>
          </w:tcPr>
          <w:p w14:paraId="4EBF83D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235" w:type="pct"/>
            <w:tcBorders>
              <w:top w:val="single" w:color="auto" w:sz="2" w:space="0"/>
              <w:left w:val="single" w:color="auto" w:sz="2" w:space="0"/>
              <w:bottom w:val="single" w:color="auto" w:sz="2" w:space="0"/>
              <w:right w:val="single" w:color="auto" w:sz="2" w:space="0"/>
            </w:tcBorders>
            <w:shd w:val="clear" w:color="auto" w:fill="auto"/>
            <w:vAlign w:val="center"/>
          </w:tcPr>
          <w:p w14:paraId="5EB225A9">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eastAsia="zh-CN"/>
              </w:rPr>
              <w:t>道路保洁</w:t>
            </w:r>
            <w:r>
              <w:rPr>
                <w:rFonts w:hint="eastAsia" w:ascii="仿宋" w:hAnsi="仿宋" w:eastAsia="仿宋" w:cs="仿宋"/>
                <w:color w:val="auto"/>
                <w:szCs w:val="21"/>
                <w:highlight w:val="none"/>
              </w:rPr>
              <w:t>管理人员</w:t>
            </w:r>
          </w:p>
        </w:tc>
        <w:tc>
          <w:tcPr>
            <w:tcW w:w="484" w:type="pct"/>
            <w:tcBorders>
              <w:top w:val="single" w:color="auto" w:sz="2" w:space="0"/>
              <w:left w:val="single" w:color="auto" w:sz="2" w:space="0"/>
              <w:bottom w:val="single" w:color="auto" w:sz="2" w:space="0"/>
              <w:right w:val="single" w:color="auto" w:sz="4" w:space="0"/>
            </w:tcBorders>
            <w:shd w:val="clear" w:color="auto" w:fill="auto"/>
            <w:vAlign w:val="center"/>
          </w:tcPr>
          <w:p w14:paraId="1F2E4A2E">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1人</w:t>
            </w:r>
          </w:p>
        </w:tc>
        <w:tc>
          <w:tcPr>
            <w:tcW w:w="1138" w:type="pct"/>
            <w:tcBorders>
              <w:top w:val="single" w:color="auto" w:sz="2" w:space="0"/>
              <w:left w:val="single" w:color="auto" w:sz="4" w:space="0"/>
              <w:bottom w:val="single" w:color="auto" w:sz="2" w:space="0"/>
              <w:right w:val="single" w:color="auto" w:sz="2" w:space="0"/>
            </w:tcBorders>
            <w:shd w:val="clear" w:color="auto" w:fill="auto"/>
            <w:vAlign w:val="center"/>
          </w:tcPr>
          <w:p w14:paraId="4FB1DA60">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中级职称及以上</w:t>
            </w:r>
          </w:p>
        </w:tc>
        <w:tc>
          <w:tcPr>
            <w:tcW w:w="776" w:type="pct"/>
            <w:tcBorders>
              <w:top w:val="single" w:color="auto" w:sz="2" w:space="0"/>
              <w:left w:val="single" w:color="auto" w:sz="2" w:space="0"/>
              <w:bottom w:val="single" w:color="auto" w:sz="2" w:space="0"/>
              <w:right w:val="single" w:color="auto" w:sz="2" w:space="0"/>
            </w:tcBorders>
            <w:shd w:val="clear" w:color="auto" w:fill="auto"/>
            <w:vAlign w:val="center"/>
          </w:tcPr>
          <w:p w14:paraId="4C2E0F04">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eastAsia="zh-CN"/>
              </w:rPr>
              <w:t>大专</w:t>
            </w:r>
            <w:r>
              <w:rPr>
                <w:rFonts w:hint="eastAsia" w:ascii="仿宋" w:hAnsi="仿宋" w:eastAsia="仿宋" w:cs="仿宋"/>
                <w:color w:val="auto"/>
                <w:szCs w:val="21"/>
                <w:highlight w:val="none"/>
              </w:rPr>
              <w:t>及以上</w:t>
            </w:r>
          </w:p>
        </w:tc>
        <w:tc>
          <w:tcPr>
            <w:tcW w:w="925" w:type="pct"/>
            <w:tcBorders>
              <w:top w:val="single" w:color="auto" w:sz="2" w:space="0"/>
              <w:left w:val="single" w:color="auto" w:sz="2" w:space="0"/>
              <w:bottom w:val="single" w:color="auto" w:sz="2" w:space="0"/>
              <w:right w:val="single" w:color="auto" w:sz="4" w:space="0"/>
            </w:tcBorders>
            <w:shd w:val="clear" w:color="auto" w:fill="auto"/>
            <w:vAlign w:val="center"/>
          </w:tcPr>
          <w:p w14:paraId="26D5E90A">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最近1</w:t>
            </w:r>
            <w:r>
              <w:rPr>
                <w:rFonts w:hint="eastAsia" w:ascii="仿宋" w:hAnsi="仿宋" w:eastAsia="仿宋" w:cs="仿宋"/>
                <w:color w:val="auto"/>
                <w:szCs w:val="21"/>
                <w:highlight w:val="none"/>
              </w:rPr>
              <w:t>个月的社保缴纳证明</w:t>
            </w:r>
          </w:p>
        </w:tc>
      </w:tr>
      <w:tr w14:paraId="5CB5F12E">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2" w:space="0"/>
              <w:left w:val="single" w:color="auto" w:sz="4" w:space="0"/>
              <w:bottom w:val="single" w:color="auto" w:sz="2" w:space="0"/>
              <w:right w:val="single" w:color="auto" w:sz="2" w:space="0"/>
            </w:tcBorders>
            <w:vAlign w:val="center"/>
          </w:tcPr>
          <w:p w14:paraId="50B9A2B7">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235" w:type="pct"/>
            <w:tcBorders>
              <w:top w:val="single" w:color="auto" w:sz="2" w:space="0"/>
              <w:left w:val="single" w:color="auto" w:sz="2" w:space="0"/>
              <w:bottom w:val="single" w:color="auto" w:sz="2" w:space="0"/>
              <w:right w:val="single" w:color="auto" w:sz="2" w:space="0"/>
            </w:tcBorders>
            <w:shd w:val="clear" w:color="auto" w:fill="auto"/>
            <w:vAlign w:val="center"/>
          </w:tcPr>
          <w:p w14:paraId="23EDA7EC">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绿化养护管理人员</w:t>
            </w:r>
          </w:p>
        </w:tc>
        <w:tc>
          <w:tcPr>
            <w:tcW w:w="484" w:type="pct"/>
            <w:tcBorders>
              <w:top w:val="single" w:color="auto" w:sz="2" w:space="0"/>
              <w:left w:val="single" w:color="auto" w:sz="2" w:space="0"/>
              <w:bottom w:val="single" w:color="auto" w:sz="2" w:space="0"/>
              <w:right w:val="single" w:color="auto" w:sz="4" w:space="0"/>
            </w:tcBorders>
            <w:shd w:val="clear" w:color="auto" w:fill="auto"/>
            <w:vAlign w:val="center"/>
          </w:tcPr>
          <w:p w14:paraId="06855F91">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1人</w:t>
            </w:r>
          </w:p>
        </w:tc>
        <w:tc>
          <w:tcPr>
            <w:tcW w:w="1138" w:type="pct"/>
            <w:tcBorders>
              <w:top w:val="single" w:color="auto" w:sz="2" w:space="0"/>
              <w:left w:val="single" w:color="auto" w:sz="4" w:space="0"/>
              <w:bottom w:val="single" w:color="auto" w:sz="2" w:space="0"/>
              <w:right w:val="single" w:color="auto" w:sz="2" w:space="0"/>
            </w:tcBorders>
            <w:shd w:val="clear" w:color="auto" w:fill="auto"/>
            <w:vAlign w:val="center"/>
          </w:tcPr>
          <w:p w14:paraId="4BBC0B90">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园林绿化初级职称及以上</w:t>
            </w:r>
          </w:p>
        </w:tc>
        <w:tc>
          <w:tcPr>
            <w:tcW w:w="776" w:type="pct"/>
            <w:tcBorders>
              <w:top w:val="single" w:color="auto" w:sz="2" w:space="0"/>
              <w:left w:val="single" w:color="auto" w:sz="2" w:space="0"/>
              <w:bottom w:val="single" w:color="auto" w:sz="2" w:space="0"/>
              <w:right w:val="single" w:color="auto" w:sz="2" w:space="0"/>
            </w:tcBorders>
            <w:shd w:val="clear" w:color="auto" w:fill="auto"/>
            <w:vAlign w:val="center"/>
          </w:tcPr>
          <w:p w14:paraId="5696FADE">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高中及以上</w:t>
            </w:r>
          </w:p>
        </w:tc>
        <w:tc>
          <w:tcPr>
            <w:tcW w:w="925" w:type="pct"/>
            <w:tcBorders>
              <w:top w:val="single" w:color="auto" w:sz="2" w:space="0"/>
              <w:left w:val="single" w:color="auto" w:sz="2" w:space="0"/>
              <w:bottom w:val="single" w:color="auto" w:sz="2" w:space="0"/>
              <w:right w:val="single" w:color="auto" w:sz="4" w:space="0"/>
            </w:tcBorders>
            <w:shd w:val="clear" w:color="auto" w:fill="auto"/>
            <w:vAlign w:val="center"/>
          </w:tcPr>
          <w:p w14:paraId="2E72ECB6">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最近1</w:t>
            </w:r>
            <w:r>
              <w:rPr>
                <w:rFonts w:hint="eastAsia" w:ascii="仿宋" w:hAnsi="仿宋" w:eastAsia="仿宋" w:cs="仿宋"/>
                <w:color w:val="auto"/>
                <w:szCs w:val="21"/>
                <w:highlight w:val="none"/>
              </w:rPr>
              <w:t>个月的社保缴纳证明</w:t>
            </w:r>
          </w:p>
        </w:tc>
      </w:tr>
      <w:tr w14:paraId="7B81C7C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2" w:space="0"/>
              <w:left w:val="single" w:color="auto" w:sz="4" w:space="0"/>
              <w:bottom w:val="single" w:color="auto" w:sz="2" w:space="0"/>
              <w:right w:val="single" w:color="auto" w:sz="2" w:space="0"/>
            </w:tcBorders>
            <w:vAlign w:val="center"/>
          </w:tcPr>
          <w:p w14:paraId="61174FAE">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p>
        </w:tc>
        <w:tc>
          <w:tcPr>
            <w:tcW w:w="4559" w:type="pct"/>
            <w:gridSpan w:val="5"/>
            <w:tcBorders>
              <w:top w:val="single" w:color="auto" w:sz="2" w:space="0"/>
              <w:left w:val="single" w:color="auto" w:sz="2" w:space="0"/>
              <w:bottom w:val="single" w:color="auto" w:sz="2" w:space="0"/>
              <w:right w:val="single" w:color="auto" w:sz="4" w:space="0"/>
            </w:tcBorders>
            <w:vAlign w:val="center"/>
          </w:tcPr>
          <w:p w14:paraId="7A706CF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其他作业人员</w:t>
            </w:r>
          </w:p>
        </w:tc>
      </w:tr>
      <w:tr w14:paraId="1372504D">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2" w:space="0"/>
              <w:left w:val="single" w:color="auto" w:sz="4" w:space="0"/>
              <w:bottom w:val="single" w:color="auto" w:sz="2" w:space="0"/>
              <w:right w:val="single" w:color="auto" w:sz="2" w:space="0"/>
            </w:tcBorders>
            <w:vAlign w:val="center"/>
          </w:tcPr>
          <w:p w14:paraId="3FCDD8B6">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p>
        </w:tc>
        <w:tc>
          <w:tcPr>
            <w:tcW w:w="1235" w:type="pct"/>
            <w:tcBorders>
              <w:top w:val="single" w:color="auto" w:sz="2" w:space="0"/>
              <w:left w:val="single" w:color="auto" w:sz="2" w:space="0"/>
              <w:bottom w:val="single" w:color="auto" w:sz="2" w:space="0"/>
              <w:right w:val="single" w:color="auto" w:sz="2" w:space="0"/>
            </w:tcBorders>
            <w:shd w:val="clear" w:color="auto" w:fill="auto"/>
            <w:vAlign w:val="center"/>
          </w:tcPr>
          <w:p w14:paraId="0963CB01">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道路保洁人员</w:t>
            </w:r>
          </w:p>
        </w:tc>
        <w:tc>
          <w:tcPr>
            <w:tcW w:w="484" w:type="pct"/>
            <w:tcBorders>
              <w:top w:val="single" w:color="auto" w:sz="2" w:space="0"/>
              <w:left w:val="single" w:color="auto" w:sz="2" w:space="0"/>
              <w:bottom w:val="single" w:color="auto" w:sz="2" w:space="0"/>
              <w:right w:val="single" w:color="auto" w:sz="4" w:space="0"/>
            </w:tcBorders>
            <w:shd w:val="clear" w:color="auto" w:fill="auto"/>
            <w:vAlign w:val="center"/>
          </w:tcPr>
          <w:p w14:paraId="23B0DEDE">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135人</w:t>
            </w:r>
          </w:p>
        </w:tc>
        <w:tc>
          <w:tcPr>
            <w:tcW w:w="1138" w:type="pct"/>
            <w:tcBorders>
              <w:top w:val="single" w:color="auto" w:sz="2" w:space="0"/>
              <w:left w:val="single" w:color="auto" w:sz="4" w:space="0"/>
              <w:bottom w:val="single" w:color="auto" w:sz="2" w:space="0"/>
              <w:right w:val="single" w:color="auto" w:sz="2" w:space="0"/>
            </w:tcBorders>
            <w:shd w:val="clear" w:color="auto" w:fill="auto"/>
            <w:vAlign w:val="center"/>
          </w:tcPr>
          <w:p w14:paraId="650916D8">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c>
          <w:tcPr>
            <w:tcW w:w="776" w:type="pct"/>
            <w:tcBorders>
              <w:top w:val="single" w:color="auto" w:sz="2" w:space="0"/>
              <w:left w:val="single" w:color="auto" w:sz="2" w:space="0"/>
              <w:bottom w:val="single" w:color="auto" w:sz="2" w:space="0"/>
              <w:right w:val="single" w:color="auto" w:sz="2" w:space="0"/>
            </w:tcBorders>
            <w:shd w:val="clear" w:color="auto" w:fill="auto"/>
            <w:vAlign w:val="center"/>
          </w:tcPr>
          <w:p w14:paraId="1387CD0F">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c>
          <w:tcPr>
            <w:tcW w:w="925" w:type="pct"/>
            <w:tcBorders>
              <w:top w:val="single" w:color="auto" w:sz="2" w:space="0"/>
              <w:left w:val="single" w:color="auto" w:sz="2" w:space="0"/>
              <w:bottom w:val="single" w:color="auto" w:sz="2" w:space="0"/>
              <w:right w:val="single" w:color="auto" w:sz="4" w:space="0"/>
            </w:tcBorders>
            <w:shd w:val="clear" w:color="auto" w:fill="auto"/>
            <w:vAlign w:val="center"/>
          </w:tcPr>
          <w:p w14:paraId="7C7C5C2A">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r>
      <w:tr w14:paraId="69150AAF">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2" w:space="0"/>
              <w:left w:val="single" w:color="auto" w:sz="4" w:space="0"/>
              <w:bottom w:val="single" w:color="auto" w:sz="2" w:space="0"/>
              <w:right w:val="single" w:color="auto" w:sz="2" w:space="0"/>
            </w:tcBorders>
            <w:vAlign w:val="center"/>
          </w:tcPr>
          <w:p w14:paraId="184083E2">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w:t>
            </w:r>
          </w:p>
        </w:tc>
        <w:tc>
          <w:tcPr>
            <w:tcW w:w="1235" w:type="pct"/>
            <w:tcBorders>
              <w:top w:val="single" w:color="auto" w:sz="2" w:space="0"/>
              <w:left w:val="single" w:color="auto" w:sz="2" w:space="0"/>
              <w:bottom w:val="single" w:color="auto" w:sz="2" w:space="0"/>
              <w:right w:val="single" w:color="auto" w:sz="2" w:space="0"/>
            </w:tcBorders>
            <w:shd w:val="clear" w:color="auto" w:fill="auto"/>
            <w:vAlign w:val="center"/>
          </w:tcPr>
          <w:p w14:paraId="3F7AC418">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绿化养护人员</w:t>
            </w:r>
          </w:p>
        </w:tc>
        <w:tc>
          <w:tcPr>
            <w:tcW w:w="484" w:type="pct"/>
            <w:tcBorders>
              <w:top w:val="single" w:color="auto" w:sz="2" w:space="0"/>
              <w:left w:val="single" w:color="auto" w:sz="2" w:space="0"/>
              <w:bottom w:val="single" w:color="auto" w:sz="2" w:space="0"/>
              <w:right w:val="single" w:color="auto" w:sz="4" w:space="0"/>
            </w:tcBorders>
            <w:shd w:val="clear" w:color="auto" w:fill="auto"/>
            <w:vAlign w:val="center"/>
          </w:tcPr>
          <w:p w14:paraId="0D609D49">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81人</w:t>
            </w:r>
          </w:p>
        </w:tc>
        <w:tc>
          <w:tcPr>
            <w:tcW w:w="1138" w:type="pct"/>
            <w:tcBorders>
              <w:top w:val="single" w:color="auto" w:sz="2" w:space="0"/>
              <w:left w:val="single" w:color="auto" w:sz="4" w:space="0"/>
              <w:bottom w:val="single" w:color="auto" w:sz="2" w:space="0"/>
              <w:right w:val="single" w:color="auto" w:sz="2" w:space="0"/>
            </w:tcBorders>
            <w:shd w:val="clear" w:color="auto" w:fill="auto"/>
            <w:vAlign w:val="center"/>
          </w:tcPr>
          <w:p w14:paraId="131724D9">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c>
          <w:tcPr>
            <w:tcW w:w="776" w:type="pct"/>
            <w:tcBorders>
              <w:top w:val="single" w:color="auto" w:sz="2" w:space="0"/>
              <w:left w:val="single" w:color="auto" w:sz="2" w:space="0"/>
              <w:bottom w:val="single" w:color="auto" w:sz="2" w:space="0"/>
              <w:right w:val="single" w:color="auto" w:sz="2" w:space="0"/>
            </w:tcBorders>
            <w:shd w:val="clear" w:color="auto" w:fill="auto"/>
            <w:vAlign w:val="center"/>
          </w:tcPr>
          <w:p w14:paraId="40FAC43A">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c>
          <w:tcPr>
            <w:tcW w:w="925" w:type="pct"/>
            <w:tcBorders>
              <w:top w:val="single" w:color="auto" w:sz="2" w:space="0"/>
              <w:left w:val="single" w:color="auto" w:sz="2" w:space="0"/>
              <w:bottom w:val="single" w:color="auto" w:sz="2" w:space="0"/>
              <w:right w:val="single" w:color="auto" w:sz="4" w:space="0"/>
            </w:tcBorders>
            <w:shd w:val="clear" w:color="auto" w:fill="auto"/>
            <w:vAlign w:val="center"/>
          </w:tcPr>
          <w:p w14:paraId="570F0D01">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r>
      <w:tr w14:paraId="329F9330">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80" w:hRule="atLeast"/>
        </w:trPr>
        <w:tc>
          <w:tcPr>
            <w:tcW w:w="440" w:type="pct"/>
            <w:tcBorders>
              <w:top w:val="single" w:color="auto" w:sz="2" w:space="0"/>
              <w:left w:val="single" w:color="auto" w:sz="4" w:space="0"/>
              <w:bottom w:val="single" w:color="auto" w:sz="4" w:space="0"/>
              <w:right w:val="single" w:color="auto" w:sz="2" w:space="0"/>
            </w:tcBorders>
            <w:vAlign w:val="center"/>
          </w:tcPr>
          <w:p w14:paraId="53A1E580">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.3</w:t>
            </w:r>
          </w:p>
        </w:tc>
        <w:tc>
          <w:tcPr>
            <w:tcW w:w="1235" w:type="pct"/>
            <w:tcBorders>
              <w:top w:val="single" w:color="auto" w:sz="2" w:space="0"/>
              <w:left w:val="single" w:color="auto" w:sz="2" w:space="0"/>
              <w:bottom w:val="single" w:color="auto" w:sz="4" w:space="0"/>
              <w:right w:val="single" w:color="auto" w:sz="2" w:space="0"/>
            </w:tcBorders>
            <w:shd w:val="clear" w:color="auto" w:fill="auto"/>
            <w:vAlign w:val="center"/>
          </w:tcPr>
          <w:p w14:paraId="6075A22A">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其他辅助人员</w:t>
            </w:r>
          </w:p>
        </w:tc>
        <w:tc>
          <w:tcPr>
            <w:tcW w:w="484" w:type="pct"/>
            <w:tcBorders>
              <w:top w:val="single" w:color="auto" w:sz="2" w:space="0"/>
              <w:left w:val="single" w:color="auto" w:sz="2" w:space="0"/>
              <w:bottom w:val="single" w:color="auto" w:sz="4" w:space="0"/>
              <w:right w:val="single" w:color="auto" w:sz="4" w:space="0"/>
            </w:tcBorders>
            <w:shd w:val="clear" w:color="auto" w:fill="auto"/>
            <w:vAlign w:val="center"/>
          </w:tcPr>
          <w:p w14:paraId="722615F0">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2人</w:t>
            </w:r>
          </w:p>
        </w:tc>
        <w:tc>
          <w:tcPr>
            <w:tcW w:w="1138" w:type="pct"/>
            <w:tcBorders>
              <w:top w:val="single" w:color="auto" w:sz="2" w:space="0"/>
              <w:left w:val="single" w:color="auto" w:sz="4" w:space="0"/>
              <w:bottom w:val="single" w:color="auto" w:sz="4" w:space="0"/>
              <w:right w:val="single" w:color="auto" w:sz="2" w:space="0"/>
            </w:tcBorders>
            <w:shd w:val="clear" w:color="auto" w:fill="auto"/>
            <w:vAlign w:val="center"/>
          </w:tcPr>
          <w:p w14:paraId="0BC25A88">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c>
          <w:tcPr>
            <w:tcW w:w="776" w:type="pct"/>
            <w:tcBorders>
              <w:top w:val="single" w:color="auto" w:sz="2" w:space="0"/>
              <w:left w:val="single" w:color="auto" w:sz="2" w:space="0"/>
              <w:bottom w:val="single" w:color="auto" w:sz="4" w:space="0"/>
              <w:right w:val="single" w:color="auto" w:sz="2" w:space="0"/>
            </w:tcBorders>
            <w:shd w:val="clear" w:color="auto" w:fill="auto"/>
            <w:vAlign w:val="center"/>
          </w:tcPr>
          <w:p w14:paraId="78B4DD9C">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c>
          <w:tcPr>
            <w:tcW w:w="925" w:type="pct"/>
            <w:tcBorders>
              <w:top w:val="single" w:color="auto" w:sz="2" w:space="0"/>
              <w:left w:val="single" w:color="auto" w:sz="2" w:space="0"/>
              <w:bottom w:val="single" w:color="auto" w:sz="4" w:space="0"/>
              <w:right w:val="single" w:color="auto" w:sz="4" w:space="0"/>
            </w:tcBorders>
            <w:shd w:val="clear" w:color="auto" w:fill="auto"/>
            <w:vAlign w:val="center"/>
          </w:tcPr>
          <w:p w14:paraId="648ADAA2">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w:t>
            </w:r>
          </w:p>
        </w:tc>
      </w:tr>
    </w:tbl>
    <w:p w14:paraId="47759607">
      <w:pPr>
        <w:widowControl/>
        <w:spacing w:line="600" w:lineRule="exact"/>
        <w:ind w:left="-53" w:leftChars="-25" w:firstLine="482" w:firstLineChars="200"/>
        <w:rPr>
          <w:rFonts w:hint="eastAsia" w:ascii="仿宋" w:hAnsi="仿宋" w:eastAsia="仿宋" w:cs="仿宋"/>
          <w:b/>
          <w:bCs/>
          <w:snapToGrid w:val="0"/>
          <w:color w:val="auto"/>
          <w:kern w:val="2"/>
          <w:sz w:val="24"/>
          <w:szCs w:val="21"/>
          <w:highlight w:val="none"/>
          <w:lang w:val="en-US" w:eastAsia="zh-CN" w:bidi="ar-SA"/>
        </w:rPr>
      </w:pPr>
      <w:r>
        <w:rPr>
          <w:rFonts w:hint="eastAsia" w:ascii="仿宋" w:hAnsi="仿宋" w:eastAsia="仿宋" w:cs="仿宋"/>
          <w:b/>
          <w:bCs/>
          <w:color w:val="auto"/>
          <w:sz w:val="24"/>
          <w:highlight w:val="none"/>
          <w:lang w:val="zh-CN" w:eastAsia="zh-CN"/>
        </w:rPr>
        <w:t>●</w:t>
      </w:r>
      <w:r>
        <w:rPr>
          <w:rFonts w:hint="eastAsia" w:ascii="仿宋" w:hAnsi="仿宋" w:eastAsia="仿宋" w:cs="仿宋"/>
          <w:b/>
          <w:bCs/>
          <w:snapToGrid w:val="0"/>
          <w:color w:val="auto"/>
          <w:kern w:val="2"/>
          <w:sz w:val="24"/>
          <w:szCs w:val="21"/>
          <w:highlight w:val="none"/>
          <w:lang w:val="en-US" w:eastAsia="zh-CN" w:bidi="ar-SA"/>
        </w:rPr>
        <w:t>2、本项目设备配置要求</w:t>
      </w:r>
    </w:p>
    <w:p w14:paraId="7F24D017">
      <w:pPr>
        <w:widowControl/>
        <w:spacing w:line="600" w:lineRule="exact"/>
        <w:ind w:left="-53" w:leftChars="-25" w:firstLine="482" w:firstLineChars="200"/>
        <w:rPr>
          <w:rFonts w:hint="eastAsia" w:ascii="仿宋" w:hAnsi="仿宋" w:eastAsia="仿宋" w:cs="仿宋"/>
          <w:b/>
          <w:bCs/>
          <w:snapToGrid w:val="0"/>
          <w:color w:val="auto"/>
          <w:kern w:val="2"/>
          <w:sz w:val="24"/>
          <w:szCs w:val="21"/>
          <w:highlight w:val="none"/>
          <w:lang w:val="en-US" w:eastAsia="zh-CN" w:bidi="ar-SA"/>
        </w:rPr>
      </w:pPr>
      <w:r>
        <w:rPr>
          <w:rFonts w:hint="eastAsia" w:ascii="仿宋" w:hAnsi="仿宋" w:eastAsia="仿宋" w:cs="仿宋"/>
          <w:b/>
          <w:bCs/>
          <w:snapToGrid w:val="0"/>
          <w:color w:val="auto"/>
          <w:kern w:val="2"/>
          <w:sz w:val="24"/>
          <w:szCs w:val="21"/>
          <w:highlight w:val="none"/>
          <w:lang w:val="en-US" w:eastAsia="zh-CN" w:bidi="ar-SA"/>
        </w:rPr>
        <w:t>拟投入项目设备配置表</w:t>
      </w:r>
    </w:p>
    <w:tbl>
      <w:tblPr>
        <w:tblStyle w:val="62"/>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2"/>
        <w:gridCol w:w="3007"/>
        <w:gridCol w:w="2571"/>
        <w:gridCol w:w="1019"/>
        <w:gridCol w:w="1967"/>
      </w:tblGrid>
      <w:tr w14:paraId="2E28B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64764FD8">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序号</w:t>
            </w:r>
          </w:p>
        </w:tc>
        <w:tc>
          <w:tcPr>
            <w:tcW w:w="1620" w:type="pct"/>
            <w:vAlign w:val="center"/>
          </w:tcPr>
          <w:p w14:paraId="0479B519">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设备名称</w:t>
            </w:r>
          </w:p>
        </w:tc>
        <w:tc>
          <w:tcPr>
            <w:tcW w:w="1385" w:type="pct"/>
            <w:vAlign w:val="center"/>
          </w:tcPr>
          <w:p w14:paraId="68CFBA10">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规格要求</w:t>
            </w:r>
          </w:p>
        </w:tc>
        <w:tc>
          <w:tcPr>
            <w:tcW w:w="549" w:type="pct"/>
            <w:vAlign w:val="center"/>
          </w:tcPr>
          <w:p w14:paraId="31F48746">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数量</w:t>
            </w:r>
          </w:p>
        </w:tc>
        <w:tc>
          <w:tcPr>
            <w:tcW w:w="1060" w:type="pct"/>
            <w:vAlign w:val="center"/>
          </w:tcPr>
          <w:p w14:paraId="42AAA809">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服务内容</w:t>
            </w:r>
          </w:p>
        </w:tc>
      </w:tr>
      <w:tr w14:paraId="248A4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18991380">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1620" w:type="pct"/>
            <w:vAlign w:val="center"/>
          </w:tcPr>
          <w:p w14:paraId="3B525EC1">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洒水机动车（后置喷雾）</w:t>
            </w:r>
          </w:p>
        </w:tc>
        <w:tc>
          <w:tcPr>
            <w:tcW w:w="1385" w:type="pct"/>
            <w:vAlign w:val="center"/>
          </w:tcPr>
          <w:p w14:paraId="08326738">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≥18吨</w:t>
            </w:r>
          </w:p>
        </w:tc>
        <w:tc>
          <w:tcPr>
            <w:tcW w:w="549" w:type="pct"/>
            <w:vAlign w:val="center"/>
          </w:tcPr>
          <w:p w14:paraId="4A6F3EE5">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1辆</w:t>
            </w:r>
          </w:p>
        </w:tc>
        <w:tc>
          <w:tcPr>
            <w:tcW w:w="1060" w:type="pct"/>
            <w:vMerge w:val="restart"/>
            <w:vAlign w:val="center"/>
          </w:tcPr>
          <w:p w14:paraId="1ED6326B">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保洁设备</w:t>
            </w:r>
          </w:p>
        </w:tc>
      </w:tr>
      <w:tr w14:paraId="7BF55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090C9E84">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620" w:type="pct"/>
            <w:vAlign w:val="center"/>
          </w:tcPr>
          <w:p w14:paraId="450DDD04">
            <w:pPr>
              <w:pStyle w:val="24"/>
              <w:wordWrap/>
              <w:spacing w:line="500" w:lineRule="exact"/>
              <w:ind w:left="0" w:leftChars="0" w:firstLine="0" w:firstLine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洗扫一体车（三位一体）</w:t>
            </w:r>
          </w:p>
        </w:tc>
        <w:tc>
          <w:tcPr>
            <w:tcW w:w="1385" w:type="pct"/>
            <w:vAlign w:val="center"/>
          </w:tcPr>
          <w:p w14:paraId="325F94DE">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≥18吨</w:t>
            </w:r>
          </w:p>
        </w:tc>
        <w:tc>
          <w:tcPr>
            <w:tcW w:w="549" w:type="pct"/>
            <w:vAlign w:val="center"/>
          </w:tcPr>
          <w:p w14:paraId="6B599594">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1辆</w:t>
            </w:r>
          </w:p>
        </w:tc>
        <w:tc>
          <w:tcPr>
            <w:tcW w:w="1060" w:type="pct"/>
            <w:vMerge w:val="continue"/>
            <w:vAlign w:val="center"/>
          </w:tcPr>
          <w:p w14:paraId="6B9728A6">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081E6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2DD6C2A6">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w:t>
            </w:r>
          </w:p>
        </w:tc>
        <w:tc>
          <w:tcPr>
            <w:tcW w:w="1620" w:type="pct"/>
            <w:vAlign w:val="center"/>
          </w:tcPr>
          <w:p w14:paraId="74ADD881">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多功能抑尘车</w:t>
            </w:r>
          </w:p>
        </w:tc>
        <w:tc>
          <w:tcPr>
            <w:tcW w:w="1385" w:type="pct"/>
            <w:vAlign w:val="center"/>
          </w:tcPr>
          <w:p w14:paraId="70DFBF4E">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≥16吨</w:t>
            </w:r>
          </w:p>
        </w:tc>
        <w:tc>
          <w:tcPr>
            <w:tcW w:w="549" w:type="pct"/>
            <w:vAlign w:val="center"/>
          </w:tcPr>
          <w:p w14:paraId="290469E4">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1辆</w:t>
            </w:r>
          </w:p>
        </w:tc>
        <w:tc>
          <w:tcPr>
            <w:tcW w:w="1060" w:type="pct"/>
            <w:vMerge w:val="continue"/>
            <w:vAlign w:val="center"/>
          </w:tcPr>
          <w:p w14:paraId="3573305E">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7D2D9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61608921">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bookmarkStart w:id="37" w:name="OLE_LINK21" w:colFirst="1" w:colLast="2"/>
            <w:bookmarkStart w:id="38" w:name="OLE_LINK20" w:colFirst="1" w:colLast="1"/>
            <w:r>
              <w:rPr>
                <w:rFonts w:hint="eastAsia" w:ascii="仿宋" w:hAnsi="仿宋" w:eastAsia="仿宋" w:cs="仿宋"/>
                <w:color w:val="auto"/>
                <w:sz w:val="21"/>
                <w:szCs w:val="21"/>
                <w:highlight w:val="none"/>
                <w:lang w:val="en-US" w:eastAsia="zh-CN"/>
              </w:rPr>
              <w:t>4</w:t>
            </w:r>
          </w:p>
        </w:tc>
        <w:tc>
          <w:tcPr>
            <w:tcW w:w="1620" w:type="pct"/>
            <w:vAlign w:val="center"/>
          </w:tcPr>
          <w:p w14:paraId="568CCB77">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护栏清洗车（双面）</w:t>
            </w:r>
          </w:p>
        </w:tc>
        <w:tc>
          <w:tcPr>
            <w:tcW w:w="1385" w:type="pct"/>
            <w:vAlign w:val="center"/>
          </w:tcPr>
          <w:p w14:paraId="03ADF09C">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≥7吨</w:t>
            </w:r>
          </w:p>
        </w:tc>
        <w:tc>
          <w:tcPr>
            <w:tcW w:w="549" w:type="pct"/>
            <w:vAlign w:val="center"/>
          </w:tcPr>
          <w:p w14:paraId="34EDC6BC">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1辆</w:t>
            </w:r>
          </w:p>
        </w:tc>
        <w:tc>
          <w:tcPr>
            <w:tcW w:w="1060" w:type="pct"/>
            <w:vMerge w:val="continue"/>
            <w:vAlign w:val="center"/>
          </w:tcPr>
          <w:p w14:paraId="3ECF8DD0">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0315C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4056C892">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1620" w:type="pct"/>
            <w:vAlign w:val="center"/>
          </w:tcPr>
          <w:p w14:paraId="5CD734CB">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洗扫车</w:t>
            </w:r>
          </w:p>
        </w:tc>
        <w:tc>
          <w:tcPr>
            <w:tcW w:w="1385" w:type="pct"/>
            <w:vAlign w:val="center"/>
          </w:tcPr>
          <w:p w14:paraId="55F0A421">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≥10吨</w:t>
            </w:r>
          </w:p>
        </w:tc>
        <w:tc>
          <w:tcPr>
            <w:tcW w:w="549" w:type="pct"/>
            <w:vAlign w:val="center"/>
          </w:tcPr>
          <w:p w14:paraId="4806B6C9">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1辆</w:t>
            </w:r>
          </w:p>
        </w:tc>
        <w:tc>
          <w:tcPr>
            <w:tcW w:w="1060" w:type="pct"/>
            <w:vMerge w:val="continue"/>
            <w:vAlign w:val="center"/>
          </w:tcPr>
          <w:p w14:paraId="1BB58774">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bookmarkEnd w:id="37"/>
      <w:bookmarkEnd w:id="38"/>
      <w:tr w14:paraId="5BCC3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522E07BA">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p>
        </w:tc>
        <w:tc>
          <w:tcPr>
            <w:tcW w:w="1620" w:type="pct"/>
            <w:vAlign w:val="center"/>
          </w:tcPr>
          <w:p w14:paraId="5174056E">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高压冲洗车</w:t>
            </w:r>
          </w:p>
        </w:tc>
        <w:tc>
          <w:tcPr>
            <w:tcW w:w="1385" w:type="pct"/>
            <w:vAlign w:val="center"/>
          </w:tcPr>
          <w:p w14:paraId="468F95A2">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≥18吨</w:t>
            </w:r>
          </w:p>
        </w:tc>
        <w:tc>
          <w:tcPr>
            <w:tcW w:w="549" w:type="pct"/>
            <w:vAlign w:val="center"/>
          </w:tcPr>
          <w:p w14:paraId="007E97FF">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bookmarkStart w:id="39" w:name="OLE_LINK1"/>
            <w:r>
              <w:rPr>
                <w:rFonts w:hint="eastAsia" w:ascii="仿宋" w:hAnsi="仿宋" w:eastAsia="仿宋" w:cs="仿宋"/>
                <w:color w:val="auto"/>
                <w:sz w:val="21"/>
                <w:szCs w:val="21"/>
                <w:highlight w:val="none"/>
                <w:lang w:val="en-US" w:eastAsia="zh-CN"/>
              </w:rPr>
              <w:t>1辆</w:t>
            </w:r>
            <w:bookmarkEnd w:id="39"/>
          </w:p>
        </w:tc>
        <w:tc>
          <w:tcPr>
            <w:tcW w:w="1060" w:type="pct"/>
            <w:vMerge w:val="continue"/>
            <w:vAlign w:val="center"/>
          </w:tcPr>
          <w:p w14:paraId="1B1BAF9E">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73380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37C1D3F2">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w:t>
            </w:r>
          </w:p>
        </w:tc>
        <w:tc>
          <w:tcPr>
            <w:tcW w:w="1620" w:type="pct"/>
            <w:vAlign w:val="center"/>
          </w:tcPr>
          <w:p w14:paraId="786DD4BC">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应急扫雪设备</w:t>
            </w:r>
          </w:p>
        </w:tc>
        <w:tc>
          <w:tcPr>
            <w:tcW w:w="1385" w:type="pct"/>
            <w:vAlign w:val="center"/>
          </w:tcPr>
          <w:p w14:paraId="6910C536">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center"/>
          </w:tcPr>
          <w:p w14:paraId="3A692776">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1套</w:t>
            </w:r>
          </w:p>
        </w:tc>
        <w:tc>
          <w:tcPr>
            <w:tcW w:w="1060" w:type="pct"/>
            <w:vMerge w:val="continue"/>
            <w:vAlign w:val="center"/>
          </w:tcPr>
          <w:p w14:paraId="77A70FDB">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79B15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3FB23A4D">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w:t>
            </w:r>
          </w:p>
        </w:tc>
        <w:tc>
          <w:tcPr>
            <w:tcW w:w="1620" w:type="pct"/>
            <w:vAlign w:val="center"/>
          </w:tcPr>
          <w:p w14:paraId="5DEFB482">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小型慢车道清扫车</w:t>
            </w:r>
          </w:p>
        </w:tc>
        <w:tc>
          <w:tcPr>
            <w:tcW w:w="1385" w:type="pct"/>
            <w:vAlign w:val="center"/>
          </w:tcPr>
          <w:p w14:paraId="31B9D4CE">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center"/>
          </w:tcPr>
          <w:p w14:paraId="26D4B000">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2辆</w:t>
            </w:r>
          </w:p>
        </w:tc>
        <w:tc>
          <w:tcPr>
            <w:tcW w:w="1060" w:type="pct"/>
            <w:vMerge w:val="continue"/>
            <w:vAlign w:val="center"/>
          </w:tcPr>
          <w:p w14:paraId="01425662">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41C9F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29E50EE0">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w:t>
            </w:r>
          </w:p>
        </w:tc>
        <w:tc>
          <w:tcPr>
            <w:tcW w:w="1620" w:type="pct"/>
            <w:vAlign w:val="center"/>
          </w:tcPr>
          <w:p w14:paraId="129A57B0">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小型高压冲洗车</w:t>
            </w:r>
          </w:p>
        </w:tc>
        <w:tc>
          <w:tcPr>
            <w:tcW w:w="1385" w:type="pct"/>
            <w:vAlign w:val="center"/>
          </w:tcPr>
          <w:p w14:paraId="5ECAD051">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center"/>
          </w:tcPr>
          <w:p w14:paraId="2D3D9DA9">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2辆</w:t>
            </w:r>
          </w:p>
        </w:tc>
        <w:tc>
          <w:tcPr>
            <w:tcW w:w="1060" w:type="pct"/>
            <w:vMerge w:val="continue"/>
            <w:vAlign w:val="center"/>
          </w:tcPr>
          <w:p w14:paraId="6EB4A1D3">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5D6AA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6E25994D">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w:t>
            </w:r>
          </w:p>
        </w:tc>
        <w:tc>
          <w:tcPr>
            <w:tcW w:w="1620" w:type="pct"/>
            <w:vAlign w:val="center"/>
          </w:tcPr>
          <w:p w14:paraId="0C341382">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撒盐机</w:t>
            </w:r>
          </w:p>
        </w:tc>
        <w:tc>
          <w:tcPr>
            <w:tcW w:w="1385" w:type="pct"/>
            <w:vAlign w:val="center"/>
          </w:tcPr>
          <w:p w14:paraId="772A753A">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center"/>
          </w:tcPr>
          <w:p w14:paraId="4ABBA3B4">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1台</w:t>
            </w:r>
          </w:p>
        </w:tc>
        <w:tc>
          <w:tcPr>
            <w:tcW w:w="1060" w:type="pct"/>
            <w:vMerge w:val="continue"/>
            <w:vAlign w:val="center"/>
          </w:tcPr>
          <w:p w14:paraId="4E5C43FD">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4BD6D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0392FE61">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11</w:t>
            </w:r>
          </w:p>
        </w:tc>
        <w:tc>
          <w:tcPr>
            <w:tcW w:w="1620" w:type="pct"/>
            <w:vAlign w:val="center"/>
          </w:tcPr>
          <w:p w14:paraId="59AAC778">
            <w:pPr>
              <w:pStyle w:val="24"/>
              <w:wordWrap/>
              <w:spacing w:line="500" w:lineRule="exact"/>
              <w:ind w:left="0" w:leftChars="0" w:firstLine="0" w:firstLineChars="0"/>
              <w:jc w:val="left"/>
              <w:textAlignment w:val="auto"/>
              <w:rPr>
                <w:rFonts w:hint="eastAsia" w:ascii="仿宋" w:hAnsi="仿宋" w:eastAsia="仿宋" w:cs="仿宋"/>
                <w:color w:val="auto"/>
                <w:kern w:val="2"/>
                <w:sz w:val="21"/>
                <w:szCs w:val="21"/>
                <w:highlight w:val="none"/>
                <w:lang w:eastAsia="zh-CN"/>
              </w:rPr>
            </w:pPr>
            <w:r>
              <w:rPr>
                <w:rFonts w:hint="eastAsia" w:ascii="仿宋" w:hAnsi="仿宋" w:eastAsia="仿宋" w:cs="仿宋"/>
                <w:color w:val="auto"/>
                <w:sz w:val="21"/>
                <w:szCs w:val="21"/>
                <w:highlight w:val="none"/>
                <w:lang w:eastAsia="zh-CN"/>
              </w:rPr>
              <w:t>登高车</w:t>
            </w:r>
          </w:p>
        </w:tc>
        <w:tc>
          <w:tcPr>
            <w:tcW w:w="1385" w:type="pct"/>
            <w:vAlign w:val="center"/>
          </w:tcPr>
          <w:p w14:paraId="4E8E194E">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center"/>
          </w:tcPr>
          <w:p w14:paraId="0E38CD2C">
            <w:pPr>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2辆</w:t>
            </w:r>
          </w:p>
        </w:tc>
        <w:tc>
          <w:tcPr>
            <w:tcW w:w="1060" w:type="pct"/>
            <w:vMerge w:val="restart"/>
            <w:vAlign w:val="center"/>
          </w:tcPr>
          <w:p w14:paraId="645BE8DD">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绿化养护设备</w:t>
            </w:r>
          </w:p>
        </w:tc>
      </w:tr>
      <w:tr w14:paraId="2808C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7BC57244">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12</w:t>
            </w:r>
          </w:p>
        </w:tc>
        <w:tc>
          <w:tcPr>
            <w:tcW w:w="1620" w:type="pct"/>
            <w:vAlign w:val="center"/>
          </w:tcPr>
          <w:p w14:paraId="62F53E1A">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绿化喷洒车</w:t>
            </w:r>
          </w:p>
        </w:tc>
        <w:tc>
          <w:tcPr>
            <w:tcW w:w="1385" w:type="pct"/>
            <w:vAlign w:val="center"/>
          </w:tcPr>
          <w:p w14:paraId="6A211EE5">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≥15吨</w:t>
            </w:r>
          </w:p>
        </w:tc>
        <w:tc>
          <w:tcPr>
            <w:tcW w:w="549" w:type="pct"/>
            <w:vAlign w:val="center"/>
          </w:tcPr>
          <w:p w14:paraId="11BC7277">
            <w:pPr>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1辆</w:t>
            </w:r>
          </w:p>
        </w:tc>
        <w:tc>
          <w:tcPr>
            <w:tcW w:w="1060" w:type="pct"/>
            <w:vMerge w:val="continue"/>
            <w:vAlign w:val="center"/>
          </w:tcPr>
          <w:p w14:paraId="69F78DDA">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r>
      <w:tr w14:paraId="5CDEF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7EAA3105">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13</w:t>
            </w:r>
          </w:p>
        </w:tc>
        <w:tc>
          <w:tcPr>
            <w:tcW w:w="1620" w:type="pct"/>
            <w:vAlign w:val="center"/>
          </w:tcPr>
          <w:p w14:paraId="1FBF8EAA">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货车</w:t>
            </w:r>
          </w:p>
        </w:tc>
        <w:tc>
          <w:tcPr>
            <w:tcW w:w="1385" w:type="pct"/>
            <w:vAlign w:val="center"/>
          </w:tcPr>
          <w:p w14:paraId="5B219BAB">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≥2吨</w:t>
            </w:r>
          </w:p>
        </w:tc>
        <w:tc>
          <w:tcPr>
            <w:tcW w:w="549" w:type="pct"/>
            <w:vAlign w:val="center"/>
          </w:tcPr>
          <w:p w14:paraId="62B0964F">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1辆</w:t>
            </w:r>
          </w:p>
        </w:tc>
        <w:tc>
          <w:tcPr>
            <w:tcW w:w="1060" w:type="pct"/>
            <w:vMerge w:val="continue"/>
            <w:vAlign w:val="center"/>
          </w:tcPr>
          <w:p w14:paraId="6412D906">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p>
        </w:tc>
      </w:tr>
      <w:tr w14:paraId="23FA8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760D50F9">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14</w:t>
            </w:r>
          </w:p>
        </w:tc>
        <w:tc>
          <w:tcPr>
            <w:tcW w:w="1620" w:type="pct"/>
            <w:vAlign w:val="center"/>
          </w:tcPr>
          <w:p w14:paraId="3876F4C3">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割灌机</w:t>
            </w:r>
          </w:p>
        </w:tc>
        <w:tc>
          <w:tcPr>
            <w:tcW w:w="1385" w:type="pct"/>
            <w:vAlign w:val="center"/>
          </w:tcPr>
          <w:p w14:paraId="7EDE1966">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center"/>
          </w:tcPr>
          <w:p w14:paraId="005637B6">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3台</w:t>
            </w:r>
          </w:p>
        </w:tc>
        <w:tc>
          <w:tcPr>
            <w:tcW w:w="1060" w:type="pct"/>
            <w:vMerge w:val="continue"/>
            <w:vAlign w:val="center"/>
          </w:tcPr>
          <w:p w14:paraId="605F88AB">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p>
        </w:tc>
      </w:tr>
      <w:tr w14:paraId="6C214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2AC58212">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15</w:t>
            </w:r>
          </w:p>
        </w:tc>
        <w:tc>
          <w:tcPr>
            <w:tcW w:w="1620" w:type="pct"/>
            <w:vAlign w:val="center"/>
          </w:tcPr>
          <w:p w14:paraId="76BAB1FD">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高压除虫喷雾器</w:t>
            </w:r>
          </w:p>
        </w:tc>
        <w:tc>
          <w:tcPr>
            <w:tcW w:w="1385" w:type="pct"/>
            <w:vAlign w:val="center"/>
          </w:tcPr>
          <w:p w14:paraId="11940EFB">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center"/>
          </w:tcPr>
          <w:p w14:paraId="0F8A24D1">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2台</w:t>
            </w:r>
          </w:p>
        </w:tc>
        <w:tc>
          <w:tcPr>
            <w:tcW w:w="1060" w:type="pct"/>
            <w:vMerge w:val="continue"/>
            <w:vAlign w:val="center"/>
          </w:tcPr>
          <w:p w14:paraId="098025FD">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p>
        </w:tc>
      </w:tr>
      <w:tr w14:paraId="41EBD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384" w:type="pct"/>
            <w:vAlign w:val="center"/>
          </w:tcPr>
          <w:p w14:paraId="51DCEFA9">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16</w:t>
            </w:r>
          </w:p>
        </w:tc>
        <w:tc>
          <w:tcPr>
            <w:tcW w:w="1620" w:type="pct"/>
            <w:vAlign w:val="top"/>
          </w:tcPr>
          <w:p w14:paraId="09C3F688">
            <w:pPr>
              <w:pStyle w:val="24"/>
              <w:wordWrap/>
              <w:spacing w:line="500" w:lineRule="exact"/>
              <w:ind w:left="0" w:leftChars="0" w:firstLine="0" w:firstLine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树枝粉碎机</w:t>
            </w:r>
          </w:p>
        </w:tc>
        <w:tc>
          <w:tcPr>
            <w:tcW w:w="1385" w:type="pct"/>
            <w:vAlign w:val="top"/>
          </w:tcPr>
          <w:p w14:paraId="1B8C825D">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中型</w:t>
            </w:r>
          </w:p>
        </w:tc>
        <w:tc>
          <w:tcPr>
            <w:tcW w:w="549" w:type="pct"/>
            <w:vAlign w:val="top"/>
          </w:tcPr>
          <w:p w14:paraId="5782B9AA">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1台</w:t>
            </w:r>
          </w:p>
        </w:tc>
        <w:tc>
          <w:tcPr>
            <w:tcW w:w="1060" w:type="pct"/>
            <w:vMerge w:val="continue"/>
            <w:vAlign w:val="center"/>
          </w:tcPr>
          <w:p w14:paraId="37743D0A">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p>
        </w:tc>
      </w:tr>
      <w:tr w14:paraId="50630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384" w:type="pct"/>
            <w:vAlign w:val="center"/>
          </w:tcPr>
          <w:p w14:paraId="755713D4">
            <w:pPr>
              <w:pStyle w:val="24"/>
              <w:wordWrap/>
              <w:spacing w:line="500" w:lineRule="exact"/>
              <w:ind w:left="0" w:leftChars="0" w:firstLine="0" w:firstLineChars="0"/>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17</w:t>
            </w:r>
          </w:p>
        </w:tc>
        <w:tc>
          <w:tcPr>
            <w:tcW w:w="1620" w:type="pct"/>
            <w:vAlign w:val="top"/>
          </w:tcPr>
          <w:p w14:paraId="6CAD5685">
            <w:pPr>
              <w:pStyle w:val="24"/>
              <w:wordWrap/>
              <w:spacing w:line="500" w:lineRule="exact"/>
              <w:ind w:left="0" w:leftChars="0" w:firstLine="0" w:firstLineChars="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草坪修剪机</w:t>
            </w:r>
          </w:p>
        </w:tc>
        <w:tc>
          <w:tcPr>
            <w:tcW w:w="1385" w:type="pct"/>
            <w:vAlign w:val="top"/>
          </w:tcPr>
          <w:p w14:paraId="6CF43495">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p>
        </w:tc>
        <w:tc>
          <w:tcPr>
            <w:tcW w:w="549" w:type="pct"/>
            <w:vAlign w:val="top"/>
          </w:tcPr>
          <w:p w14:paraId="2C5F4663">
            <w:pPr>
              <w:pStyle w:val="24"/>
              <w:wordWrap/>
              <w:spacing w:line="500" w:lineRule="exact"/>
              <w:ind w:left="0" w:leftChars="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2台</w:t>
            </w:r>
          </w:p>
        </w:tc>
        <w:tc>
          <w:tcPr>
            <w:tcW w:w="1060" w:type="pct"/>
            <w:vMerge w:val="continue"/>
            <w:vAlign w:val="center"/>
          </w:tcPr>
          <w:p w14:paraId="37066E45">
            <w:pPr>
              <w:pStyle w:val="24"/>
              <w:wordWrap/>
              <w:spacing w:line="500" w:lineRule="exact"/>
              <w:jc w:val="center"/>
              <w:textAlignment w:val="auto"/>
              <w:rPr>
                <w:rFonts w:hint="eastAsia" w:ascii="仿宋" w:hAnsi="仿宋" w:eastAsia="仿宋" w:cs="仿宋"/>
                <w:color w:val="auto"/>
                <w:sz w:val="21"/>
                <w:szCs w:val="21"/>
                <w:highlight w:val="none"/>
                <w:lang w:val="en-US" w:eastAsia="zh-CN"/>
              </w:rPr>
            </w:pPr>
          </w:p>
        </w:tc>
      </w:tr>
    </w:tbl>
    <w:p w14:paraId="0BC8F56E">
      <w:pPr>
        <w:keepNext w:val="0"/>
        <w:keepLines w:val="0"/>
        <w:pageBreakBefore w:val="0"/>
        <w:widowControl/>
        <w:numPr>
          <w:ilvl w:val="0"/>
          <w:numId w:val="0"/>
        </w:numPr>
        <w:kinsoku/>
        <w:wordWrap/>
        <w:overflowPunct/>
        <w:topLinePunct w:val="0"/>
        <w:autoSpaceDE/>
        <w:autoSpaceDN/>
        <w:bidi w:val="0"/>
        <w:adjustRightInd w:val="0"/>
        <w:snapToGrid/>
        <w:spacing w:line="400" w:lineRule="exact"/>
        <w:ind w:firstLine="440" w:firstLineChars="200"/>
        <w:jc w:val="left"/>
        <w:textAlignment w:val="auto"/>
        <w:rPr>
          <w:rFonts w:hint="eastAsia" w:ascii="仿宋" w:hAnsi="仿宋" w:eastAsia="仿宋" w:cs="仿宋"/>
          <w:b w:val="0"/>
          <w:bCs w:val="0"/>
          <w:color w:val="auto"/>
          <w:sz w:val="22"/>
          <w:szCs w:val="22"/>
          <w:highlight w:val="none"/>
          <w:lang w:val="en-US" w:eastAsia="zh-CN"/>
        </w:rPr>
      </w:pPr>
      <w:r>
        <w:rPr>
          <w:rFonts w:hint="eastAsia" w:ascii="仿宋" w:hAnsi="仿宋" w:eastAsia="仿宋" w:cs="仿宋"/>
          <w:b w:val="0"/>
          <w:bCs w:val="0"/>
          <w:color w:val="auto"/>
          <w:sz w:val="22"/>
          <w:szCs w:val="22"/>
          <w:highlight w:val="none"/>
          <w:lang w:val="en-US" w:eastAsia="zh-CN"/>
        </w:rPr>
        <w:t>注：①以上设备要求中标单位须在收到中标通知书之日起10天内自行配备到位，并在投标文件中承诺，否则视为不满足。街道对主要机械设备安装GPS卫星定位系统，纳入系统平台管理，所产生的费用由中标单位承担，以上设备不得在本街道中标项目以外和其他乡镇（街道）承包的服务区域共用。</w:t>
      </w:r>
    </w:p>
    <w:p w14:paraId="76BFE4D8">
      <w:pPr>
        <w:keepNext w:val="0"/>
        <w:keepLines w:val="0"/>
        <w:pageBreakBefore w:val="0"/>
        <w:widowControl/>
        <w:numPr>
          <w:ilvl w:val="0"/>
          <w:numId w:val="0"/>
        </w:numPr>
        <w:kinsoku/>
        <w:wordWrap w:val="0"/>
        <w:overflowPunct/>
        <w:topLinePunct/>
        <w:autoSpaceDE/>
        <w:autoSpaceDN/>
        <w:bidi w:val="0"/>
        <w:adjustRightInd w:val="0"/>
        <w:snapToGrid/>
        <w:spacing w:line="400" w:lineRule="exact"/>
        <w:ind w:firstLine="440" w:firstLineChars="200"/>
        <w:jc w:val="left"/>
        <w:textAlignment w:val="auto"/>
        <w:rPr>
          <w:rFonts w:hint="eastAsia" w:ascii="仿宋" w:hAnsi="仿宋" w:eastAsia="仿宋" w:cs="仿宋"/>
          <w:b w:val="0"/>
          <w:bCs w:val="0"/>
          <w:color w:val="auto"/>
          <w:sz w:val="22"/>
          <w:szCs w:val="22"/>
          <w:highlight w:val="none"/>
          <w:lang w:val="en-US" w:eastAsia="zh-CN"/>
        </w:rPr>
      </w:pPr>
      <w:r>
        <w:rPr>
          <w:rFonts w:hint="eastAsia" w:ascii="仿宋" w:hAnsi="仿宋" w:eastAsia="仿宋" w:cs="仿宋"/>
          <w:b w:val="0"/>
          <w:bCs w:val="0"/>
          <w:color w:val="auto"/>
          <w:sz w:val="22"/>
          <w:szCs w:val="22"/>
          <w:highlight w:val="none"/>
          <w:lang w:val="en-US" w:eastAsia="zh-CN"/>
        </w:rPr>
        <w:t>②根据《杭州市人民政府关于印发杭州市空气质量持续改善行动计划的通知》杭政函【2024】76号和《杭州市人民政府办公厅关于印发杭州市重点领域机动车清洁化三年行动方案（2021—2023年）的通知》杭政办函【2021】5号文件相关要求，环卫新能源车比例达30%以上，新增或更新轻型环卫新能源车比例不低于85%。</w:t>
      </w:r>
    </w:p>
    <w:p w14:paraId="628E730B">
      <w:pPr>
        <w:keepNext w:val="0"/>
        <w:keepLines w:val="0"/>
        <w:pageBreakBefore w:val="0"/>
        <w:widowControl/>
        <w:numPr>
          <w:ilvl w:val="0"/>
          <w:numId w:val="0"/>
        </w:numPr>
        <w:kinsoku/>
        <w:wordWrap w:val="0"/>
        <w:overflowPunct/>
        <w:topLinePunct/>
        <w:autoSpaceDE/>
        <w:autoSpaceDN/>
        <w:bidi w:val="0"/>
        <w:adjustRightInd w:val="0"/>
        <w:snapToGrid/>
        <w:spacing w:line="400" w:lineRule="exact"/>
        <w:ind w:firstLine="440" w:firstLineChars="200"/>
        <w:jc w:val="left"/>
        <w:textAlignment w:val="auto"/>
        <w:rPr>
          <w:rFonts w:hint="eastAsia" w:ascii="仿宋" w:hAnsi="仿宋" w:eastAsia="仿宋" w:cs="仿宋"/>
          <w:b w:val="0"/>
          <w:bCs w:val="0"/>
          <w:color w:val="auto"/>
          <w:sz w:val="22"/>
          <w:szCs w:val="22"/>
          <w:highlight w:val="none"/>
          <w:lang w:val="en-US" w:eastAsia="zh-CN"/>
        </w:rPr>
      </w:pPr>
      <w:r>
        <w:rPr>
          <w:rFonts w:hint="eastAsia" w:ascii="仿宋" w:hAnsi="仿宋" w:eastAsia="仿宋" w:cs="仿宋"/>
          <w:b w:val="0"/>
          <w:bCs w:val="0"/>
          <w:color w:val="auto"/>
          <w:sz w:val="22"/>
          <w:szCs w:val="22"/>
          <w:highlight w:val="none"/>
          <w:lang w:val="en-US" w:eastAsia="zh-CN"/>
        </w:rPr>
        <w:t>③根据街道实际工作需求，适时配备音乐线车辆，如需配备的必须配备称重系统并纳入街道系统管理，每天音乐线车辆（称重）数量书面记录必须提交给街道，音乐线车辆（定时）。</w:t>
      </w:r>
    </w:p>
    <w:p w14:paraId="6D242E5A">
      <w:pPr>
        <w:keepNext w:val="0"/>
        <w:keepLines w:val="0"/>
        <w:pageBreakBefore w:val="0"/>
        <w:widowControl/>
        <w:numPr>
          <w:ilvl w:val="0"/>
          <w:numId w:val="5"/>
        </w:numPr>
        <w:kinsoku/>
        <w:wordWrap w:val="0"/>
        <w:overflowPunct/>
        <w:topLinePunct/>
        <w:autoSpaceDE/>
        <w:autoSpaceDN/>
        <w:bidi w:val="0"/>
        <w:adjustRightInd w:val="0"/>
        <w:snapToGrid/>
        <w:spacing w:line="400" w:lineRule="exact"/>
        <w:ind w:left="0" w:leftChars="0" w:firstLine="0" w:firstLineChars="0"/>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总体服务要求</w:t>
      </w:r>
    </w:p>
    <w:p w14:paraId="30D26CC4">
      <w:pPr>
        <w:keepNext w:val="0"/>
        <w:keepLines w:val="0"/>
        <w:pageBreakBefore w:val="0"/>
        <w:widowControl/>
        <w:numPr>
          <w:ilvl w:val="0"/>
          <w:numId w:val="0"/>
        </w:numPr>
        <w:kinsoku/>
        <w:wordWrap w:val="0"/>
        <w:overflowPunct/>
        <w:topLinePunct/>
        <w:autoSpaceDE/>
        <w:autoSpaceDN/>
        <w:bidi w:val="0"/>
        <w:adjustRightInd w:val="0"/>
        <w:snapToGrid/>
        <w:spacing w:line="400" w:lineRule="exact"/>
        <w:ind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3.1中标人应具有本项目所需五常街道范围内的固定办公场所、停车、仓库场所600㎡及以上（所有作业车辆均规定停放在专业场地），如由于投标单位作业车辆不按规定停放，由此造成的安全事故一律由中标单位负责，招标人不承担任何责任。</w:t>
      </w:r>
    </w:p>
    <w:p w14:paraId="5F7A6EC6">
      <w:pPr>
        <w:keepNext w:val="0"/>
        <w:keepLines w:val="0"/>
        <w:pageBreakBefore w:val="0"/>
        <w:widowControl/>
        <w:numPr>
          <w:ilvl w:val="0"/>
          <w:numId w:val="0"/>
        </w:numPr>
        <w:kinsoku/>
        <w:wordWrap w:val="0"/>
        <w:overflowPunct/>
        <w:topLinePunct/>
        <w:autoSpaceDE/>
        <w:autoSpaceDN/>
        <w:bidi w:val="0"/>
        <w:adjustRightInd w:val="0"/>
        <w:snapToGrid/>
        <w:spacing w:line="4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3.2服务期内，中标单位作业人员配置必须满足实行8-18小时以上时间保洁制，作业时必须统一穿着反光条安全黄背心，保洁人员配备必须年富力强，在法定退体年龄以内。</w:t>
      </w:r>
    </w:p>
    <w:p w14:paraId="07658562">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3.3服务期内，必须投入相应的养护人员（必须配备管理人员、道路保洁人员、垃圾清运人员、绿化修剪人员、绿化养护人员、其他辅助人员等）和机械等设备。</w:t>
      </w:r>
    </w:p>
    <w:p w14:paraId="529E6BBC">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3.4服务期内，在迎检和各类创建活动中，中标单位应无条件服从招标人的安排，圆满完成各项任务，由于中标单位的原因失分或造成不良影响的，招标人有权进行处罚和清退中标单位，在迎检过程中，由于中标单位组织不力，由招标人组织人力、物力进行整治所涉及的费用，由中标单位双倍偿还招标人，招标人有权直接在服务费中扣除。</w:t>
      </w:r>
    </w:p>
    <w:p w14:paraId="6978C7AF">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3.5服务期内所发生的任何安全事故一律由中标单位负责，招标人不承担任何责任。</w:t>
      </w:r>
    </w:p>
    <w:p w14:paraId="2D801CC6">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3.6服务期内，中标单位所产生的各项费用（垃圾桶清洗费、垃圾运输费、突击整治费、垃圾清运车费、水费等），由中标单位自行考虑一并计入综合单价中，所有面积请在招标前确认，招标后招标人不再追加任何费用。</w:t>
      </w:r>
    </w:p>
    <w:p w14:paraId="4E13BC61">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3.7中标单位不得向沿街单位和个人收取任何费用。</w:t>
      </w:r>
    </w:p>
    <w:p w14:paraId="4170CE8D">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3.8中标单位不得将本项目分包或转包，否则招标人有权责令其停止作业并中止承包合同，所造成的损失由中标单位负责。</w:t>
      </w:r>
    </w:p>
    <w:p w14:paraId="3F857FC1">
      <w:pPr>
        <w:pageBreakBefore w:val="0"/>
        <w:widowControl/>
        <w:kinsoku/>
        <w:wordWrap/>
        <w:overflowPunct/>
        <w:topLinePunct w:val="0"/>
        <w:autoSpaceDE/>
        <w:autoSpaceDN/>
        <w:bidi w:val="0"/>
        <w:snapToGrid/>
        <w:spacing w:line="460" w:lineRule="exact"/>
        <w:ind w:left="-53" w:leftChars="-25"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3.9养护期内如道路扩建、新建，及新增人行道的，养护面积相应调整，如有新增养护面积的，在招标面积的10%以内的不予计取；</w:t>
      </w:r>
      <w:r>
        <w:rPr>
          <w:rFonts w:hint="eastAsia" w:ascii="仿宋" w:hAnsi="仿宋" w:eastAsia="仿宋" w:cs="仿宋"/>
          <w:snapToGrid w:val="0"/>
          <w:color w:val="auto"/>
          <w:kern w:val="2"/>
          <w:sz w:val="24"/>
          <w:szCs w:val="24"/>
          <w:highlight w:val="none"/>
          <w:lang w:val="en-US" w:eastAsia="zh-CN" w:bidi="ar-SA"/>
        </w:rPr>
        <w:t>如遇养护范围调整，养护范围核减的，相关养护费用予以扣除；养护范围核增的，核增在该标段10%以下工程量的，乙方应无条件纳入养护范围内，不额外增加养护费。</w:t>
      </w:r>
    </w:p>
    <w:p w14:paraId="1A35A049">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3.10中标单位在签订本项目服务合同前必须具备符合投标文件中承诺的投入本项目所需作业人员、配备的设备数量条件，中标单位若不能满足此条件的招标方有权更换中标单位，所造成的损失由中标单位自负。</w:t>
      </w:r>
    </w:p>
    <w:p w14:paraId="3C1BF131">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3.11道路垃圾桶清洗按本标段每天不少于五分之一的量进行清洗；清洗点需接入污水管网，点位由保洁单位自行解决，并经街道同意，避免在清洗过程中二次污染，由中标单位自行考虑一并计入综合单价中，招标后招标人不再追加任何费用。</w:t>
      </w:r>
    </w:p>
    <w:p w14:paraId="16E89B3F">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3.12</w:t>
      </w:r>
      <w:r>
        <w:rPr>
          <w:rFonts w:hint="eastAsia" w:ascii="仿宋" w:hAnsi="仿宋" w:eastAsia="仿宋" w:cs="仿宋"/>
          <w:b w:val="0"/>
          <w:bCs w:val="0"/>
          <w:color w:val="auto"/>
          <w:sz w:val="24"/>
          <w:szCs w:val="24"/>
          <w:highlight w:val="none"/>
        </w:rPr>
        <w:t>所有招标范围内实行垃圾分类收集、分类清运</w:t>
      </w:r>
      <w:r>
        <w:rPr>
          <w:rFonts w:hint="eastAsia" w:ascii="仿宋" w:hAnsi="仿宋" w:eastAsia="仿宋" w:cs="仿宋"/>
          <w:b w:val="0"/>
          <w:bCs w:val="0"/>
          <w:color w:val="auto"/>
          <w:sz w:val="24"/>
          <w:szCs w:val="24"/>
          <w:highlight w:val="none"/>
          <w:lang w:eastAsia="zh-CN"/>
        </w:rPr>
        <w:t>、沿街商铺垃圾分类指导</w:t>
      </w:r>
      <w:r>
        <w:rPr>
          <w:rFonts w:hint="eastAsia" w:ascii="仿宋" w:hAnsi="仿宋" w:eastAsia="仿宋" w:cs="仿宋"/>
          <w:b w:val="0"/>
          <w:bCs w:val="0"/>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相应的费用由中标单位自行考虑一并计入综合单价中，招标后招标人不再追加任何费用。</w:t>
      </w:r>
    </w:p>
    <w:p w14:paraId="1C8A3CB5">
      <w:pPr>
        <w:pageBreakBefore w:val="0"/>
        <w:widowControl/>
        <w:numPr>
          <w:ilvl w:val="0"/>
          <w:numId w:val="0"/>
        </w:numPr>
        <w:kinsoku/>
        <w:wordWrap/>
        <w:overflowPunct/>
        <w:topLinePunct w:val="0"/>
        <w:autoSpaceDE/>
        <w:autoSpaceDN/>
        <w:bidi w:val="0"/>
        <w:snapToGrid/>
        <w:spacing w:line="460" w:lineRule="exact"/>
        <w:ind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3.13根据绿化现有实际情况，本绿化养护包含时花更换、苗木更新及道路上所有行道树，时花更换每年不少于5次，</w:t>
      </w:r>
      <w:r>
        <w:rPr>
          <w:rFonts w:hint="eastAsia" w:ascii="仿宋" w:hAnsi="仿宋" w:eastAsia="仿宋" w:cs="仿宋"/>
          <w:color w:val="auto"/>
          <w:sz w:val="24"/>
          <w:szCs w:val="24"/>
          <w:highlight w:val="none"/>
        </w:rPr>
        <w:t>时花调换制定全年计划，调换前必须要将时花品种、数量方案</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事先上报招标人，由招标人确定后方能种植，否则将作无更换时花处理，种后由甲方现场验收签字确定。</w:t>
      </w:r>
      <w:r>
        <w:rPr>
          <w:rFonts w:hint="eastAsia" w:ascii="仿宋" w:hAnsi="仿宋" w:eastAsia="仿宋" w:cs="仿宋"/>
          <w:color w:val="auto"/>
          <w:sz w:val="24"/>
          <w:szCs w:val="24"/>
          <w:highlight w:val="none"/>
          <w:lang w:val="en-US" w:eastAsia="zh-CN"/>
        </w:rPr>
        <w:t>所有费用包含在投标报价内，不在单独计取。</w:t>
      </w:r>
    </w:p>
    <w:p w14:paraId="3712860A">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3.14服务期内，中标单位对高温抗旱、抗台风、抗暴雨、抗雪灾等自然灾害应急不力，造成直接财产损失在10000元以上的次数有二次的，或者</w:t>
      </w:r>
      <w:r>
        <w:rPr>
          <w:rFonts w:hint="eastAsia" w:ascii="仿宋" w:hAnsi="仿宋" w:eastAsia="仿宋" w:cs="仿宋"/>
          <w:color w:val="auto"/>
          <w:kern w:val="0"/>
          <w:sz w:val="24"/>
          <w:szCs w:val="24"/>
          <w:highlight w:val="none"/>
        </w:rPr>
        <w:t>在“</w:t>
      </w:r>
      <w:r>
        <w:rPr>
          <w:rFonts w:hint="eastAsia" w:ascii="仿宋" w:hAnsi="仿宋" w:eastAsia="仿宋" w:cs="仿宋"/>
          <w:color w:val="auto"/>
          <w:kern w:val="0"/>
          <w:sz w:val="24"/>
          <w:szCs w:val="24"/>
          <w:highlight w:val="none"/>
          <w:lang w:val="en-US" w:eastAsia="zh-CN"/>
        </w:rPr>
        <w:t>城市面貌大提升</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长效管理工作考核通报</w:t>
      </w:r>
      <w:r>
        <w:rPr>
          <w:rFonts w:hint="eastAsia" w:ascii="仿宋" w:hAnsi="仿宋" w:eastAsia="仿宋" w:cs="仿宋"/>
          <w:color w:val="auto"/>
          <w:kern w:val="0"/>
          <w:sz w:val="24"/>
          <w:szCs w:val="24"/>
          <w:highlight w:val="none"/>
        </w:rPr>
        <w:t>评比中</w:t>
      </w:r>
      <w:r>
        <w:rPr>
          <w:rFonts w:hint="eastAsia" w:ascii="仿宋" w:hAnsi="仿宋" w:eastAsia="仿宋" w:cs="仿宋"/>
          <w:color w:val="auto"/>
          <w:sz w:val="24"/>
          <w:szCs w:val="24"/>
          <w:highlight w:val="none"/>
          <w:lang w:val="en-US" w:eastAsia="zh-CN"/>
        </w:rPr>
        <w:t>获得最差绿地的，招标人有权清退中标单位，收回养护权，并处以罚款。</w:t>
      </w:r>
    </w:p>
    <w:p w14:paraId="0D8674BC">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3.15服务期内，中标单位对高温抗旱、抗台风、抗暴雨、抗雪灾等自然灾害应急不力，由招标人组织人力物力进行抗击。所涉及的费用由中标单位双倍偿还招标人，招标人有权直接在养护费中扣除。</w:t>
      </w:r>
    </w:p>
    <w:p w14:paraId="58AB9845">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3.16服务期内，修剪的树枝等需进行粉碎处理，不得在养护范围内进行处理，其场所由养护单位自行解决，相应的费用考虑在投标报价内。</w:t>
      </w:r>
    </w:p>
    <w:p w14:paraId="6BF06AEA">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3.17服务期内，扫地车清扫后的积泥、费水，人工清扫后的树叶由中标单位自行正规处理，相应的费用考虑在投标报价内。</w:t>
      </w:r>
    </w:p>
    <w:p w14:paraId="3EA5758F">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3.18服务期内，在一季度中由于中标单位服务不力而由招标人组织人力物力进行服务的次数达到二次的，扣除中标单位当月服务费的10%。</w:t>
      </w:r>
    </w:p>
    <w:p w14:paraId="36302A67">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3.19服务期内，中标单位需提供两辆电动汽车作为招标人巡查车辆，相应的费用考虑在投标报价内。</w:t>
      </w:r>
    </w:p>
    <w:p w14:paraId="151E1A61">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3.20服</w:t>
      </w:r>
      <w:r>
        <w:rPr>
          <w:rFonts w:hint="eastAsia" w:ascii="仿宋" w:hAnsi="仿宋" w:eastAsia="仿宋" w:cs="仿宋"/>
          <w:snapToGrid w:val="0"/>
          <w:color w:val="auto"/>
          <w:kern w:val="2"/>
          <w:sz w:val="24"/>
          <w:szCs w:val="24"/>
          <w:highlight w:val="none"/>
          <w:lang w:val="en-US" w:eastAsia="zh-CN" w:bidi="ar-SA"/>
        </w:rPr>
        <w:t>务期内，中标单位需配备2名辅助工作人员，无条件服从招标人的工作要求进行调配，相应的费用考虑在投标报价内。</w:t>
      </w:r>
    </w:p>
    <w:p w14:paraId="4EAE56E2">
      <w:pPr>
        <w:pStyle w:val="24"/>
        <w:pageBreakBefore w:val="0"/>
        <w:kinsoku/>
        <w:wordWrap/>
        <w:overflowPunct/>
        <w:topLinePunct w:val="0"/>
        <w:autoSpaceDE/>
        <w:autoSpaceDN/>
        <w:bidi w:val="0"/>
        <w:snapToGrid/>
        <w:spacing w:line="460" w:lineRule="exact"/>
        <w:textAlignment w:val="auto"/>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 xml:space="preserve"> 3.21服务期内，如遇养护范围调整：养护范围核减的，相关养护费用予以扣除；养护范围核增的，核增在该标段10%以下工程量的，乙方应无条件纳入养护范围内，不额外增加养护费。</w:t>
      </w:r>
    </w:p>
    <w:p w14:paraId="7CCD2E0C">
      <w:pPr>
        <w:pageBreakBefore w:val="0"/>
        <w:widowControl/>
        <w:kinsoku/>
        <w:wordWrap/>
        <w:overflowPunct/>
        <w:topLinePunct w:val="0"/>
        <w:autoSpaceDE/>
        <w:autoSpaceDN/>
        <w:bidi w:val="0"/>
        <w:snapToGrid/>
        <w:spacing w:line="460" w:lineRule="exac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、报价要求</w:t>
      </w:r>
    </w:p>
    <w:p w14:paraId="357467EF">
      <w:pPr>
        <w:pStyle w:val="33"/>
        <w:pageBreakBefore w:val="0"/>
        <w:kinsoku/>
        <w:wordWrap/>
        <w:overflowPunct/>
        <w:topLinePunct w:val="0"/>
        <w:autoSpaceDE/>
        <w:autoSpaceDN/>
        <w:bidi w:val="0"/>
        <w:snapToGrid/>
        <w:spacing w:line="46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1、投标报价除承包总价外，应参照《余杭区城市化管理范围内绿化、市政、保洁分级分类办法及相关养护标准的实施意见（试行）的通知》确定作业任务量，在此基础上测定作业分项经费。经费构成:</w:t>
      </w:r>
      <w:r>
        <w:rPr>
          <w:rFonts w:hint="eastAsia" w:ascii="仿宋" w:hAnsi="仿宋" w:eastAsia="仿宋" w:cs="仿宋"/>
          <w:color w:val="auto"/>
          <w:sz w:val="24"/>
          <w:szCs w:val="24"/>
          <w:highlight w:val="none"/>
          <w:lang w:val="en-US" w:eastAsia="zh-CN"/>
        </w:rPr>
        <w:t>所有</w:t>
      </w:r>
      <w:r>
        <w:rPr>
          <w:rFonts w:hint="eastAsia" w:ascii="仿宋" w:hAnsi="仿宋" w:eastAsia="仿宋" w:cs="仿宋"/>
          <w:color w:val="auto"/>
          <w:sz w:val="24"/>
          <w:szCs w:val="24"/>
          <w:highlight w:val="none"/>
        </w:rPr>
        <w:t>人员工资（包括基本工资、社会保障五险、意外伤害险、高温费、劳保费等）、绿化养护所必须用的化肥、农药、浇水、播种</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时花更换和养护</w:t>
      </w:r>
      <w:r>
        <w:rPr>
          <w:rFonts w:hint="eastAsia" w:ascii="仿宋" w:hAnsi="仿宋" w:eastAsia="仿宋" w:cs="仿宋"/>
          <w:color w:val="auto"/>
          <w:sz w:val="24"/>
          <w:szCs w:val="24"/>
          <w:highlight w:val="none"/>
        </w:rPr>
        <w:t>等费用可参照《杭州市城区公共绿地养护资金管理办法》、垃圾处置费（垃圾应运至垃圾中转站）、运输费、其他费用、应急费用、税收、管理费、招标代理费等均列入总报价。</w:t>
      </w:r>
    </w:p>
    <w:p w14:paraId="3E6A6E40">
      <w:pPr>
        <w:pStyle w:val="33"/>
        <w:pageBreakBefore w:val="0"/>
        <w:kinsoku/>
        <w:wordWrap/>
        <w:overflowPunct/>
        <w:topLinePunct w:val="0"/>
        <w:autoSpaceDE/>
        <w:autoSpaceDN/>
        <w:bidi w:val="0"/>
        <w:snapToGrid/>
        <w:spacing w:line="4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投标报价中必须符</w:t>
      </w:r>
      <w:r>
        <w:rPr>
          <w:rFonts w:hint="eastAsia" w:ascii="仿宋" w:hAnsi="仿宋" w:eastAsia="仿宋" w:cs="仿宋"/>
          <w:color w:val="auto"/>
          <w:sz w:val="24"/>
          <w:szCs w:val="24"/>
          <w:highlight w:val="none"/>
          <w:lang w:val="en-US" w:eastAsia="zh-CN"/>
        </w:rPr>
        <w:t>合招标方要求：</w:t>
      </w:r>
    </w:p>
    <w:p w14:paraId="3A6BE3A8">
      <w:pPr>
        <w:pStyle w:val="33"/>
        <w:pageBreakBefore w:val="0"/>
        <w:kinsoku/>
        <w:wordWrap/>
        <w:overflowPunct/>
        <w:topLinePunct w:val="0"/>
        <w:autoSpaceDE/>
        <w:autoSpaceDN/>
        <w:bidi w:val="0"/>
        <w:snapToGrid/>
        <w:spacing w:line="46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1）最低人员工资：根据杭政办〔2008〕14号、浙政办发〔2009〕190号、</w:t>
      </w:r>
      <w:r>
        <w:rPr>
          <w:rFonts w:hint="eastAsia" w:ascii="仿宋" w:hAnsi="仿宋" w:eastAsia="仿宋" w:cs="仿宋"/>
          <w:color w:val="auto"/>
          <w:sz w:val="24"/>
          <w:szCs w:val="24"/>
          <w:highlight w:val="none"/>
          <w:lang w:val="zh-CN" w:eastAsia="zh-CN"/>
        </w:rPr>
        <w:t>《浙江省人民政府关于调整全省最低工资标准的通知》（浙政发[2024]3号）、</w:t>
      </w:r>
      <w:r>
        <w:rPr>
          <w:rFonts w:hint="eastAsia" w:ascii="仿宋" w:hAnsi="仿宋" w:eastAsia="仿宋" w:cs="仿宋"/>
          <w:color w:val="auto"/>
          <w:sz w:val="24"/>
          <w:szCs w:val="24"/>
          <w:highlight w:val="none"/>
          <w:lang w:val="en-US" w:eastAsia="zh-CN"/>
        </w:rPr>
        <w:t>《杭州市人民政府关于调整市区最低工资标准的通知》（杭政函[2024]37号），项目保洁人员工资不得低于杭州市最低工资标准的110%和定额内人员相关工资要求，日常加班工资按劳动法相关要求另行计算。必须为本项目人员缴纳五险、住房公积金及杭政办〔2008〕14号和浙政办发〔2009〕190号文件规定的其它经费，须在杭州本地缴纳“五险一金”。投标单位根据道路保洁作业定额，结合作业难易程度，确定投标合理报价。</w:t>
      </w:r>
    </w:p>
    <w:p w14:paraId="2D58372B">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设施设备费报价：拟投入本项目中的设施设备及备品备件、车辆设备保险、日常维修保养，燃油、应急物资、日常服务易耗品，如扫把（含机扫车扫把）等，以及服务过程中所产生的水费、电费、开户安装等相关费用，结合企业成本列报。</w:t>
      </w:r>
    </w:p>
    <w:p w14:paraId="0688F746">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3）本项目人员工资均依据上述文件测算，如有出台新政策的则以最新的文件为准。</w:t>
      </w:r>
    </w:p>
    <w:p w14:paraId="34852BA1">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）投标报价应是唯一的，招标人将拒绝有选择的报价。</w:t>
      </w:r>
    </w:p>
    <w:p w14:paraId="3D0BB800">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、投标单位中标后，绿化养护所必须用的化肥、农药、浇水、播种等费用必须按照《“公共绿地养护费”报价表》执行，不按招标单位要求执行的，将从养护经费中直接扣除相应养护款或由招标单位代执行。</w:t>
      </w:r>
    </w:p>
    <w:p w14:paraId="28F34844">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化肥、农药费用必须通过作业前报备、中标单位提供购货发票、招标单位现场清点、验收、检查、考核相结合。中标单位施肥、农药达不到标准的，招标方要求立即整改，限期不整改的，通报后，从当季养护款中直接扣除相应的费用。</w:t>
      </w:r>
    </w:p>
    <w:p w14:paraId="1EB9E892">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、本招标绿地浇灌用水由中标人自行承担和解决。中标单位浇水的水质水量达不到标准的，招标方要求立即整改，限期不整改的，通报后，从当季养护款中直接扣除相应的浇水费用。</w:t>
      </w:r>
    </w:p>
    <w:p w14:paraId="5212F30D">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、本项目不提供洒水车取水口，由中标人自行解决，相应的费用考虑在投标报价中。</w:t>
      </w:r>
    </w:p>
    <w:p w14:paraId="1A6B15DA">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、中标方拒不整改、情节严重的，招标方有权解除合同，后果自负。</w:t>
      </w:r>
    </w:p>
    <w:p w14:paraId="784320D3">
      <w:pPr>
        <w:pStyle w:val="33"/>
        <w:keepNext w:val="0"/>
        <w:keepLines w:val="0"/>
        <w:pageBreakBefore w:val="0"/>
        <w:kinsoku/>
        <w:wordWrap/>
        <w:overflowPunct/>
        <w:topLinePunct w:val="0"/>
        <w:autoSpaceDE/>
        <w:autoSpaceDN/>
        <w:bidi w:val="0"/>
        <w:adjustRightInd w:val="0"/>
        <w:snapToGrid/>
        <w:spacing w:line="4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、承包方式及期限</w:t>
      </w:r>
    </w:p>
    <w:p w14:paraId="21D5EEFF">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1、本次招标项目采用</w:t>
      </w:r>
      <w:r>
        <w:rPr>
          <w:rFonts w:hint="eastAsia" w:ascii="仿宋" w:hAnsi="仿宋" w:eastAsia="仿宋" w:cs="仿宋"/>
          <w:color w:val="auto"/>
          <w:sz w:val="24"/>
          <w:szCs w:val="24"/>
          <w:highlight w:val="none"/>
          <w:lang w:eastAsia="zh-CN"/>
        </w:rPr>
        <w:t>综合</w:t>
      </w:r>
      <w:r>
        <w:rPr>
          <w:rFonts w:hint="eastAsia" w:ascii="仿宋" w:hAnsi="仿宋" w:eastAsia="仿宋" w:cs="仿宋"/>
          <w:color w:val="auto"/>
          <w:sz w:val="24"/>
          <w:szCs w:val="24"/>
          <w:highlight w:val="none"/>
        </w:rPr>
        <w:t>养护总承包。</w:t>
      </w:r>
    </w:p>
    <w:p w14:paraId="484A3F42">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作业除在招投标文件中列明并经招标单位同意外，乙方一律不得将本项目分包、转包及内部经济承包，一经发现立即取消承包资格，作违约处理，并由乙方承担由此引起的法律责任及一切经济损失。</w:t>
      </w:r>
    </w:p>
    <w:p w14:paraId="62DBF2F2">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自合同签订之日起二年，具体开始时间以甲方通知为准，新增或减少单项工作以正式移交时间为准</w:t>
      </w:r>
      <w:r>
        <w:rPr>
          <w:rFonts w:hint="eastAsia" w:ascii="仿宋" w:hAnsi="仿宋" w:eastAsia="仿宋" w:cs="仿宋"/>
          <w:color w:val="auto"/>
          <w:sz w:val="24"/>
          <w:szCs w:val="24"/>
          <w:highlight w:val="none"/>
        </w:rPr>
        <w:t>。</w:t>
      </w:r>
    </w:p>
    <w:p w14:paraId="1446CB43">
      <w:pPr>
        <w:pStyle w:val="33"/>
        <w:keepNext w:val="0"/>
        <w:keepLines w:val="0"/>
        <w:pageBreakBefore w:val="0"/>
        <w:kinsoku/>
        <w:wordWrap/>
        <w:overflowPunct/>
        <w:topLinePunct w:val="0"/>
        <w:autoSpaceDE/>
        <w:autoSpaceDN/>
        <w:bidi w:val="0"/>
        <w:adjustRightInd w:val="0"/>
        <w:snapToGrid/>
        <w:spacing w:line="4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六</w:t>
      </w:r>
      <w:r>
        <w:rPr>
          <w:rFonts w:hint="eastAsia" w:ascii="仿宋" w:hAnsi="仿宋" w:eastAsia="仿宋" w:cs="仿宋"/>
          <w:b/>
          <w:bCs/>
          <w:color w:val="auto"/>
          <w:sz w:val="24"/>
          <w:szCs w:val="24"/>
          <w:highlight w:val="none"/>
        </w:rPr>
        <w:t>、养护标准：</w:t>
      </w:r>
    </w:p>
    <w:p w14:paraId="10719540">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综合养护标准按关于印发《关于提升余杭区市政、景观灯、环卫保洁管养定额标准及养护标准的通知》文件规定执行。本标段按二级养护标准实施。</w:t>
      </w:r>
    </w:p>
    <w:p w14:paraId="41996970">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一、关于景观灯、环卫保洁养护标准：</w:t>
      </w:r>
    </w:p>
    <w:p w14:paraId="476DD873">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一</w:t>
      </w:r>
      <w:r>
        <w:rPr>
          <w:rFonts w:hint="eastAsia" w:ascii="仿宋" w:hAnsi="仿宋" w:eastAsia="仿宋" w:cs="仿宋"/>
          <w:color w:val="auto"/>
          <w:sz w:val="24"/>
          <w:szCs w:val="24"/>
          <w:highlight w:val="none"/>
        </w:rPr>
        <w:t>）景观灯方面</w:t>
      </w:r>
    </w:p>
    <w:p w14:paraId="1A6212F4">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景观灯设施管养标准：城市景观照明亮灯率应达96%以上；景观照明设施完好率应达95%以上。城市景观照明及其附属设施外观整洁、安全、完好；按时亮灯熄灯，在盛夏高温季节按照有序用电要求实施亮灯；配电箱等附属设施完好，无破损、油漆剥落和锈斑；景观灯设施无缺损现象；照明质量好，照明亮度在标准范围内；无缺亮、断亮现象；控制箱完好无损；内部线路连接整齐、牢固、规范，重大节庆活动、重大会展活动、重大体育赛事、重要接待活动或其他临时应急活动期间的亮灯保障安全有序，亮灯率达96%；景观灯养护严格参照国家规范执行，文明安全施工，无安全责任事故。</w:t>
      </w:r>
    </w:p>
    <w:p w14:paraId="5A17F7FC">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二</w:t>
      </w:r>
      <w:r>
        <w:rPr>
          <w:rFonts w:hint="eastAsia" w:ascii="仿宋" w:hAnsi="仿宋" w:eastAsia="仿宋" w:cs="仿宋"/>
          <w:color w:val="auto"/>
          <w:sz w:val="24"/>
          <w:szCs w:val="24"/>
          <w:highlight w:val="none"/>
        </w:rPr>
        <w:t>）环卫保洁方面</w:t>
      </w:r>
    </w:p>
    <w:p w14:paraId="0F13029F">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类道路保洁标准：①路面无垃圾、污渍、积泥较少，人行道无杂草，晴天无积水，道路两侧3米内无垃圾。②人行道板及各类井盖等处缝隙、沟眼无垃圾，无积泥嵌石。③道路绿地、花坛、树圈无杂物、无垃圾。④环卫设施（果壳箱、垃圾桶、垃圾房）设置整齐规范、无破损、歪斜、油漆剥落（或严重褪色）、垃圾满溢，表面清洁无污垢，周围地面无暴露垃圾、污水现象。⑤在规定时间内（夏季6:30前，其它季节上午7点前）完成第一遍普扫，然后进行全天巡回保洁以及中午、晚上的两次普扫。每日1</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小时保洁，人均保洁面积5</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00㎡，每日洒水</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次(夏季</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次</w:t>
      </w:r>
      <w:r>
        <w:rPr>
          <w:rFonts w:hint="eastAsia" w:ascii="仿宋" w:hAnsi="仿宋" w:eastAsia="仿宋" w:cs="仿宋"/>
          <w:color w:val="auto"/>
          <w:sz w:val="24"/>
          <w:szCs w:val="24"/>
          <w:highlight w:val="none"/>
          <w:lang w:eastAsia="zh-CN"/>
        </w:rPr>
        <w:t>、冬季</w:t>
      </w:r>
      <w:r>
        <w:rPr>
          <w:rFonts w:hint="eastAsia" w:ascii="仿宋" w:hAnsi="仿宋" w:eastAsia="仿宋" w:cs="仿宋"/>
          <w:color w:val="auto"/>
          <w:sz w:val="24"/>
          <w:szCs w:val="24"/>
          <w:highlight w:val="none"/>
          <w:lang w:val="en-US" w:eastAsia="zh-CN"/>
        </w:rPr>
        <w:t>5次</w:t>
      </w:r>
      <w:r>
        <w:rPr>
          <w:rFonts w:hint="eastAsia" w:ascii="仿宋" w:hAnsi="仿宋" w:eastAsia="仿宋" w:cs="仿宋"/>
          <w:color w:val="auto"/>
          <w:sz w:val="24"/>
          <w:szCs w:val="24"/>
          <w:highlight w:val="none"/>
        </w:rPr>
        <w:t>)、机械化清扫3次（夏季4次），每</w:t>
      </w:r>
      <w:r>
        <w:rPr>
          <w:rFonts w:hint="eastAsia" w:ascii="仿宋" w:hAnsi="仿宋" w:eastAsia="仿宋" w:cs="仿宋"/>
          <w:color w:val="auto"/>
          <w:sz w:val="24"/>
          <w:szCs w:val="24"/>
          <w:highlight w:val="none"/>
          <w:lang w:eastAsia="zh-CN"/>
        </w:rPr>
        <w:t>日</w:t>
      </w:r>
      <w:r>
        <w:rPr>
          <w:rFonts w:hint="eastAsia" w:ascii="仿宋" w:hAnsi="仿宋" w:eastAsia="仿宋" w:cs="仿宋"/>
          <w:color w:val="auto"/>
          <w:sz w:val="24"/>
          <w:szCs w:val="24"/>
          <w:highlight w:val="none"/>
        </w:rPr>
        <w:t>清洗道路2次。</w:t>
      </w:r>
    </w:p>
    <w:p w14:paraId="267C941B">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牛皮癣处理标准：作业注意“色、形、洁、美”，达到“色、形、洁、美”的有机结合，自然、协调。色，根据不同墙体颜色，将调料调配成相同或相似的颜色，最大限度的将污染处恢复原来色泽；形，对被污染墙面的清除应有统一覆盖形状（四方形），有完整、清晰的轮廓；洁，清除作业要按照“一刮、二铲、三粉刷”程序操作，使作业墙体达到干净、整洁；美，要使清除作业墙体在“色、形、洁”上与周边环境相协调。</w:t>
      </w:r>
    </w:p>
    <w:p w14:paraId="2F472B30">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（三）绿化养护方面</w:t>
      </w:r>
    </w:p>
    <w:p w14:paraId="3FE764F7">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firstLine="480" w:firstLineChars="200"/>
        <w:textAlignment w:val="auto"/>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二级绿化养护标准：植物生长势好，树形良好，叶片正常，较严重的黄叶、焦叶、卷叶的株数在2%以下；枝干正常，无明显枯枝死杈；树冠基本完整，主侧枝分布均匀，通风透光；树穴有平整盖板或种植地被植物，黄土不裸露；无大型和缠绕性、攀缘性杂草，零星区域的杂草控制在5cm以下；病虫害危害未达到明显程度，食叶害虫危害的叶片每株不超过10%，刺吸性害虫危害的叶片每株不超过15%，蛀干性害虫危害的株数在2%以下；时花花坛内四季有花，花期整齐，整体效果好；草坪上草种基本纯，草坪覆盖率应大于95%，中心区不得有空秃现象、草高不得超过8cm，常绿草高不得超过6cm；绿化设施、卫生基本完好、整洁，基本无断桩、坏桩，桩位扎缚有效，并有一定的防台措施。</w:t>
      </w:r>
    </w:p>
    <w:p w14:paraId="4A0FD6FB">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绿化养护要求：包括绿地范围内的绿化及其廊亭等附属设施，河岸绿地养护按照《 杭州市城区绿地养护质量标准（试行）》杭园文[2003 ]42 号执行。</w:t>
      </w:r>
    </w:p>
    <w:p w14:paraId="1267519C">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园路及慢行系统</w:t>
      </w:r>
      <w:r>
        <w:rPr>
          <w:rFonts w:hint="eastAsia" w:ascii="仿宋" w:hAnsi="仿宋" w:eastAsia="仿宋" w:cs="仿宋"/>
          <w:color w:val="auto"/>
          <w:sz w:val="24"/>
          <w:szCs w:val="24"/>
          <w:highlight w:val="none"/>
          <w:lang w:eastAsia="zh-CN"/>
        </w:rPr>
        <w:t>保洁养护</w:t>
      </w:r>
    </w:p>
    <w:p w14:paraId="70C3967C">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生态治理设施养护要求：各类生态治理设施正常运行，具体养护要求按照《杭州市城市河道生态治理常用技术要点及养护要求》执行。</w:t>
      </w:r>
    </w:p>
    <w:p w14:paraId="3D4148FB">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沿河廊亭栈道及景观桥养护要求：对廊亭、栈道进行日常巡视检查，及时发现缺损进行小修保养工作，确保护栏、铺砌等牢固稳定，不得有破裂、翘动，栏杆无变形、无油漆脱落、斑驳和生锈，造型完好。每次台风、洪水前，应进行全面检查，防止大件漂浮物堵塞过水断面。每年刷防腐漆一次。景观桥养护要求参照《城市桥梁养护技术规范》（CJJ99-2003）中V类养护规定执行。</w:t>
      </w:r>
    </w:p>
    <w:p w14:paraId="45FAA65C">
      <w:pPr>
        <w:pStyle w:val="33"/>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宣传牌、警示牌养护要求：宣传牌、警示牌等标志标牌放置合理、醒目、规范，无松动，无变形，外观完好，字迹清晰，无油漆和涂料脱落、斑驳、生锈等影响感观现象。</w:t>
      </w:r>
    </w:p>
    <w:p w14:paraId="2275BD35">
      <w:pPr>
        <w:pStyle w:val="33"/>
        <w:keepNext w:val="0"/>
        <w:keepLines w:val="0"/>
        <w:pageBreakBefore w:val="0"/>
        <w:kinsoku/>
        <w:wordWrap/>
        <w:overflowPunct/>
        <w:topLinePunct w:val="0"/>
        <w:autoSpaceDE/>
        <w:autoSpaceDN/>
        <w:bidi w:val="0"/>
        <w:adjustRightInd w:val="0"/>
        <w:snapToGrid/>
        <w:spacing w:line="4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作业标准</w:t>
      </w:r>
    </w:p>
    <w:p w14:paraId="01947183">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（一）道路保洁作业标准：</w:t>
      </w:r>
    </w:p>
    <w:p w14:paraId="4FA6D8EC">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1、道路保洁相关要求</w:t>
      </w:r>
    </w:p>
    <w:p w14:paraId="182B9FC6">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1.1本项目</w:t>
      </w:r>
      <w:r>
        <w:rPr>
          <w:rFonts w:hint="eastAsia" w:ascii="仿宋" w:hAnsi="仿宋" w:eastAsia="仿宋" w:cs="仿宋"/>
          <w:color w:val="auto"/>
          <w:sz w:val="24"/>
          <w:szCs w:val="24"/>
          <w:highlight w:val="none"/>
          <w:lang w:val="zh-CN"/>
        </w:rPr>
        <w:t>人员要求</w:t>
      </w:r>
      <w:r>
        <w:rPr>
          <w:rFonts w:hint="eastAsia" w:ascii="仿宋" w:hAnsi="仿宋" w:eastAsia="仿宋" w:cs="仿宋"/>
          <w:color w:val="auto"/>
          <w:sz w:val="24"/>
          <w:szCs w:val="24"/>
          <w:highlight w:val="none"/>
        </w:rPr>
        <w:t>须符合</w:t>
      </w:r>
      <w:r>
        <w:rPr>
          <w:rFonts w:hint="eastAsia" w:ascii="仿宋" w:hAnsi="仿宋" w:eastAsia="仿宋" w:cs="仿宋"/>
          <w:bCs/>
          <w:color w:val="auto"/>
          <w:sz w:val="24"/>
          <w:szCs w:val="24"/>
          <w:highlight w:val="none"/>
        </w:rPr>
        <w:t>专职人员基本岗位数量要求</w:t>
      </w:r>
      <w:r>
        <w:rPr>
          <w:rFonts w:hint="eastAsia" w:ascii="仿宋" w:hAnsi="仿宋" w:eastAsia="仿宋" w:cs="仿宋"/>
          <w:color w:val="auto"/>
          <w:sz w:val="24"/>
          <w:szCs w:val="24"/>
          <w:highlight w:val="none"/>
          <w:lang w:val="zh-CN"/>
        </w:rPr>
        <w:t>。</w:t>
      </w:r>
    </w:p>
    <w:p w14:paraId="10DB6814">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1.1.2除项目负责人和专职保洁人员（含车辆作业人员）、项目管理员以外，供应商应根据项目保洁的实际需要配备相应人员，所需费用应考虑在投标总价中。</w:t>
      </w:r>
    </w:p>
    <w:p w14:paraId="6E777E8E">
      <w:pPr>
        <w:keepNext w:val="0"/>
        <w:keepLines w:val="0"/>
        <w:pageBreakBefore w:val="0"/>
        <w:kinsoku/>
        <w:wordWrap/>
        <w:overflowPunct/>
        <w:topLinePunct w:val="0"/>
        <w:autoSpaceDE/>
        <w:autoSpaceDN/>
        <w:bidi w:val="0"/>
        <w:adjustRightInd w:val="0"/>
        <w:snapToGrid/>
        <w:spacing w:line="460" w:lineRule="exact"/>
        <w:ind w:firstLine="360" w:firstLineChars="15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1.1.3保洁人员在岗要求男性年龄在60周岁以下</w:t>
      </w:r>
      <w:r>
        <w:rPr>
          <w:rFonts w:hint="eastAsia" w:ascii="仿宋" w:hAnsi="仿宋" w:eastAsia="仿宋" w:cs="仿宋"/>
          <w:color w:val="auto"/>
          <w:sz w:val="24"/>
          <w:szCs w:val="24"/>
          <w:highlight w:val="none"/>
          <w:lang w:val="zh-CN"/>
        </w:rPr>
        <w:t>，女性年龄在55周岁以下，并按采购人要求完成智慧化管理措施、设施配备。大型活动、节假日、新作业方式调整或未达到管理标准等情况下</w:t>
      </w:r>
      <w:r>
        <w:rPr>
          <w:rFonts w:hint="eastAsia" w:ascii="仿宋" w:hAnsi="仿宋" w:eastAsia="仿宋" w:cs="仿宋"/>
          <w:color w:val="auto"/>
          <w:sz w:val="24"/>
          <w:szCs w:val="24"/>
          <w:highlight w:val="none"/>
        </w:rPr>
        <w:t>应根据实际情况或采购人要求增派保洁人员、保洁设备，以确保清卫保洁质量，</w:t>
      </w:r>
      <w:r>
        <w:rPr>
          <w:rFonts w:hint="eastAsia" w:ascii="仿宋" w:hAnsi="仿宋" w:eastAsia="仿宋" w:cs="仿宋"/>
          <w:color w:val="auto"/>
          <w:sz w:val="24"/>
          <w:szCs w:val="24"/>
          <w:highlight w:val="none"/>
          <w:lang w:val="zh-CN"/>
        </w:rPr>
        <w:t>增</w:t>
      </w:r>
      <w:r>
        <w:rPr>
          <w:rFonts w:hint="eastAsia" w:ascii="仿宋" w:hAnsi="仿宋" w:eastAsia="仿宋" w:cs="仿宋"/>
          <w:color w:val="auto"/>
          <w:sz w:val="24"/>
          <w:szCs w:val="24"/>
          <w:highlight w:val="none"/>
        </w:rPr>
        <w:t>派人员和设备的费用应考虑在投标总报价中。</w:t>
      </w:r>
    </w:p>
    <w:p w14:paraId="579160F8">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1.1.4鼓励供应商根据杭州市劳动和社会保障局、杭州市财政局“关于印发《市区“三类岗位”开发管理办法》的通知”及区政府等相关文件要求，鼓励中标供应商招聘失地失业人员参与本项目服务。</w:t>
      </w:r>
    </w:p>
    <w:p w14:paraId="4C5A9BB9">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1.1.5人员用工必须符合《</w:t>
      </w:r>
      <w:r>
        <w:rPr>
          <w:rFonts w:hint="eastAsia" w:ascii="仿宋" w:hAnsi="仿宋" w:eastAsia="仿宋" w:cs="仿宋"/>
          <w:color w:val="auto"/>
          <w:sz w:val="24"/>
          <w:szCs w:val="24"/>
          <w:highlight w:val="none"/>
          <w:lang w:eastAsia="zh-CN"/>
        </w:rPr>
        <w:t>中华人民共和国民法典</w:t>
      </w:r>
      <w:r>
        <w:rPr>
          <w:rFonts w:hint="eastAsia" w:ascii="仿宋" w:hAnsi="仿宋" w:eastAsia="仿宋" w:cs="仿宋"/>
          <w:color w:val="auto"/>
          <w:sz w:val="24"/>
          <w:szCs w:val="24"/>
          <w:highlight w:val="none"/>
        </w:rPr>
        <w:t>》等法规的相关规定，如因违法、违规并造成不良后果的，其责任由供应商自行承担。</w:t>
      </w:r>
    </w:p>
    <w:p w14:paraId="54465A3E">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1.1.6 作业车辆、作业时间应符合属地交警部门要求，并按要求进行报备后实施。</w:t>
      </w:r>
    </w:p>
    <w:p w14:paraId="594097D7">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1.1.7 供应商提供的设施设备，根据采购人要求统一外观，标识。</w:t>
      </w:r>
    </w:p>
    <w:p w14:paraId="61D8C0F2">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1.2保洁服务内容</w:t>
      </w:r>
    </w:p>
    <w:p w14:paraId="52670412">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1.2.1本项目涵盖采购文件第三部分采购需求项目概况及要求清单中所有道路的清扫运输、垃圾收集运输、偷倒垃圾清运等服务内容。</w:t>
      </w:r>
    </w:p>
    <w:p w14:paraId="737F2BDE">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w:t>
      </w:r>
      <w:r>
        <w:rPr>
          <w:rFonts w:hint="eastAsia" w:ascii="仿宋" w:hAnsi="仿宋" w:eastAsia="仿宋" w:cs="仿宋"/>
          <w:bCs/>
          <w:color w:val="auto"/>
          <w:sz w:val="24"/>
          <w:szCs w:val="24"/>
          <w:highlight w:val="none"/>
        </w:rPr>
        <w:t>本项目</w:t>
      </w:r>
      <w:r>
        <w:rPr>
          <w:rFonts w:hint="eastAsia" w:ascii="仿宋" w:hAnsi="仿宋" w:eastAsia="仿宋" w:cs="仿宋"/>
          <w:color w:val="auto"/>
          <w:sz w:val="24"/>
          <w:szCs w:val="24"/>
          <w:highlight w:val="none"/>
        </w:rPr>
        <w:t>道路中间绿化带含在道路保洁范围内，及道路两侧人行道外建筑物基石边</w:t>
      </w:r>
      <w:r>
        <w:rPr>
          <w:rFonts w:hint="eastAsia" w:ascii="仿宋" w:hAnsi="仿宋" w:eastAsia="仿宋" w:cs="仿宋"/>
          <w:color w:val="auto"/>
          <w:sz w:val="24"/>
          <w:szCs w:val="24"/>
          <w:highlight w:val="none"/>
          <w:lang w:eastAsia="zh-CN"/>
        </w:rPr>
        <w:t>（道路两次建筑物立面至立面）</w:t>
      </w:r>
      <w:r>
        <w:rPr>
          <w:rFonts w:hint="eastAsia" w:ascii="仿宋" w:hAnsi="仿宋" w:eastAsia="仿宋" w:cs="仿宋"/>
          <w:color w:val="auto"/>
          <w:sz w:val="24"/>
          <w:szCs w:val="24"/>
          <w:highlight w:val="none"/>
        </w:rPr>
        <w:t>或无建筑物外可视范围内</w:t>
      </w:r>
      <w:r>
        <w:rPr>
          <w:rFonts w:hint="eastAsia" w:ascii="仿宋" w:hAnsi="仿宋" w:eastAsia="仿宋" w:cs="仿宋"/>
          <w:bCs/>
          <w:color w:val="auto"/>
          <w:sz w:val="24"/>
          <w:szCs w:val="24"/>
          <w:highlight w:val="none"/>
        </w:rPr>
        <w:t>（不少于</w:t>
      </w: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rPr>
        <w:t>米</w:t>
      </w:r>
      <w:r>
        <w:rPr>
          <w:rFonts w:hint="eastAsia" w:ascii="仿宋" w:hAnsi="仿宋" w:eastAsia="仿宋" w:cs="仿宋"/>
          <w:color w:val="auto"/>
          <w:sz w:val="24"/>
          <w:szCs w:val="24"/>
          <w:highlight w:val="none"/>
        </w:rPr>
        <w:t>）均包含在保洁范围内。</w:t>
      </w:r>
    </w:p>
    <w:p w14:paraId="571D89FC">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1.2</w:t>
      </w:r>
      <w:r>
        <w:rPr>
          <w:rFonts w:hint="eastAsia" w:ascii="仿宋" w:hAnsi="仿宋" w:eastAsia="仿宋" w:cs="仿宋"/>
          <w:bCs/>
          <w:color w:val="auto"/>
          <w:sz w:val="24"/>
          <w:szCs w:val="24"/>
          <w:highlight w:val="none"/>
        </w:rPr>
        <w:t>.3本项目涵盖地铁站（如有）出入口台阶以下周边范围的保洁含在道路保洁范围内。</w:t>
      </w:r>
    </w:p>
    <w:p w14:paraId="3C10EF8D">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1.2</w:t>
      </w:r>
      <w:r>
        <w:rPr>
          <w:rFonts w:hint="eastAsia" w:ascii="仿宋" w:hAnsi="仿宋" w:eastAsia="仿宋" w:cs="仿宋"/>
          <w:bCs/>
          <w:color w:val="auto"/>
          <w:sz w:val="24"/>
          <w:szCs w:val="24"/>
          <w:highlight w:val="none"/>
        </w:rPr>
        <w:t>.4本项目道路所附属的铁路下穿涵洞（如有）、果壳箱、交通隔离栏、路灯杆（2.2米以下部分）、交通信号杆（2.2米以下部分）均属于本项目保洁范围。</w:t>
      </w:r>
    </w:p>
    <w:p w14:paraId="7A61541B">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1.2.5</w:t>
      </w:r>
      <w:r>
        <w:rPr>
          <w:rFonts w:hint="eastAsia" w:ascii="仿宋" w:hAnsi="仿宋" w:eastAsia="仿宋" w:cs="仿宋"/>
          <w:color w:val="auto"/>
          <w:sz w:val="24"/>
          <w:szCs w:val="24"/>
          <w:highlight w:val="none"/>
        </w:rPr>
        <w:t>牛皮癣清理：标段范围内道路、围墙、道路沿线设施（含一层建筑立面）等区域的“乱涂”、“乱张贴”等牛皮癣日常清理</w:t>
      </w:r>
      <w:r>
        <w:rPr>
          <w:rFonts w:hint="eastAsia" w:ascii="仿宋" w:hAnsi="仿宋" w:eastAsia="仿宋" w:cs="仿宋"/>
          <w:bCs/>
          <w:color w:val="auto"/>
          <w:sz w:val="24"/>
          <w:szCs w:val="24"/>
          <w:highlight w:val="none"/>
        </w:rPr>
        <w:t>均属于本项目保洁范围</w:t>
      </w:r>
      <w:r>
        <w:rPr>
          <w:rFonts w:hint="eastAsia" w:ascii="仿宋" w:hAnsi="仿宋" w:eastAsia="仿宋" w:cs="仿宋"/>
          <w:color w:val="auto"/>
          <w:sz w:val="24"/>
          <w:szCs w:val="24"/>
          <w:highlight w:val="none"/>
        </w:rPr>
        <w:t>。</w:t>
      </w:r>
    </w:p>
    <w:p w14:paraId="2CC3BFE9">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1.2</w:t>
      </w:r>
      <w:r>
        <w:rPr>
          <w:rFonts w:hint="eastAsia" w:ascii="仿宋" w:hAnsi="仿宋" w:eastAsia="仿宋" w:cs="仿宋"/>
          <w:bCs/>
          <w:color w:val="auto"/>
          <w:sz w:val="24"/>
          <w:szCs w:val="24"/>
          <w:highlight w:val="none"/>
        </w:rPr>
        <w:t>.6</w:t>
      </w:r>
      <w:r>
        <w:rPr>
          <w:rFonts w:hint="eastAsia" w:ascii="仿宋" w:hAnsi="仿宋" w:eastAsia="仿宋" w:cs="仿宋"/>
          <w:color w:val="auto"/>
          <w:sz w:val="24"/>
          <w:szCs w:val="24"/>
          <w:highlight w:val="none"/>
        </w:rPr>
        <w:t xml:space="preserve">道路保洁承包期内如有道路改建、扩建、新增人行道等情况所增加的面积，原则上纳入中标单位保洁范围，保洁经费不再增加。  </w:t>
      </w:r>
    </w:p>
    <w:p w14:paraId="7446F0D3">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1.3保洁基本要求</w:t>
      </w:r>
    </w:p>
    <w:p w14:paraId="2FE10F29">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1.3.1.保洁时长：18小时（4:30-22：30）。</w:t>
      </w:r>
    </w:p>
    <w:p w14:paraId="4EAE4EFC">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1.3.2.快车道保洁：洒水6次/日；高压冲洗2次/日；洗扫吸三合一作业2次/日，普通机扫1次/日，要求单向两边侧石、隔离栏底下全部覆盖。</w:t>
      </w:r>
    </w:p>
    <w:p w14:paraId="6D0F24C8">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1.3.3.慢车道和人行道保洁：日常普扫吹风机搭配小型慢车道清扫车作业2次/日；洗、扫、吸一体清洗作业2天1次。</w:t>
      </w:r>
    </w:p>
    <w:p w14:paraId="17C004A4">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1.3.4.空气抑尘：配置空气抑尘设备，每天1次洒水、抑尘。</w:t>
      </w:r>
    </w:p>
    <w:p w14:paraId="70BD97A3">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1.3.5.城市家具：全覆盖擦洗2天1次。</w:t>
      </w:r>
    </w:p>
    <w:p w14:paraId="75FF505A">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1.3.6.小广告清除：配备高压冲洗设备，每天清除小广告。</w:t>
      </w:r>
    </w:p>
    <w:p w14:paraId="08683954">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1.3.7.道路栏杆：配备栏杆清洗车，每周清洗一次。</w:t>
      </w:r>
    </w:p>
    <w:p w14:paraId="2F06847C">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1.3.8.绿化带捡拾：配置小型设备，人工配合，每天1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次。</w:t>
      </w:r>
    </w:p>
    <w:p w14:paraId="4567489E">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应做到文明、清洁、安全和有序，最大限度地减少对环境的污染和对公众生活的影响。</w:t>
      </w:r>
    </w:p>
    <w:p w14:paraId="4FB670AA">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1.3.</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合理安排作业计划。清晨或深夜在居民住宅小区或周边道路进行环卫作业时，不得大声喧哗，并应注意控制机具噪音。组织机械化清扫、洒水、清洗作业应避开交通高峰时段（7：00—9：00，16：30—18：30）。</w:t>
      </w:r>
    </w:p>
    <w:p w14:paraId="68C87EF4">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11</w:t>
      </w:r>
      <w:r>
        <w:rPr>
          <w:rFonts w:hint="eastAsia" w:ascii="仿宋" w:hAnsi="仿宋" w:eastAsia="仿宋" w:cs="仿宋"/>
          <w:bCs/>
          <w:color w:val="auto"/>
          <w:sz w:val="24"/>
          <w:szCs w:val="24"/>
          <w:highlight w:val="none"/>
        </w:rPr>
        <w:t>下雪及雪后应根据需要，及时进行路面除雪作业 ，消除路面积雪、结冰，为道路交通畅通创造良好通行条件。清雪作业以机械化清雪为主，人工清雪为辅。清理的积雪不得堆放在雨水井口，禁止向道路路面、绿化带、绿地抛撒积雪。</w:t>
      </w:r>
    </w:p>
    <w:p w14:paraId="52CDBCCF">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12</w:t>
      </w:r>
      <w:r>
        <w:rPr>
          <w:rFonts w:hint="eastAsia" w:ascii="仿宋" w:hAnsi="仿宋" w:eastAsia="仿宋" w:cs="仿宋"/>
          <w:bCs/>
          <w:color w:val="auto"/>
          <w:sz w:val="24"/>
          <w:szCs w:val="24"/>
          <w:highlight w:val="none"/>
        </w:rPr>
        <w:t>日常</w:t>
      </w:r>
      <w:r>
        <w:rPr>
          <w:rFonts w:hint="eastAsia" w:ascii="仿宋" w:hAnsi="仿宋" w:eastAsia="仿宋" w:cs="仿宋"/>
          <w:color w:val="auto"/>
          <w:sz w:val="24"/>
          <w:szCs w:val="24"/>
          <w:highlight w:val="none"/>
        </w:rPr>
        <w:t>保洁时间内</w:t>
      </w:r>
      <w:r>
        <w:rPr>
          <w:rFonts w:hint="eastAsia" w:ascii="仿宋" w:hAnsi="仿宋" w:eastAsia="仿宋" w:cs="仿宋"/>
          <w:bCs/>
          <w:color w:val="auto"/>
          <w:sz w:val="24"/>
          <w:szCs w:val="24"/>
          <w:highlight w:val="none"/>
        </w:rPr>
        <w:t>保洁单位需确保</w:t>
      </w:r>
      <w:r>
        <w:rPr>
          <w:rFonts w:hint="eastAsia" w:ascii="仿宋" w:hAnsi="仿宋" w:eastAsia="仿宋" w:cs="仿宋"/>
          <w:color w:val="auto"/>
          <w:sz w:val="24"/>
          <w:szCs w:val="24"/>
          <w:highlight w:val="none"/>
        </w:rPr>
        <w:t>保洁范围干净，如有无主垃圾或其它垃圾，应加强监管，及时劝导并清理干净。</w:t>
      </w:r>
    </w:p>
    <w:p w14:paraId="01EEA93F">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13</w:t>
      </w:r>
      <w:r>
        <w:rPr>
          <w:rFonts w:hint="eastAsia" w:ascii="仿宋" w:hAnsi="仿宋" w:eastAsia="仿宋" w:cs="仿宋"/>
          <w:bCs/>
          <w:color w:val="auto"/>
          <w:sz w:val="24"/>
          <w:szCs w:val="24"/>
          <w:highlight w:val="none"/>
        </w:rPr>
        <w:t>每辆环卫专用车辆应装有GPS装置，并按采购人要求安装摄像设备及人员的智慧管理等接入采购人指定系统，如GPS装置、摄像设备故障后应及时报修。GPS定位系统或摄像设备以及为本项目服务提供的智慧环卫等（含人员智慧管理）相关费用均由中标单位承担，同时需纳入城管智慧平台，采购人不另支付任何费用。</w:t>
      </w:r>
    </w:p>
    <w:p w14:paraId="4A1077A5">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14</w:t>
      </w:r>
      <w:r>
        <w:rPr>
          <w:rFonts w:hint="eastAsia" w:ascii="仿宋" w:hAnsi="仿宋" w:eastAsia="仿宋" w:cs="仿宋"/>
          <w:bCs/>
          <w:color w:val="auto"/>
          <w:sz w:val="24"/>
          <w:szCs w:val="24"/>
          <w:highlight w:val="none"/>
        </w:rPr>
        <w:t>人工辅助清扫、清洗机动车道、非机动车道或清洗机动车道交通隔离栏时，应在距清扫点来车方向100M处设置警示标识，使用荧光锥形筒等警示标识围护清扫保洁区域，面向来车方向清扫，注意车辆动态。</w:t>
      </w:r>
    </w:p>
    <w:p w14:paraId="577ED5A6">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15</w:t>
      </w:r>
      <w:r>
        <w:rPr>
          <w:rFonts w:hint="eastAsia" w:ascii="仿宋" w:hAnsi="仿宋" w:eastAsia="仿宋" w:cs="仿宋"/>
          <w:bCs/>
          <w:color w:val="auto"/>
          <w:sz w:val="24"/>
          <w:szCs w:val="24"/>
          <w:highlight w:val="none"/>
        </w:rPr>
        <w:t>洗扫车、扫路车、洒水车、清洗车车尾应设置荧光标宽标识（或警示灯）。夜间作业时或雨雾天气等能见度较低的天气，必须启用警示灯光。环卫电动作业车辆、保洁车等小型作业车辆车身设置荧光条，车后部或车顶设置警示灯。</w:t>
      </w:r>
    </w:p>
    <w:p w14:paraId="3ABCD414">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rPr>
        <w:t>本项目环卫作业车辆须有固定场所停放，严禁停放在消防通道、公交车站、盲道等影响车辆和行人通行的公共通道。</w:t>
      </w:r>
    </w:p>
    <w:p w14:paraId="12728269">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w:t>
      </w:r>
      <w:r>
        <w:rPr>
          <w:rFonts w:hint="eastAsia" w:ascii="仿宋" w:hAnsi="仿宋" w:eastAsia="仿宋" w:cs="仿宋"/>
          <w:bCs/>
          <w:color w:val="auto"/>
          <w:sz w:val="24"/>
          <w:szCs w:val="24"/>
          <w:highlight w:val="none"/>
          <w:lang w:val="en-US" w:eastAsia="zh-CN"/>
        </w:rPr>
        <w:t>17</w:t>
      </w:r>
      <w:r>
        <w:rPr>
          <w:rFonts w:hint="eastAsia" w:ascii="仿宋" w:hAnsi="仿宋" w:eastAsia="仿宋" w:cs="仿宋"/>
          <w:bCs/>
          <w:color w:val="auto"/>
          <w:sz w:val="24"/>
          <w:szCs w:val="24"/>
          <w:highlight w:val="none"/>
        </w:rPr>
        <w:t>承诺能及时提供人力、设备、技术等支持。</w:t>
      </w:r>
    </w:p>
    <w:p w14:paraId="4C78001B">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 xml:space="preserve">1.4保洁作业规范 </w:t>
      </w:r>
    </w:p>
    <w:p w14:paraId="1A4AF876">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1.4.1道路普扫次数和时间</w:t>
      </w:r>
    </w:p>
    <w:p w14:paraId="02FFF8D8">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1.4.1.1</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级道路普扫作业每日不少于3次。夏季（6月—8月）第一次普扫应在6：30前完成，春、秋、冬季（9月—次年5月）在7：00前完成；第二次普扫在13：30前完成；第三次普扫在17：00前完成。</w:t>
      </w:r>
    </w:p>
    <w:p w14:paraId="3443E74F">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1.4.1.2应根据重大活动保障、落叶旺季等因素适时增加每日普扫频次。 </w:t>
      </w:r>
    </w:p>
    <w:p w14:paraId="4E7D39A3">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1.4.2洒水（清洗）</w:t>
      </w:r>
    </w:p>
    <w:p w14:paraId="09ACE775">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1.4.2.1</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级道路作业每日不少于</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夏季7次、冬季5次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洒水时，洒水车车速不得超过2</w:t>
      </w:r>
      <w:r>
        <w:rPr>
          <w:rFonts w:hint="eastAsia" w:ascii="仿宋" w:hAnsi="仿宋" w:eastAsia="仿宋" w:cs="仿宋"/>
          <w:bCs/>
          <w:color w:val="auto"/>
          <w:sz w:val="24"/>
          <w:szCs w:val="24"/>
          <w:highlight w:val="none"/>
          <w:lang w:val="en-US" w:eastAsia="zh-CN"/>
        </w:rPr>
        <w:t>0</w:t>
      </w:r>
      <w:r>
        <w:rPr>
          <w:rFonts w:hint="eastAsia" w:ascii="仿宋" w:hAnsi="仿宋" w:eastAsia="仿宋" w:cs="仿宋"/>
          <w:bCs/>
          <w:color w:val="auto"/>
          <w:sz w:val="24"/>
          <w:szCs w:val="24"/>
          <w:highlight w:val="none"/>
        </w:rPr>
        <w:t>km/h；清洗时，高压清洗车车速不得超过10km/h；机械化清扫作业。</w:t>
      </w:r>
    </w:p>
    <w:p w14:paraId="78E30F69">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1.4.2.2</w:t>
      </w:r>
      <w:r>
        <w:rPr>
          <w:rFonts w:hint="eastAsia" w:ascii="仿宋" w:hAnsi="仿宋" w:eastAsia="仿宋" w:cs="仿宋"/>
          <w:bCs/>
          <w:color w:val="auto"/>
          <w:sz w:val="24"/>
          <w:szCs w:val="24"/>
          <w:highlight w:val="none"/>
        </w:rPr>
        <w:t>洒水时，应调整好洒水车水压和水幅，保持车行道全路段路面湿润。途经地铁站、公交站、人行横道等人流量集中的地点应注意放慢车速，避让行人，调整启闭装置，避免将水洒到行人身上。</w:t>
      </w:r>
    </w:p>
    <w:p w14:paraId="5E92BB07">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1.4.2.3</w:t>
      </w:r>
      <w:r>
        <w:rPr>
          <w:rFonts w:hint="eastAsia" w:ascii="仿宋" w:hAnsi="仿宋" w:eastAsia="仿宋" w:cs="仿宋"/>
          <w:bCs/>
          <w:color w:val="auto"/>
          <w:sz w:val="24"/>
          <w:szCs w:val="24"/>
          <w:highlight w:val="none"/>
        </w:rPr>
        <w:t>晚22时以后，洒水作业时禁止播放洒水提示音乐。中、高考等重要考试期间，洒水车途经考场周边道路时应及时关闭洒水提示音乐，夏季中午时间（12时-14时）适当降低洒水提示音量。</w:t>
      </w:r>
    </w:p>
    <w:p w14:paraId="5374D6F0">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1.4.2.4</w:t>
      </w:r>
      <w:r>
        <w:rPr>
          <w:rFonts w:hint="eastAsia" w:ascii="仿宋" w:hAnsi="仿宋" w:eastAsia="仿宋" w:cs="仿宋"/>
          <w:bCs/>
          <w:color w:val="auto"/>
          <w:sz w:val="24"/>
          <w:szCs w:val="24"/>
          <w:highlight w:val="none"/>
        </w:rPr>
        <w:t>小雨及以下雨量时，按计划保持洒水作业；中雨及以上雨量或雷阵雨期间，暂停道路洒水和清洗作业。</w:t>
      </w:r>
    </w:p>
    <w:p w14:paraId="7B9CAAB0">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1.4.2.</w:t>
      </w:r>
      <w:r>
        <w:rPr>
          <w:rFonts w:hint="eastAsia" w:ascii="仿宋" w:hAnsi="仿宋" w:eastAsia="仿宋" w:cs="仿宋"/>
          <w:color w:val="auto"/>
          <w:sz w:val="24"/>
          <w:szCs w:val="24"/>
          <w:highlight w:val="none"/>
          <w:lang w:val="en-US" w:eastAsia="zh-CN"/>
        </w:rPr>
        <w:t>5</w:t>
      </w:r>
      <w:r>
        <w:rPr>
          <w:rFonts w:hint="eastAsia" w:ascii="仿宋" w:hAnsi="仿宋" w:eastAsia="仿宋" w:cs="仿宋"/>
          <w:bCs/>
          <w:color w:val="auto"/>
          <w:sz w:val="24"/>
          <w:szCs w:val="24"/>
          <w:highlight w:val="none"/>
        </w:rPr>
        <w:t>气温低于2摄氏度时应停止清洗和洒水。</w:t>
      </w:r>
    </w:p>
    <w:p w14:paraId="6F2ABAE3">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1.4.2.</w:t>
      </w:r>
      <w:r>
        <w:rPr>
          <w:rFonts w:hint="eastAsia" w:ascii="仿宋" w:hAnsi="仿宋" w:eastAsia="仿宋" w:cs="仿宋"/>
          <w:color w:val="auto"/>
          <w:sz w:val="24"/>
          <w:szCs w:val="24"/>
          <w:highlight w:val="none"/>
          <w:lang w:val="en-US" w:eastAsia="zh-CN"/>
        </w:rPr>
        <w:t>6</w:t>
      </w:r>
      <w:r>
        <w:rPr>
          <w:rFonts w:hint="eastAsia" w:ascii="仿宋" w:hAnsi="仿宋" w:eastAsia="仿宋" w:cs="仿宋"/>
          <w:bCs/>
          <w:color w:val="auto"/>
          <w:sz w:val="24"/>
          <w:szCs w:val="24"/>
          <w:highlight w:val="none"/>
        </w:rPr>
        <w:t>根据清雪作业应急保障需要，可使用洒水车、清洗车冲刷路面积雪，并使用清雪车、扫路车等专业车辆或人工辅助，及时清除路面积水、积雪。</w:t>
      </w:r>
    </w:p>
    <w:p w14:paraId="3C16AC85">
      <w:pPr>
        <w:keepNext w:val="0"/>
        <w:keepLines w:val="0"/>
        <w:pageBreakBefore w:val="0"/>
        <w:kinsoku/>
        <w:wordWrap/>
        <w:overflowPunct/>
        <w:topLinePunct w:val="0"/>
        <w:autoSpaceDE/>
        <w:autoSpaceDN/>
        <w:bidi w:val="0"/>
        <w:adjustRightInd w:val="0"/>
        <w:snapToGrid/>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1.4.3机械化清扫</w:t>
      </w:r>
    </w:p>
    <w:p w14:paraId="6B72CAC7">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1.4.3.1</w:t>
      </w:r>
      <w:r>
        <w:rPr>
          <w:rFonts w:hint="eastAsia" w:ascii="仿宋" w:hAnsi="仿宋" w:eastAsia="仿宋" w:cs="仿宋"/>
          <w:bCs/>
          <w:color w:val="auto"/>
          <w:sz w:val="24"/>
          <w:szCs w:val="24"/>
          <w:highlight w:val="none"/>
        </w:rPr>
        <w:t>机械化清扫范围主要为机动车道，及便于使用机械化装备清洁机动车道的交通隔离栏。</w:t>
      </w:r>
    </w:p>
    <w:p w14:paraId="6E0424FA">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1.4.3.2</w:t>
      </w:r>
      <w:r>
        <w:rPr>
          <w:rFonts w:hint="eastAsia" w:ascii="仿宋" w:hAnsi="仿宋" w:eastAsia="仿宋" w:cs="仿宋"/>
          <w:bCs/>
          <w:color w:val="auto"/>
          <w:sz w:val="24"/>
          <w:szCs w:val="24"/>
          <w:highlight w:val="none"/>
        </w:rPr>
        <w:t>清扫车或洗扫车应加足水，根据路面状况调整好扫路车侧刷和吸口，喷雾洁扫无扬尘，在规定时间和路线进行机械化清扫作业。</w:t>
      </w:r>
    </w:p>
    <w:p w14:paraId="57C5D392">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1.4.3.3</w:t>
      </w:r>
      <w:r>
        <w:rPr>
          <w:rFonts w:hint="eastAsia" w:ascii="仿宋" w:hAnsi="仿宋" w:eastAsia="仿宋" w:cs="仿宋"/>
          <w:bCs/>
          <w:color w:val="auto"/>
          <w:sz w:val="24"/>
          <w:szCs w:val="24"/>
          <w:highlight w:val="none"/>
        </w:rPr>
        <w:t>机械化清扫作业时，扫路车或洗扫车车速不得超过10km/h。</w:t>
      </w:r>
    </w:p>
    <w:p w14:paraId="2E45A919">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1.4.3.4</w:t>
      </w:r>
      <w:r>
        <w:rPr>
          <w:rFonts w:hint="eastAsia" w:ascii="仿宋" w:hAnsi="仿宋" w:eastAsia="仿宋" w:cs="仿宋"/>
          <w:bCs/>
          <w:color w:val="auto"/>
          <w:sz w:val="24"/>
          <w:szCs w:val="24"/>
          <w:highlight w:val="none"/>
        </w:rPr>
        <w:t>清扫时应注意观察路面清扫质量和路面障碍情况，对机械化清扫不能清除的大件垃圾或硬物，在确保作业安全的前提下，及时下车清除。</w:t>
      </w:r>
    </w:p>
    <w:p w14:paraId="46703673">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1.4.3.5</w:t>
      </w:r>
      <w:r>
        <w:rPr>
          <w:rFonts w:hint="eastAsia" w:ascii="仿宋" w:hAnsi="仿宋" w:eastAsia="仿宋" w:cs="仿宋"/>
          <w:bCs/>
          <w:color w:val="auto"/>
          <w:sz w:val="24"/>
          <w:szCs w:val="24"/>
          <w:highlight w:val="none"/>
        </w:rPr>
        <w:t>当日清扫结束后，应在指定地点卸空机械化清扫车辆中的垃圾。</w:t>
      </w:r>
    </w:p>
    <w:p w14:paraId="5A6E1C1B">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1.4.3.6</w:t>
      </w:r>
      <w:r>
        <w:rPr>
          <w:rFonts w:hint="eastAsia" w:ascii="仿宋" w:hAnsi="仿宋" w:eastAsia="仿宋" w:cs="仿宋"/>
          <w:bCs/>
          <w:color w:val="auto"/>
          <w:sz w:val="24"/>
          <w:szCs w:val="24"/>
          <w:highlight w:val="none"/>
        </w:rPr>
        <w:t>机械化清扫车辆所用的扫把丝等消耗品应根据使用状况及时更换。</w:t>
      </w:r>
    </w:p>
    <w:p w14:paraId="26CCBAAD">
      <w:pPr>
        <w:keepNext w:val="0"/>
        <w:keepLines w:val="0"/>
        <w:pageBreakBefore w:val="0"/>
        <w:kinsoku/>
        <w:wordWrap/>
        <w:overflowPunct/>
        <w:topLinePunct w:val="0"/>
        <w:autoSpaceDE/>
        <w:autoSpaceDN/>
        <w:bidi w:val="0"/>
        <w:adjustRightInd w:val="0"/>
        <w:snapToGrid/>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1.4.4人工普扫</w:t>
      </w:r>
    </w:p>
    <w:p w14:paraId="13C9549F">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1.4.4.1清扫时，在距清扫点适当位置安全警示标识。</w:t>
      </w:r>
    </w:p>
    <w:p w14:paraId="1110C7B0">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1.4.4.2道路两侧、路面等承包区域内乱涂写招贴，应使用铲刀或高压清洗机具予以清除，对粘附力强的要求用清洗剂刷洗，被清洗或清除后物体表面没有明显残留痕迹，不得采用涂料遮盖等方式简单处理，路面有污染或明显肮脏时要及时冲洗。</w:t>
      </w:r>
    </w:p>
    <w:p w14:paraId="0D853BD4">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1.4.4.3清扫的街面垃圾、沿街果壳箱中的垃圾应密闭化运至指定地点，运输过程不得抛洒滴漏。</w:t>
      </w:r>
    </w:p>
    <w:p w14:paraId="2DBAAD48">
      <w:pPr>
        <w:keepNext w:val="0"/>
        <w:keepLines w:val="0"/>
        <w:pageBreakBefore w:val="0"/>
        <w:kinsoku/>
        <w:wordWrap/>
        <w:overflowPunct/>
        <w:topLinePunct w:val="0"/>
        <w:autoSpaceDE/>
        <w:autoSpaceDN/>
        <w:bidi w:val="0"/>
        <w:adjustRightInd w:val="0"/>
        <w:snapToGrid/>
        <w:spacing w:line="460" w:lineRule="exact"/>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1.4.5人工保洁</w:t>
      </w:r>
    </w:p>
    <w:p w14:paraId="6A466C36">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1.4.5.1普扫结束后，应按照规定的责任保洁区域、保洁时间组织巡回保洁。本项目</w:t>
      </w:r>
      <w:r>
        <w:rPr>
          <w:rFonts w:hint="eastAsia" w:ascii="仿宋" w:hAnsi="仿宋" w:eastAsia="仿宋" w:cs="仿宋"/>
          <w:color w:val="auto"/>
          <w:sz w:val="24"/>
          <w:szCs w:val="24"/>
          <w:highlight w:val="none"/>
        </w:rPr>
        <w:t>道路中间绿化带含在道路保洁范围内，及道路两侧人行道外建筑物基石边</w:t>
      </w:r>
      <w:r>
        <w:rPr>
          <w:rFonts w:hint="eastAsia" w:ascii="仿宋" w:hAnsi="仿宋" w:eastAsia="仿宋" w:cs="仿宋"/>
          <w:color w:val="auto"/>
          <w:sz w:val="24"/>
          <w:szCs w:val="24"/>
          <w:highlight w:val="none"/>
          <w:lang w:eastAsia="zh-CN"/>
        </w:rPr>
        <w:t>（道路两次建筑物立面至立面）</w:t>
      </w:r>
      <w:r>
        <w:rPr>
          <w:rFonts w:hint="eastAsia" w:ascii="仿宋" w:hAnsi="仿宋" w:eastAsia="仿宋" w:cs="仿宋"/>
          <w:color w:val="auto"/>
          <w:sz w:val="24"/>
          <w:szCs w:val="24"/>
          <w:highlight w:val="none"/>
        </w:rPr>
        <w:t>或无建筑物外可视范围内</w:t>
      </w:r>
      <w:r>
        <w:rPr>
          <w:rFonts w:hint="eastAsia" w:ascii="仿宋" w:hAnsi="仿宋" w:eastAsia="仿宋" w:cs="仿宋"/>
          <w:bCs/>
          <w:color w:val="auto"/>
          <w:sz w:val="24"/>
          <w:szCs w:val="24"/>
          <w:highlight w:val="none"/>
        </w:rPr>
        <w:t>（不少于</w:t>
      </w: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rPr>
        <w:t>米</w:t>
      </w:r>
      <w:r>
        <w:rPr>
          <w:rFonts w:hint="eastAsia" w:ascii="仿宋" w:hAnsi="仿宋" w:eastAsia="仿宋" w:cs="仿宋"/>
          <w:color w:val="auto"/>
          <w:sz w:val="24"/>
          <w:szCs w:val="24"/>
          <w:highlight w:val="none"/>
        </w:rPr>
        <w:t>）均包含在保洁范围内。</w:t>
      </w:r>
      <w:r>
        <w:rPr>
          <w:rFonts w:hint="eastAsia" w:ascii="仿宋" w:hAnsi="仿宋" w:eastAsia="仿宋" w:cs="仿宋"/>
          <w:color w:val="auto"/>
          <w:sz w:val="24"/>
          <w:szCs w:val="24"/>
          <w:highlight w:val="none"/>
          <w:lang w:eastAsia="zh-CN"/>
        </w:rPr>
        <w:t>，</w:t>
      </w:r>
      <w:r>
        <w:rPr>
          <w:rFonts w:hint="eastAsia" w:ascii="仿宋" w:hAnsi="仿宋" w:eastAsia="仿宋" w:cs="仿宋"/>
          <w:bCs/>
          <w:color w:val="auto"/>
          <w:sz w:val="24"/>
          <w:szCs w:val="24"/>
          <w:highlight w:val="none"/>
        </w:rPr>
        <w:t>不留保洁盲区和空白点。</w:t>
      </w:r>
    </w:p>
    <w:p w14:paraId="102FBC7A">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1.4.5.2应定时清运沿街果壳箱中的垃圾，做到垃圾不落地、不积存，日产日清。</w:t>
      </w:r>
    </w:p>
    <w:p w14:paraId="66703980">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1.4.5.3突发性环境卫生污染现场清理时，应严格按照应急处置方案进行保洁，及时消除污染物，恢复路面清洁。</w:t>
      </w:r>
    </w:p>
    <w:p w14:paraId="4863CB5F">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1.4.5.4环卫电动专用作业车辆应在非机动车道顺向行驶，不得超载，且行驶速度不得超过20Km/h。</w:t>
      </w:r>
    </w:p>
    <w:p w14:paraId="1AA015FF">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1.4.5.5保洁作业结束后，作业工具应在规定地点摆放，不得在道路路面、墙角、绿化带、绿地中存放。</w:t>
      </w:r>
    </w:p>
    <w:p w14:paraId="5CE8B868">
      <w:pPr>
        <w:keepNext w:val="0"/>
        <w:keepLines w:val="0"/>
        <w:pageBreakBefore w:val="0"/>
        <w:kinsoku/>
        <w:wordWrap/>
        <w:overflowPunct/>
        <w:topLinePunct w:val="0"/>
        <w:autoSpaceDE/>
        <w:autoSpaceDN/>
        <w:bidi w:val="0"/>
        <w:adjustRightInd w:val="0"/>
        <w:snapToGrid/>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1.5保洁作业质量要求</w:t>
      </w:r>
    </w:p>
    <w:p w14:paraId="38E3B45D">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清扫应做到“五无五净”。即无垃圾杂物；无积水积泥，无痰迹烟蒂，无果皮纸屑，无土石杂草；路面干净，绿化带和树圈干净，边角侧石干净，雨水井盖沟眼畅通干净，果壳箱等环卫设施干净、路面见本色。</w:t>
      </w:r>
    </w:p>
    <w:p w14:paraId="7EC9DF28">
      <w:pPr>
        <w:keepNext w:val="0"/>
        <w:keepLines w:val="0"/>
        <w:pageBreakBefore w:val="0"/>
        <w:kinsoku/>
        <w:wordWrap/>
        <w:overflowPunct/>
        <w:topLinePunct w:val="0"/>
        <w:autoSpaceDE/>
        <w:autoSpaceDN/>
        <w:bidi w:val="0"/>
        <w:adjustRightInd w:val="0"/>
        <w:snapToGrid/>
        <w:spacing w:line="460" w:lineRule="exac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   1.5.2三化四分相关要求：</w:t>
      </w:r>
      <w:r>
        <w:rPr>
          <w:rFonts w:hint="eastAsia" w:ascii="仿宋" w:hAnsi="仿宋" w:eastAsia="仿宋" w:cs="仿宋"/>
          <w:color w:val="auto"/>
          <w:kern w:val="0"/>
          <w:sz w:val="24"/>
          <w:szCs w:val="24"/>
          <w:highlight w:val="none"/>
        </w:rPr>
        <w:t>本项目的供应商应按照杭州市垃圾分类工作的具体要求，确定生活垃圾分类（易腐垃圾、其他垃圾、可回收物、有害垃圾），并完成保洁范围内四类垃圾的分类、收集以及垃圾的清运工作。</w:t>
      </w:r>
    </w:p>
    <w:p w14:paraId="50CC3E38">
      <w:pPr>
        <w:pStyle w:val="81"/>
        <w:keepNext w:val="0"/>
        <w:keepLines w:val="0"/>
        <w:pageBreakBefore w:val="0"/>
        <w:kinsoku/>
        <w:wordWrap/>
        <w:overflowPunct/>
        <w:topLinePunct w:val="0"/>
        <w:autoSpaceDE/>
        <w:autoSpaceDN/>
        <w:bidi w:val="0"/>
        <w:adjustRightInd w:val="0"/>
        <w:snapToGrid/>
        <w:spacing w:line="460" w:lineRule="exac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val="en-US" w:eastAsia="zh-CN"/>
        </w:rPr>
        <w:t>5.3</w:t>
      </w:r>
      <w:r>
        <w:rPr>
          <w:rFonts w:hint="eastAsia" w:ascii="仿宋" w:hAnsi="仿宋" w:eastAsia="仿宋" w:cs="仿宋"/>
          <w:color w:val="auto"/>
          <w:sz w:val="24"/>
          <w:szCs w:val="24"/>
          <w:highlight w:val="none"/>
        </w:rPr>
        <w:t>本项目范围内所有道路、围墙、设施、建（构）筑物外墙等的“乱涂、乱张贴”等牛皮癣日常清理纳入本次招标内，所有费用包含在投标报价内。</w:t>
      </w:r>
    </w:p>
    <w:p w14:paraId="62A14A15">
      <w:pPr>
        <w:keepNext w:val="0"/>
        <w:keepLines w:val="0"/>
        <w:pageBreakBefore w:val="0"/>
        <w:kinsoku/>
        <w:wordWrap/>
        <w:overflowPunct/>
        <w:topLinePunct w:val="0"/>
        <w:autoSpaceDE/>
        <w:autoSpaceDN/>
        <w:bidi w:val="0"/>
        <w:adjustRightInd w:val="0"/>
        <w:snapToGrid/>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1.5.</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 xml:space="preserve">其他要求：   </w:t>
      </w:r>
    </w:p>
    <w:p w14:paraId="40F86137">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（1）遇有窨井盖丢失、破损等，承包方必须及时上报采购人。  </w:t>
      </w:r>
    </w:p>
    <w:p w14:paraId="3378C7B5">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（2）遇有重大活动或突发事件，及时组织力量做好清扫保洁保障工作。   </w:t>
      </w:r>
    </w:p>
    <w:p w14:paraId="4BE26898">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（3）遇有重大活动以及抗台、抗雪等突发事件，必须及时组织力量做好清扫保洁等应急保障工作，按照城市管理保障应急机制要求，保证人员及时到位，并根据应急指令服从统一调配。</w:t>
      </w:r>
    </w:p>
    <w:p w14:paraId="68F0A1C6">
      <w:pPr>
        <w:keepNext w:val="0"/>
        <w:keepLines w:val="0"/>
        <w:pageBreakBefore w:val="0"/>
        <w:kinsoku/>
        <w:wordWrap/>
        <w:overflowPunct/>
        <w:topLinePunct w:val="0"/>
        <w:autoSpaceDE/>
        <w:autoSpaceDN/>
        <w:bidi w:val="0"/>
        <w:adjustRightInd w:val="0"/>
        <w:snapToGrid/>
        <w:spacing w:line="460" w:lineRule="exact"/>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1.6.管理要求</w:t>
      </w:r>
    </w:p>
    <w:p w14:paraId="26FEE4FC">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1.6.1供应商在保洁作业中投入的机械设备、人员配置等必须与投标文件中所承诺的数量规格相符合。加强日常作业质量管理，相关计划及报告按采购人要求准时递交。</w:t>
      </w:r>
    </w:p>
    <w:p w14:paraId="107D307A">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1.6.2规范管理、文明作业、自觉接受采购人及其上级各部门领导的检查和社会监督，对出现的问题要及时整改。</w:t>
      </w:r>
    </w:p>
    <w:p w14:paraId="5B6AEE8B">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1.6.3作业时应严格遵守交通规则、遵守劳动纪律、遵守安全操作规程，作业人员须统一穿戴有反光标识的工作服，佩证上岗。加强日常安全生产管理，确保职工人身安全。如遇各种意外事故发生由中标单位自行负责，并依照法律法规妥善处理（事故情况应在30分钟内及时书面告知采购人）。</w:t>
      </w:r>
    </w:p>
    <w:p w14:paraId="40685232">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1.6.4果壳箱应定期保养保持整洁完好无缺失，承包期间因操作或管理不善造成破损、缺失的，由中标单位承担费用并负责修复或更新（果壳箱更换款式应保持原样，或经采购人同意后调整款式）。</w:t>
      </w:r>
    </w:p>
    <w:p w14:paraId="3A600421">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1.6.5专用作业车辆（含人力三轮车）符合环卫标准化管理要求，外观喷漆及规格符合采购人要求，机动、人力车辆应按时冲洗保养保持外观整洁，无抛洒滴漏、无满溢、无吊挂。</w:t>
      </w:r>
    </w:p>
    <w:p w14:paraId="4E2F6A7D">
      <w:pPr>
        <w:keepNext w:val="0"/>
        <w:keepLines w:val="0"/>
        <w:pageBreakBefore w:val="0"/>
        <w:kinsoku/>
        <w:wordWrap/>
        <w:overflowPunct/>
        <w:topLinePunct w:val="0"/>
        <w:autoSpaceDE/>
        <w:autoSpaceDN/>
        <w:bidi w:val="0"/>
        <w:adjustRightInd w:val="0"/>
        <w:snapToGrid/>
        <w:spacing w:line="46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1.6.6垃圾应倾倒在指定的垃圾堆放场地，不得焚烧垃圾、树叶，确需垃圾二次转运的应在指定地点进行，不得直接在保洁道路上进行。</w:t>
      </w:r>
    </w:p>
    <w:p w14:paraId="4AEF9AF6">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 xml:space="preserve">1.6.7如遇渣土抛洒污染路面等情况，中标单位应及时上报采购人，并做好照片资料，同时进行道路冲洗清理。   </w:t>
      </w:r>
    </w:p>
    <w:p w14:paraId="2D91D35F">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1.6.8无新闻媒体曝光，对“12345”市长公开电话和有关受理中心及信访处相关问题，处理、回复及时到位。</w:t>
      </w:r>
      <w:r>
        <w:rPr>
          <w:rFonts w:hint="eastAsia" w:ascii="仿宋" w:hAnsi="仿宋" w:eastAsia="仿宋" w:cs="仿宋"/>
          <w:color w:val="auto"/>
          <w:sz w:val="24"/>
          <w:szCs w:val="24"/>
          <w:highlight w:val="none"/>
        </w:rPr>
        <w:t>加强管理，确保在国家、省、市、区的各项检查中不失责任分。</w:t>
      </w:r>
    </w:p>
    <w:p w14:paraId="50230511">
      <w:pPr>
        <w:keepNext w:val="0"/>
        <w:keepLines w:val="0"/>
        <w:pageBreakBefore w:val="0"/>
        <w:tabs>
          <w:tab w:val="left" w:pos="851"/>
          <w:tab w:val="left" w:pos="993"/>
        </w:tabs>
        <w:kinsoku/>
        <w:wordWrap/>
        <w:overflowPunct/>
        <w:topLinePunct w:val="0"/>
        <w:autoSpaceDE/>
        <w:autoSpaceDN/>
        <w:bidi w:val="0"/>
        <w:adjustRightInd w:val="0"/>
        <w:snapToGrid/>
        <w:spacing w:line="460" w:lineRule="exact"/>
        <w:ind w:firstLine="480" w:firstLineChars="200"/>
        <w:rPr>
          <w:rFonts w:hint="eastAsia" w:ascii="仿宋" w:hAnsi="仿宋" w:eastAsia="仿宋" w:cs="仿宋"/>
          <w:b w:val="0"/>
          <w:bCs w:val="0"/>
          <w:color w:val="auto"/>
          <w:kern w:val="44"/>
          <w:sz w:val="24"/>
          <w:szCs w:val="24"/>
          <w:highlight w:val="none"/>
        </w:rPr>
      </w:pPr>
      <w:r>
        <w:rPr>
          <w:rFonts w:hint="eastAsia" w:ascii="仿宋" w:hAnsi="仿宋" w:eastAsia="仿宋" w:cs="仿宋"/>
          <w:b w:val="0"/>
          <w:bCs w:val="0"/>
          <w:color w:val="auto"/>
          <w:kern w:val="44"/>
          <w:sz w:val="24"/>
          <w:szCs w:val="24"/>
          <w:highlight w:val="none"/>
        </w:rPr>
        <w:t>2、偷倒垃圾清运要求</w:t>
      </w:r>
    </w:p>
    <w:p w14:paraId="1E621F0D">
      <w:pPr>
        <w:keepNext w:val="0"/>
        <w:keepLines w:val="0"/>
        <w:pageBreakBefore w:val="0"/>
        <w:tabs>
          <w:tab w:val="left" w:pos="851"/>
          <w:tab w:val="left" w:pos="993"/>
        </w:tabs>
        <w:kinsoku/>
        <w:wordWrap/>
        <w:overflowPunct/>
        <w:topLinePunct w:val="0"/>
        <w:autoSpaceDE/>
        <w:autoSpaceDN/>
        <w:bidi w:val="0"/>
        <w:adjustRightInd w:val="0"/>
        <w:snapToGrid/>
        <w:spacing w:line="460" w:lineRule="exact"/>
        <w:ind w:firstLine="480" w:firstLineChars="200"/>
        <w:rPr>
          <w:rFonts w:hint="eastAsia" w:ascii="仿宋" w:hAnsi="仿宋" w:eastAsia="仿宋" w:cs="仿宋"/>
          <w:b/>
          <w:bCs/>
          <w:color w:val="auto"/>
          <w:kern w:val="44"/>
          <w:sz w:val="24"/>
          <w:szCs w:val="24"/>
          <w:highlight w:val="none"/>
        </w:rPr>
      </w:pPr>
      <w:r>
        <w:rPr>
          <w:rFonts w:hint="eastAsia" w:ascii="仿宋" w:hAnsi="仿宋" w:eastAsia="仿宋" w:cs="仿宋"/>
          <w:bCs/>
          <w:color w:val="auto"/>
          <w:kern w:val="0"/>
          <w:sz w:val="24"/>
          <w:szCs w:val="24"/>
          <w:highlight w:val="none"/>
        </w:rPr>
        <w:t>2.1服务内容：</w:t>
      </w:r>
      <w:r>
        <w:rPr>
          <w:rFonts w:hint="eastAsia" w:ascii="仿宋" w:hAnsi="仿宋" w:eastAsia="仿宋" w:cs="仿宋"/>
          <w:color w:val="auto"/>
          <w:sz w:val="24"/>
          <w:szCs w:val="24"/>
          <w:highlight w:val="none"/>
        </w:rPr>
        <w:t>主要为本项目各个标段采购人管养范围内偷倒的垃圾清运</w:t>
      </w:r>
      <w:r>
        <w:rPr>
          <w:rFonts w:hint="eastAsia" w:ascii="仿宋" w:hAnsi="仿宋" w:eastAsia="仿宋" w:cs="仿宋"/>
          <w:bCs/>
          <w:color w:val="auto"/>
          <w:sz w:val="24"/>
          <w:szCs w:val="24"/>
          <w:highlight w:val="none"/>
        </w:rPr>
        <w:t>工作，垃圾运至杭州市余杭区综合行政执法局指定的消纳处置场所，相关费包含在本次招标内容中。</w:t>
      </w:r>
    </w:p>
    <w:p w14:paraId="76530463">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2.2具体要求：</w:t>
      </w:r>
    </w:p>
    <w:p w14:paraId="6509643B">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（1）在</w:t>
      </w:r>
      <w:r>
        <w:rPr>
          <w:rFonts w:hint="eastAsia" w:ascii="仿宋" w:hAnsi="仿宋" w:eastAsia="仿宋" w:cs="仿宋"/>
          <w:color w:val="auto"/>
          <w:sz w:val="24"/>
          <w:szCs w:val="24"/>
          <w:highlight w:val="none"/>
        </w:rPr>
        <w:t>服务期内，</w:t>
      </w:r>
      <w:r>
        <w:rPr>
          <w:rFonts w:hint="eastAsia" w:ascii="仿宋" w:hAnsi="仿宋" w:eastAsia="仿宋" w:cs="仿宋"/>
          <w:color w:val="auto"/>
          <w:kern w:val="0"/>
          <w:sz w:val="24"/>
          <w:szCs w:val="24"/>
          <w:highlight w:val="none"/>
        </w:rPr>
        <w:t>供应商应加强</w:t>
      </w:r>
      <w:r>
        <w:rPr>
          <w:rFonts w:hint="eastAsia" w:ascii="仿宋" w:hAnsi="仿宋" w:eastAsia="仿宋" w:cs="仿宋"/>
          <w:color w:val="auto"/>
          <w:sz w:val="24"/>
          <w:szCs w:val="24"/>
          <w:highlight w:val="none"/>
        </w:rPr>
        <w:t>所承包范围内防止垃圾偷倒的管理工作。如在所承包范围内发生偷倒，</w:t>
      </w:r>
      <w:r>
        <w:rPr>
          <w:rFonts w:hint="eastAsia" w:ascii="仿宋" w:hAnsi="仿宋" w:eastAsia="仿宋" w:cs="仿宋"/>
          <w:color w:val="auto"/>
          <w:kern w:val="0"/>
          <w:sz w:val="24"/>
          <w:szCs w:val="24"/>
          <w:highlight w:val="none"/>
        </w:rPr>
        <w:t>需完成</w:t>
      </w:r>
      <w:r>
        <w:rPr>
          <w:rFonts w:hint="eastAsia" w:ascii="仿宋" w:hAnsi="仿宋" w:eastAsia="仿宋" w:cs="仿宋"/>
          <w:color w:val="auto"/>
          <w:sz w:val="24"/>
          <w:szCs w:val="24"/>
          <w:highlight w:val="none"/>
        </w:rPr>
        <w:t>偷倒的垃圾清运</w:t>
      </w:r>
      <w:r>
        <w:rPr>
          <w:rFonts w:hint="eastAsia" w:ascii="仿宋" w:hAnsi="仿宋" w:eastAsia="仿宋" w:cs="仿宋"/>
          <w:bCs/>
          <w:color w:val="auto"/>
          <w:sz w:val="24"/>
          <w:szCs w:val="24"/>
          <w:highlight w:val="none"/>
        </w:rPr>
        <w:t>工作，</w:t>
      </w:r>
      <w:r>
        <w:rPr>
          <w:rFonts w:hint="eastAsia" w:ascii="仿宋" w:hAnsi="仿宋" w:eastAsia="仿宋" w:cs="仿宋"/>
          <w:color w:val="auto"/>
          <w:kern w:val="0"/>
          <w:sz w:val="24"/>
          <w:szCs w:val="24"/>
          <w:highlight w:val="none"/>
        </w:rPr>
        <w:t>垃圾的装车、运输至消纳处置场，因乱倒垃圾不符合相关要求所引发的问题，由供应商承担所有责任及赔偿费用。</w:t>
      </w:r>
    </w:p>
    <w:p w14:paraId="4A920184">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（2）车辆要求：本项目所需的作业车辆应具有有效的道路运输经营许可证，并到采购单位备案。</w:t>
      </w:r>
    </w:p>
    <w:p w14:paraId="177B2F85">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bCs/>
          <w:color w:val="auto"/>
          <w:sz w:val="24"/>
          <w:szCs w:val="24"/>
          <w:highlight w:val="none"/>
        </w:rPr>
        <w:t>（3）</w:t>
      </w:r>
      <w:r>
        <w:rPr>
          <w:rFonts w:hint="eastAsia" w:ascii="仿宋" w:hAnsi="仿宋" w:eastAsia="仿宋" w:cs="仿宋"/>
          <w:color w:val="auto"/>
          <w:kern w:val="0"/>
          <w:sz w:val="24"/>
          <w:szCs w:val="24"/>
          <w:highlight w:val="none"/>
        </w:rPr>
        <w:t>装运时必须密封整洁，不得沿路抛撒、滴漏。遵守环境卫生作业标准、规范，装运后及时复位，清理作业场地，保持场地周边环境干净整洁；装运时须铺设地垫等设施，防止污染路面，做到车走地净。</w:t>
      </w:r>
    </w:p>
    <w:p w14:paraId="70BEED03">
      <w:pPr>
        <w:keepNext w:val="0"/>
        <w:keepLines w:val="0"/>
        <w:pageBreakBefore w:val="0"/>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（4）清理的时间要求：</w:t>
      </w:r>
      <w:r>
        <w:rPr>
          <w:rFonts w:hint="eastAsia" w:ascii="仿宋" w:hAnsi="仿宋" w:eastAsia="仿宋" w:cs="仿宋"/>
          <w:color w:val="auto"/>
          <w:kern w:val="0"/>
          <w:sz w:val="24"/>
          <w:szCs w:val="24"/>
          <w:highlight w:val="none"/>
          <w:u w:val="single"/>
        </w:rPr>
        <w:t>2小时之内清理</w:t>
      </w:r>
      <w:r>
        <w:rPr>
          <w:rFonts w:hint="eastAsia" w:ascii="仿宋" w:hAnsi="仿宋" w:eastAsia="仿宋" w:cs="仿宋"/>
          <w:color w:val="auto"/>
          <w:kern w:val="0"/>
          <w:sz w:val="24"/>
          <w:szCs w:val="24"/>
          <w:highlight w:val="none"/>
        </w:rPr>
        <w:t>。</w:t>
      </w:r>
    </w:p>
    <w:p w14:paraId="4F96092C">
      <w:pPr>
        <w:keepNext w:val="0"/>
        <w:keepLines w:val="0"/>
        <w:pageBreakBefore w:val="0"/>
        <w:kinsoku/>
        <w:wordWrap/>
        <w:overflowPunct/>
        <w:topLinePunct w:val="0"/>
        <w:autoSpaceDE/>
        <w:autoSpaceDN/>
        <w:bidi w:val="0"/>
        <w:adjustRightInd w:val="0"/>
        <w:snapToGrid/>
        <w:spacing w:line="4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（二）绿化</w:t>
      </w:r>
      <w:r>
        <w:rPr>
          <w:rFonts w:hint="eastAsia" w:ascii="仿宋" w:hAnsi="仿宋" w:eastAsia="仿宋" w:cs="仿宋"/>
          <w:color w:val="auto"/>
          <w:sz w:val="24"/>
          <w:szCs w:val="24"/>
          <w:highlight w:val="none"/>
          <w:lang w:val="en-US" w:eastAsia="zh-CN"/>
        </w:rPr>
        <w:t>养护</w:t>
      </w:r>
      <w:r>
        <w:rPr>
          <w:rFonts w:hint="eastAsia" w:ascii="仿宋" w:hAnsi="仿宋" w:eastAsia="仿宋" w:cs="仿宋"/>
          <w:color w:val="auto"/>
          <w:sz w:val="24"/>
          <w:szCs w:val="24"/>
          <w:highlight w:val="none"/>
        </w:rPr>
        <w:t>作业标准</w:t>
      </w:r>
    </w:p>
    <w:p w14:paraId="3ADFBC78">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bCs w:val="0"/>
          <w:i w:val="0"/>
          <w:caps w:val="0"/>
          <w:color w:val="auto"/>
          <w:spacing w:val="0"/>
          <w:w w:val="100"/>
          <w:kern w:val="2"/>
          <w:sz w:val="24"/>
          <w:szCs w:val="24"/>
          <w:highlight w:val="none"/>
          <w:lang w:val="en-US" w:eastAsia="zh-CN" w:bidi="ar-SA"/>
        </w:rPr>
        <w:t>1、总体标准：</w:t>
      </w:r>
      <w:r>
        <w:rPr>
          <w:rStyle w:val="967"/>
          <w:rFonts w:hint="eastAsia" w:ascii="仿宋" w:hAnsi="仿宋" w:eastAsia="仿宋" w:cs="仿宋"/>
          <w:b w:val="0"/>
          <w:i w:val="0"/>
          <w:caps w:val="0"/>
          <w:color w:val="auto"/>
          <w:spacing w:val="0"/>
          <w:w w:val="100"/>
          <w:kern w:val="2"/>
          <w:sz w:val="24"/>
          <w:szCs w:val="24"/>
          <w:highlight w:val="none"/>
          <w:lang w:val="en-US" w:eastAsia="zh-CN" w:bidi="ar-SA"/>
        </w:rPr>
        <w:t>指道路绿化带养护的整体质量，内容有养护质量、树木存活率、设施维护、土肥标准、病虫害防治标准及管理标准。</w:t>
      </w:r>
    </w:p>
    <w:p w14:paraId="238972DB">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1.1.植物养护标准：按道路绿化带的立地条件，对植物进行特殊养护、精心养护，使植物健康生长，具有良好的道路景观。</w:t>
      </w:r>
    </w:p>
    <w:p w14:paraId="6AC61A85">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1.2.树木种植成活率标准：当年新栽植物成活率达95%以上，保存率98%以上，无缺株、死株。</w:t>
      </w:r>
    </w:p>
    <w:p w14:paraId="108C0FF8">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1.3.土肥标准：土壤疏松，无积水，种植土低于容器（或侧石）上沿5cm；充分利用有机肥，也可用复合肥，增强土壤肥力（要求一年施肥二次，有机肥或复合肥总量不少于0.5kg／㎡），其理化性状应符合下列规定：ph值为6.7—7.5之间；石砾粒径≤5cm（高架挂箱石砾粒径≤2cm），含量≤8%（w/w）；有机质含量≥25g/kg。</w:t>
      </w:r>
    </w:p>
    <w:p w14:paraId="1920B5B8">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1.4.病虫害防治标准：提倡综合防治，病虫害应控制在以不影响观赏效果的危害程度之内。</w:t>
      </w:r>
    </w:p>
    <w:p w14:paraId="03E3B88D">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1.5.道路绿化带的具体养管标准。</w:t>
      </w:r>
    </w:p>
    <w:p w14:paraId="05D4A7EE">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（1）道路绿化带景观要求。</w:t>
      </w:r>
    </w:p>
    <w:p w14:paraId="48EE0283">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（2）采用修剪等特殊手法，控制植物高度，植物高度不得影响交通视线。</w:t>
      </w:r>
    </w:p>
    <w:p w14:paraId="2475BCE1">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（3）特殊地段的景观应按设计精心养护，形成有特色的植物景观。整形植物必须及时修剪保持形态，悬垂植物生长健壮，及时通过修剪去除枯死枝和调整高度及生长密度，整体效果良好。</w:t>
      </w:r>
    </w:p>
    <w:p w14:paraId="197A73EC">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（4）花卉花期整齐，株行距适宜，无空秃、色彩效果好。</w:t>
      </w:r>
    </w:p>
    <w:p w14:paraId="186C035F">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（5）绿带必须无裸地，可种植地被植物或草坪。</w:t>
      </w:r>
    </w:p>
    <w:p w14:paraId="0AFBF017">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（6）绿带内无枯枝残叶、无杂草，整洁无垃圾；每天冲洗一次以上，植物叶面无积尘。</w:t>
      </w:r>
    </w:p>
    <w:p w14:paraId="18A1CE58">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（7）辅助设施（包括支撑物和悬挂容器）必须安全、完好、整洁、美观。</w:t>
      </w:r>
    </w:p>
    <w:p w14:paraId="11C9C2DD">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（8）道路绿化带及悬垂挂箱冬季浇水应注意不要让水溢出，避免造成路面结冰。</w:t>
      </w:r>
    </w:p>
    <w:p w14:paraId="2F3CFF61">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1.6.道路绿化带养护作业必须穿着有反光条的工作服，做到文明作业，尽量减少对行车的干扰。</w:t>
      </w:r>
    </w:p>
    <w:p w14:paraId="69EC2755">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 xml:space="preserve">1.7.招标绿地内涉及到时花养护标准具体参照《杭州市城区花坛、花境养护管理规定（试行）》，加强对花卉的养护管理。时花更换全年至少为六次，在每一次更换时必须要将时花品种、数量方案事先向采购人报备，由采购人确定种植方案，否则将作无更换时花处理，种后由采购人现场验收签字确定，该项费用由投标人自行考虑，含在投标总报价中。 </w:t>
      </w:r>
    </w:p>
    <w:p w14:paraId="4396AED5">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70" w:firstLineChars="196"/>
        <w:jc w:val="both"/>
        <w:textAlignment w:val="baseline"/>
        <w:rPr>
          <w:rStyle w:val="967"/>
          <w:rFonts w:hint="eastAsia" w:ascii="仿宋" w:hAnsi="仿宋" w:eastAsia="仿宋" w:cs="仿宋"/>
          <w:b w:val="0"/>
          <w:bCs/>
          <w:i w:val="0"/>
          <w:caps w:val="0"/>
          <w:color w:val="auto"/>
          <w:spacing w:val="0"/>
          <w:w w:val="100"/>
          <w:kern w:val="2"/>
          <w:sz w:val="24"/>
          <w:szCs w:val="24"/>
          <w:highlight w:val="none"/>
          <w:lang w:val="en-US" w:eastAsia="zh-CN" w:bidi="ar-SA"/>
        </w:rPr>
      </w:pPr>
      <w:r>
        <w:rPr>
          <w:rStyle w:val="967"/>
          <w:rFonts w:hint="eastAsia" w:ascii="仿宋" w:hAnsi="仿宋" w:eastAsia="仿宋" w:cs="仿宋"/>
          <w:b w:val="0"/>
          <w:bCs/>
          <w:i w:val="0"/>
          <w:caps w:val="0"/>
          <w:color w:val="auto"/>
          <w:spacing w:val="0"/>
          <w:w w:val="100"/>
          <w:kern w:val="2"/>
          <w:sz w:val="24"/>
          <w:szCs w:val="24"/>
          <w:highlight w:val="none"/>
          <w:lang w:val="en-US" w:eastAsia="zh-CN" w:bidi="ar-SA"/>
        </w:rPr>
        <w:t>2.养护管理其他要求：</w:t>
      </w:r>
    </w:p>
    <w:p w14:paraId="25B7DEAB">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投标方在养护作业中投入的机械设备、人员配置等必须与投标文件中所承诺的数量规格相符合。加强日常作业质量管理，做好作业质量自查日记，按时报送工作报表，一般每月25日前将下月工作计划上报采购人。</w:t>
      </w:r>
    </w:p>
    <w:p w14:paraId="753D1CCA">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（2）规范管理、文明作业、自觉接受采购人及其上级各部门领导的检查和社会监督，对出现的问题要及时整改。</w:t>
      </w:r>
    </w:p>
    <w:p w14:paraId="51AAD773">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3）作业时应严格遵守交通规则、遵守安全操作规程，作业人员上路作业时须统一穿戴安全反光背心。加强日常安全生产管理，确保职工人身安全。如遇各种意外事故发生由中标单位自行负责，并依照法律法规妥善处理（事故情况应及时书面告知采购人）。</w:t>
      </w:r>
    </w:p>
    <w:p w14:paraId="32F28112">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4）①对枯死的树木应连同根部在规定时间内挖除，并在挖除后3天内补种完毕，补种苗木的规格、品种和原苗木基本相同，特殊情况无法补种原规格苗木的，需经采购人同意。②建筑废弃物在接到通知后24小时内清理完毕并及时外运。③因养护企业巡查不力，遇到因人为或其它因素造成的苗木损坏，包括因重大活动造成的损坏，养护企业必须无条件在3天内补种完毕，如遇特殊情况无法及时补种，须经采购人同意。④未经采购人同意，中标单位不得擅自挖掘毁坏苗木，一经发现，责令整改，通报批评，情节严重的，终止合同。</w:t>
      </w:r>
    </w:p>
    <w:p w14:paraId="73D989F8">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5）制定全年及每月绿地养护工作计划，主要包括绿地的各类养护措施（如施肥、修剪、病虫害防治、植物浇水等）、养护质量及安全保证、养护应急管理预案（抗旱、抗涝、抗台、抗寒、抗雪等）、重点技术措施等，并于中标后及时上报采购人。安排养护管理力量，制定劳动力计划表，做好突击性工作的应急安排等，落实专职养护人员名单，养护管理责任人名单。制定时花调换全年计划，包括图案设计方案、花卉品种、调换时间、养护管理等。</w:t>
      </w:r>
    </w:p>
    <w:p w14:paraId="655FAFAD">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（6）道路绿化中标后，应给每一个道路绿化工作人员购买人身意外伤害保险；</w:t>
      </w:r>
    </w:p>
    <w:p w14:paraId="7798560F">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（7）加强绿化养护应急响应管理工作，具体要求参照《杭州市城区绿化防台树木支撑工作方案》。</w:t>
      </w:r>
    </w:p>
    <w:p w14:paraId="2840D3A2">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①制定灾害性天气应急预案，建立应急救灾队伍，将应急预案和人员名单上报采购人备案。</w:t>
      </w:r>
    </w:p>
    <w:p w14:paraId="10CD383B">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②建立应急备货制，备货的内容有：抗旱、抗涝、抗台、抗寒、抗雪等物资（支撑钢管、毛竹、水泵、遮阴网、草包等），快速支撑钢管只能做为一部分应急物资储备，不是唯一的抗台应急物资。</w:t>
      </w:r>
    </w:p>
    <w:p w14:paraId="270010CC">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 xml:space="preserve">③遇灾害性天气，听从采购人统一指挥，及时组织人员夏季抗旱、抗台，冬季遇积雪必须及时组织人员进行抗雪。遇到树木斜倒时，根据采购人要求，做好清障扶正工作。 </w:t>
      </w:r>
    </w:p>
    <w:p w14:paraId="2364E47D">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480" w:firstLineChars="20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④做好防台树木支撑工作，在市气象台发出台风预警信号以后，立即做好树木支撑工作。</w:t>
      </w:r>
    </w:p>
    <w:p w14:paraId="446F3C4E">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（8）中标单位根据采购人通知要求，做好各类“迎检”和“创建”准备工作。</w:t>
      </w:r>
    </w:p>
    <w:p w14:paraId="2374FC17">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（9）经过园林绿化管理部门批准的绿地内挖掘及占用绿地时，中标单位应予以积极配合，复种后的绿地应由中标单位负责正常养护。</w:t>
      </w:r>
    </w:p>
    <w:p w14:paraId="6AD2FAF5">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要求公园、广场内的园路、硬质铺装、所有照明设施等养护质量达到《余杭区市政设施养护质量标准》。包括公园、广场内设施油漆，发现油漆剥落问题，即知即改；木质景观廊架、长廊油漆，每年梅雨季节前油漆桐油一次；保持园内水池清洁，水体不浑浊、无漂浮物、无青苔等其它垃圾。</w:t>
      </w:r>
    </w:p>
    <w:p w14:paraId="041D9533">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）建立日常巡查制度，巡查人员对所管辖的绿地每天巡查一次，发现问题及时整改。建立养护管理工作台帐，做好养护工作日报、月报、年报，健全养护档案制度。</w:t>
      </w:r>
    </w:p>
    <w:p w14:paraId="633EF366">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p>
    <w:p w14:paraId="774DCA6B">
      <w:pPr>
        <w:keepNext w:val="0"/>
        <w:keepLines w:val="0"/>
        <w:pageBreakBefore w:val="0"/>
        <w:kinsoku/>
        <w:wordWrap/>
        <w:overflowPunct/>
        <w:topLinePunct w:val="0"/>
        <w:autoSpaceDE/>
        <w:autoSpaceDN/>
        <w:bidi w:val="0"/>
        <w:adjustRightInd w:val="0"/>
        <w:snapToGrid/>
        <w:spacing w:before="0" w:beforeAutospacing="0" w:after="0" w:afterAutospacing="0" w:line="460" w:lineRule="exact"/>
        <w:ind w:firstLine="360" w:firstLineChars="150"/>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（12）绿化养护期内产生的各种的垃圾必须进入垃圾中转站，其处理产生费用由中标单位负责。</w:t>
      </w:r>
    </w:p>
    <w:p w14:paraId="328D9A94">
      <w:pPr>
        <w:pStyle w:val="968"/>
        <w:keepNext w:val="0"/>
        <w:keepLines w:val="0"/>
        <w:pageBreakBefore w:val="0"/>
        <w:widowControl/>
        <w:kinsoku/>
        <w:wordWrap/>
        <w:overflowPunct/>
        <w:topLinePunct w:val="0"/>
        <w:autoSpaceDE/>
        <w:autoSpaceDN/>
        <w:bidi w:val="0"/>
        <w:adjustRightInd w:val="0"/>
        <w:snapToGrid/>
        <w:spacing w:before="0" w:beforeAutospacing="0" w:after="0" w:afterAutospacing="0" w:line="460" w:lineRule="exact"/>
        <w:ind w:firstLine="352" w:firstLineChars="147"/>
        <w:jc w:val="both"/>
        <w:textAlignment w:val="baseline"/>
        <w:rPr>
          <w:rStyle w:val="967"/>
          <w:rFonts w:hint="eastAsia" w:ascii="仿宋" w:hAnsi="仿宋" w:eastAsia="仿宋" w:cs="仿宋"/>
          <w:b w:val="0"/>
          <w:i w:val="0"/>
          <w:caps w:val="0"/>
          <w:color w:val="auto"/>
          <w:spacing w:val="0"/>
          <w:w w:val="100"/>
          <w:kern w:val="2"/>
          <w:sz w:val="24"/>
          <w:szCs w:val="24"/>
          <w:highlight w:val="none"/>
          <w:lang w:val="en-US" w:eastAsia="zh-CN" w:bidi="ar-SA"/>
        </w:rPr>
      </w:pPr>
      <w:r>
        <w:rPr>
          <w:rStyle w:val="967"/>
          <w:rFonts w:hint="eastAsia" w:ascii="仿宋" w:hAnsi="仿宋" w:eastAsia="仿宋" w:cs="仿宋"/>
          <w:b w:val="0"/>
          <w:i w:val="0"/>
          <w:caps w:val="0"/>
          <w:color w:val="auto"/>
          <w:spacing w:val="0"/>
          <w:w w:val="100"/>
          <w:kern w:val="2"/>
          <w:sz w:val="24"/>
          <w:szCs w:val="24"/>
          <w:highlight w:val="none"/>
          <w:lang w:val="en-US" w:eastAsia="zh-CN" w:bidi="ar-SA"/>
        </w:rPr>
        <w:t>（13）中标单位在养护管理期间，由于养管不力，采购人有权终止合同，并由中标单位承担一切责任。</w:t>
      </w:r>
    </w:p>
    <w:p w14:paraId="7EB335C8">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养护人员</w:t>
      </w:r>
      <w:r>
        <w:rPr>
          <w:rFonts w:hint="eastAsia" w:ascii="仿宋" w:hAnsi="仿宋" w:eastAsia="仿宋" w:cs="仿宋"/>
          <w:color w:val="auto"/>
          <w:sz w:val="24"/>
          <w:szCs w:val="24"/>
          <w:highlight w:val="none"/>
        </w:rPr>
        <w:t>作业标准</w:t>
      </w:r>
    </w:p>
    <w:p w14:paraId="48869A1C">
      <w:pPr>
        <w:keepNext w:val="0"/>
        <w:keepLines w:val="0"/>
        <w:pageBreakBefore w:val="0"/>
        <w:kinsoku/>
        <w:wordWrap/>
        <w:overflowPunct/>
        <w:topLinePunct w:val="0"/>
        <w:autoSpaceDE/>
        <w:autoSpaceDN/>
        <w:bidi w:val="0"/>
        <w:adjustRightInd w:val="0"/>
        <w:snapToGrid/>
        <w:spacing w:line="460" w:lineRule="exact"/>
        <w:ind w:firstLine="470" w:firstLineChars="19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第一条 为进一步规范城市</w:t>
      </w:r>
      <w:r>
        <w:rPr>
          <w:rFonts w:hint="eastAsia" w:ascii="仿宋" w:hAnsi="仿宋" w:eastAsia="仿宋" w:cs="仿宋"/>
          <w:color w:val="auto"/>
          <w:sz w:val="24"/>
          <w:szCs w:val="24"/>
          <w:highlight w:val="none"/>
          <w:lang w:eastAsia="zh-CN"/>
        </w:rPr>
        <w:t>养护人员</w:t>
      </w:r>
      <w:r>
        <w:rPr>
          <w:rFonts w:hint="eastAsia" w:ascii="仿宋" w:hAnsi="仿宋" w:eastAsia="仿宋" w:cs="仿宋"/>
          <w:color w:val="auto"/>
          <w:sz w:val="24"/>
          <w:szCs w:val="24"/>
          <w:highlight w:val="none"/>
        </w:rPr>
        <w:t>日常养护操作管理，确保养护质量，树立养护人员良好的服务形象，特制定本规范。</w:t>
      </w:r>
    </w:p>
    <w:p w14:paraId="3AA05D48">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eastAsia="zh-CN"/>
        </w:rPr>
        <w:t>二</w:t>
      </w:r>
      <w:r>
        <w:rPr>
          <w:rFonts w:hint="eastAsia" w:ascii="仿宋" w:hAnsi="仿宋" w:eastAsia="仿宋" w:cs="仿宋"/>
          <w:color w:val="auto"/>
          <w:sz w:val="24"/>
          <w:szCs w:val="24"/>
          <w:highlight w:val="none"/>
        </w:rPr>
        <w:t>条 作业人员工作期间应穿着统一工作服，保持着装整洁。</w:t>
      </w:r>
    </w:p>
    <w:p w14:paraId="72C4B80F">
      <w:pPr>
        <w:keepNext w:val="0"/>
        <w:keepLines w:val="0"/>
        <w:pageBreakBefore w:val="0"/>
        <w:numPr>
          <w:ilvl w:val="0"/>
          <w:numId w:val="6"/>
        </w:numPr>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作业时必须穿戴统一配发的工作服、工号牌。</w:t>
      </w:r>
    </w:p>
    <w:p w14:paraId="50D78568">
      <w:pPr>
        <w:pageBreakBefore w:val="0"/>
        <w:kinsoku/>
        <w:wordWrap/>
        <w:overflowPunct/>
        <w:topLinePunct w:val="0"/>
        <w:autoSpaceDE/>
        <w:autoSpaceDN/>
        <w:bidi w:val="0"/>
        <w:snapToGrid/>
        <w:spacing w:line="460" w:lineRule="exact"/>
        <w:ind w:firstLine="2040" w:firstLineChars="8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正面                               侧面</w:t>
      </w:r>
    </w:p>
    <w:p w14:paraId="0690BA7E">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drawing>
          <wp:inline distT="0" distB="0" distL="114300" distR="114300">
            <wp:extent cx="2095500" cy="2676525"/>
            <wp:effectExtent l="0" t="0" r="0"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8">
                      <a:lum/>
                    </a:blip>
                    <a:stretch>
                      <a:fillRect/>
                    </a:stretch>
                  </pic:blipFill>
                  <pic:spPr>
                    <a:xfrm>
                      <a:off x="0" y="0"/>
                      <a:ext cx="2095500" cy="2676525"/>
                    </a:xfrm>
                    <a:prstGeom prst="rect">
                      <a:avLst/>
                    </a:prstGeom>
                    <a:noFill/>
                    <a:ln>
                      <a:noFill/>
                    </a:ln>
                  </pic:spPr>
                </pic:pic>
              </a:graphicData>
            </a:graphic>
          </wp:inline>
        </w:drawing>
      </w:r>
      <w:r>
        <w:rPr>
          <w:rFonts w:hint="eastAsia" w:ascii="仿宋" w:hAnsi="仿宋" w:eastAsia="仿宋" w:cs="仿宋"/>
          <w:color w:val="auto"/>
          <w:sz w:val="24"/>
          <w:szCs w:val="24"/>
          <w:highlight w:val="none"/>
        </w:rPr>
        <w:t xml:space="preserve">          </w:t>
      </w:r>
      <w:r>
        <w:rPr>
          <w:rFonts w:hint="eastAsia" w:ascii="仿宋" w:hAnsi="仿宋" w:eastAsia="仿宋" w:cs="仿宋"/>
          <w:color w:val="auto"/>
          <w:kern w:val="2"/>
          <w:sz w:val="24"/>
          <w:szCs w:val="24"/>
          <w:highlight w:val="none"/>
          <w:lang w:val="en-US" w:eastAsia="zh-CN" w:bidi="ar-SA"/>
        </w:rPr>
        <w:drawing>
          <wp:inline distT="0" distB="0" distL="114300" distR="114300">
            <wp:extent cx="1943100" cy="2724150"/>
            <wp:effectExtent l="0" t="0" r="0" b="635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9">
                      <a:lum/>
                    </a:blip>
                    <a:stretch>
                      <a:fillRect/>
                    </a:stretch>
                  </pic:blipFill>
                  <pic:spPr>
                    <a:xfrm>
                      <a:off x="0" y="0"/>
                      <a:ext cx="1943100" cy="2724150"/>
                    </a:xfrm>
                    <a:prstGeom prst="rect">
                      <a:avLst/>
                    </a:prstGeom>
                    <a:noFill/>
                    <a:ln>
                      <a:noFill/>
                    </a:ln>
                  </pic:spPr>
                </pic:pic>
              </a:graphicData>
            </a:graphic>
          </wp:inline>
        </w:drawing>
      </w:r>
      <w:r>
        <w:rPr>
          <w:rFonts w:hint="eastAsia" w:ascii="仿宋" w:hAnsi="仿宋" w:eastAsia="仿宋" w:cs="仿宋"/>
          <w:color w:val="auto"/>
          <w:sz w:val="24"/>
          <w:szCs w:val="24"/>
          <w:highlight w:val="none"/>
        </w:rPr>
        <w:t xml:space="preserve">   </w:t>
      </w:r>
    </w:p>
    <w:p w14:paraId="33D816B5">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（二）作业时衣着整齐，工作服无污渍、无破损、无脱线、无纽扣缺损，扣全纽扣，不敞衣露怀，不挽袖卷裤腿（防汛时除外），不穿拖鞋工作。</w:t>
      </w:r>
    </w:p>
    <w:p w14:paraId="25AE3AF5">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工号牌要求佩戴在左胸前，表面保持干净，避免污渍迹沾染。工号牌长6.5cm，宽2cm，底色橘黄，字体为宋体，工号由各城区头两个字的首位字母和4位数字组成，如上城区，用SC开头后面跟0001，各城区可结合实际具体划分后四位数字。</w:t>
      </w:r>
    </w:p>
    <w:p w14:paraId="2F503CD3">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第四条作业人员工号牌，一人一号，不得转借。作业人员在非工作时间，不得穿戴工作服，凡离开作业队伍时，工作服和工号牌一律上交。</w:t>
      </w:r>
    </w:p>
    <w:p w14:paraId="30E99880">
      <w:pPr>
        <w:keepNext w:val="0"/>
        <w:keepLines w:val="0"/>
        <w:pageBreakBefore w:val="0"/>
        <w:kinsoku/>
        <w:wordWrap/>
        <w:overflowPunct/>
        <w:topLinePunct w:val="0"/>
        <w:autoSpaceDE/>
        <w:autoSpaceDN/>
        <w:bidi w:val="0"/>
        <w:adjustRightInd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第五条</w:t>
      </w:r>
      <w:r>
        <w:rPr>
          <w:rFonts w:hint="eastAsia" w:ascii="仿宋" w:hAnsi="仿宋" w:eastAsia="仿宋" w:cs="仿宋"/>
          <w:color w:val="auto"/>
          <w:sz w:val="24"/>
          <w:szCs w:val="24"/>
          <w:highlight w:val="none"/>
          <w:lang w:eastAsia="zh-CN"/>
        </w:rPr>
        <w:t>作业</w:t>
      </w:r>
      <w:r>
        <w:rPr>
          <w:rFonts w:hint="eastAsia" w:ascii="仿宋" w:hAnsi="仿宋" w:eastAsia="仿宋" w:cs="仿宋"/>
          <w:color w:val="auto"/>
          <w:sz w:val="24"/>
          <w:szCs w:val="24"/>
          <w:highlight w:val="none"/>
        </w:rPr>
        <w:t>人员仪表应当整洁。男作业人员不得留长发、蓄长须；女作业人员上岗前应把头发夹好。</w:t>
      </w:r>
    </w:p>
    <w:p w14:paraId="36B9544A">
      <w:pPr>
        <w:keepNext w:val="0"/>
        <w:keepLines w:val="0"/>
        <w:pageBreakBefore w:val="0"/>
        <w:widowControl/>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第六条作业人员应自觉做到文明礼仪，文明用语，礼让行人，规范作业，不得与他人、单位发生冲突。</w:t>
      </w:r>
    </w:p>
    <w:p w14:paraId="774A72A9">
      <w:pPr>
        <w:keepNext w:val="0"/>
        <w:keepLines w:val="0"/>
        <w:pageBreakBefore w:val="0"/>
        <w:widowControl/>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第七条作业时间内严禁饮酒及酒后作业。不得边作业边吸烟、吃零食，不得聚堆闲聊、打牌休闲，不得从事与本职无关的其它活动。</w:t>
      </w:r>
    </w:p>
    <w:p w14:paraId="27E589F7">
      <w:pPr>
        <w:keepNext w:val="0"/>
        <w:keepLines w:val="0"/>
        <w:pageBreakBefore w:val="0"/>
        <w:widowControl/>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第八条作业人员应将作业工具和设备摆放整齐，不得将扫帚、畚箕等作业工具存放在绿化带中。垃圾运输车辆保持车容车貌整洁，停放在不影响其它车辆、行人通行的合适位置。作业人员下班时应将作业船只打扫干净并系在固定地点。</w:t>
      </w:r>
    </w:p>
    <w:p w14:paraId="6E697169">
      <w:pPr>
        <w:keepNext w:val="0"/>
        <w:keepLines w:val="0"/>
        <w:pageBreakBefore w:val="0"/>
        <w:widowControl/>
        <w:kinsoku/>
        <w:wordWrap/>
        <w:overflowPunct/>
        <w:topLinePunct w:val="0"/>
        <w:autoSpaceDE/>
        <w:autoSpaceDN/>
        <w:bidi w:val="0"/>
        <w:adjustRightInd w:val="0"/>
        <w:snapToGrid/>
        <w:spacing w:line="460" w:lineRule="exact"/>
        <w:ind w:firstLine="48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第九条作业人员作业时不漏扫、返扫，变换工作位置时，不得将工具沿地拖行或扛在肩上，应将工具手持离地或放置于作业车辆内。作业时装载垃圾防止撒漏，以免影响环境卫生。不得在河道内清洗作业工具。</w:t>
      </w:r>
    </w:p>
    <w:p w14:paraId="2BD77424">
      <w:pPr>
        <w:keepNext w:val="0"/>
        <w:keepLines w:val="0"/>
        <w:pageBreakBefore w:val="0"/>
        <w:widowControl/>
        <w:kinsoku/>
        <w:wordWrap/>
        <w:overflowPunct/>
        <w:topLinePunct w:val="0"/>
        <w:autoSpaceDE/>
        <w:autoSpaceDN/>
        <w:bidi w:val="0"/>
        <w:adjustRightInd w:val="0"/>
        <w:snapToGrid/>
        <w:spacing w:line="460" w:lineRule="exact"/>
        <w:ind w:firstLine="480" w:firstLineChars="200"/>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rPr>
        <w:t>第十条主动向班组长反馈作业过程中发现的异常情况。</w:t>
      </w:r>
    </w:p>
    <w:p w14:paraId="4395E5BE">
      <w:pPr>
        <w:keepNext w:val="0"/>
        <w:keepLines w:val="0"/>
        <w:pageBreakBefore w:val="0"/>
        <w:widowControl/>
        <w:kinsoku/>
        <w:wordWrap/>
        <w:overflowPunct/>
        <w:topLinePunct w:val="0"/>
        <w:autoSpaceDE/>
        <w:autoSpaceDN/>
        <w:bidi w:val="0"/>
        <w:adjustRightInd w:val="0"/>
        <w:snapToGrid/>
        <w:spacing w:line="460" w:lineRule="exact"/>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八</w:t>
      </w:r>
      <w:r>
        <w:rPr>
          <w:rFonts w:hint="eastAsia" w:ascii="仿宋" w:hAnsi="仿宋" w:eastAsia="仿宋" w:cs="仿宋"/>
          <w:b/>
          <w:bCs/>
          <w:color w:val="auto"/>
          <w:sz w:val="24"/>
          <w:szCs w:val="24"/>
          <w:highlight w:val="none"/>
        </w:rPr>
        <w:t>、综合养护考核</w:t>
      </w:r>
    </w:p>
    <w:p w14:paraId="0812C49C">
      <w:pPr>
        <w:pStyle w:val="33"/>
        <w:pageBreakBefore w:val="0"/>
        <w:kinsoku/>
        <w:wordWrap/>
        <w:overflowPunct/>
        <w:topLinePunct w:val="0"/>
        <w:autoSpaceDE/>
        <w:autoSpaceDN/>
        <w:bidi w:val="0"/>
        <w:snapToGrid/>
        <w:spacing w:line="460" w:lineRule="exact"/>
        <w:ind w:firstLine="482"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snapToGrid w:val="0"/>
          <w:color w:val="auto"/>
          <w:kern w:val="2"/>
          <w:sz w:val="24"/>
          <w:szCs w:val="24"/>
          <w:highlight w:val="none"/>
          <w:lang w:val="en-US" w:eastAsia="zh-CN" w:bidi="ar-SA"/>
        </w:rPr>
        <w:t xml:space="preserve"> </w:t>
      </w:r>
      <w:r>
        <w:rPr>
          <w:rFonts w:hint="eastAsia" w:ascii="仿宋" w:hAnsi="仿宋" w:eastAsia="仿宋" w:cs="仿宋"/>
          <w:color w:val="auto"/>
          <w:kern w:val="2"/>
          <w:sz w:val="24"/>
          <w:szCs w:val="24"/>
          <w:highlight w:val="none"/>
          <w:lang w:val="en-US" w:eastAsia="zh-CN" w:bidi="ar-SA"/>
        </w:rPr>
        <w:t>为进一步提升五常街道城市精细化管理水平，确保城市长效管理工作取得实效，工作内容根据</w:t>
      </w:r>
      <w:r>
        <w:rPr>
          <w:rFonts w:hint="eastAsia" w:ascii="仿宋" w:hAnsi="仿宋" w:eastAsia="仿宋" w:cs="仿宋"/>
          <w:snapToGrid w:val="0"/>
          <w:color w:val="auto"/>
          <w:sz w:val="24"/>
          <w:szCs w:val="24"/>
          <w:highlight w:val="none"/>
        </w:rPr>
        <w:t>《关于印发关于提升余杭区市政、景观灯、环卫保洁管养定额标准及养护标准的通知》【余城管〔2020〕50号】文件和《五常街道综合管理考核细则》</w:t>
      </w:r>
      <w:r>
        <w:rPr>
          <w:rFonts w:hint="eastAsia" w:ascii="仿宋" w:hAnsi="仿宋" w:eastAsia="仿宋" w:cs="仿宋"/>
          <w:color w:val="auto"/>
          <w:kern w:val="2"/>
          <w:sz w:val="24"/>
          <w:szCs w:val="24"/>
          <w:highlight w:val="none"/>
          <w:lang w:val="en-US" w:eastAsia="zh-CN" w:bidi="ar-SA"/>
        </w:rPr>
        <w:t>等相关政策进行考核（如有出台新政策，则按新政策执行），结合考核结果支付相应费用。</w:t>
      </w:r>
    </w:p>
    <w:p w14:paraId="0789E343">
      <w:pPr>
        <w:pStyle w:val="33"/>
        <w:pageBreakBefore w:val="0"/>
        <w:kinsoku/>
        <w:wordWrap/>
        <w:overflowPunct/>
        <w:topLinePunct w:val="0"/>
        <w:autoSpaceDE/>
        <w:autoSpaceDN/>
        <w:bidi w:val="0"/>
        <w:snapToGrid/>
        <w:spacing w:line="4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九</w:t>
      </w:r>
      <w:r>
        <w:rPr>
          <w:rFonts w:hint="eastAsia" w:ascii="仿宋" w:hAnsi="仿宋" w:eastAsia="仿宋" w:cs="仿宋"/>
          <w:b/>
          <w:bCs/>
          <w:color w:val="auto"/>
          <w:sz w:val="24"/>
          <w:szCs w:val="24"/>
          <w:highlight w:val="none"/>
        </w:rPr>
        <w:t>、授予合同</w:t>
      </w:r>
    </w:p>
    <w:p w14:paraId="366A3529">
      <w:pPr>
        <w:pStyle w:val="33"/>
        <w:pageBreakBefore w:val="0"/>
        <w:kinsoku/>
        <w:wordWrap/>
        <w:overflowPunct/>
        <w:topLinePunct w:val="0"/>
        <w:autoSpaceDE/>
        <w:autoSpaceDN/>
        <w:bidi w:val="0"/>
        <w:snapToGrid/>
        <w:spacing w:line="46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中标单位应在接到中标通知书30天内按照招标文件和中标人的投标文件签订服务承包合同（进场作业时间由招标人确定后通知中标单位），若中标人借故拖延或拒签合同或对标函方案和标价计算作出随意更改的，招标人有权取消其中标资格，并另选中标人，并按标价的10%补偿招标单位的经济损失。</w:t>
      </w:r>
    </w:p>
    <w:p w14:paraId="7CCF9A05">
      <w:pPr>
        <w:pStyle w:val="33"/>
        <w:pageBreakBefore w:val="0"/>
        <w:kinsoku/>
        <w:wordWrap/>
        <w:overflowPunct/>
        <w:topLinePunct w:val="0"/>
        <w:autoSpaceDE/>
        <w:autoSpaceDN/>
        <w:bidi w:val="0"/>
        <w:snapToGrid/>
        <w:spacing w:line="46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2、定标后，招标人借故拖延合同或改变中标单位的，依据有关法律、法规的规定执行。</w:t>
      </w:r>
    </w:p>
    <w:p w14:paraId="1BC12116">
      <w:pPr>
        <w:pStyle w:val="33"/>
        <w:pageBreakBefore w:val="0"/>
        <w:kinsoku/>
        <w:wordWrap/>
        <w:overflowPunct/>
        <w:topLinePunct w:val="0"/>
        <w:autoSpaceDE/>
        <w:autoSpaceDN/>
        <w:bidi w:val="0"/>
        <w:snapToGrid/>
        <w:spacing w:line="46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3、招标文件中的服务期即为合同服务期。</w:t>
      </w:r>
    </w:p>
    <w:p w14:paraId="31EB0751">
      <w:pPr>
        <w:pStyle w:val="33"/>
        <w:pageBreakBefore w:val="0"/>
        <w:kinsoku/>
        <w:wordWrap/>
        <w:overflowPunct/>
        <w:topLinePunct w:val="0"/>
        <w:autoSpaceDE/>
        <w:autoSpaceDN/>
        <w:bidi w:val="0"/>
        <w:snapToGrid/>
        <w:spacing w:line="460" w:lineRule="exact"/>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中标单位须按招标人的招标文件、规定、综合养护标准认真履行合同，甲方根据招标文件、《关于印发关于提升余杭区市政、景观灯、环卫保洁管养定额标准及养护标准的通知》【余城管〔2020〕50号】文件和《五常街道综合管理考核细则》规定执行及其他有关规定、技术标准执行。</w:t>
      </w:r>
    </w:p>
    <w:p w14:paraId="2782545A">
      <w:pPr>
        <w:pStyle w:val="33"/>
        <w:pageBreakBefore w:val="0"/>
        <w:kinsoku/>
        <w:wordWrap/>
        <w:overflowPunct/>
        <w:topLinePunct w:val="0"/>
        <w:autoSpaceDE/>
        <w:autoSpaceDN/>
        <w:bidi w:val="0"/>
        <w:snapToGrid/>
        <w:spacing w:line="460" w:lineRule="exact"/>
        <w:ind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十</w:t>
      </w:r>
      <w:r>
        <w:rPr>
          <w:rFonts w:hint="eastAsia" w:ascii="仿宋" w:hAnsi="仿宋" w:eastAsia="仿宋" w:cs="仿宋"/>
          <w:b/>
          <w:bCs/>
          <w:color w:val="auto"/>
          <w:sz w:val="24"/>
          <w:szCs w:val="24"/>
          <w:highlight w:val="none"/>
        </w:rPr>
        <w:t>、履约保证金</w:t>
      </w:r>
    </w:p>
    <w:p w14:paraId="45D1B45E">
      <w:pPr>
        <w:pStyle w:val="33"/>
        <w:pageBreakBefore w:val="0"/>
        <w:kinsoku/>
        <w:wordWrap/>
        <w:overflowPunct/>
        <w:topLinePunct w:val="0"/>
        <w:autoSpaceDE/>
        <w:autoSpaceDN/>
        <w:bidi w:val="0"/>
        <w:snapToGrid/>
        <w:spacing w:line="46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无</w:t>
      </w:r>
    </w:p>
    <w:p w14:paraId="0EAD3AA5">
      <w:pPr>
        <w:pStyle w:val="33"/>
        <w:pageBreakBefore w:val="0"/>
        <w:kinsoku/>
        <w:wordWrap/>
        <w:overflowPunct/>
        <w:topLinePunct w:val="0"/>
        <w:autoSpaceDE/>
        <w:autoSpaceDN/>
        <w:bidi w:val="0"/>
        <w:snapToGrid/>
        <w:spacing w:line="4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十一</w:t>
      </w:r>
      <w:r>
        <w:rPr>
          <w:rFonts w:hint="eastAsia" w:ascii="仿宋" w:hAnsi="仿宋" w:eastAsia="仿宋" w:cs="仿宋"/>
          <w:b/>
          <w:bCs/>
          <w:color w:val="auto"/>
          <w:sz w:val="24"/>
          <w:szCs w:val="24"/>
          <w:highlight w:val="none"/>
        </w:rPr>
        <w:t>、养护费的支付</w:t>
      </w:r>
    </w:p>
    <w:p w14:paraId="21D8F5C9">
      <w:pPr>
        <w:pStyle w:val="33"/>
        <w:pageBreakBefore w:val="0"/>
        <w:kinsoku/>
        <w:wordWrap/>
        <w:overflowPunct/>
        <w:topLinePunct w:val="0"/>
        <w:autoSpaceDE/>
        <w:autoSpaceDN/>
        <w:bidi w:val="0"/>
        <w:snapToGrid/>
        <w:spacing w:line="4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中标单位应在中标通知书发出后7日内并在合同实施前，编写《综合养护方案》上报甲方审核后签订合同。</w:t>
      </w:r>
    </w:p>
    <w:p w14:paraId="7B20CAFC">
      <w:pPr>
        <w:pageBreakBefore w:val="0"/>
        <w:kinsoku/>
        <w:wordWrap/>
        <w:overflowPunct/>
        <w:topLinePunct w:val="0"/>
        <w:autoSpaceDE/>
        <w:autoSpaceDN/>
        <w:bidi w:val="0"/>
        <w:snapToGrid/>
        <w:spacing w:line="46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综合养护经费，根据相关考核结果，按每季度支付合同价的11.25%，在下一季度首月上旬支付；剩余合同价款10%作为考核专用款，待合同期结束，由发包方组织验收通过，并完成交接后，在下一季度首月上旬支付。支付养护款时，必须出具有效发票。</w:t>
      </w:r>
    </w:p>
    <w:p w14:paraId="6D5746C8">
      <w:pPr>
        <w:pStyle w:val="33"/>
        <w:snapToGrid w:val="0"/>
        <w:spacing w:line="600" w:lineRule="exact"/>
        <w:ind w:firstLine="482" w:firstLineChars="200"/>
        <w:rPr>
          <w:rFonts w:hint="eastAsia" w:ascii="仿宋" w:hAnsi="仿宋" w:eastAsia="仿宋" w:cs="仿宋"/>
          <w:b/>
          <w:bCs/>
          <w:color w:val="auto"/>
          <w:sz w:val="24"/>
          <w:highlight w:val="none"/>
          <w:lang w:val="en-US" w:eastAsia="zh-CN"/>
        </w:rPr>
      </w:pPr>
    </w:p>
    <w:p w14:paraId="50D8CB27">
      <w:pPr>
        <w:spacing w:line="360" w:lineRule="auto"/>
        <w:ind w:firstLine="482" w:firstLineChars="20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z w:val="36"/>
          <w:szCs w:val="36"/>
          <w:highlight w:val="none"/>
        </w:rPr>
        <w:t xml:space="preserve">第四部分 </w:t>
      </w:r>
      <w:bookmarkStart w:id="40" w:name="_Toc184313293"/>
      <w:bookmarkEnd w:id="40"/>
      <w:bookmarkStart w:id="41" w:name="_Toc184312071"/>
      <w:bookmarkEnd w:id="41"/>
      <w:bookmarkStart w:id="42" w:name="_Toc184312127"/>
      <w:bookmarkEnd w:id="42"/>
      <w:bookmarkStart w:id="43" w:name="_Toc184314458"/>
      <w:bookmarkEnd w:id="43"/>
      <w:bookmarkStart w:id="44" w:name="_Toc184314433"/>
      <w:bookmarkEnd w:id="44"/>
      <w:bookmarkStart w:id="45" w:name="_Toc184314450"/>
      <w:bookmarkEnd w:id="45"/>
      <w:bookmarkStart w:id="46" w:name="_Toc184312084"/>
      <w:bookmarkEnd w:id="46"/>
      <w:bookmarkStart w:id="47" w:name="_Toc184312081"/>
      <w:bookmarkEnd w:id="47"/>
      <w:bookmarkStart w:id="48" w:name="_Toc184312099"/>
      <w:bookmarkEnd w:id="48"/>
      <w:bookmarkStart w:id="49" w:name="_Toc184313262"/>
      <w:bookmarkEnd w:id="49"/>
      <w:bookmarkStart w:id="50" w:name="_Toc184312089"/>
      <w:bookmarkEnd w:id="50"/>
      <w:bookmarkStart w:id="51" w:name="_Toc184310274"/>
      <w:bookmarkEnd w:id="51"/>
      <w:bookmarkStart w:id="52" w:name="_Toc184313277"/>
      <w:bookmarkEnd w:id="52"/>
      <w:bookmarkStart w:id="53" w:name="_Toc184312093"/>
      <w:bookmarkEnd w:id="53"/>
      <w:bookmarkStart w:id="54" w:name="_Toc184313243"/>
      <w:bookmarkEnd w:id="54"/>
      <w:bookmarkStart w:id="55" w:name="_Toc184308074"/>
      <w:bookmarkEnd w:id="55"/>
      <w:bookmarkStart w:id="56" w:name="_Toc184314468"/>
      <w:bookmarkEnd w:id="56"/>
      <w:bookmarkStart w:id="57" w:name="_Toc184310300"/>
      <w:bookmarkEnd w:id="57"/>
      <w:bookmarkStart w:id="58" w:name="_Toc184312107"/>
      <w:bookmarkEnd w:id="58"/>
      <w:bookmarkStart w:id="59" w:name="_Toc184314466"/>
      <w:bookmarkEnd w:id="59"/>
      <w:bookmarkStart w:id="60" w:name="_Toc184310326"/>
      <w:bookmarkEnd w:id="60"/>
      <w:bookmarkStart w:id="61" w:name="_Toc184314462"/>
      <w:bookmarkEnd w:id="61"/>
      <w:bookmarkStart w:id="62" w:name="_Toc184312088"/>
      <w:bookmarkEnd w:id="62"/>
      <w:bookmarkStart w:id="63" w:name="_Toc184312126"/>
      <w:bookmarkEnd w:id="63"/>
      <w:bookmarkStart w:id="64" w:name="_Toc184312122"/>
      <w:bookmarkEnd w:id="64"/>
      <w:bookmarkStart w:id="65" w:name="_Toc184312133"/>
      <w:bookmarkEnd w:id="65"/>
      <w:bookmarkStart w:id="66" w:name="_Toc184314432"/>
      <w:bookmarkEnd w:id="66"/>
      <w:bookmarkStart w:id="67" w:name="_Toc184310329"/>
      <w:bookmarkEnd w:id="67"/>
      <w:bookmarkStart w:id="68" w:name="_Toc184310294"/>
      <w:bookmarkEnd w:id="68"/>
      <w:bookmarkStart w:id="69" w:name="_Toc184308045"/>
      <w:bookmarkEnd w:id="69"/>
      <w:bookmarkStart w:id="70" w:name="_Toc184308058"/>
      <w:bookmarkEnd w:id="70"/>
      <w:bookmarkStart w:id="71" w:name="_Toc184312101"/>
      <w:bookmarkEnd w:id="71"/>
      <w:bookmarkStart w:id="72" w:name="_Toc184313296"/>
      <w:bookmarkEnd w:id="72"/>
      <w:bookmarkStart w:id="73" w:name="_Toc184308036"/>
      <w:bookmarkEnd w:id="73"/>
      <w:bookmarkStart w:id="74" w:name="_Toc184308040"/>
      <w:bookmarkEnd w:id="74"/>
      <w:bookmarkStart w:id="75" w:name="_Toc184310314"/>
      <w:bookmarkEnd w:id="75"/>
      <w:bookmarkStart w:id="76" w:name="_Toc184312139"/>
      <w:bookmarkEnd w:id="76"/>
      <w:bookmarkStart w:id="77" w:name="_Toc184310339"/>
      <w:bookmarkEnd w:id="77"/>
      <w:bookmarkStart w:id="78" w:name="_Toc184314447"/>
      <w:bookmarkEnd w:id="78"/>
      <w:bookmarkStart w:id="79" w:name="_Toc184313256"/>
      <w:bookmarkEnd w:id="79"/>
      <w:bookmarkStart w:id="80" w:name="_Toc184313239"/>
      <w:bookmarkEnd w:id="80"/>
      <w:bookmarkStart w:id="81" w:name="_Toc184314473"/>
      <w:bookmarkEnd w:id="81"/>
      <w:bookmarkStart w:id="82" w:name="_Toc184308088"/>
      <w:bookmarkEnd w:id="82"/>
      <w:bookmarkStart w:id="83" w:name="_Toc184308082"/>
      <w:bookmarkEnd w:id="83"/>
      <w:bookmarkStart w:id="84" w:name="_Toc184314420"/>
      <w:bookmarkEnd w:id="84"/>
      <w:bookmarkStart w:id="85" w:name="_Toc184308093"/>
      <w:bookmarkEnd w:id="85"/>
      <w:bookmarkStart w:id="86" w:name="_Toc184308084"/>
      <w:bookmarkEnd w:id="86"/>
      <w:bookmarkStart w:id="87" w:name="_Toc184313301"/>
      <w:bookmarkEnd w:id="87"/>
      <w:bookmarkStart w:id="88" w:name="_Toc184312125"/>
      <w:bookmarkEnd w:id="88"/>
      <w:bookmarkStart w:id="89" w:name="_Toc184314443"/>
      <w:bookmarkEnd w:id="89"/>
      <w:bookmarkStart w:id="90" w:name="_Toc184314426"/>
      <w:bookmarkEnd w:id="90"/>
      <w:bookmarkStart w:id="91" w:name="_Toc184310273"/>
      <w:bookmarkEnd w:id="91"/>
      <w:bookmarkStart w:id="92" w:name="_Toc184308086"/>
      <w:bookmarkEnd w:id="92"/>
      <w:bookmarkStart w:id="93" w:name="_Toc184314431"/>
      <w:bookmarkEnd w:id="93"/>
      <w:bookmarkStart w:id="94" w:name="_Toc184308055"/>
      <w:bookmarkEnd w:id="94"/>
      <w:bookmarkStart w:id="95" w:name="_Toc184308054"/>
      <w:bookmarkEnd w:id="95"/>
      <w:bookmarkStart w:id="96" w:name="_Toc184312086"/>
      <w:bookmarkEnd w:id="96"/>
      <w:bookmarkStart w:id="97" w:name="_Toc184314417"/>
      <w:bookmarkEnd w:id="97"/>
      <w:bookmarkStart w:id="98" w:name="_Toc184312130"/>
      <w:bookmarkEnd w:id="98"/>
      <w:bookmarkStart w:id="99" w:name="_Toc184314444"/>
      <w:bookmarkEnd w:id="99"/>
      <w:bookmarkStart w:id="100" w:name="_Toc184310284"/>
      <w:bookmarkEnd w:id="100"/>
      <w:bookmarkStart w:id="101" w:name="_Toc184313295"/>
      <w:bookmarkEnd w:id="101"/>
      <w:bookmarkStart w:id="102" w:name="_Toc184310308"/>
      <w:bookmarkEnd w:id="102"/>
      <w:bookmarkStart w:id="103" w:name="_Toc184308075"/>
      <w:bookmarkEnd w:id="103"/>
      <w:bookmarkStart w:id="104" w:name="_Toc184312091"/>
      <w:bookmarkEnd w:id="104"/>
      <w:bookmarkStart w:id="105" w:name="_Toc184313281"/>
      <w:bookmarkEnd w:id="105"/>
      <w:bookmarkStart w:id="106" w:name="_Toc184308076"/>
      <w:bookmarkEnd w:id="106"/>
      <w:bookmarkStart w:id="107" w:name="_Toc184310278"/>
      <w:bookmarkEnd w:id="107"/>
      <w:bookmarkStart w:id="108" w:name="_Toc184310297"/>
      <w:bookmarkEnd w:id="108"/>
      <w:bookmarkStart w:id="109" w:name="_Toc184308095"/>
      <w:bookmarkEnd w:id="109"/>
      <w:bookmarkStart w:id="110" w:name="_Toc184313246"/>
      <w:bookmarkEnd w:id="110"/>
      <w:bookmarkStart w:id="111" w:name="_Toc184314478"/>
      <w:bookmarkEnd w:id="111"/>
      <w:bookmarkStart w:id="112" w:name="_Toc184313264"/>
      <w:bookmarkEnd w:id="112"/>
      <w:bookmarkStart w:id="113" w:name="_Toc184314465"/>
      <w:bookmarkEnd w:id="113"/>
      <w:bookmarkStart w:id="114" w:name="_Toc184310331"/>
      <w:bookmarkEnd w:id="114"/>
      <w:bookmarkStart w:id="115" w:name="_Toc184314469"/>
      <w:bookmarkEnd w:id="115"/>
      <w:bookmarkStart w:id="116" w:name="_Toc184312070"/>
      <w:bookmarkEnd w:id="116"/>
      <w:bookmarkStart w:id="117" w:name="_Toc184314418"/>
      <w:bookmarkEnd w:id="117"/>
      <w:bookmarkStart w:id="118" w:name="_Toc184310322"/>
      <w:bookmarkEnd w:id="118"/>
      <w:bookmarkStart w:id="119" w:name="_Toc184313280"/>
      <w:bookmarkEnd w:id="119"/>
      <w:bookmarkStart w:id="120" w:name="_Toc184310276"/>
      <w:bookmarkEnd w:id="120"/>
      <w:bookmarkStart w:id="121" w:name="_Toc184314463"/>
      <w:bookmarkEnd w:id="121"/>
      <w:bookmarkStart w:id="122" w:name="_Toc184310310"/>
      <w:bookmarkEnd w:id="122"/>
      <w:bookmarkStart w:id="123" w:name="_Toc184314453"/>
      <w:bookmarkEnd w:id="123"/>
      <w:bookmarkStart w:id="124" w:name="_Toc184313271"/>
      <w:bookmarkEnd w:id="124"/>
      <w:bookmarkStart w:id="125" w:name="_Toc184312082"/>
      <w:bookmarkEnd w:id="125"/>
      <w:bookmarkStart w:id="126" w:name="_Toc184310336"/>
      <w:bookmarkEnd w:id="126"/>
      <w:bookmarkStart w:id="127" w:name="_Toc184313244"/>
      <w:bookmarkEnd w:id="127"/>
      <w:bookmarkStart w:id="128" w:name="_Toc184313274"/>
      <w:bookmarkEnd w:id="128"/>
      <w:bookmarkStart w:id="129" w:name="_Toc184312067"/>
      <w:bookmarkEnd w:id="129"/>
      <w:bookmarkStart w:id="130" w:name="_Toc184310301"/>
      <w:bookmarkEnd w:id="130"/>
      <w:bookmarkStart w:id="131" w:name="_Toc184313279"/>
      <w:bookmarkEnd w:id="131"/>
      <w:bookmarkStart w:id="132" w:name="_Toc184314471"/>
      <w:bookmarkEnd w:id="132"/>
      <w:bookmarkStart w:id="133" w:name="_Toc184308052"/>
      <w:bookmarkEnd w:id="133"/>
      <w:bookmarkStart w:id="134" w:name="_Toc184310311"/>
      <w:bookmarkEnd w:id="134"/>
      <w:bookmarkStart w:id="135" w:name="_Toc184314467"/>
      <w:bookmarkEnd w:id="135"/>
      <w:bookmarkStart w:id="136" w:name="_Toc184314410"/>
      <w:bookmarkEnd w:id="136"/>
      <w:bookmarkStart w:id="137" w:name="_Toc184313257"/>
      <w:bookmarkEnd w:id="137"/>
      <w:bookmarkStart w:id="138" w:name="_Toc184314435"/>
      <w:bookmarkEnd w:id="138"/>
      <w:bookmarkStart w:id="139" w:name="_Toc184310282"/>
      <w:bookmarkEnd w:id="139"/>
      <w:bookmarkStart w:id="140" w:name="_Toc184313263"/>
      <w:bookmarkEnd w:id="140"/>
      <w:bookmarkStart w:id="141" w:name="_Toc184313241"/>
      <w:bookmarkEnd w:id="141"/>
      <w:bookmarkStart w:id="142" w:name="_Toc184314464"/>
      <w:bookmarkEnd w:id="142"/>
      <w:bookmarkStart w:id="143" w:name="_Toc184312131"/>
      <w:bookmarkEnd w:id="143"/>
      <w:bookmarkStart w:id="144" w:name="_Toc184314434"/>
      <w:bookmarkEnd w:id="144"/>
      <w:bookmarkStart w:id="145" w:name="_Toc184313278"/>
      <w:bookmarkEnd w:id="145"/>
      <w:bookmarkStart w:id="146" w:name="_Toc184313304"/>
      <w:bookmarkEnd w:id="146"/>
      <w:bookmarkStart w:id="147" w:name="_Toc184310303"/>
      <w:bookmarkEnd w:id="147"/>
      <w:bookmarkStart w:id="148" w:name="_Toc184308107"/>
      <w:bookmarkEnd w:id="148"/>
      <w:bookmarkStart w:id="149" w:name="_Toc184313259"/>
      <w:bookmarkEnd w:id="149"/>
      <w:bookmarkStart w:id="150" w:name="_Toc184312076"/>
      <w:bookmarkEnd w:id="150"/>
      <w:bookmarkStart w:id="151" w:name="_Toc184312105"/>
      <w:bookmarkEnd w:id="151"/>
      <w:bookmarkStart w:id="152" w:name="_Toc184314475"/>
      <w:bookmarkEnd w:id="152"/>
      <w:bookmarkStart w:id="153" w:name="_Toc184312073"/>
      <w:bookmarkEnd w:id="153"/>
      <w:bookmarkStart w:id="154" w:name="_Toc184314416"/>
      <w:bookmarkEnd w:id="154"/>
      <w:bookmarkStart w:id="155" w:name="_Toc184308062"/>
      <w:bookmarkEnd w:id="155"/>
      <w:bookmarkStart w:id="156" w:name="_Toc184308043"/>
      <w:bookmarkEnd w:id="156"/>
      <w:bookmarkStart w:id="157" w:name="_Toc184308104"/>
      <w:bookmarkEnd w:id="157"/>
      <w:bookmarkStart w:id="158" w:name="_Toc184314456"/>
      <w:bookmarkEnd w:id="158"/>
      <w:bookmarkStart w:id="159" w:name="_Toc184313255"/>
      <w:bookmarkEnd w:id="159"/>
      <w:bookmarkStart w:id="160" w:name="_Toc184313290"/>
      <w:bookmarkEnd w:id="160"/>
      <w:bookmarkStart w:id="161" w:name="_Toc184310338"/>
      <w:bookmarkEnd w:id="161"/>
      <w:bookmarkStart w:id="162" w:name="_Toc184313288"/>
      <w:bookmarkEnd w:id="162"/>
      <w:bookmarkStart w:id="163" w:name="_Toc184308078"/>
      <w:bookmarkEnd w:id="163"/>
      <w:bookmarkStart w:id="164" w:name="_Toc184310289"/>
      <w:bookmarkEnd w:id="164"/>
      <w:bookmarkStart w:id="165" w:name="_Toc184310295"/>
      <w:bookmarkEnd w:id="165"/>
      <w:bookmarkStart w:id="166" w:name="_Toc184310315"/>
      <w:bookmarkEnd w:id="166"/>
      <w:bookmarkStart w:id="167" w:name="_Toc184313284"/>
      <w:bookmarkEnd w:id="167"/>
      <w:bookmarkStart w:id="168" w:name="_Toc184308046"/>
      <w:bookmarkEnd w:id="168"/>
      <w:bookmarkStart w:id="169" w:name="_Toc184312085"/>
      <w:bookmarkEnd w:id="169"/>
      <w:bookmarkStart w:id="170" w:name="_Toc184313297"/>
      <w:bookmarkEnd w:id="170"/>
      <w:bookmarkStart w:id="171" w:name="_Toc184310319"/>
      <w:bookmarkEnd w:id="171"/>
      <w:bookmarkStart w:id="172" w:name="_Toc184314427"/>
      <w:bookmarkEnd w:id="172"/>
      <w:bookmarkStart w:id="173" w:name="_Toc184308037"/>
      <w:bookmarkEnd w:id="173"/>
      <w:bookmarkStart w:id="174" w:name="_Toc184308051"/>
      <w:bookmarkEnd w:id="174"/>
      <w:bookmarkStart w:id="175" w:name="_Toc184313286"/>
      <w:bookmarkEnd w:id="175"/>
      <w:bookmarkStart w:id="176" w:name="_Toc184308090"/>
      <w:bookmarkEnd w:id="176"/>
      <w:bookmarkStart w:id="177" w:name="_Toc184312128"/>
      <w:bookmarkEnd w:id="177"/>
      <w:bookmarkStart w:id="178" w:name="_Toc184313269"/>
      <w:bookmarkEnd w:id="178"/>
      <w:bookmarkStart w:id="179" w:name="_Toc184314448"/>
      <w:bookmarkEnd w:id="179"/>
      <w:bookmarkStart w:id="180" w:name="_Toc184310313"/>
      <w:bookmarkEnd w:id="180"/>
      <w:bookmarkStart w:id="181" w:name="_Toc184314429"/>
      <w:bookmarkEnd w:id="181"/>
      <w:bookmarkStart w:id="182" w:name="_Toc184310337"/>
      <w:bookmarkEnd w:id="182"/>
      <w:bookmarkStart w:id="183" w:name="_Toc184310341"/>
      <w:bookmarkEnd w:id="183"/>
      <w:bookmarkStart w:id="184" w:name="_Toc184310312"/>
      <w:bookmarkEnd w:id="184"/>
      <w:bookmarkStart w:id="185" w:name="_Toc184313242"/>
      <w:bookmarkEnd w:id="185"/>
      <w:bookmarkStart w:id="186" w:name="_Toc184314455"/>
      <w:bookmarkEnd w:id="186"/>
      <w:bookmarkStart w:id="187" w:name="_Toc184312129"/>
      <w:bookmarkEnd w:id="187"/>
      <w:bookmarkStart w:id="188" w:name="_Toc184308071"/>
      <w:bookmarkEnd w:id="188"/>
      <w:bookmarkStart w:id="189" w:name="_Toc184312072"/>
      <w:bookmarkEnd w:id="189"/>
      <w:bookmarkStart w:id="190" w:name="_Toc184310279"/>
      <w:bookmarkEnd w:id="190"/>
      <w:bookmarkStart w:id="191" w:name="_Toc184314472"/>
      <w:bookmarkEnd w:id="191"/>
      <w:bookmarkStart w:id="192" w:name="_Toc184308100"/>
      <w:bookmarkEnd w:id="192"/>
      <w:bookmarkStart w:id="193" w:name="_Toc184313261"/>
      <w:bookmarkEnd w:id="193"/>
      <w:bookmarkStart w:id="194" w:name="_Toc184310344"/>
      <w:bookmarkEnd w:id="194"/>
      <w:bookmarkStart w:id="195" w:name="_Toc184308106"/>
      <w:bookmarkEnd w:id="195"/>
      <w:bookmarkStart w:id="196" w:name="_Toc184310275"/>
      <w:bookmarkEnd w:id="196"/>
      <w:bookmarkStart w:id="197" w:name="_Toc184312097"/>
      <w:bookmarkEnd w:id="197"/>
      <w:bookmarkStart w:id="198" w:name="_Toc184308070"/>
      <w:bookmarkEnd w:id="198"/>
      <w:bookmarkStart w:id="199" w:name="_Toc184313245"/>
      <w:bookmarkEnd w:id="199"/>
      <w:bookmarkStart w:id="200" w:name="_Toc184313282"/>
      <w:bookmarkEnd w:id="200"/>
      <w:bookmarkStart w:id="201" w:name="_Toc184308065"/>
      <w:bookmarkEnd w:id="201"/>
      <w:bookmarkStart w:id="202" w:name="_Toc184308077"/>
      <w:bookmarkEnd w:id="202"/>
      <w:bookmarkStart w:id="203" w:name="_Toc184308085"/>
      <w:bookmarkEnd w:id="203"/>
      <w:bookmarkStart w:id="204" w:name="_Toc184314459"/>
      <w:bookmarkEnd w:id="204"/>
      <w:bookmarkStart w:id="205" w:name="_Toc184308108"/>
      <w:bookmarkEnd w:id="205"/>
      <w:bookmarkStart w:id="206" w:name="_Toc184308081"/>
      <w:bookmarkEnd w:id="206"/>
      <w:bookmarkStart w:id="207" w:name="_Toc184310334"/>
      <w:bookmarkEnd w:id="207"/>
      <w:bookmarkStart w:id="208" w:name="_Toc184314430"/>
      <w:bookmarkEnd w:id="208"/>
      <w:bookmarkStart w:id="209" w:name="_Toc184310304"/>
      <w:bookmarkEnd w:id="209"/>
      <w:bookmarkStart w:id="210" w:name="_Toc184308048"/>
      <w:bookmarkEnd w:id="210"/>
      <w:bookmarkStart w:id="211" w:name="_Toc184314446"/>
      <w:bookmarkEnd w:id="211"/>
      <w:bookmarkStart w:id="212" w:name="_Toc184314451"/>
      <w:bookmarkEnd w:id="212"/>
      <w:bookmarkStart w:id="213" w:name="_Toc184308080"/>
      <w:bookmarkEnd w:id="213"/>
      <w:bookmarkStart w:id="214" w:name="_Toc184313310"/>
      <w:bookmarkEnd w:id="214"/>
      <w:bookmarkStart w:id="215" w:name="_Toc184312068"/>
      <w:bookmarkEnd w:id="215"/>
      <w:bookmarkStart w:id="216" w:name="_Toc184312094"/>
      <w:bookmarkEnd w:id="216"/>
      <w:bookmarkStart w:id="217" w:name="_Toc184312134"/>
      <w:bookmarkEnd w:id="217"/>
      <w:bookmarkStart w:id="218" w:name="_Toc184314423"/>
      <w:bookmarkEnd w:id="218"/>
      <w:bookmarkStart w:id="219" w:name="_Toc184313267"/>
      <w:bookmarkEnd w:id="219"/>
      <w:bookmarkStart w:id="220" w:name="_Toc184314428"/>
      <w:bookmarkEnd w:id="220"/>
      <w:bookmarkStart w:id="221" w:name="_Toc184314414"/>
      <w:bookmarkEnd w:id="221"/>
      <w:bookmarkStart w:id="222" w:name="_Toc184310285"/>
      <w:bookmarkEnd w:id="222"/>
      <w:bookmarkStart w:id="223" w:name="_Toc184314425"/>
      <w:bookmarkEnd w:id="223"/>
      <w:bookmarkStart w:id="224" w:name="_Toc184314460"/>
      <w:bookmarkEnd w:id="224"/>
      <w:bookmarkStart w:id="225" w:name="_Toc184308039"/>
      <w:bookmarkEnd w:id="225"/>
      <w:bookmarkStart w:id="226" w:name="_Toc184314470"/>
      <w:bookmarkEnd w:id="226"/>
      <w:bookmarkStart w:id="227" w:name="_Toc184313283"/>
      <w:bookmarkEnd w:id="227"/>
      <w:bookmarkStart w:id="228" w:name="_Toc184314437"/>
      <w:bookmarkEnd w:id="228"/>
      <w:bookmarkStart w:id="229" w:name="_Toc184312123"/>
      <w:bookmarkEnd w:id="229"/>
      <w:bookmarkStart w:id="230" w:name="_Toc184310318"/>
      <w:bookmarkEnd w:id="230"/>
      <w:bookmarkStart w:id="231" w:name="_Toc184310333"/>
      <w:bookmarkEnd w:id="231"/>
      <w:bookmarkStart w:id="232" w:name="_Toc184313291"/>
      <w:bookmarkEnd w:id="232"/>
      <w:bookmarkStart w:id="233" w:name="_Toc184308059"/>
      <w:bookmarkEnd w:id="233"/>
      <w:bookmarkStart w:id="234" w:name="_Toc184310296"/>
      <w:bookmarkEnd w:id="234"/>
      <w:bookmarkStart w:id="235" w:name="_Toc184313275"/>
      <w:bookmarkEnd w:id="235"/>
      <w:bookmarkStart w:id="236" w:name="_Toc184312116"/>
      <w:bookmarkEnd w:id="236"/>
      <w:bookmarkStart w:id="237" w:name="_Toc184308057"/>
      <w:bookmarkEnd w:id="237"/>
      <w:bookmarkStart w:id="238" w:name="_Toc184313258"/>
      <w:bookmarkEnd w:id="238"/>
      <w:bookmarkStart w:id="239" w:name="_Toc184310335"/>
      <w:bookmarkEnd w:id="239"/>
      <w:bookmarkStart w:id="240" w:name="_Toc184310298"/>
      <w:bookmarkEnd w:id="240"/>
      <w:bookmarkStart w:id="241" w:name="_Toc184310342"/>
      <w:bookmarkEnd w:id="241"/>
      <w:bookmarkStart w:id="242" w:name="_Toc184314424"/>
      <w:bookmarkEnd w:id="242"/>
      <w:bookmarkStart w:id="243" w:name="_Toc184312090"/>
      <w:bookmarkEnd w:id="243"/>
      <w:bookmarkStart w:id="244" w:name="_Toc184310281"/>
      <w:bookmarkEnd w:id="244"/>
      <w:bookmarkStart w:id="245" w:name="_Toc184308092"/>
      <w:bookmarkEnd w:id="245"/>
      <w:bookmarkStart w:id="246" w:name="_Toc184310317"/>
      <w:bookmarkEnd w:id="246"/>
      <w:bookmarkStart w:id="247" w:name="_Toc184313238"/>
      <w:bookmarkEnd w:id="247"/>
      <w:bookmarkStart w:id="248" w:name="_Toc184314441"/>
      <w:bookmarkEnd w:id="248"/>
      <w:bookmarkStart w:id="249" w:name="_Toc184313307"/>
      <w:bookmarkEnd w:id="249"/>
      <w:bookmarkStart w:id="250" w:name="_Toc184313250"/>
      <w:bookmarkEnd w:id="250"/>
      <w:bookmarkStart w:id="251" w:name="_Toc184312102"/>
      <w:bookmarkEnd w:id="251"/>
      <w:bookmarkStart w:id="252" w:name="_Toc184308103"/>
      <w:bookmarkEnd w:id="252"/>
      <w:bookmarkStart w:id="253" w:name="_Toc184308105"/>
      <w:bookmarkEnd w:id="253"/>
      <w:bookmarkStart w:id="254" w:name="_Toc184308094"/>
      <w:bookmarkEnd w:id="254"/>
      <w:bookmarkStart w:id="255" w:name="_Toc184308091"/>
      <w:bookmarkEnd w:id="255"/>
      <w:bookmarkStart w:id="256" w:name="_Toc184308098"/>
      <w:bookmarkEnd w:id="256"/>
      <w:bookmarkStart w:id="257" w:name="_Toc184314422"/>
      <w:bookmarkEnd w:id="257"/>
      <w:bookmarkStart w:id="258" w:name="_Toc184314479"/>
      <w:bookmarkEnd w:id="258"/>
      <w:bookmarkStart w:id="259" w:name="_Toc184312096"/>
      <w:bookmarkEnd w:id="259"/>
      <w:bookmarkStart w:id="260" w:name="_Toc184312121"/>
      <w:bookmarkEnd w:id="260"/>
      <w:bookmarkStart w:id="261" w:name="_Toc184313292"/>
      <w:bookmarkEnd w:id="261"/>
      <w:bookmarkStart w:id="262" w:name="_Toc184312110"/>
      <w:bookmarkEnd w:id="262"/>
      <w:bookmarkStart w:id="263" w:name="_Toc184312077"/>
      <w:bookmarkEnd w:id="263"/>
      <w:bookmarkStart w:id="264" w:name="_Toc184308102"/>
      <w:bookmarkEnd w:id="264"/>
      <w:bookmarkStart w:id="265" w:name="_Toc184310327"/>
      <w:bookmarkEnd w:id="265"/>
      <w:bookmarkStart w:id="266" w:name="_Toc184308041"/>
      <w:bookmarkEnd w:id="266"/>
      <w:bookmarkStart w:id="267" w:name="_Toc184313254"/>
      <w:bookmarkEnd w:id="267"/>
      <w:bookmarkStart w:id="268" w:name="_Toc184308038"/>
      <w:bookmarkEnd w:id="268"/>
      <w:bookmarkStart w:id="269" w:name="_Toc184308044"/>
      <w:bookmarkEnd w:id="269"/>
      <w:bookmarkStart w:id="270" w:name="_Toc184312098"/>
      <w:bookmarkEnd w:id="270"/>
      <w:bookmarkStart w:id="271" w:name="_Toc184308064"/>
      <w:bookmarkEnd w:id="271"/>
      <w:bookmarkStart w:id="272" w:name="_Toc184314415"/>
      <w:bookmarkEnd w:id="272"/>
      <w:bookmarkStart w:id="273" w:name="_Toc184308087"/>
      <w:bookmarkEnd w:id="273"/>
      <w:bookmarkStart w:id="274" w:name="_Toc184313294"/>
      <w:bookmarkEnd w:id="274"/>
      <w:bookmarkStart w:id="275" w:name="_Toc184310299"/>
      <w:bookmarkEnd w:id="275"/>
      <w:bookmarkStart w:id="276" w:name="_Toc184312079"/>
      <w:bookmarkEnd w:id="276"/>
      <w:bookmarkStart w:id="277" w:name="_Toc184310302"/>
      <w:bookmarkEnd w:id="277"/>
      <w:bookmarkStart w:id="278" w:name="_Toc184312083"/>
      <w:bookmarkEnd w:id="278"/>
      <w:bookmarkStart w:id="279" w:name="_Toc184308073"/>
      <w:bookmarkEnd w:id="279"/>
      <w:bookmarkStart w:id="280" w:name="_Toc184313276"/>
      <w:bookmarkEnd w:id="280"/>
      <w:bookmarkStart w:id="281" w:name="_Toc184310293"/>
      <w:bookmarkEnd w:id="281"/>
      <w:bookmarkStart w:id="282" w:name="_Toc184314411"/>
      <w:bookmarkEnd w:id="282"/>
      <w:bookmarkStart w:id="283" w:name="_Toc184310343"/>
      <w:bookmarkEnd w:id="283"/>
      <w:bookmarkStart w:id="284" w:name="_Toc184313247"/>
      <w:bookmarkEnd w:id="284"/>
      <w:bookmarkStart w:id="285" w:name="_Toc184314480"/>
      <w:bookmarkEnd w:id="285"/>
      <w:bookmarkStart w:id="286" w:name="_Toc184310288"/>
      <w:bookmarkEnd w:id="286"/>
      <w:bookmarkStart w:id="287" w:name="_Toc184310309"/>
      <w:bookmarkEnd w:id="287"/>
      <w:bookmarkStart w:id="288" w:name="_Toc184308053"/>
      <w:bookmarkEnd w:id="288"/>
      <w:bookmarkStart w:id="289" w:name="_Toc184313302"/>
      <w:bookmarkEnd w:id="289"/>
      <w:bookmarkStart w:id="290" w:name="_Toc184314474"/>
      <w:bookmarkEnd w:id="290"/>
      <w:bookmarkStart w:id="291" w:name="_Toc184314454"/>
      <w:bookmarkEnd w:id="291"/>
      <w:bookmarkStart w:id="292" w:name="_Toc184312104"/>
      <w:bookmarkEnd w:id="292"/>
      <w:bookmarkStart w:id="293" w:name="_Toc184314445"/>
      <w:bookmarkEnd w:id="293"/>
      <w:bookmarkStart w:id="294" w:name="_Toc184308099"/>
      <w:bookmarkEnd w:id="294"/>
      <w:bookmarkStart w:id="295" w:name="_Toc184313240"/>
      <w:bookmarkEnd w:id="295"/>
      <w:bookmarkStart w:id="296" w:name="_Toc184312118"/>
      <w:bookmarkEnd w:id="296"/>
      <w:bookmarkStart w:id="297" w:name="_Toc184310325"/>
      <w:bookmarkEnd w:id="297"/>
      <w:bookmarkStart w:id="298" w:name="_Toc184312112"/>
      <w:bookmarkEnd w:id="298"/>
      <w:bookmarkStart w:id="299" w:name="_Toc184313303"/>
      <w:bookmarkEnd w:id="299"/>
      <w:bookmarkStart w:id="300" w:name="_Toc184313249"/>
      <w:bookmarkEnd w:id="300"/>
      <w:bookmarkStart w:id="301" w:name="_Toc184310332"/>
      <w:bookmarkEnd w:id="301"/>
      <w:bookmarkStart w:id="302" w:name="_Toc184313287"/>
      <w:bookmarkEnd w:id="302"/>
      <w:bookmarkStart w:id="303" w:name="_Toc184310330"/>
      <w:bookmarkEnd w:id="303"/>
      <w:bookmarkStart w:id="304" w:name="_Toc184314419"/>
      <w:bookmarkEnd w:id="304"/>
      <w:bookmarkStart w:id="305" w:name="_Toc184308067"/>
      <w:bookmarkEnd w:id="305"/>
      <w:bookmarkStart w:id="306" w:name="_Toc184314476"/>
      <w:bookmarkEnd w:id="306"/>
      <w:bookmarkStart w:id="307" w:name="_Toc184308042"/>
      <w:bookmarkEnd w:id="307"/>
      <w:bookmarkStart w:id="308" w:name="_Toc184314413"/>
      <w:bookmarkEnd w:id="308"/>
      <w:bookmarkStart w:id="309" w:name="_Toc184308097"/>
      <w:bookmarkEnd w:id="309"/>
      <w:bookmarkStart w:id="310" w:name="_Toc184308050"/>
      <w:bookmarkEnd w:id="310"/>
      <w:bookmarkStart w:id="311" w:name="_Toc184310321"/>
      <w:bookmarkEnd w:id="311"/>
      <w:bookmarkStart w:id="312" w:name="_Toc184314461"/>
      <w:bookmarkEnd w:id="312"/>
      <w:bookmarkStart w:id="313" w:name="_Toc184312106"/>
      <w:bookmarkEnd w:id="313"/>
      <w:bookmarkStart w:id="314" w:name="_Toc184312120"/>
      <w:bookmarkEnd w:id="314"/>
      <w:bookmarkStart w:id="315" w:name="_Toc184313273"/>
      <w:bookmarkEnd w:id="315"/>
      <w:bookmarkStart w:id="316" w:name="_Toc184312103"/>
      <w:bookmarkEnd w:id="316"/>
      <w:bookmarkStart w:id="317" w:name="_Toc184310306"/>
      <w:bookmarkEnd w:id="317"/>
      <w:bookmarkStart w:id="318" w:name="_Toc184308060"/>
      <w:bookmarkEnd w:id="318"/>
      <w:bookmarkStart w:id="319" w:name="_Toc184314477"/>
      <w:bookmarkEnd w:id="319"/>
      <w:bookmarkStart w:id="320" w:name="_Toc184314440"/>
      <w:bookmarkEnd w:id="320"/>
      <w:bookmarkStart w:id="321" w:name="_Toc184314438"/>
      <w:bookmarkEnd w:id="321"/>
      <w:bookmarkStart w:id="322" w:name="_Toc184308061"/>
      <w:bookmarkEnd w:id="322"/>
      <w:bookmarkStart w:id="323" w:name="_Toc184310290"/>
      <w:bookmarkEnd w:id="323"/>
      <w:bookmarkStart w:id="324" w:name="_Toc184310320"/>
      <w:bookmarkEnd w:id="324"/>
      <w:bookmarkStart w:id="325" w:name="_Toc184312074"/>
      <w:bookmarkEnd w:id="325"/>
      <w:bookmarkStart w:id="326" w:name="_Toc184310292"/>
      <w:bookmarkEnd w:id="326"/>
      <w:bookmarkStart w:id="327" w:name="_Toc184312115"/>
      <w:bookmarkEnd w:id="327"/>
      <w:bookmarkStart w:id="328" w:name="_Toc184313299"/>
      <w:bookmarkEnd w:id="328"/>
      <w:bookmarkStart w:id="329" w:name="_Toc184313266"/>
      <w:bookmarkEnd w:id="329"/>
      <w:bookmarkStart w:id="330" w:name="_Toc184308079"/>
      <w:bookmarkEnd w:id="330"/>
      <w:bookmarkStart w:id="331" w:name="_Toc184308083"/>
      <w:bookmarkEnd w:id="331"/>
      <w:bookmarkStart w:id="332" w:name="_Toc184312092"/>
      <w:bookmarkEnd w:id="332"/>
      <w:bookmarkStart w:id="333" w:name="_Toc184312075"/>
      <w:bookmarkEnd w:id="333"/>
      <w:bookmarkStart w:id="334" w:name="_Toc184312087"/>
      <w:bookmarkEnd w:id="334"/>
      <w:bookmarkStart w:id="335" w:name="_Toc184312132"/>
      <w:bookmarkEnd w:id="335"/>
      <w:bookmarkStart w:id="336" w:name="_Toc184312078"/>
      <w:bookmarkEnd w:id="336"/>
      <w:bookmarkStart w:id="337" w:name="_Toc184312138"/>
      <w:bookmarkEnd w:id="337"/>
      <w:bookmarkStart w:id="338" w:name="_Toc184313285"/>
      <w:bookmarkEnd w:id="338"/>
      <w:bookmarkStart w:id="339" w:name="_Toc184312137"/>
      <w:bookmarkEnd w:id="339"/>
      <w:bookmarkStart w:id="340" w:name="_Toc184313300"/>
      <w:bookmarkEnd w:id="340"/>
      <w:bookmarkStart w:id="341" w:name="_Toc184312095"/>
      <w:bookmarkEnd w:id="341"/>
      <w:bookmarkStart w:id="342" w:name="_Toc184308072"/>
      <w:bookmarkEnd w:id="342"/>
      <w:bookmarkStart w:id="343" w:name="_Toc184312109"/>
      <w:bookmarkEnd w:id="343"/>
      <w:bookmarkStart w:id="344" w:name="_Toc184313251"/>
      <w:bookmarkEnd w:id="344"/>
      <w:bookmarkStart w:id="345" w:name="_Toc184312117"/>
      <w:bookmarkEnd w:id="345"/>
      <w:bookmarkStart w:id="346" w:name="_Toc184308056"/>
      <w:bookmarkEnd w:id="346"/>
      <w:bookmarkStart w:id="347" w:name="_Toc184312100"/>
      <w:bookmarkEnd w:id="347"/>
      <w:bookmarkStart w:id="348" w:name="_Toc184312113"/>
      <w:bookmarkEnd w:id="348"/>
      <w:bookmarkStart w:id="349" w:name="_Toc184314452"/>
      <w:bookmarkEnd w:id="349"/>
      <w:bookmarkStart w:id="350" w:name="_Toc184310287"/>
      <w:bookmarkEnd w:id="350"/>
      <w:bookmarkStart w:id="351" w:name="_Toc184314439"/>
      <w:bookmarkEnd w:id="351"/>
      <w:bookmarkStart w:id="352" w:name="_Toc184314449"/>
      <w:bookmarkEnd w:id="352"/>
      <w:bookmarkStart w:id="353" w:name="_Toc184308047"/>
      <w:bookmarkEnd w:id="353"/>
      <w:bookmarkStart w:id="354" w:name="_Toc184312111"/>
      <w:bookmarkEnd w:id="354"/>
      <w:bookmarkStart w:id="355" w:name="_Toc184310283"/>
      <w:bookmarkEnd w:id="355"/>
      <w:bookmarkStart w:id="356" w:name="_Toc184313248"/>
      <w:bookmarkEnd w:id="356"/>
      <w:bookmarkStart w:id="357" w:name="_Toc184308068"/>
      <w:bookmarkEnd w:id="357"/>
      <w:bookmarkStart w:id="358" w:name="_Toc184313270"/>
      <w:bookmarkEnd w:id="358"/>
      <w:bookmarkStart w:id="359" w:name="_Toc184312114"/>
      <w:bookmarkEnd w:id="359"/>
      <w:bookmarkStart w:id="360" w:name="_Toc184310277"/>
      <w:bookmarkEnd w:id="360"/>
      <w:bookmarkStart w:id="361" w:name="_Toc184308069"/>
      <w:bookmarkEnd w:id="361"/>
      <w:bookmarkStart w:id="362" w:name="_Toc184310323"/>
      <w:bookmarkEnd w:id="362"/>
      <w:bookmarkStart w:id="363" w:name="_Toc184313306"/>
      <w:bookmarkEnd w:id="363"/>
      <w:bookmarkStart w:id="364" w:name="_Toc184312124"/>
      <w:bookmarkEnd w:id="364"/>
      <w:bookmarkStart w:id="365" w:name="_Toc184313265"/>
      <w:bookmarkEnd w:id="365"/>
      <w:bookmarkStart w:id="366" w:name="_Toc184310291"/>
      <w:bookmarkEnd w:id="366"/>
      <w:bookmarkStart w:id="367" w:name="_Toc184310305"/>
      <w:bookmarkEnd w:id="367"/>
      <w:bookmarkStart w:id="368" w:name="_Toc184308066"/>
      <w:bookmarkEnd w:id="368"/>
      <w:bookmarkStart w:id="369" w:name="_Toc184310307"/>
      <w:bookmarkEnd w:id="369"/>
      <w:bookmarkStart w:id="370" w:name="_Toc184310340"/>
      <w:bookmarkEnd w:id="370"/>
      <w:bookmarkStart w:id="371" w:name="_Toc184313308"/>
      <w:bookmarkEnd w:id="371"/>
      <w:bookmarkStart w:id="372" w:name="_Toc184308089"/>
      <w:bookmarkEnd w:id="372"/>
      <w:bookmarkStart w:id="373" w:name="_Toc184314421"/>
      <w:bookmarkEnd w:id="373"/>
      <w:bookmarkStart w:id="374" w:name="_Toc184312119"/>
      <w:bookmarkEnd w:id="374"/>
      <w:bookmarkStart w:id="375" w:name="_Toc184313309"/>
      <w:bookmarkEnd w:id="375"/>
      <w:bookmarkStart w:id="376" w:name="_Toc184312069"/>
      <w:bookmarkEnd w:id="376"/>
      <w:bookmarkStart w:id="377" w:name="_Toc184314482"/>
      <w:bookmarkEnd w:id="377"/>
      <w:bookmarkStart w:id="378" w:name="_Toc184313260"/>
      <w:bookmarkEnd w:id="378"/>
      <w:bookmarkStart w:id="379" w:name="_Toc184312135"/>
      <w:bookmarkEnd w:id="379"/>
      <w:bookmarkStart w:id="380" w:name="_Toc184312080"/>
      <w:bookmarkEnd w:id="380"/>
      <w:bookmarkStart w:id="381" w:name="_Toc184308101"/>
      <w:bookmarkEnd w:id="381"/>
      <w:bookmarkStart w:id="382" w:name="_Toc184313298"/>
      <w:bookmarkEnd w:id="382"/>
      <w:bookmarkStart w:id="383" w:name="_Toc184310280"/>
      <w:bookmarkEnd w:id="383"/>
      <w:bookmarkStart w:id="384" w:name="_Toc184314457"/>
      <w:bookmarkEnd w:id="384"/>
      <w:bookmarkStart w:id="385" w:name="_Toc184314436"/>
      <w:bookmarkEnd w:id="385"/>
      <w:bookmarkStart w:id="386" w:name="_Toc184313253"/>
      <w:bookmarkEnd w:id="386"/>
      <w:bookmarkStart w:id="387" w:name="_Toc184310272"/>
      <w:bookmarkEnd w:id="387"/>
      <w:bookmarkStart w:id="388" w:name="_Toc184313268"/>
      <w:bookmarkEnd w:id="388"/>
      <w:bookmarkStart w:id="389" w:name="_Toc184310286"/>
      <w:bookmarkEnd w:id="389"/>
      <w:bookmarkStart w:id="390" w:name="_Toc184308096"/>
      <w:bookmarkEnd w:id="390"/>
      <w:bookmarkStart w:id="391" w:name="_Toc184314442"/>
      <w:bookmarkEnd w:id="391"/>
      <w:bookmarkStart w:id="392" w:name="_Toc184310328"/>
      <w:bookmarkEnd w:id="392"/>
      <w:bookmarkStart w:id="393" w:name="_Toc184313289"/>
      <w:bookmarkEnd w:id="393"/>
      <w:bookmarkStart w:id="394" w:name="_Toc184308049"/>
      <w:bookmarkEnd w:id="394"/>
      <w:bookmarkStart w:id="395" w:name="_Toc184314481"/>
      <w:bookmarkEnd w:id="395"/>
      <w:bookmarkStart w:id="396" w:name="_Toc184310316"/>
      <w:bookmarkEnd w:id="396"/>
      <w:bookmarkStart w:id="397" w:name="_Toc184310324"/>
      <w:bookmarkEnd w:id="397"/>
      <w:bookmarkStart w:id="398" w:name="_Toc184314412"/>
      <w:bookmarkEnd w:id="398"/>
      <w:bookmarkStart w:id="399" w:name="_Toc184312108"/>
      <w:bookmarkEnd w:id="399"/>
      <w:bookmarkStart w:id="400" w:name="_Toc184308063"/>
      <w:bookmarkEnd w:id="400"/>
      <w:bookmarkStart w:id="401" w:name="_Toc184312136"/>
      <w:bookmarkEnd w:id="401"/>
      <w:bookmarkStart w:id="402" w:name="_Toc184313252"/>
      <w:bookmarkEnd w:id="402"/>
      <w:bookmarkStart w:id="403" w:name="_Toc184313305"/>
      <w:bookmarkEnd w:id="403"/>
      <w:bookmarkStart w:id="404" w:name="_Toc184313272"/>
      <w:bookmarkEnd w:id="404"/>
      <w:r>
        <w:rPr>
          <w:rFonts w:hint="eastAsia" w:ascii="仿宋" w:hAnsi="仿宋" w:eastAsia="仿宋" w:cs="仿宋"/>
          <w:b/>
          <w:color w:val="auto"/>
          <w:sz w:val="36"/>
          <w:szCs w:val="36"/>
          <w:highlight w:val="none"/>
        </w:rPr>
        <w:t>评标办法</w:t>
      </w:r>
    </w:p>
    <w:p w14:paraId="379ADF08">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3"/>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1"/>
        <w:gridCol w:w="6167"/>
        <w:gridCol w:w="1086"/>
        <w:gridCol w:w="1086"/>
      </w:tblGrid>
      <w:tr w14:paraId="63CA3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507" w:type="pct"/>
            <w:vAlign w:val="center"/>
          </w:tcPr>
          <w:p w14:paraId="7A890F88">
            <w:pPr>
              <w:keepNext w:val="0"/>
              <w:keepLines w:val="0"/>
              <w:pageBreakBefore w:val="0"/>
              <w:widowControl w:val="0"/>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322" w:type="pct"/>
            <w:vAlign w:val="center"/>
          </w:tcPr>
          <w:p w14:paraId="74E09B6B">
            <w:pPr>
              <w:snapToGrid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评标标准</w:t>
            </w:r>
          </w:p>
        </w:tc>
        <w:tc>
          <w:tcPr>
            <w:tcW w:w="585" w:type="pct"/>
            <w:vAlign w:val="center"/>
          </w:tcPr>
          <w:p w14:paraId="3C95AC24">
            <w:pPr>
              <w:snapToGrid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分值/权重（分）</w:t>
            </w:r>
          </w:p>
        </w:tc>
        <w:tc>
          <w:tcPr>
            <w:tcW w:w="585" w:type="pct"/>
            <w:vAlign w:val="center"/>
          </w:tcPr>
          <w:p w14:paraId="0688BA9D">
            <w:pPr>
              <w:snapToGrid w:val="0"/>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主观分/客观分属性</w:t>
            </w:r>
          </w:p>
        </w:tc>
      </w:tr>
      <w:tr w14:paraId="3BBB2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1CA2E4ED">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05D8163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w:t>
            </w:r>
            <w:r>
              <w:rPr>
                <w:rFonts w:hint="eastAsia" w:ascii="仿宋" w:hAnsi="仿宋" w:eastAsia="仿宋" w:cs="仿宋"/>
                <w:color w:val="auto"/>
                <w:sz w:val="24"/>
                <w:szCs w:val="20"/>
                <w:highlight w:val="none"/>
              </w:rPr>
              <w:t>承担过类似</w:t>
            </w:r>
            <w:r>
              <w:rPr>
                <w:rFonts w:hint="eastAsia" w:ascii="仿宋" w:hAnsi="仿宋" w:eastAsia="仿宋" w:cs="仿宋"/>
                <w:color w:val="auto"/>
                <w:sz w:val="24"/>
                <w:szCs w:val="20"/>
                <w:highlight w:val="none"/>
                <w:lang w:eastAsia="zh-CN"/>
              </w:rPr>
              <w:t>养护</w:t>
            </w:r>
            <w:r>
              <w:rPr>
                <w:rFonts w:hint="eastAsia" w:ascii="仿宋" w:hAnsi="仿宋" w:eastAsia="仿宋" w:cs="仿宋"/>
                <w:color w:val="auto"/>
                <w:sz w:val="24"/>
                <w:szCs w:val="20"/>
                <w:highlight w:val="none"/>
              </w:rPr>
              <w:t>项目</w:t>
            </w:r>
            <w:r>
              <w:rPr>
                <w:rFonts w:hint="eastAsia" w:ascii="仿宋" w:hAnsi="仿宋" w:eastAsia="仿宋" w:cs="仿宋"/>
                <w:color w:val="auto"/>
                <w:sz w:val="24"/>
                <w:highlight w:val="none"/>
              </w:rPr>
              <w:t>，一个项目得0.5分，最高得1分；</w:t>
            </w:r>
          </w:p>
          <w:p w14:paraId="53A9EEA1">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注：1、投标文件中提供合同复制件，否则不得分。2、联合体投标的，本项中“供应商”指根据联合体协议中规定的分工内容，承担道路保洁工作的单位，若联合体中承担道路保洁工作的单位≥2家的，则业绩数量以提供材料较少的一方为准。</w:t>
            </w:r>
          </w:p>
        </w:tc>
        <w:tc>
          <w:tcPr>
            <w:tcW w:w="585" w:type="pct"/>
            <w:vAlign w:val="center"/>
          </w:tcPr>
          <w:p w14:paraId="0A4D443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585" w:type="pct"/>
            <w:vAlign w:val="center"/>
          </w:tcPr>
          <w:p w14:paraId="31164E6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05CB8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5988276C">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4296E74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供应商（采用联合体形式投标的，联合体任意一方均可计分）通过质量管理体系认证得1分、通过环境管理体系认证得1分、通过职业健康安全管理体系认证的得1分，最高得3分。 </w:t>
            </w:r>
          </w:p>
          <w:p w14:paraId="384E21B5">
            <w:pPr>
              <w:keepNext w:val="0"/>
              <w:keepLines w:val="0"/>
              <w:pageBreakBefore w:val="0"/>
              <w:widowControl w:val="0"/>
              <w:kinsoku/>
              <w:wordWrap w:val="0"/>
              <w:overflowPunct/>
              <w:topLinePunct w:val="0"/>
              <w:autoSpaceDE/>
              <w:autoSpaceDN/>
              <w:bidi w:val="0"/>
              <w:adjustRightInd w:val="0"/>
              <w:snapToGrid w:val="0"/>
              <w:spacing w:line="360" w:lineRule="auto"/>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注：投标文件中同时提供有效期内的证书复制件及全国认证认可信息公共服务平台网站（http://www.cnca.gov.cn/）查询页面截图，否则不得分。</w:t>
            </w:r>
          </w:p>
        </w:tc>
        <w:tc>
          <w:tcPr>
            <w:tcW w:w="585" w:type="pct"/>
            <w:vAlign w:val="center"/>
          </w:tcPr>
          <w:p w14:paraId="069E5114">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585" w:type="pct"/>
            <w:vAlign w:val="center"/>
          </w:tcPr>
          <w:p w14:paraId="4638D54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10559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168DB270">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44462A47">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（1）供应商拟派项目负责人具有大专</w:t>
            </w:r>
            <w:r>
              <w:rPr>
                <w:rFonts w:hint="eastAsia" w:ascii="仿宋" w:hAnsi="仿宋" w:eastAsia="仿宋" w:cs="仿宋"/>
                <w:color w:val="auto"/>
                <w:sz w:val="24"/>
                <w:highlight w:val="none"/>
                <w:lang w:eastAsia="zh-CN"/>
              </w:rPr>
              <w:t>学历的得</w:t>
            </w:r>
            <w:r>
              <w:rPr>
                <w:rFonts w:hint="eastAsia" w:ascii="仿宋" w:hAnsi="仿宋" w:eastAsia="仿宋" w:cs="仿宋"/>
                <w:color w:val="auto"/>
                <w:sz w:val="24"/>
                <w:highlight w:val="none"/>
                <w:lang w:val="en-US" w:eastAsia="zh-CN"/>
              </w:rPr>
              <w:t>1分，本科</w:t>
            </w:r>
            <w:r>
              <w:rPr>
                <w:rFonts w:hint="eastAsia" w:ascii="仿宋" w:hAnsi="仿宋" w:eastAsia="仿宋" w:cs="仿宋"/>
                <w:color w:val="auto"/>
                <w:sz w:val="24"/>
                <w:highlight w:val="none"/>
              </w:rPr>
              <w:t>及以上学历的得2分，最高得2分；</w:t>
            </w:r>
          </w:p>
          <w:p w14:paraId="2EF4D077">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（2）投标人拟派项目专职安全管理员同时具有大专及以上学历和安全员证书的得1分/人，最高得3分。</w:t>
            </w:r>
          </w:p>
          <w:p w14:paraId="34517B91">
            <w:pPr>
              <w:snapToGrid w:val="0"/>
              <w:spacing w:line="360" w:lineRule="auto"/>
              <w:jc w:val="left"/>
              <w:rPr>
                <w:rFonts w:hint="eastAsia" w:ascii="仿宋" w:hAnsi="仿宋" w:eastAsia="仿宋" w:cs="仿宋"/>
                <w:color w:val="auto"/>
                <w:sz w:val="24"/>
                <w:highlight w:val="none"/>
              </w:rPr>
            </w:pPr>
            <w:bookmarkStart w:id="405" w:name="OLE_LINK3"/>
            <w:r>
              <w:rPr>
                <w:rFonts w:hint="eastAsia" w:ascii="仿宋" w:hAnsi="仿宋" w:eastAsia="仿宋" w:cs="仿宋"/>
                <w:color w:val="auto"/>
                <w:sz w:val="24"/>
                <w:highlight w:val="none"/>
              </w:rPr>
              <w:t>注：投标文件中同时提供相关有效证书复制件及在供应商单位的社保缴纳记录（落款时间在</w:t>
            </w:r>
            <w:r>
              <w:rPr>
                <w:rFonts w:hint="eastAsia" w:ascii="仿宋" w:hAnsi="仿宋" w:eastAsia="仿宋" w:cs="仿宋"/>
                <w:color w:val="auto"/>
                <w:sz w:val="24"/>
                <w:highlight w:val="none"/>
                <w:lang w:val="en-US" w:eastAsia="zh-CN"/>
              </w:rPr>
              <w:t>发布招标公告之日</w:t>
            </w:r>
            <w:r>
              <w:rPr>
                <w:rFonts w:hint="eastAsia" w:ascii="仿宋" w:hAnsi="仿宋" w:eastAsia="仿宋" w:cs="仿宋"/>
                <w:color w:val="auto"/>
                <w:sz w:val="24"/>
                <w:highlight w:val="none"/>
              </w:rPr>
              <w:t>至本项目投标截止日社保部门出具的单位或个人社保证明）复制件，否则不得分。项目负责人不得兼任专职安全管理员。</w:t>
            </w:r>
            <w:bookmarkEnd w:id="405"/>
          </w:p>
        </w:tc>
        <w:tc>
          <w:tcPr>
            <w:tcW w:w="585" w:type="pct"/>
            <w:vAlign w:val="center"/>
          </w:tcPr>
          <w:p w14:paraId="5487AD0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585" w:type="pct"/>
            <w:vAlign w:val="center"/>
          </w:tcPr>
          <w:p w14:paraId="77FA561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00800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7C71122C">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5CE10A6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1、供应商提供用于标项的机具满足采购需求中“供应商投入标项机具要求”</w:t>
            </w:r>
            <w:r>
              <w:rPr>
                <w:rFonts w:hint="eastAsia" w:ascii="仿宋" w:hAnsi="仿宋" w:eastAsia="仿宋" w:cs="仿宋"/>
                <w:color w:val="auto"/>
                <w:sz w:val="24"/>
                <w:highlight w:val="none"/>
                <w:lang w:val="en-US" w:eastAsia="zh-CN"/>
              </w:rPr>
              <w:t>且环卫新能源车比例不低于30%</w:t>
            </w:r>
            <w:r>
              <w:rPr>
                <w:rFonts w:hint="eastAsia" w:ascii="仿宋" w:hAnsi="仿宋" w:eastAsia="仿宋" w:cs="仿宋"/>
                <w:color w:val="auto"/>
                <w:sz w:val="24"/>
                <w:highlight w:val="none"/>
              </w:rPr>
              <w:t>的得</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分；不满足得0分，且在本评分项内，后续的加分项均不得加分；</w:t>
            </w:r>
          </w:p>
          <w:p w14:paraId="69E889F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①加分项：满足采购需求“供应商投入标项机具要求”中的总质量18吨及以上</w:t>
            </w:r>
            <w:r>
              <w:rPr>
                <w:rFonts w:hint="eastAsia" w:ascii="仿宋" w:hAnsi="仿宋" w:eastAsia="仿宋" w:cs="仿宋"/>
                <w:color w:val="auto"/>
                <w:sz w:val="24"/>
                <w:szCs w:val="24"/>
                <w:highlight w:val="none"/>
                <w:lang w:val="en-US" w:eastAsia="zh-CN"/>
              </w:rPr>
              <w:t>洒水机动车（后置喷雾）</w:t>
            </w:r>
            <w:r>
              <w:rPr>
                <w:rFonts w:hint="eastAsia" w:ascii="仿宋" w:hAnsi="仿宋" w:eastAsia="仿宋" w:cs="仿宋"/>
                <w:color w:val="auto"/>
                <w:sz w:val="24"/>
                <w:highlight w:val="none"/>
              </w:rPr>
              <w:t>若为纯电动新能源车或天然气清洁能源车辆的，每辆加</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分，最高加</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55CB1B0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②加分项：满足采购需求“供应商投入标项机具要求”中的总质量18吨及以上</w:t>
            </w:r>
            <w:r>
              <w:rPr>
                <w:rFonts w:hint="eastAsia" w:ascii="仿宋" w:hAnsi="仿宋" w:eastAsia="仿宋" w:cs="仿宋"/>
                <w:color w:val="auto"/>
                <w:sz w:val="24"/>
                <w:highlight w:val="none"/>
                <w:lang w:val="en-US" w:eastAsia="zh-CN"/>
              </w:rPr>
              <w:t>洗扫一体车（三位一体）</w:t>
            </w:r>
            <w:r>
              <w:rPr>
                <w:rFonts w:hint="eastAsia" w:ascii="仿宋" w:hAnsi="仿宋" w:eastAsia="仿宋" w:cs="仿宋"/>
                <w:color w:val="auto"/>
                <w:sz w:val="24"/>
                <w:highlight w:val="none"/>
              </w:rPr>
              <w:t>：若为纯电动新能源车或天然气清洁能源车辆的，每辆加</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分，最高加</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7F7BDE7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③加分项：满足采购需求“供应商投入标项机具要求”中的总质量18吨及以上</w:t>
            </w:r>
            <w:r>
              <w:rPr>
                <w:rFonts w:hint="eastAsia" w:ascii="仿宋" w:hAnsi="仿宋" w:eastAsia="仿宋" w:cs="仿宋"/>
                <w:color w:val="auto"/>
                <w:sz w:val="24"/>
                <w:highlight w:val="none"/>
                <w:lang w:val="en-US" w:eastAsia="zh-CN"/>
              </w:rPr>
              <w:t>高压冲洗车</w:t>
            </w:r>
            <w:r>
              <w:rPr>
                <w:rFonts w:hint="eastAsia" w:ascii="仿宋" w:hAnsi="仿宋" w:eastAsia="仿宋" w:cs="仿宋"/>
                <w:color w:val="auto"/>
                <w:sz w:val="24"/>
                <w:highlight w:val="none"/>
              </w:rPr>
              <w:t>若为纯电动新能源车或天然气清洁能源车辆的，每辆加</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分，最高加</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13B643B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1、自有机具提供证明材料：①按国家规定必须上牌的车辆，在投标文件中同时提供车辆行驶证复制件、购车发票复制件、车辆登记证复制件、清晰带有车牌号的车辆照片、仅用于本保洁项目的书面承诺书（格式自拟），否则不得分；②按国家规定无需上牌的机具，在投标文件中同时提供购买发票复制件、机具实物照片、仅用于本保洁项目的书面承诺书（格式自拟），否则不得分。</w:t>
            </w:r>
          </w:p>
          <w:p w14:paraId="4C75A28D">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2、租赁机具提供证明材料： ①按国家规定必须上牌的车辆，在投标文件中同时提供车辆行驶证复制件、购车发票复制件、车辆登记证复制件、清晰带有车牌号的车辆照片、仅用于本保洁项目的书面承诺书（格式自拟）、租赁合同</w:t>
            </w:r>
            <w:r>
              <w:rPr>
                <w:rFonts w:hint="eastAsia" w:ascii="仿宋" w:hAnsi="仿宋" w:eastAsia="仿宋" w:cs="仿宋"/>
                <w:b/>
                <w:color w:val="auto"/>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color w:val="auto"/>
                <w:sz w:val="24"/>
                <w:highlight w:val="none"/>
              </w:rPr>
              <w:t>复制件，否则不得分；②按国家规定无需上牌的机具，投标文件中同时提供购买发票复制件、机具实物照片、仅用于本保洁项目的书面承诺书（格式自拟）、租赁合同</w:t>
            </w:r>
            <w:r>
              <w:rPr>
                <w:rFonts w:hint="eastAsia" w:ascii="仿宋" w:hAnsi="仿宋" w:eastAsia="仿宋" w:cs="仿宋"/>
                <w:b/>
                <w:color w:val="auto"/>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color w:val="auto"/>
                <w:sz w:val="24"/>
                <w:highlight w:val="none"/>
              </w:rPr>
              <w:t>复制件，否则不得分。</w:t>
            </w:r>
          </w:p>
        </w:tc>
        <w:tc>
          <w:tcPr>
            <w:tcW w:w="585" w:type="pct"/>
            <w:vAlign w:val="center"/>
          </w:tcPr>
          <w:p w14:paraId="000A430D">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28</w:t>
            </w:r>
          </w:p>
        </w:tc>
        <w:tc>
          <w:tcPr>
            <w:tcW w:w="585" w:type="pct"/>
            <w:vAlign w:val="center"/>
          </w:tcPr>
          <w:p w14:paraId="7862AD2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0722B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38561B30">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0BDE0DEF">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供应商额外</w:t>
            </w:r>
            <w:r>
              <w:rPr>
                <w:rFonts w:hint="eastAsia" w:ascii="仿宋" w:hAnsi="仿宋" w:eastAsia="仿宋" w:cs="仿宋"/>
                <w:color w:val="auto"/>
                <w:sz w:val="24"/>
                <w:highlight w:val="none"/>
              </w:rPr>
              <w:t>提供不少于2辆</w:t>
            </w:r>
            <w:r>
              <w:rPr>
                <w:rFonts w:hint="eastAsia" w:ascii="仿宋" w:hAnsi="仿宋" w:eastAsia="仿宋" w:cs="仿宋"/>
                <w:color w:val="auto"/>
                <w:kern w:val="0"/>
                <w:sz w:val="24"/>
                <w:szCs w:val="24"/>
                <w:highlight w:val="none"/>
                <w:lang w:val="en-US" w:eastAsia="zh-CN"/>
              </w:rPr>
              <w:t>小型慢车道清扫车</w:t>
            </w:r>
            <w:r>
              <w:rPr>
                <w:rFonts w:hint="eastAsia" w:ascii="仿宋" w:hAnsi="仿宋" w:eastAsia="仿宋" w:cs="仿宋"/>
                <w:color w:val="auto"/>
                <w:kern w:val="0"/>
                <w:sz w:val="24"/>
                <w:highlight w:val="none"/>
              </w:rPr>
              <w:t>（可上牌）</w:t>
            </w:r>
            <w:r>
              <w:rPr>
                <w:rFonts w:hint="eastAsia" w:ascii="仿宋" w:hAnsi="仿宋" w:eastAsia="仿宋" w:cs="仿宋"/>
                <w:color w:val="auto"/>
                <w:sz w:val="24"/>
                <w:highlight w:val="none"/>
              </w:rPr>
              <w:t>用于本标项慢车道作业的得4分，否则不得分。</w:t>
            </w:r>
          </w:p>
          <w:p w14:paraId="771E9F3A">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注：1、自有机具提供证明材料：①投标文件中同时提供车辆行驶证复制件、购车发票复制件、车辆登记证复制件、清晰带有车牌号的车辆照片、仅用于本保洁项目的书面承诺书（格式自拟），否则不得分；</w:t>
            </w:r>
          </w:p>
          <w:p w14:paraId="51C7266D">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2、租赁机具提供证明材料：①投标文件中同时提供车辆行驶证复制件、购车发票复制件、车辆登记证复制件、清晰带有车牌号的车辆照片、仅用于本保洁项目的书面承诺书（格式自拟）、租赁合同</w:t>
            </w:r>
            <w:r>
              <w:rPr>
                <w:rFonts w:hint="eastAsia" w:ascii="仿宋" w:hAnsi="仿宋" w:eastAsia="仿宋" w:cs="仿宋"/>
                <w:b/>
                <w:color w:val="auto"/>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color w:val="auto"/>
                <w:sz w:val="24"/>
                <w:highlight w:val="none"/>
              </w:rPr>
              <w:t>复制件，否则不得分。</w:t>
            </w:r>
          </w:p>
        </w:tc>
        <w:tc>
          <w:tcPr>
            <w:tcW w:w="585" w:type="pct"/>
            <w:vAlign w:val="center"/>
          </w:tcPr>
          <w:p w14:paraId="2D0100E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585" w:type="pct"/>
            <w:vAlign w:val="center"/>
          </w:tcPr>
          <w:p w14:paraId="36B6D49D">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594D0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765C8BF2">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4EE27DC6">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供应商额外</w:t>
            </w:r>
            <w:r>
              <w:rPr>
                <w:rFonts w:hint="eastAsia" w:ascii="仿宋" w:hAnsi="仿宋" w:eastAsia="仿宋" w:cs="仿宋"/>
                <w:color w:val="auto"/>
                <w:sz w:val="24"/>
                <w:highlight w:val="none"/>
              </w:rPr>
              <w:t>提供不少于1辆总质量</w:t>
            </w:r>
            <w:r>
              <w:rPr>
                <w:rFonts w:hint="eastAsia" w:ascii="仿宋" w:hAnsi="仿宋" w:eastAsia="仿宋" w:cs="仿宋"/>
                <w:color w:val="auto"/>
                <w:sz w:val="24"/>
                <w:highlight w:val="none"/>
                <w:lang w:val="en-US" w:eastAsia="zh-CN"/>
              </w:rPr>
              <w:t>16</w:t>
            </w:r>
            <w:r>
              <w:rPr>
                <w:rFonts w:hint="eastAsia" w:ascii="仿宋" w:hAnsi="仿宋" w:eastAsia="仿宋" w:cs="仿宋"/>
                <w:color w:val="auto"/>
                <w:sz w:val="24"/>
                <w:highlight w:val="none"/>
              </w:rPr>
              <w:t>吨及以上</w:t>
            </w:r>
            <w:r>
              <w:rPr>
                <w:rFonts w:hint="eastAsia" w:ascii="仿宋" w:hAnsi="仿宋" w:eastAsia="仿宋" w:cs="仿宋"/>
                <w:color w:val="auto"/>
                <w:sz w:val="24"/>
                <w:highlight w:val="none"/>
                <w:lang w:val="en-US" w:eastAsia="zh-CN"/>
              </w:rPr>
              <w:t>多功能抑尘车</w:t>
            </w:r>
            <w:r>
              <w:rPr>
                <w:rFonts w:hint="eastAsia" w:ascii="仿宋" w:hAnsi="仿宋" w:eastAsia="仿宋" w:cs="仿宋"/>
                <w:color w:val="auto"/>
                <w:sz w:val="24"/>
                <w:highlight w:val="none"/>
              </w:rPr>
              <w:t>/雾炮车用于本标项的得2分，最高得2分；如上述提供的车辆为纯电动新能源车或天然气清洁能源车加3分，最多加3分，本项最高得5分。</w:t>
            </w:r>
          </w:p>
          <w:p w14:paraId="7E8647B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注：1、自有机具提供证明材料：①投标文件中同时提供车辆行驶证复制件、购车发票复制件、车辆登记证复制件、清晰带有车牌号的车辆照片、仅用于本保洁项目的书面承诺书（格式自拟），否则不得分；</w:t>
            </w:r>
          </w:p>
          <w:p w14:paraId="2564F8A6">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2、租赁机具提供证明材料：①投标文件中同时提供车辆行驶证复制件、购车发票复制件、车辆登记证复制件、清晰带有车牌号的车辆照片、仅用于本保洁项目的书面承诺书（格式自拟）、租赁合同</w:t>
            </w:r>
            <w:r>
              <w:rPr>
                <w:rFonts w:hint="eastAsia" w:ascii="仿宋" w:hAnsi="仿宋" w:eastAsia="仿宋" w:cs="仿宋"/>
                <w:b/>
                <w:color w:val="auto"/>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color w:val="auto"/>
                <w:sz w:val="24"/>
                <w:highlight w:val="none"/>
              </w:rPr>
              <w:t>复制件，否则不得分。</w:t>
            </w:r>
          </w:p>
        </w:tc>
        <w:tc>
          <w:tcPr>
            <w:tcW w:w="585" w:type="pct"/>
            <w:vAlign w:val="center"/>
          </w:tcPr>
          <w:p w14:paraId="0711B8B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585" w:type="pct"/>
            <w:vAlign w:val="center"/>
          </w:tcPr>
          <w:p w14:paraId="785001FB">
            <w:pPr>
              <w:snapToGrid w:val="0"/>
              <w:spacing w:line="360" w:lineRule="auto"/>
              <w:jc w:val="center"/>
              <w:rPr>
                <w:rFonts w:hint="eastAsia" w:ascii="仿宋" w:hAnsi="仿宋" w:eastAsia="仿宋" w:cs="仿宋"/>
                <w:color w:val="auto"/>
                <w:sz w:val="24"/>
                <w:highlight w:val="none"/>
              </w:rPr>
            </w:pPr>
          </w:p>
          <w:p w14:paraId="1A4613D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1F9C6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7B4E73C9">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3854B03D">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供应商额外</w:t>
            </w:r>
            <w:r>
              <w:rPr>
                <w:rFonts w:hint="eastAsia" w:ascii="仿宋" w:hAnsi="仿宋" w:eastAsia="仿宋" w:cs="仿宋"/>
                <w:color w:val="auto"/>
                <w:sz w:val="24"/>
                <w:highlight w:val="none"/>
              </w:rPr>
              <w:t>提供不少于3辆小型四轮多功能高压清洗车用于本标项慢车道加人行道作业的得2分，否则不得分。</w:t>
            </w:r>
          </w:p>
          <w:p w14:paraId="300C8A5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注：1、自有机具提供证明材料：投标文件中同时提供购车发票复制件、机具实物照片、仅用于本保洁项目的书面承诺书（格式自拟），否则不得分；</w:t>
            </w:r>
          </w:p>
          <w:p w14:paraId="6D84EC06">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2、租赁机具提供证明材料：投标文件中同时提供购车发票复制件、机具实物照片、仅用于本保洁项目的书面承诺书（格式自拟）、租赁合同</w:t>
            </w:r>
            <w:r>
              <w:rPr>
                <w:rFonts w:hint="eastAsia" w:ascii="仿宋" w:hAnsi="仿宋" w:eastAsia="仿宋" w:cs="仿宋"/>
                <w:b/>
                <w:color w:val="auto"/>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color w:val="auto"/>
                <w:sz w:val="24"/>
                <w:highlight w:val="none"/>
              </w:rPr>
              <w:t>复制件，否则不得分。</w:t>
            </w:r>
          </w:p>
        </w:tc>
        <w:tc>
          <w:tcPr>
            <w:tcW w:w="585" w:type="pct"/>
            <w:vAlign w:val="center"/>
          </w:tcPr>
          <w:p w14:paraId="138D48B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85" w:type="pct"/>
            <w:vAlign w:val="center"/>
          </w:tcPr>
          <w:p w14:paraId="3E9F6ED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1B298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725B0E86">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5EA6A37A">
            <w:pPr>
              <w:pStyle w:val="496"/>
              <w:snapToGrid w:val="0"/>
              <w:spacing w:line="360" w:lineRule="auto"/>
              <w:rPr>
                <w:rFonts w:hint="eastAsia" w:ascii="仿宋" w:hAnsi="仿宋" w:eastAsia="仿宋" w:cs="仿宋"/>
                <w:color w:val="auto"/>
                <w:kern w:val="0"/>
                <w:szCs w:val="24"/>
                <w:highlight w:val="none"/>
              </w:rPr>
            </w:pPr>
            <w:r>
              <w:rPr>
                <w:rFonts w:hint="eastAsia" w:ascii="仿宋" w:hAnsi="仿宋" w:eastAsia="仿宋" w:cs="仿宋"/>
                <w:color w:val="auto"/>
                <w:szCs w:val="24"/>
                <w:highlight w:val="none"/>
              </w:rPr>
              <w:t>供应商提供用于本标项的机具在满足采购需求 “供应商投入标项机具要求”的基础上额外</w:t>
            </w:r>
            <w:r>
              <w:rPr>
                <w:rFonts w:hint="eastAsia" w:ascii="仿宋" w:hAnsi="仿宋" w:eastAsia="仿宋" w:cs="仿宋"/>
                <w:color w:val="auto"/>
                <w:kern w:val="0"/>
                <w:szCs w:val="24"/>
                <w:highlight w:val="none"/>
              </w:rPr>
              <w:t>提供</w:t>
            </w:r>
            <w:r>
              <w:rPr>
                <w:rFonts w:hint="eastAsia" w:ascii="仿宋" w:hAnsi="仿宋" w:eastAsia="仿宋" w:cs="仿宋"/>
                <w:color w:val="auto"/>
                <w:szCs w:val="24"/>
                <w:highlight w:val="none"/>
              </w:rPr>
              <w:t>滑移装载机（带清雪斜角清扫器）用于本标项</w:t>
            </w:r>
            <w:r>
              <w:rPr>
                <w:rFonts w:hint="eastAsia" w:ascii="仿宋" w:hAnsi="仿宋" w:eastAsia="仿宋" w:cs="仿宋"/>
                <w:color w:val="auto"/>
                <w:kern w:val="0"/>
                <w:szCs w:val="24"/>
                <w:highlight w:val="none"/>
              </w:rPr>
              <w:t>的得2分；额外提供</w:t>
            </w:r>
            <w:r>
              <w:rPr>
                <w:rFonts w:hint="eastAsia" w:ascii="仿宋" w:hAnsi="仿宋" w:eastAsia="仿宋" w:cs="仿宋"/>
                <w:color w:val="auto"/>
                <w:szCs w:val="24"/>
                <w:highlight w:val="none"/>
              </w:rPr>
              <w:t>加装式铲雪板、加装式滚雪装置、加装式除雪板、铲车等中大型除雪机具用于本标项</w:t>
            </w:r>
            <w:r>
              <w:rPr>
                <w:rFonts w:hint="eastAsia" w:ascii="仿宋" w:hAnsi="仿宋" w:eastAsia="仿宋" w:cs="仿宋"/>
                <w:color w:val="auto"/>
                <w:kern w:val="0"/>
                <w:szCs w:val="24"/>
                <w:highlight w:val="none"/>
              </w:rPr>
              <w:t>的得1分/个，最高得2分；本项最多得2分。</w:t>
            </w:r>
          </w:p>
          <w:p w14:paraId="0665FFE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1、自有机具提供证明材料：①按国家规定必须上牌的车辆，投标文件中同时提供车辆行驶证复制件、购车发票复制件、车辆登记证复制件、清晰带有车牌号的车辆照片、仅用于本保洁项目的书面承诺书（格式自拟），否则不得分；②按国家规定无需上牌的机具，投标文件中同时提供购买发票复制件、机具实物照片、仅用于本保洁项目的书面承诺书（格式自拟），否则不得分；</w:t>
            </w:r>
          </w:p>
          <w:p w14:paraId="47EE8F9F">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2、租赁机具提供证明材料： ①按国家规定必须上牌的车辆，投标文件中同时提供车辆行驶证复制件、购车发票复制件、车辆登记证复制件、清晰带有车牌号的车辆照片、仅用于本保洁项目的书面承诺书（格式自拟）、租赁合同</w:t>
            </w:r>
            <w:r>
              <w:rPr>
                <w:rFonts w:hint="eastAsia" w:ascii="仿宋" w:hAnsi="仿宋" w:eastAsia="仿宋" w:cs="仿宋"/>
                <w:b/>
                <w:color w:val="auto"/>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color w:val="auto"/>
                <w:sz w:val="24"/>
                <w:highlight w:val="none"/>
              </w:rPr>
              <w:t>复制件，否则不得分；②按国家规定无需上牌的机具，投标文件中同时提供购买发票复制件、机具实物照片、仅用于本保洁项目的书面承诺书（格式自拟）、租赁合同</w:t>
            </w:r>
            <w:r>
              <w:rPr>
                <w:rFonts w:hint="eastAsia" w:ascii="仿宋" w:hAnsi="仿宋" w:eastAsia="仿宋" w:cs="仿宋"/>
                <w:b/>
                <w:color w:val="auto"/>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b/>
                <w:color w:val="auto"/>
                <w:sz w:val="24"/>
                <w:highlight w:val="none"/>
              </w:rPr>
              <w:t>复制件，否则不得分。</w:t>
            </w:r>
          </w:p>
        </w:tc>
        <w:tc>
          <w:tcPr>
            <w:tcW w:w="585" w:type="pct"/>
            <w:vAlign w:val="center"/>
          </w:tcPr>
          <w:p w14:paraId="2E7EAEF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85" w:type="pct"/>
            <w:vAlign w:val="center"/>
          </w:tcPr>
          <w:p w14:paraId="717FC57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6D1FD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6F370A5E">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023188AB">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供应商承诺：中标后根据项目实际工作要求及采购人要求，配备足额的样式统一的电动</w:t>
            </w:r>
            <w:bookmarkStart w:id="406" w:name="OLE_LINK5"/>
            <w:r>
              <w:rPr>
                <w:rFonts w:hint="eastAsia" w:ascii="仿宋" w:hAnsi="仿宋" w:eastAsia="仿宋" w:cs="仿宋"/>
                <w:color w:val="auto"/>
                <w:sz w:val="24"/>
                <w:highlight w:val="none"/>
              </w:rPr>
              <w:t>环卫车辆</w:t>
            </w:r>
            <w:bookmarkEnd w:id="406"/>
            <w:r>
              <w:rPr>
                <w:rFonts w:hint="eastAsia" w:ascii="仿宋" w:hAnsi="仿宋" w:eastAsia="仿宋" w:cs="仿宋"/>
                <w:color w:val="auto"/>
                <w:sz w:val="24"/>
                <w:highlight w:val="none"/>
              </w:rPr>
              <w:t>和人行道除雪设备。</w:t>
            </w:r>
          </w:p>
          <w:p w14:paraId="4767A941">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投标文件中提供符合要求的承诺书（格式自拟）得2分，否则不得分。</w:t>
            </w:r>
          </w:p>
        </w:tc>
        <w:tc>
          <w:tcPr>
            <w:tcW w:w="585" w:type="pct"/>
            <w:vAlign w:val="center"/>
          </w:tcPr>
          <w:p w14:paraId="4DDD38B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85" w:type="pct"/>
            <w:vAlign w:val="center"/>
          </w:tcPr>
          <w:p w14:paraId="00B47175">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523B2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3751E4AB">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733ACB04">
            <w:pPr>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供应商承诺：</w:t>
            </w:r>
            <w:r>
              <w:rPr>
                <w:rFonts w:hint="eastAsia" w:ascii="仿宋" w:hAnsi="仿宋" w:eastAsia="仿宋" w:cs="仿宋"/>
                <w:color w:val="auto"/>
                <w:sz w:val="24"/>
                <w:highlight w:val="none"/>
              </w:rPr>
              <w:t>中标后新增或更新轻型环卫新能源车比例不低于85%</w:t>
            </w:r>
            <w:r>
              <w:rPr>
                <w:rFonts w:hint="eastAsia" w:ascii="仿宋" w:hAnsi="仿宋" w:eastAsia="仿宋" w:cs="仿宋"/>
                <w:color w:val="auto"/>
                <w:kern w:val="0"/>
                <w:sz w:val="24"/>
                <w:highlight w:val="none"/>
              </w:rPr>
              <w:t>。</w:t>
            </w:r>
          </w:p>
          <w:p w14:paraId="75FA303C">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投标文件中提供符合要求的承诺书（格式自拟）得2分，否则不得分。</w:t>
            </w:r>
          </w:p>
        </w:tc>
        <w:tc>
          <w:tcPr>
            <w:tcW w:w="585" w:type="pct"/>
            <w:vAlign w:val="center"/>
          </w:tcPr>
          <w:p w14:paraId="3C95D0D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85" w:type="pct"/>
            <w:vAlign w:val="center"/>
          </w:tcPr>
          <w:p w14:paraId="293D796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291AB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4F6F2BC3">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1F6CA98A">
            <w:pPr>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供应商提供道路污染清除车（如：深度洗扫车/深度清洁车/深度清扫车）</w:t>
            </w:r>
            <w:r>
              <w:rPr>
                <w:rFonts w:hint="eastAsia" w:ascii="仿宋" w:hAnsi="仿宋" w:eastAsia="仿宋" w:cs="仿宋"/>
                <w:color w:val="auto"/>
                <w:sz w:val="24"/>
                <w:highlight w:val="none"/>
              </w:rPr>
              <w:t>用于本标项</w:t>
            </w:r>
            <w:r>
              <w:rPr>
                <w:rFonts w:hint="eastAsia" w:ascii="仿宋" w:hAnsi="仿宋" w:eastAsia="仿宋" w:cs="仿宋"/>
                <w:color w:val="auto"/>
                <w:kern w:val="0"/>
                <w:sz w:val="24"/>
                <w:highlight w:val="none"/>
              </w:rPr>
              <w:t>的，得2分。</w:t>
            </w:r>
          </w:p>
          <w:p w14:paraId="34F7FCD4">
            <w:pPr>
              <w:snapToGrid w:val="0"/>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注：投标文件中提供以下三种证明材料的其中一种即可：①承诺的：</w:t>
            </w:r>
            <w:r>
              <w:rPr>
                <w:rFonts w:hint="eastAsia" w:ascii="仿宋" w:hAnsi="仿宋" w:eastAsia="仿宋" w:cs="仿宋"/>
                <w:color w:val="auto"/>
                <w:sz w:val="24"/>
                <w:highlight w:val="none"/>
                <w:lang w:eastAsia="zh-CN"/>
              </w:rPr>
              <w:t>提供承诺书，承诺中标后5个工作日内提供上述车辆用于本项目</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承诺书格式自拟</w:t>
            </w:r>
            <w:r>
              <w:rPr>
                <w:rFonts w:hint="eastAsia" w:ascii="仿宋" w:hAnsi="仿宋" w:eastAsia="仿宋" w:cs="仿宋"/>
                <w:color w:val="auto"/>
                <w:kern w:val="0"/>
                <w:sz w:val="24"/>
                <w:highlight w:val="none"/>
              </w:rPr>
              <w:t>；②自有的：同时提供车辆行驶证复制件、购车发票复制件、车辆登记证复制件、清晰带有车牌号的车辆照片、仅用于本保洁项目的书面承诺书（格式自拟）；③租赁的：同时提供车辆行驶证复制件、购车发票复制件、车辆登记证复制件、清晰带有车牌号的车辆照片、仅用于本保洁项目的书面承诺书（格式自拟）、租赁合同</w:t>
            </w:r>
            <w:r>
              <w:rPr>
                <w:rFonts w:hint="eastAsia" w:ascii="仿宋" w:hAnsi="仿宋" w:eastAsia="仿宋" w:cs="仿宋"/>
                <w:color w:val="auto"/>
                <w:kern w:val="0"/>
                <w:sz w:val="24"/>
                <w:highlight w:val="none"/>
                <w:lang w:eastAsia="zh-CN"/>
              </w:rPr>
              <w:t>（租赁期限须在本项目服务期内；若租赁合同在本项目服务期内结束的，则在服务期结束前10内提供上述车辆用于本项目的承诺，承诺书格式自拟）</w:t>
            </w:r>
            <w:r>
              <w:rPr>
                <w:rFonts w:hint="eastAsia" w:ascii="仿宋" w:hAnsi="仿宋" w:eastAsia="仿宋" w:cs="仿宋"/>
                <w:color w:val="auto"/>
                <w:kern w:val="0"/>
                <w:sz w:val="24"/>
                <w:highlight w:val="none"/>
              </w:rPr>
              <w:t>复制件；否则不予认可。</w:t>
            </w:r>
          </w:p>
        </w:tc>
        <w:tc>
          <w:tcPr>
            <w:tcW w:w="585" w:type="pct"/>
            <w:vAlign w:val="center"/>
          </w:tcPr>
          <w:p w14:paraId="3C5B95DE">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85" w:type="pct"/>
            <w:vAlign w:val="center"/>
          </w:tcPr>
          <w:p w14:paraId="1C09CEF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2EDC1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14A4D6CF">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tcPr>
          <w:p w14:paraId="3F11EDF9">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（1）供应商制定安全生产制度的得1分，未制定或未能提供的，则该项不得分；</w:t>
            </w:r>
          </w:p>
          <w:p w14:paraId="23EE8949">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（2）供应商自20</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年1月1日起至本项目投标截止日未发生主要责任安全事故的得1分；如有发生的不得分；投标文件中提供符合要求的承诺书（格式自拟）得1分，否则不得分。</w:t>
            </w:r>
          </w:p>
        </w:tc>
        <w:tc>
          <w:tcPr>
            <w:tcW w:w="585" w:type="pct"/>
            <w:vAlign w:val="center"/>
          </w:tcPr>
          <w:p w14:paraId="0488C5D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85" w:type="pct"/>
            <w:vAlign w:val="center"/>
          </w:tcPr>
          <w:p w14:paraId="4C691250">
            <w:pPr>
              <w:snapToGrid w:val="0"/>
              <w:spacing w:line="360" w:lineRule="auto"/>
              <w:jc w:val="center"/>
              <w:rPr>
                <w:rFonts w:hint="eastAsia" w:ascii="仿宋" w:hAnsi="仿宋" w:eastAsia="仿宋" w:cs="仿宋"/>
                <w:color w:val="auto"/>
                <w:sz w:val="24"/>
                <w:highlight w:val="none"/>
              </w:rPr>
            </w:pPr>
            <w:bookmarkStart w:id="407" w:name="OLE_LINK7"/>
            <w:r>
              <w:rPr>
                <w:rFonts w:hint="eastAsia" w:ascii="仿宋" w:hAnsi="仿宋" w:eastAsia="仿宋" w:cs="仿宋"/>
                <w:color w:val="auto"/>
                <w:sz w:val="24"/>
                <w:highlight w:val="none"/>
              </w:rPr>
              <w:t>客观分</w:t>
            </w:r>
            <w:bookmarkEnd w:id="407"/>
          </w:p>
        </w:tc>
      </w:tr>
      <w:tr w14:paraId="326F6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1E2EC4B4">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vAlign w:val="top"/>
          </w:tcPr>
          <w:p w14:paraId="17CA1E46">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供应商承诺：中标后</w:t>
            </w:r>
            <w:r>
              <w:rPr>
                <w:rFonts w:hint="eastAsia" w:ascii="仿宋" w:hAnsi="仿宋" w:eastAsia="仿宋" w:cs="仿宋_GB2312"/>
                <w:color w:val="auto"/>
                <w:sz w:val="24"/>
                <w:highlight w:val="none"/>
                <w:lang w:val="en-US" w:eastAsia="zh-CN"/>
              </w:rPr>
              <w:t>30天内</w:t>
            </w:r>
            <w:r>
              <w:rPr>
                <w:rFonts w:hint="eastAsia" w:ascii="仿宋" w:hAnsi="仿宋" w:eastAsia="仿宋" w:cs="仿宋_GB2312"/>
                <w:color w:val="auto"/>
                <w:sz w:val="24"/>
                <w:highlight w:val="none"/>
              </w:rPr>
              <w:t>按要求在管养期内，根据采购人需求</w:t>
            </w:r>
            <w:r>
              <w:rPr>
                <w:rFonts w:hint="eastAsia" w:ascii="仿宋" w:hAnsi="仿宋" w:eastAsia="仿宋" w:cs="仿宋_GB2312"/>
                <w:color w:val="auto"/>
                <w:sz w:val="24"/>
                <w:highlight w:val="none"/>
                <w:lang w:eastAsia="zh-CN"/>
              </w:rPr>
              <w:t>提供环卫休息点</w:t>
            </w:r>
            <w:r>
              <w:rPr>
                <w:rFonts w:hint="eastAsia" w:ascii="仿宋" w:hAnsi="仿宋" w:eastAsia="仿宋" w:cs="仿宋_GB2312"/>
                <w:color w:val="auto"/>
                <w:sz w:val="24"/>
                <w:highlight w:val="none"/>
              </w:rPr>
              <w:t>面积不低于60平方米的1座。</w:t>
            </w:r>
          </w:p>
          <w:p w14:paraId="003F46DC">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_GB2312"/>
                <w:color w:val="auto"/>
                <w:sz w:val="24"/>
                <w:highlight w:val="none"/>
              </w:rPr>
              <w:t>投标文件中提供符合要求的承诺书（格式自拟）得2分，否则不得分。</w:t>
            </w:r>
          </w:p>
        </w:tc>
        <w:tc>
          <w:tcPr>
            <w:tcW w:w="585" w:type="pct"/>
            <w:vAlign w:val="center"/>
          </w:tcPr>
          <w:p w14:paraId="6EB9D9A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85" w:type="pct"/>
            <w:vAlign w:val="center"/>
          </w:tcPr>
          <w:p w14:paraId="3726E63A">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客观分</w:t>
            </w:r>
          </w:p>
        </w:tc>
      </w:tr>
      <w:tr w14:paraId="417F3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31E9BC17">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6D4F3779">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供应商针对本标项实施过程中的人员管理、车辆管理、设施管理、环卫事件管理、智慧环卫（需纳入采购人智慧平台等）实施方案科学合理，能够完全满足实施要求的得3分；</w:t>
            </w:r>
          </w:p>
          <w:p w14:paraId="15864E1D">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供应商针对本标项实施过程中的人员管理、车辆管理、设施管理、环卫事件管理、智慧环卫（需纳入采购人智慧平台等）实施方案可行，能够基本满足实施要求的得2分；</w:t>
            </w:r>
          </w:p>
          <w:p w14:paraId="72D775B3">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供应商针对本标项实施过程中的人员管理、车辆管理、设施管理、环卫事件管理、智慧环卫（需纳入采购人智慧平台等）实施方案内容有缺陷，有一定不足，需进一步完善得1分；</w:t>
            </w:r>
          </w:p>
          <w:p w14:paraId="1926D677">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center"/>
          </w:tcPr>
          <w:p w14:paraId="62A7E526">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249522BF">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p>
        </w:tc>
      </w:tr>
      <w:tr w14:paraId="6A546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5827D3A2">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53E8DE29">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供应商根据本标项特点提出合理的管理服务理念，提出服务定位、目标，管理模式切合实际，服务方案保密性且安全可行的得3分；</w:t>
            </w:r>
          </w:p>
          <w:p w14:paraId="6BF7A286">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供应商根据本标项特点提出合理的管理服务理念，提出服务定位、目标，管理模式较切合实际，服务方案保密性且安全基本可行的得2分；</w:t>
            </w:r>
          </w:p>
          <w:p w14:paraId="2F1AF6E2">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供应商根据本标项特点提出合理的管理服务理念，提出服务定位、目标，管理模式内容有缺陷，有一定不足，需进一步完善得1分；</w:t>
            </w:r>
          </w:p>
          <w:p w14:paraId="5769ECE8">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center"/>
          </w:tcPr>
          <w:p w14:paraId="3CC5E9D6">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6A19D171">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p>
        </w:tc>
      </w:tr>
      <w:tr w14:paraId="51185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444867EE">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37CADC83">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供应商提供的道路清扫保洁方案针对性强，拟投入的清扫保洁人员组织、机具设备、时间安排、不同道路的清扫解决方案科学合理，能够完全满足本标项实施要求的得3分；</w:t>
            </w:r>
          </w:p>
          <w:p w14:paraId="4BE538F8">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供应商提供的道路清扫保洁方案针对性较强，拟投入的清扫保洁人员组织、机具设备、时间安排、不同道路的清扫解决方案较科学合理，能够基本满足本标项实施要求的得2分；</w:t>
            </w:r>
          </w:p>
          <w:p w14:paraId="2B3F832E">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供应商仅提供道路清扫保洁方案，拟投入的清扫保洁人员组织、机具设备、时间安排、不同道路的清扫解决方案内容有缺陷，有一定不足，需进一步完善得1分；</w:t>
            </w:r>
          </w:p>
          <w:p w14:paraId="4B5B221D">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center"/>
          </w:tcPr>
          <w:p w14:paraId="5E0F3D51">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6C9FCEC2">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p>
        </w:tc>
      </w:tr>
      <w:tr w14:paraId="087AE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60553052">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2DAA6B49">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供应商提供的偷倒垃圾日常巡查管理及清理清运方案具有针对性，配备专职巡查人员，建立完善的考核机制等能够完全满足本标项实施要求的得3分；</w:t>
            </w:r>
          </w:p>
          <w:p w14:paraId="57030196">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供应商提供的偷倒垃圾日常巡查管理及清理清运方案针对性较强，配备专职巡查人员，建立较完善的考核机制等能够基本满足本标项实施要求的得2分；</w:t>
            </w:r>
          </w:p>
          <w:p w14:paraId="4C103642">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供应商提供的偷倒垃圾日常巡查管理及清理清运方案，配备巡查人员，建立考核机制内容有缺陷，有一定不足，需进一步完善得1分；</w:t>
            </w:r>
          </w:p>
          <w:p w14:paraId="3C16DC49">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center"/>
          </w:tcPr>
          <w:p w14:paraId="16088AF2">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2A73097A">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p>
        </w:tc>
      </w:tr>
      <w:tr w14:paraId="4F9CE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512FEF69">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6380517A">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w:t>
            </w:r>
            <w:r>
              <w:rPr>
                <w:rFonts w:hint="eastAsia" w:ascii="仿宋" w:hAnsi="仿宋" w:eastAsia="仿宋" w:cs="仿宋_GB2312"/>
                <w:color w:val="auto"/>
                <w:sz w:val="24"/>
                <w:highlight w:val="none"/>
                <w:lang w:eastAsia="zh-CN"/>
              </w:rPr>
              <w:t>环卫休息点</w:t>
            </w:r>
            <w:r>
              <w:rPr>
                <w:rFonts w:hint="eastAsia" w:ascii="仿宋" w:hAnsi="仿宋" w:eastAsia="仿宋" w:cs="仿宋_GB2312"/>
                <w:color w:val="auto"/>
                <w:sz w:val="24"/>
                <w:highlight w:val="none"/>
              </w:rPr>
              <w:t>管养方案针对本标项，管理维护人员组织合理、设施设备的配置补给、功能科学，能够完全满足实施要求的得3分；</w:t>
            </w:r>
          </w:p>
          <w:p w14:paraId="278A13B3">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w:t>
            </w:r>
            <w:r>
              <w:rPr>
                <w:rFonts w:hint="eastAsia" w:ascii="仿宋" w:hAnsi="仿宋" w:eastAsia="仿宋" w:cs="仿宋_GB2312"/>
                <w:color w:val="auto"/>
                <w:sz w:val="24"/>
                <w:highlight w:val="none"/>
                <w:lang w:eastAsia="zh-CN"/>
              </w:rPr>
              <w:t>环卫休息点</w:t>
            </w:r>
            <w:r>
              <w:rPr>
                <w:rFonts w:hint="eastAsia" w:ascii="仿宋" w:hAnsi="仿宋" w:eastAsia="仿宋" w:cs="仿宋_GB2312"/>
                <w:color w:val="auto"/>
                <w:sz w:val="24"/>
                <w:highlight w:val="none"/>
              </w:rPr>
              <w:t>管养方案针对本标项，管理维护人员组织基本合理、设施设备的配置补给、功能较科学，能够基本满足实施要求的得2分；</w:t>
            </w:r>
          </w:p>
          <w:p w14:paraId="78D9F149">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w:t>
            </w:r>
            <w:r>
              <w:rPr>
                <w:rFonts w:hint="eastAsia" w:ascii="仿宋" w:hAnsi="仿宋" w:eastAsia="仿宋" w:cs="仿宋_GB2312"/>
                <w:color w:val="auto"/>
                <w:sz w:val="24"/>
                <w:highlight w:val="none"/>
                <w:lang w:eastAsia="zh-CN"/>
              </w:rPr>
              <w:t>环卫休息点</w:t>
            </w:r>
            <w:r>
              <w:rPr>
                <w:rFonts w:hint="eastAsia" w:ascii="仿宋" w:hAnsi="仿宋" w:eastAsia="仿宋" w:cs="仿宋_GB2312"/>
                <w:color w:val="auto"/>
                <w:sz w:val="24"/>
                <w:highlight w:val="none"/>
              </w:rPr>
              <w:t>管养方案，管理维护人员组织、设施设备的配置补给、功能有缺陷，有一定不足，需进一步完善得1分；</w:t>
            </w:r>
          </w:p>
          <w:p w14:paraId="5C4E5C13">
            <w:pPr>
              <w:snapToGrid w:val="0"/>
              <w:spacing w:line="360" w:lineRule="auto"/>
              <w:jc w:val="left"/>
              <w:rPr>
                <w:rFonts w:hint="eastAsia" w:ascii="仿宋" w:hAnsi="仿宋" w:eastAsia="仿宋" w:cs="仿宋"/>
                <w:color w:val="auto"/>
                <w:sz w:val="24"/>
                <w:highlight w:val="none"/>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center"/>
          </w:tcPr>
          <w:p w14:paraId="3CB6EF43">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585" w:type="pct"/>
            <w:shd w:val="clear" w:color="auto" w:fill="auto"/>
            <w:vAlign w:val="center"/>
          </w:tcPr>
          <w:p w14:paraId="734FE43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主观分</w:t>
            </w:r>
          </w:p>
        </w:tc>
      </w:tr>
      <w:tr w14:paraId="43C8F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00A0F446">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696391D0">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供应商提供的绿化带清扫保洁方案针对本标项，清扫保洁人员组织，时间安排、特殊路段的解决方案等能够完全满足实施要求的得3分；</w:t>
            </w:r>
          </w:p>
          <w:p w14:paraId="3CD3247A">
            <w:pPr>
              <w:snapToGrid w:val="0"/>
              <w:spacing w:line="360" w:lineRule="auto"/>
              <w:jc w:val="left"/>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供应商提供的绿化带清扫保洁方案针对本标项，清扫保洁人员组织，时间安排、特殊路段的解决方案等能够基本满足实施要求的得2分；</w:t>
            </w:r>
          </w:p>
          <w:p w14:paraId="19CCDD53">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供应商提供的绿化带清扫保洁方案针对本标项，清扫保洁人员组织，时间安排、特殊路段的解决方案等有缺陷，有一定不足，需进一步完善得1分；</w:t>
            </w:r>
          </w:p>
          <w:p w14:paraId="507FF447">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center"/>
          </w:tcPr>
          <w:p w14:paraId="78A5BABC">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6A35FAB5">
            <w:pPr>
              <w:snapToGrid w:val="0"/>
              <w:spacing w:line="360" w:lineRule="auto"/>
              <w:jc w:val="center"/>
              <w:rPr>
                <w:rFonts w:hint="eastAsia" w:ascii="仿宋" w:hAnsi="仿宋" w:eastAsia="仿宋" w:cs="仿宋"/>
                <w:color w:val="auto"/>
                <w:kern w:val="2"/>
                <w:sz w:val="24"/>
                <w:szCs w:val="24"/>
                <w:highlight w:val="none"/>
                <w:lang w:val="en-US" w:eastAsia="zh-CN" w:bidi="ar-SA"/>
              </w:rPr>
            </w:pPr>
            <w:bookmarkStart w:id="408" w:name="OLE_LINK6"/>
            <w:r>
              <w:rPr>
                <w:rFonts w:hint="eastAsia" w:ascii="仿宋" w:hAnsi="仿宋" w:eastAsia="仿宋" w:cs="仿宋"/>
                <w:color w:val="auto"/>
                <w:sz w:val="24"/>
                <w:highlight w:val="none"/>
              </w:rPr>
              <w:t>主观分</w:t>
            </w:r>
            <w:bookmarkEnd w:id="408"/>
          </w:p>
        </w:tc>
      </w:tr>
      <w:tr w14:paraId="16582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0CFAE2EB">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738B6C7A">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供应商提供垃圾清理、清运工作方案，配备垃圾分类巡查员，协助开展垃圾分类相关工作并建立完善的考核机制情况</w:t>
            </w:r>
            <w:r>
              <w:rPr>
                <w:rFonts w:hint="eastAsia" w:ascii="仿宋" w:hAnsi="仿宋" w:eastAsia="仿宋" w:cs="仿宋"/>
                <w:color w:val="auto"/>
                <w:kern w:val="0"/>
                <w:sz w:val="24"/>
                <w:highlight w:val="none"/>
              </w:rPr>
              <w:t>等</w:t>
            </w:r>
            <w:r>
              <w:rPr>
                <w:rFonts w:hint="eastAsia" w:ascii="仿宋" w:hAnsi="仿宋" w:eastAsia="仿宋" w:cs="仿宋_GB2312"/>
                <w:color w:val="auto"/>
                <w:sz w:val="24"/>
                <w:highlight w:val="none"/>
              </w:rPr>
              <w:t>能够完全满足本项目实施要求的得3分；</w:t>
            </w:r>
          </w:p>
          <w:p w14:paraId="3C2B5971">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供应商提供垃圾清理、清运工作方案，配备垃圾分类巡查员，协助开展垃圾分类相关工作并建立完善的考核机制情况</w:t>
            </w:r>
            <w:r>
              <w:rPr>
                <w:rFonts w:hint="eastAsia" w:ascii="仿宋" w:hAnsi="仿宋" w:eastAsia="仿宋" w:cs="仿宋"/>
                <w:color w:val="auto"/>
                <w:kern w:val="0"/>
                <w:sz w:val="24"/>
                <w:highlight w:val="none"/>
              </w:rPr>
              <w:t>等</w:t>
            </w:r>
            <w:r>
              <w:rPr>
                <w:rFonts w:hint="eastAsia" w:ascii="仿宋" w:hAnsi="仿宋" w:eastAsia="仿宋" w:cs="仿宋_GB2312"/>
                <w:color w:val="auto"/>
                <w:sz w:val="24"/>
                <w:highlight w:val="none"/>
              </w:rPr>
              <w:t>能够基本满足本项目实施要求的得2分；</w:t>
            </w:r>
          </w:p>
          <w:p w14:paraId="3E2B2BC4">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供应商提供垃圾清理、清运工作方案，配备垃圾分类巡查员，协助开展垃圾分类相关工作并建立完善的考核机制情况</w:t>
            </w:r>
            <w:r>
              <w:rPr>
                <w:rFonts w:hint="eastAsia" w:ascii="仿宋" w:hAnsi="仿宋" w:eastAsia="仿宋" w:cs="仿宋"/>
                <w:color w:val="auto"/>
                <w:kern w:val="0"/>
                <w:sz w:val="24"/>
                <w:highlight w:val="none"/>
              </w:rPr>
              <w:t>等</w:t>
            </w:r>
            <w:r>
              <w:rPr>
                <w:rFonts w:hint="eastAsia" w:ascii="仿宋" w:hAnsi="仿宋" w:eastAsia="仿宋" w:cs="仿宋_GB2312"/>
                <w:color w:val="auto"/>
                <w:sz w:val="24"/>
                <w:highlight w:val="none"/>
              </w:rPr>
              <w:t>内容有缺陷，有一定不足，需进一步完善得1分；</w:t>
            </w:r>
          </w:p>
          <w:p w14:paraId="2FFC289E">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center"/>
          </w:tcPr>
          <w:p w14:paraId="2C62553C">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7F03F550">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p>
        </w:tc>
      </w:tr>
      <w:tr w14:paraId="40493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6C7B224B">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1E3DA363">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组织管理体，制订内部考核管理制度，有专门的队伍对本项目的人员和质量进行监督，配备保洁班组长、监管人员，并提供针对本项目制订具体质量管理考核细则情况方案能够完全满足本项目实施要求的得3分；</w:t>
            </w:r>
          </w:p>
          <w:p w14:paraId="2084BADA">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组织管理体，制订内部考核管理制度，有专门的队伍对本项目的人员和质量进行监督，配备保洁班组长、监管人员，并提供针对本项目制订具体质量管理考核细则情况方案能够基本满足本项目实施要求的得2分。</w:t>
            </w:r>
          </w:p>
          <w:p w14:paraId="620AF9F6">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组织管理体，制订内部考核管理制度，有专门的队伍对本项目的人员和质量进行监督，配备保洁班组长、监管人员，并提供针对本项目制订具体质量管理考核细则情况方案内容有缺陷，有一定不足，需进一步完善得1分；</w:t>
            </w:r>
          </w:p>
          <w:p w14:paraId="0F6CF0AB">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未提供方案或方案不合理不得分。</w:t>
            </w:r>
          </w:p>
        </w:tc>
        <w:tc>
          <w:tcPr>
            <w:tcW w:w="585" w:type="pct"/>
            <w:shd w:val="clear" w:color="auto" w:fill="auto"/>
            <w:vAlign w:val="top"/>
          </w:tcPr>
          <w:p w14:paraId="75A9459D">
            <w:pPr>
              <w:snapToGrid w:val="0"/>
              <w:spacing w:line="360" w:lineRule="auto"/>
              <w:jc w:val="center"/>
              <w:rPr>
                <w:rFonts w:hint="eastAsia" w:ascii="仿宋" w:hAnsi="仿宋" w:eastAsia="仿宋" w:cs="仿宋"/>
                <w:color w:val="auto"/>
                <w:sz w:val="24"/>
                <w:highlight w:val="none"/>
              </w:rPr>
            </w:pPr>
          </w:p>
          <w:p w14:paraId="485BDD38">
            <w:pPr>
              <w:snapToGrid w:val="0"/>
              <w:spacing w:line="360" w:lineRule="auto"/>
              <w:jc w:val="center"/>
              <w:rPr>
                <w:rFonts w:hint="eastAsia" w:ascii="仿宋" w:hAnsi="仿宋" w:eastAsia="仿宋" w:cs="仿宋"/>
                <w:color w:val="auto"/>
                <w:sz w:val="24"/>
                <w:highlight w:val="none"/>
              </w:rPr>
            </w:pPr>
          </w:p>
          <w:p w14:paraId="6FF8CCE8">
            <w:pPr>
              <w:snapToGrid w:val="0"/>
              <w:spacing w:line="360" w:lineRule="auto"/>
              <w:jc w:val="center"/>
              <w:rPr>
                <w:rFonts w:hint="eastAsia" w:ascii="仿宋" w:hAnsi="仿宋" w:eastAsia="仿宋" w:cs="仿宋"/>
                <w:color w:val="auto"/>
                <w:sz w:val="24"/>
                <w:highlight w:val="none"/>
              </w:rPr>
            </w:pPr>
          </w:p>
          <w:p w14:paraId="66A8B565">
            <w:pPr>
              <w:snapToGrid w:val="0"/>
              <w:spacing w:line="360" w:lineRule="auto"/>
              <w:jc w:val="center"/>
              <w:rPr>
                <w:rFonts w:hint="eastAsia" w:ascii="仿宋" w:hAnsi="仿宋" w:eastAsia="仿宋" w:cs="仿宋"/>
                <w:color w:val="auto"/>
                <w:sz w:val="24"/>
                <w:highlight w:val="none"/>
              </w:rPr>
            </w:pPr>
          </w:p>
          <w:p w14:paraId="2FE27E99">
            <w:pPr>
              <w:snapToGrid w:val="0"/>
              <w:spacing w:line="360" w:lineRule="auto"/>
              <w:jc w:val="center"/>
              <w:rPr>
                <w:rFonts w:hint="eastAsia" w:ascii="仿宋" w:hAnsi="仿宋" w:eastAsia="仿宋" w:cs="仿宋"/>
                <w:color w:val="auto"/>
                <w:sz w:val="24"/>
                <w:highlight w:val="none"/>
              </w:rPr>
            </w:pPr>
          </w:p>
          <w:p w14:paraId="1E3D5225">
            <w:pPr>
              <w:snapToGrid w:val="0"/>
              <w:spacing w:line="360" w:lineRule="auto"/>
              <w:jc w:val="center"/>
              <w:rPr>
                <w:rFonts w:hint="eastAsia" w:ascii="仿宋" w:hAnsi="仿宋" w:eastAsia="仿宋" w:cs="仿宋"/>
                <w:color w:val="auto"/>
                <w:sz w:val="24"/>
                <w:highlight w:val="none"/>
              </w:rPr>
            </w:pPr>
          </w:p>
          <w:p w14:paraId="22F66C95">
            <w:pPr>
              <w:snapToGrid w:val="0"/>
              <w:spacing w:line="360" w:lineRule="auto"/>
              <w:jc w:val="center"/>
              <w:rPr>
                <w:rFonts w:hint="eastAsia" w:ascii="仿宋" w:hAnsi="仿宋" w:eastAsia="仿宋" w:cs="仿宋"/>
                <w:color w:val="auto"/>
                <w:sz w:val="24"/>
                <w:highlight w:val="none"/>
              </w:rPr>
            </w:pPr>
          </w:p>
          <w:p w14:paraId="5AEADCA6">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459A70F5">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p>
        </w:tc>
      </w:tr>
      <w:tr w14:paraId="36A2E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0" w:hRule="atLeast"/>
        </w:trPr>
        <w:tc>
          <w:tcPr>
            <w:tcW w:w="507" w:type="pct"/>
            <w:vAlign w:val="center"/>
          </w:tcPr>
          <w:p w14:paraId="6C6F954B">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6B09C930">
            <w:pPr>
              <w:snapToGrid w:val="0"/>
              <w:spacing w:line="360" w:lineRule="auto"/>
              <w:jc w:val="left"/>
              <w:rPr>
                <w:rFonts w:ascii="仿宋" w:hAnsi="仿宋" w:eastAsia="仿宋" w:cs="仿宋"/>
                <w:color w:val="auto"/>
                <w:kern w:val="0"/>
                <w:sz w:val="24"/>
                <w:highlight w:val="none"/>
              </w:rPr>
            </w:pPr>
            <w:r>
              <w:rPr>
                <w:rFonts w:hint="eastAsia" w:ascii="仿宋" w:hAnsi="仿宋" w:eastAsia="仿宋" w:cs="仿宋_GB2312"/>
                <w:color w:val="auto"/>
                <w:sz w:val="24"/>
                <w:highlight w:val="none"/>
              </w:rPr>
              <w:t>供应商有完善的应急管理方案，能及时响应城市应急（气象灾害、防汛抗台、抗雪防冻）和项目实施过程中各类应急保障任务，有固定应急物资仓储及应急设施设备存放场地，具有丰富的应急管理经验情况能够完全满足本项目实施要求的得3分</w:t>
            </w:r>
            <w:r>
              <w:rPr>
                <w:rFonts w:hint="eastAsia" w:ascii="仿宋" w:hAnsi="仿宋" w:eastAsia="仿宋" w:cs="仿宋"/>
                <w:color w:val="auto"/>
                <w:kern w:val="0"/>
                <w:sz w:val="24"/>
                <w:highlight w:val="none"/>
              </w:rPr>
              <w:t>；</w:t>
            </w:r>
          </w:p>
          <w:p w14:paraId="22388B3B">
            <w:pPr>
              <w:snapToGrid w:val="0"/>
              <w:spacing w:line="360" w:lineRule="auto"/>
              <w:jc w:val="left"/>
              <w:rPr>
                <w:rFonts w:ascii="仿宋" w:hAnsi="仿宋" w:eastAsia="仿宋" w:cs="仿宋"/>
                <w:color w:val="auto"/>
                <w:kern w:val="0"/>
                <w:sz w:val="24"/>
                <w:highlight w:val="none"/>
              </w:rPr>
            </w:pPr>
            <w:r>
              <w:rPr>
                <w:rFonts w:hint="eastAsia" w:ascii="仿宋" w:hAnsi="仿宋" w:eastAsia="仿宋" w:cs="仿宋_GB2312"/>
                <w:color w:val="auto"/>
                <w:sz w:val="24"/>
                <w:highlight w:val="none"/>
              </w:rPr>
              <w:t>供应商有完善的应急管理方案，能及时响应城市应急（气象灾害、防汛抗台、抗雪防冻）和项目实施过程中各类应急保障任务，有固定应急物资仓储及应急设施设备存放场地，具有丰富的应急管理经验情况能够基本满足本项目实施要求的得2分</w:t>
            </w:r>
            <w:r>
              <w:rPr>
                <w:rFonts w:hint="eastAsia" w:ascii="仿宋" w:hAnsi="仿宋" w:eastAsia="仿宋" w:cs="仿宋"/>
                <w:color w:val="auto"/>
                <w:kern w:val="0"/>
                <w:sz w:val="24"/>
                <w:highlight w:val="none"/>
              </w:rPr>
              <w:t>；</w:t>
            </w:r>
          </w:p>
          <w:p w14:paraId="19D9D0A3">
            <w:pPr>
              <w:snapToGrid w:val="0"/>
              <w:spacing w:line="360" w:lineRule="auto"/>
              <w:jc w:val="left"/>
              <w:rPr>
                <w:rFonts w:ascii="仿宋" w:hAnsi="仿宋" w:eastAsia="仿宋" w:cs="仿宋"/>
                <w:color w:val="auto"/>
                <w:kern w:val="0"/>
                <w:sz w:val="24"/>
                <w:highlight w:val="none"/>
              </w:rPr>
            </w:pPr>
            <w:r>
              <w:rPr>
                <w:rFonts w:hint="eastAsia" w:ascii="仿宋" w:hAnsi="仿宋" w:eastAsia="仿宋" w:cs="仿宋_GB2312"/>
                <w:color w:val="auto"/>
                <w:sz w:val="24"/>
                <w:highlight w:val="none"/>
              </w:rPr>
              <w:t>供应商有完善的应急管理方案，能及时响应城市应急（气象灾害、防汛抗台、抗雪防冻）和项目实施过程中各类应急保障任务，有固定应急物资仓储及应急设施设备存放场地，具有丰富的应急管理经验情况有一定不足，需进一步完善得1分</w:t>
            </w:r>
            <w:r>
              <w:rPr>
                <w:rFonts w:hint="eastAsia" w:ascii="仿宋" w:hAnsi="仿宋" w:eastAsia="仿宋" w:cs="仿宋"/>
                <w:color w:val="auto"/>
                <w:kern w:val="0"/>
                <w:sz w:val="24"/>
                <w:highlight w:val="none"/>
              </w:rPr>
              <w:t>；</w:t>
            </w:r>
          </w:p>
          <w:p w14:paraId="5D1C9ACD">
            <w:pPr>
              <w:tabs>
                <w:tab w:val="left" w:pos="432"/>
              </w:tabs>
              <w:snapToGrid w:val="0"/>
              <w:spacing w:before="40" w:after="160" w:line="360" w:lineRule="auto"/>
              <w:ind w:left="432" w:leftChars="0" w:hanging="432" w:firstLineChars="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_GB2312"/>
                <w:color w:val="auto"/>
                <w:sz w:val="24"/>
                <w:highlight w:val="none"/>
              </w:rPr>
              <w:t>未提供或不合理不得分。</w:t>
            </w:r>
          </w:p>
        </w:tc>
        <w:tc>
          <w:tcPr>
            <w:tcW w:w="585" w:type="pct"/>
            <w:shd w:val="clear" w:color="auto" w:fill="auto"/>
            <w:vAlign w:val="center"/>
          </w:tcPr>
          <w:p w14:paraId="368D2497">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761BE31C">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bookmarkStart w:id="433" w:name="_GoBack"/>
            <w:bookmarkEnd w:id="433"/>
          </w:p>
        </w:tc>
      </w:tr>
      <w:tr w14:paraId="2F70C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65D6D00E">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72F8E3A5">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供应商针对本项目有完善的重大活动保障方案，方案科学合理，具有针对性及可操作性，能圆满完成大型活动、节庆假日、创优评优等重大活动保障任务得3分；</w:t>
            </w:r>
          </w:p>
          <w:p w14:paraId="562CD956">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供应商针对本项目有较完善的重大活动保障方案，方案较科学合理，具有针对性及可操作性，能圆较为满完成大型活动、节庆假日、创优评优等重大活动保障任务得2分；</w:t>
            </w:r>
          </w:p>
          <w:p w14:paraId="2842E13A">
            <w:pPr>
              <w:snapToGrid w:val="0"/>
              <w:spacing w:line="360" w:lineRule="auto"/>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供应商针对本项目有重大活动保障方案，能完成大型活动、节庆假日、创优评优等重大活动保障任务得1分；</w:t>
            </w:r>
          </w:p>
          <w:p w14:paraId="5E06E6AB">
            <w:pPr>
              <w:snapToGrid w:val="0"/>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_GB2312"/>
                <w:color w:val="auto"/>
                <w:sz w:val="24"/>
                <w:highlight w:val="none"/>
              </w:rPr>
              <w:t>未提供或不合理不得分。</w:t>
            </w:r>
          </w:p>
        </w:tc>
        <w:tc>
          <w:tcPr>
            <w:tcW w:w="585" w:type="pct"/>
            <w:shd w:val="clear" w:color="auto" w:fill="auto"/>
            <w:vAlign w:val="center"/>
          </w:tcPr>
          <w:p w14:paraId="54A11140">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3</w:t>
            </w:r>
          </w:p>
        </w:tc>
        <w:tc>
          <w:tcPr>
            <w:tcW w:w="585" w:type="pct"/>
            <w:shd w:val="clear" w:color="auto" w:fill="auto"/>
            <w:vAlign w:val="center"/>
          </w:tcPr>
          <w:p w14:paraId="3EAEF7A2">
            <w:pPr>
              <w:snapToGrid w:val="0"/>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主观分</w:t>
            </w:r>
          </w:p>
        </w:tc>
      </w:tr>
      <w:tr w14:paraId="10E67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7" w:type="pct"/>
            <w:vAlign w:val="center"/>
          </w:tcPr>
          <w:p w14:paraId="222847A1">
            <w:pPr>
              <w:keepNext w:val="0"/>
              <w:keepLines w:val="0"/>
              <w:pageBreakBefore w:val="0"/>
              <w:widowControl w:val="0"/>
              <w:numPr>
                <w:ilvl w:val="0"/>
                <w:numId w:val="7"/>
              </w:numPr>
              <w:kinsoku/>
              <w:wordWrap/>
              <w:overflowPunct/>
              <w:topLinePunct w:val="0"/>
              <w:autoSpaceDE/>
              <w:autoSpaceDN/>
              <w:bidi w:val="0"/>
              <w:adjustRightInd w:val="0"/>
              <w:snapToGrid w:val="0"/>
              <w:spacing w:line="360" w:lineRule="auto"/>
              <w:ind w:left="0"/>
              <w:jc w:val="center"/>
              <w:textAlignment w:val="auto"/>
              <w:rPr>
                <w:rFonts w:hint="eastAsia" w:ascii="仿宋" w:hAnsi="仿宋" w:eastAsia="仿宋" w:cs="仿宋"/>
                <w:color w:val="auto"/>
                <w:sz w:val="24"/>
                <w:highlight w:val="none"/>
              </w:rPr>
            </w:pPr>
          </w:p>
        </w:tc>
        <w:tc>
          <w:tcPr>
            <w:tcW w:w="3322" w:type="pct"/>
            <w:shd w:val="clear" w:color="auto" w:fill="auto"/>
            <w:vAlign w:val="top"/>
          </w:tcPr>
          <w:p w14:paraId="45A3DF5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有效投标报价的最低价作为评标基准价，其最低报价为满分；按［投标报价得分=（评标基准价/投标报价）*权重］的计算公式计算（报价得分保留两位小数，后一位四舍五入）。</w:t>
            </w:r>
          </w:p>
          <w:p w14:paraId="49DBFEA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p w14:paraId="5ADA56C6">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585" w:type="pct"/>
            <w:shd w:val="clear" w:color="auto" w:fill="auto"/>
            <w:vAlign w:val="center"/>
          </w:tcPr>
          <w:p w14:paraId="5EA75BDD">
            <w:pPr>
              <w:spacing w:line="360" w:lineRule="auto"/>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10</w:t>
            </w:r>
          </w:p>
        </w:tc>
        <w:tc>
          <w:tcPr>
            <w:tcW w:w="585" w:type="pct"/>
            <w:shd w:val="clear" w:color="auto" w:fill="auto"/>
            <w:vAlign w:val="center"/>
          </w:tcPr>
          <w:p w14:paraId="153EBC87">
            <w:pPr>
              <w:spacing w:line="360" w:lineRule="auto"/>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w:t>
            </w:r>
          </w:p>
        </w:tc>
      </w:tr>
    </w:tbl>
    <w:p w14:paraId="45AD858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w:t>
      </w:r>
    </w:p>
    <w:p w14:paraId="14704497">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提供评标标准相应的商务技术资料。 </w:t>
      </w:r>
    </w:p>
    <w:p w14:paraId="3DA7CE89">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1C578C92">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w:t>
      </w:r>
      <w:r>
        <w:rPr>
          <w:rFonts w:hint="eastAsia" w:ascii="仿宋" w:hAnsi="仿宋" w:eastAsia="仿宋" w:cs="仿宋"/>
          <w:b/>
          <w:color w:val="auto"/>
          <w:kern w:val="0"/>
          <w:sz w:val="24"/>
          <w:highlight w:val="none"/>
          <w:lang w:val="en-US" w:eastAsia="zh-CN"/>
        </w:rPr>
        <w:t>1</w:t>
      </w:r>
      <w:r>
        <w:rPr>
          <w:rFonts w:hint="eastAsia" w:ascii="仿宋" w:hAnsi="仿宋" w:eastAsia="仿宋" w:cs="仿宋"/>
          <w:b/>
          <w:color w:val="auto"/>
          <w:kern w:val="0"/>
          <w:sz w:val="24"/>
          <w:highlight w:val="none"/>
        </w:rPr>
        <w:t>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42BBD956">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74E1925D">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1D85A69C">
      <w:pPr>
        <w:spacing w:line="360" w:lineRule="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三、评标程序</w:t>
      </w:r>
    </w:p>
    <w:p w14:paraId="4E773E1C">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53460A0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6E2F87CF">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r>
        <w:rPr>
          <w:rFonts w:hint="eastAsia" w:ascii="仿宋" w:hAnsi="仿宋" w:eastAsia="仿宋" w:cs="仿宋"/>
          <w:b/>
          <w:color w:val="auto"/>
          <w:kern w:val="0"/>
          <w:sz w:val="24"/>
          <w:highlight w:val="none"/>
        </w:rPr>
        <w:t>（评标委员会各成员评分的算术平均值，保留两位小数，后一位四舍五入）</w:t>
      </w:r>
      <w:r>
        <w:rPr>
          <w:rFonts w:hint="eastAsia" w:ascii="仿宋" w:hAnsi="仿宋" w:eastAsia="仿宋" w:cs="仿宋"/>
          <w:color w:val="auto"/>
          <w:kern w:val="0"/>
          <w:sz w:val="24"/>
          <w:highlight w:val="none"/>
        </w:rPr>
        <w:t>。</w:t>
      </w:r>
    </w:p>
    <w:p w14:paraId="4CA68552">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57CF16C3">
      <w:pPr>
        <w:pStyle w:val="87"/>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596C9581">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54FA20E2">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77F2B967">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088CA098">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044EF4B1">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55DB4A8F">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6383046B">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4C085D6D">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CEB5ABC">
      <w:pPr>
        <w:pStyle w:val="87"/>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19B887F">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18036E4">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B0F2D06">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9AE0A9">
      <w:pPr>
        <w:widowControl/>
        <w:shd w:val="clear" w:color="auto" w:fill="FFFFFF"/>
        <w:adjustRightInd/>
        <w:spacing w:after="0"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20358C22">
      <w:pPr>
        <w:pStyle w:val="87"/>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306C178">
      <w:pPr>
        <w:pStyle w:val="24"/>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2B59F03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4951E11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7DDA819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04EB490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1060E3B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2DCA8B4E">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4DB9498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62E8C30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w:t>
      </w:r>
      <w:r>
        <w:rPr>
          <w:rFonts w:hint="eastAsia" w:ascii="仿宋" w:hAnsi="仿宋" w:eastAsia="仿宋" w:cs="仿宋"/>
          <w:color w:val="auto"/>
          <w:kern w:val="0"/>
          <w:sz w:val="24"/>
          <w:highlight w:val="none"/>
          <w:lang w:val="en-US" w:eastAsia="zh-CN"/>
        </w:rPr>
        <w:t>《中小企业声明函》填写企业类型错误或者未填写企业类型的，投标无效</w:t>
      </w:r>
      <w:r>
        <w:rPr>
          <w:rFonts w:hint="eastAsia" w:ascii="仿宋" w:hAnsi="仿宋" w:eastAsia="仿宋" w:cs="仿宋"/>
          <w:color w:val="auto"/>
          <w:kern w:val="0"/>
          <w:sz w:val="24"/>
          <w:highlight w:val="none"/>
        </w:rPr>
        <w:t>;</w:t>
      </w:r>
    </w:p>
    <w:p w14:paraId="32103F7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14:paraId="043A764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14:paraId="7DA5C41C">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14:paraId="24CD120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 xml:space="preserve">4.2.12 </w:t>
      </w:r>
      <w:r>
        <w:rPr>
          <w:rFonts w:hint="eastAsia" w:ascii="仿宋" w:hAnsi="仿宋" w:eastAsia="仿宋" w:cs="仿宋"/>
          <w:color w:val="auto"/>
          <w:kern w:val="0"/>
          <w:sz w:val="24"/>
          <w:highlight w:val="none"/>
        </w:rPr>
        <w:t>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5278AA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投标人仅提交备份投标文件，未在电子交易平台传输递交投标文件的，投标无效；</w:t>
      </w:r>
    </w:p>
    <w:p w14:paraId="5C355421">
      <w:pPr>
        <w:pStyle w:val="2"/>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4</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3FC5AD6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51B09338">
      <w:pPr>
        <w:pStyle w:val="24"/>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4C38274D">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21FACD7C">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58940E39">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76D1546A">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730E6F25">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废标后，采购机构应当将废标理由通知所有投标人。</w:t>
      </w:r>
    </w:p>
    <w:p w14:paraId="31B66AF2">
      <w:pPr>
        <w:pStyle w:val="24"/>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CD56233">
      <w:pPr>
        <w:pStyle w:val="24"/>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6B69A1BF">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57B573B8">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51477BFC">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2F224549">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18301F13">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8"/>
    <w:p w14:paraId="4DCEBADF">
      <w:pPr>
        <w:spacing w:line="360" w:lineRule="auto"/>
        <w:ind w:left="720" w:leftChars="343" w:firstLine="1084" w:firstLineChars="300"/>
        <w:outlineLvl w:val="0"/>
        <w:rPr>
          <w:rFonts w:hint="eastAsia" w:ascii="仿宋" w:hAnsi="仿宋" w:eastAsia="仿宋" w:cs="仿宋"/>
          <w:b/>
          <w:color w:val="auto"/>
          <w:sz w:val="36"/>
          <w:szCs w:val="36"/>
          <w:highlight w:val="none"/>
        </w:rPr>
        <w:sectPr>
          <w:pgSz w:w="11905" w:h="16838"/>
          <w:pgMar w:top="1417" w:right="1417" w:bottom="1417" w:left="1417" w:header="851" w:footer="992" w:gutter="0"/>
          <w:cols w:space="0" w:num="1"/>
          <w:titlePg/>
          <w:rtlGutter w:val="0"/>
          <w:docGrid w:linePitch="0" w:charSpace="0"/>
        </w:sectPr>
      </w:pPr>
      <w:bookmarkStart w:id="409" w:name="_Toc86217003"/>
      <w:bookmarkStart w:id="410" w:name="第五部分"/>
    </w:p>
    <w:p w14:paraId="24987145">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5AC3D8A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14:paraId="3179994E">
      <w:pPr>
        <w:spacing w:line="360" w:lineRule="auto"/>
        <w:jc w:val="center"/>
        <w:rPr>
          <w:rFonts w:hint="eastAsia" w:ascii="仿宋" w:hAnsi="仿宋" w:eastAsia="仿宋" w:cs="仿宋"/>
          <w:b/>
          <w:color w:val="auto"/>
          <w:sz w:val="24"/>
          <w:szCs w:val="24"/>
          <w:highlight w:val="none"/>
        </w:rPr>
      </w:pPr>
    </w:p>
    <w:p w14:paraId="5B306EA8">
      <w:pPr>
        <w:spacing w:line="360" w:lineRule="auto"/>
        <w:jc w:val="center"/>
        <w:rPr>
          <w:rFonts w:hint="eastAsia" w:ascii="仿宋" w:hAnsi="仿宋" w:eastAsia="仿宋" w:cs="仿宋"/>
          <w:b/>
          <w:color w:val="auto"/>
          <w:sz w:val="24"/>
          <w:highlight w:val="none"/>
        </w:rPr>
      </w:pPr>
    </w:p>
    <w:p w14:paraId="6F9C5787">
      <w:pPr>
        <w:spacing w:line="360" w:lineRule="auto"/>
        <w:jc w:val="center"/>
        <w:rPr>
          <w:rFonts w:hint="eastAsia" w:ascii="仿宋" w:hAnsi="仿宋" w:eastAsia="仿宋" w:cs="仿宋"/>
          <w:b/>
          <w:color w:val="auto"/>
          <w:sz w:val="24"/>
          <w:highlight w:val="none"/>
        </w:rPr>
      </w:pPr>
    </w:p>
    <w:p w14:paraId="46D07EF8">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政府采购合同参考范本</w:t>
      </w:r>
    </w:p>
    <w:p w14:paraId="27B85FBF">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（服务类）</w:t>
      </w:r>
    </w:p>
    <w:p w14:paraId="7223CB1C">
      <w:pPr>
        <w:pStyle w:val="387"/>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14:paraId="3E2C9D9E">
      <w:pPr>
        <w:spacing w:before="120" w:line="360" w:lineRule="auto"/>
        <w:rPr>
          <w:rFonts w:hint="eastAsia" w:ascii="仿宋" w:hAnsi="仿宋" w:eastAsia="仿宋" w:cs="仿宋"/>
          <w:color w:val="auto"/>
          <w:sz w:val="24"/>
          <w:highlight w:val="none"/>
        </w:rPr>
      </w:pPr>
    </w:p>
    <w:p w14:paraId="7BFE6695">
      <w:pPr>
        <w:pStyle w:val="2"/>
        <w:rPr>
          <w:rFonts w:hint="eastAsia" w:ascii="仿宋" w:hAnsi="仿宋" w:eastAsia="仿宋" w:cs="仿宋"/>
          <w:color w:val="auto"/>
          <w:sz w:val="24"/>
          <w:szCs w:val="24"/>
          <w:highlight w:val="none"/>
        </w:rPr>
      </w:pPr>
    </w:p>
    <w:p w14:paraId="5FC31F84">
      <w:pPr>
        <w:spacing w:before="120" w:line="360" w:lineRule="auto"/>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14:paraId="0C77775B">
      <w:pPr>
        <w:pStyle w:val="284"/>
        <w:spacing w:before="120"/>
        <w:rPr>
          <w:rFonts w:hint="eastAsia" w:ascii="仿宋" w:hAnsi="仿宋" w:eastAsia="仿宋" w:cs="仿宋"/>
          <w:color w:val="auto"/>
          <w:szCs w:val="24"/>
          <w:highlight w:val="none"/>
        </w:rPr>
      </w:pPr>
    </w:p>
    <w:p w14:paraId="3733AEA1">
      <w:pPr>
        <w:pStyle w:val="284"/>
        <w:spacing w:before="120"/>
        <w:rPr>
          <w:rFonts w:hint="eastAsia" w:ascii="仿宋" w:hAnsi="仿宋" w:eastAsia="仿宋" w:cs="仿宋"/>
          <w:color w:val="auto"/>
          <w:szCs w:val="24"/>
          <w:highlight w:val="none"/>
        </w:rPr>
      </w:pPr>
    </w:p>
    <w:p w14:paraId="20D2B475">
      <w:pPr>
        <w:spacing w:line="360" w:lineRule="auto"/>
        <w:rPr>
          <w:rFonts w:hint="eastAsia" w:ascii="仿宋" w:hAnsi="仿宋" w:eastAsia="仿宋" w:cs="仿宋"/>
          <w:color w:val="auto"/>
          <w:sz w:val="24"/>
          <w:highlight w:val="none"/>
        </w:rPr>
      </w:pPr>
    </w:p>
    <w:p w14:paraId="48B1D52B">
      <w:pPr>
        <w:spacing w:before="120" w:line="360" w:lineRule="auto"/>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14:paraId="7C2C7D84">
      <w:pPr>
        <w:spacing w:before="120" w:line="360" w:lineRule="auto"/>
        <w:rPr>
          <w:rFonts w:hint="eastAsia" w:ascii="仿宋" w:hAnsi="仿宋" w:eastAsia="仿宋" w:cs="仿宋"/>
          <w:color w:val="auto"/>
          <w:sz w:val="24"/>
          <w:highlight w:val="none"/>
        </w:rPr>
      </w:pPr>
    </w:p>
    <w:p w14:paraId="3AEA8F6D">
      <w:pPr>
        <w:spacing w:before="120" w:line="360" w:lineRule="auto"/>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14:paraId="28114D1D">
      <w:pPr>
        <w:spacing w:before="120" w:line="360" w:lineRule="auto"/>
        <w:rPr>
          <w:rFonts w:hint="eastAsia" w:ascii="仿宋" w:hAnsi="仿宋" w:eastAsia="仿宋" w:cs="仿宋"/>
          <w:color w:val="auto"/>
          <w:sz w:val="24"/>
          <w:highlight w:val="none"/>
        </w:rPr>
      </w:pPr>
    </w:p>
    <w:p w14:paraId="00014746">
      <w:pPr>
        <w:spacing w:before="120" w:line="360" w:lineRule="auto"/>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14:paraId="330B0183">
      <w:pPr>
        <w:spacing w:before="120" w:line="360" w:lineRule="auto"/>
        <w:rPr>
          <w:rFonts w:hint="eastAsia" w:ascii="仿宋" w:hAnsi="仿宋" w:eastAsia="仿宋" w:cs="仿宋"/>
          <w:color w:val="auto"/>
          <w:sz w:val="24"/>
          <w:highlight w:val="none"/>
        </w:rPr>
      </w:pPr>
    </w:p>
    <w:p w14:paraId="03A8A551">
      <w:pPr>
        <w:spacing w:before="120" w:line="360" w:lineRule="auto"/>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514ABE9B">
      <w:pPr>
        <w:widowControl/>
        <w:spacing w:line="360" w:lineRule="auto"/>
        <w:jc w:val="left"/>
        <w:rPr>
          <w:rFonts w:hint="eastAsia" w:ascii="仿宋" w:hAnsi="仿宋" w:eastAsia="仿宋" w:cs="仿宋"/>
          <w:color w:val="auto"/>
          <w:kern w:val="0"/>
          <w:sz w:val="24"/>
          <w:highlight w:val="none"/>
        </w:rPr>
        <w:sectPr>
          <w:headerReference r:id="rId8" w:type="default"/>
          <w:footerReference r:id="rId9" w:type="default"/>
          <w:pgSz w:w="11907" w:h="16840"/>
          <w:pgMar w:top="1474" w:right="1814" w:bottom="1474" w:left="1814" w:header="851" w:footer="851" w:gutter="0"/>
          <w:cols w:space="720" w:num="1"/>
          <w:titlePg/>
          <w:docGrid w:linePitch="312" w:charSpace="0"/>
        </w:sectPr>
      </w:pPr>
    </w:p>
    <w:p w14:paraId="46E7DE5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公开招标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rPr>
        <w:t>为该项目中标供应商。现于中标通知书发出之日起10个工作日内，按照采购文件确定的事项签订本合同。</w:t>
      </w:r>
    </w:p>
    <w:p w14:paraId="2C0B16C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3D2E6AED">
      <w:pPr>
        <w:spacing w:line="360" w:lineRule="auto"/>
        <w:ind w:firstLine="482" w:firstLineChars="200"/>
        <w:outlineLvl w:val="0"/>
        <w:rPr>
          <w:rFonts w:hint="eastAsia" w:ascii="仿宋" w:hAnsi="仿宋" w:eastAsia="仿宋" w:cs="仿宋"/>
          <w:color w:val="auto"/>
          <w:sz w:val="24"/>
          <w:highlight w:val="none"/>
        </w:rPr>
      </w:pPr>
      <w:r>
        <w:rPr>
          <w:rFonts w:hint="eastAsia" w:ascii="仿宋" w:hAnsi="仿宋" w:eastAsia="仿宋" w:cs="仿宋"/>
          <w:b/>
          <w:color w:val="auto"/>
          <w:sz w:val="24"/>
          <w:highlight w:val="none"/>
        </w:rPr>
        <w:t>1.1 合同组成部分</w:t>
      </w:r>
    </w:p>
    <w:p w14:paraId="61E6321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F95A96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14:paraId="10B4B45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中标通知书；</w:t>
      </w:r>
    </w:p>
    <w:p w14:paraId="0838D33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14:paraId="3FAC9B9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14:paraId="24C6E95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14:paraId="506C4D44">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 标的</w:t>
      </w:r>
    </w:p>
    <w:p w14:paraId="3EA23805">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p>
    <w:p w14:paraId="05EFDD70">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p>
    <w:p w14:paraId="49E9446F">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   ；</w:t>
      </w:r>
    </w:p>
    <w:p w14:paraId="43DE9438">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详见附件一　   </w:t>
      </w:r>
      <w:r>
        <w:rPr>
          <w:rFonts w:hint="eastAsia" w:ascii="仿宋" w:hAnsi="仿宋" w:eastAsia="仿宋" w:cs="仿宋"/>
          <w:color w:val="auto"/>
          <w:sz w:val="24"/>
          <w:highlight w:val="none"/>
        </w:rPr>
        <w:t>；</w:t>
      </w:r>
    </w:p>
    <w:p w14:paraId="1928A19C">
      <w:pPr>
        <w:pStyle w:val="618"/>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不 </w:t>
      </w:r>
      <w:r>
        <w:rPr>
          <w:rFonts w:hint="eastAsia" w:ascii="仿宋" w:hAnsi="仿宋" w:eastAsia="仿宋" w:cs="仿宋"/>
          <w:color w:val="auto"/>
          <w:highlight w:val="none"/>
        </w:rPr>
        <w:t>（是/否）涉及货物。若涉及货物的，则：</w:t>
      </w:r>
    </w:p>
    <w:p w14:paraId="39FA0D60">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w:t>
      </w:r>
    </w:p>
    <w:p w14:paraId="64741167">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w:t>
      </w:r>
    </w:p>
    <w:p w14:paraId="06055FD7">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w:t>
      </w:r>
    </w:p>
    <w:p w14:paraId="28926C43">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p>
    <w:p w14:paraId="7F07730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1.3.1  </w:t>
      </w:r>
      <w:r>
        <w:rPr>
          <w:rFonts w:hint="eastAsia" w:ascii="仿宋" w:hAnsi="仿宋" w:eastAsia="仿宋" w:cs="仿宋"/>
          <w:color w:val="auto"/>
          <w:sz w:val="24"/>
          <w:highlight w:val="none"/>
        </w:rPr>
        <w:t>条款规定的计价方式计价。</w:t>
      </w:r>
    </w:p>
    <w:p w14:paraId="4CB7780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2479A358">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ABD6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5C6715E">
            <w:pPr>
              <w:pStyle w:val="107"/>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14:paraId="2896F72F">
            <w:pPr>
              <w:pStyle w:val="107"/>
              <w:spacing w:line="360" w:lineRule="auto"/>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14:paraId="559EB05A">
            <w:pPr>
              <w:pStyle w:val="107"/>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3EECC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819953">
            <w:pPr>
              <w:pStyle w:val="107"/>
              <w:spacing w:line="360" w:lineRule="auto"/>
              <w:ind w:firstLine="200"/>
              <w:jc w:val="center"/>
              <w:rPr>
                <w:rFonts w:hint="eastAsia" w:ascii="仿宋" w:hAnsi="仿宋" w:eastAsia="仿宋" w:cs="仿宋"/>
                <w:color w:val="auto"/>
                <w:sz w:val="24"/>
                <w:szCs w:val="24"/>
                <w:highlight w:val="none"/>
              </w:rPr>
            </w:pPr>
          </w:p>
        </w:tc>
        <w:tc>
          <w:tcPr>
            <w:tcW w:w="3402" w:type="dxa"/>
            <w:vAlign w:val="center"/>
          </w:tcPr>
          <w:p w14:paraId="7607B141">
            <w:pPr>
              <w:pStyle w:val="107"/>
              <w:spacing w:line="360" w:lineRule="auto"/>
              <w:ind w:firstLine="200"/>
              <w:jc w:val="center"/>
              <w:rPr>
                <w:rFonts w:hint="eastAsia" w:ascii="仿宋" w:hAnsi="仿宋" w:eastAsia="仿宋" w:cs="仿宋"/>
                <w:color w:val="auto"/>
                <w:sz w:val="24"/>
                <w:szCs w:val="24"/>
                <w:highlight w:val="none"/>
              </w:rPr>
            </w:pPr>
          </w:p>
        </w:tc>
        <w:tc>
          <w:tcPr>
            <w:tcW w:w="2552" w:type="dxa"/>
            <w:vAlign w:val="center"/>
          </w:tcPr>
          <w:p w14:paraId="4A4CE257">
            <w:pPr>
              <w:pStyle w:val="107"/>
              <w:spacing w:line="360" w:lineRule="auto"/>
              <w:ind w:firstLine="200"/>
              <w:jc w:val="center"/>
              <w:rPr>
                <w:rFonts w:hint="eastAsia" w:ascii="仿宋" w:hAnsi="仿宋" w:eastAsia="仿宋" w:cs="仿宋"/>
                <w:color w:val="auto"/>
                <w:sz w:val="24"/>
                <w:szCs w:val="24"/>
                <w:highlight w:val="none"/>
              </w:rPr>
            </w:pPr>
          </w:p>
        </w:tc>
      </w:tr>
      <w:tr w14:paraId="22928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5DBAEF">
            <w:pPr>
              <w:pStyle w:val="107"/>
              <w:spacing w:line="360" w:lineRule="auto"/>
              <w:ind w:firstLine="200"/>
              <w:jc w:val="center"/>
              <w:rPr>
                <w:rFonts w:hint="eastAsia" w:ascii="仿宋" w:hAnsi="仿宋" w:eastAsia="仿宋" w:cs="仿宋"/>
                <w:color w:val="auto"/>
                <w:sz w:val="24"/>
                <w:szCs w:val="24"/>
                <w:highlight w:val="none"/>
              </w:rPr>
            </w:pPr>
          </w:p>
        </w:tc>
        <w:tc>
          <w:tcPr>
            <w:tcW w:w="3402" w:type="dxa"/>
            <w:vAlign w:val="center"/>
          </w:tcPr>
          <w:p w14:paraId="294B941C">
            <w:pPr>
              <w:pStyle w:val="107"/>
              <w:spacing w:line="360" w:lineRule="auto"/>
              <w:ind w:firstLine="200"/>
              <w:jc w:val="center"/>
              <w:rPr>
                <w:rFonts w:hint="eastAsia" w:ascii="仿宋" w:hAnsi="仿宋" w:eastAsia="仿宋" w:cs="仿宋"/>
                <w:color w:val="auto"/>
                <w:sz w:val="24"/>
                <w:szCs w:val="24"/>
                <w:highlight w:val="none"/>
              </w:rPr>
            </w:pPr>
          </w:p>
        </w:tc>
        <w:tc>
          <w:tcPr>
            <w:tcW w:w="2552" w:type="dxa"/>
            <w:vAlign w:val="center"/>
          </w:tcPr>
          <w:p w14:paraId="42279DDD">
            <w:pPr>
              <w:pStyle w:val="107"/>
              <w:spacing w:line="360" w:lineRule="auto"/>
              <w:ind w:firstLine="200"/>
              <w:jc w:val="center"/>
              <w:rPr>
                <w:rFonts w:hint="eastAsia" w:ascii="仿宋" w:hAnsi="仿宋" w:eastAsia="仿宋" w:cs="仿宋"/>
                <w:color w:val="auto"/>
                <w:sz w:val="24"/>
                <w:szCs w:val="24"/>
                <w:highlight w:val="none"/>
              </w:rPr>
            </w:pPr>
          </w:p>
        </w:tc>
      </w:tr>
      <w:tr w14:paraId="043776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1EDA10E">
            <w:pPr>
              <w:pStyle w:val="107"/>
              <w:spacing w:line="360" w:lineRule="auto"/>
              <w:ind w:firstLine="200"/>
              <w:jc w:val="center"/>
              <w:rPr>
                <w:rFonts w:hint="eastAsia" w:ascii="仿宋" w:hAnsi="仿宋" w:eastAsia="仿宋" w:cs="仿宋"/>
                <w:color w:val="auto"/>
                <w:sz w:val="24"/>
                <w:szCs w:val="24"/>
                <w:highlight w:val="none"/>
              </w:rPr>
            </w:pPr>
          </w:p>
        </w:tc>
        <w:tc>
          <w:tcPr>
            <w:tcW w:w="3402" w:type="dxa"/>
            <w:vAlign w:val="center"/>
          </w:tcPr>
          <w:p w14:paraId="74AE423C">
            <w:pPr>
              <w:pStyle w:val="107"/>
              <w:spacing w:line="360" w:lineRule="auto"/>
              <w:ind w:firstLine="200"/>
              <w:jc w:val="center"/>
              <w:rPr>
                <w:rFonts w:hint="eastAsia" w:ascii="仿宋" w:hAnsi="仿宋" w:eastAsia="仿宋" w:cs="仿宋"/>
                <w:color w:val="auto"/>
                <w:sz w:val="24"/>
                <w:szCs w:val="24"/>
                <w:highlight w:val="none"/>
              </w:rPr>
            </w:pPr>
          </w:p>
        </w:tc>
        <w:tc>
          <w:tcPr>
            <w:tcW w:w="2552" w:type="dxa"/>
            <w:vAlign w:val="center"/>
          </w:tcPr>
          <w:p w14:paraId="1C647EC5">
            <w:pPr>
              <w:pStyle w:val="107"/>
              <w:spacing w:line="360" w:lineRule="auto"/>
              <w:ind w:firstLine="200"/>
              <w:jc w:val="center"/>
              <w:rPr>
                <w:rFonts w:hint="eastAsia" w:ascii="仿宋" w:hAnsi="仿宋" w:eastAsia="仿宋" w:cs="仿宋"/>
                <w:color w:val="auto"/>
                <w:sz w:val="24"/>
                <w:szCs w:val="24"/>
                <w:highlight w:val="none"/>
              </w:rPr>
            </w:pPr>
          </w:p>
        </w:tc>
      </w:tr>
      <w:tr w14:paraId="4961A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47027AB">
            <w:pPr>
              <w:pStyle w:val="107"/>
              <w:spacing w:line="360" w:lineRule="auto"/>
              <w:ind w:firstLine="200"/>
              <w:jc w:val="center"/>
              <w:rPr>
                <w:rFonts w:hint="eastAsia" w:ascii="仿宋" w:hAnsi="仿宋" w:eastAsia="仿宋" w:cs="仿宋"/>
                <w:color w:val="auto"/>
                <w:sz w:val="24"/>
                <w:szCs w:val="24"/>
                <w:highlight w:val="none"/>
              </w:rPr>
            </w:pPr>
          </w:p>
        </w:tc>
        <w:tc>
          <w:tcPr>
            <w:tcW w:w="3402" w:type="dxa"/>
            <w:vAlign w:val="center"/>
          </w:tcPr>
          <w:p w14:paraId="6DA1CF72">
            <w:pPr>
              <w:pStyle w:val="107"/>
              <w:spacing w:line="360" w:lineRule="auto"/>
              <w:ind w:firstLine="200"/>
              <w:jc w:val="center"/>
              <w:rPr>
                <w:rFonts w:hint="eastAsia" w:ascii="仿宋" w:hAnsi="仿宋" w:eastAsia="仿宋" w:cs="仿宋"/>
                <w:color w:val="auto"/>
                <w:sz w:val="24"/>
                <w:szCs w:val="24"/>
                <w:highlight w:val="none"/>
              </w:rPr>
            </w:pPr>
          </w:p>
        </w:tc>
        <w:tc>
          <w:tcPr>
            <w:tcW w:w="2552" w:type="dxa"/>
            <w:vAlign w:val="center"/>
          </w:tcPr>
          <w:p w14:paraId="7C858FAD">
            <w:pPr>
              <w:pStyle w:val="107"/>
              <w:spacing w:line="360" w:lineRule="auto"/>
              <w:ind w:firstLine="200"/>
              <w:jc w:val="center"/>
              <w:rPr>
                <w:rFonts w:hint="eastAsia" w:ascii="仿宋" w:hAnsi="仿宋" w:eastAsia="仿宋" w:cs="仿宋"/>
                <w:color w:val="auto"/>
                <w:sz w:val="24"/>
                <w:szCs w:val="24"/>
                <w:highlight w:val="none"/>
              </w:rPr>
            </w:pPr>
          </w:p>
        </w:tc>
      </w:tr>
      <w:tr w14:paraId="5C06E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559FEF5">
            <w:pPr>
              <w:pStyle w:val="107"/>
              <w:spacing w:line="360" w:lineRule="auto"/>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14:paraId="06D91953">
            <w:pPr>
              <w:pStyle w:val="107"/>
              <w:spacing w:line="360" w:lineRule="auto"/>
              <w:ind w:firstLine="200"/>
              <w:jc w:val="center"/>
              <w:rPr>
                <w:rFonts w:hint="eastAsia" w:ascii="仿宋" w:hAnsi="仿宋" w:eastAsia="仿宋" w:cs="仿宋"/>
                <w:color w:val="auto"/>
                <w:sz w:val="24"/>
                <w:szCs w:val="24"/>
                <w:highlight w:val="none"/>
              </w:rPr>
            </w:pPr>
          </w:p>
        </w:tc>
      </w:tr>
    </w:tbl>
    <w:p w14:paraId="25E7EA9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14:paraId="66B7637A">
      <w:pPr>
        <w:pStyle w:val="2"/>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 xml:space="preserve">    </w:t>
      </w:r>
      <w:r>
        <w:rPr>
          <w:rFonts w:hint="eastAsia" w:ascii="仿宋" w:hAnsi="仿宋" w:eastAsia="仿宋" w:cs="仿宋"/>
          <w:b w:val="0"/>
          <w:bCs w:val="0"/>
          <w:color w:val="auto"/>
          <w:sz w:val="24"/>
          <w:szCs w:val="24"/>
          <w:highlight w:val="none"/>
          <w:lang w:val="en-US"/>
        </w:rPr>
        <w:t>1.3.3其他计价方式：</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rPr>
        <w:t>。</w:t>
      </w:r>
    </w:p>
    <w:p w14:paraId="77D68369">
      <w:pPr>
        <w:pStyle w:val="618"/>
        <w:spacing w:before="0" w:beforeAutospacing="0" w:after="0" w:afterAutospacing="0" w:line="360" w:lineRule="auto"/>
        <w:ind w:firstLine="480"/>
        <w:rPr>
          <w:rFonts w:hint="eastAsia" w:ascii="仿宋" w:hAnsi="仿宋" w:eastAsia="仿宋" w:cs="仿宋"/>
          <w:b/>
          <w:color w:val="auto"/>
          <w:highlight w:val="none"/>
        </w:rPr>
      </w:pPr>
      <w:bookmarkStart w:id="411" w:name="_Toc1814"/>
      <w:bookmarkStart w:id="412" w:name="_Toc22618"/>
      <w:bookmarkStart w:id="413" w:name="_Toc10340"/>
      <w:r>
        <w:rPr>
          <w:rFonts w:hint="eastAsia" w:ascii="仿宋" w:hAnsi="仿宋" w:eastAsia="仿宋" w:cs="仿宋"/>
          <w:b/>
          <w:color w:val="auto"/>
          <w:highlight w:val="none"/>
        </w:rPr>
        <w:t>1.4履约保证金</w:t>
      </w:r>
    </w:p>
    <w:p w14:paraId="701CA63D">
      <w:pPr>
        <w:pStyle w:val="618"/>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乙方需要支付履约保证金。若需要支付履约保证金的，则：</w:t>
      </w:r>
    </w:p>
    <w:p w14:paraId="4EE4E4CD">
      <w:pPr>
        <w:spacing w:line="360" w:lineRule="auto"/>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rPr>
        <w:t>%；</w:t>
      </w:r>
    </w:p>
    <w:p w14:paraId="460C5B3A">
      <w:pPr>
        <w:spacing w:line="360" w:lineRule="auto"/>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44525F12">
      <w:pPr>
        <w:pStyle w:val="2"/>
        <w:tabs>
          <w:tab w:val="left" w:pos="0"/>
        </w:tabs>
        <w:ind w:left="0" w:firstLine="480" w:firstLineChars="200"/>
        <w:rPr>
          <w:rFonts w:hint="eastAsia" w:ascii="仿宋" w:hAnsi="仿宋" w:eastAsia="仿宋" w:cs="仿宋"/>
          <w:color w:val="auto"/>
          <w:sz w:val="24"/>
          <w:szCs w:val="24"/>
          <w:highlight w:val="none"/>
          <w:lang w:val="en-US"/>
        </w:rPr>
      </w:pPr>
      <w:r>
        <w:rPr>
          <w:rFonts w:hint="eastAsia" w:ascii="仿宋" w:hAns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1D0E9DA">
      <w:pPr>
        <w:spacing w:line="360" w:lineRule="auto"/>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14:paraId="6AF4CFD8">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411"/>
      <w:bookmarkEnd w:id="412"/>
      <w:bookmarkEnd w:id="413"/>
      <w:r>
        <w:rPr>
          <w:rFonts w:hint="eastAsia" w:ascii="仿宋" w:hAnsi="仿宋" w:eastAsia="仿宋" w:cs="仿宋"/>
          <w:b/>
          <w:color w:val="auto"/>
          <w:sz w:val="24"/>
          <w:highlight w:val="none"/>
        </w:rPr>
        <w:t>预付款</w:t>
      </w:r>
    </w:p>
    <w:p w14:paraId="1C8A49F6">
      <w:pPr>
        <w:pStyle w:val="618"/>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不 </w:t>
      </w:r>
      <w:r>
        <w:rPr>
          <w:rFonts w:hint="eastAsia" w:ascii="仿宋" w:hAnsi="仿宋" w:eastAsia="仿宋" w:cs="仿宋"/>
          <w:color w:val="auto"/>
          <w:highlight w:val="none"/>
        </w:rPr>
        <w:t>（是/否）需要支付预付款。若需要支付预付款的，则：</w:t>
      </w:r>
    </w:p>
    <w:p w14:paraId="566A5D0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7A2FA388">
      <w:pPr>
        <w:pStyle w:val="618"/>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1DBCFC3D">
      <w:pPr>
        <w:pStyle w:val="618"/>
        <w:spacing w:before="0" w:beforeAutospacing="0" w:after="0" w:afterAutospacing="0" w:line="360" w:lineRule="auto"/>
        <w:ind w:firstLine="480"/>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14:paraId="219E95C1">
      <w:pPr>
        <w:pStyle w:val="618"/>
        <w:spacing w:before="0" w:beforeAutospacing="0" w:after="0" w:afterAutospacing="0" w:line="360" w:lineRule="auto"/>
        <w:ind w:firstLine="480"/>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14:paraId="37184F24">
      <w:pPr>
        <w:pStyle w:val="618"/>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15个工作日内将资金支付到合同约定的乙方账户，有条件的甲方可以即时支付。甲方不得以机构变动、人员更替、政策调整、单位放假等为由延迟付款。</w:t>
      </w:r>
    </w:p>
    <w:p w14:paraId="3B2FC0A4">
      <w:pPr>
        <w:spacing w:line="360" w:lineRule="auto"/>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6D6931F">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p>
    <w:p w14:paraId="425AC619">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C80061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406BBE7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33E8FA88">
      <w:pPr>
        <w:spacing w:line="360" w:lineRule="auto"/>
        <w:ind w:firstLine="480" w:firstLineChars="200"/>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1.7.4若服务涉及货物的，则货物的：</w:t>
      </w:r>
    </w:p>
    <w:p w14:paraId="1F4FF6D5">
      <w:pP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038B282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F6772B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66523DD6">
      <w:pPr>
        <w:spacing w:line="360" w:lineRule="auto"/>
        <w:ind w:firstLine="482" w:firstLineChars="200"/>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p>
    <w:p w14:paraId="6FEA4E7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rPr>
        <w:t xml:space="preserve">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14:paraId="61F422ED">
      <w:pPr>
        <w:pStyle w:val="2"/>
        <w:ind w:left="0" w:firstLine="480" w:firstLineChars="200"/>
        <w:rPr>
          <w:rFonts w:hint="eastAsia" w:ascii="仿宋" w:hAnsi="仿宋" w:eastAsia="仿宋" w:cs="仿宋"/>
          <w:b w:val="0"/>
          <w:bCs w:val="0"/>
          <w:color w:val="auto"/>
          <w:sz w:val="24"/>
          <w:szCs w:val="24"/>
          <w:highlight w:val="none"/>
          <w:lang w:val="en-US"/>
        </w:rPr>
      </w:pPr>
      <w:r>
        <w:rPr>
          <w:rFonts w:hint="eastAsia" w:ascii="仿宋" w:hAns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highlight w:val="none"/>
          <w:u w:val="single"/>
          <w:lang w:val="en-US"/>
        </w:rPr>
        <w:t xml:space="preserve">  0.0</w:t>
      </w:r>
      <w:r>
        <w:rPr>
          <w:rFonts w:hint="eastAsia" w:ascii="仿宋" w:hAnsi="仿宋" w:eastAsia="仿宋" w:cs="仿宋"/>
          <w:b w:val="0"/>
          <w:bCs w:val="0"/>
          <w:color w:val="auto"/>
          <w:sz w:val="24"/>
          <w:szCs w:val="24"/>
          <w:highlight w:val="none"/>
          <w:lang w:val="en-US"/>
        </w:rPr>
        <w:t xml:space="preserve">5 </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%计算，最高限额为本合同总价的</w:t>
      </w:r>
      <w:r>
        <w:rPr>
          <w:rFonts w:hint="eastAsia" w:ascii="仿宋" w:hAnsi="仿宋" w:eastAsia="仿宋" w:cs="仿宋"/>
          <w:b w:val="0"/>
          <w:bCs w:val="0"/>
          <w:color w:val="auto"/>
          <w:sz w:val="24"/>
          <w:szCs w:val="24"/>
          <w:highlight w:val="none"/>
          <w:u w:val="single"/>
          <w:lang w:val="en-US"/>
        </w:rPr>
        <w:t xml:space="preserve">  20  </w:t>
      </w:r>
      <w:r>
        <w:rPr>
          <w:rFonts w:hint="eastAsia" w:ascii="仿宋" w:hAns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8D2C2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14:paraId="238CA21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246EC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4F91E6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1.8.6如果出现政府采购监督管理部门在处理投诉事项期间，书面通知甲方暂停采购活动的情形，或者询问或质疑事项可能影响中标结果的，导致甲方中止履行合同的情形，均不视为甲方违约。</w:t>
      </w:r>
    </w:p>
    <w:p w14:paraId="64368E7B">
      <w:pPr>
        <w:spacing w:line="360" w:lineRule="auto"/>
        <w:ind w:right="-420" w:righ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p w14:paraId="4F93FC4D">
      <w:pPr>
        <w:spacing w:line="360" w:lineRule="auto"/>
        <w:ind w:firstLine="482" w:firstLineChars="200"/>
        <w:outlineLvl w:val="0"/>
        <w:rPr>
          <w:rFonts w:hint="eastAsia" w:ascii="仿宋" w:hAnsi="仿宋" w:eastAsia="仿宋" w:cs="仿宋"/>
          <w:b/>
          <w:color w:val="auto"/>
          <w:sz w:val="24"/>
          <w:highlight w:val="none"/>
        </w:rPr>
      </w:pPr>
      <w:bookmarkStart w:id="414" w:name="_Toc15583"/>
      <w:bookmarkStart w:id="415" w:name="_Toc16021"/>
      <w:bookmarkStart w:id="416" w:name="_Toc28375"/>
      <w:r>
        <w:rPr>
          <w:rFonts w:hint="eastAsia" w:ascii="仿宋" w:hAnsi="仿宋" w:eastAsia="仿宋" w:cs="仿宋"/>
          <w:b/>
          <w:color w:val="auto"/>
          <w:sz w:val="24"/>
          <w:highlight w:val="none"/>
        </w:rPr>
        <w:t>1.9合同争议的解决</w:t>
      </w:r>
      <w:bookmarkEnd w:id="414"/>
      <w:bookmarkEnd w:id="415"/>
      <w:bookmarkEnd w:id="416"/>
    </w:p>
    <w:p w14:paraId="213ABFA2">
      <w:pPr>
        <w:spacing w:line="360" w:lineRule="auto"/>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1.9.1  </w:t>
      </w:r>
      <w:r>
        <w:rPr>
          <w:rFonts w:hint="eastAsia" w:ascii="仿宋" w:hAnsi="仿宋" w:eastAsia="仿宋" w:cs="仿宋"/>
          <w:color w:val="auto"/>
          <w:sz w:val="24"/>
          <w:highlight w:val="none"/>
        </w:rPr>
        <w:t>条款规定的方式解决：</w:t>
      </w:r>
    </w:p>
    <w:p w14:paraId="197538AB">
      <w:pPr>
        <w:spacing w:line="360" w:lineRule="auto"/>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14:paraId="47FDEC19">
      <w:pPr>
        <w:spacing w:line="360" w:lineRule="auto"/>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14:paraId="19E3B0EA">
      <w:pPr>
        <w:spacing w:line="360" w:lineRule="auto"/>
        <w:ind w:firstLine="482" w:firstLineChars="200"/>
        <w:outlineLvl w:val="0"/>
        <w:rPr>
          <w:rFonts w:hint="eastAsia" w:ascii="仿宋" w:hAnsi="仿宋" w:eastAsia="仿宋" w:cs="仿宋"/>
          <w:b/>
          <w:color w:val="auto"/>
          <w:sz w:val="24"/>
          <w:highlight w:val="none"/>
        </w:rPr>
      </w:pPr>
      <w:bookmarkStart w:id="417" w:name="_Toc7245"/>
      <w:bookmarkStart w:id="418" w:name="_Toc15322"/>
      <w:bookmarkStart w:id="419" w:name="_Toc11173"/>
      <w:r>
        <w:rPr>
          <w:rFonts w:hint="eastAsia" w:ascii="仿宋" w:hAnsi="仿宋" w:eastAsia="仿宋" w:cs="仿宋"/>
          <w:b/>
          <w:color w:val="auto"/>
          <w:sz w:val="24"/>
          <w:highlight w:val="none"/>
        </w:rPr>
        <w:t>2.0 合同生效</w:t>
      </w:r>
      <w:bookmarkEnd w:id="417"/>
      <w:bookmarkEnd w:id="418"/>
      <w:bookmarkEnd w:id="419"/>
    </w:p>
    <w:p w14:paraId="7B1D8BFF">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14:paraId="0097FAD8">
      <w:pPr>
        <w:autoSpaceDE w:val="0"/>
        <w:autoSpaceDN w:val="0"/>
        <w:spacing w:line="360" w:lineRule="auto"/>
        <w:rPr>
          <w:rFonts w:hint="eastAsia" w:ascii="仿宋" w:hAnsi="仿宋" w:eastAsia="仿宋" w:cs="仿宋"/>
          <w:color w:val="auto"/>
          <w:sz w:val="24"/>
          <w:highlight w:val="none"/>
          <w:lang w:val="zh-CN"/>
        </w:rPr>
      </w:pPr>
    </w:p>
    <w:p w14:paraId="2761926A">
      <w:pPr>
        <w:autoSpaceDE/>
        <w:autoSpaceDN/>
        <w:spacing w:line="240" w:lineRule="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br w:type="page"/>
      </w:r>
    </w:p>
    <w:p w14:paraId="25A209A4">
      <w:pPr>
        <w:autoSpaceDE w:val="0"/>
        <w:autoSpaceDN w:val="0"/>
        <w:spacing w:line="360" w:lineRule="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w:t>
      </w:r>
      <w:r>
        <w:rPr>
          <w:rFonts w:hint="eastAsia" w:ascii="仿宋" w:hAnsi="仿宋" w:eastAsia="仿宋" w:cs="仿宋"/>
          <w:b/>
          <w:color w:val="auto"/>
          <w:sz w:val="24"/>
          <w:highlight w:val="none"/>
          <w:lang w:val="en-US" w:eastAsia="zh-CN"/>
        </w:rPr>
        <w:t>此页无正文，为签署页</w:t>
      </w:r>
      <w:r>
        <w:rPr>
          <w:rFonts w:hint="eastAsia" w:ascii="仿宋" w:hAnsi="仿宋" w:eastAsia="仿宋" w:cs="仿宋"/>
          <w:b/>
          <w:color w:val="auto"/>
          <w:sz w:val="24"/>
          <w:highlight w:val="none"/>
          <w:lang w:val="zh-CN"/>
        </w:rPr>
        <w:t>）</w:t>
      </w:r>
    </w:p>
    <w:p w14:paraId="7A057000">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14:paraId="6D3E76AC">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14:paraId="126BA7B5">
      <w:pPr>
        <w:autoSpaceDE w:val="0"/>
        <w:autoSpaceDN w:val="0"/>
        <w:spacing w:line="360" w:lineRule="auto"/>
        <w:rPr>
          <w:rFonts w:hint="eastAsia" w:ascii="仿宋" w:hAnsi="仿宋" w:eastAsia="仿宋" w:cs="仿宋"/>
          <w:color w:val="auto"/>
          <w:sz w:val="24"/>
          <w:highlight w:val="none"/>
          <w:lang w:val="zh-CN"/>
        </w:rPr>
      </w:pPr>
    </w:p>
    <w:p w14:paraId="54912491">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14:paraId="040ECB07">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14:paraId="24CC6B0B">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14:paraId="10F0DB32">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14:paraId="23193EF4">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14:paraId="713DF821">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14:paraId="20E28B31">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14:paraId="1DE04F32">
      <w:pPr>
        <w:autoSpaceDE w:val="0"/>
        <w:autoSpaceDN w:val="0"/>
        <w:spacing w:line="360" w:lineRule="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14:paraId="3735C16F">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14:paraId="5328676E">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14:paraId="6E0D67B9">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14:paraId="7FA04306">
      <w:pPr>
        <w:autoSpaceDE w:val="0"/>
        <w:autoSpaceDN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14:paraId="7AC13984">
      <w:pPr>
        <w:widowControl/>
        <w:spacing w:line="360" w:lineRule="auto"/>
        <w:jc w:val="left"/>
        <w:rPr>
          <w:rFonts w:hint="eastAsia" w:ascii="仿宋" w:hAnsi="仿宋" w:eastAsia="仿宋" w:cs="仿宋"/>
          <w:b/>
          <w:color w:val="auto"/>
          <w:sz w:val="24"/>
          <w:highlight w:val="none"/>
        </w:rPr>
      </w:pPr>
    </w:p>
    <w:p w14:paraId="57924280">
      <w:pPr>
        <w:widowControl/>
        <w:adjustRightInd/>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3C58DDCE">
      <w:pPr>
        <w:pStyle w:val="387"/>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14:paraId="1738B284">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 定义</w:t>
      </w:r>
    </w:p>
    <w:p w14:paraId="5993D9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14:paraId="1349417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“合同”系指采购人和中标供应商签订的载明双方当事人所达成的协议，并包括所有的附件、附录和构成合同的其他文件。</w:t>
      </w:r>
    </w:p>
    <w:p w14:paraId="1CC6A94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“合同价”系指根据合同约定，中标供应商在完全履行合同义务后，采购人应支付给中标供应商的价格。</w:t>
      </w:r>
    </w:p>
    <w:p w14:paraId="050E67E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“服务”系指中标供应商根据合同约定应向采购人履行的除货物和工程以外的其他政府采购对象，包括采购人自身需要的服务和向社会公众提供的公共服务。</w:t>
      </w:r>
    </w:p>
    <w:p w14:paraId="352B2CC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“甲方”系指与中标供应商签署合同的采购人；采购人委托采购代理机构代表其与乙方签订合同的，采购人的授权委托书作为合同附件。</w:t>
      </w:r>
    </w:p>
    <w:p w14:paraId="2968713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51AA30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14:paraId="1A1FF1E9">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 技术规范</w:t>
      </w:r>
    </w:p>
    <w:p w14:paraId="416E92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DB2755A">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2.3 知识产权</w:t>
      </w:r>
    </w:p>
    <w:p w14:paraId="5B77011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4D6E5C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108DAE56">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14:paraId="64B6388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C0BC90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14:paraId="79F13EE3">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2.5 结算方式和付款条件</w:t>
      </w:r>
    </w:p>
    <w:p w14:paraId="3B87769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14:paraId="211B0C3D">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2.6 技术资料和保密义务</w:t>
      </w:r>
    </w:p>
    <w:p w14:paraId="4E1F4A9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14:paraId="2EDCA1A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14:paraId="6BF5E3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0EC06F8">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2.7 质量保证</w:t>
      </w:r>
    </w:p>
    <w:p w14:paraId="59F21DF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14:paraId="4598BE7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14:paraId="169A1CDF">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2.8 延迟履行</w:t>
      </w:r>
    </w:p>
    <w:p w14:paraId="74F8A27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4335C466">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2.9 合同变更</w:t>
      </w:r>
    </w:p>
    <w:p w14:paraId="419870F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38611765">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2.10 合同转让和分包</w:t>
      </w:r>
    </w:p>
    <w:p w14:paraId="7B8379B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w:t>
      </w:r>
      <w:r>
        <w:rPr>
          <w:rFonts w:hint="eastAsia" w:ascii="仿宋" w:hAnsi="仿宋" w:eastAsia="仿宋" w:cs="仿宋"/>
          <w:color w:val="auto"/>
          <w:sz w:val="24"/>
          <w:highlight w:val="none"/>
          <w:lang w:val="en-US" w:eastAsia="zh-CN"/>
        </w:rPr>
        <w:t>书面</w:t>
      </w:r>
      <w:r>
        <w:rPr>
          <w:rFonts w:hint="eastAsia" w:ascii="仿宋" w:hAnsi="仿宋" w:eastAsia="仿宋" w:cs="仿宋"/>
          <w:color w:val="auto"/>
          <w:sz w:val="24"/>
          <w:highlight w:val="none"/>
        </w:rPr>
        <w:t>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7CBD54C">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2.11 不可抗力</w:t>
      </w:r>
    </w:p>
    <w:p w14:paraId="4BD9013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14:paraId="6F0F676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14:paraId="2BE5EF8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14:paraId="45118E3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14:paraId="7ED703B0">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2.12 税费</w:t>
      </w:r>
    </w:p>
    <w:p w14:paraId="4D407D2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14:paraId="149448E0">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2.13 乙方破产</w:t>
      </w:r>
    </w:p>
    <w:p w14:paraId="35A7932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090EF63">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2.14 合同中止、终止</w:t>
      </w:r>
    </w:p>
    <w:p w14:paraId="0B72FC8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14:paraId="32A47B0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0EE6885A">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2.15 检验和验收</w:t>
      </w:r>
    </w:p>
    <w:p w14:paraId="79F2ECD9">
      <w:pPr>
        <w:tabs>
          <w:tab w:val="left" w:pos="360"/>
          <w:tab w:val="left" w:pos="540"/>
          <w:tab w:val="left" w:pos="108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14:paraId="23F30343">
      <w:pPr>
        <w:tabs>
          <w:tab w:val="left" w:pos="360"/>
          <w:tab w:val="left" w:pos="540"/>
          <w:tab w:val="left" w:pos="108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8ECD29E">
      <w:pPr>
        <w:tabs>
          <w:tab w:val="left" w:pos="360"/>
          <w:tab w:val="left" w:pos="540"/>
          <w:tab w:val="left" w:pos="108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14:paraId="05DEB3AF">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2.16 通知和送达</w:t>
      </w:r>
    </w:p>
    <w:p w14:paraId="21AEC43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14:paraId="01A51AE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325B1736">
      <w:pPr>
        <w:spacing w:line="360" w:lineRule="auto"/>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2.17 合同使用的文字和适用的法律</w:t>
      </w:r>
    </w:p>
    <w:p w14:paraId="087842D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14:paraId="75CE4BF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14:paraId="411ED610">
      <w:pPr>
        <w:spacing w:line="360" w:lineRule="auto"/>
        <w:ind w:firstLine="482" w:firstLineChars="200"/>
        <w:outlineLvl w:val="0"/>
        <w:rPr>
          <w:rFonts w:hint="eastAsia" w:ascii="仿宋" w:hAnsi="仿宋" w:eastAsia="仿宋" w:cs="仿宋"/>
          <w:b/>
          <w:color w:val="auto"/>
          <w:sz w:val="24"/>
          <w:highlight w:val="none"/>
        </w:rPr>
      </w:pPr>
      <w:bookmarkStart w:id="420" w:name="_Toc4355"/>
      <w:bookmarkStart w:id="421" w:name="_Toc18540"/>
      <w:bookmarkStart w:id="422" w:name="_Toc30599"/>
      <w:r>
        <w:rPr>
          <w:rFonts w:hint="eastAsia" w:ascii="仿宋" w:hAnsi="仿宋" w:eastAsia="仿宋" w:cs="仿宋"/>
          <w:b/>
          <w:color w:val="auto"/>
          <w:sz w:val="24"/>
          <w:highlight w:val="none"/>
        </w:rPr>
        <w:t>2.18 计量单位</w:t>
      </w:r>
      <w:bookmarkEnd w:id="420"/>
      <w:bookmarkEnd w:id="421"/>
      <w:bookmarkEnd w:id="422"/>
    </w:p>
    <w:p w14:paraId="5EE6B12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14:paraId="49800EA4">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2.19合同份数</w:t>
      </w:r>
    </w:p>
    <w:p w14:paraId="56F43D4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14:paraId="03EF74E7">
      <w:pPr>
        <w:spacing w:line="360" w:lineRule="auto"/>
        <w:jc w:val="center"/>
        <w:outlineLvl w:val="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sz w:val="24"/>
          <w:highlight w:val="none"/>
        </w:rPr>
        <w:t xml:space="preserve"> 第三部分  合同专用条款</w:t>
      </w:r>
    </w:p>
    <w:p w14:paraId="25AF3D44">
      <w:pPr>
        <w:spacing w:line="360" w:lineRule="auto"/>
        <w:ind w:left="-420" w:leftChars="-200" w:right="-420" w:righ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8335"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77"/>
        <w:gridCol w:w="7558"/>
      </w:tblGrid>
      <w:tr w14:paraId="4E6556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777" w:type="dxa"/>
            <w:tcBorders>
              <w:left w:val="single" w:color="auto" w:sz="4" w:space="0"/>
            </w:tcBorders>
            <w:vAlign w:val="center"/>
          </w:tcPr>
          <w:p w14:paraId="50DFDEB7">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条款号</w:t>
            </w:r>
          </w:p>
        </w:tc>
        <w:tc>
          <w:tcPr>
            <w:tcW w:w="7558" w:type="dxa"/>
            <w:vAlign w:val="center"/>
          </w:tcPr>
          <w:p w14:paraId="1064B8D4">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约定内容</w:t>
            </w:r>
          </w:p>
        </w:tc>
      </w:tr>
      <w:tr w14:paraId="69E0DB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2069E69">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1.4.4</w:t>
            </w:r>
          </w:p>
        </w:tc>
        <w:tc>
          <w:tcPr>
            <w:tcW w:w="7558" w:type="dxa"/>
            <w:vAlign w:val="center"/>
          </w:tcPr>
          <w:p w14:paraId="253DC404">
            <w:pPr>
              <w:spacing w:line="360" w:lineRule="auto"/>
              <w:rPr>
                <w:rFonts w:hint="eastAsia" w:ascii="仿宋" w:hAnsi="仿宋" w:eastAsia="仿宋" w:cs="仿宋"/>
                <w:bCs/>
                <w:color w:val="auto"/>
                <w:sz w:val="24"/>
                <w:highlight w:val="none"/>
              </w:rPr>
            </w:pPr>
          </w:p>
        </w:tc>
      </w:tr>
      <w:tr w14:paraId="19A3A3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DDDCFE9">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1.5.1 </w:t>
            </w:r>
          </w:p>
        </w:tc>
        <w:tc>
          <w:tcPr>
            <w:tcW w:w="7558" w:type="dxa"/>
            <w:vAlign w:val="center"/>
          </w:tcPr>
          <w:p w14:paraId="057169AB">
            <w:pPr>
              <w:spacing w:line="360" w:lineRule="auto"/>
              <w:rPr>
                <w:rFonts w:hint="eastAsia" w:ascii="仿宋" w:hAnsi="仿宋" w:eastAsia="仿宋" w:cs="仿宋"/>
                <w:bCs/>
                <w:color w:val="auto"/>
                <w:sz w:val="24"/>
                <w:highlight w:val="none"/>
              </w:rPr>
            </w:pPr>
          </w:p>
        </w:tc>
      </w:tr>
      <w:tr w14:paraId="567814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774C9DAF">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1.5.2</w:t>
            </w:r>
          </w:p>
        </w:tc>
        <w:tc>
          <w:tcPr>
            <w:tcW w:w="7558" w:type="dxa"/>
            <w:vAlign w:val="center"/>
          </w:tcPr>
          <w:p w14:paraId="240DFAF2">
            <w:pPr>
              <w:spacing w:line="360" w:lineRule="auto"/>
              <w:rPr>
                <w:rFonts w:hint="eastAsia" w:ascii="仿宋" w:hAnsi="仿宋" w:eastAsia="仿宋" w:cs="仿宋"/>
                <w:bCs/>
                <w:color w:val="auto"/>
                <w:sz w:val="24"/>
                <w:highlight w:val="none"/>
              </w:rPr>
            </w:pPr>
          </w:p>
        </w:tc>
      </w:tr>
      <w:tr w14:paraId="2FF03E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52A3E19C">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1.5.3 </w:t>
            </w:r>
          </w:p>
        </w:tc>
        <w:tc>
          <w:tcPr>
            <w:tcW w:w="7558" w:type="dxa"/>
            <w:vAlign w:val="center"/>
          </w:tcPr>
          <w:p w14:paraId="140C6756">
            <w:pPr>
              <w:spacing w:line="360" w:lineRule="auto"/>
              <w:rPr>
                <w:rFonts w:hint="eastAsia" w:ascii="仿宋" w:hAnsi="仿宋" w:eastAsia="仿宋" w:cs="仿宋"/>
                <w:bCs/>
                <w:color w:val="auto"/>
                <w:sz w:val="24"/>
                <w:highlight w:val="none"/>
              </w:rPr>
            </w:pPr>
          </w:p>
        </w:tc>
      </w:tr>
      <w:tr w14:paraId="767D5C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22054FBF">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1.6.7</w:t>
            </w:r>
          </w:p>
        </w:tc>
        <w:tc>
          <w:tcPr>
            <w:tcW w:w="7558" w:type="dxa"/>
            <w:vAlign w:val="center"/>
          </w:tcPr>
          <w:p w14:paraId="53DCB688">
            <w:pPr>
              <w:spacing w:line="360" w:lineRule="auto"/>
              <w:rPr>
                <w:rFonts w:hint="eastAsia" w:ascii="仿宋" w:hAnsi="仿宋" w:eastAsia="仿宋" w:cs="仿宋"/>
                <w:bCs/>
                <w:color w:val="auto"/>
                <w:sz w:val="24"/>
                <w:highlight w:val="none"/>
              </w:rPr>
            </w:pPr>
          </w:p>
        </w:tc>
      </w:tr>
      <w:tr w14:paraId="6D79CF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568B2FB8">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1.7</w:t>
            </w:r>
          </w:p>
        </w:tc>
        <w:tc>
          <w:tcPr>
            <w:tcW w:w="7558" w:type="dxa"/>
            <w:vAlign w:val="center"/>
          </w:tcPr>
          <w:p w14:paraId="7CAC6CEE">
            <w:pPr>
              <w:spacing w:line="360" w:lineRule="auto"/>
              <w:rPr>
                <w:rFonts w:hint="eastAsia" w:ascii="仿宋" w:hAnsi="仿宋" w:eastAsia="仿宋" w:cs="仿宋"/>
                <w:bCs/>
                <w:color w:val="auto"/>
                <w:sz w:val="24"/>
                <w:highlight w:val="none"/>
              </w:rPr>
            </w:pPr>
          </w:p>
        </w:tc>
      </w:tr>
      <w:tr w14:paraId="5B44C1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718B3374">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1.7.1</w:t>
            </w:r>
          </w:p>
        </w:tc>
        <w:tc>
          <w:tcPr>
            <w:tcW w:w="7558" w:type="dxa"/>
            <w:vAlign w:val="center"/>
          </w:tcPr>
          <w:p w14:paraId="329BB833">
            <w:pPr>
              <w:spacing w:line="360" w:lineRule="auto"/>
              <w:rPr>
                <w:rFonts w:hint="eastAsia" w:ascii="仿宋" w:hAnsi="仿宋" w:eastAsia="仿宋" w:cs="仿宋"/>
                <w:bCs/>
                <w:color w:val="auto"/>
                <w:sz w:val="24"/>
                <w:highlight w:val="none"/>
              </w:rPr>
            </w:pPr>
          </w:p>
        </w:tc>
      </w:tr>
      <w:tr w14:paraId="1D0B70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710CFBBB">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1.7.2</w:t>
            </w:r>
          </w:p>
        </w:tc>
        <w:tc>
          <w:tcPr>
            <w:tcW w:w="7558" w:type="dxa"/>
            <w:vAlign w:val="center"/>
          </w:tcPr>
          <w:p w14:paraId="1B21AC8B">
            <w:pPr>
              <w:spacing w:line="360" w:lineRule="auto"/>
              <w:rPr>
                <w:rFonts w:hint="eastAsia" w:ascii="仿宋" w:hAnsi="仿宋" w:eastAsia="仿宋" w:cs="仿宋"/>
                <w:bCs/>
                <w:color w:val="auto"/>
                <w:sz w:val="24"/>
                <w:highlight w:val="none"/>
              </w:rPr>
            </w:pPr>
          </w:p>
        </w:tc>
      </w:tr>
      <w:tr w14:paraId="223026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B67026D">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2.3.2</w:t>
            </w:r>
          </w:p>
        </w:tc>
        <w:tc>
          <w:tcPr>
            <w:tcW w:w="7558" w:type="dxa"/>
            <w:vAlign w:val="center"/>
          </w:tcPr>
          <w:p w14:paraId="1FF76078">
            <w:pPr>
              <w:spacing w:line="360" w:lineRule="auto"/>
              <w:ind w:left="-420" w:leftChars="-200" w:right="-420" w:rightChars="-200" w:firstLine="480" w:firstLineChars="200"/>
              <w:rPr>
                <w:rFonts w:hint="eastAsia" w:ascii="仿宋" w:hAnsi="仿宋" w:eastAsia="仿宋" w:cs="仿宋"/>
                <w:bCs/>
                <w:color w:val="auto"/>
                <w:sz w:val="24"/>
                <w:highlight w:val="none"/>
              </w:rPr>
            </w:pPr>
          </w:p>
        </w:tc>
      </w:tr>
      <w:tr w14:paraId="235094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23297EC6">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2.5</w:t>
            </w:r>
          </w:p>
        </w:tc>
        <w:tc>
          <w:tcPr>
            <w:tcW w:w="7558" w:type="dxa"/>
            <w:vAlign w:val="center"/>
          </w:tcPr>
          <w:p w14:paraId="7E37F368">
            <w:pPr>
              <w:spacing w:line="360" w:lineRule="auto"/>
              <w:ind w:left="-420" w:leftChars="-200" w:right="-420" w:rightChars="-200" w:firstLine="480" w:firstLineChars="200"/>
              <w:rPr>
                <w:rFonts w:hint="eastAsia" w:ascii="仿宋" w:hAnsi="仿宋" w:eastAsia="仿宋" w:cs="仿宋"/>
                <w:bCs/>
                <w:color w:val="auto"/>
                <w:sz w:val="24"/>
                <w:highlight w:val="none"/>
              </w:rPr>
            </w:pPr>
          </w:p>
        </w:tc>
      </w:tr>
      <w:tr w14:paraId="4537E9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25BD504F">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2.11.3</w:t>
            </w:r>
          </w:p>
        </w:tc>
        <w:tc>
          <w:tcPr>
            <w:tcW w:w="7558" w:type="dxa"/>
            <w:vAlign w:val="center"/>
          </w:tcPr>
          <w:p w14:paraId="3B3F06F6">
            <w:pPr>
              <w:spacing w:line="360" w:lineRule="auto"/>
              <w:rPr>
                <w:rFonts w:hint="eastAsia" w:ascii="仿宋" w:hAnsi="仿宋" w:eastAsia="仿宋" w:cs="仿宋"/>
                <w:bCs/>
                <w:color w:val="auto"/>
                <w:sz w:val="24"/>
                <w:highlight w:val="none"/>
              </w:rPr>
            </w:pPr>
          </w:p>
        </w:tc>
      </w:tr>
      <w:tr w14:paraId="2540C0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tcPr>
          <w:p w14:paraId="10355288">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2.11.4</w:t>
            </w:r>
          </w:p>
        </w:tc>
        <w:tc>
          <w:tcPr>
            <w:tcW w:w="7558" w:type="dxa"/>
          </w:tcPr>
          <w:p w14:paraId="3899E98F">
            <w:pPr>
              <w:spacing w:line="360" w:lineRule="auto"/>
              <w:rPr>
                <w:rFonts w:hint="eastAsia" w:ascii="仿宋" w:hAnsi="仿宋" w:eastAsia="仿宋" w:cs="仿宋"/>
                <w:bCs/>
                <w:color w:val="auto"/>
                <w:sz w:val="24"/>
                <w:highlight w:val="none"/>
              </w:rPr>
            </w:pPr>
          </w:p>
        </w:tc>
      </w:tr>
      <w:tr w14:paraId="79F6A2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1C4EB57">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2.15.1</w:t>
            </w:r>
          </w:p>
        </w:tc>
        <w:tc>
          <w:tcPr>
            <w:tcW w:w="7558" w:type="dxa"/>
            <w:vAlign w:val="center"/>
          </w:tcPr>
          <w:p w14:paraId="60CFADEB">
            <w:pPr>
              <w:spacing w:line="360" w:lineRule="auto"/>
              <w:rPr>
                <w:rFonts w:hint="eastAsia" w:ascii="仿宋" w:hAnsi="仿宋" w:eastAsia="仿宋" w:cs="仿宋"/>
                <w:bCs/>
                <w:color w:val="auto"/>
                <w:sz w:val="24"/>
                <w:highlight w:val="none"/>
              </w:rPr>
            </w:pPr>
          </w:p>
        </w:tc>
      </w:tr>
      <w:tr w14:paraId="492CA9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0E30D608">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2.15.3</w:t>
            </w:r>
          </w:p>
        </w:tc>
        <w:tc>
          <w:tcPr>
            <w:tcW w:w="7558" w:type="dxa"/>
            <w:vAlign w:val="center"/>
          </w:tcPr>
          <w:p w14:paraId="38BE8D09">
            <w:pPr>
              <w:spacing w:line="360" w:lineRule="auto"/>
              <w:rPr>
                <w:rFonts w:hint="eastAsia" w:ascii="仿宋" w:hAnsi="仿宋" w:eastAsia="仿宋" w:cs="仿宋"/>
                <w:bCs/>
                <w:color w:val="auto"/>
                <w:sz w:val="24"/>
                <w:highlight w:val="none"/>
              </w:rPr>
            </w:pPr>
          </w:p>
        </w:tc>
      </w:tr>
      <w:tr w14:paraId="2B5643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777" w:type="dxa"/>
            <w:tcBorders>
              <w:left w:val="single" w:color="auto" w:sz="4" w:space="0"/>
            </w:tcBorders>
            <w:vAlign w:val="center"/>
          </w:tcPr>
          <w:p w14:paraId="6C572982">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2.18.1</w:t>
            </w:r>
          </w:p>
        </w:tc>
        <w:tc>
          <w:tcPr>
            <w:tcW w:w="7558" w:type="dxa"/>
            <w:vAlign w:val="center"/>
          </w:tcPr>
          <w:p w14:paraId="2A3F29C8">
            <w:pPr>
              <w:spacing w:line="360" w:lineRule="auto"/>
              <w:rPr>
                <w:rFonts w:hint="eastAsia" w:ascii="仿宋" w:hAnsi="仿宋" w:eastAsia="仿宋" w:cs="仿宋"/>
                <w:bCs/>
                <w:color w:val="auto"/>
                <w:sz w:val="24"/>
                <w:highlight w:val="none"/>
              </w:rPr>
            </w:pPr>
          </w:p>
        </w:tc>
      </w:tr>
      <w:tr w14:paraId="582425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777" w:type="dxa"/>
            <w:tcBorders>
              <w:left w:val="single" w:color="auto" w:sz="4" w:space="0"/>
            </w:tcBorders>
            <w:vAlign w:val="center"/>
          </w:tcPr>
          <w:p w14:paraId="1978551A">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2.18.2</w:t>
            </w:r>
          </w:p>
        </w:tc>
        <w:tc>
          <w:tcPr>
            <w:tcW w:w="7558" w:type="dxa"/>
            <w:vAlign w:val="center"/>
          </w:tcPr>
          <w:p w14:paraId="73492B52">
            <w:pPr>
              <w:spacing w:line="360" w:lineRule="auto"/>
              <w:rPr>
                <w:rFonts w:hint="eastAsia" w:ascii="仿宋" w:hAnsi="仿宋" w:eastAsia="仿宋" w:cs="仿宋"/>
                <w:bCs/>
                <w:color w:val="auto"/>
                <w:sz w:val="24"/>
                <w:highlight w:val="none"/>
              </w:rPr>
            </w:pPr>
          </w:p>
        </w:tc>
      </w:tr>
      <w:tr w14:paraId="5384A6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777" w:type="dxa"/>
            <w:tcBorders>
              <w:left w:val="single" w:color="auto" w:sz="4" w:space="0"/>
            </w:tcBorders>
          </w:tcPr>
          <w:p w14:paraId="2D019DB1">
            <w:pPr>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2.20</w:t>
            </w:r>
          </w:p>
        </w:tc>
        <w:tc>
          <w:tcPr>
            <w:tcW w:w="7558" w:type="dxa"/>
          </w:tcPr>
          <w:p w14:paraId="3BBB8892">
            <w:pPr>
              <w:spacing w:line="360" w:lineRule="auto"/>
              <w:rPr>
                <w:rFonts w:hint="eastAsia" w:ascii="仿宋" w:hAnsi="仿宋" w:eastAsia="仿宋" w:cs="仿宋"/>
                <w:bCs/>
                <w:color w:val="auto"/>
                <w:sz w:val="24"/>
                <w:highlight w:val="none"/>
              </w:rPr>
            </w:pPr>
          </w:p>
        </w:tc>
      </w:tr>
    </w:tbl>
    <w:p w14:paraId="433EA702">
      <w:pPr>
        <w:spacing w:line="360" w:lineRule="auto"/>
        <w:jc w:val="center"/>
        <w:outlineLvl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此仅为合同书样本，中标单位需根据实际情况和采购人签订相应的合同！</w:t>
      </w:r>
    </w:p>
    <w:p w14:paraId="5DB331C4">
      <w:pPr>
        <w:spacing w:line="360" w:lineRule="auto"/>
        <w:jc w:val="center"/>
        <w:outlineLvl w:val="0"/>
        <w:rPr>
          <w:rFonts w:hint="eastAsia" w:ascii="仿宋" w:hAnsi="仿宋" w:eastAsia="仿宋" w:cs="仿宋"/>
          <w:bCs/>
          <w:color w:val="auto"/>
          <w:sz w:val="24"/>
          <w:highlight w:val="none"/>
        </w:rPr>
      </w:pPr>
    </w:p>
    <w:p w14:paraId="1C81EA15">
      <w:pPr>
        <w:spacing w:line="360" w:lineRule="auto"/>
        <w:jc w:val="center"/>
        <w:outlineLvl w:val="0"/>
        <w:rPr>
          <w:rFonts w:hint="eastAsia" w:ascii="仿宋" w:hAnsi="仿宋" w:eastAsia="仿宋" w:cs="仿宋"/>
          <w:bCs/>
          <w:color w:val="auto"/>
          <w:sz w:val="24"/>
          <w:highlight w:val="none"/>
        </w:rPr>
      </w:pPr>
    </w:p>
    <w:p w14:paraId="04C9C286">
      <w:pPr>
        <w:spacing w:line="360" w:lineRule="auto"/>
        <w:jc w:val="center"/>
        <w:outlineLvl w:val="0"/>
        <w:rPr>
          <w:rFonts w:hint="eastAsia" w:ascii="仿宋" w:hAnsi="仿宋" w:eastAsia="仿宋" w:cs="仿宋"/>
          <w:bCs/>
          <w:color w:val="auto"/>
          <w:sz w:val="24"/>
          <w:highlight w:val="none"/>
        </w:rPr>
      </w:pPr>
    </w:p>
    <w:p w14:paraId="6EEEE165">
      <w:pPr>
        <w:spacing w:line="360" w:lineRule="auto"/>
        <w:jc w:val="center"/>
        <w:outlineLvl w:val="0"/>
        <w:rPr>
          <w:rFonts w:hint="eastAsia" w:ascii="仿宋" w:hAnsi="仿宋" w:eastAsia="仿宋" w:cs="仿宋"/>
          <w:bCs/>
          <w:color w:val="auto"/>
          <w:sz w:val="24"/>
          <w:highlight w:val="none"/>
        </w:rPr>
      </w:pPr>
    </w:p>
    <w:p w14:paraId="5647D861">
      <w:pPr>
        <w:spacing w:line="360" w:lineRule="auto"/>
        <w:jc w:val="center"/>
        <w:outlineLvl w:val="0"/>
        <w:rPr>
          <w:rFonts w:hint="eastAsia" w:ascii="仿宋" w:hAnsi="仿宋" w:eastAsia="仿宋" w:cs="仿宋"/>
          <w:bCs/>
          <w:color w:val="auto"/>
          <w:sz w:val="24"/>
          <w:highlight w:val="none"/>
        </w:rPr>
      </w:pPr>
    </w:p>
    <w:p w14:paraId="06263961">
      <w:pPr>
        <w:spacing w:line="360" w:lineRule="auto"/>
        <w:jc w:val="center"/>
        <w:outlineLvl w:val="0"/>
        <w:rPr>
          <w:rFonts w:hint="eastAsia" w:ascii="仿宋" w:hAnsi="仿宋" w:eastAsia="仿宋" w:cs="仿宋"/>
          <w:bCs/>
          <w:color w:val="auto"/>
          <w:sz w:val="24"/>
          <w:highlight w:val="none"/>
        </w:rPr>
      </w:pPr>
    </w:p>
    <w:p w14:paraId="079615AB">
      <w:pPr>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409"/>
      <w:bookmarkEnd w:id="410"/>
      <w:r>
        <w:rPr>
          <w:rFonts w:hint="eastAsia" w:ascii="仿宋" w:hAnsi="仿宋" w:eastAsia="仿宋" w:cs="仿宋"/>
          <w:b/>
          <w:color w:val="auto"/>
          <w:sz w:val="36"/>
          <w:szCs w:val="20"/>
          <w:highlight w:val="none"/>
        </w:rPr>
        <w:t>应提交的有关格式范例</w:t>
      </w:r>
    </w:p>
    <w:p w14:paraId="679F1A26">
      <w:pPr>
        <w:spacing w:line="360" w:lineRule="auto"/>
        <w:jc w:val="center"/>
        <w:outlineLvl w:val="0"/>
        <w:rPr>
          <w:rFonts w:hint="eastAsia" w:ascii="仿宋" w:hAnsi="仿宋" w:eastAsia="仿宋" w:cs="仿宋"/>
          <w:b/>
          <w:color w:val="auto"/>
          <w:kern w:val="0"/>
          <w:sz w:val="36"/>
          <w:szCs w:val="36"/>
          <w:highlight w:val="none"/>
        </w:rPr>
      </w:pPr>
    </w:p>
    <w:p w14:paraId="7E8E87A8">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217014A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66932B25">
      <w:pPr>
        <w:spacing w:line="360" w:lineRule="auto"/>
        <w:jc w:val="center"/>
        <w:outlineLvl w:val="0"/>
        <w:rPr>
          <w:rFonts w:hint="eastAsia" w:ascii="仿宋" w:hAnsi="仿宋" w:eastAsia="仿宋" w:cs="仿宋"/>
          <w:b/>
          <w:color w:val="auto"/>
          <w:kern w:val="0"/>
          <w:sz w:val="36"/>
          <w:szCs w:val="36"/>
          <w:highlight w:val="none"/>
        </w:rPr>
      </w:pPr>
    </w:p>
    <w:p w14:paraId="4A9901D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37B3EF81">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1BC1D67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2A5F895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652EB495">
      <w:pPr>
        <w:snapToGrid w:val="0"/>
        <w:spacing w:line="360" w:lineRule="auto"/>
        <w:ind w:firstLine="480" w:firstLineChars="200"/>
        <w:rPr>
          <w:rFonts w:hint="eastAsia" w:ascii="仿宋" w:hAnsi="仿宋" w:eastAsia="仿宋" w:cs="仿宋"/>
          <w:color w:val="auto"/>
          <w:sz w:val="24"/>
          <w:highlight w:val="none"/>
        </w:rPr>
      </w:pPr>
    </w:p>
    <w:p w14:paraId="6CA80DBF">
      <w:pPr>
        <w:spacing w:line="360" w:lineRule="auto"/>
        <w:ind w:firstLine="480" w:firstLineChars="200"/>
        <w:rPr>
          <w:rFonts w:hint="eastAsia" w:ascii="仿宋" w:hAnsi="仿宋" w:eastAsia="仿宋" w:cs="仿宋"/>
          <w:color w:val="auto"/>
          <w:sz w:val="24"/>
          <w:highlight w:val="none"/>
        </w:rPr>
      </w:pPr>
    </w:p>
    <w:p w14:paraId="0DC86B4B">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296903D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r>
        <w:rPr>
          <w:rFonts w:hint="eastAsia" w:ascii="仿宋" w:hAnsi="仿宋" w:eastAsia="仿宋" w:cs="仿宋"/>
          <w:color w:val="auto"/>
          <w:sz w:val="24"/>
          <w:highlight w:val="none"/>
        </w:rPr>
        <w:t>：</w:t>
      </w:r>
    </w:p>
    <w:p w14:paraId="1B64823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u w:val="single"/>
        </w:rPr>
        <w:t>（采购编号）</w:t>
      </w:r>
      <w:r>
        <w:rPr>
          <w:rFonts w:hint="eastAsia" w:ascii="仿宋" w:hAnsi="仿宋" w:eastAsia="仿宋" w:cs="仿宋"/>
          <w:color w:val="auto"/>
          <w:sz w:val="24"/>
          <w:highlight w:val="none"/>
        </w:rPr>
        <w:t>】政府采购活动，郑重承诺：</w:t>
      </w:r>
    </w:p>
    <w:p w14:paraId="0496BF5D">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27AFDF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7D2A8E6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28060A7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299359C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4BD454E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3383CE8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33248C1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3974C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10806D7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7AC793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681DE32">
      <w:pPr>
        <w:snapToGrid w:val="0"/>
        <w:spacing w:line="360" w:lineRule="auto"/>
        <w:ind w:firstLine="5520" w:firstLineChars="2300"/>
        <w:rPr>
          <w:rFonts w:hint="eastAsia" w:ascii="仿宋" w:hAnsi="仿宋" w:eastAsia="仿宋" w:cs="仿宋"/>
          <w:color w:val="auto"/>
          <w:kern w:val="0"/>
          <w:sz w:val="24"/>
          <w:highlight w:val="none"/>
          <w:lang w:val="zh-CN"/>
        </w:rPr>
      </w:pPr>
    </w:p>
    <w:p w14:paraId="69633626">
      <w:pPr>
        <w:snapToGrid w:val="0"/>
        <w:spacing w:line="360" w:lineRule="auto"/>
        <w:jc w:val="righ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投标人（或联合体牵头人）名称(电子签名)：</w:t>
      </w:r>
    </w:p>
    <w:p w14:paraId="6C550428">
      <w:pPr>
        <w:snapToGrid w:val="0"/>
        <w:spacing w:line="360" w:lineRule="auto"/>
        <w:jc w:val="righ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 日</w:t>
      </w:r>
    </w:p>
    <w:p w14:paraId="563A4739">
      <w:pPr>
        <w:snapToGrid w:val="0"/>
        <w:spacing w:line="360" w:lineRule="auto"/>
        <w:ind w:right="480"/>
        <w:jc w:val="center"/>
        <w:rPr>
          <w:rFonts w:hint="eastAsia" w:ascii="仿宋" w:hAnsi="仿宋" w:eastAsia="仿宋" w:cs="仿宋"/>
          <w:b/>
          <w:color w:val="auto"/>
          <w:kern w:val="0"/>
          <w:sz w:val="32"/>
          <w:szCs w:val="32"/>
          <w:highlight w:val="none"/>
        </w:rPr>
      </w:pPr>
    </w:p>
    <w:p w14:paraId="54773BA6">
      <w:pPr>
        <w:snapToGrid w:val="0"/>
        <w:spacing w:line="360" w:lineRule="auto"/>
        <w:ind w:right="480"/>
        <w:jc w:val="center"/>
        <w:rPr>
          <w:rFonts w:hint="eastAsia" w:ascii="仿宋" w:hAnsi="仿宋" w:eastAsia="仿宋" w:cs="仿宋"/>
          <w:b/>
          <w:color w:val="auto"/>
          <w:kern w:val="0"/>
          <w:sz w:val="32"/>
          <w:szCs w:val="32"/>
          <w:highlight w:val="none"/>
        </w:rPr>
      </w:pPr>
    </w:p>
    <w:p w14:paraId="3DE64CAC">
      <w:pPr>
        <w:snapToGrid w:val="0"/>
        <w:spacing w:line="360" w:lineRule="auto"/>
        <w:ind w:right="480"/>
        <w:jc w:val="center"/>
        <w:rPr>
          <w:rFonts w:hint="eastAsia" w:ascii="仿宋" w:hAnsi="仿宋" w:eastAsia="仿宋" w:cs="仿宋"/>
          <w:b/>
          <w:color w:val="auto"/>
          <w:kern w:val="0"/>
          <w:sz w:val="32"/>
          <w:szCs w:val="32"/>
          <w:highlight w:val="none"/>
        </w:rPr>
      </w:pPr>
    </w:p>
    <w:p w14:paraId="588EED3E">
      <w:pPr>
        <w:spacing w:line="360" w:lineRule="auto"/>
        <w:rPr>
          <w:rFonts w:hint="eastAsia" w:ascii="仿宋" w:hAnsi="仿宋" w:eastAsia="仿宋" w:cs="仿宋"/>
          <w:color w:val="auto"/>
          <w:highlight w:val="none"/>
        </w:rPr>
      </w:pPr>
    </w:p>
    <w:p w14:paraId="32B6E5DD">
      <w:pPr>
        <w:snapToGrid w:val="0"/>
        <w:spacing w:line="360" w:lineRule="auto"/>
        <w:ind w:right="480"/>
        <w:jc w:val="center"/>
        <w:rPr>
          <w:rFonts w:hint="eastAsia" w:ascii="仿宋" w:hAnsi="仿宋" w:eastAsia="仿宋" w:cs="仿宋"/>
          <w:b/>
          <w:color w:val="auto"/>
          <w:kern w:val="0"/>
          <w:sz w:val="32"/>
          <w:szCs w:val="32"/>
          <w:highlight w:val="none"/>
        </w:rPr>
      </w:pPr>
    </w:p>
    <w:p w14:paraId="68BD7CE0">
      <w:pPr>
        <w:snapToGrid w:val="0"/>
        <w:spacing w:line="360" w:lineRule="auto"/>
        <w:ind w:right="480"/>
        <w:jc w:val="center"/>
        <w:rPr>
          <w:rFonts w:hint="eastAsia" w:ascii="仿宋" w:hAnsi="仿宋" w:eastAsia="仿宋" w:cs="仿宋"/>
          <w:b/>
          <w:color w:val="auto"/>
          <w:kern w:val="0"/>
          <w:sz w:val="32"/>
          <w:szCs w:val="32"/>
          <w:highlight w:val="none"/>
        </w:rPr>
      </w:pPr>
    </w:p>
    <w:p w14:paraId="2E096FED">
      <w:pPr>
        <w:snapToGrid w:val="0"/>
        <w:spacing w:line="360" w:lineRule="auto"/>
        <w:ind w:right="480"/>
        <w:jc w:val="center"/>
        <w:rPr>
          <w:rFonts w:hint="eastAsia" w:ascii="仿宋" w:hAnsi="仿宋" w:eastAsia="仿宋" w:cs="仿宋"/>
          <w:b/>
          <w:color w:val="auto"/>
          <w:kern w:val="0"/>
          <w:sz w:val="32"/>
          <w:szCs w:val="32"/>
          <w:highlight w:val="none"/>
        </w:rPr>
      </w:pPr>
    </w:p>
    <w:p w14:paraId="5BDACCF4">
      <w:pPr>
        <w:widowControl/>
        <w:adjustRightInd/>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0A0FA855">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3F3FEAE9">
      <w:pPr>
        <w:snapToGrid w:val="0"/>
        <w:spacing w:line="360" w:lineRule="auto"/>
        <w:ind w:right="480"/>
        <w:jc w:val="center"/>
        <w:rPr>
          <w:rFonts w:hint="eastAsia" w:ascii="仿宋" w:hAnsi="仿宋" w:eastAsia="仿宋" w:cs="仿宋"/>
          <w:b/>
          <w:color w:val="auto"/>
          <w:kern w:val="0"/>
          <w:sz w:val="32"/>
          <w:szCs w:val="32"/>
          <w:highlight w:val="none"/>
        </w:rPr>
      </w:pPr>
    </w:p>
    <w:p w14:paraId="6F752616">
      <w:pPr>
        <w:snapToGrid w:val="0"/>
        <w:spacing w:line="360" w:lineRule="auto"/>
        <w:ind w:right="480"/>
        <w:jc w:val="center"/>
        <w:rPr>
          <w:rFonts w:hint="eastAsia" w:ascii="仿宋" w:hAnsi="仿宋" w:eastAsia="仿宋" w:cs="仿宋"/>
          <w:b/>
          <w:color w:val="auto"/>
          <w:kern w:val="0"/>
          <w:sz w:val="32"/>
          <w:szCs w:val="32"/>
          <w:highlight w:val="none"/>
        </w:rPr>
      </w:pPr>
    </w:p>
    <w:p w14:paraId="04308EAD">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73BB935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38940013">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.专门面向中小企业，服务全部由符合政策要求的中小企业（或小微企业）承接的，提供相应的中小企业声明函（附件7）。</w:t>
      </w:r>
    </w:p>
    <w:p w14:paraId="0C2958C7">
      <w:pPr>
        <w:widowControl/>
        <w:spacing w:line="360" w:lineRule="auto"/>
        <w:ind w:left="150"/>
        <w:jc w:val="center"/>
        <w:rPr>
          <w:rFonts w:hint="eastAsia" w:ascii="仿宋" w:hAnsi="仿宋" w:eastAsia="仿宋" w:cs="仿宋"/>
          <w:b/>
          <w:color w:val="auto"/>
          <w:kern w:val="0"/>
          <w:sz w:val="32"/>
          <w:szCs w:val="32"/>
          <w:highlight w:val="none"/>
        </w:rPr>
      </w:pPr>
    </w:p>
    <w:p w14:paraId="16BEF957">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2F2CC1D3">
      <w:pPr>
        <w:spacing w:line="36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（根据招标公告本项目的特定资格要求提供相应的材料；未要求的，无需提供）</w:t>
      </w:r>
    </w:p>
    <w:p w14:paraId="7969AAC4">
      <w:pPr>
        <w:snapToGrid w:val="0"/>
        <w:spacing w:line="360" w:lineRule="auto"/>
        <w:ind w:right="480"/>
        <w:jc w:val="center"/>
        <w:rPr>
          <w:rFonts w:hint="eastAsia" w:ascii="仿宋" w:hAnsi="仿宋" w:eastAsia="仿宋" w:cs="仿宋"/>
          <w:b/>
          <w:color w:val="auto"/>
          <w:kern w:val="0"/>
          <w:sz w:val="32"/>
          <w:szCs w:val="32"/>
          <w:highlight w:val="none"/>
        </w:rPr>
      </w:pPr>
    </w:p>
    <w:p w14:paraId="2731E99A">
      <w:pPr>
        <w:widowControl/>
        <w:adjustRightInd/>
        <w:spacing w:line="360" w:lineRule="auto"/>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2D94C5C4">
      <w:pPr>
        <w:spacing w:line="360" w:lineRule="auto"/>
        <w:ind w:right="420"/>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E297F0B">
      <w:pPr>
        <w:spacing w:line="360" w:lineRule="auto"/>
        <w:jc w:val="center"/>
        <w:outlineLvl w:val="0"/>
        <w:rPr>
          <w:rFonts w:hint="eastAsia" w:ascii="仿宋" w:hAnsi="仿宋" w:eastAsia="仿宋" w:cs="仿宋"/>
          <w:b/>
          <w:color w:val="auto"/>
          <w:kern w:val="0"/>
          <w:sz w:val="24"/>
          <w:highlight w:val="none"/>
        </w:rPr>
      </w:pPr>
    </w:p>
    <w:p w14:paraId="7EDF5462">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A02E156">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28BA3A2C">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2AE93320">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143950EC">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5BD625EA">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6E6AE249">
      <w:pPr>
        <w:snapToGrid w:val="0"/>
        <w:spacing w:line="360" w:lineRule="auto"/>
        <w:jc w:val="center"/>
        <w:rPr>
          <w:rFonts w:hint="eastAsia" w:ascii="仿宋" w:hAnsi="仿宋" w:eastAsia="仿宋" w:cs="仿宋"/>
          <w:b/>
          <w:color w:val="auto"/>
          <w:kern w:val="0"/>
          <w:sz w:val="32"/>
          <w:szCs w:val="32"/>
          <w:highlight w:val="none"/>
          <w:lang w:val="zh-CN"/>
        </w:rPr>
      </w:pPr>
    </w:p>
    <w:p w14:paraId="4A3EC1A1">
      <w:pPr>
        <w:snapToGrid w:val="0"/>
        <w:spacing w:line="360" w:lineRule="auto"/>
        <w:jc w:val="center"/>
        <w:rPr>
          <w:rFonts w:hint="eastAsia" w:ascii="仿宋" w:hAnsi="仿宋" w:eastAsia="仿宋" w:cs="仿宋"/>
          <w:b/>
          <w:color w:val="auto"/>
          <w:kern w:val="0"/>
          <w:sz w:val="32"/>
          <w:szCs w:val="32"/>
          <w:highlight w:val="none"/>
          <w:lang w:val="zh-CN"/>
        </w:rPr>
      </w:pPr>
    </w:p>
    <w:p w14:paraId="57887518">
      <w:pPr>
        <w:snapToGrid w:val="0"/>
        <w:spacing w:line="360" w:lineRule="auto"/>
        <w:jc w:val="center"/>
        <w:rPr>
          <w:rFonts w:hint="eastAsia" w:ascii="仿宋" w:hAnsi="仿宋" w:eastAsia="仿宋" w:cs="仿宋"/>
          <w:b/>
          <w:color w:val="auto"/>
          <w:kern w:val="0"/>
          <w:sz w:val="32"/>
          <w:szCs w:val="32"/>
          <w:highlight w:val="none"/>
          <w:lang w:val="zh-CN"/>
        </w:rPr>
      </w:pPr>
    </w:p>
    <w:p w14:paraId="3DC6204C">
      <w:pPr>
        <w:snapToGrid w:val="0"/>
        <w:spacing w:line="360" w:lineRule="auto"/>
        <w:jc w:val="center"/>
        <w:rPr>
          <w:rFonts w:hint="eastAsia" w:ascii="仿宋" w:hAnsi="仿宋" w:eastAsia="仿宋" w:cs="仿宋"/>
          <w:b/>
          <w:color w:val="auto"/>
          <w:kern w:val="0"/>
          <w:sz w:val="32"/>
          <w:szCs w:val="32"/>
          <w:highlight w:val="none"/>
          <w:lang w:val="zh-CN"/>
        </w:rPr>
      </w:pPr>
    </w:p>
    <w:p w14:paraId="104AA212">
      <w:pPr>
        <w:snapToGrid w:val="0"/>
        <w:spacing w:line="360" w:lineRule="auto"/>
        <w:jc w:val="center"/>
        <w:rPr>
          <w:rFonts w:hint="eastAsia" w:ascii="仿宋" w:hAnsi="仿宋" w:eastAsia="仿宋" w:cs="仿宋"/>
          <w:b/>
          <w:color w:val="auto"/>
          <w:kern w:val="0"/>
          <w:sz w:val="32"/>
          <w:szCs w:val="32"/>
          <w:highlight w:val="none"/>
          <w:lang w:val="zh-CN"/>
        </w:rPr>
      </w:pPr>
    </w:p>
    <w:p w14:paraId="50195B59">
      <w:pPr>
        <w:snapToGrid w:val="0"/>
        <w:spacing w:line="360" w:lineRule="auto"/>
        <w:jc w:val="center"/>
        <w:rPr>
          <w:rFonts w:hint="eastAsia" w:ascii="仿宋" w:hAnsi="仿宋" w:eastAsia="仿宋" w:cs="仿宋"/>
          <w:b/>
          <w:color w:val="auto"/>
          <w:kern w:val="0"/>
          <w:sz w:val="32"/>
          <w:szCs w:val="32"/>
          <w:highlight w:val="none"/>
          <w:lang w:val="zh-CN"/>
        </w:rPr>
      </w:pPr>
    </w:p>
    <w:p w14:paraId="0827085E">
      <w:pPr>
        <w:snapToGrid w:val="0"/>
        <w:spacing w:line="360" w:lineRule="auto"/>
        <w:jc w:val="center"/>
        <w:rPr>
          <w:rFonts w:hint="eastAsia" w:ascii="仿宋" w:hAnsi="仿宋" w:eastAsia="仿宋" w:cs="仿宋"/>
          <w:b/>
          <w:color w:val="auto"/>
          <w:kern w:val="0"/>
          <w:sz w:val="32"/>
          <w:szCs w:val="32"/>
          <w:highlight w:val="none"/>
          <w:lang w:val="zh-CN"/>
        </w:rPr>
      </w:pPr>
    </w:p>
    <w:p w14:paraId="55FB253C">
      <w:pPr>
        <w:snapToGrid w:val="0"/>
        <w:spacing w:line="360" w:lineRule="auto"/>
        <w:jc w:val="center"/>
        <w:rPr>
          <w:rFonts w:hint="eastAsia" w:ascii="仿宋" w:hAnsi="仿宋" w:eastAsia="仿宋" w:cs="仿宋"/>
          <w:b/>
          <w:color w:val="auto"/>
          <w:kern w:val="0"/>
          <w:sz w:val="32"/>
          <w:szCs w:val="32"/>
          <w:highlight w:val="none"/>
          <w:lang w:val="zh-CN"/>
        </w:rPr>
      </w:pPr>
    </w:p>
    <w:p w14:paraId="35730154">
      <w:pPr>
        <w:snapToGrid w:val="0"/>
        <w:spacing w:line="360" w:lineRule="auto"/>
        <w:jc w:val="center"/>
        <w:rPr>
          <w:rFonts w:hint="eastAsia" w:ascii="仿宋" w:hAnsi="仿宋" w:eastAsia="仿宋" w:cs="仿宋"/>
          <w:b/>
          <w:color w:val="auto"/>
          <w:kern w:val="0"/>
          <w:sz w:val="32"/>
          <w:szCs w:val="32"/>
          <w:highlight w:val="none"/>
          <w:lang w:val="zh-CN"/>
        </w:rPr>
      </w:pPr>
    </w:p>
    <w:p w14:paraId="6394299F">
      <w:pPr>
        <w:snapToGrid w:val="0"/>
        <w:spacing w:line="360" w:lineRule="auto"/>
        <w:jc w:val="center"/>
        <w:rPr>
          <w:rFonts w:hint="eastAsia" w:ascii="仿宋" w:hAnsi="仿宋" w:eastAsia="仿宋" w:cs="仿宋"/>
          <w:b/>
          <w:color w:val="auto"/>
          <w:kern w:val="0"/>
          <w:sz w:val="32"/>
          <w:szCs w:val="32"/>
          <w:highlight w:val="none"/>
          <w:lang w:val="zh-CN"/>
        </w:rPr>
      </w:pPr>
    </w:p>
    <w:p w14:paraId="62DC72C7">
      <w:pPr>
        <w:snapToGrid w:val="0"/>
        <w:spacing w:line="360" w:lineRule="auto"/>
        <w:jc w:val="center"/>
        <w:rPr>
          <w:rFonts w:hint="eastAsia" w:ascii="仿宋" w:hAnsi="仿宋" w:eastAsia="仿宋" w:cs="仿宋"/>
          <w:b/>
          <w:color w:val="auto"/>
          <w:kern w:val="0"/>
          <w:sz w:val="32"/>
          <w:szCs w:val="32"/>
          <w:highlight w:val="none"/>
          <w:lang w:val="zh-CN"/>
        </w:rPr>
      </w:pPr>
    </w:p>
    <w:p w14:paraId="7502EC9C">
      <w:pPr>
        <w:snapToGrid w:val="0"/>
        <w:spacing w:line="360" w:lineRule="auto"/>
        <w:jc w:val="center"/>
        <w:rPr>
          <w:rFonts w:hint="eastAsia" w:ascii="仿宋" w:hAnsi="仿宋" w:eastAsia="仿宋" w:cs="仿宋"/>
          <w:b/>
          <w:color w:val="auto"/>
          <w:kern w:val="0"/>
          <w:sz w:val="32"/>
          <w:szCs w:val="32"/>
          <w:highlight w:val="none"/>
          <w:lang w:val="zh-CN"/>
        </w:rPr>
      </w:pPr>
    </w:p>
    <w:p w14:paraId="1EBF7C05">
      <w:pPr>
        <w:spacing w:line="360" w:lineRule="auto"/>
        <w:rPr>
          <w:rFonts w:hint="eastAsia" w:ascii="仿宋" w:hAnsi="仿宋" w:eastAsia="仿宋" w:cs="仿宋"/>
          <w:b/>
          <w:color w:val="auto"/>
          <w:kern w:val="0"/>
          <w:sz w:val="32"/>
          <w:szCs w:val="32"/>
          <w:highlight w:val="none"/>
          <w:lang w:val="zh-CN"/>
        </w:rPr>
      </w:pPr>
    </w:p>
    <w:p w14:paraId="33FC26EC">
      <w:pPr>
        <w:widowControl/>
        <w:adjustRightInd/>
        <w:spacing w:line="360" w:lineRule="auto"/>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A21A9DF">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0BB6F70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769EC7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4C4EB00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    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5C9EFAA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574D7E8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34FD01CE">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21ABBD2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423" w:name="_Hlk101257010"/>
      <w:r>
        <w:rPr>
          <w:rFonts w:hint="eastAsia" w:ascii="仿宋" w:hAnsi="仿宋" w:eastAsia="仿宋" w:cs="仿宋"/>
          <w:color w:val="auto"/>
          <w:sz w:val="24"/>
          <w:highlight w:val="none"/>
        </w:rPr>
        <w:t>（如果有)</w:t>
      </w:r>
      <w:bookmarkEnd w:id="423"/>
      <w:r>
        <w:rPr>
          <w:rFonts w:hint="eastAsia" w:ascii="仿宋" w:hAnsi="仿宋" w:eastAsia="仿宋" w:cs="仿宋"/>
          <w:snapToGrid w:val="0"/>
          <w:color w:val="auto"/>
          <w:kern w:val="28"/>
          <w:sz w:val="24"/>
          <w:szCs w:val="20"/>
          <w:highlight w:val="none"/>
        </w:rPr>
        <w:t>；</w:t>
      </w:r>
    </w:p>
    <w:p w14:paraId="0D97E18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14:paraId="166176F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14:paraId="66831DB0">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2商务技术</w:t>
      </w:r>
      <w:r>
        <w:rPr>
          <w:rFonts w:hint="eastAsia" w:ascii="仿宋" w:hAnsi="仿宋" w:eastAsia="仿宋" w:cs="仿宋"/>
          <w:color w:val="auto"/>
          <w:sz w:val="24"/>
          <w:highlight w:val="none"/>
          <w:lang w:val="zh-CN"/>
        </w:rPr>
        <w:t>文件：</w:t>
      </w:r>
    </w:p>
    <w:p w14:paraId="09E8A2B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p>
    <w:p w14:paraId="6033770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254A2BB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14:paraId="037C42E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127039D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73B07BC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56FADDF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320FFD7E">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4045F36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40C4819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5D05F19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2.3.2报价情况说明（如果有）；</w:t>
      </w:r>
    </w:p>
    <w:p w14:paraId="0FA6BA3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2.3.3中小企业声明函（如果有）。</w:t>
      </w:r>
    </w:p>
    <w:p w14:paraId="68742B3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3、我方承诺除商务技术偏离表列出的偏离外，我方响应招标文件的全部要求。对投标文件中材料的真实性、合法性负责。</w:t>
      </w:r>
    </w:p>
    <w:p w14:paraId="40964C0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3F589E0B">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0683CD3F">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6ED9DD47">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56BB35F1">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24F0F5DF">
      <w:pPr>
        <w:numPr>
          <w:ilvl w:val="0"/>
          <w:numId w:val="8"/>
        </w:num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其他补充说明:</w:t>
      </w:r>
    </w:p>
    <w:p w14:paraId="7DE1DED9">
      <w:pPr>
        <w:numPr>
          <w:ilvl w:val="0"/>
          <w:numId w:val="0"/>
        </w:numPr>
        <w:snapToGrid w:val="0"/>
        <w:spacing w:line="360"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5.1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r>
        <w:rPr>
          <w:rFonts w:hint="eastAsia" w:ascii="仿宋" w:hAnsi="仿宋" w:eastAsia="仿宋" w:cs="仿宋"/>
          <w:color w:val="auto"/>
          <w:sz w:val="24"/>
          <w:highlight w:val="none"/>
        </w:rPr>
        <w:t>。</w:t>
      </w:r>
    </w:p>
    <w:p w14:paraId="495C1BF6">
      <w:pPr>
        <w:spacing w:line="360" w:lineRule="auto"/>
        <w:ind w:firstLine="3600" w:firstLineChars="1500"/>
        <w:jc w:val="righ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投标人（或联合体牵头人）名称(电子签名)</w:t>
      </w:r>
      <w:r>
        <w:rPr>
          <w:rFonts w:hint="eastAsia" w:ascii="仿宋" w:hAnsi="仿宋" w:eastAsia="仿宋" w:cs="仿宋"/>
          <w:color w:val="auto"/>
          <w:sz w:val="24"/>
          <w:highlight w:val="none"/>
        </w:rPr>
        <w:t xml:space="preserve">：                          </w:t>
      </w:r>
    </w:p>
    <w:p w14:paraId="58F5991B">
      <w:pPr>
        <w:spacing w:line="360" w:lineRule="auto"/>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53A544A">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7F61FC58">
      <w:pPr>
        <w:spacing w:line="360" w:lineRule="auto"/>
        <w:ind w:right="4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注：按本格式和要求提供。</w:t>
      </w:r>
    </w:p>
    <w:p w14:paraId="71D0932D">
      <w:pPr>
        <w:snapToGrid w:val="0"/>
        <w:spacing w:line="360" w:lineRule="auto"/>
        <w:jc w:val="center"/>
        <w:rPr>
          <w:rFonts w:hint="eastAsia" w:ascii="仿宋" w:hAnsi="仿宋" w:eastAsia="仿宋" w:cs="仿宋"/>
          <w:b/>
          <w:color w:val="auto"/>
          <w:kern w:val="0"/>
          <w:sz w:val="32"/>
          <w:szCs w:val="32"/>
          <w:highlight w:val="none"/>
        </w:rPr>
      </w:pPr>
    </w:p>
    <w:p w14:paraId="59CBCD79">
      <w:pPr>
        <w:snapToGrid w:val="0"/>
        <w:spacing w:line="360" w:lineRule="auto"/>
        <w:rPr>
          <w:rFonts w:hint="eastAsia" w:ascii="仿宋" w:hAnsi="仿宋" w:eastAsia="仿宋" w:cs="仿宋"/>
          <w:color w:val="auto"/>
          <w:sz w:val="24"/>
          <w:highlight w:val="none"/>
        </w:rPr>
      </w:pPr>
    </w:p>
    <w:p w14:paraId="130A7099">
      <w:pPr>
        <w:spacing w:line="360" w:lineRule="auto"/>
        <w:jc w:val="center"/>
        <w:rPr>
          <w:rFonts w:hint="eastAsia" w:ascii="仿宋" w:hAnsi="仿宋" w:eastAsia="仿宋" w:cs="仿宋"/>
          <w:b/>
          <w:color w:val="auto"/>
          <w:kern w:val="0"/>
          <w:sz w:val="32"/>
          <w:szCs w:val="32"/>
          <w:highlight w:val="none"/>
        </w:rPr>
      </w:pPr>
    </w:p>
    <w:p w14:paraId="5EDBB63C">
      <w:pPr>
        <w:spacing w:line="360" w:lineRule="auto"/>
        <w:jc w:val="center"/>
        <w:rPr>
          <w:rFonts w:hint="eastAsia" w:ascii="仿宋" w:hAnsi="仿宋" w:eastAsia="仿宋" w:cs="仿宋"/>
          <w:b/>
          <w:color w:val="auto"/>
          <w:kern w:val="0"/>
          <w:sz w:val="32"/>
          <w:szCs w:val="32"/>
          <w:highlight w:val="none"/>
        </w:rPr>
      </w:pPr>
    </w:p>
    <w:p w14:paraId="70F4702C">
      <w:pPr>
        <w:spacing w:line="360" w:lineRule="auto"/>
        <w:jc w:val="center"/>
        <w:rPr>
          <w:rFonts w:hint="eastAsia" w:ascii="仿宋" w:hAnsi="仿宋" w:eastAsia="仿宋" w:cs="仿宋"/>
          <w:b/>
          <w:color w:val="auto"/>
          <w:kern w:val="0"/>
          <w:sz w:val="32"/>
          <w:szCs w:val="32"/>
          <w:highlight w:val="none"/>
        </w:rPr>
      </w:pPr>
    </w:p>
    <w:p w14:paraId="3F79C880">
      <w:pPr>
        <w:spacing w:line="360" w:lineRule="auto"/>
        <w:jc w:val="center"/>
        <w:rPr>
          <w:rFonts w:hint="eastAsia" w:ascii="仿宋" w:hAnsi="仿宋" w:eastAsia="仿宋" w:cs="仿宋"/>
          <w:b/>
          <w:color w:val="auto"/>
          <w:kern w:val="0"/>
          <w:sz w:val="32"/>
          <w:szCs w:val="32"/>
          <w:highlight w:val="none"/>
        </w:rPr>
      </w:pPr>
    </w:p>
    <w:p w14:paraId="44E5A681">
      <w:pPr>
        <w:spacing w:line="360" w:lineRule="auto"/>
        <w:jc w:val="center"/>
        <w:rPr>
          <w:rFonts w:hint="eastAsia" w:ascii="仿宋" w:hAnsi="仿宋" w:eastAsia="仿宋" w:cs="仿宋"/>
          <w:b/>
          <w:color w:val="auto"/>
          <w:kern w:val="0"/>
          <w:sz w:val="32"/>
          <w:szCs w:val="32"/>
          <w:highlight w:val="none"/>
        </w:rPr>
      </w:pPr>
    </w:p>
    <w:p w14:paraId="4002B44C">
      <w:pPr>
        <w:spacing w:line="360" w:lineRule="auto"/>
        <w:jc w:val="center"/>
        <w:rPr>
          <w:rFonts w:hint="eastAsia" w:ascii="仿宋" w:hAnsi="仿宋" w:eastAsia="仿宋" w:cs="仿宋"/>
          <w:b/>
          <w:color w:val="auto"/>
          <w:kern w:val="0"/>
          <w:sz w:val="32"/>
          <w:szCs w:val="32"/>
          <w:highlight w:val="none"/>
        </w:rPr>
      </w:pPr>
    </w:p>
    <w:p w14:paraId="5153A890">
      <w:pPr>
        <w:spacing w:line="360" w:lineRule="auto"/>
        <w:jc w:val="center"/>
        <w:rPr>
          <w:rFonts w:hint="eastAsia" w:ascii="仿宋" w:hAnsi="仿宋" w:eastAsia="仿宋" w:cs="仿宋"/>
          <w:b/>
          <w:color w:val="auto"/>
          <w:kern w:val="0"/>
          <w:sz w:val="32"/>
          <w:szCs w:val="32"/>
          <w:highlight w:val="none"/>
        </w:rPr>
      </w:pPr>
    </w:p>
    <w:p w14:paraId="2FA1C063">
      <w:pPr>
        <w:spacing w:line="360" w:lineRule="auto"/>
        <w:jc w:val="center"/>
        <w:rPr>
          <w:rFonts w:hint="eastAsia" w:ascii="仿宋" w:hAnsi="仿宋" w:eastAsia="仿宋" w:cs="仿宋"/>
          <w:b/>
          <w:color w:val="auto"/>
          <w:kern w:val="0"/>
          <w:sz w:val="32"/>
          <w:szCs w:val="32"/>
          <w:highlight w:val="none"/>
        </w:rPr>
      </w:pPr>
    </w:p>
    <w:p w14:paraId="116AB3C0">
      <w:pPr>
        <w:spacing w:line="360" w:lineRule="auto"/>
        <w:jc w:val="center"/>
        <w:rPr>
          <w:rFonts w:hint="eastAsia" w:ascii="仿宋" w:hAnsi="仿宋" w:eastAsia="仿宋" w:cs="仿宋"/>
          <w:b/>
          <w:color w:val="auto"/>
          <w:kern w:val="0"/>
          <w:sz w:val="32"/>
          <w:szCs w:val="32"/>
          <w:highlight w:val="none"/>
        </w:rPr>
      </w:pPr>
    </w:p>
    <w:p w14:paraId="1FD47F73">
      <w:pPr>
        <w:spacing w:line="360" w:lineRule="auto"/>
        <w:jc w:val="center"/>
        <w:rPr>
          <w:rFonts w:hint="eastAsia" w:ascii="仿宋" w:hAnsi="仿宋" w:eastAsia="仿宋" w:cs="仿宋"/>
          <w:b/>
          <w:color w:val="auto"/>
          <w:kern w:val="0"/>
          <w:sz w:val="32"/>
          <w:szCs w:val="32"/>
          <w:highlight w:val="none"/>
        </w:rPr>
      </w:pPr>
    </w:p>
    <w:p w14:paraId="13585A47">
      <w:pPr>
        <w:spacing w:line="360" w:lineRule="auto"/>
        <w:jc w:val="center"/>
        <w:rPr>
          <w:rFonts w:hint="eastAsia" w:ascii="仿宋" w:hAnsi="仿宋" w:eastAsia="仿宋" w:cs="仿宋"/>
          <w:b/>
          <w:color w:val="auto"/>
          <w:kern w:val="0"/>
          <w:sz w:val="32"/>
          <w:szCs w:val="32"/>
          <w:highlight w:val="none"/>
        </w:rPr>
      </w:pPr>
    </w:p>
    <w:p w14:paraId="443D1D1F">
      <w:pPr>
        <w:spacing w:line="360" w:lineRule="auto"/>
        <w:jc w:val="center"/>
        <w:rPr>
          <w:rFonts w:hint="eastAsia" w:ascii="仿宋" w:hAnsi="仿宋" w:eastAsia="仿宋" w:cs="仿宋"/>
          <w:b/>
          <w:color w:val="auto"/>
          <w:kern w:val="0"/>
          <w:sz w:val="32"/>
          <w:szCs w:val="32"/>
          <w:highlight w:val="none"/>
        </w:rPr>
      </w:pPr>
    </w:p>
    <w:p w14:paraId="0B7921D5">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7C3D5B85">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p>
    <w:p w14:paraId="112729C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2F48FE9">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为我方代理人（身份证号码：，手机：</w:t>
      </w:r>
      <w:r>
        <w:rPr>
          <w:rFonts w:hint="eastAsia" w:ascii="仿宋" w:hAnsi="仿宋" w:eastAsia="仿宋" w:cs="仿宋"/>
          <w:color w:val="auto"/>
          <w:kern w:val="0"/>
          <w:sz w:val="24"/>
          <w:highlight w:val="none"/>
        </w:rPr>
        <w:t xml:space="preserve">  ，所在单位：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45EB1DC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自年月日起至年月日止。</w:t>
      </w:r>
    </w:p>
    <w:p w14:paraId="730E873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4DD5600F">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0C2403B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53768ED7">
      <w:pPr>
        <w:snapToGrid w:val="0"/>
        <w:spacing w:line="360" w:lineRule="auto"/>
        <w:rPr>
          <w:rFonts w:hint="eastAsia" w:ascii="仿宋" w:hAnsi="仿宋" w:eastAsia="仿宋" w:cs="仿宋"/>
          <w:color w:val="auto"/>
          <w:sz w:val="24"/>
          <w:highlight w:val="none"/>
        </w:rPr>
      </w:pPr>
    </w:p>
    <w:p w14:paraId="3BEC9351">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授权委托书（适用于联合体投标）</w:t>
      </w:r>
    </w:p>
    <w:p w14:paraId="4583E44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2BEFFC2">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（姓名）</w:t>
      </w:r>
      <w:r>
        <w:rPr>
          <w:rFonts w:hint="eastAsia" w:ascii="仿宋" w:hAnsi="仿宋" w:eastAsia="仿宋" w:cs="仿宋"/>
          <w:color w:val="auto"/>
          <w:kern w:val="0"/>
          <w:sz w:val="24"/>
          <w:highlight w:val="none"/>
          <w:lang w:val="zh-CN"/>
        </w:rPr>
        <w:t>为我方代理人（身份证号码：，手机：</w:t>
      </w:r>
      <w:r>
        <w:rPr>
          <w:rFonts w:hint="eastAsia" w:ascii="仿宋" w:hAnsi="仿宋" w:eastAsia="仿宋" w:cs="仿宋"/>
          <w:color w:val="auto"/>
          <w:kern w:val="0"/>
          <w:sz w:val="24"/>
          <w:highlight w:val="none"/>
        </w:rPr>
        <w:t xml:space="preserve">  ，所在单位：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E41ED9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自年月日起至年月日止。</w:t>
      </w:r>
    </w:p>
    <w:p w14:paraId="71112AA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特此告知。</w:t>
      </w:r>
    </w:p>
    <w:p w14:paraId="1888A839">
      <w:pPr>
        <w:spacing w:line="360" w:lineRule="auto"/>
        <w:jc w:val="center"/>
        <w:rPr>
          <w:rFonts w:hint="eastAsia" w:ascii="仿宋" w:hAnsi="仿宋" w:eastAsia="仿宋" w:cs="仿宋"/>
          <w:b/>
          <w:color w:val="auto"/>
          <w:kern w:val="0"/>
          <w:sz w:val="32"/>
          <w:szCs w:val="32"/>
          <w:highlight w:val="none"/>
        </w:rPr>
      </w:pPr>
    </w:p>
    <w:p w14:paraId="3C43CD73">
      <w:pPr>
        <w:spacing w:line="360" w:lineRule="auto"/>
        <w:rPr>
          <w:rFonts w:hint="eastAsia" w:ascii="仿宋" w:hAnsi="仿宋" w:eastAsia="仿宋" w:cs="仿宋"/>
          <w:color w:val="auto"/>
          <w:highlight w:val="none"/>
        </w:rPr>
      </w:pPr>
    </w:p>
    <w:p w14:paraId="134C4227">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6CE8481">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9E050E2">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D11F34D">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420F705">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6B457E24">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5A82EB46">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5D29B37C">
      <w:pPr>
        <w:pStyle w:val="8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93B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C629696">
            <w:pPr>
              <w:pStyle w:val="89"/>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003068FF">
            <w:pPr>
              <w:pStyle w:val="89"/>
              <w:adjustRightInd w:val="0"/>
              <w:spacing w:line="360" w:lineRule="auto"/>
              <w:rPr>
                <w:rFonts w:hint="eastAsia" w:ascii="仿宋" w:hAnsi="仿宋" w:eastAsia="仿宋" w:cs="仿宋"/>
                <w:bCs/>
                <w:color w:val="auto"/>
                <w:sz w:val="24"/>
                <w:highlight w:val="none"/>
              </w:rPr>
            </w:pPr>
          </w:p>
        </w:tc>
      </w:tr>
    </w:tbl>
    <w:p w14:paraId="406BD1E7">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bCs/>
          <w:color w:val="auto"/>
          <w:sz w:val="24"/>
          <w:highlight w:val="none"/>
        </w:rPr>
        <w:t>注：联合体投标的，提供联合体牵头人相关证明即可</w:t>
      </w:r>
    </w:p>
    <w:p w14:paraId="33BA730F">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投标人（或联合体牵头人）名称(电子签名)：                              </w:t>
      </w:r>
    </w:p>
    <w:p w14:paraId="5B65AB58">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8391B79">
      <w:pPr>
        <w:spacing w:line="360" w:lineRule="auto"/>
        <w:jc w:val="center"/>
        <w:rPr>
          <w:rFonts w:hint="eastAsia" w:ascii="仿宋" w:hAnsi="仿宋" w:eastAsia="仿宋" w:cs="仿宋"/>
          <w:b/>
          <w:color w:val="auto"/>
          <w:kern w:val="0"/>
          <w:sz w:val="32"/>
          <w:szCs w:val="32"/>
          <w:highlight w:val="none"/>
        </w:rPr>
      </w:pPr>
    </w:p>
    <w:p w14:paraId="0D5B8AA4">
      <w:pPr>
        <w:spacing w:line="360" w:lineRule="auto"/>
        <w:jc w:val="center"/>
        <w:rPr>
          <w:rFonts w:hint="eastAsia" w:ascii="仿宋" w:hAnsi="仿宋" w:eastAsia="仿宋" w:cs="仿宋"/>
          <w:b/>
          <w:color w:val="auto"/>
          <w:kern w:val="0"/>
          <w:sz w:val="32"/>
          <w:szCs w:val="32"/>
          <w:highlight w:val="none"/>
        </w:rPr>
      </w:pPr>
    </w:p>
    <w:p w14:paraId="6D0E3F59">
      <w:pPr>
        <w:spacing w:line="360" w:lineRule="auto"/>
        <w:jc w:val="center"/>
        <w:rPr>
          <w:rFonts w:hint="eastAsia" w:ascii="仿宋" w:hAnsi="仿宋" w:eastAsia="仿宋" w:cs="仿宋"/>
          <w:b/>
          <w:color w:val="auto"/>
          <w:kern w:val="0"/>
          <w:sz w:val="32"/>
          <w:szCs w:val="32"/>
          <w:highlight w:val="none"/>
        </w:rPr>
      </w:pPr>
    </w:p>
    <w:p w14:paraId="774C2820">
      <w:pPr>
        <w:spacing w:line="360" w:lineRule="auto"/>
        <w:jc w:val="center"/>
        <w:rPr>
          <w:rFonts w:hint="eastAsia" w:ascii="仿宋" w:hAnsi="仿宋" w:eastAsia="仿宋" w:cs="仿宋"/>
          <w:b/>
          <w:color w:val="auto"/>
          <w:kern w:val="0"/>
          <w:sz w:val="32"/>
          <w:szCs w:val="32"/>
          <w:highlight w:val="none"/>
        </w:rPr>
      </w:pPr>
    </w:p>
    <w:p w14:paraId="084847AC">
      <w:pPr>
        <w:spacing w:line="360" w:lineRule="auto"/>
        <w:jc w:val="center"/>
        <w:rPr>
          <w:rFonts w:hint="eastAsia" w:ascii="仿宋" w:hAnsi="仿宋" w:eastAsia="仿宋" w:cs="仿宋"/>
          <w:b/>
          <w:color w:val="auto"/>
          <w:kern w:val="0"/>
          <w:sz w:val="32"/>
          <w:szCs w:val="32"/>
          <w:highlight w:val="none"/>
        </w:rPr>
      </w:pPr>
    </w:p>
    <w:p w14:paraId="388A0E70">
      <w:pPr>
        <w:spacing w:line="360" w:lineRule="auto"/>
        <w:jc w:val="center"/>
        <w:rPr>
          <w:rFonts w:hint="eastAsia" w:ascii="仿宋" w:hAnsi="仿宋" w:eastAsia="仿宋" w:cs="仿宋"/>
          <w:b/>
          <w:color w:val="auto"/>
          <w:kern w:val="0"/>
          <w:sz w:val="32"/>
          <w:szCs w:val="32"/>
          <w:highlight w:val="none"/>
        </w:rPr>
      </w:pPr>
    </w:p>
    <w:p w14:paraId="438A54AD">
      <w:pPr>
        <w:spacing w:line="360" w:lineRule="auto"/>
        <w:jc w:val="center"/>
        <w:rPr>
          <w:rFonts w:hint="eastAsia" w:ascii="仿宋" w:hAnsi="仿宋" w:eastAsia="仿宋" w:cs="仿宋"/>
          <w:b/>
          <w:color w:val="auto"/>
          <w:kern w:val="0"/>
          <w:sz w:val="32"/>
          <w:szCs w:val="32"/>
          <w:highlight w:val="none"/>
        </w:rPr>
      </w:pPr>
    </w:p>
    <w:p w14:paraId="386F9899">
      <w:pPr>
        <w:spacing w:line="360" w:lineRule="auto"/>
        <w:jc w:val="center"/>
        <w:rPr>
          <w:rFonts w:hint="eastAsia" w:ascii="仿宋" w:hAnsi="仿宋" w:eastAsia="仿宋" w:cs="仿宋"/>
          <w:b/>
          <w:color w:val="auto"/>
          <w:kern w:val="0"/>
          <w:sz w:val="32"/>
          <w:szCs w:val="32"/>
          <w:highlight w:val="none"/>
        </w:rPr>
      </w:pPr>
    </w:p>
    <w:p w14:paraId="5266A9C6">
      <w:pPr>
        <w:spacing w:line="360" w:lineRule="auto"/>
        <w:jc w:val="center"/>
        <w:rPr>
          <w:rFonts w:hint="eastAsia" w:ascii="仿宋" w:hAnsi="仿宋" w:eastAsia="仿宋" w:cs="仿宋"/>
          <w:b/>
          <w:color w:val="auto"/>
          <w:kern w:val="0"/>
          <w:sz w:val="32"/>
          <w:szCs w:val="32"/>
          <w:highlight w:val="none"/>
        </w:rPr>
      </w:pPr>
    </w:p>
    <w:p w14:paraId="6F493832">
      <w:pPr>
        <w:spacing w:line="360" w:lineRule="auto"/>
        <w:jc w:val="center"/>
        <w:rPr>
          <w:rFonts w:hint="eastAsia" w:ascii="仿宋" w:hAnsi="仿宋" w:eastAsia="仿宋" w:cs="仿宋"/>
          <w:b/>
          <w:color w:val="auto"/>
          <w:kern w:val="0"/>
          <w:sz w:val="32"/>
          <w:szCs w:val="32"/>
          <w:highlight w:val="none"/>
        </w:rPr>
      </w:pPr>
    </w:p>
    <w:p w14:paraId="6E2D403A">
      <w:pPr>
        <w:snapToGrid w:val="0"/>
        <w:spacing w:line="360" w:lineRule="auto"/>
        <w:ind w:right="480"/>
        <w:rPr>
          <w:rFonts w:hint="eastAsia" w:ascii="仿宋" w:hAnsi="仿宋" w:eastAsia="仿宋" w:cs="仿宋"/>
          <w:b/>
          <w:color w:val="auto"/>
          <w:kern w:val="0"/>
          <w:sz w:val="32"/>
          <w:szCs w:val="32"/>
          <w:highlight w:val="none"/>
        </w:rPr>
        <w:sectPr>
          <w:headerReference r:id="rId11" w:type="first"/>
          <w:footerReference r:id="rId13" w:type="first"/>
          <w:headerReference r:id="rId10" w:type="default"/>
          <w:footerReference r:id="rId12" w:type="default"/>
          <w:pgSz w:w="11905" w:h="16838"/>
          <w:pgMar w:top="680" w:right="1417" w:bottom="680" w:left="1417" w:header="851" w:footer="992" w:gutter="0"/>
          <w:cols w:space="0" w:num="1"/>
          <w:titlePg/>
          <w:rtlGutter w:val="0"/>
          <w:docGrid w:linePitch="312" w:charSpace="0"/>
        </w:sectPr>
      </w:pPr>
    </w:p>
    <w:p w14:paraId="03C71EE9">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0877629E">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14:paraId="14120C21">
      <w:pPr>
        <w:snapToGrid w:val="0"/>
        <w:spacing w:line="360" w:lineRule="auto"/>
        <w:rPr>
          <w:rFonts w:hint="eastAsia" w:ascii="仿宋" w:hAnsi="仿宋" w:eastAsia="仿宋" w:cs="仿宋"/>
          <w:color w:val="auto"/>
          <w:kern w:val="0"/>
          <w:sz w:val="24"/>
          <w:highlight w:val="none"/>
        </w:rPr>
      </w:pPr>
    </w:p>
    <w:p w14:paraId="1BF70E52">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34E8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F031F41">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2DDD4721">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33DEBCA9">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201D4A29">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4C47368A">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0BD06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FEE086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3018322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6B2D995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05C18967">
            <w:pPr>
              <w:spacing w:line="360" w:lineRule="auto"/>
              <w:rPr>
                <w:rFonts w:hint="eastAsia" w:ascii="仿宋" w:hAnsi="仿宋" w:eastAsia="仿宋" w:cs="仿宋"/>
                <w:color w:val="auto"/>
                <w:sz w:val="24"/>
                <w:highlight w:val="none"/>
              </w:rPr>
            </w:pPr>
          </w:p>
          <w:p w14:paraId="322E258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5ECDB72F">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第页</w:t>
            </w:r>
          </w:p>
        </w:tc>
      </w:tr>
      <w:tr w14:paraId="4F47B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5D34562">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537C67B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77A89CA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1FE5AFE1">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见投标文件第页</w:t>
            </w:r>
          </w:p>
        </w:tc>
      </w:tr>
      <w:tr w14:paraId="1B081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48BA43A">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4991" w:type="dxa"/>
          </w:tcPr>
          <w:p w14:paraId="30A418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w:t>
            </w:r>
            <w:r>
              <w:rPr>
                <w:rFonts w:hint="eastAsia" w:ascii="仿宋" w:hAnsi="仿宋" w:eastAsia="仿宋" w:cs="仿宋"/>
                <w:color w:val="auto"/>
                <w:sz w:val="24"/>
                <w:highlight w:val="none"/>
                <w:lang w:val="en-US" w:eastAsia="zh-CN"/>
              </w:rPr>
              <w:t>文件的组成应符合招标文件要求</w:t>
            </w:r>
          </w:p>
        </w:tc>
        <w:tc>
          <w:tcPr>
            <w:tcW w:w="2551" w:type="dxa"/>
            <w:vAlign w:val="center"/>
          </w:tcPr>
          <w:p w14:paraId="4D2CBF4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投标文件</w:t>
            </w:r>
          </w:p>
        </w:tc>
        <w:tc>
          <w:tcPr>
            <w:tcW w:w="1418" w:type="dxa"/>
            <w:vAlign w:val="top"/>
          </w:tcPr>
          <w:p w14:paraId="39EA39F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w:t>
            </w:r>
          </w:p>
        </w:tc>
      </w:tr>
      <w:tr w14:paraId="459D4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646" w:type="dxa"/>
            <w:vAlign w:val="center"/>
          </w:tcPr>
          <w:p w14:paraId="56657B95">
            <w:pPr>
              <w:spacing w:line="360" w:lineRule="auto"/>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4</w:t>
            </w:r>
          </w:p>
        </w:tc>
        <w:tc>
          <w:tcPr>
            <w:tcW w:w="4991" w:type="dxa"/>
            <w:vAlign w:val="top"/>
          </w:tcPr>
          <w:p w14:paraId="68A0F70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其他实质性要求1：</w:t>
            </w:r>
          </w:p>
        </w:tc>
        <w:tc>
          <w:tcPr>
            <w:tcW w:w="2551" w:type="dxa"/>
            <w:vMerge w:val="restart"/>
            <w:vAlign w:val="center"/>
          </w:tcPr>
          <w:p w14:paraId="74D0C3BE">
            <w:pPr>
              <w:spacing w:line="360" w:lineRule="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vMerge w:val="restart"/>
          </w:tcPr>
          <w:p w14:paraId="3FD3C12B">
            <w:pPr>
              <w:spacing w:line="360" w:lineRule="auto"/>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见投标文件第页</w:t>
            </w:r>
          </w:p>
        </w:tc>
      </w:tr>
      <w:tr w14:paraId="0A7A5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46" w:type="dxa"/>
            <w:vMerge w:val="restart"/>
            <w:vAlign w:val="center"/>
          </w:tcPr>
          <w:p w14:paraId="32B3053E">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4991" w:type="dxa"/>
            <w:vMerge w:val="restart"/>
            <w:vAlign w:val="top"/>
          </w:tcPr>
          <w:p w14:paraId="0C61922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其他实质性要求2：</w:t>
            </w:r>
          </w:p>
        </w:tc>
        <w:tc>
          <w:tcPr>
            <w:tcW w:w="2551" w:type="dxa"/>
            <w:vMerge w:val="continue"/>
            <w:vAlign w:val="center"/>
          </w:tcPr>
          <w:p w14:paraId="16992E6A">
            <w:pPr>
              <w:spacing w:line="360" w:lineRule="auto"/>
              <w:rPr>
                <w:rFonts w:hint="eastAsia" w:ascii="仿宋" w:hAnsi="仿宋" w:eastAsia="仿宋" w:cs="仿宋"/>
                <w:color w:val="auto"/>
                <w:kern w:val="0"/>
                <w:sz w:val="24"/>
                <w:highlight w:val="none"/>
              </w:rPr>
            </w:pPr>
          </w:p>
        </w:tc>
        <w:tc>
          <w:tcPr>
            <w:tcW w:w="1418" w:type="dxa"/>
            <w:vMerge w:val="continue"/>
          </w:tcPr>
          <w:p w14:paraId="33DD2E65">
            <w:pPr>
              <w:spacing w:line="360" w:lineRule="auto"/>
              <w:rPr>
                <w:rFonts w:hint="eastAsia" w:ascii="仿宋" w:hAnsi="仿宋" w:eastAsia="仿宋" w:cs="仿宋"/>
                <w:color w:val="auto"/>
                <w:sz w:val="24"/>
                <w:highlight w:val="none"/>
              </w:rPr>
            </w:pPr>
          </w:p>
        </w:tc>
      </w:tr>
      <w:tr w14:paraId="20093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646" w:type="dxa"/>
            <w:vMerge w:val="continue"/>
            <w:vAlign w:val="center"/>
          </w:tcPr>
          <w:p w14:paraId="39E75953">
            <w:pPr>
              <w:spacing w:line="360" w:lineRule="auto"/>
              <w:jc w:val="center"/>
              <w:rPr>
                <w:rFonts w:hint="eastAsia" w:ascii="仿宋" w:hAnsi="仿宋" w:eastAsia="仿宋" w:cs="仿宋"/>
                <w:color w:val="auto"/>
                <w:sz w:val="24"/>
                <w:highlight w:val="none"/>
                <w:lang w:val="en-US" w:eastAsia="zh-CN"/>
              </w:rPr>
            </w:pPr>
          </w:p>
        </w:tc>
        <w:tc>
          <w:tcPr>
            <w:tcW w:w="4991" w:type="dxa"/>
            <w:vMerge w:val="continue"/>
          </w:tcPr>
          <w:p w14:paraId="7FC93BD8">
            <w:pPr>
              <w:spacing w:line="360" w:lineRule="auto"/>
              <w:rPr>
                <w:rFonts w:hint="eastAsia" w:ascii="仿宋" w:hAnsi="仿宋" w:eastAsia="仿宋" w:cs="仿宋"/>
                <w:color w:val="auto"/>
                <w:sz w:val="24"/>
                <w:highlight w:val="none"/>
              </w:rPr>
            </w:pPr>
          </w:p>
        </w:tc>
        <w:tc>
          <w:tcPr>
            <w:tcW w:w="2551" w:type="dxa"/>
            <w:vMerge w:val="continue"/>
            <w:vAlign w:val="center"/>
          </w:tcPr>
          <w:p w14:paraId="5753187D">
            <w:pPr>
              <w:spacing w:line="360" w:lineRule="auto"/>
              <w:rPr>
                <w:rFonts w:hint="eastAsia" w:ascii="仿宋" w:hAnsi="仿宋" w:eastAsia="仿宋" w:cs="仿宋"/>
                <w:color w:val="auto"/>
                <w:kern w:val="0"/>
                <w:sz w:val="24"/>
                <w:highlight w:val="none"/>
              </w:rPr>
            </w:pPr>
          </w:p>
        </w:tc>
        <w:tc>
          <w:tcPr>
            <w:tcW w:w="1418" w:type="dxa"/>
          </w:tcPr>
          <w:p w14:paraId="56ACC5B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见投标文件第页</w:t>
            </w:r>
          </w:p>
        </w:tc>
      </w:tr>
      <w:tr w14:paraId="52382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trPr>
        <w:tc>
          <w:tcPr>
            <w:tcW w:w="646" w:type="dxa"/>
            <w:vAlign w:val="center"/>
          </w:tcPr>
          <w:p w14:paraId="51830EA8">
            <w:pPr>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w:t>
            </w:r>
          </w:p>
        </w:tc>
        <w:tc>
          <w:tcPr>
            <w:tcW w:w="4991" w:type="dxa"/>
            <w:vAlign w:val="top"/>
          </w:tcPr>
          <w:p w14:paraId="680020C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其他实质性要求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w:t>
            </w:r>
          </w:p>
        </w:tc>
        <w:tc>
          <w:tcPr>
            <w:tcW w:w="2551" w:type="dxa"/>
            <w:vMerge w:val="continue"/>
            <w:vAlign w:val="center"/>
          </w:tcPr>
          <w:p w14:paraId="38A0F955">
            <w:pPr>
              <w:spacing w:line="360" w:lineRule="auto"/>
              <w:rPr>
                <w:rFonts w:hint="eastAsia" w:ascii="仿宋" w:hAnsi="仿宋" w:eastAsia="仿宋" w:cs="仿宋"/>
                <w:color w:val="auto"/>
                <w:kern w:val="0"/>
                <w:sz w:val="24"/>
                <w:highlight w:val="none"/>
              </w:rPr>
            </w:pPr>
          </w:p>
        </w:tc>
        <w:tc>
          <w:tcPr>
            <w:tcW w:w="1418" w:type="dxa"/>
          </w:tcPr>
          <w:p w14:paraId="780782E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见投标文件第页</w:t>
            </w:r>
          </w:p>
        </w:tc>
      </w:tr>
    </w:tbl>
    <w:p w14:paraId="172B91E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0D107C2">
      <w:pPr>
        <w:spacing w:line="360" w:lineRule="auto"/>
        <w:jc w:val="center"/>
        <w:rPr>
          <w:rFonts w:hint="eastAsia" w:ascii="仿宋" w:hAnsi="仿宋" w:eastAsia="仿宋" w:cs="仿宋"/>
          <w:b/>
          <w:color w:val="auto"/>
          <w:kern w:val="0"/>
          <w:sz w:val="32"/>
          <w:szCs w:val="32"/>
          <w:highlight w:val="none"/>
        </w:rPr>
      </w:pPr>
    </w:p>
    <w:p w14:paraId="3CCF6788">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01748311">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6C5F7549">
      <w:pPr>
        <w:spacing w:line="360" w:lineRule="auto"/>
        <w:jc w:val="center"/>
        <w:rPr>
          <w:rFonts w:hint="eastAsia" w:ascii="仿宋" w:hAnsi="仿宋" w:eastAsia="仿宋" w:cs="仿宋"/>
          <w:b/>
          <w:color w:val="auto"/>
          <w:kern w:val="0"/>
          <w:sz w:val="32"/>
          <w:szCs w:val="32"/>
          <w:highlight w:val="none"/>
        </w:rPr>
      </w:pPr>
    </w:p>
    <w:p w14:paraId="1600E4C0">
      <w:pPr>
        <w:spacing w:line="360" w:lineRule="auto"/>
        <w:jc w:val="center"/>
        <w:rPr>
          <w:rFonts w:hint="eastAsia" w:ascii="仿宋" w:hAnsi="仿宋" w:eastAsia="仿宋" w:cs="仿宋"/>
          <w:b/>
          <w:color w:val="auto"/>
          <w:kern w:val="0"/>
          <w:sz w:val="32"/>
          <w:szCs w:val="32"/>
          <w:highlight w:val="none"/>
        </w:rPr>
      </w:pPr>
    </w:p>
    <w:p w14:paraId="497DBCF5">
      <w:pPr>
        <w:spacing w:line="360" w:lineRule="auto"/>
        <w:jc w:val="center"/>
        <w:rPr>
          <w:rFonts w:hint="eastAsia" w:ascii="仿宋" w:hAnsi="仿宋" w:eastAsia="仿宋" w:cs="仿宋"/>
          <w:b/>
          <w:color w:val="auto"/>
          <w:kern w:val="0"/>
          <w:sz w:val="32"/>
          <w:szCs w:val="32"/>
          <w:highlight w:val="none"/>
        </w:rPr>
      </w:pPr>
    </w:p>
    <w:p w14:paraId="7ECE1A5E">
      <w:pPr>
        <w:spacing w:line="360" w:lineRule="auto"/>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78FF9A71">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F8D2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71C71FA">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5CC91DE3">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3EAA4D91">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13ACC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CEDD04B">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3B40F79">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XXX（预先填写）</w:t>
            </w:r>
          </w:p>
        </w:tc>
        <w:tc>
          <w:tcPr>
            <w:tcW w:w="3046" w:type="dxa"/>
          </w:tcPr>
          <w:p w14:paraId="770A42CB">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2C8F9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C37B635">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5CC92298">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w:t>
            </w:r>
          </w:p>
        </w:tc>
        <w:tc>
          <w:tcPr>
            <w:tcW w:w="3046" w:type="dxa"/>
          </w:tcPr>
          <w:p w14:paraId="61099521">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4DF89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8795E81">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3B5152AD">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3690336A">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6D965F92">
      <w:pPr>
        <w:spacing w:line="360" w:lineRule="auto"/>
        <w:jc w:val="center"/>
        <w:rPr>
          <w:rFonts w:hint="eastAsia" w:ascii="仿宋" w:hAnsi="仿宋" w:eastAsia="仿宋" w:cs="仿宋"/>
          <w:b/>
          <w:color w:val="auto"/>
          <w:kern w:val="0"/>
          <w:sz w:val="32"/>
          <w:szCs w:val="32"/>
          <w:highlight w:val="none"/>
        </w:rPr>
      </w:pPr>
    </w:p>
    <w:p w14:paraId="35286A01">
      <w:pPr>
        <w:spacing w:line="360" w:lineRule="auto"/>
        <w:jc w:val="center"/>
        <w:rPr>
          <w:rFonts w:hint="eastAsia" w:ascii="仿宋" w:hAnsi="仿宋" w:eastAsia="仿宋" w:cs="仿宋"/>
          <w:b/>
          <w:color w:val="auto"/>
          <w:kern w:val="0"/>
          <w:sz w:val="32"/>
          <w:szCs w:val="32"/>
          <w:highlight w:val="none"/>
        </w:rPr>
      </w:pPr>
    </w:p>
    <w:p w14:paraId="6C85DE81">
      <w:pPr>
        <w:spacing w:line="360" w:lineRule="auto"/>
        <w:jc w:val="center"/>
        <w:rPr>
          <w:rFonts w:hint="eastAsia" w:ascii="仿宋" w:hAnsi="仿宋" w:eastAsia="仿宋" w:cs="仿宋"/>
          <w:b/>
          <w:color w:val="auto"/>
          <w:kern w:val="0"/>
          <w:sz w:val="32"/>
          <w:szCs w:val="32"/>
          <w:highlight w:val="none"/>
        </w:rPr>
      </w:pPr>
    </w:p>
    <w:p w14:paraId="435ACD11">
      <w:pPr>
        <w:spacing w:line="360" w:lineRule="auto"/>
        <w:ind w:firstLine="2891" w:firstLineChars="900"/>
        <w:rPr>
          <w:rFonts w:hint="eastAsia" w:ascii="仿宋" w:hAnsi="仿宋" w:eastAsia="仿宋" w:cs="仿宋"/>
          <w:b/>
          <w:color w:val="auto"/>
          <w:kern w:val="0"/>
          <w:sz w:val="32"/>
          <w:szCs w:val="32"/>
          <w:highlight w:val="none"/>
        </w:rPr>
      </w:pPr>
    </w:p>
    <w:p w14:paraId="7D97CD08">
      <w:pPr>
        <w:spacing w:line="360" w:lineRule="auto"/>
        <w:ind w:firstLine="2891" w:firstLineChars="900"/>
        <w:rPr>
          <w:rFonts w:hint="eastAsia" w:ascii="仿宋" w:hAnsi="仿宋" w:eastAsia="仿宋" w:cs="仿宋"/>
          <w:b/>
          <w:color w:val="auto"/>
          <w:kern w:val="0"/>
          <w:sz w:val="32"/>
          <w:szCs w:val="32"/>
          <w:highlight w:val="none"/>
        </w:rPr>
      </w:pPr>
    </w:p>
    <w:p w14:paraId="063B0DAD">
      <w:pPr>
        <w:spacing w:line="360" w:lineRule="auto"/>
        <w:ind w:firstLine="2891" w:firstLineChars="900"/>
        <w:rPr>
          <w:rFonts w:hint="eastAsia" w:ascii="仿宋" w:hAnsi="仿宋" w:eastAsia="仿宋" w:cs="仿宋"/>
          <w:b/>
          <w:color w:val="auto"/>
          <w:kern w:val="0"/>
          <w:sz w:val="32"/>
          <w:szCs w:val="32"/>
          <w:highlight w:val="none"/>
        </w:rPr>
      </w:pPr>
    </w:p>
    <w:p w14:paraId="267DC718">
      <w:pPr>
        <w:spacing w:line="360" w:lineRule="auto"/>
        <w:ind w:firstLine="2891" w:firstLineChars="900"/>
        <w:rPr>
          <w:rFonts w:hint="eastAsia" w:ascii="仿宋" w:hAnsi="仿宋" w:eastAsia="仿宋" w:cs="仿宋"/>
          <w:b/>
          <w:color w:val="auto"/>
          <w:kern w:val="0"/>
          <w:sz w:val="32"/>
          <w:szCs w:val="32"/>
          <w:highlight w:val="none"/>
        </w:rPr>
      </w:pPr>
    </w:p>
    <w:p w14:paraId="5D679C07">
      <w:pPr>
        <w:spacing w:line="360" w:lineRule="auto"/>
        <w:ind w:firstLine="2891" w:firstLineChars="900"/>
        <w:rPr>
          <w:rFonts w:hint="eastAsia" w:ascii="仿宋" w:hAnsi="仿宋" w:eastAsia="仿宋" w:cs="仿宋"/>
          <w:b/>
          <w:color w:val="auto"/>
          <w:kern w:val="0"/>
          <w:sz w:val="32"/>
          <w:szCs w:val="32"/>
          <w:highlight w:val="none"/>
        </w:rPr>
      </w:pPr>
    </w:p>
    <w:p w14:paraId="5D841622">
      <w:pPr>
        <w:spacing w:line="360" w:lineRule="auto"/>
        <w:ind w:firstLine="2891" w:firstLineChars="900"/>
        <w:rPr>
          <w:rFonts w:hint="eastAsia" w:ascii="仿宋" w:hAnsi="仿宋" w:eastAsia="仿宋" w:cs="仿宋"/>
          <w:b/>
          <w:color w:val="auto"/>
          <w:kern w:val="0"/>
          <w:sz w:val="32"/>
          <w:szCs w:val="32"/>
          <w:highlight w:val="none"/>
        </w:rPr>
      </w:pPr>
    </w:p>
    <w:p w14:paraId="21C2F0B4">
      <w:pPr>
        <w:spacing w:line="360" w:lineRule="auto"/>
        <w:ind w:firstLine="2891" w:firstLineChars="900"/>
        <w:rPr>
          <w:rFonts w:hint="eastAsia" w:ascii="仿宋" w:hAnsi="仿宋" w:eastAsia="仿宋" w:cs="仿宋"/>
          <w:b/>
          <w:color w:val="auto"/>
          <w:kern w:val="0"/>
          <w:sz w:val="32"/>
          <w:szCs w:val="32"/>
          <w:highlight w:val="none"/>
        </w:rPr>
      </w:pPr>
    </w:p>
    <w:p w14:paraId="54D24F02">
      <w:pPr>
        <w:spacing w:line="360" w:lineRule="auto"/>
        <w:ind w:firstLine="2891" w:firstLineChars="900"/>
        <w:rPr>
          <w:rFonts w:hint="eastAsia" w:ascii="仿宋" w:hAnsi="仿宋" w:eastAsia="仿宋" w:cs="仿宋"/>
          <w:b/>
          <w:color w:val="auto"/>
          <w:kern w:val="0"/>
          <w:sz w:val="32"/>
          <w:szCs w:val="32"/>
          <w:highlight w:val="none"/>
        </w:rPr>
      </w:pPr>
    </w:p>
    <w:p w14:paraId="1191D89D">
      <w:pPr>
        <w:spacing w:line="360" w:lineRule="auto"/>
        <w:ind w:firstLine="2891" w:firstLineChars="900"/>
        <w:rPr>
          <w:rFonts w:hint="eastAsia" w:ascii="仿宋" w:hAnsi="仿宋" w:eastAsia="仿宋" w:cs="仿宋"/>
          <w:b/>
          <w:color w:val="auto"/>
          <w:kern w:val="0"/>
          <w:sz w:val="32"/>
          <w:szCs w:val="32"/>
          <w:highlight w:val="none"/>
        </w:rPr>
      </w:pPr>
    </w:p>
    <w:p w14:paraId="6A2B298E">
      <w:pPr>
        <w:spacing w:line="360" w:lineRule="auto"/>
        <w:ind w:firstLine="2891" w:firstLineChars="900"/>
        <w:rPr>
          <w:rFonts w:hint="eastAsia" w:ascii="仿宋" w:hAnsi="仿宋" w:eastAsia="仿宋" w:cs="仿宋"/>
          <w:b/>
          <w:color w:val="auto"/>
          <w:kern w:val="0"/>
          <w:sz w:val="32"/>
          <w:szCs w:val="32"/>
          <w:highlight w:val="none"/>
        </w:rPr>
      </w:pPr>
    </w:p>
    <w:p w14:paraId="4B6D230C">
      <w:pPr>
        <w:spacing w:line="360" w:lineRule="auto"/>
        <w:ind w:firstLine="2891" w:firstLineChars="900"/>
        <w:rPr>
          <w:rFonts w:hint="eastAsia" w:ascii="仿宋" w:hAnsi="仿宋" w:eastAsia="仿宋" w:cs="仿宋"/>
          <w:b/>
          <w:color w:val="auto"/>
          <w:kern w:val="0"/>
          <w:sz w:val="32"/>
          <w:szCs w:val="32"/>
          <w:highlight w:val="none"/>
        </w:rPr>
      </w:pPr>
    </w:p>
    <w:p w14:paraId="647D0574">
      <w:pPr>
        <w:spacing w:line="360" w:lineRule="auto"/>
        <w:ind w:firstLine="2891" w:firstLineChars="900"/>
        <w:rPr>
          <w:rFonts w:hint="eastAsia" w:ascii="仿宋" w:hAnsi="仿宋" w:eastAsia="仿宋" w:cs="仿宋"/>
          <w:b/>
          <w:color w:val="auto"/>
          <w:kern w:val="0"/>
          <w:sz w:val="32"/>
          <w:szCs w:val="32"/>
          <w:highlight w:val="none"/>
        </w:rPr>
      </w:pPr>
    </w:p>
    <w:p w14:paraId="3B2A3B22">
      <w:pPr>
        <w:spacing w:line="360" w:lineRule="auto"/>
        <w:ind w:firstLine="2891" w:firstLineChars="900"/>
        <w:rPr>
          <w:rFonts w:hint="eastAsia" w:ascii="仿宋" w:hAnsi="仿宋" w:eastAsia="仿宋" w:cs="仿宋"/>
          <w:b/>
          <w:color w:val="auto"/>
          <w:kern w:val="0"/>
          <w:sz w:val="32"/>
          <w:szCs w:val="32"/>
          <w:highlight w:val="none"/>
        </w:rPr>
      </w:pPr>
    </w:p>
    <w:p w14:paraId="50B97C75">
      <w:pPr>
        <w:spacing w:line="360" w:lineRule="auto"/>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1447"/>
        <w:gridCol w:w="1177"/>
        <w:gridCol w:w="1331"/>
        <w:gridCol w:w="2932"/>
        <w:gridCol w:w="1613"/>
      </w:tblGrid>
      <w:tr w14:paraId="56389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205BE48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47" w:type="dxa"/>
            <w:tcBorders>
              <w:top w:val="single" w:color="auto" w:sz="4" w:space="0"/>
              <w:left w:val="single" w:color="auto" w:sz="4" w:space="0"/>
              <w:bottom w:val="single" w:color="auto" w:sz="4" w:space="0"/>
              <w:right w:val="single" w:color="auto" w:sz="4" w:space="0"/>
            </w:tcBorders>
            <w:vAlign w:val="center"/>
          </w:tcPr>
          <w:p w14:paraId="01B08D6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77" w:type="dxa"/>
            <w:tcBorders>
              <w:top w:val="single" w:color="auto" w:sz="4" w:space="0"/>
              <w:left w:val="single" w:color="auto" w:sz="4" w:space="0"/>
              <w:bottom w:val="single" w:color="auto" w:sz="4" w:space="0"/>
              <w:right w:val="single" w:color="auto" w:sz="4" w:space="0"/>
            </w:tcBorders>
          </w:tcPr>
          <w:p w14:paraId="13C288E2">
            <w:pPr>
              <w:spacing w:line="360" w:lineRule="auto"/>
              <w:jc w:val="center"/>
              <w:rPr>
                <w:rFonts w:hint="eastAsia" w:ascii="仿宋" w:hAnsi="仿宋" w:eastAsia="仿宋" w:cs="仿宋"/>
                <w:b/>
                <w:color w:val="auto"/>
                <w:sz w:val="24"/>
                <w:highlight w:val="none"/>
              </w:rPr>
            </w:pPr>
          </w:p>
          <w:p w14:paraId="6A083CC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331" w:type="dxa"/>
            <w:tcBorders>
              <w:top w:val="single" w:color="auto" w:sz="4" w:space="0"/>
              <w:left w:val="single" w:color="auto" w:sz="4" w:space="0"/>
              <w:bottom w:val="single" w:color="auto" w:sz="4" w:space="0"/>
              <w:right w:val="single" w:color="auto" w:sz="4" w:space="0"/>
            </w:tcBorders>
            <w:vAlign w:val="center"/>
          </w:tcPr>
          <w:p w14:paraId="69B9707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932" w:type="dxa"/>
            <w:tcBorders>
              <w:top w:val="single" w:color="auto" w:sz="4" w:space="0"/>
              <w:left w:val="single" w:color="auto" w:sz="4" w:space="0"/>
              <w:bottom w:val="single" w:color="auto" w:sz="4" w:space="0"/>
              <w:right w:val="single" w:color="auto" w:sz="4" w:space="0"/>
            </w:tcBorders>
            <w:vAlign w:val="center"/>
          </w:tcPr>
          <w:p w14:paraId="625FC7D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服务时间和服务标准</w:t>
            </w:r>
          </w:p>
        </w:tc>
        <w:tc>
          <w:tcPr>
            <w:tcW w:w="1613" w:type="dxa"/>
            <w:tcBorders>
              <w:top w:val="single" w:color="auto" w:sz="4" w:space="0"/>
              <w:left w:val="single" w:color="auto" w:sz="4" w:space="0"/>
              <w:bottom w:val="single" w:color="auto" w:sz="4" w:space="0"/>
              <w:right w:val="single" w:color="auto" w:sz="4" w:space="0"/>
            </w:tcBorders>
            <w:vAlign w:val="center"/>
          </w:tcPr>
          <w:p w14:paraId="0CA4D7F7">
            <w:pPr>
              <w:spacing w:line="360" w:lineRule="auto"/>
              <w:jc w:val="center"/>
              <w:rPr>
                <w:rFonts w:hint="eastAsia" w:ascii="仿宋" w:hAnsi="仿宋" w:eastAsia="仿宋" w:cs="仿宋"/>
                <w:b/>
                <w:color w:val="auto"/>
                <w:sz w:val="24"/>
                <w:highlight w:val="none"/>
              </w:rPr>
            </w:pPr>
          </w:p>
          <w:p w14:paraId="686FF64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40F6983A">
            <w:pPr>
              <w:spacing w:line="360" w:lineRule="auto"/>
              <w:jc w:val="center"/>
              <w:rPr>
                <w:rFonts w:hint="eastAsia" w:ascii="仿宋" w:hAnsi="仿宋" w:eastAsia="仿宋" w:cs="仿宋"/>
                <w:b/>
                <w:color w:val="auto"/>
                <w:sz w:val="24"/>
                <w:highlight w:val="none"/>
              </w:rPr>
            </w:pPr>
          </w:p>
        </w:tc>
      </w:tr>
      <w:tr w14:paraId="755D1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4A32477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47" w:type="dxa"/>
            <w:tcBorders>
              <w:top w:val="single" w:color="auto" w:sz="4" w:space="0"/>
              <w:left w:val="single" w:color="auto" w:sz="4" w:space="0"/>
              <w:bottom w:val="single" w:color="auto" w:sz="4" w:space="0"/>
              <w:right w:val="single" w:color="auto" w:sz="4" w:space="0"/>
            </w:tcBorders>
            <w:vAlign w:val="center"/>
          </w:tcPr>
          <w:p w14:paraId="278F7294">
            <w:pPr>
              <w:snapToGrid w:val="0"/>
              <w:spacing w:line="360" w:lineRule="auto"/>
              <w:jc w:val="center"/>
              <w:rPr>
                <w:rFonts w:hint="eastAsia" w:ascii="仿宋" w:hAnsi="仿宋" w:eastAsia="仿宋" w:cs="仿宋"/>
                <w:color w:val="auto"/>
                <w:sz w:val="24"/>
                <w:highlight w:val="none"/>
              </w:rPr>
            </w:pPr>
          </w:p>
        </w:tc>
        <w:tc>
          <w:tcPr>
            <w:tcW w:w="1177" w:type="dxa"/>
            <w:tcBorders>
              <w:top w:val="single" w:color="auto" w:sz="4" w:space="0"/>
              <w:left w:val="single" w:color="auto" w:sz="4" w:space="0"/>
              <w:bottom w:val="single" w:color="auto" w:sz="4" w:space="0"/>
              <w:right w:val="single" w:color="auto" w:sz="4" w:space="0"/>
            </w:tcBorders>
            <w:vAlign w:val="center"/>
          </w:tcPr>
          <w:p w14:paraId="7C8B50FB">
            <w:pPr>
              <w:snapToGrid w:val="0"/>
              <w:spacing w:line="360" w:lineRule="auto"/>
              <w:jc w:val="center"/>
              <w:rPr>
                <w:rFonts w:hint="eastAsia" w:ascii="仿宋" w:hAnsi="仿宋" w:eastAsia="仿宋" w:cs="仿宋"/>
                <w:color w:val="auto"/>
                <w:sz w:val="24"/>
                <w:highlight w:val="none"/>
              </w:rPr>
            </w:pPr>
          </w:p>
        </w:tc>
        <w:tc>
          <w:tcPr>
            <w:tcW w:w="1331" w:type="dxa"/>
            <w:tcBorders>
              <w:top w:val="single" w:color="auto" w:sz="4" w:space="0"/>
              <w:left w:val="single" w:color="auto" w:sz="4" w:space="0"/>
              <w:bottom w:val="single" w:color="auto" w:sz="4" w:space="0"/>
              <w:right w:val="single" w:color="auto" w:sz="4" w:space="0"/>
            </w:tcBorders>
            <w:vAlign w:val="center"/>
          </w:tcPr>
          <w:p w14:paraId="3DD6122A">
            <w:pPr>
              <w:snapToGrid w:val="0"/>
              <w:spacing w:line="360" w:lineRule="auto"/>
              <w:jc w:val="center"/>
              <w:rPr>
                <w:rFonts w:hint="eastAsia" w:ascii="仿宋" w:hAnsi="仿宋" w:eastAsia="仿宋" w:cs="仿宋"/>
                <w:color w:val="auto"/>
                <w:sz w:val="24"/>
                <w:highlight w:val="none"/>
              </w:rPr>
            </w:pPr>
          </w:p>
        </w:tc>
        <w:tc>
          <w:tcPr>
            <w:tcW w:w="2932" w:type="dxa"/>
            <w:tcBorders>
              <w:top w:val="single" w:color="auto" w:sz="4" w:space="0"/>
              <w:left w:val="single" w:color="auto" w:sz="4" w:space="0"/>
              <w:bottom w:val="single" w:color="auto" w:sz="4" w:space="0"/>
              <w:right w:val="single" w:color="auto" w:sz="4" w:space="0"/>
            </w:tcBorders>
            <w:vAlign w:val="center"/>
          </w:tcPr>
          <w:p w14:paraId="3A5CCFFB">
            <w:pPr>
              <w:spacing w:line="360" w:lineRule="auto"/>
              <w:jc w:val="center"/>
              <w:rPr>
                <w:rFonts w:hint="eastAsia" w:ascii="仿宋" w:hAnsi="仿宋" w:eastAsia="仿宋" w:cs="仿宋"/>
                <w:color w:val="auto"/>
                <w:sz w:val="24"/>
                <w:highlight w:val="none"/>
              </w:rPr>
            </w:pPr>
          </w:p>
        </w:tc>
        <w:tc>
          <w:tcPr>
            <w:tcW w:w="1613" w:type="dxa"/>
            <w:tcBorders>
              <w:top w:val="single" w:color="auto" w:sz="4" w:space="0"/>
              <w:left w:val="single" w:color="auto" w:sz="4" w:space="0"/>
              <w:bottom w:val="single" w:color="auto" w:sz="4" w:space="0"/>
              <w:right w:val="single" w:color="auto" w:sz="4" w:space="0"/>
            </w:tcBorders>
            <w:vAlign w:val="center"/>
          </w:tcPr>
          <w:p w14:paraId="35C52FD8">
            <w:pPr>
              <w:spacing w:line="360" w:lineRule="auto"/>
              <w:jc w:val="center"/>
              <w:rPr>
                <w:rFonts w:hint="eastAsia" w:ascii="仿宋" w:hAnsi="仿宋" w:eastAsia="仿宋" w:cs="仿宋"/>
                <w:color w:val="auto"/>
                <w:sz w:val="24"/>
                <w:highlight w:val="none"/>
              </w:rPr>
            </w:pPr>
          </w:p>
        </w:tc>
      </w:tr>
      <w:tr w14:paraId="5D0C5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719BB52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47" w:type="dxa"/>
            <w:tcBorders>
              <w:top w:val="single" w:color="auto" w:sz="4" w:space="0"/>
              <w:left w:val="single" w:color="auto" w:sz="4" w:space="0"/>
              <w:bottom w:val="single" w:color="auto" w:sz="4" w:space="0"/>
              <w:right w:val="single" w:color="auto" w:sz="4" w:space="0"/>
            </w:tcBorders>
            <w:vAlign w:val="center"/>
          </w:tcPr>
          <w:p w14:paraId="4AE9650A">
            <w:pPr>
              <w:snapToGrid w:val="0"/>
              <w:spacing w:line="360" w:lineRule="auto"/>
              <w:jc w:val="center"/>
              <w:rPr>
                <w:rFonts w:hint="eastAsia" w:ascii="仿宋" w:hAnsi="仿宋" w:eastAsia="仿宋" w:cs="仿宋"/>
                <w:color w:val="auto"/>
                <w:sz w:val="24"/>
                <w:highlight w:val="none"/>
              </w:rPr>
            </w:pPr>
          </w:p>
        </w:tc>
        <w:tc>
          <w:tcPr>
            <w:tcW w:w="1177" w:type="dxa"/>
            <w:tcBorders>
              <w:top w:val="single" w:color="auto" w:sz="4" w:space="0"/>
              <w:left w:val="single" w:color="auto" w:sz="4" w:space="0"/>
              <w:bottom w:val="single" w:color="auto" w:sz="4" w:space="0"/>
              <w:right w:val="single" w:color="auto" w:sz="4" w:space="0"/>
            </w:tcBorders>
            <w:vAlign w:val="center"/>
          </w:tcPr>
          <w:p w14:paraId="301A09B7">
            <w:pPr>
              <w:snapToGrid w:val="0"/>
              <w:spacing w:line="360" w:lineRule="auto"/>
              <w:jc w:val="center"/>
              <w:rPr>
                <w:rFonts w:hint="eastAsia" w:ascii="仿宋" w:hAnsi="仿宋" w:eastAsia="仿宋" w:cs="仿宋"/>
                <w:color w:val="auto"/>
                <w:sz w:val="24"/>
                <w:highlight w:val="none"/>
              </w:rPr>
            </w:pPr>
          </w:p>
        </w:tc>
        <w:tc>
          <w:tcPr>
            <w:tcW w:w="1331" w:type="dxa"/>
            <w:tcBorders>
              <w:top w:val="single" w:color="auto" w:sz="4" w:space="0"/>
              <w:left w:val="single" w:color="auto" w:sz="4" w:space="0"/>
              <w:bottom w:val="single" w:color="auto" w:sz="4" w:space="0"/>
              <w:right w:val="single" w:color="auto" w:sz="4" w:space="0"/>
            </w:tcBorders>
            <w:vAlign w:val="center"/>
          </w:tcPr>
          <w:p w14:paraId="78ADC3B6">
            <w:pPr>
              <w:snapToGrid w:val="0"/>
              <w:spacing w:line="360" w:lineRule="auto"/>
              <w:jc w:val="center"/>
              <w:rPr>
                <w:rFonts w:hint="eastAsia" w:ascii="仿宋" w:hAnsi="仿宋" w:eastAsia="仿宋" w:cs="仿宋"/>
                <w:color w:val="auto"/>
                <w:sz w:val="24"/>
                <w:highlight w:val="none"/>
              </w:rPr>
            </w:pPr>
          </w:p>
        </w:tc>
        <w:tc>
          <w:tcPr>
            <w:tcW w:w="2932" w:type="dxa"/>
            <w:tcBorders>
              <w:top w:val="single" w:color="auto" w:sz="4" w:space="0"/>
              <w:left w:val="single" w:color="auto" w:sz="4" w:space="0"/>
              <w:bottom w:val="single" w:color="auto" w:sz="4" w:space="0"/>
              <w:right w:val="single" w:color="auto" w:sz="4" w:space="0"/>
            </w:tcBorders>
            <w:vAlign w:val="center"/>
          </w:tcPr>
          <w:p w14:paraId="3E08D2B4">
            <w:pPr>
              <w:spacing w:line="360" w:lineRule="auto"/>
              <w:jc w:val="center"/>
              <w:rPr>
                <w:rFonts w:hint="eastAsia" w:ascii="仿宋" w:hAnsi="仿宋" w:eastAsia="仿宋" w:cs="仿宋"/>
                <w:color w:val="auto"/>
                <w:sz w:val="24"/>
                <w:highlight w:val="none"/>
              </w:rPr>
            </w:pPr>
          </w:p>
        </w:tc>
        <w:tc>
          <w:tcPr>
            <w:tcW w:w="1613" w:type="dxa"/>
            <w:tcBorders>
              <w:top w:val="single" w:color="auto" w:sz="4" w:space="0"/>
              <w:left w:val="single" w:color="auto" w:sz="4" w:space="0"/>
              <w:bottom w:val="single" w:color="auto" w:sz="4" w:space="0"/>
              <w:right w:val="single" w:color="auto" w:sz="4" w:space="0"/>
            </w:tcBorders>
            <w:vAlign w:val="center"/>
          </w:tcPr>
          <w:p w14:paraId="64B2C9AF">
            <w:pPr>
              <w:spacing w:line="360" w:lineRule="auto"/>
              <w:jc w:val="center"/>
              <w:rPr>
                <w:rFonts w:hint="eastAsia" w:ascii="仿宋" w:hAnsi="仿宋" w:eastAsia="仿宋" w:cs="仿宋"/>
                <w:color w:val="auto"/>
                <w:sz w:val="24"/>
                <w:highlight w:val="none"/>
              </w:rPr>
            </w:pPr>
          </w:p>
        </w:tc>
      </w:tr>
      <w:tr w14:paraId="6C54C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0FD04C5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47" w:type="dxa"/>
            <w:tcBorders>
              <w:top w:val="single" w:color="auto" w:sz="4" w:space="0"/>
              <w:left w:val="single" w:color="auto" w:sz="4" w:space="0"/>
              <w:bottom w:val="single" w:color="auto" w:sz="4" w:space="0"/>
              <w:right w:val="single" w:color="auto" w:sz="4" w:space="0"/>
            </w:tcBorders>
            <w:vAlign w:val="center"/>
          </w:tcPr>
          <w:p w14:paraId="06D982D9">
            <w:pPr>
              <w:snapToGrid w:val="0"/>
              <w:spacing w:line="360" w:lineRule="auto"/>
              <w:jc w:val="center"/>
              <w:rPr>
                <w:rFonts w:hint="eastAsia" w:ascii="仿宋" w:hAnsi="仿宋" w:eastAsia="仿宋" w:cs="仿宋"/>
                <w:color w:val="auto"/>
                <w:sz w:val="24"/>
                <w:highlight w:val="none"/>
              </w:rPr>
            </w:pPr>
          </w:p>
        </w:tc>
        <w:tc>
          <w:tcPr>
            <w:tcW w:w="1177" w:type="dxa"/>
            <w:tcBorders>
              <w:top w:val="single" w:color="auto" w:sz="4" w:space="0"/>
              <w:left w:val="single" w:color="auto" w:sz="4" w:space="0"/>
              <w:bottom w:val="single" w:color="auto" w:sz="4" w:space="0"/>
              <w:right w:val="single" w:color="auto" w:sz="4" w:space="0"/>
            </w:tcBorders>
            <w:vAlign w:val="center"/>
          </w:tcPr>
          <w:p w14:paraId="035EBF8A">
            <w:pPr>
              <w:snapToGrid w:val="0"/>
              <w:spacing w:line="360" w:lineRule="auto"/>
              <w:jc w:val="center"/>
              <w:rPr>
                <w:rFonts w:hint="eastAsia" w:ascii="仿宋" w:hAnsi="仿宋" w:eastAsia="仿宋" w:cs="仿宋"/>
                <w:color w:val="auto"/>
                <w:sz w:val="24"/>
                <w:highlight w:val="none"/>
              </w:rPr>
            </w:pPr>
          </w:p>
        </w:tc>
        <w:tc>
          <w:tcPr>
            <w:tcW w:w="1331" w:type="dxa"/>
            <w:tcBorders>
              <w:top w:val="single" w:color="auto" w:sz="4" w:space="0"/>
              <w:left w:val="single" w:color="auto" w:sz="4" w:space="0"/>
              <w:bottom w:val="single" w:color="auto" w:sz="4" w:space="0"/>
              <w:right w:val="single" w:color="auto" w:sz="4" w:space="0"/>
            </w:tcBorders>
            <w:vAlign w:val="center"/>
          </w:tcPr>
          <w:p w14:paraId="5D751B09">
            <w:pPr>
              <w:snapToGrid w:val="0"/>
              <w:spacing w:line="360" w:lineRule="auto"/>
              <w:jc w:val="center"/>
              <w:rPr>
                <w:rFonts w:hint="eastAsia" w:ascii="仿宋" w:hAnsi="仿宋" w:eastAsia="仿宋" w:cs="仿宋"/>
                <w:color w:val="auto"/>
                <w:sz w:val="24"/>
                <w:highlight w:val="none"/>
              </w:rPr>
            </w:pPr>
          </w:p>
        </w:tc>
        <w:tc>
          <w:tcPr>
            <w:tcW w:w="2932" w:type="dxa"/>
            <w:tcBorders>
              <w:top w:val="single" w:color="auto" w:sz="4" w:space="0"/>
              <w:left w:val="single" w:color="auto" w:sz="4" w:space="0"/>
              <w:bottom w:val="single" w:color="auto" w:sz="4" w:space="0"/>
              <w:right w:val="single" w:color="auto" w:sz="4" w:space="0"/>
            </w:tcBorders>
            <w:vAlign w:val="center"/>
          </w:tcPr>
          <w:p w14:paraId="1BEDB143">
            <w:pPr>
              <w:spacing w:line="360" w:lineRule="auto"/>
              <w:jc w:val="center"/>
              <w:rPr>
                <w:rFonts w:hint="eastAsia" w:ascii="仿宋" w:hAnsi="仿宋" w:eastAsia="仿宋" w:cs="仿宋"/>
                <w:color w:val="auto"/>
                <w:sz w:val="24"/>
                <w:highlight w:val="none"/>
              </w:rPr>
            </w:pPr>
          </w:p>
        </w:tc>
        <w:tc>
          <w:tcPr>
            <w:tcW w:w="1613" w:type="dxa"/>
            <w:tcBorders>
              <w:top w:val="single" w:color="auto" w:sz="4" w:space="0"/>
              <w:left w:val="single" w:color="auto" w:sz="4" w:space="0"/>
              <w:bottom w:val="single" w:color="auto" w:sz="4" w:space="0"/>
              <w:right w:val="single" w:color="auto" w:sz="4" w:space="0"/>
            </w:tcBorders>
            <w:vAlign w:val="center"/>
          </w:tcPr>
          <w:p w14:paraId="4D021382">
            <w:pPr>
              <w:spacing w:line="360" w:lineRule="auto"/>
              <w:jc w:val="center"/>
              <w:rPr>
                <w:rFonts w:hint="eastAsia" w:ascii="仿宋" w:hAnsi="仿宋" w:eastAsia="仿宋" w:cs="仿宋"/>
                <w:color w:val="auto"/>
                <w:sz w:val="24"/>
                <w:highlight w:val="none"/>
              </w:rPr>
            </w:pPr>
          </w:p>
        </w:tc>
      </w:tr>
    </w:tbl>
    <w:p w14:paraId="04B7DD3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81AFFD5">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583A44BC">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2D2A6175">
      <w:pPr>
        <w:spacing w:line="360" w:lineRule="auto"/>
        <w:jc w:val="center"/>
        <w:rPr>
          <w:rFonts w:hint="eastAsia" w:ascii="仿宋" w:hAnsi="仿宋" w:eastAsia="仿宋" w:cs="仿宋"/>
          <w:b/>
          <w:color w:val="auto"/>
          <w:kern w:val="0"/>
          <w:sz w:val="32"/>
          <w:szCs w:val="32"/>
          <w:highlight w:val="none"/>
        </w:rPr>
      </w:pPr>
    </w:p>
    <w:p w14:paraId="00B12D94">
      <w:pPr>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4188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FC36B1B">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08BBA91A">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1CF9E5B7">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6751B74B">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22B90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B1783A6">
            <w:pPr>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703C644C">
            <w:pPr>
              <w:spacing w:line="360" w:lineRule="auto"/>
              <w:jc w:val="center"/>
              <w:rPr>
                <w:rFonts w:hint="eastAsia" w:ascii="仿宋" w:hAnsi="仿宋" w:eastAsia="仿宋" w:cs="仿宋"/>
                <w:b/>
                <w:color w:val="auto"/>
                <w:kern w:val="0"/>
                <w:sz w:val="32"/>
                <w:szCs w:val="32"/>
                <w:highlight w:val="none"/>
              </w:rPr>
            </w:pPr>
          </w:p>
        </w:tc>
        <w:tc>
          <w:tcPr>
            <w:tcW w:w="3546" w:type="dxa"/>
          </w:tcPr>
          <w:p w14:paraId="7934D506">
            <w:pPr>
              <w:spacing w:line="360" w:lineRule="auto"/>
              <w:jc w:val="center"/>
              <w:rPr>
                <w:rFonts w:hint="eastAsia" w:ascii="仿宋" w:hAnsi="仿宋" w:eastAsia="仿宋" w:cs="仿宋"/>
                <w:b/>
                <w:color w:val="auto"/>
                <w:kern w:val="0"/>
                <w:sz w:val="32"/>
                <w:szCs w:val="32"/>
                <w:highlight w:val="none"/>
              </w:rPr>
            </w:pPr>
          </w:p>
        </w:tc>
        <w:tc>
          <w:tcPr>
            <w:tcW w:w="1276" w:type="dxa"/>
          </w:tcPr>
          <w:p w14:paraId="3E0EDE40">
            <w:pPr>
              <w:spacing w:line="360" w:lineRule="auto"/>
              <w:jc w:val="center"/>
              <w:rPr>
                <w:rFonts w:hint="eastAsia" w:ascii="仿宋" w:hAnsi="仿宋" w:eastAsia="仿宋" w:cs="仿宋"/>
                <w:b/>
                <w:color w:val="auto"/>
                <w:kern w:val="0"/>
                <w:sz w:val="32"/>
                <w:szCs w:val="32"/>
                <w:highlight w:val="none"/>
              </w:rPr>
            </w:pPr>
          </w:p>
        </w:tc>
      </w:tr>
      <w:tr w14:paraId="6F684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079F7D2">
            <w:pPr>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7DA185B2">
            <w:pPr>
              <w:spacing w:line="360" w:lineRule="auto"/>
              <w:jc w:val="center"/>
              <w:rPr>
                <w:rFonts w:hint="eastAsia" w:ascii="仿宋" w:hAnsi="仿宋" w:eastAsia="仿宋" w:cs="仿宋"/>
                <w:b/>
                <w:color w:val="auto"/>
                <w:kern w:val="0"/>
                <w:sz w:val="32"/>
                <w:szCs w:val="32"/>
                <w:highlight w:val="none"/>
              </w:rPr>
            </w:pPr>
          </w:p>
        </w:tc>
        <w:tc>
          <w:tcPr>
            <w:tcW w:w="3546" w:type="dxa"/>
          </w:tcPr>
          <w:p w14:paraId="06D2289B">
            <w:pPr>
              <w:spacing w:line="360" w:lineRule="auto"/>
              <w:jc w:val="center"/>
              <w:rPr>
                <w:rFonts w:hint="eastAsia" w:ascii="仿宋" w:hAnsi="仿宋" w:eastAsia="仿宋" w:cs="仿宋"/>
                <w:b/>
                <w:color w:val="auto"/>
                <w:kern w:val="0"/>
                <w:sz w:val="32"/>
                <w:szCs w:val="32"/>
                <w:highlight w:val="none"/>
              </w:rPr>
            </w:pPr>
          </w:p>
        </w:tc>
        <w:tc>
          <w:tcPr>
            <w:tcW w:w="1276" w:type="dxa"/>
          </w:tcPr>
          <w:p w14:paraId="1358E188">
            <w:pPr>
              <w:spacing w:line="360" w:lineRule="auto"/>
              <w:jc w:val="center"/>
              <w:rPr>
                <w:rFonts w:hint="eastAsia" w:ascii="仿宋" w:hAnsi="仿宋" w:eastAsia="仿宋" w:cs="仿宋"/>
                <w:b/>
                <w:color w:val="auto"/>
                <w:kern w:val="0"/>
                <w:sz w:val="32"/>
                <w:szCs w:val="32"/>
                <w:highlight w:val="none"/>
              </w:rPr>
            </w:pPr>
          </w:p>
        </w:tc>
      </w:tr>
      <w:tr w14:paraId="66E34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1E1B7CB">
            <w:pPr>
              <w:spacing w:line="360" w:lineRule="auto"/>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5D5E6BFA">
            <w:pPr>
              <w:spacing w:line="360" w:lineRule="auto"/>
              <w:jc w:val="center"/>
              <w:rPr>
                <w:rFonts w:hint="eastAsia" w:ascii="仿宋" w:hAnsi="仿宋" w:eastAsia="仿宋" w:cs="仿宋"/>
                <w:b/>
                <w:color w:val="auto"/>
                <w:kern w:val="0"/>
                <w:sz w:val="32"/>
                <w:szCs w:val="32"/>
                <w:highlight w:val="none"/>
              </w:rPr>
            </w:pPr>
          </w:p>
        </w:tc>
        <w:tc>
          <w:tcPr>
            <w:tcW w:w="3546" w:type="dxa"/>
          </w:tcPr>
          <w:p w14:paraId="42F0A6FB">
            <w:pPr>
              <w:spacing w:line="360" w:lineRule="auto"/>
              <w:jc w:val="center"/>
              <w:rPr>
                <w:rFonts w:hint="eastAsia" w:ascii="仿宋" w:hAnsi="仿宋" w:eastAsia="仿宋" w:cs="仿宋"/>
                <w:b/>
                <w:color w:val="auto"/>
                <w:kern w:val="0"/>
                <w:sz w:val="32"/>
                <w:szCs w:val="32"/>
                <w:highlight w:val="none"/>
              </w:rPr>
            </w:pPr>
          </w:p>
        </w:tc>
        <w:tc>
          <w:tcPr>
            <w:tcW w:w="1276" w:type="dxa"/>
          </w:tcPr>
          <w:p w14:paraId="28B9FCC3">
            <w:pPr>
              <w:spacing w:line="360" w:lineRule="auto"/>
              <w:jc w:val="center"/>
              <w:rPr>
                <w:rFonts w:hint="eastAsia" w:ascii="仿宋" w:hAnsi="仿宋" w:eastAsia="仿宋" w:cs="仿宋"/>
                <w:b/>
                <w:color w:val="auto"/>
                <w:kern w:val="0"/>
                <w:sz w:val="32"/>
                <w:szCs w:val="32"/>
                <w:highlight w:val="none"/>
              </w:rPr>
            </w:pPr>
          </w:p>
        </w:tc>
      </w:tr>
    </w:tbl>
    <w:p w14:paraId="2C2D7617">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AB34368">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按本格式和要求提供。</w:t>
      </w:r>
    </w:p>
    <w:p w14:paraId="1AD47FB1">
      <w:pPr>
        <w:spacing w:line="360" w:lineRule="auto"/>
        <w:jc w:val="left"/>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2.本表格所反映的偏离情况与“符合性审查资料”、“评标标准相应的商务技术资料”不一致的，以“符合性审查资料”、“评标标准相应的商务技术资料”为准。</w:t>
      </w:r>
    </w:p>
    <w:p w14:paraId="00271BBF">
      <w:pPr>
        <w:spacing w:line="360" w:lineRule="auto"/>
        <w:jc w:val="left"/>
        <w:rPr>
          <w:rFonts w:hint="eastAsia" w:ascii="仿宋" w:hAnsi="仿宋" w:eastAsia="仿宋" w:cs="仿宋"/>
          <w:color w:val="auto"/>
          <w:highlight w:val="none"/>
          <w:lang w:val="en-US" w:eastAsia="zh-CN"/>
        </w:rPr>
      </w:pPr>
      <w:r>
        <w:rPr>
          <w:rFonts w:hint="eastAsia" w:ascii="仿宋" w:hAnsi="仿宋" w:eastAsia="仿宋" w:cs="仿宋"/>
          <w:color w:val="auto"/>
          <w:kern w:val="0"/>
          <w:sz w:val="24"/>
          <w:highlight w:val="none"/>
          <w:lang w:val="en-US" w:eastAsia="zh-CN"/>
        </w:rPr>
        <w:t>3.投标人须保证：除商务技术偏离表列出的偏离外，投标人响应招标文件的全部非实质性要求。</w:t>
      </w:r>
    </w:p>
    <w:p w14:paraId="42FC741A">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19894D0C">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407A3C8">
      <w:pPr>
        <w:spacing w:line="360" w:lineRule="auto"/>
        <w:ind w:firstLine="1911" w:firstLineChars="595"/>
        <w:rPr>
          <w:rFonts w:hint="eastAsia" w:ascii="仿宋" w:hAnsi="仿宋" w:eastAsia="仿宋" w:cs="仿宋"/>
          <w:b/>
          <w:bCs/>
          <w:color w:val="auto"/>
          <w:sz w:val="32"/>
          <w:szCs w:val="32"/>
          <w:highlight w:val="none"/>
        </w:rPr>
      </w:pPr>
    </w:p>
    <w:p w14:paraId="4806AF33">
      <w:pPr>
        <w:spacing w:line="360" w:lineRule="auto"/>
        <w:ind w:firstLine="1911" w:firstLineChars="595"/>
        <w:rPr>
          <w:rFonts w:hint="eastAsia" w:ascii="仿宋" w:hAnsi="仿宋" w:eastAsia="仿宋" w:cs="仿宋"/>
          <w:b/>
          <w:bCs/>
          <w:color w:val="auto"/>
          <w:sz w:val="32"/>
          <w:szCs w:val="32"/>
          <w:highlight w:val="none"/>
        </w:rPr>
      </w:pPr>
    </w:p>
    <w:p w14:paraId="435FFBE5">
      <w:pPr>
        <w:spacing w:line="360" w:lineRule="auto"/>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4FE637BC">
      <w:pPr>
        <w:snapToGrid w:val="0"/>
        <w:spacing w:line="360" w:lineRule="auto"/>
        <w:rPr>
          <w:rFonts w:hint="eastAsia" w:ascii="仿宋" w:hAnsi="仿宋" w:eastAsia="仿宋" w:cs="仿宋"/>
          <w:color w:val="auto"/>
          <w:sz w:val="24"/>
          <w:highlight w:val="none"/>
        </w:rPr>
      </w:pPr>
    </w:p>
    <w:p w14:paraId="22F4EA0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E6AB50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1F5862F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6DAD6F1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042A256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48CAE57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34E3222C">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03C55314">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1A97CB52">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538B3B85">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4EEF024B">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68B9AC44">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AD7760A">
      <w:pPr>
        <w:autoSpaceDE w:val="0"/>
        <w:autoSpaceDN w:val="0"/>
        <w:spacing w:line="360" w:lineRule="auto"/>
        <w:ind w:left="2"/>
        <w:jc w:val="left"/>
        <w:rPr>
          <w:rFonts w:hint="eastAsia" w:ascii="仿宋" w:hAnsi="仿宋" w:eastAsia="仿宋" w:cs="仿宋"/>
          <w:color w:val="auto"/>
          <w:kern w:val="0"/>
          <w:sz w:val="24"/>
          <w:highlight w:val="none"/>
          <w:lang w:val="zh-CN"/>
        </w:rPr>
      </w:pPr>
    </w:p>
    <w:p w14:paraId="3E062768">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FC649E7">
      <w:pPr>
        <w:autoSpaceDE w:val="0"/>
        <w:autoSpaceDN w:val="0"/>
        <w:spacing w:line="360" w:lineRule="auto"/>
        <w:ind w:left="2" w:leftChars="1" w:right="1120"/>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投标人（或联合体牵头人）名称(电子签名)：                                                                                                                                                                                                               </w:t>
      </w:r>
    </w:p>
    <w:p w14:paraId="2E17C786">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514CD855">
      <w:pPr>
        <w:spacing w:line="360" w:lineRule="auto"/>
        <w:jc w:val="center"/>
        <w:rPr>
          <w:rFonts w:hint="eastAsia" w:ascii="仿宋" w:hAnsi="仿宋" w:eastAsia="仿宋" w:cs="仿宋"/>
          <w:b/>
          <w:bCs/>
          <w:color w:val="auto"/>
          <w:sz w:val="24"/>
          <w:highlight w:val="none"/>
        </w:rPr>
      </w:pPr>
    </w:p>
    <w:p w14:paraId="37055567">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B6BCF0C">
      <w:pPr>
        <w:spacing w:line="360" w:lineRule="auto"/>
        <w:jc w:val="center"/>
        <w:rPr>
          <w:rFonts w:hint="eastAsia" w:ascii="仿宋" w:hAnsi="仿宋" w:eastAsia="仿宋" w:cs="仿宋"/>
          <w:b/>
          <w:bCs/>
          <w:color w:val="auto"/>
          <w:sz w:val="24"/>
          <w:highlight w:val="none"/>
        </w:rPr>
        <w:sectPr>
          <w:headerReference r:id="rId15" w:type="first"/>
          <w:footerReference r:id="rId17" w:type="first"/>
          <w:headerReference r:id="rId14" w:type="default"/>
          <w:footerReference r:id="rId16" w:type="default"/>
          <w:pgSz w:w="11905" w:h="16838"/>
          <w:pgMar w:top="680" w:right="1417" w:bottom="680" w:left="1417" w:header="851" w:footer="992" w:gutter="0"/>
          <w:cols w:space="0" w:num="1"/>
          <w:titlePg/>
          <w:rtlGutter w:val="0"/>
          <w:docGrid w:linePitch="312" w:charSpace="0"/>
        </w:sectPr>
      </w:pPr>
    </w:p>
    <w:p w14:paraId="778A461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1F29E85">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30176B6">
      <w:pPr>
        <w:spacing w:line="360" w:lineRule="auto"/>
        <w:jc w:val="center"/>
        <w:outlineLvl w:val="0"/>
        <w:rPr>
          <w:rFonts w:hint="eastAsia" w:ascii="仿宋" w:hAnsi="仿宋" w:eastAsia="仿宋" w:cs="仿宋"/>
          <w:b/>
          <w:color w:val="auto"/>
          <w:kern w:val="0"/>
          <w:sz w:val="36"/>
          <w:szCs w:val="36"/>
          <w:highlight w:val="none"/>
        </w:rPr>
      </w:pPr>
    </w:p>
    <w:p w14:paraId="7683F0E3">
      <w:pPr>
        <w:numPr>
          <w:ilvl w:val="0"/>
          <w:numId w:val="9"/>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开标一览表（报价表）………………………………………………………（页码）</w:t>
      </w:r>
    </w:p>
    <w:p w14:paraId="0B551EB5">
      <w:pPr>
        <w:numPr>
          <w:ilvl w:val="0"/>
          <w:numId w:val="9"/>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报价情况说明…………………………………………………………………（页码）</w:t>
      </w:r>
    </w:p>
    <w:p w14:paraId="7722F7D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（3）中小企业声明函………………………………………………………………（页码）</w:t>
      </w:r>
    </w:p>
    <w:p w14:paraId="16516DB0">
      <w:pPr>
        <w:snapToGrid w:val="0"/>
        <w:spacing w:line="360" w:lineRule="auto"/>
        <w:ind w:right="480"/>
        <w:jc w:val="center"/>
        <w:rPr>
          <w:rFonts w:hint="eastAsia" w:ascii="仿宋" w:hAnsi="仿宋" w:eastAsia="仿宋" w:cs="仿宋"/>
          <w:b/>
          <w:color w:val="auto"/>
          <w:kern w:val="0"/>
          <w:sz w:val="32"/>
          <w:szCs w:val="32"/>
          <w:highlight w:val="none"/>
        </w:rPr>
      </w:pPr>
    </w:p>
    <w:p w14:paraId="11C42FE9">
      <w:pPr>
        <w:snapToGrid w:val="0"/>
        <w:spacing w:line="360" w:lineRule="auto"/>
        <w:ind w:right="480"/>
        <w:jc w:val="center"/>
        <w:rPr>
          <w:rFonts w:hint="eastAsia" w:ascii="仿宋" w:hAnsi="仿宋" w:eastAsia="仿宋" w:cs="仿宋"/>
          <w:b/>
          <w:color w:val="auto"/>
          <w:kern w:val="0"/>
          <w:sz w:val="32"/>
          <w:szCs w:val="32"/>
          <w:highlight w:val="none"/>
        </w:rPr>
      </w:pPr>
    </w:p>
    <w:p w14:paraId="6BD44AFC">
      <w:pPr>
        <w:snapToGrid w:val="0"/>
        <w:spacing w:line="360" w:lineRule="auto"/>
        <w:ind w:right="480"/>
        <w:jc w:val="center"/>
        <w:rPr>
          <w:rFonts w:hint="eastAsia" w:ascii="仿宋" w:hAnsi="仿宋" w:eastAsia="仿宋" w:cs="仿宋"/>
          <w:b/>
          <w:color w:val="auto"/>
          <w:kern w:val="0"/>
          <w:sz w:val="32"/>
          <w:szCs w:val="32"/>
          <w:highlight w:val="none"/>
        </w:rPr>
      </w:pPr>
    </w:p>
    <w:p w14:paraId="23C816E8">
      <w:pPr>
        <w:snapToGrid w:val="0"/>
        <w:spacing w:line="360" w:lineRule="auto"/>
        <w:ind w:right="480"/>
        <w:jc w:val="center"/>
        <w:rPr>
          <w:rFonts w:hint="eastAsia" w:ascii="仿宋" w:hAnsi="仿宋" w:eastAsia="仿宋" w:cs="仿宋"/>
          <w:b/>
          <w:color w:val="auto"/>
          <w:kern w:val="0"/>
          <w:sz w:val="32"/>
          <w:szCs w:val="32"/>
          <w:highlight w:val="none"/>
        </w:rPr>
      </w:pPr>
    </w:p>
    <w:p w14:paraId="25521115">
      <w:pPr>
        <w:snapToGrid w:val="0"/>
        <w:spacing w:line="360" w:lineRule="auto"/>
        <w:ind w:right="480"/>
        <w:jc w:val="center"/>
        <w:rPr>
          <w:rFonts w:hint="eastAsia" w:ascii="仿宋" w:hAnsi="仿宋" w:eastAsia="仿宋" w:cs="仿宋"/>
          <w:b/>
          <w:color w:val="auto"/>
          <w:kern w:val="0"/>
          <w:sz w:val="32"/>
          <w:szCs w:val="32"/>
          <w:highlight w:val="none"/>
        </w:rPr>
      </w:pPr>
    </w:p>
    <w:p w14:paraId="65B75697">
      <w:pPr>
        <w:snapToGrid w:val="0"/>
        <w:spacing w:line="360" w:lineRule="auto"/>
        <w:ind w:right="480"/>
        <w:jc w:val="center"/>
        <w:rPr>
          <w:rFonts w:hint="eastAsia" w:ascii="仿宋" w:hAnsi="仿宋" w:eastAsia="仿宋" w:cs="仿宋"/>
          <w:b/>
          <w:color w:val="auto"/>
          <w:kern w:val="0"/>
          <w:sz w:val="32"/>
          <w:szCs w:val="32"/>
          <w:highlight w:val="none"/>
        </w:rPr>
      </w:pPr>
    </w:p>
    <w:p w14:paraId="5361327C">
      <w:pPr>
        <w:snapToGrid w:val="0"/>
        <w:spacing w:line="360" w:lineRule="auto"/>
        <w:ind w:right="480"/>
        <w:jc w:val="center"/>
        <w:rPr>
          <w:rFonts w:hint="eastAsia" w:ascii="仿宋" w:hAnsi="仿宋" w:eastAsia="仿宋" w:cs="仿宋"/>
          <w:b/>
          <w:color w:val="auto"/>
          <w:kern w:val="0"/>
          <w:sz w:val="32"/>
          <w:szCs w:val="32"/>
          <w:highlight w:val="none"/>
        </w:rPr>
      </w:pPr>
    </w:p>
    <w:p w14:paraId="7716DED4">
      <w:pPr>
        <w:snapToGrid w:val="0"/>
        <w:spacing w:line="360" w:lineRule="auto"/>
        <w:ind w:right="480"/>
        <w:jc w:val="center"/>
        <w:rPr>
          <w:rFonts w:hint="eastAsia" w:ascii="仿宋" w:hAnsi="仿宋" w:eastAsia="仿宋" w:cs="仿宋"/>
          <w:b/>
          <w:color w:val="auto"/>
          <w:kern w:val="0"/>
          <w:sz w:val="32"/>
          <w:szCs w:val="32"/>
          <w:highlight w:val="none"/>
        </w:rPr>
      </w:pPr>
    </w:p>
    <w:p w14:paraId="2A492C3C">
      <w:pPr>
        <w:snapToGrid w:val="0"/>
        <w:spacing w:line="360" w:lineRule="auto"/>
        <w:ind w:right="480"/>
        <w:jc w:val="center"/>
        <w:rPr>
          <w:rFonts w:hint="eastAsia" w:ascii="仿宋" w:hAnsi="仿宋" w:eastAsia="仿宋" w:cs="仿宋"/>
          <w:b/>
          <w:color w:val="auto"/>
          <w:kern w:val="0"/>
          <w:sz w:val="32"/>
          <w:szCs w:val="32"/>
          <w:highlight w:val="none"/>
        </w:rPr>
      </w:pPr>
    </w:p>
    <w:p w14:paraId="49FE9073">
      <w:pPr>
        <w:snapToGrid w:val="0"/>
        <w:spacing w:line="360" w:lineRule="auto"/>
        <w:ind w:right="480"/>
        <w:jc w:val="center"/>
        <w:rPr>
          <w:rFonts w:hint="eastAsia" w:ascii="仿宋" w:hAnsi="仿宋" w:eastAsia="仿宋" w:cs="仿宋"/>
          <w:b/>
          <w:color w:val="auto"/>
          <w:kern w:val="0"/>
          <w:sz w:val="32"/>
          <w:szCs w:val="32"/>
          <w:highlight w:val="none"/>
        </w:rPr>
      </w:pPr>
    </w:p>
    <w:p w14:paraId="4620F7F0">
      <w:pPr>
        <w:snapToGrid w:val="0"/>
        <w:spacing w:line="360" w:lineRule="auto"/>
        <w:ind w:right="480"/>
        <w:jc w:val="center"/>
        <w:rPr>
          <w:rFonts w:hint="eastAsia" w:ascii="仿宋" w:hAnsi="仿宋" w:eastAsia="仿宋" w:cs="仿宋"/>
          <w:b/>
          <w:color w:val="auto"/>
          <w:kern w:val="0"/>
          <w:sz w:val="32"/>
          <w:szCs w:val="32"/>
          <w:highlight w:val="none"/>
        </w:rPr>
      </w:pPr>
    </w:p>
    <w:p w14:paraId="3F2F1D53">
      <w:pPr>
        <w:snapToGrid w:val="0"/>
        <w:spacing w:line="360" w:lineRule="auto"/>
        <w:ind w:right="480"/>
        <w:jc w:val="center"/>
        <w:rPr>
          <w:rFonts w:hint="eastAsia" w:ascii="仿宋" w:hAnsi="仿宋" w:eastAsia="仿宋" w:cs="仿宋"/>
          <w:b/>
          <w:color w:val="auto"/>
          <w:kern w:val="0"/>
          <w:sz w:val="32"/>
          <w:szCs w:val="32"/>
          <w:highlight w:val="none"/>
        </w:rPr>
      </w:pPr>
    </w:p>
    <w:p w14:paraId="0D27D6A9">
      <w:pPr>
        <w:snapToGrid w:val="0"/>
        <w:spacing w:line="360" w:lineRule="auto"/>
        <w:ind w:right="480"/>
        <w:jc w:val="center"/>
        <w:rPr>
          <w:rFonts w:hint="eastAsia" w:ascii="仿宋" w:hAnsi="仿宋" w:eastAsia="仿宋" w:cs="仿宋"/>
          <w:b/>
          <w:color w:val="auto"/>
          <w:kern w:val="0"/>
          <w:sz w:val="32"/>
          <w:szCs w:val="32"/>
          <w:highlight w:val="none"/>
        </w:rPr>
      </w:pPr>
    </w:p>
    <w:p w14:paraId="38A59A4E">
      <w:pPr>
        <w:snapToGrid w:val="0"/>
        <w:spacing w:line="360" w:lineRule="auto"/>
        <w:ind w:right="480"/>
        <w:jc w:val="center"/>
        <w:rPr>
          <w:rFonts w:hint="eastAsia" w:ascii="仿宋" w:hAnsi="仿宋" w:eastAsia="仿宋" w:cs="仿宋"/>
          <w:b/>
          <w:color w:val="auto"/>
          <w:kern w:val="0"/>
          <w:sz w:val="32"/>
          <w:szCs w:val="32"/>
          <w:highlight w:val="none"/>
        </w:rPr>
      </w:pPr>
    </w:p>
    <w:p w14:paraId="419DD797">
      <w:pPr>
        <w:snapToGrid w:val="0"/>
        <w:spacing w:line="360" w:lineRule="auto"/>
        <w:ind w:right="480"/>
        <w:jc w:val="center"/>
        <w:rPr>
          <w:rFonts w:hint="eastAsia" w:ascii="仿宋" w:hAnsi="仿宋" w:eastAsia="仿宋" w:cs="仿宋"/>
          <w:b/>
          <w:color w:val="auto"/>
          <w:kern w:val="0"/>
          <w:sz w:val="32"/>
          <w:szCs w:val="32"/>
          <w:highlight w:val="none"/>
        </w:rPr>
      </w:pPr>
    </w:p>
    <w:p w14:paraId="6BC7CC19">
      <w:pPr>
        <w:pStyle w:val="378"/>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9" w:type="first"/>
          <w:footerReference r:id="rId21" w:type="first"/>
          <w:headerReference r:id="rId18" w:type="default"/>
          <w:footerReference r:id="rId20" w:type="default"/>
          <w:pgSz w:w="11905" w:h="16838"/>
          <w:pgMar w:top="680" w:right="1417" w:bottom="680" w:left="1417" w:header="851" w:footer="992" w:gutter="0"/>
          <w:cols w:space="0" w:num="1"/>
          <w:titlePg/>
          <w:rtlGutter w:val="0"/>
          <w:docGrid w:linePitch="312" w:charSpace="0"/>
        </w:sectPr>
      </w:pPr>
    </w:p>
    <w:p w14:paraId="448D0242">
      <w:pPr>
        <w:pStyle w:val="378"/>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46DFB86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B72D201">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52671528">
      <w:pPr>
        <w:pStyle w:val="59"/>
        <w:shd w:val="clear"/>
        <w:rPr>
          <w:rFonts w:hint="eastAsia"/>
          <w:color w:val="auto"/>
          <w:highlight w:val="none"/>
          <w:lang w:val="zh-CN"/>
        </w:rPr>
      </w:pPr>
      <w:r>
        <w:rPr>
          <w:rFonts w:hint="eastAsia" w:ascii="仿宋" w:hAnsi="仿宋" w:eastAsia="仿宋" w:cs="仿宋"/>
          <w:b/>
          <w:color w:val="auto"/>
          <w:kern w:val="0"/>
          <w:sz w:val="24"/>
          <w:szCs w:val="20"/>
          <w:highlight w:val="none"/>
          <w:lang w:val="zh-CN"/>
        </w:rPr>
        <w:t>开标一览表（报价表）(单位均为人民币元)</w:t>
      </w:r>
    </w:p>
    <w:tbl>
      <w:tblPr>
        <w:tblStyle w:val="62"/>
        <w:tblW w:w="925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13"/>
        <w:gridCol w:w="1650"/>
        <w:gridCol w:w="1661"/>
        <w:gridCol w:w="1213"/>
        <w:gridCol w:w="937"/>
        <w:gridCol w:w="1037"/>
        <w:gridCol w:w="2240"/>
      </w:tblGrid>
      <w:tr w14:paraId="0D04C5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513" w:type="dxa"/>
            <w:tcBorders>
              <w:top w:val="single" w:color="000000" w:sz="4" w:space="0"/>
              <w:left w:val="single" w:color="000000" w:sz="4" w:space="0"/>
              <w:bottom w:val="single" w:color="000000" w:sz="4" w:space="0"/>
              <w:right w:val="single" w:color="000000" w:sz="4" w:space="0"/>
            </w:tcBorders>
            <w:vAlign w:val="center"/>
          </w:tcPr>
          <w:p w14:paraId="72D1074F">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序号</w:t>
            </w:r>
          </w:p>
        </w:tc>
        <w:tc>
          <w:tcPr>
            <w:tcW w:w="1650" w:type="dxa"/>
            <w:tcBorders>
              <w:top w:val="single" w:color="000000" w:sz="4" w:space="0"/>
              <w:left w:val="single" w:color="000000" w:sz="4" w:space="0"/>
              <w:bottom w:val="single" w:color="000000" w:sz="4" w:space="0"/>
              <w:right w:val="single" w:color="auto" w:sz="4" w:space="0"/>
            </w:tcBorders>
            <w:vAlign w:val="center"/>
          </w:tcPr>
          <w:p w14:paraId="051E4E4E">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项目</w:t>
            </w:r>
          </w:p>
        </w:tc>
        <w:tc>
          <w:tcPr>
            <w:tcW w:w="1661" w:type="dxa"/>
            <w:tcBorders>
              <w:top w:val="single" w:color="000000" w:sz="4" w:space="0"/>
              <w:left w:val="single" w:color="auto" w:sz="4" w:space="0"/>
              <w:bottom w:val="single" w:color="000000" w:sz="4" w:space="0"/>
              <w:right w:val="single" w:color="auto" w:sz="4" w:space="0"/>
            </w:tcBorders>
            <w:vAlign w:val="center"/>
          </w:tcPr>
          <w:p w14:paraId="3C379FE8">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数量</w:t>
            </w:r>
          </w:p>
        </w:tc>
        <w:tc>
          <w:tcPr>
            <w:tcW w:w="1213" w:type="dxa"/>
            <w:tcBorders>
              <w:top w:val="single" w:color="000000" w:sz="4" w:space="0"/>
              <w:left w:val="single" w:color="auto" w:sz="4" w:space="0"/>
              <w:bottom w:val="single" w:color="000000" w:sz="4" w:space="0"/>
              <w:right w:val="single" w:color="auto" w:sz="4" w:space="0"/>
            </w:tcBorders>
            <w:vAlign w:val="center"/>
          </w:tcPr>
          <w:p w14:paraId="5D91C6E5">
            <w:pPr>
              <w:shd w:val="clear"/>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单价</w:t>
            </w:r>
          </w:p>
          <w:p w14:paraId="617C5214">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元/平方/年</w:t>
            </w:r>
          </w:p>
        </w:tc>
        <w:tc>
          <w:tcPr>
            <w:tcW w:w="937" w:type="dxa"/>
            <w:tcBorders>
              <w:top w:val="single" w:color="000000" w:sz="4" w:space="0"/>
              <w:left w:val="single" w:color="auto" w:sz="4" w:space="0"/>
              <w:bottom w:val="single" w:color="000000" w:sz="4" w:space="0"/>
              <w:right w:val="single" w:color="000000" w:sz="4" w:space="0"/>
            </w:tcBorders>
            <w:vAlign w:val="center"/>
          </w:tcPr>
          <w:p w14:paraId="61F44C4C">
            <w:pPr>
              <w:shd w:val="clear"/>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1年报价</w:t>
            </w:r>
          </w:p>
        </w:tc>
        <w:tc>
          <w:tcPr>
            <w:tcW w:w="1037" w:type="dxa"/>
            <w:tcBorders>
              <w:top w:val="single" w:color="000000" w:sz="4" w:space="0"/>
              <w:left w:val="single" w:color="000000" w:sz="4" w:space="0"/>
              <w:bottom w:val="single" w:color="000000" w:sz="4" w:space="0"/>
              <w:right w:val="single" w:color="000000" w:sz="4" w:space="0"/>
            </w:tcBorders>
            <w:vAlign w:val="center"/>
          </w:tcPr>
          <w:p w14:paraId="4E8561F4">
            <w:pPr>
              <w:shd w:val="clear"/>
              <w:spacing w:before="0" w:beforeAutospacing="0" w:after="0" w:afterAutospacing="0"/>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2年报价</w:t>
            </w:r>
          </w:p>
        </w:tc>
        <w:tc>
          <w:tcPr>
            <w:tcW w:w="2240" w:type="dxa"/>
            <w:tcBorders>
              <w:top w:val="single" w:color="000000" w:sz="4" w:space="0"/>
              <w:left w:val="single" w:color="000000" w:sz="4" w:space="0"/>
              <w:bottom w:val="single" w:color="000000" w:sz="4" w:space="0"/>
              <w:right w:val="single" w:color="000000" w:sz="4" w:space="0"/>
            </w:tcBorders>
            <w:vAlign w:val="center"/>
          </w:tcPr>
          <w:p w14:paraId="003ABD7D">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备注</w:t>
            </w:r>
          </w:p>
        </w:tc>
      </w:tr>
      <w:tr w14:paraId="6B4532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95" w:hRule="atLeast"/>
        </w:trPr>
        <w:tc>
          <w:tcPr>
            <w:tcW w:w="513" w:type="dxa"/>
            <w:tcBorders>
              <w:top w:val="single" w:color="000000" w:sz="4" w:space="0"/>
              <w:left w:val="single" w:color="000000" w:sz="4" w:space="0"/>
              <w:right w:val="single" w:color="000000" w:sz="4" w:space="0"/>
            </w:tcBorders>
            <w:vAlign w:val="center"/>
          </w:tcPr>
          <w:p w14:paraId="1E44D2AB">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w:t>
            </w:r>
          </w:p>
        </w:tc>
        <w:tc>
          <w:tcPr>
            <w:tcW w:w="1650" w:type="dxa"/>
            <w:tcBorders>
              <w:top w:val="single" w:color="000000" w:sz="4" w:space="0"/>
              <w:left w:val="single" w:color="000000" w:sz="4" w:space="0"/>
              <w:right w:val="single" w:color="auto" w:sz="4" w:space="0"/>
            </w:tcBorders>
            <w:vAlign w:val="center"/>
          </w:tcPr>
          <w:p w14:paraId="5B2EA6DD">
            <w:pPr>
              <w:shd w:val="clear"/>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道路保洁费</w:t>
            </w:r>
          </w:p>
        </w:tc>
        <w:tc>
          <w:tcPr>
            <w:tcW w:w="1661" w:type="dxa"/>
            <w:tcBorders>
              <w:top w:val="single" w:color="000000" w:sz="4" w:space="0"/>
              <w:left w:val="single" w:color="auto" w:sz="4" w:space="0"/>
              <w:right w:val="single" w:color="auto" w:sz="4" w:space="0"/>
            </w:tcBorders>
            <w:vAlign w:val="center"/>
          </w:tcPr>
          <w:p w14:paraId="6ADE6AF1">
            <w:pPr>
              <w:widowControl/>
              <w:wordWrap/>
              <w:adjustRightInd/>
              <w:snapToGrid/>
              <w:spacing w:line="240" w:lineRule="auto"/>
              <w:jc w:val="center"/>
              <w:textAlignment w:val="auto"/>
              <w:rPr>
                <w:rFonts w:hint="eastAsia" w:ascii="仿宋" w:hAnsi="仿宋" w:eastAsia="仿宋" w:cs="仿宋"/>
                <w:color w:val="auto"/>
                <w:sz w:val="24"/>
                <w:szCs w:val="24"/>
                <w:highlight w:val="none"/>
                <w:lang w:val="zh-CN" w:eastAsia="zh-CN"/>
              </w:rPr>
            </w:pPr>
            <w:r>
              <w:rPr>
                <w:rFonts w:hint="eastAsia" w:ascii="仿宋" w:hAnsi="仿宋" w:eastAsia="仿宋" w:cs="仿宋"/>
                <w:color w:val="auto"/>
                <w:kern w:val="0"/>
                <w:sz w:val="24"/>
                <w:szCs w:val="24"/>
                <w:highlight w:val="none"/>
                <w:lang w:eastAsia="zh-CN"/>
              </w:rPr>
              <w:t>336025</w:t>
            </w:r>
            <w:r>
              <w:rPr>
                <w:rFonts w:hint="eastAsia" w:ascii="宋体" w:hAnsi="宋体" w:eastAsia="宋体" w:cs="宋体"/>
                <w:color w:val="auto"/>
                <w:sz w:val="24"/>
                <w:szCs w:val="24"/>
                <w:highlight w:val="none"/>
                <w:lang w:val="en-US"/>
              </w:rPr>
              <w:t>㎡</w:t>
            </w:r>
          </w:p>
        </w:tc>
        <w:tc>
          <w:tcPr>
            <w:tcW w:w="1213" w:type="dxa"/>
            <w:tcBorders>
              <w:top w:val="single" w:color="000000" w:sz="4" w:space="0"/>
              <w:left w:val="single" w:color="auto" w:sz="4" w:space="0"/>
              <w:right w:val="single" w:color="auto" w:sz="4" w:space="0"/>
            </w:tcBorders>
            <w:vAlign w:val="center"/>
          </w:tcPr>
          <w:p w14:paraId="2CE11B8D">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p w14:paraId="25036A4B">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c>
          <w:tcPr>
            <w:tcW w:w="937" w:type="dxa"/>
            <w:tcBorders>
              <w:top w:val="single" w:color="000000" w:sz="4" w:space="0"/>
              <w:left w:val="single" w:color="auto" w:sz="4" w:space="0"/>
              <w:right w:val="single" w:color="000000" w:sz="4" w:space="0"/>
            </w:tcBorders>
            <w:vAlign w:val="center"/>
          </w:tcPr>
          <w:p w14:paraId="1424B5CB">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c>
          <w:tcPr>
            <w:tcW w:w="1037" w:type="dxa"/>
            <w:tcBorders>
              <w:top w:val="single" w:color="000000" w:sz="4" w:space="0"/>
              <w:left w:val="single" w:color="000000" w:sz="4" w:space="0"/>
              <w:right w:val="single" w:color="000000" w:sz="4" w:space="0"/>
            </w:tcBorders>
            <w:vAlign w:val="center"/>
          </w:tcPr>
          <w:p w14:paraId="4AB5DDA9">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c>
          <w:tcPr>
            <w:tcW w:w="2240" w:type="dxa"/>
            <w:vMerge w:val="restart"/>
            <w:tcBorders>
              <w:top w:val="single" w:color="000000" w:sz="4" w:space="0"/>
              <w:left w:val="single" w:color="000000" w:sz="4" w:space="0"/>
              <w:right w:val="single" w:color="000000" w:sz="4" w:space="0"/>
            </w:tcBorders>
            <w:vAlign w:val="center"/>
          </w:tcPr>
          <w:p w14:paraId="1195EB19">
            <w:pPr>
              <w:numPr>
                <w:ilvl w:val="0"/>
                <w:numId w:val="0"/>
              </w:numP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本</w:t>
            </w:r>
            <w:r>
              <w:rPr>
                <w:rFonts w:hint="eastAsia" w:ascii="仿宋" w:hAnsi="仿宋" w:eastAsia="仿宋" w:cs="仿宋"/>
                <w:color w:val="auto"/>
                <w:sz w:val="24"/>
                <w:szCs w:val="24"/>
                <w:highlight w:val="none"/>
                <w:lang w:val="zh-CN" w:eastAsia="zh-CN"/>
              </w:rPr>
              <w:t>标项道路</w:t>
            </w:r>
            <w:r>
              <w:rPr>
                <w:rFonts w:hint="eastAsia" w:ascii="仿宋" w:hAnsi="仿宋" w:eastAsia="仿宋" w:cs="仿宋"/>
                <w:color w:val="auto"/>
                <w:sz w:val="24"/>
                <w:szCs w:val="24"/>
                <w:highlight w:val="none"/>
                <w:lang w:val="zh-CN"/>
              </w:rPr>
              <w:t>保洁费用最高限价</w:t>
            </w:r>
            <w:r>
              <w:rPr>
                <w:rFonts w:hint="eastAsia" w:ascii="仿宋" w:hAnsi="仿宋" w:eastAsia="仿宋" w:cs="仿宋"/>
                <w:color w:val="auto"/>
                <w:sz w:val="24"/>
                <w:szCs w:val="24"/>
                <w:highlight w:val="none"/>
                <w:lang w:val="zh-CN" w:eastAsia="zh-CN"/>
              </w:rPr>
              <w:t>20.68</w:t>
            </w:r>
            <w:r>
              <w:rPr>
                <w:rFonts w:hint="eastAsia" w:ascii="仿宋" w:hAnsi="仿宋" w:eastAsia="仿宋" w:cs="仿宋"/>
                <w:color w:val="auto"/>
                <w:sz w:val="24"/>
                <w:szCs w:val="24"/>
                <w:highlight w:val="none"/>
                <w:lang w:val="zh-CN"/>
              </w:rPr>
              <w:t>元/平方/年，绿化养护费用最高限价</w:t>
            </w:r>
            <w:r>
              <w:rPr>
                <w:rFonts w:hint="eastAsia" w:ascii="仿宋" w:hAnsi="仿宋" w:eastAsia="仿宋" w:cs="仿宋"/>
                <w:color w:val="auto"/>
                <w:sz w:val="24"/>
                <w:szCs w:val="24"/>
                <w:highlight w:val="none"/>
                <w:lang w:val="zh-CN" w:eastAsia="zh-CN"/>
              </w:rPr>
              <w:t>9.03</w:t>
            </w:r>
            <w:r>
              <w:rPr>
                <w:rFonts w:hint="eastAsia" w:ascii="仿宋" w:hAnsi="仿宋" w:eastAsia="仿宋" w:cs="仿宋"/>
                <w:color w:val="auto"/>
                <w:sz w:val="24"/>
                <w:szCs w:val="24"/>
                <w:highlight w:val="none"/>
                <w:lang w:val="zh-CN"/>
              </w:rPr>
              <w:t>元/平方/年</w:t>
            </w:r>
            <w:r>
              <w:rPr>
                <w:rFonts w:hint="eastAsia" w:ascii="仿宋" w:hAnsi="仿宋" w:eastAsia="仿宋" w:cs="仿宋"/>
                <w:b w:val="0"/>
                <w:color w:val="auto"/>
                <w:kern w:val="2"/>
                <w:sz w:val="24"/>
                <w:szCs w:val="24"/>
                <w:highlight w:val="none"/>
                <w:lang w:val="zh-CN" w:eastAsia="zh-CN" w:bidi="ar-SA"/>
              </w:rPr>
              <w:t>，</w:t>
            </w:r>
            <w:r>
              <w:rPr>
                <w:rFonts w:hint="eastAsia" w:ascii="仿宋" w:hAnsi="仿宋" w:eastAsia="仿宋" w:cs="仿宋"/>
                <w:color w:val="auto"/>
                <w:sz w:val="24"/>
                <w:szCs w:val="24"/>
                <w:highlight w:val="none"/>
                <w:lang w:val="zh-CN"/>
              </w:rPr>
              <w:t>投标单价超过限价的作无效标处理。</w:t>
            </w:r>
          </w:p>
        </w:tc>
      </w:tr>
      <w:tr w14:paraId="765A33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60" w:hRule="atLeast"/>
        </w:trPr>
        <w:tc>
          <w:tcPr>
            <w:tcW w:w="513" w:type="dxa"/>
            <w:tcBorders>
              <w:left w:val="single" w:color="000000" w:sz="4" w:space="0"/>
              <w:right w:val="single" w:color="000000" w:sz="4" w:space="0"/>
            </w:tcBorders>
            <w:vAlign w:val="center"/>
          </w:tcPr>
          <w:p w14:paraId="2F7C49E1">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w:t>
            </w:r>
          </w:p>
        </w:tc>
        <w:tc>
          <w:tcPr>
            <w:tcW w:w="1650" w:type="dxa"/>
            <w:tcBorders>
              <w:left w:val="single" w:color="000000" w:sz="4" w:space="0"/>
              <w:right w:val="single" w:color="auto" w:sz="4" w:space="0"/>
            </w:tcBorders>
            <w:vAlign w:val="center"/>
          </w:tcPr>
          <w:p w14:paraId="192FED43">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绿化养护费</w:t>
            </w:r>
          </w:p>
        </w:tc>
        <w:tc>
          <w:tcPr>
            <w:tcW w:w="1661" w:type="dxa"/>
            <w:tcBorders>
              <w:left w:val="single" w:color="auto" w:sz="4" w:space="0"/>
              <w:right w:val="single" w:color="auto" w:sz="4" w:space="0"/>
            </w:tcBorders>
            <w:vAlign w:val="center"/>
          </w:tcPr>
          <w:p w14:paraId="2E6199DA">
            <w:pPr>
              <w:widowControl/>
              <w:wordWrap/>
              <w:adjustRightInd/>
              <w:snapToGrid/>
              <w:spacing w:line="240" w:lineRule="auto"/>
              <w:jc w:val="center"/>
              <w:textAlignment w:val="auto"/>
              <w:rPr>
                <w:rFonts w:hint="eastAsia" w:ascii="仿宋" w:hAnsi="仿宋" w:eastAsia="仿宋" w:cs="仿宋"/>
                <w:color w:val="auto"/>
                <w:sz w:val="24"/>
                <w:szCs w:val="24"/>
                <w:highlight w:val="none"/>
                <w:u w:val="none"/>
                <w:lang w:val="zh-CN" w:bidi="ar"/>
              </w:rPr>
            </w:pPr>
            <w:r>
              <w:rPr>
                <w:rFonts w:hint="eastAsia" w:ascii="宋体" w:hAnsi="宋体" w:eastAsia="宋体" w:cs="宋体"/>
                <w:color w:val="auto"/>
                <w:kern w:val="0"/>
                <w:sz w:val="24"/>
                <w:szCs w:val="24"/>
                <w:highlight w:val="none"/>
                <w:lang w:val="en-US"/>
              </w:rPr>
              <w:t>402606.54</w:t>
            </w:r>
            <w:r>
              <w:rPr>
                <w:rFonts w:hint="eastAsia" w:ascii="宋体" w:hAnsi="宋体" w:eastAsia="宋体" w:cs="宋体"/>
                <w:color w:val="auto"/>
                <w:sz w:val="24"/>
                <w:szCs w:val="24"/>
                <w:highlight w:val="none"/>
                <w:lang w:val="en-US"/>
              </w:rPr>
              <w:t>㎡</w:t>
            </w:r>
          </w:p>
        </w:tc>
        <w:tc>
          <w:tcPr>
            <w:tcW w:w="1213" w:type="dxa"/>
            <w:tcBorders>
              <w:left w:val="single" w:color="auto" w:sz="4" w:space="0"/>
              <w:right w:val="single" w:color="auto" w:sz="4" w:space="0"/>
            </w:tcBorders>
            <w:vAlign w:val="center"/>
          </w:tcPr>
          <w:p w14:paraId="1CDAA7BF">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c>
          <w:tcPr>
            <w:tcW w:w="937" w:type="dxa"/>
            <w:tcBorders>
              <w:left w:val="single" w:color="auto" w:sz="4" w:space="0"/>
              <w:right w:val="single" w:color="000000" w:sz="4" w:space="0"/>
            </w:tcBorders>
            <w:vAlign w:val="center"/>
          </w:tcPr>
          <w:p w14:paraId="16A06473">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c>
          <w:tcPr>
            <w:tcW w:w="1037" w:type="dxa"/>
            <w:tcBorders>
              <w:top w:val="single" w:color="000000" w:sz="4" w:space="0"/>
              <w:left w:val="single" w:color="000000" w:sz="4" w:space="0"/>
              <w:right w:val="single" w:color="000000" w:sz="4" w:space="0"/>
            </w:tcBorders>
            <w:vAlign w:val="center"/>
          </w:tcPr>
          <w:p w14:paraId="53906F88">
            <w:pPr>
              <w:shd w:val="clear"/>
              <w:spacing w:before="0" w:beforeAutospacing="0" w:after="0" w:afterAutospacing="0"/>
              <w:ind w:left="0" w:right="0"/>
              <w:jc w:val="center"/>
              <w:rPr>
                <w:rFonts w:hint="eastAsia" w:ascii="仿宋" w:hAnsi="仿宋" w:eastAsia="仿宋" w:cs="仿宋"/>
                <w:color w:val="auto"/>
                <w:sz w:val="24"/>
                <w:szCs w:val="24"/>
                <w:highlight w:val="none"/>
              </w:rPr>
            </w:pPr>
          </w:p>
        </w:tc>
        <w:tc>
          <w:tcPr>
            <w:tcW w:w="2240" w:type="dxa"/>
            <w:vMerge w:val="continue"/>
            <w:tcBorders>
              <w:left w:val="single" w:color="000000" w:sz="4" w:space="0"/>
              <w:right w:val="single" w:color="000000" w:sz="4" w:space="0"/>
            </w:tcBorders>
            <w:vAlign w:val="center"/>
          </w:tcPr>
          <w:p w14:paraId="19A5BC2E">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r>
      <w:tr w14:paraId="5707D6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78" w:hRule="atLeast"/>
        </w:trPr>
        <w:tc>
          <w:tcPr>
            <w:tcW w:w="5974" w:type="dxa"/>
            <w:gridSpan w:val="5"/>
            <w:vMerge w:val="restart"/>
            <w:tcBorders>
              <w:top w:val="single" w:color="000000" w:sz="4" w:space="0"/>
              <w:left w:val="single" w:color="000000" w:sz="4" w:space="0"/>
              <w:bottom w:val="single" w:color="000000" w:sz="4" w:space="0"/>
              <w:right w:val="single" w:color="000000" w:sz="4" w:space="0"/>
            </w:tcBorders>
            <w:vAlign w:val="center"/>
          </w:tcPr>
          <w:p w14:paraId="5EFDAE56">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合计总价</w:t>
            </w:r>
          </w:p>
        </w:tc>
        <w:tc>
          <w:tcPr>
            <w:tcW w:w="1037" w:type="dxa"/>
            <w:tcBorders>
              <w:top w:val="single" w:color="000000" w:sz="4" w:space="0"/>
              <w:left w:val="single" w:color="000000" w:sz="4" w:space="0"/>
              <w:bottom w:val="single" w:color="000000" w:sz="4" w:space="0"/>
              <w:right w:val="single" w:color="000000" w:sz="4" w:space="0"/>
            </w:tcBorders>
            <w:vAlign w:val="center"/>
          </w:tcPr>
          <w:p w14:paraId="1D95924C">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小写（元）</w:t>
            </w:r>
          </w:p>
        </w:tc>
        <w:tc>
          <w:tcPr>
            <w:tcW w:w="2240" w:type="dxa"/>
            <w:tcBorders>
              <w:top w:val="single" w:color="000000" w:sz="4" w:space="0"/>
              <w:left w:val="single" w:color="000000" w:sz="4" w:space="0"/>
              <w:bottom w:val="single" w:color="auto" w:sz="4" w:space="0"/>
              <w:right w:val="single" w:color="000000" w:sz="4" w:space="0"/>
            </w:tcBorders>
            <w:vAlign w:val="center"/>
          </w:tcPr>
          <w:p w14:paraId="595EACA5">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r>
      <w:tr w14:paraId="50B3E3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51" w:hRule="atLeast"/>
        </w:trPr>
        <w:tc>
          <w:tcPr>
            <w:tcW w:w="5974" w:type="dxa"/>
            <w:gridSpan w:val="5"/>
            <w:vMerge w:val="continue"/>
            <w:tcBorders>
              <w:top w:val="single" w:color="000000" w:sz="4" w:space="0"/>
              <w:left w:val="single" w:color="000000" w:sz="4" w:space="0"/>
              <w:bottom w:val="single" w:color="000000" w:sz="4" w:space="0"/>
              <w:right w:val="single" w:color="000000" w:sz="4" w:space="0"/>
            </w:tcBorders>
            <w:vAlign w:val="center"/>
          </w:tcPr>
          <w:p w14:paraId="567F00CB">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c>
          <w:tcPr>
            <w:tcW w:w="1037" w:type="dxa"/>
            <w:tcBorders>
              <w:top w:val="single" w:color="000000" w:sz="4" w:space="0"/>
              <w:left w:val="single" w:color="000000" w:sz="4" w:space="0"/>
              <w:bottom w:val="single" w:color="000000" w:sz="4" w:space="0"/>
              <w:right w:val="single" w:color="000000" w:sz="4" w:space="0"/>
            </w:tcBorders>
            <w:vAlign w:val="center"/>
          </w:tcPr>
          <w:p w14:paraId="4C1D6F24">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大写（元）</w:t>
            </w:r>
          </w:p>
        </w:tc>
        <w:tc>
          <w:tcPr>
            <w:tcW w:w="2240" w:type="dxa"/>
            <w:tcBorders>
              <w:top w:val="single" w:color="auto" w:sz="4" w:space="0"/>
              <w:left w:val="single" w:color="000000" w:sz="4" w:space="0"/>
              <w:right w:val="single" w:color="000000" w:sz="4" w:space="0"/>
            </w:tcBorders>
            <w:vAlign w:val="center"/>
          </w:tcPr>
          <w:p w14:paraId="6E4E8DE9">
            <w:pPr>
              <w:shd w:val="clear"/>
              <w:spacing w:before="0" w:beforeAutospacing="0" w:after="0" w:afterAutospacing="0"/>
              <w:ind w:left="0" w:right="0"/>
              <w:jc w:val="center"/>
              <w:rPr>
                <w:rFonts w:hint="eastAsia" w:ascii="仿宋" w:hAnsi="仿宋" w:eastAsia="仿宋" w:cs="仿宋"/>
                <w:color w:val="auto"/>
                <w:sz w:val="24"/>
                <w:szCs w:val="24"/>
                <w:highlight w:val="none"/>
                <w:lang w:val="zh-CN"/>
              </w:rPr>
            </w:pPr>
          </w:p>
        </w:tc>
      </w:tr>
      <w:tr w14:paraId="77756E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8" w:hRule="atLeast"/>
        </w:trPr>
        <w:tc>
          <w:tcPr>
            <w:tcW w:w="9251" w:type="dxa"/>
            <w:gridSpan w:val="7"/>
            <w:tcBorders>
              <w:top w:val="single" w:color="000000" w:sz="4" w:space="0"/>
              <w:left w:val="single" w:color="000000" w:sz="4" w:space="0"/>
              <w:bottom w:val="single" w:color="000000" w:sz="4" w:space="0"/>
              <w:right w:val="single" w:color="000000" w:sz="4" w:space="0"/>
            </w:tcBorders>
            <w:vAlign w:val="center"/>
          </w:tcPr>
          <w:p w14:paraId="131898C5">
            <w:pPr>
              <w:shd w:val="clear"/>
              <w:spacing w:before="0" w:beforeAutospacing="0" w:after="0" w:afterAutospacing="0"/>
              <w:ind w:left="0" w:right="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说明：</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投标报价四舍五入到元。</w:t>
            </w:r>
          </w:p>
          <w:p w14:paraId="4CDF5612">
            <w:pPr>
              <w:shd w:val="clear"/>
              <w:spacing w:before="0" w:beforeAutospacing="0" w:after="0" w:afterAutospacing="0"/>
              <w:ind w:left="0" w:right="0"/>
              <w:jc w:val="lef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2、养护范围内所有区域均垃圾分类音乐线收集、牛皮癣清理、果壳箱及垃圾桶</w:t>
            </w:r>
            <w:r>
              <w:rPr>
                <w:rFonts w:hint="eastAsia" w:ascii="仿宋" w:hAnsi="仿宋" w:eastAsia="仿宋" w:cs="仿宋"/>
                <w:color w:val="auto"/>
                <w:sz w:val="24"/>
                <w:szCs w:val="24"/>
                <w:highlight w:val="none"/>
                <w:lang w:val="en-US" w:eastAsia="zh-CN"/>
              </w:rPr>
              <w:t>更换</w:t>
            </w:r>
            <w:r>
              <w:rPr>
                <w:rFonts w:hint="eastAsia" w:ascii="仿宋" w:hAnsi="仿宋" w:eastAsia="仿宋" w:cs="仿宋"/>
                <w:color w:val="auto"/>
                <w:sz w:val="24"/>
                <w:szCs w:val="24"/>
                <w:highlight w:val="none"/>
                <w:lang w:val="zh-CN"/>
              </w:rPr>
              <w:t>等一切费用均已在合同价内，不再另行支付。</w:t>
            </w:r>
          </w:p>
        </w:tc>
      </w:tr>
    </w:tbl>
    <w:p w14:paraId="6938D204">
      <w:pPr>
        <w:snapToGrid w:val="0"/>
        <w:spacing w:line="360" w:lineRule="auto"/>
        <w:ind w:left="480"/>
        <w:rPr>
          <w:rFonts w:ascii="仿宋" w:hAnsi="仿宋" w:eastAsia="仿宋" w:cs="宋体"/>
          <w:b/>
          <w:color w:val="auto"/>
          <w:kern w:val="0"/>
          <w:sz w:val="24"/>
          <w:highlight w:val="none"/>
          <w:lang w:val="zh-CN"/>
        </w:rPr>
      </w:pPr>
      <w:r>
        <w:rPr>
          <w:rFonts w:hint="eastAsia" w:ascii="仿宋" w:hAnsi="仿宋" w:eastAsia="仿宋" w:cs="宋体"/>
          <w:b/>
          <w:color w:val="auto"/>
          <w:kern w:val="0"/>
          <w:sz w:val="24"/>
          <w:highlight w:val="none"/>
          <w:lang w:val="zh-CN"/>
        </w:rPr>
        <w:t>注：</w:t>
      </w:r>
    </w:p>
    <w:p w14:paraId="00631714">
      <w:pPr>
        <w:spacing w:line="360" w:lineRule="auto"/>
        <w:ind w:left="-2"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6A11364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kern w:val="0"/>
          <w:sz w:val="24"/>
          <w:highlight w:val="none"/>
          <w:lang w:val="zh-CN"/>
        </w:rPr>
        <w:t>总价</w:t>
      </w:r>
      <w:r>
        <w:rPr>
          <w:rFonts w:hint="eastAsia" w:ascii="仿宋" w:hAnsi="仿宋" w:eastAsia="仿宋" w:cs="仿宋"/>
          <w:color w:val="auto"/>
          <w:kern w:val="0"/>
          <w:sz w:val="24"/>
          <w:highlight w:val="none"/>
          <w:lang w:val="zh-CN" w:eastAsia="zh-CN"/>
        </w:rPr>
        <w:t>不为零</w:t>
      </w:r>
      <w:r>
        <w:rPr>
          <w:rFonts w:hint="eastAsia" w:ascii="仿宋" w:hAnsi="仿宋" w:eastAsia="仿宋" w:cs="仿宋"/>
          <w:color w:val="auto"/>
          <w:kern w:val="0"/>
          <w:sz w:val="24"/>
          <w:highlight w:val="none"/>
          <w:lang w:val="zh-CN"/>
        </w:rPr>
        <w:t>，报价明细表中</w:t>
      </w:r>
      <w:r>
        <w:rPr>
          <w:rFonts w:hint="eastAsia" w:ascii="仿宋" w:hAnsi="仿宋" w:eastAsia="仿宋" w:cs="仿宋"/>
          <w:color w:val="auto"/>
          <w:kern w:val="0"/>
          <w:sz w:val="24"/>
          <w:highlight w:val="none"/>
          <w:lang w:val="zh-CN" w:eastAsia="zh-CN"/>
        </w:rPr>
        <w:t>（删除）部分</w:t>
      </w:r>
      <w:r>
        <w:rPr>
          <w:rFonts w:hint="eastAsia" w:ascii="仿宋" w:hAnsi="仿宋" w:eastAsia="仿宋" w:cs="仿宋"/>
          <w:color w:val="auto"/>
          <w:kern w:val="0"/>
          <w:sz w:val="24"/>
          <w:highlight w:val="none"/>
          <w:lang w:val="zh-CN"/>
        </w:rPr>
        <w:t>产品、服务单价为零的，视作已包含在总价中</w:t>
      </w:r>
      <w:r>
        <w:rPr>
          <w:rFonts w:hint="eastAsia" w:ascii="仿宋" w:hAnsi="仿宋" w:eastAsia="仿宋" w:cs="仿宋"/>
          <w:color w:val="auto"/>
          <w:kern w:val="0"/>
          <w:sz w:val="24"/>
          <w:highlight w:val="none"/>
          <w:lang w:val="zh-CN"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16D2BD5C">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022CD4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4C176BF">
      <w:pPr>
        <w:snapToGrid w:val="0"/>
        <w:spacing w:line="360" w:lineRule="auto"/>
        <w:ind w:firstLine="480" w:firstLineChars="200"/>
        <w:jc w:val="right"/>
        <w:rPr>
          <w:rFonts w:hint="eastAsia" w:ascii="仿宋" w:hAnsi="仿宋" w:eastAsia="仿宋" w:cs="仿宋"/>
          <w:b w:val="0"/>
          <w:bCs w:val="0"/>
          <w:color w:val="auto"/>
          <w:kern w:val="0"/>
          <w:sz w:val="24"/>
          <w:highlight w:val="none"/>
          <w:lang w:val="zh-CN"/>
        </w:rPr>
      </w:pPr>
      <w:r>
        <w:rPr>
          <w:rFonts w:hint="eastAsia" w:ascii="仿宋" w:hAnsi="仿宋" w:eastAsia="仿宋" w:cs="仿宋"/>
          <w:b w:val="0"/>
          <w:bCs w:val="0"/>
          <w:color w:val="auto"/>
          <w:kern w:val="0"/>
          <w:sz w:val="24"/>
          <w:highlight w:val="none"/>
          <w:lang w:val="zh-CN"/>
        </w:rPr>
        <w:t>投标人（或联合体牵头人）名称(电子签名)：</w:t>
      </w:r>
    </w:p>
    <w:p w14:paraId="24539AE3">
      <w:pPr>
        <w:spacing w:line="360" w:lineRule="auto"/>
        <w:ind w:left="4620" w:leftChars="2200" w:firstLine="235" w:firstLineChars="98"/>
        <w:jc w:val="right"/>
        <w:rPr>
          <w:rFonts w:hint="eastAsia" w:ascii="仿宋" w:hAnsi="仿宋" w:eastAsia="仿宋" w:cs="仿宋"/>
          <w:b w:val="0"/>
          <w:bCs w:val="0"/>
          <w:color w:val="auto"/>
          <w:kern w:val="0"/>
          <w:sz w:val="24"/>
          <w:szCs w:val="20"/>
          <w:highlight w:val="none"/>
          <w:lang w:val="zh-CN"/>
        </w:rPr>
      </w:pPr>
      <w:r>
        <w:rPr>
          <w:rFonts w:hint="eastAsia" w:ascii="仿宋" w:hAnsi="仿宋" w:eastAsia="仿宋" w:cs="仿宋"/>
          <w:b w:val="0"/>
          <w:bCs w:val="0"/>
          <w:color w:val="auto"/>
          <w:kern w:val="0"/>
          <w:sz w:val="24"/>
          <w:szCs w:val="20"/>
          <w:highlight w:val="none"/>
          <w:lang w:val="zh-CN"/>
        </w:rPr>
        <w:t>日期：   年   月   日</w:t>
      </w:r>
    </w:p>
    <w:p w14:paraId="437C0AB3">
      <w:pPr>
        <w:pStyle w:val="378"/>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1905" w:h="16838"/>
          <w:pgMar w:top="680" w:right="1417" w:bottom="680" w:left="1417" w:header="851" w:footer="992" w:gutter="0"/>
          <w:cols w:space="0" w:num="1"/>
          <w:titlePg/>
          <w:rtlGutter w:val="0"/>
          <w:docGrid w:linePitch="312" w:charSpace="0"/>
        </w:sectPr>
      </w:pPr>
    </w:p>
    <w:p w14:paraId="504EE5AC">
      <w:pPr>
        <w:jc w:val="center"/>
        <w:rPr>
          <w:rFonts w:hint="eastAsia" w:ascii="仿宋" w:hAnsi="仿宋" w:eastAsia="仿宋" w:cs="仿宋"/>
          <w:b/>
          <w:color w:val="auto"/>
          <w:kern w:val="44"/>
          <w:sz w:val="32"/>
          <w:szCs w:val="32"/>
          <w:highlight w:val="none"/>
        </w:rPr>
      </w:pPr>
      <w:r>
        <w:rPr>
          <w:rFonts w:hint="eastAsia" w:ascii="仿宋" w:hAnsi="仿宋" w:eastAsia="仿宋" w:cs="仿宋"/>
          <w:b/>
          <w:color w:val="auto"/>
          <w:kern w:val="44"/>
          <w:sz w:val="32"/>
          <w:szCs w:val="32"/>
          <w:highlight w:val="none"/>
        </w:rPr>
        <w:t>二、报价情况说明（如果有）</w:t>
      </w:r>
    </w:p>
    <w:p w14:paraId="6D25AFAD">
      <w:pPr>
        <w:spacing w:line="360" w:lineRule="auto"/>
        <w:rPr>
          <w:rFonts w:hint="eastAsia" w:ascii="仿宋" w:hAnsi="仿宋" w:eastAsia="仿宋" w:cs="仿宋"/>
          <w:color w:val="auto"/>
          <w:sz w:val="28"/>
          <w:szCs w:val="28"/>
          <w:highlight w:val="none"/>
        </w:rPr>
      </w:pPr>
    </w:p>
    <w:p w14:paraId="0F23D19E">
      <w:pPr>
        <w:spacing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（如供应商报价低于项目预算50%的，应当提交本文档，详细阐述不影响产品质量或者诚信履约的具体原因。）</w:t>
      </w:r>
    </w:p>
    <w:p w14:paraId="7A5C2196">
      <w:pPr>
        <w:pStyle w:val="378"/>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三、</w:t>
      </w:r>
      <w:r>
        <w:rPr>
          <w:rFonts w:hint="eastAsia" w:ascii="仿宋" w:hAnsi="仿宋" w:eastAsia="仿宋" w:cs="仿宋"/>
          <w:color w:val="auto"/>
          <w:sz w:val="32"/>
          <w:szCs w:val="32"/>
          <w:highlight w:val="none"/>
        </w:rPr>
        <w:t>中小企业声明函（如果有）</w:t>
      </w:r>
    </w:p>
    <w:p w14:paraId="5332F1D9">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65EB4E3">
      <w:pPr>
        <w:pStyle w:val="3"/>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0F3F35C5">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2DE8E422">
      <w:pPr>
        <w:spacing w:line="360" w:lineRule="auto"/>
        <w:jc w:val="center"/>
        <w:rPr>
          <w:rFonts w:hint="eastAsia" w:ascii="仿宋" w:hAnsi="仿宋" w:eastAsia="仿宋" w:cs="仿宋"/>
          <w:b/>
          <w:color w:val="auto"/>
          <w:spacing w:val="6"/>
          <w:sz w:val="32"/>
          <w:szCs w:val="32"/>
          <w:highlight w:val="none"/>
        </w:rPr>
      </w:pPr>
      <w:bookmarkStart w:id="424" w:name="OLE_LINK14"/>
      <w:bookmarkStart w:id="425" w:name="OLE_LINK13"/>
      <w:r>
        <w:rPr>
          <w:rFonts w:hint="eastAsia" w:ascii="仿宋" w:hAnsi="仿宋" w:eastAsia="仿宋" w:cs="仿宋"/>
          <w:b/>
          <w:color w:val="auto"/>
          <w:spacing w:val="6"/>
          <w:sz w:val="32"/>
          <w:szCs w:val="32"/>
          <w:highlight w:val="none"/>
        </w:rPr>
        <w:t>残疾人福利性单位声明函</w:t>
      </w:r>
    </w:p>
    <w:bookmarkEnd w:id="424"/>
    <w:bookmarkEnd w:id="425"/>
    <w:p w14:paraId="45E1DE7F">
      <w:pPr>
        <w:spacing w:line="360" w:lineRule="auto"/>
        <w:rPr>
          <w:rFonts w:hint="eastAsia" w:ascii="仿宋" w:hAnsi="仿宋" w:eastAsia="仿宋" w:cs="仿宋"/>
          <w:b/>
          <w:color w:val="auto"/>
          <w:spacing w:val="6"/>
          <w:sz w:val="30"/>
          <w:szCs w:val="30"/>
          <w:highlight w:val="none"/>
        </w:rPr>
      </w:pPr>
    </w:p>
    <w:p w14:paraId="16B72E6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0201D1C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0E37C0B9">
      <w:pPr>
        <w:spacing w:line="360" w:lineRule="auto"/>
        <w:ind w:firstLine="480" w:firstLineChars="200"/>
        <w:rPr>
          <w:rFonts w:hint="eastAsia" w:ascii="仿宋" w:hAnsi="仿宋" w:eastAsia="仿宋" w:cs="仿宋"/>
          <w:color w:val="auto"/>
          <w:sz w:val="24"/>
          <w:highlight w:val="none"/>
        </w:rPr>
      </w:pPr>
    </w:p>
    <w:p w14:paraId="6FA47DAB">
      <w:pPr>
        <w:spacing w:line="360" w:lineRule="auto"/>
        <w:ind w:firstLine="480" w:firstLineChars="200"/>
        <w:rPr>
          <w:rFonts w:hint="eastAsia" w:ascii="仿宋" w:hAnsi="仿宋" w:eastAsia="仿宋" w:cs="仿宋"/>
          <w:color w:val="auto"/>
          <w:sz w:val="24"/>
          <w:highlight w:val="none"/>
        </w:rPr>
      </w:pPr>
    </w:p>
    <w:p w14:paraId="75C4908E">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投标人（或联合体牵头人）名称(电子签名)</w:t>
      </w:r>
      <w:r>
        <w:rPr>
          <w:rFonts w:hint="eastAsia" w:ascii="仿宋" w:hAnsi="仿宋" w:eastAsia="仿宋" w:cs="仿宋"/>
          <w:color w:val="auto"/>
          <w:sz w:val="24"/>
          <w:highlight w:val="none"/>
        </w:rPr>
        <w:t>：</w:t>
      </w:r>
    </w:p>
    <w:p w14:paraId="2E28C24F">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5069D435">
      <w:pPr>
        <w:spacing w:line="360" w:lineRule="auto"/>
        <w:ind w:firstLine="480" w:firstLineChars="200"/>
        <w:rPr>
          <w:rFonts w:hint="eastAsia" w:ascii="仿宋" w:hAnsi="仿宋" w:eastAsia="仿宋" w:cs="仿宋"/>
          <w:color w:val="auto"/>
          <w:sz w:val="24"/>
          <w:highlight w:val="none"/>
        </w:rPr>
      </w:pPr>
    </w:p>
    <w:p w14:paraId="2C3237EF">
      <w:pPr>
        <w:spacing w:line="360" w:lineRule="auto"/>
        <w:ind w:firstLine="420" w:firstLineChars="200"/>
        <w:rPr>
          <w:rFonts w:hint="eastAsia" w:ascii="仿宋" w:hAnsi="仿宋" w:eastAsia="仿宋" w:cs="仿宋"/>
          <w:color w:val="auto"/>
          <w:highlight w:val="none"/>
        </w:rPr>
      </w:pPr>
    </w:p>
    <w:p w14:paraId="36CFB269">
      <w:pPr>
        <w:spacing w:line="360" w:lineRule="auto"/>
        <w:ind w:firstLine="420" w:firstLineChars="200"/>
        <w:rPr>
          <w:rFonts w:hint="eastAsia" w:ascii="仿宋" w:hAnsi="仿宋" w:eastAsia="仿宋" w:cs="仿宋"/>
          <w:color w:val="auto"/>
          <w:highlight w:val="none"/>
        </w:rPr>
      </w:pPr>
    </w:p>
    <w:p w14:paraId="4E57BC7A">
      <w:pPr>
        <w:spacing w:line="360" w:lineRule="auto"/>
        <w:ind w:firstLine="420" w:firstLineChars="200"/>
        <w:rPr>
          <w:rFonts w:hint="eastAsia" w:ascii="仿宋" w:hAnsi="仿宋" w:eastAsia="仿宋" w:cs="仿宋"/>
          <w:color w:val="auto"/>
          <w:highlight w:val="none"/>
        </w:rPr>
      </w:pPr>
    </w:p>
    <w:p w14:paraId="1C87300D">
      <w:pPr>
        <w:spacing w:line="360" w:lineRule="auto"/>
        <w:ind w:firstLine="420" w:firstLineChars="200"/>
        <w:rPr>
          <w:rFonts w:hint="eastAsia" w:ascii="仿宋" w:hAnsi="仿宋" w:eastAsia="仿宋" w:cs="仿宋"/>
          <w:color w:val="auto"/>
          <w:highlight w:val="none"/>
        </w:rPr>
      </w:pPr>
    </w:p>
    <w:p w14:paraId="680EFDC1">
      <w:pPr>
        <w:spacing w:line="360" w:lineRule="auto"/>
        <w:rPr>
          <w:rFonts w:hint="eastAsia" w:ascii="仿宋" w:hAnsi="仿宋" w:eastAsia="仿宋" w:cs="仿宋"/>
          <w:b/>
          <w:color w:val="auto"/>
          <w:sz w:val="24"/>
          <w:highlight w:val="none"/>
        </w:rPr>
      </w:pPr>
    </w:p>
    <w:p w14:paraId="192796A5">
      <w:pPr>
        <w:spacing w:line="360" w:lineRule="auto"/>
        <w:rPr>
          <w:rFonts w:hint="eastAsia" w:ascii="仿宋" w:hAnsi="仿宋" w:eastAsia="仿宋" w:cs="仿宋"/>
          <w:b/>
          <w:color w:val="auto"/>
          <w:sz w:val="24"/>
          <w:highlight w:val="none"/>
        </w:rPr>
      </w:pPr>
    </w:p>
    <w:p w14:paraId="1BD60D60">
      <w:pPr>
        <w:spacing w:line="360" w:lineRule="auto"/>
        <w:rPr>
          <w:rFonts w:hint="eastAsia" w:ascii="仿宋" w:hAnsi="仿宋" w:eastAsia="仿宋" w:cs="仿宋"/>
          <w:b/>
          <w:color w:val="auto"/>
          <w:sz w:val="24"/>
          <w:highlight w:val="none"/>
        </w:rPr>
      </w:pPr>
    </w:p>
    <w:p w14:paraId="169A4AD0">
      <w:pPr>
        <w:spacing w:line="360" w:lineRule="auto"/>
        <w:rPr>
          <w:rFonts w:hint="eastAsia" w:ascii="仿宋" w:hAnsi="仿宋" w:eastAsia="仿宋" w:cs="仿宋"/>
          <w:b/>
          <w:color w:val="auto"/>
          <w:sz w:val="24"/>
          <w:highlight w:val="none"/>
        </w:rPr>
      </w:pPr>
    </w:p>
    <w:p w14:paraId="1530E304">
      <w:pPr>
        <w:spacing w:line="360" w:lineRule="auto"/>
        <w:rPr>
          <w:rFonts w:hint="eastAsia" w:ascii="仿宋" w:hAnsi="仿宋" w:eastAsia="仿宋" w:cs="仿宋"/>
          <w:b/>
          <w:color w:val="auto"/>
          <w:sz w:val="24"/>
          <w:highlight w:val="none"/>
        </w:rPr>
      </w:pPr>
    </w:p>
    <w:p w14:paraId="7A05D2E8">
      <w:pPr>
        <w:spacing w:line="360" w:lineRule="auto"/>
        <w:rPr>
          <w:rFonts w:hint="eastAsia" w:ascii="仿宋" w:hAnsi="仿宋" w:eastAsia="仿宋" w:cs="仿宋"/>
          <w:b/>
          <w:color w:val="auto"/>
          <w:sz w:val="24"/>
          <w:highlight w:val="none"/>
        </w:rPr>
      </w:pPr>
    </w:p>
    <w:p w14:paraId="03DE9AE8">
      <w:pPr>
        <w:spacing w:line="360" w:lineRule="auto"/>
        <w:rPr>
          <w:rFonts w:hint="eastAsia" w:ascii="仿宋" w:hAnsi="仿宋" w:eastAsia="仿宋" w:cs="仿宋"/>
          <w:b/>
          <w:color w:val="auto"/>
          <w:sz w:val="24"/>
          <w:highlight w:val="none"/>
        </w:rPr>
      </w:pPr>
    </w:p>
    <w:p w14:paraId="514BFE15">
      <w:pPr>
        <w:spacing w:line="360" w:lineRule="auto"/>
        <w:rPr>
          <w:rFonts w:hint="eastAsia" w:ascii="仿宋" w:hAnsi="仿宋" w:eastAsia="仿宋" w:cs="仿宋"/>
          <w:b/>
          <w:color w:val="auto"/>
          <w:sz w:val="24"/>
          <w:highlight w:val="none"/>
        </w:rPr>
      </w:pPr>
    </w:p>
    <w:p w14:paraId="42C4C2A1">
      <w:pPr>
        <w:spacing w:line="360" w:lineRule="auto"/>
        <w:rPr>
          <w:rFonts w:hint="eastAsia" w:ascii="仿宋" w:hAnsi="仿宋" w:eastAsia="仿宋" w:cs="仿宋"/>
          <w:b/>
          <w:color w:val="auto"/>
          <w:sz w:val="24"/>
          <w:highlight w:val="none"/>
        </w:rPr>
      </w:pPr>
    </w:p>
    <w:p w14:paraId="7287ADB0">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w:t>
      </w:r>
    </w:p>
    <w:p w14:paraId="42307659">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质疑函范本及制作说明</w:t>
      </w:r>
    </w:p>
    <w:p w14:paraId="3173DB98">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3A64EB4">
      <w:pPr>
        <w:snapToGrid w:val="0"/>
        <w:spacing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5682D86A">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p>
    <w:p w14:paraId="1A6EE67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地址：邮编：</w:t>
      </w:r>
    </w:p>
    <w:p w14:paraId="7465382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联系人：联系电话：</w:t>
      </w:r>
    </w:p>
    <w:p w14:paraId="6EB4673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p>
    <w:p w14:paraId="726EC5A8">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p w14:paraId="0351B89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 邮编：</w:t>
      </w:r>
    </w:p>
    <w:p w14:paraId="361F102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62ABDC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p>
    <w:p w14:paraId="51F3DA4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质疑项目的编号：包号：</w:t>
      </w:r>
    </w:p>
    <w:p w14:paraId="1602E0D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p>
    <w:p w14:paraId="5175579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p>
    <w:p w14:paraId="33F2928C">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256D00A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p>
    <w:p w14:paraId="628FE61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p>
    <w:p w14:paraId="051D6245">
      <w:pPr>
        <w:snapToGrid w:val="0"/>
        <w:spacing w:line="360" w:lineRule="auto"/>
        <w:rPr>
          <w:rFonts w:hint="eastAsia" w:ascii="仿宋" w:hAnsi="仿宋" w:eastAsia="仿宋" w:cs="仿宋"/>
          <w:color w:val="auto"/>
          <w:sz w:val="24"/>
          <w:highlight w:val="none"/>
        </w:rPr>
      </w:pPr>
    </w:p>
    <w:p w14:paraId="43DFB88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p>
    <w:p w14:paraId="27275BE0">
      <w:pPr>
        <w:snapToGrid w:val="0"/>
        <w:spacing w:line="360" w:lineRule="auto"/>
        <w:rPr>
          <w:rFonts w:hint="eastAsia" w:ascii="仿宋" w:hAnsi="仿宋" w:eastAsia="仿宋" w:cs="仿宋"/>
          <w:color w:val="auto"/>
          <w:sz w:val="24"/>
          <w:highlight w:val="none"/>
          <w:u w:val="dotted"/>
        </w:rPr>
      </w:pPr>
    </w:p>
    <w:p w14:paraId="2E69161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509A5B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B73CAD3">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5516E51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p>
    <w:p w14:paraId="5FACE4E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634EE1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5249F75">
      <w:pPr>
        <w:spacing w:line="360" w:lineRule="auto"/>
        <w:jc w:val="center"/>
        <w:rPr>
          <w:rFonts w:hint="eastAsia" w:ascii="仿宋" w:hAnsi="仿宋" w:eastAsia="仿宋" w:cs="仿宋"/>
          <w:b/>
          <w:bCs/>
          <w:color w:val="auto"/>
          <w:sz w:val="24"/>
          <w:highlight w:val="none"/>
        </w:rPr>
      </w:pPr>
    </w:p>
    <w:p w14:paraId="33E5976C">
      <w:pPr>
        <w:spacing w:line="360" w:lineRule="auto"/>
        <w:rPr>
          <w:rFonts w:hint="eastAsia" w:ascii="仿宋" w:hAnsi="仿宋" w:eastAsia="仿宋" w:cs="仿宋"/>
          <w:b/>
          <w:color w:val="auto"/>
          <w:sz w:val="24"/>
          <w:highlight w:val="none"/>
        </w:rPr>
      </w:pPr>
    </w:p>
    <w:p w14:paraId="421AAB6D">
      <w:pPr>
        <w:spacing w:line="360" w:lineRule="auto"/>
        <w:rPr>
          <w:rFonts w:hint="eastAsia" w:ascii="仿宋" w:hAnsi="仿宋" w:eastAsia="仿宋" w:cs="仿宋"/>
          <w:b/>
          <w:color w:val="auto"/>
          <w:sz w:val="24"/>
          <w:highlight w:val="none"/>
        </w:rPr>
      </w:pPr>
    </w:p>
    <w:p w14:paraId="68CA1C0B">
      <w:pPr>
        <w:spacing w:line="360" w:lineRule="auto"/>
        <w:rPr>
          <w:rFonts w:hint="eastAsia" w:ascii="仿宋" w:hAnsi="仿宋" w:eastAsia="仿宋" w:cs="仿宋"/>
          <w:b/>
          <w:color w:val="auto"/>
          <w:sz w:val="24"/>
          <w:highlight w:val="none"/>
        </w:rPr>
      </w:pPr>
    </w:p>
    <w:p w14:paraId="0077924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108BA7E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099D05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22BCCA6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6D5A612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535A4D8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50A61FF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4E2A645">
      <w:pPr>
        <w:widowControl/>
        <w:spacing w:line="360" w:lineRule="auto"/>
        <w:ind w:firstLine="600" w:firstLineChars="200"/>
        <w:jc w:val="left"/>
        <w:rPr>
          <w:rFonts w:hint="eastAsia" w:ascii="仿宋" w:hAnsi="仿宋" w:eastAsia="仿宋" w:cs="仿宋"/>
          <w:color w:val="auto"/>
          <w:sz w:val="30"/>
          <w:szCs w:val="30"/>
          <w:highlight w:val="none"/>
        </w:rPr>
      </w:pPr>
    </w:p>
    <w:p w14:paraId="3981E521">
      <w:pPr>
        <w:spacing w:line="360" w:lineRule="auto"/>
        <w:jc w:val="center"/>
        <w:rPr>
          <w:rFonts w:hint="eastAsia" w:ascii="仿宋" w:hAnsi="仿宋" w:eastAsia="仿宋" w:cs="仿宋"/>
          <w:b/>
          <w:color w:val="auto"/>
          <w:spacing w:val="6"/>
          <w:sz w:val="32"/>
          <w:szCs w:val="32"/>
          <w:highlight w:val="none"/>
        </w:rPr>
      </w:pPr>
    </w:p>
    <w:p w14:paraId="47CEB94F">
      <w:pPr>
        <w:spacing w:line="360" w:lineRule="auto"/>
        <w:jc w:val="center"/>
        <w:rPr>
          <w:rFonts w:hint="eastAsia" w:ascii="仿宋" w:hAnsi="仿宋" w:eastAsia="仿宋" w:cs="仿宋"/>
          <w:b/>
          <w:color w:val="auto"/>
          <w:spacing w:val="6"/>
          <w:sz w:val="32"/>
          <w:szCs w:val="32"/>
          <w:highlight w:val="none"/>
        </w:rPr>
      </w:pPr>
    </w:p>
    <w:p w14:paraId="60475361">
      <w:pPr>
        <w:spacing w:line="360" w:lineRule="auto"/>
        <w:jc w:val="center"/>
        <w:rPr>
          <w:rFonts w:hint="eastAsia" w:ascii="仿宋" w:hAnsi="仿宋" w:eastAsia="仿宋" w:cs="仿宋"/>
          <w:b/>
          <w:color w:val="auto"/>
          <w:spacing w:val="6"/>
          <w:sz w:val="32"/>
          <w:szCs w:val="32"/>
          <w:highlight w:val="none"/>
        </w:rPr>
      </w:pPr>
    </w:p>
    <w:p w14:paraId="643369D2">
      <w:pPr>
        <w:spacing w:line="360" w:lineRule="auto"/>
        <w:jc w:val="center"/>
        <w:rPr>
          <w:rFonts w:hint="eastAsia" w:ascii="仿宋" w:hAnsi="仿宋" w:eastAsia="仿宋" w:cs="仿宋"/>
          <w:b/>
          <w:color w:val="auto"/>
          <w:spacing w:val="6"/>
          <w:sz w:val="32"/>
          <w:szCs w:val="32"/>
          <w:highlight w:val="none"/>
        </w:rPr>
      </w:pPr>
    </w:p>
    <w:p w14:paraId="79E58205">
      <w:pPr>
        <w:spacing w:line="360" w:lineRule="auto"/>
        <w:jc w:val="center"/>
        <w:rPr>
          <w:rFonts w:hint="eastAsia" w:ascii="仿宋" w:hAnsi="仿宋" w:eastAsia="仿宋" w:cs="仿宋"/>
          <w:b/>
          <w:color w:val="auto"/>
          <w:spacing w:val="6"/>
          <w:sz w:val="32"/>
          <w:szCs w:val="32"/>
          <w:highlight w:val="none"/>
        </w:rPr>
      </w:pPr>
    </w:p>
    <w:p w14:paraId="4F7D0903">
      <w:pPr>
        <w:spacing w:line="360" w:lineRule="auto"/>
        <w:jc w:val="center"/>
        <w:rPr>
          <w:rFonts w:hint="eastAsia" w:ascii="仿宋" w:hAnsi="仿宋" w:eastAsia="仿宋" w:cs="仿宋"/>
          <w:b/>
          <w:color w:val="auto"/>
          <w:spacing w:val="6"/>
          <w:sz w:val="32"/>
          <w:szCs w:val="32"/>
          <w:highlight w:val="none"/>
        </w:rPr>
      </w:pPr>
    </w:p>
    <w:p w14:paraId="6CA89ED4">
      <w:pPr>
        <w:spacing w:line="360" w:lineRule="auto"/>
        <w:jc w:val="center"/>
        <w:rPr>
          <w:rFonts w:hint="eastAsia" w:ascii="仿宋" w:hAnsi="仿宋" w:eastAsia="仿宋" w:cs="仿宋"/>
          <w:b/>
          <w:color w:val="auto"/>
          <w:spacing w:val="6"/>
          <w:sz w:val="32"/>
          <w:szCs w:val="32"/>
          <w:highlight w:val="none"/>
        </w:rPr>
      </w:pPr>
    </w:p>
    <w:p w14:paraId="17C8708B">
      <w:pPr>
        <w:spacing w:line="360" w:lineRule="auto"/>
        <w:jc w:val="center"/>
        <w:rPr>
          <w:rFonts w:hint="eastAsia" w:ascii="仿宋" w:hAnsi="仿宋" w:eastAsia="仿宋" w:cs="仿宋"/>
          <w:b/>
          <w:color w:val="auto"/>
          <w:spacing w:val="6"/>
          <w:sz w:val="32"/>
          <w:szCs w:val="32"/>
          <w:highlight w:val="none"/>
        </w:rPr>
      </w:pPr>
    </w:p>
    <w:p w14:paraId="2050182D">
      <w:pPr>
        <w:spacing w:line="360" w:lineRule="auto"/>
        <w:jc w:val="center"/>
        <w:rPr>
          <w:rFonts w:hint="eastAsia" w:ascii="仿宋" w:hAnsi="仿宋" w:eastAsia="仿宋" w:cs="仿宋"/>
          <w:b/>
          <w:color w:val="auto"/>
          <w:spacing w:val="6"/>
          <w:sz w:val="32"/>
          <w:szCs w:val="32"/>
          <w:highlight w:val="none"/>
        </w:rPr>
      </w:pPr>
    </w:p>
    <w:p w14:paraId="38CA0438">
      <w:pPr>
        <w:spacing w:line="360" w:lineRule="auto"/>
        <w:jc w:val="center"/>
        <w:rPr>
          <w:rFonts w:hint="eastAsia" w:ascii="仿宋" w:hAnsi="仿宋" w:eastAsia="仿宋" w:cs="仿宋"/>
          <w:b/>
          <w:color w:val="auto"/>
          <w:spacing w:val="6"/>
          <w:sz w:val="32"/>
          <w:szCs w:val="32"/>
          <w:highlight w:val="none"/>
        </w:rPr>
      </w:pPr>
    </w:p>
    <w:p w14:paraId="136E67B3">
      <w:pPr>
        <w:spacing w:line="360" w:lineRule="auto"/>
        <w:jc w:val="center"/>
        <w:rPr>
          <w:rFonts w:hint="eastAsia" w:ascii="仿宋" w:hAnsi="仿宋" w:eastAsia="仿宋" w:cs="仿宋"/>
          <w:b/>
          <w:color w:val="auto"/>
          <w:spacing w:val="6"/>
          <w:sz w:val="32"/>
          <w:szCs w:val="32"/>
          <w:highlight w:val="none"/>
        </w:rPr>
      </w:pPr>
    </w:p>
    <w:p w14:paraId="2CE6C7C0">
      <w:pPr>
        <w:spacing w:line="360" w:lineRule="auto"/>
        <w:jc w:val="center"/>
        <w:rPr>
          <w:rFonts w:hint="eastAsia" w:ascii="仿宋" w:hAnsi="仿宋" w:eastAsia="仿宋" w:cs="仿宋"/>
          <w:b/>
          <w:color w:val="auto"/>
          <w:spacing w:val="6"/>
          <w:sz w:val="32"/>
          <w:szCs w:val="32"/>
          <w:highlight w:val="none"/>
        </w:rPr>
      </w:pPr>
    </w:p>
    <w:p w14:paraId="09774AEF">
      <w:pPr>
        <w:spacing w:line="360" w:lineRule="auto"/>
        <w:jc w:val="left"/>
        <w:rPr>
          <w:rFonts w:hint="eastAsia" w:ascii="仿宋" w:hAnsi="仿宋" w:eastAsia="仿宋" w:cs="仿宋"/>
          <w:b/>
          <w:color w:val="auto"/>
          <w:spacing w:val="6"/>
          <w:sz w:val="32"/>
          <w:szCs w:val="32"/>
          <w:highlight w:val="none"/>
        </w:rPr>
      </w:pPr>
    </w:p>
    <w:p w14:paraId="5896DC88">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w:t>
      </w:r>
    </w:p>
    <w:p w14:paraId="453888B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投诉书范本及制作说明</w:t>
      </w:r>
    </w:p>
    <w:p w14:paraId="108B6197">
      <w:pPr>
        <w:spacing w:line="360" w:lineRule="auto"/>
        <w:jc w:val="center"/>
        <w:rPr>
          <w:rFonts w:hint="eastAsia" w:ascii="仿宋" w:hAnsi="仿宋" w:eastAsia="仿宋" w:cs="仿宋"/>
          <w:b/>
          <w:color w:val="auto"/>
          <w:sz w:val="24"/>
          <w:highlight w:val="none"/>
        </w:rPr>
      </w:pPr>
    </w:p>
    <w:p w14:paraId="6D8FBE06">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DDFB00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4CC6C4F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p>
    <w:p w14:paraId="7A573C8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39668503">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p>
    <w:p w14:paraId="42B6CBC0">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p>
    <w:p w14:paraId="6525C0A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授权代表：联系电话</w:t>
      </w:r>
      <w:r>
        <w:rPr>
          <w:rFonts w:hint="eastAsia" w:ascii="仿宋" w:hAnsi="仿宋" w:eastAsia="仿宋" w:cs="仿宋"/>
          <w:color w:val="auto"/>
          <w:sz w:val="24"/>
          <w:highlight w:val="none"/>
          <w:u w:val="dotted"/>
        </w:rPr>
        <w:t xml:space="preserve">：                  </w:t>
      </w:r>
    </w:p>
    <w:p w14:paraId="4CF4BEC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址：邮编：</w:t>
      </w:r>
    </w:p>
    <w:p w14:paraId="797C091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p>
    <w:p w14:paraId="5F334A6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0B219EF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341B68A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B4C10C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81085D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p>
    <w:p w14:paraId="3D5D64E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址：邮编：</w:t>
      </w:r>
    </w:p>
    <w:p w14:paraId="7430C79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联系人：联系电话：</w:t>
      </w:r>
    </w:p>
    <w:p w14:paraId="479A0EB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14BFF10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p>
    <w:p w14:paraId="0F605EF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采购项目编号：包号：</w:t>
      </w:r>
    </w:p>
    <w:p w14:paraId="7C97A8E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p>
    <w:p w14:paraId="744746B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p>
    <w:p w14:paraId="4CF5DAD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2C3EE1A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p>
    <w:p w14:paraId="290E083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70C0C61">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投诉人于年月日,向提出质疑，质疑事项为：</w:t>
      </w:r>
    </w:p>
    <w:p w14:paraId="27F85420">
      <w:pPr>
        <w:spacing w:line="360" w:lineRule="auto"/>
        <w:rPr>
          <w:rFonts w:hint="eastAsia" w:ascii="仿宋" w:hAnsi="仿宋" w:eastAsia="仿宋" w:cs="仿宋"/>
          <w:color w:val="auto"/>
          <w:sz w:val="24"/>
          <w:highlight w:val="none"/>
          <w:u w:val="dotted"/>
        </w:rPr>
      </w:pPr>
    </w:p>
    <w:p w14:paraId="6C874501">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于年月日,就质疑事项作出了答复/没有在法定期限内作出答复。</w:t>
      </w:r>
    </w:p>
    <w:p w14:paraId="47DD2E2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35C274D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p>
    <w:p w14:paraId="0C8B3D6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p>
    <w:p w14:paraId="010DEA7E">
      <w:pPr>
        <w:spacing w:line="360" w:lineRule="auto"/>
        <w:rPr>
          <w:rFonts w:hint="eastAsia" w:ascii="仿宋" w:hAnsi="仿宋" w:eastAsia="仿宋" w:cs="仿宋"/>
          <w:color w:val="auto"/>
          <w:sz w:val="24"/>
          <w:highlight w:val="none"/>
          <w:u w:val="dotted"/>
        </w:rPr>
      </w:pPr>
    </w:p>
    <w:p w14:paraId="53C4233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p>
    <w:p w14:paraId="7DAE9737">
      <w:pPr>
        <w:spacing w:line="360" w:lineRule="auto"/>
        <w:rPr>
          <w:rFonts w:hint="eastAsia" w:ascii="仿宋" w:hAnsi="仿宋" w:eastAsia="仿宋" w:cs="仿宋"/>
          <w:color w:val="auto"/>
          <w:sz w:val="24"/>
          <w:highlight w:val="none"/>
          <w:u w:val="dotted"/>
        </w:rPr>
      </w:pPr>
    </w:p>
    <w:p w14:paraId="1A8BB2A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56EE25F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8A033F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36D9628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p>
    <w:p w14:paraId="58711C80">
      <w:pPr>
        <w:spacing w:line="360" w:lineRule="auto"/>
        <w:rPr>
          <w:rFonts w:hint="eastAsia" w:ascii="仿宋" w:hAnsi="仿宋" w:eastAsia="仿宋" w:cs="仿宋"/>
          <w:color w:val="auto"/>
          <w:sz w:val="24"/>
          <w:highlight w:val="none"/>
          <w:u w:val="single"/>
        </w:rPr>
      </w:pPr>
    </w:p>
    <w:p w14:paraId="35535A2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836B65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213B9C24">
      <w:pPr>
        <w:spacing w:line="360" w:lineRule="auto"/>
        <w:rPr>
          <w:rFonts w:hint="eastAsia" w:ascii="仿宋" w:hAnsi="仿宋" w:eastAsia="仿宋" w:cs="仿宋"/>
          <w:b/>
          <w:color w:val="auto"/>
          <w:sz w:val="24"/>
          <w:highlight w:val="none"/>
        </w:rPr>
      </w:pPr>
    </w:p>
    <w:p w14:paraId="20565AA7">
      <w:pPr>
        <w:spacing w:line="360" w:lineRule="auto"/>
        <w:rPr>
          <w:rFonts w:hint="eastAsia" w:ascii="仿宋" w:hAnsi="仿宋" w:eastAsia="仿宋" w:cs="仿宋"/>
          <w:b/>
          <w:color w:val="auto"/>
          <w:sz w:val="24"/>
          <w:highlight w:val="none"/>
        </w:rPr>
      </w:pPr>
    </w:p>
    <w:p w14:paraId="3BB8D36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788CEC5D">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5692A0C9">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54AAA0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51627E7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E4F297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A7AD77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06F6E09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318BEBDB">
      <w:pPr>
        <w:spacing w:line="360" w:lineRule="auto"/>
        <w:rPr>
          <w:rFonts w:hint="eastAsia" w:ascii="仿宋" w:hAnsi="仿宋" w:eastAsia="仿宋" w:cs="仿宋"/>
          <w:b/>
          <w:color w:val="auto"/>
          <w:sz w:val="24"/>
          <w:highlight w:val="none"/>
        </w:rPr>
      </w:pPr>
    </w:p>
    <w:p w14:paraId="5511AA81">
      <w:pPr>
        <w:pStyle w:val="80"/>
        <w:rPr>
          <w:rFonts w:hint="eastAsia" w:ascii="仿宋" w:hAnsi="仿宋" w:eastAsia="仿宋" w:cs="仿宋"/>
          <w:color w:val="auto"/>
          <w:highlight w:val="none"/>
        </w:rPr>
      </w:pPr>
    </w:p>
    <w:p w14:paraId="4073EF10">
      <w:pPr>
        <w:autoSpaceDE w:val="0"/>
        <w:autoSpaceDN w:val="0"/>
        <w:spacing w:line="360" w:lineRule="auto"/>
        <w:jc w:val="center"/>
        <w:rPr>
          <w:rFonts w:hint="eastAsia" w:ascii="仿宋" w:hAnsi="仿宋" w:eastAsia="仿宋" w:cs="仿宋"/>
          <w:b/>
          <w:color w:val="auto"/>
          <w:spacing w:val="6"/>
          <w:sz w:val="32"/>
          <w:szCs w:val="32"/>
          <w:highlight w:val="none"/>
        </w:rPr>
      </w:pPr>
    </w:p>
    <w:p w14:paraId="79ED7459">
      <w:pPr>
        <w:autoSpaceDE w:val="0"/>
        <w:autoSpaceDN w:val="0"/>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附件4：</w:t>
      </w:r>
    </w:p>
    <w:p w14:paraId="57DA001A">
      <w:pPr>
        <w:autoSpaceDE w:val="0"/>
        <w:autoSpaceDN w:val="0"/>
        <w:spacing w:line="360" w:lineRule="auto"/>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业务专用章使用说明函</w:t>
      </w:r>
    </w:p>
    <w:p w14:paraId="40F49CE9">
      <w:pPr>
        <w:spacing w:line="360" w:lineRule="auto"/>
        <w:rPr>
          <w:rFonts w:hint="eastAsia" w:ascii="仿宋" w:hAnsi="仿宋" w:eastAsia="仿宋" w:cs="仿宋"/>
          <w:color w:val="auto"/>
          <w:sz w:val="24"/>
          <w:highlight w:val="none"/>
          <w:u w:val="single"/>
        </w:rPr>
      </w:pPr>
    </w:p>
    <w:p w14:paraId="2EED684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63D73A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798631A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65A436FD">
      <w:pPr>
        <w:spacing w:line="360" w:lineRule="auto"/>
        <w:ind w:firstLine="494"/>
        <w:rPr>
          <w:rFonts w:hint="eastAsia" w:ascii="仿宋" w:hAnsi="仿宋" w:eastAsia="仿宋" w:cs="仿宋"/>
          <w:color w:val="auto"/>
          <w:sz w:val="24"/>
          <w:highlight w:val="none"/>
        </w:rPr>
      </w:pPr>
    </w:p>
    <w:p w14:paraId="0AA2E8A7">
      <w:pPr>
        <w:spacing w:line="360" w:lineRule="auto"/>
        <w:ind w:firstLine="494"/>
        <w:rPr>
          <w:rFonts w:hint="eastAsia" w:ascii="仿宋" w:hAnsi="仿宋" w:eastAsia="仿宋" w:cs="仿宋"/>
          <w:color w:val="auto"/>
          <w:sz w:val="24"/>
          <w:highlight w:val="none"/>
        </w:rPr>
      </w:pPr>
    </w:p>
    <w:p w14:paraId="39843740">
      <w:pPr>
        <w:spacing w:line="360" w:lineRule="auto"/>
        <w:ind w:firstLine="494"/>
        <w:rPr>
          <w:rFonts w:hint="eastAsia" w:ascii="仿宋" w:hAnsi="仿宋" w:eastAsia="仿宋" w:cs="仿宋"/>
          <w:color w:val="auto"/>
          <w:sz w:val="24"/>
          <w:highlight w:val="none"/>
        </w:rPr>
      </w:pPr>
    </w:p>
    <w:p w14:paraId="22C0434A">
      <w:pPr>
        <w:spacing w:line="360" w:lineRule="auto"/>
        <w:ind w:firstLine="494"/>
        <w:rPr>
          <w:rFonts w:hint="eastAsia" w:ascii="仿宋" w:hAnsi="仿宋" w:eastAsia="仿宋" w:cs="仿宋"/>
          <w:color w:val="auto"/>
          <w:sz w:val="24"/>
          <w:highlight w:val="none"/>
        </w:rPr>
      </w:pPr>
    </w:p>
    <w:p w14:paraId="76828127">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779FB551">
      <w:pPr>
        <w:spacing w:line="360" w:lineRule="auto"/>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CF453A4">
      <w:pPr>
        <w:spacing w:line="360" w:lineRule="auto"/>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5161B322">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6350" t="6350" r="6985" b="26035"/>
                <wp:wrapNone/>
                <wp:docPr id="2"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rGE8Uv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bbhFWcWDDX8F4kGtteSzW+TPqPH&#10;msIe/H04e0hmInvsgkl/osGOWdPTRVN5jEzQZnVb3twsF5wJOquqxcflfJFQi6frPmD8Jp1hyWh4&#10;oPxZSzh8xziF/g1J2dBp1W6V1tkJ/e6LDuwA1OBt/s7oL8K0ZWPDPy+qVAjQ1HY0LWQaT8zR9jnf&#10;ixv4HLjM31vAqbAN4DAVkBFSGNRGRRmyNUhov9qWxZMndS09Kp6KMbLlTEt6g8nKkRGUviaStNOW&#10;JEydmXqRrJ1rT9TLvQ+qH0jHea43ndDsZMHPc56G87mfkZ7e9vo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KxhPFL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6350" t="6350" r="12700" b="26035"/>
                <wp:wrapNone/>
                <wp:docPr id="3"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C4hh0b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222D2451">
      <w:pPr>
        <w:autoSpaceDE w:val="0"/>
        <w:autoSpaceDN w:val="0"/>
        <w:spacing w:line="360" w:lineRule="auto"/>
        <w:jc w:val="center"/>
        <w:rPr>
          <w:rFonts w:hint="eastAsia" w:ascii="仿宋" w:hAnsi="仿宋" w:eastAsia="仿宋" w:cs="仿宋"/>
          <w:b/>
          <w:color w:val="auto"/>
          <w:spacing w:val="6"/>
          <w:sz w:val="32"/>
          <w:szCs w:val="32"/>
          <w:highlight w:val="none"/>
        </w:rPr>
      </w:pPr>
    </w:p>
    <w:p w14:paraId="50A6DB2A">
      <w:pPr>
        <w:autoSpaceDE w:val="0"/>
        <w:autoSpaceDN w:val="0"/>
        <w:spacing w:line="360" w:lineRule="auto"/>
        <w:jc w:val="center"/>
        <w:rPr>
          <w:rFonts w:hint="eastAsia" w:ascii="仿宋" w:hAnsi="仿宋" w:eastAsia="仿宋" w:cs="仿宋"/>
          <w:b/>
          <w:color w:val="auto"/>
          <w:spacing w:val="6"/>
          <w:sz w:val="32"/>
          <w:szCs w:val="32"/>
          <w:highlight w:val="none"/>
        </w:rPr>
      </w:pPr>
    </w:p>
    <w:p w14:paraId="06FF20DC">
      <w:pPr>
        <w:autoSpaceDE w:val="0"/>
        <w:autoSpaceDN w:val="0"/>
        <w:spacing w:line="360" w:lineRule="auto"/>
        <w:jc w:val="center"/>
        <w:rPr>
          <w:rFonts w:hint="eastAsia" w:ascii="仿宋" w:hAnsi="仿宋" w:eastAsia="仿宋" w:cs="仿宋"/>
          <w:b/>
          <w:color w:val="auto"/>
          <w:spacing w:val="6"/>
          <w:sz w:val="32"/>
          <w:szCs w:val="32"/>
          <w:highlight w:val="none"/>
        </w:rPr>
      </w:pPr>
    </w:p>
    <w:p w14:paraId="5654C694">
      <w:pPr>
        <w:autoSpaceDE w:val="0"/>
        <w:autoSpaceDN w:val="0"/>
        <w:spacing w:line="360" w:lineRule="auto"/>
        <w:jc w:val="center"/>
        <w:rPr>
          <w:rFonts w:hint="eastAsia" w:ascii="仿宋" w:hAnsi="仿宋" w:eastAsia="仿宋" w:cs="仿宋"/>
          <w:b/>
          <w:color w:val="auto"/>
          <w:spacing w:val="6"/>
          <w:sz w:val="32"/>
          <w:szCs w:val="32"/>
          <w:highlight w:val="none"/>
        </w:rPr>
      </w:pPr>
    </w:p>
    <w:p w14:paraId="08A2EE8A">
      <w:pPr>
        <w:autoSpaceDE w:val="0"/>
        <w:autoSpaceDN w:val="0"/>
        <w:spacing w:line="360" w:lineRule="auto"/>
        <w:jc w:val="center"/>
        <w:rPr>
          <w:rFonts w:hint="eastAsia" w:ascii="仿宋" w:hAnsi="仿宋" w:eastAsia="仿宋" w:cs="仿宋"/>
          <w:b/>
          <w:color w:val="auto"/>
          <w:spacing w:val="6"/>
          <w:sz w:val="32"/>
          <w:szCs w:val="32"/>
          <w:highlight w:val="none"/>
        </w:rPr>
      </w:pPr>
    </w:p>
    <w:p w14:paraId="14AE55CB">
      <w:pPr>
        <w:autoSpaceDE w:val="0"/>
        <w:autoSpaceDN w:val="0"/>
        <w:spacing w:line="360" w:lineRule="auto"/>
        <w:jc w:val="center"/>
        <w:rPr>
          <w:rFonts w:hint="eastAsia" w:ascii="仿宋" w:hAnsi="仿宋" w:eastAsia="仿宋" w:cs="仿宋"/>
          <w:b/>
          <w:color w:val="auto"/>
          <w:spacing w:val="6"/>
          <w:sz w:val="32"/>
          <w:szCs w:val="32"/>
          <w:highlight w:val="none"/>
        </w:rPr>
      </w:pPr>
    </w:p>
    <w:p w14:paraId="36D71AAB">
      <w:pPr>
        <w:autoSpaceDE w:val="0"/>
        <w:autoSpaceDN w:val="0"/>
        <w:spacing w:line="360" w:lineRule="auto"/>
        <w:jc w:val="center"/>
        <w:rPr>
          <w:rFonts w:hint="eastAsia" w:ascii="仿宋" w:hAnsi="仿宋" w:eastAsia="仿宋" w:cs="仿宋"/>
          <w:b/>
          <w:color w:val="auto"/>
          <w:spacing w:val="6"/>
          <w:sz w:val="32"/>
          <w:szCs w:val="32"/>
          <w:highlight w:val="none"/>
        </w:rPr>
      </w:pPr>
    </w:p>
    <w:p w14:paraId="109D3B72">
      <w:pPr>
        <w:autoSpaceDE w:val="0"/>
        <w:autoSpaceDN w:val="0"/>
        <w:spacing w:line="360" w:lineRule="auto"/>
        <w:jc w:val="center"/>
        <w:rPr>
          <w:rFonts w:hint="eastAsia" w:ascii="仿宋" w:hAnsi="仿宋" w:eastAsia="仿宋" w:cs="仿宋"/>
          <w:b/>
          <w:color w:val="auto"/>
          <w:spacing w:val="6"/>
          <w:sz w:val="32"/>
          <w:szCs w:val="32"/>
          <w:highlight w:val="none"/>
        </w:rPr>
      </w:pPr>
    </w:p>
    <w:p w14:paraId="6F1E0651">
      <w:pPr>
        <w:autoSpaceDE w:val="0"/>
        <w:autoSpaceDN w:val="0"/>
        <w:spacing w:line="360" w:lineRule="auto"/>
        <w:jc w:val="center"/>
        <w:rPr>
          <w:rFonts w:hint="eastAsia" w:ascii="仿宋" w:hAnsi="仿宋" w:eastAsia="仿宋" w:cs="仿宋"/>
          <w:b/>
          <w:color w:val="auto"/>
          <w:spacing w:val="6"/>
          <w:sz w:val="32"/>
          <w:szCs w:val="32"/>
          <w:highlight w:val="none"/>
        </w:rPr>
      </w:pPr>
    </w:p>
    <w:p w14:paraId="2864804F">
      <w:pPr>
        <w:autoSpaceDE w:val="0"/>
        <w:autoSpaceDN w:val="0"/>
        <w:spacing w:line="360" w:lineRule="auto"/>
        <w:jc w:val="center"/>
        <w:rPr>
          <w:rFonts w:hint="eastAsia" w:ascii="仿宋" w:hAnsi="仿宋" w:eastAsia="仿宋" w:cs="仿宋"/>
          <w:b/>
          <w:color w:val="auto"/>
          <w:spacing w:val="6"/>
          <w:sz w:val="32"/>
          <w:szCs w:val="32"/>
          <w:highlight w:val="none"/>
        </w:rPr>
      </w:pPr>
    </w:p>
    <w:p w14:paraId="0BAD46A8">
      <w:pPr>
        <w:autoSpaceDE w:val="0"/>
        <w:autoSpaceDN w:val="0"/>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附件5：</w:t>
      </w:r>
    </w:p>
    <w:p w14:paraId="016CDFD2">
      <w:pPr>
        <w:autoSpaceDE w:val="0"/>
        <w:autoSpaceDN w:val="0"/>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联合协议</w:t>
      </w:r>
    </w:p>
    <w:p w14:paraId="16FFF8C1">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729B5EE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33BDA9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174A6962">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授权代表根据招标文件规定及投标内容而对采购人、采购机构所作的任何合法承诺，包括书面澄清及相应等均对联合投标各方产生约束力。</w:t>
      </w:r>
    </w:p>
    <w:p w14:paraId="77384C9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4053FC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lang w:val="zh-CN"/>
        </w:rPr>
        <w:t>（填写承担工作和义务，如本项目有特定资格要求的，相应工作内容必须由符合相应特定资格要求的供应商承担）</w:t>
      </w:r>
      <w:r>
        <w:rPr>
          <w:rFonts w:hint="eastAsia" w:ascii="仿宋" w:hAnsi="仿宋" w:eastAsia="仿宋" w:cs="仿宋"/>
          <w:color w:val="auto"/>
          <w:kern w:val="0"/>
          <w:sz w:val="24"/>
          <w:highlight w:val="none"/>
          <w:lang w:val="zh-CN"/>
        </w:rPr>
        <w:t>；</w:t>
      </w:r>
    </w:p>
    <w:p w14:paraId="21AACBB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kern w:val="0"/>
          <w:sz w:val="24"/>
          <w:highlight w:val="none"/>
          <w:u w:val="single"/>
          <w:lang w:val="zh-CN"/>
        </w:rPr>
        <w:t>（填写承担工作和义务，如本项目有特定资格要求的，相应工作内容必须由符合相应特定资格要求的供应商承担）</w:t>
      </w:r>
      <w:r>
        <w:rPr>
          <w:rFonts w:hint="eastAsia" w:ascii="仿宋" w:hAnsi="仿宋" w:eastAsia="仿宋" w:cs="仿宋"/>
          <w:color w:val="auto"/>
          <w:kern w:val="0"/>
          <w:sz w:val="24"/>
          <w:highlight w:val="none"/>
          <w:lang w:val="zh-CN"/>
        </w:rPr>
        <w:t>；</w:t>
      </w:r>
    </w:p>
    <w:p w14:paraId="016C2A8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2AF6714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197D85F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426" w:name="_Hlk101131882"/>
      <w:r>
        <w:rPr>
          <w:rFonts w:hint="eastAsia" w:ascii="仿宋" w:hAnsi="仿宋" w:eastAsia="仿宋" w:cs="仿宋"/>
          <w:color w:val="auto"/>
          <w:kern w:val="0"/>
          <w:sz w:val="24"/>
          <w:highlight w:val="none"/>
          <w:u w:val="single"/>
        </w:rPr>
        <w:t>联合体成员X,……</w:t>
      </w:r>
      <w:bookmarkEnd w:id="426"/>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   %以上</w:t>
      </w:r>
      <w:r>
        <w:rPr>
          <w:rFonts w:hint="eastAsia" w:ascii="仿宋" w:hAnsi="仿宋" w:eastAsia="仿宋" w:cs="仿宋"/>
          <w:color w:val="auto"/>
          <w:kern w:val="0"/>
          <w:sz w:val="24"/>
          <w:highlight w:val="none"/>
          <w:lang w:val="zh-CN"/>
        </w:rPr>
        <w:t>。</w:t>
      </w:r>
    </w:p>
    <w:p w14:paraId="6B304E5A">
      <w:p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w:t>
      </w:r>
      <w:bookmarkStart w:id="427" w:name="_Hlk101133598"/>
      <w:r>
        <w:rPr>
          <w:rFonts w:hint="eastAsia" w:ascii="仿宋" w:hAnsi="仿宋" w:eastAsia="仿宋" w:cs="仿宋"/>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427"/>
      <w:r>
        <w:rPr>
          <w:rFonts w:hint="eastAsia" w:ascii="仿宋" w:hAnsi="仿宋" w:eastAsia="仿宋" w:cs="仿宋"/>
          <w:b/>
          <w:color w:val="auto"/>
          <w:kern w:val="0"/>
          <w:sz w:val="24"/>
          <w:highlight w:val="none"/>
          <w:lang w:val="zh-CN"/>
        </w:rPr>
        <w:t>）</w:t>
      </w:r>
    </w:p>
    <w:p w14:paraId="02382D99">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428" w:name="_Hlk101133173"/>
      <w:r>
        <w:rPr>
          <w:rFonts w:hint="eastAsia" w:ascii="仿宋" w:hAnsi="仿宋" w:eastAsia="仿宋" w:cs="仿宋"/>
          <w:color w:val="auto"/>
          <w:sz w:val="24"/>
          <w:highlight w:val="none"/>
        </w:rPr>
        <w:t>中小企业合同金额达到    %，小微企业合同金额达到    %</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428"/>
    </w:p>
    <w:p w14:paraId="7FA7D4D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22D7AE0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00F193D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2138363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3248E1C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3、本协议提交采购人、采购机构后，联合体各方不得以任何形式对上述内容进行修改或撤销。</w:t>
      </w:r>
    </w:p>
    <w:p w14:paraId="6E9B7EF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A69A1AD">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B0A6346">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85FE0BB">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286BF90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06609B5">
      <w:pPr>
        <w:autoSpaceDE w:val="0"/>
        <w:autoSpaceDN w:val="0"/>
        <w:spacing w:line="360" w:lineRule="auto"/>
        <w:jc w:val="center"/>
        <w:rPr>
          <w:rFonts w:hint="eastAsia" w:ascii="仿宋" w:hAnsi="仿宋" w:eastAsia="仿宋" w:cs="仿宋"/>
          <w:b/>
          <w:color w:val="auto"/>
          <w:spacing w:val="6"/>
          <w:sz w:val="32"/>
          <w:szCs w:val="32"/>
          <w:highlight w:val="none"/>
        </w:rPr>
      </w:pPr>
    </w:p>
    <w:p w14:paraId="5ECA6BDE">
      <w:pPr>
        <w:autoSpaceDE w:val="0"/>
        <w:autoSpaceDN w:val="0"/>
        <w:spacing w:line="360" w:lineRule="auto"/>
        <w:jc w:val="center"/>
        <w:rPr>
          <w:rFonts w:hint="eastAsia" w:ascii="仿宋" w:hAnsi="仿宋" w:eastAsia="仿宋" w:cs="仿宋"/>
          <w:b/>
          <w:color w:val="auto"/>
          <w:spacing w:val="6"/>
          <w:sz w:val="32"/>
          <w:szCs w:val="32"/>
          <w:highlight w:val="none"/>
        </w:rPr>
      </w:pPr>
    </w:p>
    <w:p w14:paraId="0698EA06">
      <w:pPr>
        <w:autoSpaceDE w:val="0"/>
        <w:autoSpaceDN w:val="0"/>
        <w:spacing w:line="360" w:lineRule="auto"/>
        <w:jc w:val="center"/>
        <w:rPr>
          <w:rFonts w:hint="eastAsia" w:ascii="仿宋" w:hAnsi="仿宋" w:eastAsia="仿宋" w:cs="仿宋"/>
          <w:b/>
          <w:color w:val="auto"/>
          <w:spacing w:val="6"/>
          <w:sz w:val="32"/>
          <w:szCs w:val="32"/>
          <w:highlight w:val="none"/>
        </w:rPr>
      </w:pPr>
    </w:p>
    <w:p w14:paraId="0FF92256">
      <w:pPr>
        <w:autoSpaceDE w:val="0"/>
        <w:autoSpaceDN w:val="0"/>
        <w:spacing w:line="360" w:lineRule="auto"/>
        <w:jc w:val="center"/>
        <w:rPr>
          <w:rFonts w:hint="eastAsia" w:ascii="仿宋" w:hAnsi="仿宋" w:eastAsia="仿宋" w:cs="仿宋"/>
          <w:b/>
          <w:color w:val="auto"/>
          <w:spacing w:val="6"/>
          <w:sz w:val="32"/>
          <w:szCs w:val="32"/>
          <w:highlight w:val="none"/>
        </w:rPr>
      </w:pPr>
    </w:p>
    <w:p w14:paraId="1AE5C02A">
      <w:pPr>
        <w:autoSpaceDE w:val="0"/>
        <w:autoSpaceDN w:val="0"/>
        <w:spacing w:line="360" w:lineRule="auto"/>
        <w:jc w:val="center"/>
        <w:rPr>
          <w:rFonts w:hint="eastAsia" w:ascii="仿宋" w:hAnsi="仿宋" w:eastAsia="仿宋" w:cs="仿宋"/>
          <w:b/>
          <w:color w:val="auto"/>
          <w:spacing w:val="6"/>
          <w:sz w:val="32"/>
          <w:szCs w:val="32"/>
          <w:highlight w:val="none"/>
        </w:rPr>
      </w:pPr>
    </w:p>
    <w:p w14:paraId="25378838">
      <w:pPr>
        <w:autoSpaceDE w:val="0"/>
        <w:autoSpaceDN w:val="0"/>
        <w:spacing w:line="360" w:lineRule="auto"/>
        <w:jc w:val="center"/>
        <w:rPr>
          <w:rFonts w:hint="eastAsia" w:ascii="仿宋" w:hAnsi="仿宋" w:eastAsia="仿宋" w:cs="仿宋"/>
          <w:b/>
          <w:color w:val="auto"/>
          <w:spacing w:val="6"/>
          <w:sz w:val="32"/>
          <w:szCs w:val="32"/>
          <w:highlight w:val="none"/>
        </w:rPr>
      </w:pPr>
    </w:p>
    <w:p w14:paraId="2BFA8245">
      <w:pPr>
        <w:autoSpaceDE w:val="0"/>
        <w:autoSpaceDN w:val="0"/>
        <w:spacing w:line="360" w:lineRule="auto"/>
        <w:jc w:val="center"/>
        <w:rPr>
          <w:rFonts w:hint="eastAsia" w:ascii="仿宋" w:hAnsi="仿宋" w:eastAsia="仿宋" w:cs="仿宋"/>
          <w:b/>
          <w:color w:val="auto"/>
          <w:spacing w:val="6"/>
          <w:sz w:val="32"/>
          <w:szCs w:val="32"/>
          <w:highlight w:val="none"/>
        </w:rPr>
      </w:pPr>
    </w:p>
    <w:p w14:paraId="52AA0D32">
      <w:pPr>
        <w:autoSpaceDE w:val="0"/>
        <w:autoSpaceDN w:val="0"/>
        <w:spacing w:line="360" w:lineRule="auto"/>
        <w:jc w:val="center"/>
        <w:rPr>
          <w:rFonts w:hint="eastAsia" w:ascii="仿宋" w:hAnsi="仿宋" w:eastAsia="仿宋" w:cs="仿宋"/>
          <w:b/>
          <w:color w:val="auto"/>
          <w:spacing w:val="6"/>
          <w:sz w:val="32"/>
          <w:szCs w:val="32"/>
          <w:highlight w:val="none"/>
        </w:rPr>
      </w:pPr>
    </w:p>
    <w:p w14:paraId="372AA233">
      <w:pPr>
        <w:autoSpaceDE w:val="0"/>
        <w:autoSpaceDN w:val="0"/>
        <w:spacing w:line="360" w:lineRule="auto"/>
        <w:jc w:val="center"/>
        <w:rPr>
          <w:rFonts w:hint="eastAsia" w:ascii="仿宋" w:hAnsi="仿宋" w:eastAsia="仿宋" w:cs="仿宋"/>
          <w:b/>
          <w:color w:val="auto"/>
          <w:spacing w:val="6"/>
          <w:sz w:val="32"/>
          <w:szCs w:val="32"/>
          <w:highlight w:val="none"/>
        </w:rPr>
      </w:pPr>
    </w:p>
    <w:p w14:paraId="0136239C">
      <w:pPr>
        <w:autoSpaceDE w:val="0"/>
        <w:autoSpaceDN w:val="0"/>
        <w:spacing w:line="360" w:lineRule="auto"/>
        <w:jc w:val="center"/>
        <w:rPr>
          <w:rFonts w:hint="eastAsia" w:ascii="仿宋" w:hAnsi="仿宋" w:eastAsia="仿宋" w:cs="仿宋"/>
          <w:b/>
          <w:color w:val="auto"/>
          <w:spacing w:val="6"/>
          <w:sz w:val="32"/>
          <w:szCs w:val="32"/>
          <w:highlight w:val="none"/>
        </w:rPr>
      </w:pPr>
    </w:p>
    <w:p w14:paraId="51209008">
      <w:pPr>
        <w:autoSpaceDE w:val="0"/>
        <w:autoSpaceDN w:val="0"/>
        <w:spacing w:line="360" w:lineRule="auto"/>
        <w:jc w:val="center"/>
        <w:rPr>
          <w:rFonts w:hint="eastAsia" w:ascii="仿宋" w:hAnsi="仿宋" w:eastAsia="仿宋" w:cs="仿宋"/>
          <w:b/>
          <w:color w:val="auto"/>
          <w:spacing w:val="6"/>
          <w:sz w:val="32"/>
          <w:szCs w:val="32"/>
          <w:highlight w:val="none"/>
        </w:rPr>
      </w:pPr>
    </w:p>
    <w:p w14:paraId="6C668740">
      <w:pPr>
        <w:autoSpaceDE w:val="0"/>
        <w:autoSpaceDN w:val="0"/>
        <w:spacing w:line="360" w:lineRule="auto"/>
        <w:jc w:val="center"/>
        <w:rPr>
          <w:rFonts w:hint="eastAsia" w:ascii="仿宋" w:hAnsi="仿宋" w:eastAsia="仿宋" w:cs="仿宋"/>
          <w:b/>
          <w:color w:val="auto"/>
          <w:spacing w:val="6"/>
          <w:sz w:val="32"/>
          <w:szCs w:val="32"/>
          <w:highlight w:val="none"/>
        </w:rPr>
      </w:pPr>
    </w:p>
    <w:p w14:paraId="5A307190">
      <w:pPr>
        <w:autoSpaceDE w:val="0"/>
        <w:autoSpaceDN w:val="0"/>
        <w:spacing w:line="360" w:lineRule="auto"/>
        <w:jc w:val="center"/>
        <w:rPr>
          <w:rFonts w:hint="eastAsia" w:ascii="仿宋" w:hAnsi="仿宋" w:eastAsia="仿宋" w:cs="仿宋"/>
          <w:b/>
          <w:color w:val="auto"/>
          <w:spacing w:val="6"/>
          <w:sz w:val="32"/>
          <w:szCs w:val="32"/>
          <w:highlight w:val="none"/>
        </w:rPr>
      </w:pPr>
    </w:p>
    <w:p w14:paraId="584AE7CF">
      <w:pPr>
        <w:autoSpaceDE w:val="0"/>
        <w:autoSpaceDN w:val="0"/>
        <w:spacing w:line="360" w:lineRule="auto"/>
        <w:jc w:val="center"/>
        <w:rPr>
          <w:rFonts w:hint="eastAsia" w:ascii="仿宋" w:hAnsi="仿宋" w:eastAsia="仿宋" w:cs="仿宋"/>
          <w:b/>
          <w:color w:val="auto"/>
          <w:spacing w:val="6"/>
          <w:sz w:val="32"/>
          <w:szCs w:val="32"/>
          <w:highlight w:val="none"/>
        </w:rPr>
      </w:pPr>
    </w:p>
    <w:p w14:paraId="020569F9">
      <w:pPr>
        <w:widowControl/>
        <w:adjustRightInd/>
        <w:spacing w:line="360" w:lineRule="auto"/>
        <w:rPr>
          <w:rFonts w:hint="eastAsia" w:ascii="仿宋" w:hAnsi="仿宋" w:eastAsia="仿宋" w:cs="仿宋"/>
          <w:b/>
          <w:color w:val="auto"/>
          <w:spacing w:val="6"/>
          <w:sz w:val="32"/>
          <w:szCs w:val="32"/>
          <w:highlight w:val="none"/>
        </w:rPr>
      </w:pPr>
    </w:p>
    <w:p w14:paraId="54B8F62F">
      <w:pPr>
        <w:widowControl/>
        <w:adjustRightInd/>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附件6：</w:t>
      </w:r>
    </w:p>
    <w:p w14:paraId="06C82583">
      <w:pPr>
        <w:widowControl/>
        <w:adjustRightInd/>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分包意向协议</w:t>
      </w:r>
    </w:p>
    <w:p w14:paraId="60D11F43">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072565D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B87E56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70C0ABD9">
      <w:pPr>
        <w:snapToGrid w:val="0"/>
        <w:spacing w:line="360" w:lineRule="auto"/>
        <w:ind w:firstLine="576"/>
        <w:rPr>
          <w:rFonts w:hint="eastAsia" w:ascii="仿宋" w:hAnsi="仿宋" w:eastAsia="仿宋" w:cs="仿宋"/>
          <w:b/>
          <w:color w:val="auto"/>
          <w:sz w:val="32"/>
          <w:szCs w:val="32"/>
          <w:highlight w:val="none"/>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r>
        <w:rPr>
          <w:rFonts w:hint="eastAsia" w:ascii="仿宋" w:hAnsi="仿宋" w:eastAsia="仿宋" w:cs="仿宋"/>
          <w:b/>
          <w:color w:val="auto"/>
          <w:sz w:val="32"/>
          <w:szCs w:val="32"/>
          <w:highlight w:val="none"/>
        </w:rPr>
        <w:t>…</w:t>
      </w:r>
    </w:p>
    <w:p w14:paraId="5AEB28BA">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604438FD">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w:t>
      </w:r>
      <w:r>
        <w:rPr>
          <w:rFonts w:hint="eastAsia" w:ascii="仿宋" w:hAnsi="仿宋" w:eastAsia="仿宋" w:cs="仿宋"/>
          <w:color w:val="auto"/>
          <w:kern w:val="0"/>
          <w:sz w:val="24"/>
          <w:highlight w:val="none"/>
        </w:rPr>
        <w:t>提供的服务全部由小微企业承接，其合同份额占到合同总金额   %以上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98345B1">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    %，小微企业合同金额达到    %</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5A1A294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7F5DE0C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42D1076E">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3B9DDB7D">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4A60C16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3D1BEB0E">
      <w:pPr>
        <w:snapToGrid w:val="0"/>
        <w:spacing w:line="360" w:lineRule="auto"/>
        <w:ind w:right="480" w:firstLine="576"/>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八、其他：</w:t>
      </w:r>
    </w:p>
    <w:p w14:paraId="403D7F11">
      <w:pPr>
        <w:snapToGrid w:val="0"/>
        <w:spacing w:line="360" w:lineRule="auto"/>
        <w:ind w:right="480"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7AF6DAA0">
      <w:pPr>
        <w:snapToGrid w:val="0"/>
        <w:spacing w:line="360" w:lineRule="auto"/>
        <w:jc w:val="right"/>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分包供应商名称(电子签名/公章)：</w:t>
      </w:r>
    </w:p>
    <w:p w14:paraId="7C27CC99">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9FE629E">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C9CAB2D">
      <w:pPr>
        <w:pStyle w:val="80"/>
        <w:rPr>
          <w:rFonts w:hint="eastAsia" w:ascii="仿宋" w:hAnsi="仿宋" w:eastAsia="仿宋" w:cs="仿宋"/>
          <w:color w:val="auto"/>
          <w:highlight w:val="none"/>
        </w:rPr>
      </w:pPr>
    </w:p>
    <w:p w14:paraId="5553F61F">
      <w:pPr>
        <w:spacing w:line="360" w:lineRule="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w:t>
      </w:r>
    </w:p>
    <w:p w14:paraId="77A7CCB4">
      <w:pPr>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中小企业声明函</w:t>
      </w:r>
    </w:p>
    <w:p w14:paraId="2500AF4C">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792A4678">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608135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五常街道城市管理综合养护二标段采购项目</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w:t>
      </w:r>
      <w:r>
        <w:rPr>
          <w:rFonts w:hint="eastAsia" w:ascii="仿宋" w:hAnsi="仿宋" w:eastAsia="仿宋" w:cs="仿宋"/>
          <w:b w:val="0"/>
          <w:color w:val="auto"/>
          <w:kern w:val="2"/>
          <w:sz w:val="24"/>
          <w:highlight w:val="none"/>
          <w:u w:val="single"/>
        </w:rPr>
        <w:t>其他未列明行业</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0691949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五常街道城市管理综合养护二标段采购项目</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w:t>
      </w:r>
      <w:r>
        <w:rPr>
          <w:rFonts w:hint="eastAsia" w:ascii="仿宋" w:hAnsi="仿宋" w:eastAsia="仿宋" w:cs="仿宋"/>
          <w:b w:val="0"/>
          <w:color w:val="auto"/>
          <w:kern w:val="2"/>
          <w:sz w:val="24"/>
          <w:highlight w:val="none"/>
          <w:u w:val="single"/>
        </w:rPr>
        <w:t>其他未列明行业</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58B7AAC8">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72E6D0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341C52B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7071210E">
      <w:pPr>
        <w:spacing w:line="360" w:lineRule="auto"/>
        <w:ind w:right="1760"/>
        <w:jc w:val="right"/>
        <w:rPr>
          <w:rFonts w:hint="eastAsia" w:ascii="仿宋" w:hAnsi="仿宋" w:eastAsia="仿宋" w:cs="仿宋"/>
          <w:color w:val="auto"/>
          <w:sz w:val="24"/>
          <w:highlight w:val="none"/>
        </w:rPr>
      </w:pPr>
    </w:p>
    <w:p w14:paraId="0133393D">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投标人（或联合体牵头人）名称（电子签名）：</w:t>
      </w:r>
    </w:p>
    <w:p w14:paraId="1371AF35">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63CF9A8F">
      <w:pPr>
        <w:spacing w:line="360" w:lineRule="auto"/>
        <w:ind w:firstLine="354" w:firstLineChars="147"/>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从业人员、营业收入、资产总额填报上一年度数据，无上一年度数据的新成立企业可不填报。</w:t>
      </w:r>
    </w:p>
    <w:p w14:paraId="11382B11">
      <w:pPr>
        <w:spacing w:line="360" w:lineRule="auto"/>
        <w:ind w:right="42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注：</w:t>
      </w:r>
    </w:p>
    <w:p w14:paraId="0F32826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0C8E2F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BE1A1C0">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用联合体投标的，联合体所有成员数据都必须填写，电子签名由联合体牵头人完成即可，联合体各方承担连带责任，投标人提供的《中小企业声明函》与实际情况不符的或者未按以上要求填写的，中小企业声明函无效，不享受中小企业扶持政策。</w:t>
      </w:r>
    </w:p>
    <w:p w14:paraId="32B8ADE6">
      <w:pPr>
        <w:spacing w:line="360" w:lineRule="auto"/>
        <w:ind w:right="420"/>
        <w:rPr>
          <w:rFonts w:hint="eastAsia" w:ascii="仿宋" w:hAnsi="仿宋" w:eastAsia="仿宋" w:cs="仿宋"/>
          <w:color w:val="auto"/>
          <w:highlight w:val="none"/>
        </w:rPr>
      </w:pPr>
    </w:p>
    <w:p w14:paraId="0A1CB436">
      <w:pPr>
        <w:pStyle w:val="61"/>
        <w:ind w:firstLine="0"/>
        <w:rPr>
          <w:rFonts w:hint="eastAsia" w:ascii="仿宋" w:hAnsi="仿宋" w:eastAsia="仿宋" w:cs="仿宋"/>
          <w:b/>
          <w:color w:val="auto"/>
          <w:szCs w:val="21"/>
          <w:highlight w:val="none"/>
          <w:lang w:val="en-US"/>
        </w:rPr>
      </w:pPr>
    </w:p>
    <w:p w14:paraId="17C828FC">
      <w:pPr>
        <w:pStyle w:val="61"/>
        <w:ind w:firstLine="0"/>
        <w:rPr>
          <w:rFonts w:hint="eastAsia" w:ascii="仿宋" w:hAnsi="仿宋" w:eastAsia="仿宋" w:cs="仿宋"/>
          <w:b/>
          <w:color w:val="auto"/>
          <w:szCs w:val="21"/>
          <w:highlight w:val="none"/>
        </w:rPr>
      </w:pPr>
    </w:p>
    <w:p w14:paraId="5844355A">
      <w:pPr>
        <w:pStyle w:val="61"/>
        <w:ind w:firstLine="0"/>
        <w:rPr>
          <w:rFonts w:hint="eastAsia" w:ascii="仿宋" w:hAnsi="仿宋" w:eastAsia="仿宋" w:cs="仿宋"/>
          <w:b/>
          <w:color w:val="auto"/>
          <w:szCs w:val="21"/>
          <w:highlight w:val="none"/>
        </w:rPr>
      </w:pPr>
    </w:p>
    <w:p w14:paraId="462B7EC6">
      <w:pPr>
        <w:pStyle w:val="61"/>
        <w:ind w:firstLine="0"/>
        <w:rPr>
          <w:rFonts w:hint="eastAsia" w:ascii="仿宋" w:hAnsi="仿宋" w:eastAsia="仿宋" w:cs="仿宋"/>
          <w:b/>
          <w:color w:val="auto"/>
          <w:szCs w:val="21"/>
          <w:highlight w:val="none"/>
        </w:rPr>
      </w:pPr>
    </w:p>
    <w:p w14:paraId="63E5A084">
      <w:pPr>
        <w:pStyle w:val="61"/>
        <w:ind w:firstLine="0"/>
        <w:rPr>
          <w:rFonts w:hint="eastAsia" w:ascii="仿宋" w:hAnsi="仿宋" w:eastAsia="仿宋" w:cs="仿宋"/>
          <w:b/>
          <w:color w:val="auto"/>
          <w:szCs w:val="21"/>
          <w:highlight w:val="none"/>
        </w:rPr>
      </w:pPr>
    </w:p>
    <w:p w14:paraId="676AB7AC">
      <w:pPr>
        <w:pStyle w:val="61"/>
        <w:ind w:firstLine="0"/>
        <w:rPr>
          <w:rFonts w:hint="eastAsia" w:ascii="仿宋" w:hAnsi="仿宋" w:eastAsia="仿宋" w:cs="仿宋"/>
          <w:b/>
          <w:color w:val="auto"/>
          <w:szCs w:val="21"/>
          <w:highlight w:val="none"/>
        </w:rPr>
      </w:pPr>
    </w:p>
    <w:p w14:paraId="25BB8F29">
      <w:pPr>
        <w:pStyle w:val="61"/>
        <w:ind w:firstLine="0"/>
        <w:rPr>
          <w:rFonts w:hint="eastAsia" w:ascii="仿宋" w:hAnsi="仿宋" w:eastAsia="仿宋" w:cs="仿宋"/>
          <w:b/>
          <w:color w:val="auto"/>
          <w:szCs w:val="21"/>
          <w:highlight w:val="none"/>
        </w:rPr>
      </w:pPr>
    </w:p>
    <w:p w14:paraId="1F74841C">
      <w:pPr>
        <w:pStyle w:val="61"/>
        <w:ind w:firstLine="0"/>
        <w:rPr>
          <w:rFonts w:hint="eastAsia" w:ascii="仿宋" w:hAnsi="仿宋" w:eastAsia="仿宋" w:cs="仿宋"/>
          <w:b/>
          <w:color w:val="auto"/>
          <w:szCs w:val="21"/>
          <w:highlight w:val="none"/>
        </w:rPr>
      </w:pPr>
    </w:p>
    <w:p w14:paraId="666CDCC1">
      <w:pPr>
        <w:pStyle w:val="61"/>
        <w:ind w:firstLine="0"/>
        <w:rPr>
          <w:rFonts w:hint="eastAsia" w:ascii="仿宋" w:hAnsi="仿宋" w:eastAsia="仿宋" w:cs="仿宋"/>
          <w:b/>
          <w:color w:val="auto"/>
          <w:szCs w:val="21"/>
          <w:highlight w:val="none"/>
        </w:rPr>
      </w:pPr>
    </w:p>
    <w:p w14:paraId="067D4523">
      <w:pPr>
        <w:pStyle w:val="61"/>
        <w:ind w:firstLine="0"/>
        <w:rPr>
          <w:rFonts w:hint="eastAsia" w:ascii="仿宋" w:hAnsi="仿宋" w:eastAsia="仿宋" w:cs="仿宋"/>
          <w:b/>
          <w:color w:val="auto"/>
          <w:szCs w:val="21"/>
          <w:highlight w:val="none"/>
        </w:rPr>
      </w:pPr>
    </w:p>
    <w:p w14:paraId="2A990E2E">
      <w:pPr>
        <w:pStyle w:val="61"/>
        <w:ind w:firstLine="0"/>
        <w:rPr>
          <w:rFonts w:hint="eastAsia" w:ascii="仿宋" w:hAnsi="仿宋" w:eastAsia="仿宋" w:cs="仿宋"/>
          <w:b/>
          <w:color w:val="auto"/>
          <w:szCs w:val="21"/>
          <w:highlight w:val="none"/>
        </w:rPr>
      </w:pPr>
    </w:p>
    <w:p w14:paraId="30CF95E4">
      <w:pPr>
        <w:pStyle w:val="61"/>
        <w:ind w:firstLine="0"/>
        <w:rPr>
          <w:rFonts w:hint="eastAsia" w:ascii="仿宋" w:hAnsi="仿宋" w:eastAsia="仿宋" w:cs="仿宋"/>
          <w:b/>
          <w:color w:val="auto"/>
          <w:szCs w:val="21"/>
          <w:highlight w:val="none"/>
        </w:rPr>
      </w:pPr>
    </w:p>
    <w:p w14:paraId="0236477C">
      <w:pPr>
        <w:pStyle w:val="61"/>
        <w:ind w:firstLine="0"/>
        <w:rPr>
          <w:rFonts w:hint="eastAsia" w:ascii="仿宋" w:hAnsi="仿宋" w:eastAsia="仿宋" w:cs="仿宋"/>
          <w:b/>
          <w:color w:val="auto"/>
          <w:szCs w:val="21"/>
          <w:highlight w:val="none"/>
        </w:rPr>
      </w:pPr>
    </w:p>
    <w:p w14:paraId="54D7EBAB">
      <w:pPr>
        <w:pStyle w:val="61"/>
        <w:ind w:firstLine="0"/>
        <w:rPr>
          <w:rFonts w:hint="eastAsia" w:ascii="仿宋" w:hAnsi="仿宋" w:eastAsia="仿宋" w:cs="仿宋"/>
          <w:b/>
          <w:color w:val="auto"/>
          <w:szCs w:val="21"/>
          <w:highlight w:val="none"/>
        </w:rPr>
      </w:pPr>
    </w:p>
    <w:p w14:paraId="17AAF388">
      <w:pPr>
        <w:spacing w:line="360" w:lineRule="auto"/>
        <w:outlineLvl w:val="0"/>
        <w:rPr>
          <w:rFonts w:hint="eastAsia" w:ascii="仿宋" w:hAnsi="仿宋" w:eastAsia="仿宋" w:cs="仿宋"/>
          <w:b/>
          <w:color w:val="auto"/>
          <w:sz w:val="36"/>
          <w:szCs w:val="20"/>
          <w:highlight w:val="none"/>
        </w:rPr>
      </w:pPr>
    </w:p>
    <w:p w14:paraId="5FEC5F64">
      <w:pPr>
        <w:spacing w:line="360" w:lineRule="auto"/>
        <w:outlineLvl w:val="0"/>
        <w:rPr>
          <w:rFonts w:hint="eastAsia" w:ascii="仿宋" w:hAnsi="仿宋" w:eastAsia="仿宋" w:cs="仿宋"/>
          <w:b/>
          <w:color w:val="auto"/>
          <w:sz w:val="36"/>
          <w:szCs w:val="20"/>
          <w:highlight w:val="none"/>
        </w:rPr>
      </w:pPr>
    </w:p>
    <w:p w14:paraId="7CF5F004">
      <w:pPr>
        <w:spacing w:line="360" w:lineRule="auto"/>
        <w:outlineLvl w:val="0"/>
        <w:rPr>
          <w:rFonts w:hint="eastAsia" w:ascii="仿宋" w:hAnsi="仿宋" w:eastAsia="仿宋" w:cs="仿宋"/>
          <w:b/>
          <w:color w:val="auto"/>
          <w:sz w:val="36"/>
          <w:szCs w:val="20"/>
          <w:highlight w:val="none"/>
        </w:rPr>
      </w:pPr>
    </w:p>
    <w:p w14:paraId="23F75CD0">
      <w:pPr>
        <w:spacing w:line="360" w:lineRule="auto"/>
        <w:outlineLvl w:val="0"/>
        <w:rPr>
          <w:rFonts w:hint="eastAsia" w:ascii="仿宋" w:hAnsi="仿宋" w:eastAsia="仿宋" w:cs="仿宋"/>
          <w:b/>
          <w:color w:val="auto"/>
          <w:sz w:val="36"/>
          <w:szCs w:val="20"/>
          <w:highlight w:val="none"/>
        </w:rPr>
      </w:pPr>
    </w:p>
    <w:p w14:paraId="2C4D0B52">
      <w:pPr>
        <w:pStyle w:val="61"/>
        <w:ind w:firstLine="0"/>
        <w:rPr>
          <w:rFonts w:hint="eastAsia" w:ascii="仿宋" w:hAnsi="仿宋" w:eastAsia="仿宋" w:cs="仿宋"/>
          <w:b/>
          <w:color w:val="auto"/>
          <w:sz w:val="36"/>
          <w:highlight w:val="none"/>
          <w:lang w:val="en-US"/>
        </w:rPr>
      </w:pPr>
    </w:p>
    <w:p w14:paraId="6C47B3D4">
      <w:pPr>
        <w:pStyle w:val="61"/>
        <w:ind w:firstLine="0"/>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附件8：</w:t>
      </w:r>
    </w:p>
    <w:p w14:paraId="0F0B6B99">
      <w:pPr>
        <w:pStyle w:val="61"/>
        <w:ind w:firstLine="0"/>
        <w:jc w:val="center"/>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中小企业划型标准规定</w:t>
      </w:r>
    </w:p>
    <w:p w14:paraId="0778DE82">
      <w:pPr>
        <w:pStyle w:val="620"/>
        <w:spacing w:line="360" w:lineRule="auto"/>
        <w:rPr>
          <w:rFonts w:hint="eastAsia" w:ascii="仿宋" w:hAnsi="仿宋" w:eastAsia="仿宋" w:cs="仿宋"/>
          <w:b/>
          <w:color w:val="auto"/>
          <w:szCs w:val="21"/>
          <w:highlight w:val="none"/>
        </w:rPr>
      </w:pPr>
      <w:r>
        <w:rPr>
          <w:rFonts w:hint="eastAsia" w:ascii="仿宋" w:hAnsi="仿宋" w:eastAsia="仿宋" w:cs="仿宋"/>
          <w:color w:val="auto"/>
          <w:kern w:val="0"/>
          <w:szCs w:val="21"/>
          <w:highlight w:val="none"/>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27DCFAFA">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一、根据《中华人民共和国中小企业促进法》和《</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"https://www.shui5.cn/article/47/26142.html"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国务院关于进一步促进中小企业发展的若干意见</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"https://www.shui5.cn/article/47/26142.html"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国发〔2009〕36号</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)，制定本规定。</w:t>
      </w:r>
    </w:p>
    <w:p w14:paraId="01B5C773">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二、中小企业划分为中型、小型、微型三种类型，具体标准根据企业从业人员、营业收入、资产总额等指标，结合行业特点制定。</w:t>
      </w:r>
    </w:p>
    <w:p w14:paraId="7D8AC256">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1B14B7">
      <w:pPr>
        <w:pStyle w:val="620"/>
        <w:adjustRightInd w:val="0"/>
        <w:spacing w:line="360" w:lineRule="auto"/>
        <w:ind w:firstLine="444" w:firstLineChars="200"/>
        <w:jc w:val="both"/>
        <w:rPr>
          <w:rFonts w:hint="eastAsia" w:ascii="仿宋" w:hAnsi="仿宋" w:eastAsia="仿宋" w:cs="仿宋"/>
          <w:color w:val="auto"/>
          <w:spacing w:val="6"/>
          <w:szCs w:val="21"/>
          <w:highlight w:val="none"/>
          <w:lang w:eastAsia="zh-CN"/>
        </w:rPr>
      </w:pPr>
      <w:r>
        <w:rPr>
          <w:rFonts w:hint="eastAsia" w:ascii="仿宋" w:hAnsi="仿宋" w:eastAsia="仿宋" w:cs="仿宋"/>
          <w:color w:val="auto"/>
          <w:spacing w:val="6"/>
          <w:szCs w:val="21"/>
          <w:highlight w:val="none"/>
        </w:rPr>
        <w:t>四、各行业划型标准为：</w:t>
      </w:r>
    </w:p>
    <w:p w14:paraId="5ABAB439">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　　（一）农、林、牧、渔业。营业收入20000万元以下的为中小微型企业。其中，营业收入500万元及以上的为中型企业，营业收入50万元及以上的为小型企业，营业收入50万元以下的为微型企业。</w:t>
      </w:r>
    </w:p>
    <w:p w14:paraId="3C3750DA">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1438E898">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626CC49">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C4E06E3">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E4F5BC3">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2A1987E">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C1DEE19">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68DEB2C">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161FEEE">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1682185">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24988C5">
      <w:pPr>
        <w:pStyle w:val="61"/>
        <w:rPr>
          <w:rFonts w:hint="eastAsia" w:ascii="仿宋" w:hAnsi="仿宋" w:eastAsia="仿宋" w:cs="仿宋"/>
          <w:b/>
          <w:color w:val="auto"/>
          <w:sz w:val="21"/>
          <w:szCs w:val="21"/>
          <w:highlight w:val="none"/>
        </w:rPr>
      </w:pPr>
      <w:r>
        <w:rPr>
          <w:rFonts w:hint="eastAsia" w:ascii="仿宋" w:hAnsi="仿宋" w:eastAsia="仿宋" w:cs="仿宋"/>
          <w:color w:val="auto"/>
          <w:spacing w:val="6"/>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D4E3A1B">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4F83FFC">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93D586F">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D3F1B5E">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（十六）其他未列明行业。从业人员300人以下的为中小微型企业。其中，从业人员100人及以上的为中型企业；从业人员10人及以上的为小型企业；从业人员10人以下的为微型企业。</w:t>
      </w:r>
    </w:p>
    <w:p w14:paraId="3C505129">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五、企业类型的划分以统计部门的统计数据为依据。</w:t>
      </w:r>
    </w:p>
    <w:p w14:paraId="6164B1A3">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六、本规定适用于在中华人民共和国境内依法设立的各类所有制和各种组织形式的企业。个体工商户和本规定以外的行业，参照本规定进行划型。</w:t>
      </w:r>
    </w:p>
    <w:p w14:paraId="0D3AC5D6">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7F51D481">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八、本规定由工业和信息化部、国家统计局会同有关部门根据《国民经济行业分类》修订情况和企业发展变化情况适时修订。</w:t>
      </w:r>
    </w:p>
    <w:p w14:paraId="3F8E878E">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九、本规定由工业和信息化部、国家统计局会同有关部门负责解释。</w:t>
      </w:r>
    </w:p>
    <w:p w14:paraId="26245A9A">
      <w:pPr>
        <w:pStyle w:val="620"/>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十、本规定自发布之日起执行，原国家经贸委、原国家计委、财政部和国家统计局2003年颁布的《</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"https://www.shui5.cn/article/df/24263.html"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中小企业标准暂行规定</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"https://www.shui5.cn/article/df/24263.html" </w:instrText>
      </w:r>
      <w:r>
        <w:rPr>
          <w:rFonts w:hint="eastAsia" w:ascii="仿宋" w:hAnsi="仿宋" w:eastAsia="仿宋" w:cs="仿宋"/>
          <w:color w:val="auto"/>
          <w:highlight w:val="none"/>
        </w:rPr>
        <w:fldChar w:fldCharType="separate"/>
      </w:r>
      <w:r>
        <w:rPr>
          <w:rFonts w:hint="eastAsia" w:ascii="仿宋" w:hAnsi="仿宋" w:eastAsia="仿宋" w:cs="仿宋"/>
          <w:color w:val="auto"/>
          <w:spacing w:val="6"/>
          <w:szCs w:val="21"/>
          <w:highlight w:val="none"/>
        </w:rPr>
        <w:t>国经贸中小企[2003]143号</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同时废止。</w:t>
      </w:r>
    </w:p>
    <w:p w14:paraId="37D23C66">
      <w:pPr>
        <w:pStyle w:val="398"/>
        <w:ind w:firstLine="480"/>
        <w:rPr>
          <w:rFonts w:hint="eastAsia" w:ascii="仿宋" w:hAnsi="仿宋" w:eastAsia="仿宋" w:cs="仿宋"/>
          <w:color w:val="auto"/>
          <w:highlight w:val="none"/>
        </w:rPr>
      </w:pPr>
    </w:p>
    <w:p w14:paraId="2C02515C">
      <w:pPr>
        <w:pStyle w:val="398"/>
        <w:ind w:firstLine="480"/>
        <w:rPr>
          <w:rFonts w:hint="eastAsia" w:ascii="仿宋" w:hAnsi="仿宋" w:eastAsia="仿宋" w:cs="仿宋"/>
          <w:color w:val="auto"/>
          <w:highlight w:val="none"/>
        </w:rPr>
      </w:pPr>
    </w:p>
    <w:p w14:paraId="2AAFBD67">
      <w:pPr>
        <w:pStyle w:val="61"/>
        <w:ind w:firstLine="0"/>
        <w:rPr>
          <w:rFonts w:hint="eastAsia" w:ascii="仿宋" w:hAnsi="仿宋" w:eastAsia="仿宋" w:cs="仿宋"/>
          <w:b/>
          <w:color w:val="auto"/>
          <w:sz w:val="36"/>
          <w:highlight w:val="none"/>
          <w:lang w:val="en-US"/>
        </w:rPr>
      </w:pPr>
    </w:p>
    <w:p w14:paraId="4B7B6D7C">
      <w:pPr>
        <w:pStyle w:val="61"/>
        <w:ind w:firstLine="0"/>
        <w:rPr>
          <w:rFonts w:hint="eastAsia" w:ascii="仿宋" w:hAnsi="仿宋" w:eastAsia="仿宋" w:cs="仿宋"/>
          <w:b/>
          <w:color w:val="auto"/>
          <w:sz w:val="36"/>
          <w:highlight w:val="none"/>
          <w:lang w:val="en-US"/>
        </w:rPr>
      </w:pPr>
    </w:p>
    <w:p w14:paraId="1EFC0845">
      <w:pPr>
        <w:pStyle w:val="61"/>
        <w:ind w:firstLine="0"/>
        <w:rPr>
          <w:rFonts w:hint="eastAsia" w:ascii="仿宋" w:hAnsi="仿宋" w:eastAsia="仿宋" w:cs="仿宋"/>
          <w:b/>
          <w:color w:val="auto"/>
          <w:sz w:val="36"/>
          <w:highlight w:val="none"/>
          <w:lang w:val="en-US"/>
        </w:rPr>
      </w:pPr>
    </w:p>
    <w:p w14:paraId="47B4C689">
      <w:pPr>
        <w:pStyle w:val="61"/>
        <w:ind w:firstLine="0"/>
        <w:rPr>
          <w:rFonts w:hint="eastAsia" w:ascii="仿宋" w:hAnsi="仿宋" w:eastAsia="仿宋" w:cs="仿宋"/>
          <w:b/>
          <w:color w:val="auto"/>
          <w:sz w:val="36"/>
          <w:highlight w:val="none"/>
          <w:lang w:val="en-US"/>
        </w:rPr>
      </w:pPr>
    </w:p>
    <w:p w14:paraId="1337B94A">
      <w:pPr>
        <w:pStyle w:val="61"/>
        <w:ind w:firstLine="0"/>
        <w:rPr>
          <w:rFonts w:hint="eastAsia" w:ascii="仿宋" w:hAnsi="仿宋" w:eastAsia="仿宋" w:cs="仿宋"/>
          <w:b/>
          <w:color w:val="auto"/>
          <w:sz w:val="36"/>
          <w:highlight w:val="none"/>
          <w:lang w:val="en-US"/>
        </w:rPr>
      </w:pPr>
    </w:p>
    <w:p w14:paraId="76BFB796">
      <w:pPr>
        <w:pStyle w:val="61"/>
        <w:ind w:firstLine="0"/>
        <w:rPr>
          <w:rFonts w:hint="eastAsia" w:ascii="仿宋" w:hAnsi="仿宋" w:eastAsia="仿宋" w:cs="仿宋"/>
          <w:b/>
          <w:color w:val="auto"/>
          <w:sz w:val="36"/>
          <w:highlight w:val="none"/>
          <w:lang w:val="en-US"/>
        </w:rPr>
      </w:pPr>
    </w:p>
    <w:p w14:paraId="7C794B05">
      <w:pPr>
        <w:pStyle w:val="61"/>
        <w:ind w:firstLine="0"/>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附件9：</w:t>
      </w:r>
    </w:p>
    <w:p w14:paraId="3B54839F">
      <w:pPr>
        <w:pStyle w:val="2"/>
        <w:jc w:val="center"/>
        <w:rPr>
          <w:rFonts w:hint="eastAsia" w:ascii="仿宋" w:hAnsi="仿宋" w:eastAsia="仿宋" w:cs="仿宋"/>
          <w:color w:val="auto"/>
          <w:highlight w:val="none"/>
          <w:lang w:val="en-US"/>
        </w:rPr>
      </w:pPr>
      <w:r>
        <w:rPr>
          <w:rFonts w:hint="eastAsia" w:ascii="仿宋" w:hAnsi="仿宋" w:eastAsia="仿宋" w:cs="仿宋"/>
          <w:color w:val="auto"/>
          <w:highlight w:val="none"/>
        </w:rPr>
        <w:t>政府采购活动现场确认声明书</w:t>
      </w:r>
    </w:p>
    <w:p w14:paraId="19D4C6CF">
      <w:pPr>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浙江华耀建设咨询有限公司</w:t>
      </w:r>
      <w:r>
        <w:rPr>
          <w:rFonts w:hint="eastAsia" w:ascii="仿宋" w:hAnsi="仿宋" w:eastAsia="仿宋" w:cs="仿宋"/>
          <w:color w:val="auto"/>
          <w:szCs w:val="21"/>
          <w:highlight w:val="none"/>
        </w:rPr>
        <w:t>：</w:t>
      </w:r>
    </w:p>
    <w:p w14:paraId="0EB498C8">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本人 ____________（授权代表姓名），经由_____________（单位） ______ （法定代表人姓名）合法授权参加  （编号：）政府采购活动．经与本单位法人代表（负责人）联系确认，现就有关公平竞争事项郑重声明如下:</w:t>
      </w:r>
      <w:r>
        <w:rPr>
          <w:rFonts w:hint="eastAsia" w:ascii="仿宋" w:hAnsi="仿宋" w:eastAsia="仿宋" w:cs="仿宋"/>
          <w:color w:val="auto"/>
          <w:szCs w:val="21"/>
          <w:highlight w:val="none"/>
        </w:rPr>
        <w:cr/>
      </w:r>
      <w:r>
        <w:rPr>
          <w:rFonts w:hint="eastAsia" w:ascii="仿宋" w:hAnsi="仿宋" w:eastAsia="仿宋" w:cs="仿宋"/>
          <w:color w:val="auto"/>
          <w:szCs w:val="21"/>
          <w:highlight w:val="none"/>
        </w:rPr>
        <w:t xml:space="preserve">一、本单位与采购人之间口不存在利害关系口存在下列利害关系: </w:t>
      </w:r>
    </w:p>
    <w:p w14:paraId="214391DA">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A．投资关系 B．行政隶属关系 C．业务指导关系 D．其他可能影响采购公正的利害关系（如有，请如实说明）。 </w:t>
      </w:r>
    </w:p>
    <w:p w14:paraId="19EC73EC">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二、现己清楚知道参加本项目采购活动的其他所有供应商名称，本单位口与其他所有供应商之间均不存在利害关系 口与______________（供应商名称）之间存在下列利害关系: </w:t>
      </w:r>
    </w:p>
    <w:p w14:paraId="67198C04">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A．法定代表人或负责人或实际控制人是同一人 </w:t>
      </w:r>
    </w:p>
    <w:p w14:paraId="6691F09E">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B．法定代表人或负责人或实际控制人是夫妻关系 </w:t>
      </w:r>
    </w:p>
    <w:p w14:paraId="01422521">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C．法定代表人或负责人或实际控制人是直系血亲关系 </w:t>
      </w:r>
    </w:p>
    <w:p w14:paraId="1A1BF905">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D．法定代表人或负责人或实际控制人存在三代以内旁系血亲关系 </w:t>
      </w:r>
    </w:p>
    <w:p w14:paraId="1D9EF126">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E．法定代表人或负责人或实际控制人存在近姻亲关系 </w:t>
      </w:r>
    </w:p>
    <w:p w14:paraId="206B78FC">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F．法定代表人或负责人或实际控制人存在股份控制或实际控制关系 </w:t>
      </w:r>
    </w:p>
    <w:p w14:paraId="50AA1889">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G．存在共同直接或间接投资设立子公司、联营企业和合营企业情况 </w:t>
      </w:r>
    </w:p>
    <w:p w14:paraId="58D0478E">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H．存在分级代理或代销关系、同一生产制造商关系、管理关系、重要业务（占主营业务收入 50 ％以上）或重要财务 往来关系（如融资）等其他实质性控制关系 </w:t>
      </w:r>
    </w:p>
    <w:p w14:paraId="1C1ABD30">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I．其他利害关系情况 ________________________________________。 </w:t>
      </w:r>
    </w:p>
    <w:p w14:paraId="5BF15CAF">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三、现己清楚知道并严格遵守政府采购法律法规和现场纪律。 </w:t>
      </w:r>
    </w:p>
    <w:p w14:paraId="28248E08">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四、我发现 ____________________供应商之间存在或可能存在上述第二条第 ____________项利害关系。 </w:t>
      </w:r>
    </w:p>
    <w:p w14:paraId="37E8CE92">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五、经检查确认所有投标人投标文件 口 不存在密封包装问题 口 存在密封包装问题（具体指 出）__________________________________。 </w:t>
      </w:r>
    </w:p>
    <w:p w14:paraId="6C1EAE79">
      <w:pPr>
        <w:spacing w:line="360" w:lineRule="auto"/>
        <w:ind w:firstLine="420" w:firstLineChars="200"/>
        <w:rPr>
          <w:rFonts w:hint="eastAsia" w:ascii="仿宋" w:hAnsi="仿宋" w:eastAsia="仿宋" w:cs="仿宋"/>
          <w:color w:val="auto"/>
          <w:szCs w:val="21"/>
          <w:highlight w:val="none"/>
        </w:rPr>
      </w:pPr>
    </w:p>
    <w:p w14:paraId="66859FBD">
      <w:pPr>
        <w:spacing w:line="360" w:lineRule="auto"/>
        <w:ind w:firstLine="420" w:firstLineChars="20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（供应商代表签名）: </w:t>
      </w:r>
    </w:p>
    <w:p w14:paraId="0477BB07">
      <w:pPr>
        <w:spacing w:line="360" w:lineRule="auto"/>
        <w:ind w:firstLine="420" w:firstLineChars="200"/>
        <w:jc w:val="right"/>
        <w:rPr>
          <w:rFonts w:hint="eastAsia" w:ascii="仿宋" w:hAnsi="仿宋" w:eastAsia="仿宋" w:cs="仿宋"/>
          <w:color w:val="auto"/>
          <w:szCs w:val="21"/>
          <w:highlight w:val="none"/>
        </w:rPr>
      </w:pPr>
      <w:r>
        <w:rPr>
          <w:rFonts w:hint="eastAsia" w:ascii="仿宋" w:hAnsi="仿宋" w:eastAsia="仿宋" w:cs="仿宋"/>
          <w:color w:val="auto"/>
          <w:szCs w:val="21"/>
          <w:highlight w:val="none"/>
        </w:rPr>
        <w:t>202</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日</w:t>
      </w:r>
    </w:p>
    <w:p w14:paraId="65784194">
      <w:pPr>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注：在供应商完成本项目在线解密，并知道参加本项目采购活动的其他所有供应商名称后进行签署，签署完毕后将扫描件发送至采购代理机构邮箱：</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"mailto:289427596@qq.com" </w:instrText>
      </w:r>
      <w:r>
        <w:rPr>
          <w:rFonts w:hint="eastAsia" w:ascii="仿宋" w:hAnsi="仿宋" w:eastAsia="仿宋" w:cs="仿宋"/>
          <w:color w:val="auto"/>
          <w:highlight w:val="none"/>
        </w:rPr>
        <w:fldChar w:fldCharType="separate"/>
      </w:r>
      <w:r>
        <w:rPr>
          <w:rFonts w:hint="eastAsia" w:ascii="仿宋" w:hAnsi="仿宋" w:eastAsia="仿宋" w:cs="仿宋"/>
          <w:b/>
          <w:color w:val="auto"/>
          <w:sz w:val="28"/>
          <w:szCs w:val="28"/>
          <w:highlight w:val="none"/>
          <w:lang w:val="en-US" w:eastAsia="zh-CN"/>
        </w:rPr>
        <w:t>470418416</w:t>
      </w:r>
      <w:r>
        <w:rPr>
          <w:rFonts w:hint="eastAsia" w:ascii="仿宋" w:hAnsi="仿宋" w:eastAsia="仿宋" w:cs="仿宋"/>
          <w:b/>
          <w:color w:val="auto"/>
          <w:sz w:val="28"/>
          <w:szCs w:val="28"/>
          <w:highlight w:val="none"/>
        </w:rPr>
        <w:t>@qq.com</w:t>
      </w:r>
      <w:r>
        <w:rPr>
          <w:rFonts w:hint="eastAsia" w:ascii="仿宋" w:hAnsi="仿宋" w:eastAsia="仿宋" w:cs="仿宋"/>
          <w:b/>
          <w:color w:val="auto"/>
          <w:sz w:val="28"/>
          <w:szCs w:val="28"/>
          <w:highlight w:val="none"/>
        </w:rPr>
        <w:fldChar w:fldCharType="end"/>
      </w:r>
      <w:r>
        <w:rPr>
          <w:rFonts w:hint="eastAsia" w:ascii="仿宋" w:hAnsi="仿宋" w:eastAsia="仿宋" w:cs="仿宋"/>
          <w:b/>
          <w:color w:val="auto"/>
          <w:sz w:val="28"/>
          <w:szCs w:val="28"/>
          <w:highlight w:val="none"/>
        </w:rPr>
        <w:t>。投标文件中无需提供此声明书。</w:t>
      </w:r>
    </w:p>
    <w:p w14:paraId="3380046B">
      <w:pPr>
        <w:pStyle w:val="398"/>
        <w:ind w:firstLine="480"/>
        <w:rPr>
          <w:rFonts w:hint="eastAsia" w:ascii="仿宋" w:hAnsi="仿宋" w:eastAsia="仿宋" w:cs="仿宋"/>
          <w:color w:val="auto"/>
          <w:highlight w:val="none"/>
        </w:rPr>
      </w:pPr>
    </w:p>
    <w:sectPr>
      <w:headerReference r:id="rId23" w:type="first"/>
      <w:footerReference r:id="rId26" w:type="first"/>
      <w:headerReference r:id="rId22" w:type="default"/>
      <w:footerReference r:id="rId24" w:type="default"/>
      <w:footerReference r:id="rId25" w:type="even"/>
      <w:pgSz w:w="11905" w:h="16838"/>
      <w:pgMar w:top="680" w:right="1417" w:bottom="680" w:left="141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Lucida Sans">
    <w:panose1 w:val="020B0602030504020204"/>
    <w:charset w:val="00"/>
    <w:family w:val="swiss"/>
    <w:pitch w:val="default"/>
    <w:sig w:usb0="00000003" w:usb1="00000000" w:usb2="00000000" w:usb3="00000000" w:csb0="20000001" w:csb1="00000000"/>
  </w:font>
  <w:font w:name="Verdana">
    <w:panose1 w:val="020B0604030504040204"/>
    <w:charset w:val="00"/>
    <w:family w:val="swiss"/>
    <w:pitch w:val="default"/>
    <w:sig w:usb0="A10006FF" w:usb1="4000205B" w:usb2="00000010" w:usb3="00000000" w:csb0="2000019F"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_GB2312"/>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华文中宋"/>
    <w:panose1 w:val="00000000000000000000"/>
    <w:charset w:val="00"/>
    <w:family w:val="modern"/>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华文中宋"/>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86"/>
    <w:family w:val="moder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等线 Light">
    <w:altName w:val="华文中宋"/>
    <w:panose1 w:val="02010600030101010101"/>
    <w:charset w:val="86"/>
    <w:family w:val="auto"/>
    <w:pitch w:val="default"/>
    <w:sig w:usb0="00000000" w:usb1="00000000" w:usb2="00000016" w:usb3="00000000" w:csb0="0004000F" w:csb1="00000000"/>
  </w:font>
  <w:font w:name="ˎ̥">
    <w:altName w:val="华文中宋"/>
    <w:panose1 w:val="00000000000000000000"/>
    <w:charset w:val="00"/>
    <w:family w:val="roman"/>
    <w:pitch w:val="default"/>
    <w:sig w:usb0="00000000" w:usb1="00000000" w:usb2="00000000"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5CC3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BA0DE">
    <w:pPr>
      <w:pStyle w:val="40"/>
      <w:framePr w:wrap="around" w:vAnchor="text" w:hAnchor="margin" w:xAlign="right" w:y="1"/>
      <w:rPr>
        <w:rStyle w:val="72"/>
      </w:rPr>
    </w:pPr>
    <w:r>
      <w:fldChar w:fldCharType="begin"/>
    </w:r>
    <w:r>
      <w:rPr>
        <w:rStyle w:val="72"/>
      </w:rPr>
      <w:instrText xml:space="preserve">PAGE  </w:instrText>
    </w:r>
    <w:r>
      <w:fldChar w:fldCharType="end"/>
    </w:r>
  </w:p>
  <w:p w14:paraId="638BB24C">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CC1B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2E410A">
    <w:pPr>
      <w:pStyle w:val="40"/>
      <w:jc w:val="center"/>
      <w:rPr>
        <w:rFonts w:ascii="宋体" w:hAnsi="宋体"/>
        <w:sz w:val="21"/>
        <w:szCs w:val="21"/>
      </w:rPr>
    </w:pPr>
    <w:r>
      <w:rPr>
        <w:rFonts w:ascii="宋体" w:hAnsi="宋体"/>
        <w:sz w:val="21"/>
        <w:szCs w:val="21"/>
      </w:rPr>
      <w:fldChar w:fldCharType="begin"/>
    </w:r>
    <w:r>
      <w:rPr>
        <w:rFonts w:ascii="宋体" w:hAnsi="宋体"/>
        <w:sz w:val="21"/>
        <w:szCs w:val="21"/>
      </w:rPr>
      <w:instrText xml:space="preserve">PAGE   \* MERGEFORMAT</w:instrText>
    </w:r>
    <w:r>
      <w:rPr>
        <w:rFonts w:ascii="宋体" w:hAnsi="宋体"/>
        <w:sz w:val="21"/>
        <w:szCs w:val="21"/>
      </w:rPr>
      <w:fldChar w:fldCharType="separate"/>
    </w:r>
    <w:r>
      <w:t>39</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A47E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6AEF398F">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9F5AC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606F09A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4315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772D2D19">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0093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1BA99A9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88C57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2FBDDEAC">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29F7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0E37F661">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CB5B3">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D0D88">
    <w:pPr>
      <w:pStyle w:val="40"/>
      <w:framePr w:wrap="around" w:vAnchor="text" w:hAnchor="margin" w:xAlign="right" w:y="1"/>
      <w:rPr>
        <w:rStyle w:val="72"/>
      </w:rPr>
    </w:pPr>
    <w:r>
      <w:fldChar w:fldCharType="begin"/>
    </w:r>
    <w:r>
      <w:rPr>
        <w:rStyle w:val="72"/>
      </w:rPr>
      <w:instrText xml:space="preserve">PAGE  </w:instrText>
    </w:r>
    <w:r>
      <w:fldChar w:fldCharType="end"/>
    </w:r>
  </w:p>
  <w:p w14:paraId="173EF6E4">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4BE9A">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bookmarkStart w:id="429" w:name="_Toc91899912"/>
    <w:bookmarkStart w:id="430" w:name="_Toc36110187"/>
    <w:bookmarkStart w:id="431" w:name="_Toc131845147"/>
    <w:bookmarkStart w:id="432" w:name="_Toc164085800"/>
    <w:r>
      <w:rPr>
        <w:rFonts w:hint="eastAsia" w:ascii="仿宋_GB2312" w:eastAsia="仿宋_GB2312"/>
        <w:kern w:val="0"/>
        <w:szCs w:val="21"/>
      </w:rPr>
      <w:t xml:space="preserve"> 页</w:t>
    </w:r>
    <w:bookmarkEnd w:id="429"/>
    <w:bookmarkEnd w:id="430"/>
    <w:bookmarkEnd w:id="431"/>
    <w:bookmarkEnd w:id="43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3397A">
    <w:pPr>
      <w:pStyle w:val="41"/>
      <w:pBdr>
        <w:bottom w:val="single" w:color="auto" w:sz="6" w:space="4"/>
      </w:pBdr>
      <w:jc w:val="right"/>
    </w:pPr>
    <w:r>
      <w:t>杭州市政府采购公开招标文件</w:t>
    </w:r>
  </w:p>
  <w:p w14:paraId="3B6A0857">
    <w:pPr>
      <w:pStyle w:val="59"/>
      <w:tabs>
        <w:tab w:val="center" w:pos="4535"/>
        <w:tab w:val="right" w:pos="9070"/>
      </w:tabs>
      <w:ind w:firstLine="180" w:firstLineChars="10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FCA8D">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D644E9">
    <w:pPr>
      <w:pStyle w:val="41"/>
      <w:pBdr>
        <w:bottom w:val="single" w:color="auto" w:sz="6" w:space="4"/>
      </w:pBdr>
      <w:jc w:val="right"/>
    </w:pPr>
    <w:r>
      <w:t></w:t>
    </w:r>
    <w:r>
      <w:rPr>
        <w:rFonts w:hint="eastAsia"/>
      </w:rPr>
      <w:t xml:space="preserve">             </w:t>
    </w:r>
    <w:r>
      <w:t>杭州市政府采购公开招标文件</w:t>
    </w:r>
  </w:p>
  <w:p w14:paraId="365E5D41">
    <w:pPr>
      <w:pStyle w:val="59"/>
      <w:tabs>
        <w:tab w:val="center" w:pos="4535"/>
        <w:tab w:val="right" w:pos="9070"/>
      </w:tabs>
      <w:ind w:firstLine="180" w:firstLineChars="100"/>
      <w:jc w:val="both"/>
      <w:rPr>
        <w:rFonts w:ascii="仿宋_GB2312" w:eastAsia="仿宋_GB2312"/>
        <w:b w:val="0"/>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E349F">
    <w:pPr>
      <w:pStyle w:val="41"/>
      <w:rPr>
        <w:rFonts w:ascii="仿宋_GB2312" w:eastAsia="仿宋_GB2312"/>
        <w:b/>
        <w:i/>
        <w:u w:val="single"/>
      </w:rPr>
    </w:pPr>
    <w:r>
      <w:t>杭州市政府采购公开招标文件</w:t>
    </w:r>
  </w:p>
  <w:p w14:paraId="1870C5AB">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2246BA">
    <w:pPr>
      <w:pStyle w:val="41"/>
    </w:pPr>
    <w:r>
      <w:t></w:t>
    </w:r>
  </w:p>
  <w:p w14:paraId="42BB6A87">
    <w:pPr>
      <w:pStyle w:val="41"/>
    </w:pP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9FF17">
    <w:pPr>
      <w:pStyle w:val="41"/>
      <w:rPr>
        <w:rFonts w:ascii="仿宋_GB2312" w:eastAsia="仿宋_GB2312"/>
        <w:b/>
        <w:i/>
        <w:u w:val="single"/>
      </w:rPr>
    </w:pPr>
    <w:r>
      <w:t>杭州市政府采购公开招标文件</w:t>
    </w:r>
  </w:p>
  <w:p w14:paraId="068ADEDF">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6652E">
    <w:pPr>
      <w:pStyle w:val="41"/>
      <w:jc w:val="right"/>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763AE">
    <w:pPr>
      <w:pStyle w:val="41"/>
      <w:jc w:val="right"/>
      <w:rPr>
        <w:rFonts w:ascii="仿宋_GB2312" w:eastAsia="仿宋_GB2312"/>
        <w:b/>
        <w:i/>
        <w:u w:val="single"/>
      </w:rPr>
    </w:pPr>
    <w:r>
      <w:t>杭州市政府采购公开招标文件</w:t>
    </w:r>
  </w:p>
  <w:p w14:paraId="678245AD">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2DD3E">
    <w:pPr>
      <w:pStyle w:val="41"/>
      <w:jc w:val="right"/>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3E9C49">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A9719">
    <w:pPr>
      <w:pStyle w:val="41"/>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80DD6F"/>
    <w:multiLevelType w:val="singleLevel"/>
    <w:tmpl w:val="E380DD6F"/>
    <w:lvl w:ilvl="0" w:tentative="0">
      <w:start w:val="4"/>
      <w:numFmt w:val="decimal"/>
      <w:lvlText w:val="%1."/>
      <w:lvlJc w:val="left"/>
      <w:pPr>
        <w:tabs>
          <w:tab w:val="left" w:pos="312"/>
        </w:tabs>
      </w:pPr>
    </w:lvl>
  </w:abstractNum>
  <w:abstractNum w:abstractNumId="1">
    <w:nsid w:val="E751464C"/>
    <w:multiLevelType w:val="singleLevel"/>
    <w:tmpl w:val="E751464C"/>
    <w:lvl w:ilvl="0" w:tentative="0">
      <w:start w:val="1"/>
      <w:numFmt w:val="decimal"/>
      <w:suff w:val="nothing"/>
      <w:lvlText w:val="（%1）"/>
      <w:lvlJc w:val="left"/>
    </w:lvl>
  </w:abstractNum>
  <w:abstractNum w:abstractNumId="2">
    <w:nsid w:val="00000009"/>
    <w:multiLevelType w:val="singleLevel"/>
    <w:tmpl w:val="00000009"/>
    <w:lvl w:ilvl="0" w:tentative="0">
      <w:start w:val="1"/>
      <w:numFmt w:val="chineseCounting"/>
      <w:suff w:val="nothing"/>
      <w:lvlText w:val="（%1）"/>
      <w:lvlJc w:val="left"/>
    </w:lvl>
  </w:abstractNum>
  <w:abstractNum w:abstractNumId="3">
    <w:nsid w:val="37E7D791"/>
    <w:multiLevelType w:val="singleLevel"/>
    <w:tmpl w:val="37E7D791"/>
    <w:lvl w:ilvl="0" w:tentative="0">
      <w:start w:val="1"/>
      <w:numFmt w:val="decimal"/>
      <w:suff w:val="nothing"/>
      <w:lvlText w:val="（%1）"/>
      <w:lvlJc w:val="left"/>
    </w:lvl>
  </w:abstractNum>
  <w:abstractNum w:abstractNumId="4">
    <w:nsid w:val="4A782818"/>
    <w:multiLevelType w:val="multilevel"/>
    <w:tmpl w:val="4A782818"/>
    <w:lvl w:ilvl="0" w:tentative="0">
      <w:start w:val="1"/>
      <w:numFmt w:val="decimal"/>
      <w:pStyle w:val="965"/>
      <w:lvlText w:val="%1."/>
      <w:lvlJc w:val="left"/>
      <w:pPr>
        <w:ind w:left="360" w:hanging="360"/>
      </w:pPr>
      <w:rPr>
        <w:rFonts w:hint="default"/>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5">
    <w:nsid w:val="51557C26"/>
    <w:multiLevelType w:val="multilevel"/>
    <w:tmpl w:val="51557C26"/>
    <w:lvl w:ilvl="0" w:tentative="0">
      <w:start w:val="1"/>
      <w:numFmt w:val="decimal"/>
      <w:lvlText w:val="%1."/>
      <w:lvlJc w:val="left"/>
      <w:pPr>
        <w:ind w:left="1093"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592104EA"/>
    <w:multiLevelType w:val="singleLevel"/>
    <w:tmpl w:val="592104EA"/>
    <w:lvl w:ilvl="0" w:tentative="0">
      <w:start w:val="2"/>
      <w:numFmt w:val="decimal"/>
      <w:suff w:val="nothing"/>
      <w:lvlText w:val="%1、"/>
      <w:lvlJc w:val="left"/>
    </w:lvl>
  </w:abstractNum>
  <w:abstractNum w:abstractNumId="7">
    <w:nsid w:val="597B626A"/>
    <w:multiLevelType w:val="singleLevel"/>
    <w:tmpl w:val="597B626A"/>
    <w:lvl w:ilvl="0" w:tentative="0">
      <w:start w:val="5"/>
      <w:numFmt w:val="decimal"/>
      <w:suff w:val="nothing"/>
      <w:lvlText w:val="%1、"/>
      <w:lvlJc w:val="left"/>
    </w:lvl>
  </w:abstractNum>
  <w:abstractNum w:abstractNumId="8">
    <w:nsid w:val="63DB0CAD"/>
    <w:multiLevelType w:val="multilevel"/>
    <w:tmpl w:val="63DB0CA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4"/>
  </w:num>
  <w:num w:numId="2">
    <w:abstractNumId w:val="0"/>
  </w:num>
  <w:num w:numId="3">
    <w:abstractNumId w:val="8"/>
  </w:num>
  <w:num w:numId="4">
    <w:abstractNumId w:val="1"/>
  </w:num>
  <w:num w:numId="5">
    <w:abstractNumId w:val="6"/>
  </w:num>
  <w:num w:numId="6">
    <w:abstractNumId w:val="2"/>
  </w:num>
  <w:num w:numId="7">
    <w:abstractNumId w:val="5"/>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A3ZjVlNjIwYWQ4MTM5NDRiYTJmN2E1OTNjNjEwNmEifQ=="/>
    <w:docVar w:name="KSO_WPS_MARK_KEY" w:val="7d062787-e1cd-445f-ac23-da9f26fac6ae"/>
  </w:docVars>
  <w:rsids>
    <w:rsidRoot w:val="00000000"/>
    <w:rsid w:val="000B1001"/>
    <w:rsid w:val="001F7F7E"/>
    <w:rsid w:val="00ED5986"/>
    <w:rsid w:val="01A41A55"/>
    <w:rsid w:val="01B841E6"/>
    <w:rsid w:val="036753F7"/>
    <w:rsid w:val="03B51601"/>
    <w:rsid w:val="03F62DA4"/>
    <w:rsid w:val="04AC7736"/>
    <w:rsid w:val="058F525E"/>
    <w:rsid w:val="07B45450"/>
    <w:rsid w:val="07E115E4"/>
    <w:rsid w:val="085E5043"/>
    <w:rsid w:val="08C6368D"/>
    <w:rsid w:val="09C53944"/>
    <w:rsid w:val="0A60541B"/>
    <w:rsid w:val="0A66686C"/>
    <w:rsid w:val="0C605C22"/>
    <w:rsid w:val="0CB11F5E"/>
    <w:rsid w:val="0D167ABF"/>
    <w:rsid w:val="0DBD6809"/>
    <w:rsid w:val="0E1053AA"/>
    <w:rsid w:val="0E7616B1"/>
    <w:rsid w:val="0E813BB2"/>
    <w:rsid w:val="0ED168E7"/>
    <w:rsid w:val="0EDC1A83"/>
    <w:rsid w:val="11D706B9"/>
    <w:rsid w:val="12401209"/>
    <w:rsid w:val="126421B8"/>
    <w:rsid w:val="127001C5"/>
    <w:rsid w:val="12956F9D"/>
    <w:rsid w:val="12D877D9"/>
    <w:rsid w:val="13582ADD"/>
    <w:rsid w:val="138E5887"/>
    <w:rsid w:val="144F233D"/>
    <w:rsid w:val="148971D0"/>
    <w:rsid w:val="150E2185"/>
    <w:rsid w:val="15577718"/>
    <w:rsid w:val="156404B5"/>
    <w:rsid w:val="16C635F7"/>
    <w:rsid w:val="170F61FF"/>
    <w:rsid w:val="17345C65"/>
    <w:rsid w:val="190C5243"/>
    <w:rsid w:val="19B94B48"/>
    <w:rsid w:val="1BA23AE5"/>
    <w:rsid w:val="1C221B5F"/>
    <w:rsid w:val="1C2C33AF"/>
    <w:rsid w:val="1DBA28BE"/>
    <w:rsid w:val="1E58492F"/>
    <w:rsid w:val="1EA840E5"/>
    <w:rsid w:val="1EA90CE7"/>
    <w:rsid w:val="1F1A7E37"/>
    <w:rsid w:val="200E50DC"/>
    <w:rsid w:val="204D2CF8"/>
    <w:rsid w:val="207D4DD2"/>
    <w:rsid w:val="20EE050C"/>
    <w:rsid w:val="21645399"/>
    <w:rsid w:val="21EE6EEB"/>
    <w:rsid w:val="235C20D3"/>
    <w:rsid w:val="23EE53EE"/>
    <w:rsid w:val="2415322B"/>
    <w:rsid w:val="242A0B1C"/>
    <w:rsid w:val="252F4A4A"/>
    <w:rsid w:val="254B78C7"/>
    <w:rsid w:val="25956469"/>
    <w:rsid w:val="25D83EAD"/>
    <w:rsid w:val="26420927"/>
    <w:rsid w:val="267C4F33"/>
    <w:rsid w:val="270E2AEA"/>
    <w:rsid w:val="289F502E"/>
    <w:rsid w:val="28FA59A6"/>
    <w:rsid w:val="295201CD"/>
    <w:rsid w:val="29B26860"/>
    <w:rsid w:val="2AAE58D7"/>
    <w:rsid w:val="2B3D7387"/>
    <w:rsid w:val="2B774497"/>
    <w:rsid w:val="2BF437BD"/>
    <w:rsid w:val="2CAB7455"/>
    <w:rsid w:val="2CBA67B5"/>
    <w:rsid w:val="2DC25921"/>
    <w:rsid w:val="2E4C5B33"/>
    <w:rsid w:val="2E692241"/>
    <w:rsid w:val="2EA70349"/>
    <w:rsid w:val="2F701AD5"/>
    <w:rsid w:val="2F9B3EE4"/>
    <w:rsid w:val="2FAE5BAA"/>
    <w:rsid w:val="30191A45"/>
    <w:rsid w:val="303A4B37"/>
    <w:rsid w:val="30484653"/>
    <w:rsid w:val="307D1FD3"/>
    <w:rsid w:val="311F5076"/>
    <w:rsid w:val="3125214E"/>
    <w:rsid w:val="312B1E94"/>
    <w:rsid w:val="315A1D8C"/>
    <w:rsid w:val="326902B9"/>
    <w:rsid w:val="32B30FFF"/>
    <w:rsid w:val="32D16607"/>
    <w:rsid w:val="33312CCA"/>
    <w:rsid w:val="336F6BC3"/>
    <w:rsid w:val="33E4314C"/>
    <w:rsid w:val="342A06C4"/>
    <w:rsid w:val="343A2A50"/>
    <w:rsid w:val="348351B0"/>
    <w:rsid w:val="356D0D14"/>
    <w:rsid w:val="35C366DA"/>
    <w:rsid w:val="3688055F"/>
    <w:rsid w:val="37044AB5"/>
    <w:rsid w:val="37176A6D"/>
    <w:rsid w:val="3902751A"/>
    <w:rsid w:val="392C1112"/>
    <w:rsid w:val="39697599"/>
    <w:rsid w:val="39BF540B"/>
    <w:rsid w:val="39FD0783"/>
    <w:rsid w:val="3A105C66"/>
    <w:rsid w:val="3A4D1669"/>
    <w:rsid w:val="3AE0388B"/>
    <w:rsid w:val="3B09693E"/>
    <w:rsid w:val="3B2A6911"/>
    <w:rsid w:val="3B5F6CD7"/>
    <w:rsid w:val="3BC32B4B"/>
    <w:rsid w:val="3CE04016"/>
    <w:rsid w:val="3D622C7D"/>
    <w:rsid w:val="3DB571EE"/>
    <w:rsid w:val="3E55633E"/>
    <w:rsid w:val="3EB26976"/>
    <w:rsid w:val="3ED43706"/>
    <w:rsid w:val="3EFF207C"/>
    <w:rsid w:val="408204F5"/>
    <w:rsid w:val="40DA0D7C"/>
    <w:rsid w:val="411D0F9B"/>
    <w:rsid w:val="44400DDD"/>
    <w:rsid w:val="461F5BAF"/>
    <w:rsid w:val="477A6E15"/>
    <w:rsid w:val="47C910D7"/>
    <w:rsid w:val="48A4447A"/>
    <w:rsid w:val="48B87BF5"/>
    <w:rsid w:val="48EA2E54"/>
    <w:rsid w:val="49F904C5"/>
    <w:rsid w:val="4BC03CA8"/>
    <w:rsid w:val="4BE807F1"/>
    <w:rsid w:val="4D3B2224"/>
    <w:rsid w:val="4D5A6798"/>
    <w:rsid w:val="4D807486"/>
    <w:rsid w:val="4D8460B9"/>
    <w:rsid w:val="4D9354E2"/>
    <w:rsid w:val="4E8D38D2"/>
    <w:rsid w:val="4F55619D"/>
    <w:rsid w:val="4FE70DC0"/>
    <w:rsid w:val="5017233C"/>
    <w:rsid w:val="503579AA"/>
    <w:rsid w:val="50C80BF1"/>
    <w:rsid w:val="51794CC1"/>
    <w:rsid w:val="52C0037C"/>
    <w:rsid w:val="54141A1F"/>
    <w:rsid w:val="558925D7"/>
    <w:rsid w:val="558E065B"/>
    <w:rsid w:val="55985036"/>
    <w:rsid w:val="559FFF97"/>
    <w:rsid w:val="55A65C2A"/>
    <w:rsid w:val="56153315"/>
    <w:rsid w:val="5626142A"/>
    <w:rsid w:val="565A678F"/>
    <w:rsid w:val="570861EB"/>
    <w:rsid w:val="57BC6C22"/>
    <w:rsid w:val="5832792B"/>
    <w:rsid w:val="587A6C75"/>
    <w:rsid w:val="58EB1FE8"/>
    <w:rsid w:val="58F71E10"/>
    <w:rsid w:val="59BD2E2C"/>
    <w:rsid w:val="5A017C3F"/>
    <w:rsid w:val="5A2F3A8F"/>
    <w:rsid w:val="5B423677"/>
    <w:rsid w:val="5B77749C"/>
    <w:rsid w:val="5C693288"/>
    <w:rsid w:val="5CB83119"/>
    <w:rsid w:val="5CCD7CBB"/>
    <w:rsid w:val="5D9D19C8"/>
    <w:rsid w:val="5DA64068"/>
    <w:rsid w:val="5DD82F19"/>
    <w:rsid w:val="5DD92690"/>
    <w:rsid w:val="5E0C1675"/>
    <w:rsid w:val="5EAF5C82"/>
    <w:rsid w:val="605E0C2A"/>
    <w:rsid w:val="608B52CB"/>
    <w:rsid w:val="609D1752"/>
    <w:rsid w:val="61163782"/>
    <w:rsid w:val="61D70C94"/>
    <w:rsid w:val="62233ED9"/>
    <w:rsid w:val="632E0D88"/>
    <w:rsid w:val="638A4D17"/>
    <w:rsid w:val="63C13032"/>
    <w:rsid w:val="63C45248"/>
    <w:rsid w:val="63E72D17"/>
    <w:rsid w:val="646627A3"/>
    <w:rsid w:val="64FD1AEB"/>
    <w:rsid w:val="65903F67"/>
    <w:rsid w:val="66173D55"/>
    <w:rsid w:val="66D20607"/>
    <w:rsid w:val="66F81DD8"/>
    <w:rsid w:val="67922124"/>
    <w:rsid w:val="6915717E"/>
    <w:rsid w:val="697215F3"/>
    <w:rsid w:val="6A955B90"/>
    <w:rsid w:val="6AD40738"/>
    <w:rsid w:val="6B752606"/>
    <w:rsid w:val="6B934A00"/>
    <w:rsid w:val="6BD57206"/>
    <w:rsid w:val="6C5B4034"/>
    <w:rsid w:val="6D9E2FAE"/>
    <w:rsid w:val="6E285043"/>
    <w:rsid w:val="6E8F2F31"/>
    <w:rsid w:val="6E976001"/>
    <w:rsid w:val="6ED77B0F"/>
    <w:rsid w:val="6F0532E4"/>
    <w:rsid w:val="71724535"/>
    <w:rsid w:val="72077373"/>
    <w:rsid w:val="728778F7"/>
    <w:rsid w:val="72D26245"/>
    <w:rsid w:val="73003AD2"/>
    <w:rsid w:val="7309711B"/>
    <w:rsid w:val="73403821"/>
    <w:rsid w:val="7390694A"/>
    <w:rsid w:val="7399049F"/>
    <w:rsid w:val="74793E2D"/>
    <w:rsid w:val="74DF6386"/>
    <w:rsid w:val="75355FA6"/>
    <w:rsid w:val="75A85F62"/>
    <w:rsid w:val="76223DB7"/>
    <w:rsid w:val="77912C21"/>
    <w:rsid w:val="79164340"/>
    <w:rsid w:val="792170A5"/>
    <w:rsid w:val="79B24069"/>
    <w:rsid w:val="79CC49FF"/>
    <w:rsid w:val="7A1A251A"/>
    <w:rsid w:val="7A876E31"/>
    <w:rsid w:val="7B4E28D8"/>
    <w:rsid w:val="7BF02C26"/>
    <w:rsid w:val="7D213533"/>
    <w:rsid w:val="7D4D5E56"/>
    <w:rsid w:val="7DF01A9B"/>
    <w:rsid w:val="7E640F7B"/>
    <w:rsid w:val="7ECA59B1"/>
    <w:rsid w:val="7ED24865"/>
    <w:rsid w:val="7F1C008D"/>
    <w:rsid w:val="7F7973D7"/>
    <w:rsid w:val="7F857B2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99"/>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9"/>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1"/>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2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75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7"/>
    <w:qFormat/>
    <w:uiPriority w:val="0"/>
    <w:pPr>
      <w:shd w:val="clear" w:color="auto" w:fill="000080"/>
    </w:pPr>
  </w:style>
  <w:style w:type="paragraph" w:styleId="19">
    <w:name w:val="annotation text"/>
    <w:basedOn w:val="1"/>
    <w:link w:val="854"/>
    <w:qFormat/>
    <w:uiPriority w:val="99"/>
    <w:pPr>
      <w:jc w:val="left"/>
    </w:pPr>
  </w:style>
  <w:style w:type="paragraph" w:styleId="20">
    <w:name w:val="Salutation"/>
    <w:basedOn w:val="1"/>
    <w:next w:val="1"/>
    <w:link w:val="814"/>
    <w:qFormat/>
    <w:uiPriority w:val="0"/>
    <w:rPr>
      <w:rFonts w:ascii="仿宋_GB2312" w:eastAsia="仿宋_GB2312"/>
      <w:sz w:val="28"/>
      <w:szCs w:val="20"/>
    </w:rPr>
  </w:style>
  <w:style w:type="paragraph" w:styleId="21">
    <w:name w:val="Body Text 3"/>
    <w:basedOn w:val="1"/>
    <w:link w:val="842"/>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931"/>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25"/>
    <w:link w:val="782"/>
    <w:qFormat/>
    <w:uiPriority w:val="0"/>
    <w:pPr>
      <w:spacing w:line="480" w:lineRule="exact"/>
      <w:ind w:firstLine="480" w:firstLineChars="200"/>
    </w:pPr>
    <w:rPr>
      <w:rFonts w:ascii="宋体" w:hAnsi="宋体"/>
      <w:sz w:val="24"/>
    </w:rPr>
  </w:style>
  <w:style w:type="paragraph" w:styleId="25">
    <w:name w:val="Body Text First Indent 2"/>
    <w:basedOn w:val="24"/>
    <w:next w:val="1"/>
    <w:link w:val="655"/>
    <w:qFormat/>
    <w:uiPriority w:val="0"/>
    <w:pPr>
      <w:adjustRightInd/>
      <w:spacing w:after="120" w:line="240" w:lineRule="auto"/>
      <w:ind w:left="420" w:leftChars="200" w:firstLine="210"/>
    </w:pPr>
    <w:rPr>
      <w:sz w:val="21"/>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43"/>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659"/>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709"/>
    <w:qFormat/>
    <w:uiPriority w:val="0"/>
    <w:pPr>
      <w:ind w:left="100" w:leftChars="2500"/>
    </w:pPr>
    <w:rPr>
      <w:rFonts w:ascii="宋体"/>
      <w:sz w:val="24"/>
      <w:szCs w:val="21"/>
      <w:lang w:val="zh-CN"/>
    </w:rPr>
  </w:style>
  <w:style w:type="paragraph" w:styleId="37">
    <w:name w:val="Body Text Indent 2"/>
    <w:basedOn w:val="1"/>
    <w:link w:val="822"/>
    <w:qFormat/>
    <w:uiPriority w:val="0"/>
    <w:pPr>
      <w:spacing w:line="360" w:lineRule="auto"/>
      <w:ind w:firstLine="601"/>
      <w:textAlignment w:val="baseline"/>
    </w:pPr>
    <w:rPr>
      <w:rFonts w:ascii="宋体"/>
      <w:kern w:val="0"/>
      <w:sz w:val="28"/>
      <w:szCs w:val="20"/>
    </w:rPr>
  </w:style>
  <w:style w:type="paragraph" w:styleId="38">
    <w:name w:val="endnote text"/>
    <w:basedOn w:val="1"/>
    <w:link w:val="939"/>
    <w:qFormat/>
    <w:uiPriority w:val="0"/>
    <w:rPr>
      <w:lang w:val="zh-CN"/>
    </w:rPr>
  </w:style>
  <w:style w:type="paragraph" w:styleId="39">
    <w:name w:val="Balloon Text"/>
    <w:basedOn w:val="1"/>
    <w:link w:val="716"/>
    <w:qFormat/>
    <w:uiPriority w:val="0"/>
    <w:rPr>
      <w:sz w:val="18"/>
      <w:szCs w:val="18"/>
    </w:rPr>
  </w:style>
  <w:style w:type="paragraph" w:styleId="40">
    <w:name w:val="footer"/>
    <w:basedOn w:val="1"/>
    <w:link w:val="890"/>
    <w:qFormat/>
    <w:uiPriority w:val="99"/>
    <w:pPr>
      <w:tabs>
        <w:tab w:val="center" w:pos="4153"/>
        <w:tab w:val="right" w:pos="8306"/>
      </w:tabs>
      <w:snapToGrid w:val="0"/>
      <w:jc w:val="left"/>
    </w:pPr>
    <w:rPr>
      <w:sz w:val="18"/>
      <w:szCs w:val="18"/>
    </w:rPr>
  </w:style>
  <w:style w:type="paragraph" w:styleId="41">
    <w:name w:val="header"/>
    <w:basedOn w:val="1"/>
    <w:link w:val="898"/>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85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66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824"/>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8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818"/>
    <w:qFormat/>
    <w:uiPriority w:val="0"/>
    <w:pPr>
      <w:spacing w:after="120" w:line="480" w:lineRule="auto"/>
    </w:pPr>
  </w:style>
  <w:style w:type="paragraph" w:styleId="57">
    <w:name w:val="HTML Preformatted"/>
    <w:basedOn w:val="1"/>
    <w:link w:val="81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802"/>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19"/>
    <w:next w:val="19"/>
    <w:link w:val="632"/>
    <w:qFormat/>
    <w:uiPriority w:val="0"/>
    <w:rPr>
      <w:b/>
      <w:bCs/>
    </w:rPr>
  </w:style>
  <w:style w:type="paragraph" w:styleId="61">
    <w:name w:val="Body Text First Indent"/>
    <w:basedOn w:val="23"/>
    <w:next w:val="51"/>
    <w:link w:val="833"/>
    <w:qFormat/>
    <w:uiPriority w:val="0"/>
    <w:pPr>
      <w:ind w:firstLine="420"/>
    </w:pPr>
    <w:rPr>
      <w:rFonts w:hAnsi="Calibri" w:cs="Times New Roman"/>
      <w:szCs w:val="20"/>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标题 2 Char"/>
    <w:qFormat/>
    <w:uiPriority w:val="0"/>
    <w:rPr>
      <w:rFonts w:ascii="Arial" w:hAnsi="Arial" w:eastAsia="黑体"/>
      <w:b/>
      <w:kern w:val="2"/>
      <w:sz w:val="32"/>
      <w:lang w:val="en-US" w:eastAsia="zh-CN"/>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82">
    <w:name w:val="表格非标题文字"/>
    <w:link w:val="621"/>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3">
    <w:name w:val="*正文"/>
    <w:basedOn w:val="1"/>
    <w:link w:val="622"/>
    <w:qFormat/>
    <w:uiPriority w:val="0"/>
    <w:pPr>
      <w:snapToGrid w:val="0"/>
      <w:spacing w:line="360" w:lineRule="auto"/>
      <w:ind w:firstLine="482"/>
      <w:jc w:val="left"/>
    </w:pPr>
    <w:rPr>
      <w:rFonts w:ascii="宋体" w:hAnsi="宋体"/>
      <w:kern w:val="0"/>
      <w:sz w:val="24"/>
      <w:szCs w:val="20"/>
    </w:rPr>
  </w:style>
  <w:style w:type="paragraph" w:customStyle="1" w:styleId="84">
    <w:name w:val="U_正文"/>
    <w:basedOn w:val="1"/>
    <w:link w:val="630"/>
    <w:qFormat/>
    <w:uiPriority w:val="0"/>
    <w:pPr>
      <w:adjustRightInd/>
      <w:spacing w:beforeLines="20" w:afterLines="20" w:line="300" w:lineRule="auto"/>
      <w:ind w:firstLine="200" w:firstLineChars="200"/>
    </w:pPr>
    <w:rPr>
      <w:kern w:val="0"/>
      <w:sz w:val="24"/>
    </w:rPr>
  </w:style>
  <w:style w:type="paragraph" w:customStyle="1" w:styleId="85">
    <w:name w:val="哈哈正文"/>
    <w:basedOn w:val="1"/>
    <w:link w:val="637"/>
    <w:qFormat/>
    <w:uiPriority w:val="0"/>
    <w:pPr>
      <w:adjustRightInd/>
      <w:spacing w:line="360" w:lineRule="auto"/>
      <w:ind w:firstLine="200" w:firstLineChars="200"/>
    </w:pPr>
    <w:rPr>
      <w:rFonts w:ascii="宋体" w:hAnsi="宋体"/>
      <w:sz w:val="24"/>
      <w:szCs w:val="20"/>
    </w:rPr>
  </w:style>
  <w:style w:type="paragraph" w:customStyle="1" w:styleId="86">
    <w:name w:val="5正文"/>
    <w:basedOn w:val="1"/>
    <w:link w:val="650"/>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7">
    <w:name w:val="正文2"/>
    <w:basedOn w:val="1"/>
    <w:link w:val="664"/>
    <w:qFormat/>
    <w:uiPriority w:val="0"/>
    <w:pPr>
      <w:spacing w:before="156" w:line="360" w:lineRule="auto"/>
      <w:ind w:firstLine="510" w:firstLineChars="200"/>
    </w:pPr>
    <w:rPr>
      <w:sz w:val="24"/>
      <w:szCs w:val="20"/>
    </w:rPr>
  </w:style>
  <w:style w:type="paragraph" w:customStyle="1" w:styleId="88">
    <w:name w:val="无间隔1"/>
    <w:link w:val="672"/>
    <w:qFormat/>
    <w:uiPriority w:val="1"/>
    <w:rPr>
      <w:rFonts w:ascii="Times New Roman" w:hAnsi="Times New Roman" w:eastAsia="宋体" w:cs="Times New Roman"/>
      <w:sz w:val="22"/>
      <w:szCs w:val="22"/>
      <w:lang w:val="en-US" w:eastAsia="zh-CN" w:bidi="ar-SA"/>
    </w:rPr>
  </w:style>
  <w:style w:type="paragraph" w:customStyle="1" w:styleId="89">
    <w:name w:val="纯文本_0_0"/>
    <w:basedOn w:val="90"/>
    <w:link w:val="680"/>
    <w:qFormat/>
    <w:uiPriority w:val="0"/>
    <w:rPr>
      <w:rFonts w:ascii="宋体" w:hAnsi="Courier New"/>
      <w:szCs w:val="21"/>
    </w:rPr>
  </w:style>
  <w:style w:type="paragraph" w:customStyle="1" w:styleId="9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正文（绿盟科技）"/>
    <w:link w:val="690"/>
    <w:qFormat/>
    <w:uiPriority w:val="0"/>
    <w:pPr>
      <w:spacing w:line="300" w:lineRule="auto"/>
    </w:pPr>
    <w:rPr>
      <w:rFonts w:ascii="Arial" w:hAnsi="Arial" w:eastAsia="宋体" w:cs="Times New Roman"/>
      <w:sz w:val="21"/>
      <w:szCs w:val="21"/>
      <w:lang w:val="en-US" w:eastAsia="zh-CN" w:bidi="ar-SA"/>
    </w:rPr>
  </w:style>
  <w:style w:type="paragraph" w:customStyle="1" w:styleId="92">
    <w:name w:val="表格名称"/>
    <w:basedOn w:val="2"/>
    <w:link w:val="699"/>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3">
    <w:name w:val="my正文"/>
    <w:basedOn w:val="1"/>
    <w:link w:val="719"/>
    <w:qFormat/>
    <w:uiPriority w:val="0"/>
    <w:pPr>
      <w:adjustRightInd/>
      <w:spacing w:line="360" w:lineRule="auto"/>
      <w:ind w:firstLine="480" w:firstLineChars="200"/>
    </w:pPr>
    <w:rPr>
      <w:rFonts w:ascii="Tahoma" w:hAnsi="Tahoma"/>
      <w:kern w:val="0"/>
      <w:sz w:val="24"/>
    </w:rPr>
  </w:style>
  <w:style w:type="paragraph" w:customStyle="1" w:styleId="94">
    <w:name w:val="3级"/>
    <w:basedOn w:val="95"/>
    <w:link w:val="725"/>
    <w:qFormat/>
    <w:uiPriority w:val="0"/>
    <w:pPr>
      <w:ind w:left="0" w:right="466" w:firstLine="288"/>
    </w:pPr>
    <w:rPr>
      <w:rFonts w:hAnsi="宋体"/>
    </w:rPr>
  </w:style>
  <w:style w:type="paragraph" w:customStyle="1" w:styleId="95">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6">
    <w:name w:val="标题4-dyf"/>
    <w:basedOn w:val="6"/>
    <w:link w:val="74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7">
    <w:name w:val="冯"/>
    <w:basedOn w:val="1"/>
    <w:link w:val="748"/>
    <w:qFormat/>
    <w:uiPriority w:val="0"/>
    <w:pPr>
      <w:widowControl/>
      <w:adjustRightInd/>
      <w:spacing w:line="360" w:lineRule="auto"/>
      <w:ind w:firstLine="480" w:firstLineChars="200"/>
    </w:pPr>
    <w:rPr>
      <w:rFonts w:ascii="宋体" w:hAnsi="宋体"/>
      <w:color w:val="000000"/>
      <w:kern w:val="0"/>
      <w:sz w:val="24"/>
    </w:rPr>
  </w:style>
  <w:style w:type="paragraph" w:customStyle="1" w:styleId="98">
    <w:name w:val="Default"/>
    <w:link w:val="75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样式"/>
    <w:basedOn w:val="1"/>
    <w:link w:val="766"/>
    <w:qFormat/>
    <w:uiPriority w:val="0"/>
    <w:pPr>
      <w:adjustRightInd/>
      <w:spacing w:line="360" w:lineRule="auto"/>
      <w:ind w:firstLine="480" w:firstLineChars="200"/>
    </w:pPr>
    <w:rPr>
      <w:kern w:val="0"/>
      <w:sz w:val="24"/>
    </w:rPr>
  </w:style>
  <w:style w:type="paragraph" w:customStyle="1" w:styleId="100">
    <w:name w:val="gf正文1"/>
    <w:basedOn w:val="1"/>
    <w:link w:val="772"/>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1">
    <w:name w:val="列表1"/>
    <w:basedOn w:val="1"/>
    <w:next w:val="102"/>
    <w:link w:val="77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2">
    <w:name w:val="列出段落1"/>
    <w:basedOn w:val="1"/>
    <w:qFormat/>
    <w:uiPriority w:val="34"/>
    <w:pPr>
      <w:spacing w:line="360" w:lineRule="auto"/>
      <w:ind w:firstLine="200" w:firstLineChars="200"/>
    </w:pPr>
    <w:rPr>
      <w:rFonts w:eastAsia="楷体_GB2312" w:cs="Lucida Sans"/>
      <w:sz w:val="24"/>
    </w:rPr>
  </w:style>
  <w:style w:type="paragraph" w:customStyle="1" w:styleId="103">
    <w:name w:val="此正文"/>
    <w:basedOn w:val="1"/>
    <w:link w:val="797"/>
    <w:qFormat/>
    <w:uiPriority w:val="0"/>
    <w:pPr>
      <w:adjustRightInd/>
      <w:spacing w:line="360" w:lineRule="auto"/>
      <w:ind w:firstLine="200" w:firstLineChars="200"/>
    </w:pPr>
    <w:rPr>
      <w:sz w:val="24"/>
    </w:rPr>
  </w:style>
  <w:style w:type="paragraph" w:customStyle="1" w:styleId="104">
    <w:name w:val="样式 样式 标题 4h4H4Fab-4T5Ref Heading 1rh1Heading sqlsect 1.2.3.... +..."/>
    <w:basedOn w:val="105"/>
    <w:link w:val="819"/>
    <w:qFormat/>
    <w:uiPriority w:val="0"/>
    <w:pPr>
      <w:tabs>
        <w:tab w:val="left" w:pos="2356"/>
      </w:tabs>
    </w:pPr>
  </w:style>
  <w:style w:type="paragraph" w:customStyle="1" w:styleId="105">
    <w:name w:val="样式 标题 4h4H4Fab-4T5Ref Heading 1rh1Heading sqlsect 1.2.3...."/>
    <w:basedOn w:val="6"/>
    <w:link w:val="9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6">
    <w:name w:val="Item List"/>
    <w:link w:val="83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7">
    <w:name w:val="纯文本1"/>
    <w:basedOn w:val="1"/>
    <w:link w:val="832"/>
    <w:qFormat/>
    <w:uiPriority w:val="0"/>
    <w:pPr>
      <w:adjustRightInd/>
    </w:pPr>
    <w:rPr>
      <w:rFonts w:ascii="宋体" w:hAnsi="Courier New"/>
      <w:kern w:val="0"/>
      <w:sz w:val="20"/>
      <w:szCs w:val="20"/>
    </w:rPr>
  </w:style>
  <w:style w:type="paragraph" w:customStyle="1" w:styleId="108">
    <w:name w:val="正文说明"/>
    <w:basedOn w:val="1"/>
    <w:link w:val="844"/>
    <w:qFormat/>
    <w:uiPriority w:val="0"/>
    <w:pPr>
      <w:adjustRightInd/>
      <w:spacing w:line="360" w:lineRule="auto"/>
    </w:pPr>
    <w:rPr>
      <w:kern w:val="0"/>
      <w:sz w:val="24"/>
    </w:rPr>
  </w:style>
  <w:style w:type="paragraph" w:customStyle="1" w:styleId="109">
    <w:name w:val="Table Text"/>
    <w:basedOn w:val="1"/>
    <w:link w:val="850"/>
    <w:qFormat/>
    <w:uiPriority w:val="0"/>
    <w:pPr>
      <w:widowControl/>
      <w:spacing w:before="60" w:after="60"/>
      <w:jc w:val="left"/>
    </w:pPr>
    <w:rPr>
      <w:kern w:val="0"/>
      <w:sz w:val="24"/>
    </w:rPr>
  </w:style>
  <w:style w:type="paragraph" w:customStyle="1" w:styleId="110">
    <w:name w:val="公文正文"/>
    <w:basedOn w:val="1"/>
    <w:link w:val="862"/>
    <w:qFormat/>
    <w:uiPriority w:val="0"/>
    <w:pPr>
      <w:adjustRightInd/>
      <w:spacing w:before="156" w:line="360" w:lineRule="auto"/>
      <w:ind w:firstLine="360" w:firstLineChars="200"/>
    </w:pPr>
    <w:rPr>
      <w:rFonts w:ascii="仿宋_GB2312" w:eastAsia="仿宋_GB2312"/>
      <w:sz w:val="24"/>
    </w:rPr>
  </w:style>
  <w:style w:type="paragraph" w:customStyle="1" w:styleId="111">
    <w:name w:val="正文（缩进2汉字）"/>
    <w:basedOn w:val="1"/>
    <w:link w:val="86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2">
    <w:name w:val="b11_01b"/>
    <w:basedOn w:val="1"/>
    <w:next w:val="1"/>
    <w:link w:val="88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3">
    <w:name w:val="段落"/>
    <w:basedOn w:val="1"/>
    <w:link w:val="895"/>
    <w:qFormat/>
    <w:uiPriority w:val="0"/>
    <w:pPr>
      <w:adjustRightInd/>
      <w:spacing w:line="360" w:lineRule="auto"/>
      <w:ind w:firstLine="480" w:firstLineChars="200"/>
    </w:pPr>
    <w:rPr>
      <w:rFonts w:ascii="宋体" w:hAnsi="宋体"/>
      <w:kern w:val="0"/>
      <w:sz w:val="24"/>
      <w:szCs w:val="20"/>
    </w:rPr>
  </w:style>
  <w:style w:type="paragraph" w:customStyle="1" w:styleId="114">
    <w:name w:val="正文段"/>
    <w:basedOn w:val="1"/>
    <w:link w:val="902"/>
    <w:qFormat/>
    <w:uiPriority w:val="0"/>
    <w:pPr>
      <w:widowControl/>
      <w:snapToGrid w:val="0"/>
      <w:spacing w:afterLines="50"/>
      <w:ind w:firstLine="200" w:firstLineChars="200"/>
    </w:pPr>
    <w:rPr>
      <w:kern w:val="0"/>
      <w:sz w:val="24"/>
      <w:szCs w:val="20"/>
    </w:rPr>
  </w:style>
  <w:style w:type="paragraph" w:customStyle="1" w:styleId="115">
    <w:name w:val="冯广丽"/>
    <w:basedOn w:val="1"/>
    <w:link w:val="905"/>
    <w:qFormat/>
    <w:uiPriority w:val="0"/>
    <w:pPr>
      <w:adjustRightInd/>
      <w:spacing w:line="360" w:lineRule="auto"/>
      <w:ind w:firstLine="480" w:firstLineChars="200"/>
    </w:pPr>
    <w:rPr>
      <w:rFonts w:ascii="宋体" w:hAnsi="宋体"/>
      <w:sz w:val="24"/>
      <w:szCs w:val="22"/>
    </w:rPr>
  </w:style>
  <w:style w:type="paragraph" w:customStyle="1" w:styleId="116">
    <w:name w:val="编号，小四"/>
    <w:basedOn w:val="1"/>
    <w:link w:val="911"/>
    <w:qFormat/>
    <w:uiPriority w:val="0"/>
    <w:pPr>
      <w:tabs>
        <w:tab w:val="left" w:pos="432"/>
      </w:tabs>
      <w:adjustRightInd/>
      <w:spacing w:line="360" w:lineRule="auto"/>
      <w:ind w:left="432" w:hanging="432"/>
    </w:pPr>
    <w:rPr>
      <w:rFonts w:ascii="Arial" w:hAnsi="Arial"/>
      <w:kern w:val="0"/>
      <w:sz w:val="24"/>
      <w:szCs w:val="20"/>
    </w:rPr>
  </w:style>
  <w:style w:type="paragraph" w:customStyle="1" w:styleId="117">
    <w:name w:val="仿宋正文"/>
    <w:basedOn w:val="1"/>
    <w:link w:val="918"/>
    <w:qFormat/>
    <w:uiPriority w:val="0"/>
    <w:pPr>
      <w:adjustRightInd/>
      <w:spacing w:line="360" w:lineRule="auto"/>
      <w:ind w:firstLine="480" w:firstLineChars="200"/>
    </w:pPr>
    <w:rPr>
      <w:rFonts w:ascii="仿宋_GB2312" w:eastAsia="仿宋_GB2312"/>
      <w:sz w:val="24"/>
      <w:szCs w:val="20"/>
    </w:rPr>
  </w:style>
  <w:style w:type="paragraph" w:customStyle="1" w:styleId="118">
    <w:name w:val="样式 正文缩进 + 首行缩进:  2 字符"/>
    <w:basedOn w:val="5"/>
    <w:link w:val="930"/>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9">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0">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1">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2">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3">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5">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6">
    <w:name w:val="标题4_自定义"/>
    <w:basedOn w:val="6"/>
    <w:qFormat/>
    <w:uiPriority w:val="0"/>
    <w:pPr>
      <w:adjustRightInd/>
      <w:spacing w:before="0" w:after="0" w:line="360" w:lineRule="auto"/>
    </w:pPr>
    <w:rPr>
      <w:rFonts w:ascii="Verdana" w:eastAsia="Verdana"/>
      <w:sz w:val="21"/>
      <w:lang w:val="en-US"/>
    </w:rPr>
  </w:style>
  <w:style w:type="paragraph" w:customStyle="1" w:styleId="127">
    <w:name w:val="正文 内标 序号标"/>
    <w:basedOn w:val="128"/>
    <w:qFormat/>
    <w:uiPriority w:val="0"/>
    <w:pPr>
      <w:tabs>
        <w:tab w:val="left" w:pos="0"/>
      </w:tabs>
      <w:adjustRightInd/>
      <w:spacing w:before="0"/>
      <w:ind w:firstLine="482"/>
    </w:pPr>
    <w:rPr>
      <w:rFonts w:ascii="微软雅黑" w:hAnsi="微软雅黑"/>
      <w:sz w:val="24"/>
      <w:szCs w:val="24"/>
    </w:rPr>
  </w:style>
  <w:style w:type="paragraph" w:customStyle="1" w:styleId="128">
    <w:name w:val="My正文"/>
    <w:basedOn w:val="1"/>
    <w:qFormat/>
    <w:uiPriority w:val="0"/>
    <w:pPr>
      <w:spacing w:before="120" w:line="360" w:lineRule="auto"/>
      <w:ind w:firstLine="567"/>
    </w:pPr>
    <w:rPr>
      <w:rFonts w:ascii="Arial" w:hAnsi="Arial"/>
      <w:sz w:val="20"/>
      <w:szCs w:val="20"/>
    </w:rPr>
  </w:style>
  <w:style w:type="paragraph" w:customStyle="1" w:styleId="129">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0">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2">
    <w:name w:val="修订2"/>
    <w:qFormat/>
    <w:uiPriority w:val="0"/>
    <w:rPr>
      <w:rFonts w:ascii="Times New Roman" w:hAnsi="Times New Roman" w:eastAsia="宋体" w:cs="Times New Roman"/>
      <w:kern w:val="2"/>
      <w:sz w:val="21"/>
      <w:lang w:val="en-US" w:eastAsia="zh-CN" w:bidi="ar-SA"/>
    </w:rPr>
  </w:style>
  <w:style w:type="paragraph" w:customStyle="1" w:styleId="133">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4">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5">
    <w:name w:val="文章标题"/>
    <w:next w:val="136"/>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36">
    <w:name w:val="封面公司名"/>
    <w:qFormat/>
    <w:uiPriority w:val="0"/>
    <w:pPr>
      <w:jc w:val="center"/>
    </w:pPr>
    <w:rPr>
      <w:rFonts w:ascii="Arial" w:hAnsi="Arial" w:eastAsia="楷体_GB2312" w:cs="宋体"/>
      <w:bCs/>
      <w:kern w:val="2"/>
      <w:sz w:val="28"/>
      <w:lang w:val="en-US" w:eastAsia="zh-CN" w:bidi="ar-SA"/>
    </w:rPr>
  </w:style>
  <w:style w:type="paragraph" w:customStyle="1" w:styleId="137">
    <w:name w:val="Char1 Char Char Char5"/>
    <w:basedOn w:val="1"/>
    <w:qFormat/>
    <w:uiPriority w:val="0"/>
    <w:pPr>
      <w:adjustRightInd/>
      <w:ind w:firstLine="200" w:firstLineChars="200"/>
    </w:pPr>
    <w:rPr>
      <w:rFonts w:ascii="Tahoma" w:hAnsi="Tahoma"/>
      <w:sz w:val="24"/>
      <w:szCs w:val="20"/>
    </w:rPr>
  </w:style>
  <w:style w:type="paragraph" w:customStyle="1" w:styleId="138">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0">
    <w:name w:val="Char Char Char Char Char Char Char Char"/>
    <w:basedOn w:val="1"/>
    <w:qFormat/>
    <w:uiPriority w:val="0"/>
    <w:pPr>
      <w:tabs>
        <w:tab w:val="left" w:pos="360"/>
      </w:tabs>
    </w:pPr>
    <w:rPr>
      <w:sz w:val="24"/>
      <w:szCs w:val="20"/>
    </w:rPr>
  </w:style>
  <w:style w:type="paragraph" w:customStyle="1" w:styleId="141">
    <w:name w:val="Char Char11 Char Char Char"/>
    <w:basedOn w:val="1"/>
    <w:qFormat/>
    <w:uiPriority w:val="0"/>
    <w:pPr>
      <w:spacing w:line="360" w:lineRule="auto"/>
    </w:pPr>
    <w:rPr>
      <w:szCs w:val="20"/>
    </w:rPr>
  </w:style>
  <w:style w:type="paragraph" w:customStyle="1" w:styleId="142">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1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4">
    <w:name w:val="样式3"/>
    <w:basedOn w:val="145"/>
    <w:qFormat/>
    <w:uiPriority w:val="0"/>
    <w:pPr>
      <w:tabs>
        <w:tab w:val="left" w:pos="2790"/>
        <w:tab w:val="left" w:pos="4230"/>
      </w:tabs>
      <w:spacing w:beforeLines="100"/>
      <w:jc w:val="left"/>
    </w:pPr>
  </w:style>
  <w:style w:type="paragraph" w:customStyle="1" w:styleId="14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6">
    <w:name w:val="Char Char1 Char Char1 Char Char1"/>
    <w:basedOn w:val="1"/>
    <w:qFormat/>
    <w:uiPriority w:val="0"/>
    <w:pPr>
      <w:tabs>
        <w:tab w:val="left" w:pos="840"/>
      </w:tabs>
      <w:ind w:left="840" w:hanging="420"/>
    </w:pPr>
    <w:rPr>
      <w:rFonts w:ascii="Tahoma" w:hAnsi="Tahoma"/>
      <w:sz w:val="24"/>
    </w:rPr>
  </w:style>
  <w:style w:type="paragraph" w:customStyle="1" w:styleId="147">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8">
    <w:name w:val="标书标题2"/>
    <w:basedOn w:val="2"/>
    <w:qFormat/>
    <w:uiPriority w:val="0"/>
    <w:pPr>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4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0">
    <w:name w:val="正文21"/>
    <w:basedOn w:val="1"/>
    <w:qFormat/>
    <w:uiPriority w:val="0"/>
    <w:pPr>
      <w:adjustRightInd/>
      <w:spacing w:before="156" w:line="360" w:lineRule="auto"/>
      <w:ind w:firstLine="510" w:firstLineChars="200"/>
    </w:pPr>
    <w:rPr>
      <w:sz w:val="24"/>
      <w:szCs w:val="20"/>
    </w:rPr>
  </w:style>
  <w:style w:type="paragraph" w:customStyle="1" w:styleId="151">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2">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3">
    <w:name w:val="Char1"/>
    <w:basedOn w:val="1"/>
    <w:qFormat/>
    <w:uiPriority w:val="0"/>
    <w:rPr>
      <w:rFonts w:ascii="仿宋_GB2312" w:eastAsia="仿宋_GB2312"/>
      <w:b/>
      <w:sz w:val="32"/>
      <w:szCs w:val="32"/>
    </w:rPr>
  </w:style>
  <w:style w:type="paragraph" w:customStyle="1" w:styleId="154">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5">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6">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7">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8">
    <w:name w:val="6级标题"/>
    <w:basedOn w:val="159"/>
    <w:qFormat/>
    <w:uiPriority w:val="0"/>
    <w:pPr>
      <w:keepNext/>
      <w:tabs>
        <w:tab w:val="left" w:pos="360"/>
      </w:tabs>
      <w:outlineLvl w:val="5"/>
    </w:pPr>
  </w:style>
  <w:style w:type="paragraph" w:customStyle="1" w:styleId="159">
    <w:name w:val="5级标题"/>
    <w:basedOn w:val="160"/>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60">
    <w:name w:val="4级标题"/>
    <w:basedOn w:val="10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1">
    <w:name w:val="样式 正文文本缩进 + 段前: 2 字符"/>
    <w:basedOn w:val="1"/>
    <w:qFormat/>
    <w:uiPriority w:val="0"/>
    <w:pPr>
      <w:adjustRightInd/>
      <w:ind w:left="420" w:leftChars="200"/>
      <w:jc w:val="left"/>
    </w:pPr>
    <w:rPr>
      <w:sz w:val="28"/>
      <w:szCs w:val="20"/>
      <w:lang w:eastAsia="zh-TW"/>
    </w:rPr>
  </w:style>
  <w:style w:type="paragraph" w:customStyle="1" w:styleId="162">
    <w:name w:val="Char2 Char Char"/>
    <w:basedOn w:val="1"/>
    <w:qFormat/>
    <w:uiPriority w:val="0"/>
    <w:pPr>
      <w:adjustRightInd/>
    </w:pPr>
    <w:rPr>
      <w:rFonts w:ascii="Tahoma" w:hAnsi="Tahoma"/>
      <w:sz w:val="24"/>
      <w:szCs w:val="20"/>
    </w:rPr>
  </w:style>
  <w:style w:type="paragraph" w:customStyle="1" w:styleId="163">
    <w:name w:val="_Style 11"/>
    <w:basedOn w:val="1"/>
    <w:qFormat/>
    <w:uiPriority w:val="34"/>
    <w:pPr>
      <w:adjustRightInd/>
      <w:ind w:firstLine="420" w:firstLineChars="200"/>
    </w:pPr>
    <w:rPr>
      <w:rFonts w:eastAsia="仿宋_GB2312"/>
      <w:sz w:val="28"/>
    </w:rPr>
  </w:style>
  <w:style w:type="paragraph" w:customStyle="1" w:styleId="164">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5">
    <w:name w:val="Char Char Char"/>
    <w:basedOn w:val="1"/>
    <w:qFormat/>
    <w:uiPriority w:val="0"/>
    <w:rPr>
      <w:rFonts w:ascii="Tahoma" w:hAnsi="Tahoma"/>
      <w:sz w:val="24"/>
      <w:szCs w:val="20"/>
    </w:rPr>
  </w:style>
  <w:style w:type="paragraph" w:customStyle="1" w:styleId="166">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8">
    <w:name w:val="无间隔2"/>
    <w:basedOn w:val="1"/>
    <w:link w:val="940"/>
    <w:qFormat/>
    <w:uiPriority w:val="99"/>
    <w:rPr>
      <w:szCs w:val="22"/>
    </w:rPr>
  </w:style>
  <w:style w:type="paragraph" w:customStyle="1" w:styleId="16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0">
    <w:name w:val="Char Char Char Char Char Char Char Char Char Char Char Char1 Char1"/>
    <w:basedOn w:val="1"/>
    <w:qFormat/>
    <w:uiPriority w:val="6"/>
    <w:rPr>
      <w:rFonts w:ascii="Tahoma" w:hAnsi="Tahoma" w:cs="仿宋_GB2312"/>
      <w:sz w:val="24"/>
      <w:szCs w:val="20"/>
    </w:rPr>
  </w:style>
  <w:style w:type="paragraph" w:customStyle="1" w:styleId="171">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2">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4">
    <w:name w:val="MM Topic 2"/>
    <w:basedOn w:val="2"/>
    <w:qFormat/>
    <w:uiPriority w:val="0"/>
    <w:pPr>
      <w:tabs>
        <w:tab w:val="left" w:pos="1260"/>
        <w:tab w:val="clear" w:pos="432"/>
      </w:tabs>
      <w:ind w:left="1260" w:hanging="420"/>
    </w:pPr>
    <w:rPr>
      <w:rFonts w:ascii="Arial" w:hAnsi="Arial" w:eastAsia="黑体"/>
      <w:lang w:val="en-US"/>
    </w:rPr>
  </w:style>
  <w:style w:type="paragraph" w:customStyle="1" w:styleId="175">
    <w:name w:val="五级无标题条"/>
    <w:basedOn w:val="1"/>
    <w:qFormat/>
    <w:uiPriority w:val="0"/>
    <w:pPr>
      <w:adjustRightInd/>
    </w:pPr>
  </w:style>
  <w:style w:type="paragraph" w:customStyle="1" w:styleId="176">
    <w:name w:val="Char5"/>
    <w:basedOn w:val="1"/>
    <w:qFormat/>
    <w:uiPriority w:val="0"/>
    <w:rPr>
      <w:rFonts w:ascii="仿宋_GB2312" w:eastAsia="仿宋_GB2312"/>
      <w:b/>
      <w:sz w:val="32"/>
      <w:szCs w:val="32"/>
    </w:rPr>
  </w:style>
  <w:style w:type="paragraph" w:customStyle="1" w:styleId="177">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8">
    <w:name w:val="彩色列表 - 强调文字颜色 12"/>
    <w:basedOn w:val="1"/>
    <w:qFormat/>
    <w:uiPriority w:val="0"/>
    <w:pPr>
      <w:adjustRightInd/>
      <w:ind w:firstLine="420" w:firstLineChars="200"/>
    </w:pPr>
    <w:rPr>
      <w:rFonts w:ascii="Calibri" w:hAnsi="Calibri"/>
      <w:szCs w:val="22"/>
    </w:rPr>
  </w:style>
  <w:style w:type="paragraph" w:customStyle="1" w:styleId="179">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0">
    <w:name w:val="Char2"/>
    <w:basedOn w:val="1"/>
    <w:qFormat/>
    <w:uiPriority w:val="0"/>
    <w:rPr>
      <w:rFonts w:ascii="仿宋_GB2312" w:eastAsia="仿宋_GB2312"/>
      <w:b/>
      <w:sz w:val="32"/>
      <w:szCs w:val="32"/>
    </w:rPr>
  </w:style>
  <w:style w:type="paragraph" w:customStyle="1" w:styleId="181">
    <w:name w:val="数字标题3"/>
    <w:basedOn w:val="4"/>
    <w:next w:val="1"/>
    <w:qFormat/>
    <w:uiPriority w:val="0"/>
    <w:pPr>
      <w:spacing w:line="240" w:lineRule="auto"/>
    </w:pPr>
    <w:rPr>
      <w:sz w:val="28"/>
      <w:szCs w:val="28"/>
    </w:rPr>
  </w:style>
  <w:style w:type="paragraph" w:customStyle="1" w:styleId="182">
    <w:name w:val="FA正文"/>
    <w:basedOn w:val="1"/>
    <w:qFormat/>
    <w:uiPriority w:val="0"/>
    <w:pPr>
      <w:spacing w:line="360" w:lineRule="auto"/>
      <w:ind w:firstLine="480" w:firstLineChars="200"/>
    </w:pPr>
    <w:rPr>
      <w:rFonts w:hAnsi="宋体"/>
      <w:sz w:val="24"/>
      <w:szCs w:val="20"/>
    </w:rPr>
  </w:style>
  <w:style w:type="paragraph" w:customStyle="1" w:styleId="183">
    <w:name w:val="MM Topic 5"/>
    <w:basedOn w:val="7"/>
    <w:qFormat/>
    <w:uiPriority w:val="0"/>
    <w:pPr>
      <w:tabs>
        <w:tab w:val="left" w:pos="2520"/>
        <w:tab w:val="clear" w:pos="1008"/>
      </w:tabs>
      <w:adjustRightInd/>
      <w:ind w:left="2520" w:hanging="420"/>
    </w:pPr>
  </w:style>
  <w:style w:type="paragraph" w:customStyle="1" w:styleId="184">
    <w:name w:val="Char Char Char Char Char Char Char Char Char Char1"/>
    <w:basedOn w:val="1"/>
    <w:qFormat/>
    <w:uiPriority w:val="0"/>
    <w:rPr>
      <w:rFonts w:ascii="仿宋_GB2312" w:eastAsia="仿宋_GB2312"/>
      <w:b/>
      <w:sz w:val="32"/>
      <w:szCs w:val="32"/>
    </w:rPr>
  </w:style>
  <w:style w:type="paragraph" w:customStyle="1" w:styleId="185">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6">
    <w:name w:val="修订1"/>
    <w:qFormat/>
    <w:uiPriority w:val="3"/>
    <w:rPr>
      <w:rFonts w:ascii="Times New Roman" w:hAnsi="Times New Roman" w:eastAsia="宋体" w:cs="Times New Roman"/>
      <w:color w:val="000000"/>
      <w:kern w:val="1"/>
      <w:sz w:val="21"/>
      <w:lang w:val="en-US" w:eastAsia="zh-CN" w:bidi="ar-SA"/>
    </w:rPr>
  </w:style>
  <w:style w:type="paragraph" w:customStyle="1" w:styleId="187">
    <w:name w:val="Char2 Char Char Char"/>
    <w:basedOn w:val="1"/>
    <w:qFormat/>
    <w:uiPriority w:val="0"/>
    <w:rPr>
      <w:rFonts w:ascii="仿宋_GB2312" w:eastAsia="仿宋_GB2312"/>
      <w:b/>
      <w:sz w:val="32"/>
      <w:szCs w:val="32"/>
    </w:rPr>
  </w:style>
  <w:style w:type="paragraph" w:customStyle="1" w:styleId="188">
    <w:name w:val="Char2 Char Char Char1"/>
    <w:basedOn w:val="1"/>
    <w:qFormat/>
    <w:uiPriority w:val="6"/>
    <w:rPr>
      <w:rFonts w:ascii="仿宋_GB2312" w:eastAsia="仿宋_GB2312"/>
      <w:b/>
      <w:sz w:val="32"/>
      <w:szCs w:val="32"/>
    </w:rPr>
  </w:style>
  <w:style w:type="paragraph" w:customStyle="1" w:styleId="189">
    <w:name w:val="默认段落样式"/>
    <w:basedOn w:val="87"/>
    <w:qFormat/>
    <w:uiPriority w:val="0"/>
    <w:pPr>
      <w:spacing w:before="0"/>
      <w:ind w:firstLine="480"/>
      <w:outlineLvl w:val="2"/>
    </w:pPr>
    <w:rPr>
      <w:rFonts w:ascii="仿宋_GB2312" w:hAnsi="宋体" w:eastAsia="仿宋_GB2312"/>
      <w:color w:val="000000"/>
      <w:szCs w:val="24"/>
    </w:rPr>
  </w:style>
  <w:style w:type="paragraph" w:customStyle="1" w:styleId="190">
    <w:name w:val="图中文字"/>
    <w:basedOn w:val="1"/>
    <w:qFormat/>
    <w:uiPriority w:val="0"/>
    <w:pPr>
      <w:snapToGrid w:val="0"/>
      <w:spacing w:line="0" w:lineRule="atLeast"/>
      <w:ind w:firstLine="200" w:firstLineChars="200"/>
      <w:jc w:val="center"/>
    </w:pPr>
    <w:rPr>
      <w:sz w:val="24"/>
      <w:szCs w:val="20"/>
    </w:rPr>
  </w:style>
  <w:style w:type="paragraph" w:customStyle="1" w:styleId="19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2">
    <w:name w:val="MM Topic 3"/>
    <w:basedOn w:val="4"/>
    <w:qFormat/>
    <w:uiPriority w:val="0"/>
    <w:pPr>
      <w:tabs>
        <w:tab w:val="left" w:pos="1680"/>
        <w:tab w:val="clear" w:pos="900"/>
      </w:tabs>
      <w:adjustRightInd/>
      <w:ind w:left="1680" w:hanging="420"/>
    </w:pPr>
  </w:style>
  <w:style w:type="paragraph" w:customStyle="1" w:styleId="193">
    <w:name w:val="标准小四"/>
    <w:basedOn w:val="1"/>
    <w:qFormat/>
    <w:uiPriority w:val="0"/>
    <w:pPr>
      <w:spacing w:line="360" w:lineRule="auto"/>
      <w:ind w:firstLine="480" w:firstLineChars="200"/>
    </w:pPr>
    <w:rPr>
      <w:rFonts w:ascii="Arial" w:hAnsi="Arial"/>
      <w:sz w:val="24"/>
      <w:szCs w:val="21"/>
    </w:rPr>
  </w:style>
  <w:style w:type="paragraph" w:customStyle="1" w:styleId="194">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195">
    <w:name w:val="表格（小）"/>
    <w:basedOn w:val="1"/>
    <w:qFormat/>
    <w:uiPriority w:val="0"/>
    <w:pPr>
      <w:adjustRightInd/>
      <w:snapToGrid w:val="0"/>
      <w:spacing w:line="300" w:lineRule="auto"/>
    </w:pPr>
    <w:rPr>
      <w:rFonts w:eastAsia="仿宋"/>
      <w:szCs w:val="21"/>
    </w:rPr>
  </w:style>
  <w:style w:type="paragraph" w:customStyle="1" w:styleId="19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7">
    <w:name w:val="Char2 Char Char1"/>
    <w:basedOn w:val="1"/>
    <w:qFormat/>
    <w:uiPriority w:val="6"/>
    <w:pPr>
      <w:adjustRightInd/>
    </w:pPr>
    <w:rPr>
      <w:rFonts w:ascii="Tahoma" w:hAnsi="Tahoma"/>
      <w:sz w:val="24"/>
      <w:szCs w:val="20"/>
    </w:rPr>
  </w:style>
  <w:style w:type="paragraph" w:customStyle="1" w:styleId="198">
    <w:name w:val="列出段落5"/>
    <w:basedOn w:val="1"/>
    <w:qFormat/>
    <w:uiPriority w:val="0"/>
    <w:pPr>
      <w:spacing w:line="360" w:lineRule="auto"/>
      <w:ind w:firstLine="200" w:firstLineChars="200"/>
    </w:pPr>
    <w:rPr>
      <w:rFonts w:eastAsia="楷体_GB2312" w:cs="Lucida Sans"/>
      <w:sz w:val="24"/>
    </w:rPr>
  </w:style>
  <w:style w:type="paragraph" w:customStyle="1" w:styleId="19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0">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201">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2">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4">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6">
    <w:name w:val="_Style 3"/>
    <w:basedOn w:val="1"/>
    <w:qFormat/>
    <w:uiPriority w:val="0"/>
    <w:pPr>
      <w:adjustRightInd/>
      <w:ind w:firstLine="420" w:firstLineChars="200"/>
    </w:pPr>
    <w:rPr>
      <w:rFonts w:eastAsia="仿宋_GB2312"/>
      <w:sz w:val="28"/>
    </w:rPr>
  </w:style>
  <w:style w:type="paragraph" w:customStyle="1" w:styleId="20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8">
    <w:name w:val="Bulleting First Indent 1"/>
    <w:basedOn w:val="61"/>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9">
    <w:name w:val="左对齐表格文字"/>
    <w:basedOn w:val="1"/>
    <w:qFormat/>
    <w:uiPriority w:val="0"/>
    <w:pPr>
      <w:adjustRightInd/>
      <w:ind w:firstLine="200" w:firstLineChars="200"/>
      <w:jc w:val="right"/>
    </w:p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正文1.25"/>
    <w:basedOn w:val="1"/>
    <w:qFormat/>
    <w:uiPriority w:val="0"/>
    <w:pPr>
      <w:adjustRightInd/>
      <w:spacing w:line="300" w:lineRule="auto"/>
      <w:ind w:firstLine="480" w:firstLineChars="200"/>
    </w:pPr>
    <w:rPr>
      <w:sz w:val="24"/>
      <w:szCs w:val="20"/>
    </w:rPr>
  </w:style>
  <w:style w:type="paragraph" w:customStyle="1" w:styleId="212">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3">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4">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5">
    <w:name w:val="Char Char1 Char Char Char1"/>
    <w:basedOn w:val="1"/>
    <w:qFormat/>
    <w:uiPriority w:val="6"/>
    <w:rPr>
      <w:rFonts w:ascii="仿宋_GB2312" w:eastAsia="仿宋_GB2312"/>
      <w:b/>
      <w:sz w:val="32"/>
      <w:szCs w:val="20"/>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默认段落字体 Para Char Char Char Char Char Char Char"/>
    <w:basedOn w:val="1"/>
    <w:qFormat/>
    <w:uiPriority w:val="0"/>
    <w:rPr>
      <w:rFonts w:eastAsia="仿宋_GB2312"/>
      <w:sz w:val="28"/>
      <w:szCs w:val="20"/>
    </w:rPr>
  </w:style>
  <w:style w:type="paragraph" w:customStyle="1" w:styleId="218">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9">
    <w:name w:val="样式 标题 4PIM 4H4h4bulletblbbH41H42H43H44H45H46H47H48...1"/>
    <w:basedOn w:val="6"/>
    <w:qFormat/>
    <w:uiPriority w:val="0"/>
    <w:pPr>
      <w:widowControl/>
      <w:jc w:val="left"/>
    </w:pPr>
    <w:rPr>
      <w:rFonts w:cs="宋体"/>
      <w:sz w:val="24"/>
      <w:szCs w:val="20"/>
    </w:rPr>
  </w:style>
  <w:style w:type="paragraph" w:customStyle="1" w:styleId="220">
    <w:name w:val="彩色列表 - 强调文字颜色 11"/>
    <w:basedOn w:val="1"/>
    <w:qFormat/>
    <w:uiPriority w:val="0"/>
    <w:pPr>
      <w:adjustRightInd/>
      <w:ind w:firstLine="420" w:firstLineChars="200"/>
    </w:pPr>
    <w:rPr>
      <w:rFonts w:ascii="Calibri" w:hAnsi="Calibri"/>
      <w:szCs w:val="22"/>
    </w:rPr>
  </w:style>
  <w:style w:type="paragraph" w:customStyle="1" w:styleId="221">
    <w:name w:val="加粗正文"/>
    <w:basedOn w:val="1"/>
    <w:qFormat/>
    <w:uiPriority w:val="0"/>
    <w:pPr>
      <w:adjustRightInd/>
      <w:spacing w:beforeLines="50" w:afterLines="50" w:line="360" w:lineRule="auto"/>
      <w:ind w:firstLine="422" w:firstLineChars="200"/>
    </w:pPr>
    <w:rPr>
      <w:b/>
      <w:bCs/>
      <w:szCs w:val="21"/>
    </w:rPr>
  </w:style>
  <w:style w:type="paragraph" w:customStyle="1" w:styleId="222">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3">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4">
    <w:name w:val="Char Char Char1 Char1"/>
    <w:basedOn w:val="1"/>
    <w:qFormat/>
    <w:uiPriority w:val="6"/>
    <w:rPr>
      <w:szCs w:val="20"/>
    </w:rPr>
  </w:style>
  <w:style w:type="paragraph" w:customStyle="1" w:styleId="225">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6">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7">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8">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0">
    <w:name w:val="CM14"/>
    <w:basedOn w:val="98"/>
    <w:next w:val="98"/>
    <w:qFormat/>
    <w:uiPriority w:val="0"/>
    <w:pPr>
      <w:spacing w:after="68"/>
    </w:pPr>
    <w:rPr>
      <w:rFonts w:ascii="FHLHE E+ Futura Bk" w:eastAsia="FHLHE E+ Futura Bk" w:cs="Times New Roman"/>
      <w:color w:val="auto"/>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2">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4">
    <w:name w:val="正文文字 2"/>
    <w:basedOn w:val="98"/>
    <w:next w:val="98"/>
    <w:qFormat/>
    <w:uiPriority w:val="0"/>
    <w:rPr>
      <w:rFonts w:ascii="宋体" w:eastAsia="宋体" w:cs="Times New Roman"/>
      <w:color w:val="auto"/>
    </w:rPr>
  </w:style>
  <w:style w:type="paragraph" w:customStyle="1" w:styleId="235">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6">
    <w:name w:val="Char Char1 Char"/>
    <w:basedOn w:val="1"/>
    <w:qFormat/>
    <w:uiPriority w:val="0"/>
    <w:rPr>
      <w:rFonts w:ascii="仿宋_GB2312" w:eastAsia="仿宋_GB2312"/>
      <w:b/>
      <w:sz w:val="32"/>
      <w:szCs w:val="32"/>
    </w:rPr>
  </w:style>
  <w:style w:type="paragraph" w:customStyle="1" w:styleId="237">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8">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9">
    <w:name w:val="Char Char111"/>
    <w:basedOn w:val="1"/>
    <w:qFormat/>
    <w:uiPriority w:val="0"/>
    <w:pPr>
      <w:spacing w:line="360" w:lineRule="auto"/>
    </w:pPr>
    <w:rPr>
      <w:szCs w:val="20"/>
    </w:rPr>
  </w:style>
  <w:style w:type="paragraph" w:customStyle="1" w:styleId="240">
    <w:name w:val="Char"/>
    <w:basedOn w:val="1"/>
    <w:qFormat/>
    <w:uiPriority w:val="0"/>
    <w:rPr>
      <w:rFonts w:ascii="仿宋_GB2312" w:eastAsia="仿宋_GB2312"/>
      <w:b/>
      <w:sz w:val="32"/>
      <w:szCs w:val="32"/>
    </w:rPr>
  </w:style>
  <w:style w:type="paragraph" w:customStyle="1" w:styleId="24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3">
    <w:name w:val="Char Char Char1 Char"/>
    <w:basedOn w:val="1"/>
    <w:qFormat/>
    <w:uiPriority w:val="0"/>
    <w:rPr>
      <w:szCs w:val="20"/>
    </w:rPr>
  </w:style>
  <w:style w:type="paragraph" w:customStyle="1" w:styleId="244">
    <w:name w:val="正文标准"/>
    <w:basedOn w:val="1"/>
    <w:qFormat/>
    <w:uiPriority w:val="0"/>
    <w:pPr>
      <w:adjustRightInd/>
      <w:spacing w:line="360" w:lineRule="auto"/>
      <w:ind w:firstLine="200" w:firstLineChars="200"/>
    </w:pPr>
    <w:rPr>
      <w:rFonts w:ascii="宋体" w:hAnsi="Calibri"/>
      <w:sz w:val="24"/>
    </w:rPr>
  </w:style>
  <w:style w:type="paragraph" w:customStyle="1" w:styleId="24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8">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4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6">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7">
    <w:name w:val="Char Char Char Char Char Char Char Char Char Char"/>
    <w:basedOn w:val="1"/>
    <w:qFormat/>
    <w:uiPriority w:val="0"/>
    <w:rPr>
      <w:rFonts w:ascii="仿宋_GB2312" w:eastAsia="仿宋_GB2312"/>
      <w:b/>
      <w:sz w:val="32"/>
      <w:szCs w:val="32"/>
    </w:rPr>
  </w:style>
  <w:style w:type="paragraph" w:customStyle="1" w:styleId="25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9">
    <w:name w:val="_正文段落"/>
    <w:basedOn w:val="1"/>
    <w:qFormat/>
    <w:uiPriority w:val="0"/>
    <w:pPr>
      <w:adjustRightInd/>
      <w:ind w:firstLine="560"/>
    </w:pPr>
    <w:rPr>
      <w:rFonts w:ascii="仿宋_GB2312" w:hAnsi="仿宋" w:eastAsia="仿宋_GB2312"/>
      <w:kern w:val="0"/>
      <w:sz w:val="28"/>
      <w:szCs w:val="28"/>
    </w:rPr>
  </w:style>
  <w:style w:type="paragraph" w:customStyle="1" w:styleId="26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2">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6">
    <w:name w:val="Char Char Char1 Char2"/>
    <w:basedOn w:val="1"/>
    <w:qFormat/>
    <w:uiPriority w:val="0"/>
    <w:rPr>
      <w:szCs w:val="20"/>
    </w:rPr>
  </w:style>
  <w:style w:type="paragraph" w:customStyle="1" w:styleId="26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默认段落字体 Para Char"/>
    <w:basedOn w:val="1"/>
    <w:qFormat/>
    <w:uiPriority w:val="0"/>
    <w:rPr>
      <w:rFonts w:ascii="Tahoma" w:hAnsi="Tahoma"/>
      <w:sz w:val="24"/>
      <w:szCs w:val="20"/>
    </w:rPr>
  </w:style>
  <w:style w:type="paragraph" w:customStyle="1" w:styleId="269">
    <w:name w:val="标题五"/>
    <w:basedOn w:val="1"/>
    <w:qFormat/>
    <w:uiPriority w:val="0"/>
    <w:pPr>
      <w:adjustRightInd/>
      <w:spacing w:beforeLines="50" w:line="360" w:lineRule="auto"/>
    </w:pPr>
    <w:rPr>
      <w:b/>
      <w:sz w:val="24"/>
    </w:rPr>
  </w:style>
  <w:style w:type="paragraph" w:customStyle="1" w:styleId="270">
    <w:name w:val="Char Char1101"/>
    <w:basedOn w:val="1"/>
    <w:qFormat/>
    <w:uiPriority w:val="0"/>
    <w:pPr>
      <w:spacing w:line="360" w:lineRule="auto"/>
    </w:pPr>
    <w:rPr>
      <w:rFonts w:ascii="Tahoma" w:hAnsi="Tahoma"/>
      <w:sz w:val="24"/>
      <w:szCs w:val="20"/>
    </w:rPr>
  </w:style>
  <w:style w:type="paragraph" w:customStyle="1" w:styleId="271">
    <w:name w:val="Char Char Char Char Char Char Char Char1"/>
    <w:basedOn w:val="1"/>
    <w:qFormat/>
    <w:uiPriority w:val="0"/>
    <w:pPr>
      <w:tabs>
        <w:tab w:val="left" w:pos="360"/>
      </w:tabs>
    </w:pPr>
    <w:rPr>
      <w:sz w:val="24"/>
      <w:szCs w:val="20"/>
    </w:rPr>
  </w:style>
  <w:style w:type="paragraph" w:customStyle="1" w:styleId="272">
    <w:name w:val="Char Char Char 字元 字元"/>
    <w:basedOn w:val="1"/>
    <w:qFormat/>
    <w:uiPriority w:val="0"/>
    <w:pPr>
      <w:adjustRightInd/>
      <w:spacing w:line="360" w:lineRule="auto"/>
      <w:ind w:firstLine="200" w:firstLineChars="200"/>
    </w:pPr>
    <w:rPr>
      <w:szCs w:val="20"/>
    </w:rPr>
  </w:style>
  <w:style w:type="paragraph" w:customStyle="1" w:styleId="27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4">
    <w:name w:val="Char Char Char Char Char Char Char"/>
    <w:basedOn w:val="1"/>
    <w:qFormat/>
    <w:uiPriority w:val="0"/>
    <w:rPr>
      <w:rFonts w:ascii="仿宋_GB2312" w:eastAsia="仿宋_GB2312"/>
      <w:b/>
      <w:sz w:val="32"/>
      <w:szCs w:val="32"/>
    </w:rPr>
  </w:style>
  <w:style w:type="paragraph" w:customStyle="1" w:styleId="27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7">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8">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79">
    <w:name w:val="批注框文本 Char Char"/>
    <w:basedOn w:val="1"/>
    <w:qFormat/>
    <w:uiPriority w:val="0"/>
    <w:pPr>
      <w:adjustRightInd/>
    </w:pPr>
    <w:rPr>
      <w:sz w:val="18"/>
      <w:szCs w:val="20"/>
    </w:rPr>
  </w:style>
  <w:style w:type="paragraph" w:customStyle="1" w:styleId="28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284">
    <w:name w:val="索引 11"/>
    <w:basedOn w:val="1"/>
    <w:next w:val="1"/>
    <w:qFormat/>
    <w:uiPriority w:val="99"/>
    <w:pPr>
      <w:adjustRightInd/>
      <w:spacing w:line="360" w:lineRule="auto"/>
    </w:pPr>
    <w:rPr>
      <w:rFonts w:ascii="仿宋_GB2312" w:eastAsia="仿宋_GB2312"/>
      <w:sz w:val="24"/>
      <w:szCs w:val="20"/>
    </w:rPr>
  </w:style>
  <w:style w:type="paragraph" w:customStyle="1" w:styleId="28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7">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正文文字表格居中"/>
    <w:basedOn w:val="1"/>
    <w:next w:val="56"/>
    <w:qFormat/>
    <w:uiPriority w:val="0"/>
    <w:pPr>
      <w:snapToGrid w:val="0"/>
      <w:spacing w:line="360" w:lineRule="auto"/>
    </w:pPr>
    <w:rPr>
      <w:rFonts w:ascii="宋体"/>
      <w:b/>
      <w:sz w:val="24"/>
      <w:szCs w:val="20"/>
    </w:rPr>
  </w:style>
  <w:style w:type="paragraph" w:customStyle="1" w:styleId="290">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291">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2">
    <w:name w:val="Plain Text1"/>
    <w:basedOn w:val="1"/>
    <w:qFormat/>
    <w:uiPriority w:val="7"/>
    <w:pPr>
      <w:adjustRightInd/>
    </w:pPr>
    <w:rPr>
      <w:rFonts w:ascii="宋体" w:hAnsi="Courier New"/>
    </w:rPr>
  </w:style>
  <w:style w:type="paragraph" w:customStyle="1" w:styleId="293">
    <w:name w:val="Char3"/>
    <w:basedOn w:val="1"/>
    <w:qFormat/>
    <w:uiPriority w:val="0"/>
    <w:pPr>
      <w:adjustRightInd/>
    </w:pPr>
    <w:rPr>
      <w:rFonts w:ascii="仿宋_GB2312" w:eastAsia="仿宋_GB2312"/>
      <w:b/>
      <w:sz w:val="32"/>
      <w:szCs w:val="32"/>
    </w:rPr>
  </w:style>
  <w:style w:type="paragraph" w:customStyle="1" w:styleId="29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6">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7">
    <w:name w:val="List Paragraph1"/>
    <w:basedOn w:val="1"/>
    <w:qFormat/>
    <w:uiPriority w:val="0"/>
    <w:pPr>
      <w:spacing w:line="360" w:lineRule="auto"/>
      <w:ind w:firstLine="200" w:firstLineChars="200"/>
    </w:pPr>
    <w:rPr>
      <w:rFonts w:eastAsia="楷体_GB2312" w:cs="Lucida Sans"/>
      <w:sz w:val="24"/>
    </w:rPr>
  </w:style>
  <w:style w:type="paragraph" w:customStyle="1" w:styleId="298">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1">
    <w:name w:val="Char3 Char Char Char"/>
    <w:basedOn w:val="1"/>
    <w:qFormat/>
    <w:uiPriority w:val="0"/>
    <w:pPr>
      <w:widowControl/>
      <w:adjustRightInd/>
      <w:spacing w:after="160" w:line="240" w:lineRule="exact"/>
      <w:jc w:val="left"/>
    </w:pPr>
    <w:rPr>
      <w:szCs w:val="20"/>
    </w:rPr>
  </w:style>
  <w:style w:type="paragraph" w:customStyle="1" w:styleId="302">
    <w:name w:val="表格标题2"/>
    <w:basedOn w:val="303"/>
    <w:qFormat/>
    <w:uiPriority w:val="0"/>
    <w:rPr>
      <w:b/>
    </w:rPr>
  </w:style>
  <w:style w:type="paragraph" w:customStyle="1" w:styleId="303">
    <w:name w:val="表格内文"/>
    <w:basedOn w:val="1"/>
    <w:qFormat/>
    <w:uiPriority w:val="0"/>
    <w:pPr>
      <w:adjustRightInd/>
      <w:spacing w:line="360" w:lineRule="auto"/>
    </w:pPr>
    <w:rPr>
      <w:rFonts w:ascii="宋体" w:hAnsi="宋体" w:cs="宋体"/>
      <w:color w:val="000000"/>
      <w:szCs w:val="20"/>
    </w:rPr>
  </w:style>
  <w:style w:type="paragraph" w:customStyle="1" w:styleId="304">
    <w:name w:val="Char Char Char Char Char Char Char Char Char Char2"/>
    <w:basedOn w:val="1"/>
    <w:qFormat/>
    <w:uiPriority w:val="0"/>
    <w:rPr>
      <w:rFonts w:ascii="仿宋_GB2312" w:eastAsia="仿宋_GB2312"/>
      <w:b/>
      <w:sz w:val="32"/>
      <w:szCs w:val="32"/>
    </w:rPr>
  </w:style>
  <w:style w:type="paragraph" w:customStyle="1" w:styleId="30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7">
    <w:name w:val="Char Char11 Char Char Char Char Char Char Char Char Char11"/>
    <w:basedOn w:val="1"/>
    <w:qFormat/>
    <w:uiPriority w:val="0"/>
    <w:pPr>
      <w:spacing w:line="360" w:lineRule="auto"/>
    </w:pPr>
    <w:rPr>
      <w:szCs w:val="20"/>
    </w:rPr>
  </w:style>
  <w:style w:type="paragraph" w:customStyle="1" w:styleId="30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0">
    <w:name w:val="MM Topic 1"/>
    <w:basedOn w:val="3"/>
    <w:qFormat/>
    <w:uiPriority w:val="0"/>
    <w:pPr>
      <w:tabs>
        <w:tab w:val="left" w:pos="840"/>
        <w:tab w:val="clear" w:pos="432"/>
      </w:tabs>
      <w:adjustRightInd/>
      <w:ind w:left="840" w:hanging="420"/>
    </w:pPr>
  </w:style>
  <w:style w:type="paragraph" w:customStyle="1" w:styleId="311">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12">
    <w:name w:val="文本正文 Char"/>
    <w:basedOn w:val="1"/>
    <w:qFormat/>
    <w:uiPriority w:val="0"/>
    <w:pPr>
      <w:spacing w:line="360" w:lineRule="auto"/>
      <w:ind w:firstLine="200" w:firstLineChars="200"/>
    </w:pPr>
    <w:rPr>
      <w:kern w:val="0"/>
      <w:sz w:val="24"/>
      <w:szCs w:val="20"/>
    </w:rPr>
  </w:style>
  <w:style w:type="paragraph" w:customStyle="1" w:styleId="313">
    <w:name w:val="表格"/>
    <w:basedOn w:val="1"/>
    <w:qFormat/>
    <w:uiPriority w:val="0"/>
    <w:pPr>
      <w:snapToGrid w:val="0"/>
      <w:ind w:firstLine="42" w:firstLineChars="21"/>
    </w:pPr>
    <w:rPr>
      <w:rFonts w:ascii="宋体" w:hAnsi="宋体"/>
      <w:kern w:val="0"/>
      <w:sz w:val="20"/>
      <w:szCs w:val="20"/>
    </w:rPr>
  </w:style>
  <w:style w:type="paragraph" w:customStyle="1" w:styleId="314">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5">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7">
    <w:name w:val="表格项目符号 2"/>
    <w:basedOn w:val="29"/>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8">
    <w:name w:val="EB_表格"/>
    <w:basedOn w:val="1"/>
    <w:qFormat/>
    <w:uiPriority w:val="0"/>
    <w:pPr>
      <w:adjustRightInd/>
      <w:spacing w:line="300" w:lineRule="auto"/>
      <w:jc w:val="center"/>
    </w:pPr>
  </w:style>
  <w:style w:type="paragraph" w:customStyle="1" w:styleId="319">
    <w:name w:val="_Style 6"/>
    <w:basedOn w:val="1"/>
    <w:qFormat/>
    <w:uiPriority w:val="34"/>
    <w:pPr>
      <w:adjustRightInd/>
      <w:ind w:firstLine="420" w:firstLineChars="200"/>
    </w:pPr>
    <w:rPr>
      <w:rFonts w:eastAsia="仿宋_GB2312"/>
      <w:sz w:val="28"/>
    </w:rPr>
  </w:style>
  <w:style w:type="paragraph" w:customStyle="1" w:styleId="32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2">
    <w:name w:val="!大节"/>
    <w:basedOn w:val="2"/>
    <w:qFormat/>
    <w:uiPriority w:val="0"/>
    <w:pPr>
      <w:spacing w:before="260" w:after="260" w:line="415" w:lineRule="auto"/>
      <w:ind w:left="420" w:hanging="420"/>
    </w:pPr>
    <w:rPr>
      <w:rFonts w:ascii="Arial" w:hAnsi="Arial" w:eastAsia="微软雅黑"/>
      <w:lang w:val="en-US"/>
    </w:rPr>
  </w:style>
  <w:style w:type="paragraph" w:customStyle="1" w:styleId="32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4">
    <w:name w:val="正文表标题"/>
    <w:next w:val="32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27">
    <w:name w:val="trademark"/>
    <w:qFormat/>
    <w:uiPriority w:val="0"/>
    <w:pPr>
      <w:spacing w:after="60"/>
    </w:pPr>
    <w:rPr>
      <w:rFonts w:ascii="Futura Bk" w:hAnsi="Futura Bk" w:eastAsia="宋体" w:cs="Times New Roman"/>
      <w:sz w:val="15"/>
      <w:lang w:val="en-US" w:eastAsia="en-US" w:bidi="ar-SA"/>
    </w:rPr>
  </w:style>
  <w:style w:type="paragraph" w:customStyle="1" w:styleId="3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9">
    <w:name w:val="Char Char1 Char Char Char Char Char Char1"/>
    <w:basedOn w:val="1"/>
    <w:qFormat/>
    <w:uiPriority w:val="0"/>
    <w:rPr>
      <w:rFonts w:ascii="仿宋_GB2312" w:eastAsia="仿宋_GB2312"/>
      <w:b/>
      <w:sz w:val="32"/>
      <w:szCs w:val="20"/>
    </w:rPr>
  </w:style>
  <w:style w:type="paragraph" w:customStyle="1" w:styleId="33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1">
    <w:name w:val="Char1 Char Char Char1"/>
    <w:basedOn w:val="1"/>
    <w:qFormat/>
    <w:uiPriority w:val="0"/>
    <w:pPr>
      <w:adjustRightInd/>
      <w:ind w:firstLine="200" w:firstLineChars="200"/>
    </w:pPr>
    <w:rPr>
      <w:rFonts w:ascii="Tahoma" w:hAnsi="Tahoma"/>
      <w:sz w:val="24"/>
      <w:szCs w:val="20"/>
    </w:rPr>
  </w:style>
  <w:style w:type="paragraph" w:customStyle="1" w:styleId="332">
    <w:name w:val="a1"/>
    <w:basedOn w:val="1"/>
    <w:qFormat/>
    <w:uiPriority w:val="0"/>
    <w:pPr>
      <w:widowControl/>
      <w:spacing w:line="300" w:lineRule="atLeast"/>
      <w:jc w:val="left"/>
    </w:pPr>
    <w:rPr>
      <w:rFonts w:ascii="宋体" w:hAnsi="宋体"/>
      <w:kern w:val="0"/>
      <w:sz w:val="18"/>
      <w:szCs w:val="20"/>
    </w:rPr>
  </w:style>
  <w:style w:type="paragraph" w:customStyle="1" w:styleId="333">
    <w:name w:val="样式7"/>
    <w:basedOn w:val="334"/>
    <w:next w:val="1"/>
    <w:qFormat/>
    <w:uiPriority w:val="0"/>
    <w:pPr>
      <w:spacing w:afterLines="50"/>
      <w:jc w:val="left"/>
      <w:outlineLvl w:val="3"/>
    </w:pPr>
    <w:rPr>
      <w:sz w:val="24"/>
      <w:szCs w:val="24"/>
    </w:rPr>
  </w:style>
  <w:style w:type="paragraph" w:customStyle="1" w:styleId="33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7">
    <w:name w:val="样式 样式2 + 左侧:  1 字符 右侧:  1 字符"/>
    <w:basedOn w:val="145"/>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8">
    <w:name w:val="Char2 Char Char2"/>
    <w:basedOn w:val="1"/>
    <w:qFormat/>
    <w:uiPriority w:val="0"/>
    <w:pPr>
      <w:adjustRightInd/>
    </w:pPr>
    <w:rPr>
      <w:rFonts w:ascii="Tahoma" w:hAnsi="Tahoma"/>
      <w:sz w:val="24"/>
      <w:szCs w:val="20"/>
    </w:rPr>
  </w:style>
  <w:style w:type="paragraph" w:customStyle="1" w:styleId="33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0">
    <w:name w:val="三级条标题"/>
    <w:basedOn w:val="341"/>
    <w:next w:val="325"/>
    <w:qFormat/>
    <w:uiPriority w:val="0"/>
    <w:pPr>
      <w:tabs>
        <w:tab w:val="left" w:pos="1260"/>
        <w:tab w:val="left" w:pos="1680"/>
        <w:tab w:val="left" w:pos="2100"/>
        <w:tab w:val="left" w:pos="2520"/>
      </w:tabs>
      <w:ind w:left="2520"/>
      <w:outlineLvl w:val="4"/>
    </w:pPr>
  </w:style>
  <w:style w:type="paragraph" w:customStyle="1" w:styleId="341">
    <w:name w:val="二级条标题"/>
    <w:basedOn w:val="342"/>
    <w:next w:val="325"/>
    <w:qFormat/>
    <w:uiPriority w:val="0"/>
    <w:pPr>
      <w:tabs>
        <w:tab w:val="left" w:pos="1260"/>
        <w:tab w:val="left" w:pos="1680"/>
        <w:tab w:val="left" w:pos="2100"/>
      </w:tabs>
      <w:ind w:left="0"/>
      <w:outlineLvl w:val="3"/>
    </w:pPr>
  </w:style>
  <w:style w:type="paragraph" w:customStyle="1" w:styleId="342">
    <w:name w:val="一级条标题"/>
    <w:basedOn w:val="343"/>
    <w:next w:val="325"/>
    <w:qFormat/>
    <w:uiPriority w:val="0"/>
    <w:pPr>
      <w:tabs>
        <w:tab w:val="left" w:pos="1260"/>
        <w:tab w:val="left" w:pos="1680"/>
      </w:tabs>
      <w:spacing w:beforeLines="0" w:afterLines="0"/>
      <w:ind w:left="1680"/>
      <w:outlineLvl w:val="2"/>
    </w:pPr>
  </w:style>
  <w:style w:type="paragraph" w:customStyle="1" w:styleId="343">
    <w:name w:val="章标题"/>
    <w:next w:val="325"/>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44">
    <w:name w:val="数字标题2"/>
    <w:basedOn w:val="2"/>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6">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8">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0">
    <w:name w:val="正文 项目2"/>
    <w:basedOn w:val="351"/>
    <w:qFormat/>
    <w:uiPriority w:val="0"/>
    <w:pPr>
      <w:tabs>
        <w:tab w:val="left" w:pos="840"/>
      </w:tabs>
      <w:spacing w:after="0"/>
      <w:ind w:left="900"/>
    </w:pPr>
  </w:style>
  <w:style w:type="paragraph" w:customStyle="1" w:styleId="35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2">
    <w:name w:val="Body Text 2*"/>
    <w:basedOn w:val="1"/>
    <w:qFormat/>
    <w:uiPriority w:val="6"/>
    <w:pPr>
      <w:widowControl/>
      <w:adjustRightInd/>
      <w:ind w:left="720" w:hanging="720"/>
    </w:pPr>
    <w:rPr>
      <w:color w:val="000000"/>
      <w:kern w:val="0"/>
      <w:sz w:val="24"/>
      <w:szCs w:val="20"/>
    </w:rPr>
  </w:style>
  <w:style w:type="paragraph" w:customStyle="1" w:styleId="353">
    <w:name w:val="表1"/>
    <w:basedOn w:val="1"/>
    <w:qFormat/>
    <w:uiPriority w:val="0"/>
    <w:pPr>
      <w:tabs>
        <w:tab w:val="left" w:pos="703"/>
      </w:tabs>
      <w:adjustRightInd/>
      <w:spacing w:line="360" w:lineRule="auto"/>
      <w:ind w:left="703"/>
      <w:jc w:val="center"/>
    </w:pPr>
  </w:style>
  <w:style w:type="paragraph" w:customStyle="1" w:styleId="35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6">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57">
    <w:name w:val="2级标题"/>
    <w:basedOn w:val="358"/>
    <w:qFormat/>
    <w:uiPriority w:val="0"/>
    <w:pPr>
      <w:jc w:val="left"/>
      <w:outlineLvl w:val="1"/>
    </w:pPr>
    <w:rPr>
      <w:rFonts w:ascii="Times New Roman" w:hAnsi="Times New Roman" w:eastAsia="仿宋"/>
      <w:sz w:val="30"/>
    </w:rPr>
  </w:style>
  <w:style w:type="paragraph" w:customStyle="1" w:styleId="358">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5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3">
    <w:name w:val="bullet"/>
    <w:basedOn w:val="1"/>
    <w:qFormat/>
    <w:uiPriority w:val="0"/>
    <w:pPr>
      <w:tabs>
        <w:tab w:val="left" w:pos="840"/>
      </w:tabs>
      <w:adjustRightInd/>
      <w:ind w:left="840" w:hanging="420"/>
    </w:pPr>
  </w:style>
  <w:style w:type="paragraph" w:customStyle="1" w:styleId="36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1">
    <w:name w:val="MM Topic 4"/>
    <w:basedOn w:val="6"/>
    <w:qFormat/>
    <w:uiPriority w:val="0"/>
    <w:pPr>
      <w:tabs>
        <w:tab w:val="left" w:pos="2100"/>
        <w:tab w:val="clear" w:pos="864"/>
      </w:tabs>
      <w:adjustRightInd/>
      <w:ind w:left="2100" w:hanging="420"/>
    </w:pPr>
    <w:rPr>
      <w:lang w:val="en-US"/>
    </w:rPr>
  </w:style>
  <w:style w:type="paragraph" w:customStyle="1" w:styleId="372">
    <w:name w:val="Char11"/>
    <w:basedOn w:val="1"/>
    <w:qFormat/>
    <w:uiPriority w:val="0"/>
    <w:pPr>
      <w:tabs>
        <w:tab w:val="left" w:pos="432"/>
      </w:tabs>
      <w:adjustRightInd/>
      <w:spacing w:beforeLines="50" w:afterLines="50"/>
      <w:ind w:left="432" w:hanging="432" w:firstLineChars="200"/>
    </w:pPr>
    <w:rPr>
      <w:sz w:val="24"/>
    </w:rPr>
  </w:style>
  <w:style w:type="paragraph" w:customStyle="1" w:styleId="37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374">
    <w:name w:val="Char Char11 Char Char Char Char Char Char Char Char Char1"/>
    <w:basedOn w:val="1"/>
    <w:qFormat/>
    <w:uiPriority w:val="6"/>
    <w:pPr>
      <w:spacing w:line="360" w:lineRule="auto"/>
    </w:pPr>
    <w:rPr>
      <w:szCs w:val="20"/>
    </w:rPr>
  </w:style>
  <w:style w:type="paragraph" w:customStyle="1" w:styleId="37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7">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4">
    <w:name w:val="单元格居中"/>
    <w:basedOn w:val="1"/>
    <w:qFormat/>
    <w:uiPriority w:val="0"/>
    <w:pPr>
      <w:adjustRightInd/>
      <w:spacing w:line="360" w:lineRule="auto"/>
      <w:jc w:val="center"/>
    </w:pPr>
    <w:rPr>
      <w:sz w:val="24"/>
    </w:rPr>
  </w:style>
  <w:style w:type="paragraph" w:customStyle="1" w:styleId="385">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86">
    <w:name w:val="Char Char Char Char Char Char Char1"/>
    <w:basedOn w:val="1"/>
    <w:qFormat/>
    <w:uiPriority w:val="6"/>
    <w:rPr>
      <w:rFonts w:ascii="仿宋_GB2312" w:eastAsia="仿宋_GB2312"/>
      <w:b/>
      <w:sz w:val="32"/>
      <w:szCs w:val="32"/>
    </w:rPr>
  </w:style>
  <w:style w:type="paragraph" w:customStyle="1" w:styleId="387">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9">
    <w:name w:val="Char3 Char Char Char11"/>
    <w:basedOn w:val="1"/>
    <w:qFormat/>
    <w:uiPriority w:val="0"/>
    <w:pPr>
      <w:widowControl/>
      <w:adjustRightInd/>
      <w:spacing w:after="160" w:line="240" w:lineRule="exact"/>
      <w:jc w:val="left"/>
    </w:pPr>
    <w:rPr>
      <w:szCs w:val="20"/>
    </w:rPr>
  </w:style>
  <w:style w:type="paragraph" w:customStyle="1" w:styleId="390">
    <w:name w:val="Char Char1121"/>
    <w:basedOn w:val="1"/>
    <w:qFormat/>
    <w:uiPriority w:val="0"/>
    <w:pPr>
      <w:spacing w:line="360" w:lineRule="auto"/>
    </w:pPr>
    <w:rPr>
      <w:szCs w:val="20"/>
    </w:rPr>
  </w:style>
  <w:style w:type="paragraph" w:customStyle="1" w:styleId="391">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2">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393">
    <w:name w:val="Normal0"/>
    <w:qFormat/>
    <w:uiPriority w:val="0"/>
    <w:rPr>
      <w:rFonts w:ascii="Times New Roman" w:hAnsi="Times New Roman" w:eastAsia="宋体" w:cs="Times New Roman"/>
      <w:lang w:val="en-US" w:eastAsia="en-US" w:bidi="ar-SA"/>
    </w:rPr>
  </w:style>
  <w:style w:type="paragraph" w:customStyle="1" w:styleId="394">
    <w:name w:val="带编号样式"/>
    <w:basedOn w:val="312"/>
    <w:qFormat/>
    <w:uiPriority w:val="0"/>
    <w:pPr>
      <w:tabs>
        <w:tab w:val="left" w:pos="840"/>
      </w:tabs>
      <w:snapToGrid w:val="0"/>
      <w:ind w:left="840" w:hanging="420" w:firstLineChars="0"/>
    </w:pPr>
    <w:rPr>
      <w:rFonts w:ascii="仿宋_GB2312" w:eastAsia="仿宋_GB2312"/>
      <w:color w:val="000000"/>
    </w:rPr>
  </w:style>
  <w:style w:type="paragraph" w:customStyle="1" w:styleId="395">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6">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7">
    <w:name w:val="封面"/>
    <w:basedOn w:val="1"/>
    <w:qFormat/>
    <w:uiPriority w:val="0"/>
    <w:pPr>
      <w:spacing w:line="360" w:lineRule="atLeast"/>
      <w:jc w:val="right"/>
      <w:textAlignment w:val="baseline"/>
    </w:pPr>
    <w:rPr>
      <w:rFonts w:ascii="Symbol" w:hAnsi="Symbol"/>
      <w:kern w:val="0"/>
      <w:szCs w:val="20"/>
    </w:rPr>
  </w:style>
  <w:style w:type="paragraph" w:customStyle="1" w:styleId="398">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9">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0">
    <w:name w:val="默认段落字体 Para Char Char Char1 Char"/>
    <w:basedOn w:val="1"/>
    <w:qFormat/>
    <w:uiPriority w:val="0"/>
    <w:pPr>
      <w:spacing w:line="240" w:lineRule="atLeast"/>
      <w:ind w:left="420" w:firstLine="420"/>
    </w:pPr>
    <w:rPr>
      <w:sz w:val="24"/>
    </w:rPr>
  </w:style>
  <w:style w:type="paragraph" w:customStyle="1" w:styleId="401">
    <w:name w:val="WW-正文文字缩进 2"/>
    <w:basedOn w:val="1"/>
    <w:qFormat/>
    <w:uiPriority w:val="0"/>
    <w:pPr>
      <w:suppressAutoHyphens/>
      <w:adjustRightInd/>
      <w:ind w:firstLine="420"/>
    </w:pPr>
    <w:rPr>
      <w:kern w:val="1"/>
      <w:szCs w:val="20"/>
    </w:rPr>
  </w:style>
  <w:style w:type="paragraph" w:customStyle="1" w:styleId="40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3">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404">
    <w:name w:val="有符号正文"/>
    <w:basedOn w:val="1"/>
    <w:qFormat/>
    <w:uiPriority w:val="0"/>
    <w:pPr>
      <w:adjustRightInd/>
      <w:spacing w:line="400" w:lineRule="exact"/>
      <w:ind w:firstLine="200" w:firstLineChars="200"/>
    </w:pPr>
    <w:rPr>
      <w:rFonts w:ascii="Arial" w:hAnsi="Arial"/>
    </w:rPr>
  </w:style>
  <w:style w:type="paragraph" w:customStyle="1" w:styleId="405">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6">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7">
    <w:name w:val="4"/>
    <w:basedOn w:val="1"/>
    <w:next w:val="37"/>
    <w:qFormat/>
    <w:uiPriority w:val="0"/>
    <w:pPr>
      <w:spacing w:after="120" w:line="480" w:lineRule="auto"/>
      <w:ind w:left="420" w:leftChars="200"/>
    </w:pPr>
    <w:rPr>
      <w:sz w:val="24"/>
      <w:szCs w:val="20"/>
    </w:rPr>
  </w:style>
  <w:style w:type="paragraph" w:customStyle="1" w:styleId="408">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0">
    <w:name w:val="样式 标题 3H3 + 两端对齐"/>
    <w:basedOn w:val="4"/>
    <w:qFormat/>
    <w:uiPriority w:val="0"/>
    <w:pPr>
      <w:spacing w:before="0" w:after="0" w:line="240" w:lineRule="auto"/>
      <w:jc w:val="left"/>
    </w:pPr>
    <w:rPr>
      <w:rFonts w:cs="宋体"/>
      <w:sz w:val="21"/>
      <w:szCs w:val="20"/>
    </w:rPr>
  </w:style>
  <w:style w:type="paragraph" w:customStyle="1" w:styleId="41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3">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4">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15">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6">
    <w:name w:val="Char Char1 Char Char Char"/>
    <w:basedOn w:val="1"/>
    <w:qFormat/>
    <w:uiPriority w:val="0"/>
    <w:rPr>
      <w:rFonts w:ascii="仿宋_GB2312" w:eastAsia="仿宋_GB2312"/>
      <w:b/>
      <w:sz w:val="32"/>
      <w:szCs w:val="20"/>
    </w:rPr>
  </w:style>
  <w:style w:type="paragraph" w:customStyle="1" w:styleId="417">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1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9">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0">
    <w:name w:val="Char Char1 Char Char Char2"/>
    <w:basedOn w:val="1"/>
    <w:qFormat/>
    <w:uiPriority w:val="0"/>
    <w:rPr>
      <w:rFonts w:ascii="仿宋_GB2312" w:eastAsia="仿宋_GB2312"/>
      <w:b/>
      <w:sz w:val="32"/>
      <w:szCs w:val="32"/>
    </w:rPr>
  </w:style>
  <w:style w:type="paragraph" w:customStyle="1" w:styleId="421">
    <w:name w:val="Char3 Char Char Char1"/>
    <w:basedOn w:val="1"/>
    <w:qFormat/>
    <w:uiPriority w:val="6"/>
    <w:pPr>
      <w:widowControl/>
      <w:adjustRightInd/>
      <w:spacing w:after="160" w:line="240" w:lineRule="exact"/>
      <w:jc w:val="left"/>
    </w:pPr>
    <w:rPr>
      <w:szCs w:val="20"/>
    </w:rPr>
  </w:style>
  <w:style w:type="paragraph" w:customStyle="1" w:styleId="422">
    <w:name w:val="Char1 Char Char Char21"/>
    <w:basedOn w:val="1"/>
    <w:qFormat/>
    <w:uiPriority w:val="0"/>
    <w:rPr>
      <w:rFonts w:ascii="Tahoma" w:hAnsi="Tahoma"/>
      <w:sz w:val="24"/>
      <w:szCs w:val="20"/>
    </w:rPr>
  </w:style>
  <w:style w:type="paragraph" w:customStyle="1" w:styleId="423">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4">
    <w:name w:val="正文（标题三）"/>
    <w:basedOn w:val="1"/>
    <w:qFormat/>
    <w:uiPriority w:val="0"/>
    <w:pPr>
      <w:spacing w:line="360" w:lineRule="auto"/>
      <w:ind w:firstLine="200" w:firstLineChars="200"/>
    </w:pPr>
    <w:rPr>
      <w:sz w:val="24"/>
    </w:rPr>
  </w:style>
  <w:style w:type="paragraph" w:customStyle="1" w:styleId="4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6">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7">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8">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0">
    <w:name w:val="Char1 Char Char Char4"/>
    <w:basedOn w:val="1"/>
    <w:qFormat/>
    <w:uiPriority w:val="0"/>
    <w:pPr>
      <w:adjustRightInd/>
      <w:ind w:firstLine="200" w:firstLineChars="200"/>
    </w:pPr>
    <w:rPr>
      <w:rFonts w:ascii="Tahoma" w:hAnsi="Tahoma"/>
      <w:sz w:val="24"/>
      <w:szCs w:val="20"/>
    </w:rPr>
  </w:style>
  <w:style w:type="paragraph" w:customStyle="1" w:styleId="431">
    <w:name w:val="_标题2"/>
    <w:basedOn w:val="398"/>
    <w:next w:val="398"/>
    <w:qFormat/>
    <w:uiPriority w:val="0"/>
    <w:pPr>
      <w:widowControl w:val="0"/>
      <w:tabs>
        <w:tab w:val="left" w:pos="480"/>
      </w:tabs>
      <w:spacing w:beforeLines="50" w:afterLines="50"/>
      <w:ind w:left="50" w:leftChars="50" w:hanging="420" w:firstLineChars="0"/>
      <w:outlineLvl w:val="1"/>
    </w:pPr>
    <w:rPr>
      <w:b/>
      <w:sz w:val="36"/>
    </w:rPr>
  </w:style>
  <w:style w:type="paragraph" w:customStyle="1" w:styleId="432">
    <w:name w:val="样式1 + (中宋体"/>
    <w:basedOn w:val="40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3">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4">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5">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6">
    <w:name w:val="四号　首行缩进"/>
    <w:basedOn w:val="1"/>
    <w:qFormat/>
    <w:uiPriority w:val="0"/>
    <w:pPr>
      <w:adjustRightInd/>
      <w:spacing w:line="360" w:lineRule="auto"/>
    </w:pPr>
    <w:rPr>
      <w:rFonts w:ascii="宋体" w:hAnsi="宋体"/>
      <w:szCs w:val="20"/>
    </w:rPr>
  </w:style>
  <w:style w:type="paragraph" w:customStyle="1" w:styleId="437">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8">
    <w:name w:val="Char Char Char Char Char Char Char Char Char Char Char1 Char"/>
    <w:basedOn w:val="1"/>
    <w:qFormat/>
    <w:uiPriority w:val="0"/>
    <w:pPr>
      <w:adjustRightInd/>
    </w:pPr>
    <w:rPr>
      <w:rFonts w:ascii="Tahoma" w:hAnsi="Tahoma"/>
      <w:sz w:val="24"/>
    </w:rPr>
  </w:style>
  <w:style w:type="paragraph" w:customStyle="1" w:styleId="439">
    <w:name w:val="Char Char Char Char11"/>
    <w:basedOn w:val="1"/>
    <w:qFormat/>
    <w:uiPriority w:val="0"/>
    <w:rPr>
      <w:rFonts w:ascii="Tahoma" w:hAnsi="Tahoma"/>
      <w:sz w:val="24"/>
      <w:szCs w:val="20"/>
    </w:rPr>
  </w:style>
  <w:style w:type="paragraph" w:customStyle="1" w:styleId="440">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1">
    <w:name w:val="Char Char Char Char"/>
    <w:basedOn w:val="1"/>
    <w:qFormat/>
    <w:uiPriority w:val="0"/>
    <w:rPr>
      <w:rFonts w:ascii="Tahoma" w:hAnsi="Tahoma"/>
      <w:sz w:val="24"/>
      <w:szCs w:val="20"/>
    </w:rPr>
  </w:style>
  <w:style w:type="paragraph" w:customStyle="1" w:styleId="442">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3">
    <w:name w:val="Char19"/>
    <w:basedOn w:val="1"/>
    <w:qFormat/>
    <w:uiPriority w:val="0"/>
    <w:pPr>
      <w:adjustRightInd/>
    </w:pPr>
    <w:rPr>
      <w:szCs w:val="20"/>
    </w:rPr>
  </w:style>
  <w:style w:type="paragraph" w:customStyle="1" w:styleId="44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5">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46">
    <w:name w:val="_Style 5"/>
    <w:basedOn w:val="1"/>
    <w:qFormat/>
    <w:uiPriority w:val="34"/>
    <w:pPr>
      <w:adjustRightInd/>
      <w:ind w:firstLine="420" w:firstLineChars="200"/>
    </w:pPr>
    <w:rPr>
      <w:rFonts w:eastAsia="仿宋_GB2312"/>
      <w:sz w:val="28"/>
    </w:rPr>
  </w:style>
  <w:style w:type="paragraph" w:customStyle="1" w:styleId="44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8">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0">
    <w:name w:val="标书表格字体格式"/>
    <w:next w:val="444"/>
    <w:qFormat/>
    <w:uiPriority w:val="0"/>
    <w:rPr>
      <w:rFonts w:ascii="Times New Roman" w:hAnsi="Times New Roman" w:eastAsia="宋体" w:cs="Times New Roman"/>
      <w:kern w:val="2"/>
      <w:sz w:val="21"/>
      <w:szCs w:val="24"/>
      <w:lang w:val="en-US" w:eastAsia="zh-CN" w:bidi="ar-SA"/>
    </w:rPr>
  </w:style>
  <w:style w:type="paragraph" w:customStyle="1" w:styleId="451">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2">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3">
    <w:name w:val="修订3"/>
    <w:qFormat/>
    <w:uiPriority w:val="0"/>
    <w:rPr>
      <w:rFonts w:ascii="Times New Roman" w:hAnsi="Times New Roman" w:eastAsia="宋体" w:cs="Times New Roman"/>
      <w:kern w:val="2"/>
      <w:sz w:val="21"/>
      <w:lang w:val="en-US" w:eastAsia="zh-CN" w:bidi="ar-SA"/>
    </w:rPr>
  </w:style>
  <w:style w:type="paragraph" w:customStyle="1" w:styleId="454">
    <w:name w:val="CSS1级正文 Char"/>
    <w:basedOn w:val="23"/>
    <w:qFormat/>
    <w:uiPriority w:val="0"/>
    <w:pPr>
      <w:snapToGrid w:val="0"/>
      <w:ind w:firstLine="480" w:firstLineChars="200"/>
    </w:pPr>
    <w:rPr>
      <w:rFonts w:ascii="Times New Roman"/>
      <w:szCs w:val="24"/>
      <w:lang w:val="en-US"/>
    </w:rPr>
  </w:style>
  <w:style w:type="paragraph" w:customStyle="1" w:styleId="455">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6">
    <w:name w:val="表文字"/>
    <w:qFormat/>
    <w:uiPriority w:val="0"/>
    <w:rPr>
      <w:rFonts w:ascii="宋体" w:hAnsi="Times New Roman" w:eastAsia="宋体" w:cs="Times New Roman"/>
      <w:kern w:val="2"/>
      <w:lang w:val="en-US" w:eastAsia="zh-CN" w:bidi="ar-SA"/>
    </w:rPr>
  </w:style>
  <w:style w:type="paragraph" w:customStyle="1" w:styleId="457">
    <w:name w:val="MM Title"/>
    <w:basedOn w:val="59"/>
    <w:qFormat/>
    <w:uiPriority w:val="0"/>
    <w:pPr>
      <w:widowControl w:val="0"/>
      <w:adjustRightInd/>
      <w:spacing w:before="240" w:after="60"/>
      <w:textAlignment w:val="auto"/>
      <w:outlineLvl w:val="0"/>
    </w:pPr>
    <w:rPr>
      <w:rFonts w:ascii="Arial" w:hAnsi="Arial" w:cs="Arial"/>
      <w:bCs/>
      <w:kern w:val="2"/>
      <w:sz w:val="32"/>
      <w:szCs w:val="32"/>
    </w:rPr>
  </w:style>
  <w:style w:type="paragraph" w:customStyle="1" w:styleId="4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0">
    <w:name w:val="Char Char Char Char Char Char Char Char2"/>
    <w:basedOn w:val="1"/>
    <w:qFormat/>
    <w:uiPriority w:val="0"/>
    <w:pPr>
      <w:tabs>
        <w:tab w:val="left" w:pos="360"/>
      </w:tabs>
    </w:pPr>
    <w:rPr>
      <w:sz w:val="24"/>
      <w:szCs w:val="20"/>
    </w:rPr>
  </w:style>
  <w:style w:type="paragraph" w:customStyle="1" w:styleId="46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2">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3">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4">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6">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67">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8">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69">
    <w:name w:val="p0"/>
    <w:basedOn w:val="1"/>
    <w:qFormat/>
    <w:uiPriority w:val="0"/>
    <w:pPr>
      <w:widowControl/>
      <w:adjustRightInd/>
    </w:pPr>
    <w:rPr>
      <w:kern w:val="0"/>
      <w:szCs w:val="21"/>
    </w:rPr>
  </w:style>
  <w:style w:type="paragraph" w:customStyle="1" w:styleId="470">
    <w:name w:val="Char6"/>
    <w:basedOn w:val="1"/>
    <w:qFormat/>
    <w:uiPriority w:val="0"/>
    <w:rPr>
      <w:rFonts w:ascii="仿宋_GB2312" w:eastAsia="仿宋_GB2312"/>
      <w:b/>
      <w:sz w:val="32"/>
      <w:szCs w:val="32"/>
    </w:rPr>
  </w:style>
  <w:style w:type="paragraph" w:customStyle="1" w:styleId="471">
    <w:name w:val="Char111"/>
    <w:basedOn w:val="1"/>
    <w:qFormat/>
    <w:uiPriority w:val="0"/>
    <w:rPr>
      <w:rFonts w:ascii="仿宋_GB2312" w:eastAsia="仿宋_GB2312"/>
      <w:b/>
      <w:sz w:val="32"/>
      <w:szCs w:val="32"/>
    </w:rPr>
  </w:style>
  <w:style w:type="paragraph" w:customStyle="1" w:styleId="472">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47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4">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5">
    <w:name w:val="Char1 Char Char Char2"/>
    <w:basedOn w:val="1"/>
    <w:qFormat/>
    <w:uiPriority w:val="0"/>
    <w:pPr>
      <w:adjustRightInd/>
      <w:ind w:firstLine="200" w:firstLineChars="200"/>
    </w:pPr>
    <w:rPr>
      <w:rFonts w:ascii="Tahoma" w:hAnsi="Tahoma"/>
      <w:sz w:val="24"/>
      <w:szCs w:val="20"/>
    </w:rPr>
  </w:style>
  <w:style w:type="paragraph" w:customStyle="1" w:styleId="476">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477">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8">
    <w:name w:val="Char Char Char Char Char Char Char2"/>
    <w:basedOn w:val="1"/>
    <w:qFormat/>
    <w:uiPriority w:val="0"/>
    <w:rPr>
      <w:rFonts w:ascii="仿宋_GB2312" w:eastAsia="仿宋_GB2312"/>
      <w:b/>
      <w:sz w:val="32"/>
      <w:szCs w:val="32"/>
    </w:rPr>
  </w:style>
  <w:style w:type="paragraph" w:customStyle="1" w:styleId="479">
    <w:name w:val="五级条标题"/>
    <w:basedOn w:val="480"/>
    <w:next w:val="325"/>
    <w:qFormat/>
    <w:uiPriority w:val="0"/>
    <w:pPr>
      <w:tabs>
        <w:tab w:val="left" w:pos="1260"/>
        <w:tab w:val="left" w:pos="1680"/>
        <w:tab w:val="left" w:pos="2100"/>
        <w:tab w:val="left" w:pos="2940"/>
        <w:tab w:val="left" w:pos="3360"/>
      </w:tabs>
      <w:ind w:left="3360"/>
      <w:outlineLvl w:val="6"/>
    </w:pPr>
  </w:style>
  <w:style w:type="paragraph" w:customStyle="1" w:styleId="480">
    <w:name w:val="四级条标题"/>
    <w:basedOn w:val="340"/>
    <w:next w:val="325"/>
    <w:qFormat/>
    <w:uiPriority w:val="0"/>
    <w:pPr>
      <w:tabs>
        <w:tab w:val="left" w:pos="2940"/>
        <w:tab w:val="clear" w:pos="2520"/>
      </w:tabs>
      <w:ind w:left="2940"/>
      <w:outlineLvl w:val="5"/>
    </w:pPr>
  </w:style>
  <w:style w:type="paragraph" w:customStyle="1" w:styleId="481">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2">
    <w:name w:val="Char23"/>
    <w:basedOn w:val="1"/>
    <w:qFormat/>
    <w:uiPriority w:val="0"/>
    <w:rPr>
      <w:rFonts w:ascii="仿宋_GB2312" w:eastAsia="仿宋_GB2312"/>
      <w:b/>
      <w:sz w:val="32"/>
      <w:szCs w:val="32"/>
    </w:rPr>
  </w:style>
  <w:style w:type="paragraph" w:customStyle="1" w:styleId="483">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4">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5">
    <w:name w:val="首行缩进"/>
    <w:basedOn w:val="1"/>
    <w:qFormat/>
    <w:uiPriority w:val="0"/>
    <w:pPr>
      <w:spacing w:line="360" w:lineRule="auto"/>
      <w:ind w:firstLine="480" w:firstLineChars="200"/>
    </w:pPr>
    <w:rPr>
      <w:rFonts w:ascii="宋体"/>
      <w:sz w:val="24"/>
      <w:szCs w:val="20"/>
    </w:rPr>
  </w:style>
  <w:style w:type="paragraph" w:customStyle="1" w:styleId="48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7">
    <w:name w:val="单元格左对齐"/>
    <w:basedOn w:val="1"/>
    <w:qFormat/>
    <w:uiPriority w:val="0"/>
    <w:pPr>
      <w:adjustRightInd/>
      <w:spacing w:line="360" w:lineRule="auto"/>
    </w:pPr>
    <w:rPr>
      <w:sz w:val="24"/>
    </w:rPr>
  </w:style>
  <w:style w:type="paragraph" w:customStyle="1" w:styleId="488">
    <w:name w:val="正文主体"/>
    <w:basedOn w:val="309"/>
    <w:qFormat/>
    <w:uiPriority w:val="0"/>
  </w:style>
  <w:style w:type="paragraph" w:customStyle="1" w:styleId="489">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0">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正文（首行缩进2字符）"/>
    <w:basedOn w:val="1"/>
    <w:qFormat/>
    <w:uiPriority w:val="0"/>
    <w:pPr>
      <w:adjustRightInd/>
      <w:spacing w:line="360" w:lineRule="auto"/>
      <w:ind w:firstLine="480" w:firstLineChars="200"/>
    </w:pPr>
    <w:rPr>
      <w:sz w:val="24"/>
      <w:szCs w:val="20"/>
    </w:rPr>
  </w:style>
  <w:style w:type="paragraph" w:customStyle="1" w:styleId="493">
    <w:name w:val="P1"/>
    <w:basedOn w:val="1"/>
    <w:qFormat/>
    <w:uiPriority w:val="0"/>
    <w:pPr>
      <w:adjustRightInd/>
      <w:spacing w:line="288" w:lineRule="auto"/>
      <w:ind w:firstLine="425" w:firstLineChars="200"/>
    </w:pPr>
  </w:style>
  <w:style w:type="paragraph" w:customStyle="1" w:styleId="494">
    <w:name w:val="列表内容"/>
    <w:basedOn w:val="1"/>
    <w:next w:val="1"/>
    <w:qFormat/>
    <w:uiPriority w:val="0"/>
    <w:pPr>
      <w:widowControl/>
      <w:tabs>
        <w:tab w:val="left" w:pos="840"/>
      </w:tabs>
      <w:ind w:left="840" w:hanging="420"/>
      <w:jc w:val="left"/>
    </w:pPr>
    <w:rPr>
      <w:kern w:val="0"/>
      <w:sz w:val="18"/>
    </w:rPr>
  </w:style>
  <w:style w:type="paragraph" w:customStyle="1" w:styleId="495">
    <w:name w:val="Char Char11 Char Char Char1"/>
    <w:basedOn w:val="1"/>
    <w:qFormat/>
    <w:uiPriority w:val="6"/>
    <w:pPr>
      <w:spacing w:line="360" w:lineRule="auto"/>
    </w:pPr>
    <w:rPr>
      <w:szCs w:val="20"/>
    </w:rPr>
  </w:style>
  <w:style w:type="paragraph" w:customStyle="1" w:styleId="496">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7">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9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0">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1">
    <w:name w:val="默认段落字体 Para Char Char Char Char"/>
    <w:basedOn w:val="1"/>
    <w:qFormat/>
    <w:uiPriority w:val="0"/>
    <w:pPr>
      <w:spacing w:line="360" w:lineRule="auto"/>
    </w:pPr>
    <w:rPr>
      <w:szCs w:val="20"/>
    </w:rPr>
  </w:style>
  <w:style w:type="paragraph" w:customStyle="1" w:styleId="502">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4">
    <w:name w:val="Char2 Char Char Char2"/>
    <w:basedOn w:val="1"/>
    <w:qFormat/>
    <w:uiPriority w:val="0"/>
    <w:rPr>
      <w:rFonts w:ascii="仿宋_GB2312" w:eastAsia="仿宋_GB2312"/>
      <w:b/>
      <w:sz w:val="32"/>
      <w:szCs w:val="32"/>
    </w:rPr>
  </w:style>
  <w:style w:type="paragraph" w:customStyle="1" w:styleId="505">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6">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7">
    <w:name w:val="正文 首行缩进:  2 字符 Char"/>
    <w:basedOn w:val="1"/>
    <w:qFormat/>
    <w:uiPriority w:val="0"/>
    <w:pPr>
      <w:adjustRightInd/>
      <w:spacing w:line="360" w:lineRule="auto"/>
      <w:ind w:firstLine="480"/>
    </w:pPr>
    <w:rPr>
      <w:rFonts w:cs="宋体"/>
      <w:sz w:val="24"/>
      <w:szCs w:val="20"/>
    </w:rPr>
  </w:style>
  <w:style w:type="paragraph" w:customStyle="1" w:styleId="508">
    <w:name w:val="Char Char4 Char Char"/>
    <w:basedOn w:val="1"/>
    <w:qFormat/>
    <w:uiPriority w:val="0"/>
    <w:pPr>
      <w:widowControl/>
      <w:adjustRightInd/>
      <w:spacing w:after="160" w:line="240" w:lineRule="exact"/>
      <w:jc w:val="left"/>
    </w:pPr>
  </w:style>
  <w:style w:type="paragraph" w:customStyle="1" w:styleId="509">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0">
    <w:name w:val="Char Char11 Char Char Char2"/>
    <w:basedOn w:val="1"/>
    <w:qFormat/>
    <w:uiPriority w:val="0"/>
    <w:pPr>
      <w:spacing w:line="360" w:lineRule="auto"/>
    </w:pPr>
    <w:rPr>
      <w:szCs w:val="20"/>
    </w:rPr>
  </w:style>
  <w:style w:type="paragraph" w:customStyle="1" w:styleId="511">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2">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3">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7">
    <w:name w:val="Char311"/>
    <w:basedOn w:val="1"/>
    <w:qFormat/>
    <w:uiPriority w:val="0"/>
    <w:pPr>
      <w:adjustRightInd/>
      <w:ind w:firstLine="200" w:firstLineChars="200"/>
    </w:pPr>
    <w:rPr>
      <w:rFonts w:ascii="Tahoma" w:hAnsi="Tahoma"/>
      <w:sz w:val="24"/>
      <w:szCs w:val="20"/>
    </w:rPr>
  </w:style>
  <w:style w:type="paragraph" w:customStyle="1" w:styleId="518">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0">
    <w:name w:val="正文 内标"/>
    <w:basedOn w:val="435"/>
    <w:qFormat/>
    <w:uiPriority w:val="0"/>
    <w:pPr>
      <w:tabs>
        <w:tab w:val="left" w:pos="0"/>
      </w:tabs>
      <w:ind w:left="900" w:firstLine="0" w:firstLineChars="0"/>
    </w:pPr>
  </w:style>
  <w:style w:type="paragraph" w:customStyle="1" w:styleId="521">
    <w:name w:val="Bulleted List"/>
    <w:basedOn w:val="1"/>
    <w:qFormat/>
    <w:uiPriority w:val="0"/>
    <w:pPr>
      <w:tabs>
        <w:tab w:val="left" w:pos="1260"/>
      </w:tabs>
      <w:adjustRightInd/>
      <w:ind w:left="1260" w:hanging="420"/>
    </w:pPr>
  </w:style>
  <w:style w:type="paragraph" w:customStyle="1" w:styleId="522">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523">
    <w:name w:val="样式 左侧:  0.85 厘米"/>
    <w:basedOn w:val="1"/>
    <w:qFormat/>
    <w:uiPriority w:val="2"/>
    <w:pPr>
      <w:adjustRightInd/>
      <w:spacing w:line="360" w:lineRule="auto"/>
    </w:pPr>
    <w:rPr>
      <w:rFonts w:cs="宋体"/>
      <w:sz w:val="24"/>
      <w:szCs w:val="20"/>
    </w:rPr>
  </w:style>
  <w:style w:type="paragraph" w:customStyle="1" w:styleId="524">
    <w:name w:val="Char Char Char Char Char Char Char Char Char Char Char Char1 Char"/>
    <w:basedOn w:val="1"/>
    <w:qFormat/>
    <w:uiPriority w:val="0"/>
    <w:rPr>
      <w:rFonts w:ascii="Tahoma" w:hAnsi="Tahoma" w:cs="仿宋_GB2312"/>
      <w:sz w:val="24"/>
      <w:szCs w:val="20"/>
    </w:rPr>
  </w:style>
  <w:style w:type="paragraph" w:customStyle="1" w:styleId="52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528">
    <w:name w:val="Char Char1 Char Char Char Char Char Char"/>
    <w:basedOn w:val="1"/>
    <w:qFormat/>
    <w:uiPriority w:val="0"/>
    <w:rPr>
      <w:rFonts w:ascii="仿宋_GB2312" w:eastAsia="仿宋_GB2312"/>
      <w:b/>
      <w:sz w:val="32"/>
      <w:szCs w:val="20"/>
    </w:rPr>
  </w:style>
  <w:style w:type="paragraph" w:customStyle="1" w:styleId="52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0">
    <w:name w:val="Char Char1 Char Char Char Char Char Char2"/>
    <w:basedOn w:val="1"/>
    <w:qFormat/>
    <w:uiPriority w:val="0"/>
    <w:rPr>
      <w:rFonts w:ascii="仿宋_GB2312" w:eastAsia="仿宋_GB2312"/>
      <w:b/>
      <w:sz w:val="32"/>
      <w:szCs w:val="20"/>
    </w:rPr>
  </w:style>
  <w:style w:type="paragraph" w:customStyle="1" w:styleId="53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0">
    <w:name w:val="Char31"/>
    <w:basedOn w:val="1"/>
    <w:qFormat/>
    <w:uiPriority w:val="0"/>
    <w:pPr>
      <w:adjustRightInd/>
    </w:pPr>
    <w:rPr>
      <w:rFonts w:ascii="仿宋_GB2312" w:eastAsia="仿宋_GB2312"/>
      <w:b/>
      <w:sz w:val="32"/>
      <w:szCs w:val="32"/>
    </w:rPr>
  </w:style>
  <w:style w:type="paragraph" w:customStyle="1" w:styleId="541">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4">
    <w:name w:val="Char Char1"/>
    <w:basedOn w:val="1"/>
    <w:qFormat/>
    <w:uiPriority w:val="0"/>
    <w:pPr>
      <w:widowControl/>
      <w:spacing w:after="160" w:line="240" w:lineRule="exact"/>
      <w:jc w:val="left"/>
    </w:pPr>
    <w:rPr>
      <w:rFonts w:eastAsia="仿宋_GB2312"/>
      <w:sz w:val="28"/>
    </w:rPr>
  </w:style>
  <w:style w:type="paragraph" w:customStyle="1" w:styleId="545">
    <w:name w:val="Char21"/>
    <w:basedOn w:val="1"/>
    <w:qFormat/>
    <w:uiPriority w:val="0"/>
    <w:pPr>
      <w:adjustRightInd/>
      <w:ind w:firstLine="200" w:firstLineChars="200"/>
    </w:pPr>
    <w:rPr>
      <w:rFonts w:ascii="仿宋_GB2312" w:eastAsia="仿宋_GB2312"/>
      <w:b/>
      <w:sz w:val="32"/>
      <w:szCs w:val="32"/>
    </w:rPr>
  </w:style>
  <w:style w:type="paragraph" w:customStyle="1" w:styleId="546">
    <w:name w:val="列表段落1"/>
    <w:basedOn w:val="1"/>
    <w:qFormat/>
    <w:uiPriority w:val="34"/>
    <w:pPr>
      <w:adjustRightInd/>
      <w:ind w:right="238" w:firstLine="420"/>
    </w:pPr>
    <w:rPr>
      <w:rFonts w:ascii="Calibri" w:hAnsi="Calibri"/>
      <w:sz w:val="24"/>
    </w:rPr>
  </w:style>
  <w:style w:type="paragraph" w:customStyle="1" w:styleId="547">
    <w:name w:val="Char Char110"/>
    <w:basedOn w:val="1"/>
    <w:qFormat/>
    <w:uiPriority w:val="6"/>
    <w:pPr>
      <w:spacing w:line="360" w:lineRule="auto"/>
    </w:pPr>
    <w:rPr>
      <w:rFonts w:ascii="Tahoma" w:hAnsi="Tahoma"/>
      <w:sz w:val="24"/>
      <w:szCs w:val="20"/>
    </w:rPr>
  </w:style>
  <w:style w:type="paragraph" w:customStyle="1" w:styleId="54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2">
    <w:name w:val="Char Char Char Char Char Char Char Char Char Char Char Char1 Char2"/>
    <w:basedOn w:val="1"/>
    <w:qFormat/>
    <w:uiPriority w:val="0"/>
    <w:rPr>
      <w:rFonts w:ascii="Tahoma" w:hAnsi="Tahoma" w:cs="仿宋_GB2312"/>
      <w:sz w:val="24"/>
      <w:szCs w:val="20"/>
    </w:rPr>
  </w:style>
  <w:style w:type="paragraph" w:customStyle="1" w:styleId="55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5">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55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7">
    <w:name w:val="_Style 12"/>
    <w:basedOn w:val="18"/>
    <w:qFormat/>
    <w:uiPriority w:val="0"/>
    <w:pPr>
      <w:snapToGrid w:val="0"/>
      <w:spacing w:line="360" w:lineRule="auto"/>
    </w:pPr>
  </w:style>
  <w:style w:type="paragraph" w:customStyle="1" w:styleId="55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0">
    <w:name w:val="_Style 94"/>
    <w:basedOn w:val="1"/>
    <w:next w:val="102"/>
    <w:qFormat/>
    <w:uiPriority w:val="34"/>
    <w:pPr>
      <w:adjustRightInd/>
      <w:spacing w:line="360" w:lineRule="auto"/>
      <w:ind w:firstLine="200" w:firstLineChars="200"/>
    </w:pPr>
    <w:rPr>
      <w:rFonts w:ascii="Calibri" w:hAnsi="Calibri"/>
      <w:sz w:val="28"/>
      <w:szCs w:val="20"/>
    </w:rPr>
  </w:style>
  <w:style w:type="paragraph" w:customStyle="1" w:styleId="56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2">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56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4">
    <w:name w:val="3级标题"/>
    <w:basedOn w:val="357"/>
    <w:qFormat/>
    <w:uiPriority w:val="0"/>
    <w:pPr>
      <w:outlineLvl w:val="2"/>
    </w:pPr>
  </w:style>
  <w:style w:type="paragraph" w:customStyle="1" w:styleId="56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6">
    <w:name w:val="Char1 Char Char Char3"/>
    <w:basedOn w:val="1"/>
    <w:qFormat/>
    <w:uiPriority w:val="0"/>
    <w:pPr>
      <w:adjustRightInd/>
      <w:ind w:firstLine="200" w:firstLineChars="200"/>
    </w:pPr>
    <w:rPr>
      <w:rFonts w:ascii="Tahoma" w:hAnsi="Tahoma"/>
      <w:sz w:val="24"/>
      <w:szCs w:val="20"/>
    </w:rPr>
  </w:style>
  <w:style w:type="paragraph" w:customStyle="1" w:styleId="56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8">
    <w:name w:val="MM Empty"/>
    <w:basedOn w:val="1"/>
    <w:qFormat/>
    <w:uiPriority w:val="0"/>
    <w:pPr>
      <w:adjustRightInd/>
    </w:pPr>
  </w:style>
  <w:style w:type="paragraph" w:customStyle="1" w:styleId="569">
    <w:name w:val="Char24"/>
    <w:basedOn w:val="1"/>
    <w:qFormat/>
    <w:uiPriority w:val="0"/>
    <w:rPr>
      <w:rFonts w:ascii="仿宋_GB2312" w:eastAsia="仿宋_GB2312"/>
      <w:b/>
      <w:sz w:val="32"/>
      <w:szCs w:val="32"/>
    </w:rPr>
  </w:style>
  <w:style w:type="paragraph" w:customStyle="1" w:styleId="570">
    <w:name w:val="正文箭头"/>
    <w:basedOn w:val="223"/>
    <w:qFormat/>
    <w:uiPriority w:val="0"/>
  </w:style>
  <w:style w:type="paragraph" w:customStyle="1" w:styleId="571">
    <w:name w:val="U_编号2"/>
    <w:basedOn w:val="1"/>
    <w:qFormat/>
    <w:uiPriority w:val="0"/>
    <w:pPr>
      <w:tabs>
        <w:tab w:val="left" w:pos="785"/>
      </w:tabs>
      <w:adjustRightInd/>
      <w:spacing w:beforeLines="10" w:afterLines="10" w:line="300" w:lineRule="auto"/>
    </w:pPr>
    <w:rPr>
      <w:sz w:val="24"/>
    </w:rPr>
  </w:style>
  <w:style w:type="paragraph" w:customStyle="1" w:styleId="57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4">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5">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6">
    <w:name w:val="_Style 1"/>
    <w:basedOn w:val="1"/>
    <w:qFormat/>
    <w:uiPriority w:val="34"/>
    <w:pPr>
      <w:adjustRightInd/>
      <w:ind w:firstLine="420" w:firstLineChars="200"/>
    </w:pPr>
    <w:rPr>
      <w:rFonts w:eastAsia="仿宋_GB2312"/>
      <w:sz w:val="28"/>
    </w:rPr>
  </w:style>
  <w:style w:type="paragraph" w:customStyle="1" w:styleId="577">
    <w:name w:val="表格 内容"/>
    <w:basedOn w:val="414"/>
    <w:qFormat/>
    <w:uiPriority w:val="0"/>
    <w:rPr>
      <w:b w:val="0"/>
      <w:sz w:val="20"/>
    </w:rPr>
  </w:style>
  <w:style w:type="paragraph" w:customStyle="1" w:styleId="578">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0">
    <w:name w:val="数字标题5"/>
    <w:basedOn w:val="7"/>
    <w:next w:val="1"/>
    <w:qFormat/>
    <w:uiPriority w:val="0"/>
    <w:pPr>
      <w:tabs>
        <w:tab w:val="left" w:pos="1080"/>
        <w:tab w:val="clear" w:pos="1008"/>
      </w:tabs>
      <w:ind w:left="1080" w:hanging="1080"/>
    </w:pPr>
  </w:style>
  <w:style w:type="paragraph" w:customStyle="1" w:styleId="581">
    <w:name w:val="数字标题1"/>
    <w:basedOn w:val="3"/>
    <w:next w:val="1"/>
    <w:qFormat/>
    <w:uiPriority w:val="0"/>
    <w:pPr>
      <w:tabs>
        <w:tab w:val="left" w:pos="480"/>
        <w:tab w:val="clear" w:pos="432"/>
      </w:tabs>
      <w:ind w:left="480" w:hanging="480"/>
    </w:pPr>
  </w:style>
  <w:style w:type="paragraph" w:customStyle="1" w:styleId="582">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8">
    <w:name w:val="0"/>
    <w:basedOn w:val="1"/>
    <w:qFormat/>
    <w:uiPriority w:val="0"/>
    <w:pPr>
      <w:widowControl/>
    </w:pPr>
    <w:rPr>
      <w:kern w:val="0"/>
      <w:sz w:val="24"/>
      <w:szCs w:val="20"/>
    </w:rPr>
  </w:style>
  <w:style w:type="paragraph" w:customStyle="1" w:styleId="589">
    <w:name w:val="Char Char113"/>
    <w:basedOn w:val="1"/>
    <w:qFormat/>
    <w:uiPriority w:val="0"/>
    <w:pPr>
      <w:widowControl/>
      <w:spacing w:after="160" w:line="240" w:lineRule="exact"/>
      <w:jc w:val="left"/>
    </w:pPr>
    <w:rPr>
      <w:rFonts w:eastAsia="仿宋_GB2312"/>
      <w:sz w:val="28"/>
    </w:rPr>
  </w:style>
  <w:style w:type="paragraph" w:customStyle="1" w:styleId="59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1">
    <w:name w:val="_Style 8"/>
    <w:basedOn w:val="1"/>
    <w:qFormat/>
    <w:uiPriority w:val="34"/>
    <w:pPr>
      <w:adjustRightInd/>
      <w:ind w:firstLine="420" w:firstLineChars="200"/>
    </w:pPr>
    <w:rPr>
      <w:rFonts w:eastAsia="仿宋_GB2312"/>
      <w:sz w:val="28"/>
    </w:rPr>
  </w:style>
  <w:style w:type="paragraph" w:customStyle="1" w:styleId="59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3">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9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7">
    <w:name w:val="Char Char112"/>
    <w:basedOn w:val="1"/>
    <w:qFormat/>
    <w:uiPriority w:val="6"/>
    <w:pPr>
      <w:widowControl/>
      <w:spacing w:after="160" w:line="240" w:lineRule="exact"/>
      <w:jc w:val="left"/>
    </w:pPr>
    <w:rPr>
      <w:rFonts w:eastAsia="仿宋_GB2312"/>
      <w:sz w:val="28"/>
    </w:rPr>
  </w:style>
  <w:style w:type="paragraph" w:customStyle="1" w:styleId="598">
    <w:name w:val="正文 图"/>
    <w:basedOn w:val="128"/>
    <w:qFormat/>
    <w:uiPriority w:val="0"/>
    <w:pPr>
      <w:adjustRightInd/>
      <w:spacing w:before="0"/>
      <w:ind w:firstLine="0"/>
      <w:jc w:val="center"/>
    </w:pPr>
    <w:rPr>
      <w:rFonts w:ascii="微软雅黑" w:hAnsi="微软雅黑"/>
    </w:rPr>
  </w:style>
  <w:style w:type="paragraph" w:customStyle="1" w:styleId="599">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0">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1">
    <w:name w:val="Thf"/>
    <w:basedOn w:val="247"/>
    <w:qFormat/>
    <w:uiPriority w:val="0"/>
    <w:pPr>
      <w:ind w:left="0"/>
    </w:pPr>
  </w:style>
  <w:style w:type="paragraph" w:customStyle="1" w:styleId="602">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4">
    <w:name w:val="注释"/>
    <w:basedOn w:val="1"/>
    <w:qFormat/>
    <w:uiPriority w:val="0"/>
    <w:pPr>
      <w:adjustRightInd/>
      <w:spacing w:line="360" w:lineRule="auto"/>
      <w:ind w:firstLine="480"/>
    </w:pPr>
    <w:rPr>
      <w:sz w:val="24"/>
    </w:rPr>
  </w:style>
  <w:style w:type="paragraph" w:customStyle="1" w:styleId="605">
    <w:name w:val="列出段落111"/>
    <w:basedOn w:val="1"/>
    <w:qFormat/>
    <w:uiPriority w:val="34"/>
    <w:pPr>
      <w:ind w:firstLine="420" w:firstLineChars="200"/>
    </w:pPr>
  </w:style>
  <w:style w:type="paragraph" w:customStyle="1" w:styleId="606">
    <w:name w:val="标准文本"/>
    <w:basedOn w:val="1"/>
    <w:link w:val="941"/>
    <w:qFormat/>
    <w:uiPriority w:val="0"/>
    <w:pPr>
      <w:adjustRightInd/>
      <w:spacing w:line="360" w:lineRule="auto"/>
      <w:ind w:firstLine="480" w:firstLineChars="200"/>
    </w:pPr>
    <w:rPr>
      <w:rFonts w:cs="宋体"/>
      <w:sz w:val="24"/>
      <w:szCs w:val="20"/>
    </w:rPr>
  </w:style>
  <w:style w:type="paragraph" w:customStyle="1" w:styleId="607">
    <w:name w:val="_Style 947"/>
    <w:basedOn w:val="1"/>
    <w:next w:val="102"/>
    <w:qFormat/>
    <w:uiPriority w:val="34"/>
    <w:pPr>
      <w:adjustRightInd/>
      <w:ind w:firstLine="420" w:firstLineChars="200"/>
    </w:pPr>
  </w:style>
  <w:style w:type="paragraph" w:customStyle="1" w:styleId="60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9">
    <w:name w:val="纯文本2"/>
    <w:basedOn w:val="1"/>
    <w:qFormat/>
    <w:uiPriority w:val="0"/>
    <w:pPr>
      <w:adjustRightInd/>
      <w:snapToGrid w:val="0"/>
      <w:jc w:val="left"/>
    </w:pPr>
    <w:rPr>
      <w:rFonts w:ascii="Century Gothic" w:hAnsi="楷体_GB2312" w:eastAsia="Century Gothic"/>
      <w:szCs w:val="20"/>
    </w:rPr>
  </w:style>
  <w:style w:type="paragraph" w:customStyle="1" w:styleId="61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3">
    <w:name w:val="Blockquote"/>
    <w:basedOn w:val="1"/>
    <w:qFormat/>
    <w:uiPriority w:val="0"/>
    <w:pPr>
      <w:autoSpaceDE w:val="0"/>
      <w:autoSpaceDN w:val="0"/>
      <w:spacing w:before="100" w:after="100"/>
      <w:ind w:left="360" w:right="360"/>
      <w:jc w:val="left"/>
    </w:pPr>
    <w:rPr>
      <w:kern w:val="0"/>
      <w:sz w:val="24"/>
      <w:szCs w:val="20"/>
    </w:rPr>
  </w:style>
  <w:style w:type="paragraph" w:customStyle="1" w:styleId="614">
    <w:name w:val="p1"/>
    <w:basedOn w:val="1"/>
    <w:qFormat/>
    <w:uiPriority w:val="0"/>
    <w:pPr>
      <w:widowControl/>
      <w:adjustRightInd/>
      <w:jc w:val="left"/>
    </w:pPr>
    <w:rPr>
      <w:rFonts w:ascii=".PingFang SC" w:eastAsia=".PingFang SC"/>
      <w:color w:val="454545"/>
      <w:kern w:val="0"/>
      <w:sz w:val="18"/>
      <w:szCs w:val="18"/>
    </w:rPr>
  </w:style>
  <w:style w:type="paragraph" w:customStyle="1" w:styleId="615">
    <w:name w:val="Table Paragraph"/>
    <w:basedOn w:val="1"/>
    <w:qFormat/>
    <w:uiPriority w:val="0"/>
    <w:pPr>
      <w:adjustRightInd/>
      <w:jc w:val="left"/>
    </w:pPr>
    <w:rPr>
      <w:rFonts w:ascii="Calibri" w:hAnsi="Calibri"/>
      <w:kern w:val="0"/>
      <w:sz w:val="22"/>
      <w:szCs w:val="22"/>
      <w:lang w:eastAsia="en-US"/>
    </w:rPr>
  </w:style>
  <w:style w:type="paragraph" w:customStyle="1" w:styleId="61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9">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0">
    <w:name w:val="纯文本3"/>
    <w:basedOn w:val="1"/>
    <w:qFormat/>
    <w:uiPriority w:val="0"/>
    <w:pPr>
      <w:adjustRightInd/>
      <w:snapToGrid w:val="0"/>
      <w:jc w:val="left"/>
    </w:pPr>
    <w:rPr>
      <w:rFonts w:ascii="Century Gothic" w:hAnsi="楷体_GB2312" w:eastAsia="Century Gothic"/>
      <w:szCs w:val="20"/>
    </w:rPr>
  </w:style>
  <w:style w:type="character" w:customStyle="1" w:styleId="621">
    <w:name w:val="表格非标题文字 Char"/>
    <w:link w:val="82"/>
    <w:qFormat/>
    <w:uiPriority w:val="0"/>
    <w:rPr>
      <w:rFonts w:ascii="Futura Bk" w:hAnsi="Futura Bk"/>
      <w:kern w:val="2"/>
      <w:sz w:val="18"/>
      <w:szCs w:val="21"/>
      <w:lang w:val="en-US" w:eastAsia="zh-CN" w:bidi="ar-SA"/>
    </w:rPr>
  </w:style>
  <w:style w:type="character" w:customStyle="1" w:styleId="622">
    <w:name w:val="*正文 Char"/>
    <w:link w:val="83"/>
    <w:qFormat/>
    <w:locked/>
    <w:uiPriority w:val="0"/>
    <w:rPr>
      <w:rFonts w:ascii="宋体" w:hAnsi="宋体"/>
      <w:sz w:val="24"/>
    </w:rPr>
  </w:style>
  <w:style w:type="character" w:customStyle="1" w:styleId="623">
    <w:name w:val="Char Char71"/>
    <w:semiHidden/>
    <w:qFormat/>
    <w:uiPriority w:val="0"/>
    <w:rPr>
      <w:rFonts w:eastAsia="宋体"/>
      <w:kern w:val="2"/>
      <w:sz w:val="21"/>
      <w:szCs w:val="24"/>
      <w:lang w:val="en-US" w:eastAsia="zh-CN" w:bidi="ar-SA"/>
    </w:rPr>
  </w:style>
  <w:style w:type="character" w:customStyle="1" w:styleId="624">
    <w:name w:val="Char Char6"/>
    <w:qFormat/>
    <w:uiPriority w:val="0"/>
    <w:rPr>
      <w:rFonts w:eastAsia="宋体"/>
      <w:kern w:val="2"/>
      <w:sz w:val="21"/>
      <w:szCs w:val="24"/>
      <w:lang w:val="en-US" w:eastAsia="zh-CN" w:bidi="ar-SA"/>
    </w:rPr>
  </w:style>
  <w:style w:type="character" w:customStyle="1" w:styleId="625">
    <w:name w:val="正文缩进 Char"/>
    <w:qFormat/>
    <w:uiPriority w:val="0"/>
    <w:rPr>
      <w:rFonts w:eastAsia="宋体"/>
      <w:kern w:val="2"/>
      <w:sz w:val="21"/>
      <w:lang w:val="en-US" w:eastAsia="zh-CN"/>
    </w:rPr>
  </w:style>
  <w:style w:type="character" w:customStyle="1" w:styleId="626">
    <w:name w:val="正文首行缩进 Char1"/>
    <w:qFormat/>
    <w:uiPriority w:val="0"/>
    <w:rPr>
      <w:rFonts w:ascii="宋体" w:hAnsi="Times New Roman" w:eastAsia="宋体" w:cs="Times New Roman"/>
      <w:snapToGrid w:val="0"/>
      <w:kern w:val="2"/>
      <w:sz w:val="24"/>
      <w:szCs w:val="21"/>
      <w:lang w:val="zh-CN"/>
    </w:rPr>
  </w:style>
  <w:style w:type="character" w:customStyle="1" w:styleId="627">
    <w:name w:val="Char Char28"/>
    <w:qFormat/>
    <w:uiPriority w:val="6"/>
    <w:rPr>
      <w:rFonts w:ascii="仿宋_GB2312" w:hAnsi="仿宋_GB2312" w:eastAsia="仿宋_GB2312"/>
      <w:kern w:val="1"/>
      <w:sz w:val="28"/>
    </w:rPr>
  </w:style>
  <w:style w:type="character" w:customStyle="1" w:styleId="62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9">
    <w:name w:val="Heading 1 Char"/>
    <w:qFormat/>
    <w:uiPriority w:val="6"/>
    <w:rPr>
      <w:rFonts w:ascii="Times New Roman" w:hAnsi="Times New Roman" w:eastAsia="黑体" w:cs="Times New Roman"/>
      <w:b/>
      <w:kern w:val="0"/>
      <w:sz w:val="24"/>
      <w:szCs w:val="24"/>
    </w:rPr>
  </w:style>
  <w:style w:type="character" w:customStyle="1" w:styleId="630">
    <w:name w:val="U_正文 Char"/>
    <w:link w:val="84"/>
    <w:qFormat/>
    <w:uiPriority w:val="0"/>
    <w:rPr>
      <w:sz w:val="24"/>
      <w:szCs w:val="24"/>
    </w:rPr>
  </w:style>
  <w:style w:type="character" w:customStyle="1" w:styleId="631">
    <w:name w:val="HTML 地址 Char1"/>
    <w:qFormat/>
    <w:uiPriority w:val="0"/>
    <w:rPr>
      <w:rFonts w:ascii="Times New Roman" w:hAnsi="Times New Roman" w:eastAsia="宋体" w:cs="Times New Roman"/>
      <w:i/>
      <w:iCs/>
      <w:szCs w:val="24"/>
    </w:rPr>
  </w:style>
  <w:style w:type="character" w:customStyle="1" w:styleId="632">
    <w:name w:val="批注主题 Char1"/>
    <w:link w:val="60"/>
    <w:qFormat/>
    <w:uiPriority w:val="0"/>
    <w:rPr>
      <w:b/>
      <w:bCs/>
      <w:kern w:val="2"/>
      <w:sz w:val="21"/>
      <w:szCs w:val="24"/>
    </w:rPr>
  </w:style>
  <w:style w:type="character" w:customStyle="1" w:styleId="633">
    <w:name w:val="Char Char51"/>
    <w:qFormat/>
    <w:uiPriority w:val="0"/>
    <w:rPr>
      <w:rFonts w:ascii="宋体" w:hAnsi="Courier New" w:eastAsia="宋体"/>
      <w:kern w:val="2"/>
      <w:sz w:val="21"/>
      <w:lang w:val="en-US" w:eastAsia="zh-CN"/>
    </w:rPr>
  </w:style>
  <w:style w:type="character" w:customStyle="1" w:styleId="634">
    <w:name w:val="表正文 Char"/>
    <w:qFormat/>
    <w:uiPriority w:val="0"/>
    <w:rPr>
      <w:rFonts w:ascii="宋体" w:eastAsia="宋体"/>
      <w:snapToGrid w:val="0"/>
      <w:color w:val="000000"/>
      <w:kern w:val="28"/>
      <w:sz w:val="28"/>
      <w:lang w:val="en-US" w:eastAsia="zh-CN" w:bidi="ar-SA"/>
    </w:rPr>
  </w:style>
  <w:style w:type="character" w:customStyle="1" w:styleId="635">
    <w:name w:val="Char Char34"/>
    <w:qFormat/>
    <w:uiPriority w:val="6"/>
    <w:rPr>
      <w:b/>
      <w:kern w:val="1"/>
      <w:sz w:val="28"/>
      <w:szCs w:val="28"/>
    </w:rPr>
  </w:style>
  <w:style w:type="character" w:customStyle="1" w:styleId="636">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7">
    <w:name w:val="哈哈正文 Char"/>
    <w:link w:val="85"/>
    <w:qFormat/>
    <w:uiPriority w:val="0"/>
    <w:rPr>
      <w:rFonts w:ascii="宋体" w:hAnsi="宋体" w:eastAsia="宋体"/>
      <w:kern w:val="2"/>
      <w:sz w:val="24"/>
      <w:lang w:bidi="ar-SA"/>
    </w:rPr>
  </w:style>
  <w:style w:type="character" w:customStyle="1" w:styleId="638">
    <w:name w:val="未处理的提及1"/>
    <w:qFormat/>
    <w:uiPriority w:val="0"/>
    <w:rPr>
      <w:color w:val="808080"/>
      <w:shd w:val="clear" w:color="auto" w:fill="E6E6E6"/>
    </w:rPr>
  </w:style>
  <w:style w:type="character" w:customStyle="1" w:styleId="639">
    <w:name w:val="txt"/>
    <w:qFormat/>
    <w:uiPriority w:val="0"/>
    <w:rPr>
      <w:rFonts w:ascii="仿宋_GB2312" w:eastAsia="微软雅黑"/>
      <w:b/>
      <w:kern w:val="2"/>
      <w:sz w:val="32"/>
      <w:szCs w:val="32"/>
      <w:lang w:val="en-US" w:eastAsia="zh-CN" w:bidi="ar-SA"/>
    </w:rPr>
  </w:style>
  <w:style w:type="character" w:customStyle="1" w:styleId="640">
    <w:name w:val="二级标题 Char Char"/>
    <w:qFormat/>
    <w:uiPriority w:val="0"/>
    <w:rPr>
      <w:rFonts w:ascii="宋体" w:hAnsi="宋体" w:eastAsia="宋体"/>
      <w:b/>
      <w:snapToGrid w:val="0"/>
      <w:kern w:val="2"/>
      <w:sz w:val="24"/>
      <w:szCs w:val="24"/>
      <w:lang w:val="en-US" w:eastAsia="zh-CN" w:bidi="ar-SA"/>
    </w:rPr>
  </w:style>
  <w:style w:type="character" w:customStyle="1" w:styleId="641">
    <w:name w:val="Char Char32"/>
    <w:qFormat/>
    <w:uiPriority w:val="6"/>
    <w:rPr>
      <w:b/>
      <w:kern w:val="1"/>
      <w:sz w:val="24"/>
      <w:szCs w:val="24"/>
    </w:rPr>
  </w:style>
  <w:style w:type="character" w:customStyle="1" w:styleId="642">
    <w:name w:val="PI Char1"/>
    <w:qFormat/>
    <w:uiPriority w:val="0"/>
    <w:rPr>
      <w:rFonts w:ascii="宋体" w:hAnsi="宋体"/>
      <w:kern w:val="2"/>
      <w:sz w:val="24"/>
      <w:szCs w:val="24"/>
    </w:rPr>
  </w:style>
  <w:style w:type="character" w:customStyle="1" w:styleId="643">
    <w:name w:val="tw4winTerm"/>
    <w:qFormat/>
    <w:uiPriority w:val="0"/>
    <w:rPr>
      <w:color w:val="0000FF"/>
    </w:rPr>
  </w:style>
  <w:style w:type="character" w:customStyle="1" w:styleId="644">
    <w:name w:val="Footer Char"/>
    <w:qFormat/>
    <w:locked/>
    <w:uiPriority w:val="0"/>
    <w:rPr>
      <w:rFonts w:eastAsia="宋体"/>
      <w:kern w:val="2"/>
      <w:sz w:val="18"/>
      <w:lang w:val="en-US" w:eastAsia="zh-CN" w:bidi="ar-SA"/>
    </w:rPr>
  </w:style>
  <w:style w:type="character" w:customStyle="1" w:styleId="645">
    <w:name w:val="普通文字 Char Char1"/>
    <w:qFormat/>
    <w:uiPriority w:val="0"/>
    <w:rPr>
      <w:rFonts w:ascii="宋体" w:hAnsi="Courier New"/>
      <w:kern w:val="2"/>
      <w:sz w:val="21"/>
    </w:rPr>
  </w:style>
  <w:style w:type="character" w:customStyle="1" w:styleId="646">
    <w:name w:val="Char Char101"/>
    <w:qFormat/>
    <w:uiPriority w:val="6"/>
    <w:rPr>
      <w:rFonts w:ascii="宋体" w:hAnsi="宋体"/>
      <w:kern w:val="2"/>
      <w:sz w:val="21"/>
      <w:szCs w:val="24"/>
      <w:lang w:val="en-US" w:eastAsia="zh-CN"/>
    </w:rPr>
  </w:style>
  <w:style w:type="character" w:customStyle="1" w:styleId="647">
    <w:name w:val="标题 4 Char"/>
    <w:qFormat/>
    <w:uiPriority w:val="0"/>
    <w:rPr>
      <w:rFonts w:ascii="Arial" w:hAnsi="Arial" w:eastAsia="黑体"/>
      <w:b/>
      <w:kern w:val="2"/>
      <w:sz w:val="28"/>
    </w:rPr>
  </w:style>
  <w:style w:type="character" w:customStyle="1" w:styleId="648">
    <w:name w:val="链接"/>
    <w:qFormat/>
    <w:uiPriority w:val="0"/>
    <w:rPr>
      <w:color w:val="0000FF"/>
      <w:sz w:val="21"/>
      <w:szCs w:val="21"/>
      <w:u w:val="single"/>
    </w:rPr>
  </w:style>
  <w:style w:type="character" w:customStyle="1" w:styleId="649">
    <w:name w:val="h4 Char"/>
    <w:qFormat/>
    <w:uiPriority w:val="0"/>
    <w:rPr>
      <w:rFonts w:ascii="Arial" w:hAnsi="Arial" w:eastAsia="黑体"/>
      <w:b/>
      <w:bCs/>
      <w:kern w:val="2"/>
      <w:sz w:val="28"/>
      <w:szCs w:val="28"/>
      <w:lang w:val="zh-CN" w:eastAsia="zh-CN" w:bidi="ar-SA"/>
    </w:rPr>
  </w:style>
  <w:style w:type="character" w:customStyle="1" w:styleId="650">
    <w:name w:val="5正文 Char"/>
    <w:link w:val="86"/>
    <w:qFormat/>
    <w:uiPriority w:val="0"/>
    <w:rPr>
      <w:rFonts w:ascii="仿宋_GB2312" w:hAnsi="微软雅黑" w:eastAsia="仿宋_GB2312"/>
      <w:sz w:val="28"/>
      <w:szCs w:val="21"/>
    </w:rPr>
  </w:style>
  <w:style w:type="character" w:customStyle="1" w:styleId="651">
    <w:name w:val="标题 3 字符"/>
    <w:qFormat/>
    <w:uiPriority w:val="9"/>
    <w:rPr>
      <w:b/>
      <w:bCs/>
      <w:kern w:val="2"/>
      <w:sz w:val="32"/>
      <w:szCs w:val="32"/>
    </w:rPr>
  </w:style>
  <w:style w:type="character" w:customStyle="1" w:styleId="652">
    <w:name w:val="样式6 Char"/>
    <w:qFormat/>
    <w:uiPriority w:val="0"/>
    <w:rPr>
      <w:rFonts w:ascii="仿宋_GB2312" w:hAnsi="宋体" w:eastAsia="仿宋_GB2312"/>
      <w:b/>
      <w:bCs/>
      <w:kern w:val="2"/>
      <w:sz w:val="24"/>
      <w:szCs w:val="24"/>
      <w:lang w:val="en-US" w:eastAsia="zh-CN" w:bidi="ar-SA"/>
    </w:rPr>
  </w:style>
  <w:style w:type="character" w:customStyle="1" w:styleId="653">
    <w:name w:val="Char Char14"/>
    <w:qFormat/>
    <w:uiPriority w:val="6"/>
    <w:rPr>
      <w:rFonts w:ascii="黑体" w:hAnsi="黑体" w:eastAsia="黑体"/>
    </w:rPr>
  </w:style>
  <w:style w:type="character" w:customStyle="1" w:styleId="654">
    <w:name w:val="Heading 2 Hidden Char"/>
    <w:qFormat/>
    <w:uiPriority w:val="0"/>
    <w:rPr>
      <w:rFonts w:ascii="仿宋_GB2312" w:eastAsia="仿宋_GB2312"/>
      <w:b/>
      <w:bCs/>
      <w:kern w:val="2"/>
      <w:sz w:val="24"/>
      <w:szCs w:val="24"/>
      <w:lang w:val="zh-CN" w:eastAsia="zh-CN" w:bidi="ar-SA"/>
    </w:rPr>
  </w:style>
  <w:style w:type="character" w:customStyle="1" w:styleId="655">
    <w:name w:val="正文首行缩进 2 Char"/>
    <w:link w:val="25"/>
    <w:qFormat/>
    <w:uiPriority w:val="0"/>
    <w:rPr>
      <w:rFonts w:ascii="宋体" w:hAnsi="宋体"/>
      <w:kern w:val="2"/>
      <w:sz w:val="21"/>
      <w:szCs w:val="24"/>
    </w:rPr>
  </w:style>
  <w:style w:type="character" w:customStyle="1" w:styleId="656">
    <w:name w:val="font11"/>
    <w:qFormat/>
    <w:uiPriority w:val="0"/>
    <w:rPr>
      <w:rFonts w:hint="default" w:ascii="Times New Roman" w:hAnsi="Times New Roman" w:cs="Times New Roman"/>
      <w:color w:val="000000"/>
      <w:sz w:val="22"/>
      <w:szCs w:val="22"/>
      <w:u w:val="none"/>
    </w:rPr>
  </w:style>
  <w:style w:type="character" w:customStyle="1" w:styleId="657">
    <w:name w:val="表正文 Char1"/>
    <w:qFormat/>
    <w:uiPriority w:val="0"/>
    <w:rPr>
      <w:rFonts w:ascii="宋体" w:eastAsia="宋体"/>
      <w:snapToGrid w:val="0"/>
      <w:color w:val="000000"/>
      <w:kern w:val="28"/>
      <w:sz w:val="28"/>
    </w:rPr>
  </w:style>
  <w:style w:type="character" w:customStyle="1" w:styleId="658">
    <w:name w:val="blue1"/>
    <w:basedOn w:val="69"/>
    <w:qFormat/>
    <w:uiPriority w:val="0"/>
    <w:rPr>
      <w:rFonts w:ascii="Arial" w:hAnsi="Arial" w:eastAsia="黑体" w:cs="Arial"/>
      <w:snapToGrid w:val="0"/>
      <w:kern w:val="0"/>
      <w:szCs w:val="21"/>
    </w:rPr>
  </w:style>
  <w:style w:type="character" w:customStyle="1" w:styleId="659">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660">
    <w:name w:val="标书1 Char"/>
    <w:qFormat/>
    <w:uiPriority w:val="0"/>
    <w:rPr>
      <w:rFonts w:eastAsia="宋体"/>
      <w:b/>
      <w:bCs/>
      <w:kern w:val="44"/>
      <w:sz w:val="44"/>
      <w:szCs w:val="44"/>
      <w:lang w:val="en-US" w:eastAsia="zh-CN" w:bidi="ar-SA"/>
    </w:rPr>
  </w:style>
  <w:style w:type="character" w:customStyle="1" w:styleId="661">
    <w:name w:val="样式5 Char"/>
    <w:qFormat/>
    <w:uiPriority w:val="0"/>
    <w:rPr>
      <w:rFonts w:ascii="仿宋_GB2312" w:hAnsi="仿宋" w:eastAsia="仿宋_GB2312"/>
      <w:kern w:val="2"/>
      <w:sz w:val="24"/>
      <w:szCs w:val="24"/>
    </w:rPr>
  </w:style>
  <w:style w:type="character" w:customStyle="1" w:styleId="662">
    <w:name w:val="样式4 Char"/>
    <w:qFormat/>
    <w:uiPriority w:val="0"/>
    <w:rPr>
      <w:rFonts w:ascii="仿宋_GB2312" w:hAnsi="仿宋" w:eastAsia="仿宋_GB2312"/>
      <w:b/>
      <w:kern w:val="2"/>
      <w:sz w:val="32"/>
      <w:szCs w:val="32"/>
      <w:lang w:bidi="ar-SA"/>
    </w:rPr>
  </w:style>
  <w:style w:type="character" w:customStyle="1" w:styleId="663">
    <w:name w:val="插图说明 Char"/>
    <w:qFormat/>
    <w:uiPriority w:val="0"/>
    <w:rPr>
      <w:rFonts w:eastAsia="黑体"/>
      <w:sz w:val="24"/>
      <w:lang w:val="en-US" w:eastAsia="zh-CN"/>
    </w:rPr>
  </w:style>
  <w:style w:type="character" w:customStyle="1" w:styleId="664">
    <w:name w:val="正文2 Char Char"/>
    <w:link w:val="87"/>
    <w:qFormat/>
    <w:uiPriority w:val="0"/>
    <w:rPr>
      <w:rFonts w:eastAsia="宋体"/>
      <w:kern w:val="2"/>
      <w:sz w:val="24"/>
      <w:lang w:val="en-US" w:eastAsia="zh-CN" w:bidi="ar-SA"/>
    </w:rPr>
  </w:style>
  <w:style w:type="character" w:customStyle="1" w:styleId="665">
    <w:name w:val="Char Char24"/>
    <w:qFormat/>
    <w:uiPriority w:val="6"/>
    <w:rPr>
      <w:kern w:val="1"/>
      <w:sz w:val="21"/>
    </w:rPr>
  </w:style>
  <w:style w:type="character" w:customStyle="1" w:styleId="666">
    <w:name w:val="副标题 Char"/>
    <w:link w:val="47"/>
    <w:qFormat/>
    <w:uiPriority w:val="0"/>
    <w:rPr>
      <w:rFonts w:ascii="Arial" w:hAnsi="Arial" w:eastAsia="隶书"/>
      <w:b/>
      <w:bCs/>
      <w:kern w:val="28"/>
      <w:sz w:val="44"/>
      <w:szCs w:val="32"/>
      <w:lang w:val="en-US" w:eastAsia="zh-CN" w:bidi="ar-SA"/>
    </w:rPr>
  </w:style>
  <w:style w:type="character" w:customStyle="1" w:styleId="667">
    <w:name w:val="普通文字 Char1 Char"/>
    <w:qFormat/>
    <w:uiPriority w:val="0"/>
    <w:rPr>
      <w:rFonts w:ascii="宋体" w:hAnsi="Courier New" w:eastAsia="宋体"/>
      <w:kern w:val="2"/>
      <w:sz w:val="21"/>
      <w:szCs w:val="24"/>
      <w:lang w:val="en-US" w:eastAsia="zh-CN" w:bidi="ar-SA"/>
    </w:rPr>
  </w:style>
  <w:style w:type="character" w:customStyle="1" w:styleId="668">
    <w:name w:val="h3 Char1"/>
    <w:qFormat/>
    <w:uiPriority w:val="0"/>
    <w:rPr>
      <w:rFonts w:eastAsia="宋体"/>
      <w:b/>
      <w:bCs/>
      <w:kern w:val="2"/>
      <w:sz w:val="32"/>
      <w:szCs w:val="32"/>
      <w:lang w:bidi="ar-SA"/>
    </w:rPr>
  </w:style>
  <w:style w:type="character" w:customStyle="1" w:styleId="669">
    <w:name w:val="标题 Char1"/>
    <w:qFormat/>
    <w:uiPriority w:val="0"/>
    <w:rPr>
      <w:rFonts w:ascii="Cambria" w:hAnsi="Cambria" w:eastAsia="宋体" w:cs="Times New Roman"/>
      <w:b/>
      <w:bCs/>
      <w:sz w:val="32"/>
      <w:szCs w:val="32"/>
      <w:lang w:bidi="ar-SA"/>
    </w:rPr>
  </w:style>
  <w:style w:type="character" w:customStyle="1" w:styleId="670">
    <w:name w:val="gf正文1 Char"/>
    <w:qFormat/>
    <w:uiPriority w:val="0"/>
    <w:rPr>
      <w:rFonts w:ascii="宋体" w:hAnsi="宋体" w:eastAsia="宋体" w:cs="宋体"/>
      <w:kern w:val="2"/>
      <w:sz w:val="24"/>
      <w:szCs w:val="24"/>
      <w:lang w:val="en-US" w:eastAsia="zh-CN" w:bidi="ar-SA"/>
    </w:rPr>
  </w:style>
  <w:style w:type="character" w:customStyle="1" w:styleId="671">
    <w:name w:val="正文文本缩进 Char1"/>
    <w:qFormat/>
    <w:uiPriority w:val="0"/>
    <w:rPr>
      <w:rFonts w:ascii="Calibri" w:hAnsi="Calibri"/>
      <w:sz w:val="28"/>
    </w:rPr>
  </w:style>
  <w:style w:type="character" w:customStyle="1" w:styleId="672">
    <w:name w:val="No Spacing Char"/>
    <w:link w:val="88"/>
    <w:qFormat/>
    <w:uiPriority w:val="1"/>
    <w:rPr>
      <w:sz w:val="22"/>
      <w:szCs w:val="22"/>
      <w:lang w:val="en-US" w:eastAsia="zh-CN" w:bidi="ar-SA"/>
    </w:rPr>
  </w:style>
  <w:style w:type="character" w:customStyle="1" w:styleId="673">
    <w:name w:val="样式7 Char"/>
    <w:qFormat/>
    <w:uiPriority w:val="0"/>
    <w:rPr>
      <w:rFonts w:ascii="仿宋_GB2312" w:hAnsi="仿宋" w:eastAsia="仿宋_GB2312"/>
      <w:b/>
      <w:kern w:val="2"/>
      <w:sz w:val="24"/>
      <w:szCs w:val="24"/>
    </w:rPr>
  </w:style>
  <w:style w:type="character" w:customStyle="1" w:styleId="674">
    <w:name w:val="font12gray1"/>
    <w:qFormat/>
    <w:uiPriority w:val="0"/>
    <w:rPr>
      <w:rFonts w:ascii="仿宋_GB2312" w:eastAsia="微软雅黑"/>
      <w:b/>
      <w:spacing w:val="300"/>
      <w:kern w:val="2"/>
      <w:sz w:val="18"/>
      <w:szCs w:val="18"/>
      <w:lang w:val="en-US" w:eastAsia="zh-CN" w:bidi="ar-SA"/>
    </w:rPr>
  </w:style>
  <w:style w:type="character" w:customStyle="1" w:styleId="675">
    <w:name w:val="Char Char7"/>
    <w:semiHidden/>
    <w:qFormat/>
    <w:uiPriority w:val="0"/>
    <w:rPr>
      <w:rFonts w:eastAsia="宋体"/>
      <w:kern w:val="2"/>
      <w:sz w:val="21"/>
      <w:szCs w:val="24"/>
      <w:lang w:val="en-US" w:eastAsia="zh-CN" w:bidi="ar-SA"/>
    </w:rPr>
  </w:style>
  <w:style w:type="character" w:customStyle="1" w:styleId="676">
    <w:name w:val="表名 Char"/>
    <w:qFormat/>
    <w:uiPriority w:val="0"/>
    <w:rPr>
      <w:rFonts w:eastAsia="宋体"/>
      <w:b/>
      <w:bCs/>
      <w:kern w:val="2"/>
      <w:sz w:val="24"/>
      <w:szCs w:val="24"/>
      <w:lang w:val="en-US" w:eastAsia="zh-CN" w:bidi="ar-SA"/>
    </w:rPr>
  </w:style>
  <w:style w:type="character" w:customStyle="1" w:styleId="677">
    <w:name w:val="Document Map Char"/>
    <w:qFormat/>
    <w:locked/>
    <w:uiPriority w:val="0"/>
    <w:rPr>
      <w:rFonts w:eastAsia="宋体"/>
      <w:kern w:val="2"/>
      <w:sz w:val="21"/>
      <w:szCs w:val="24"/>
      <w:lang w:val="en-US" w:eastAsia="zh-CN" w:bidi="ar-SA"/>
    </w:rPr>
  </w:style>
  <w:style w:type="character" w:customStyle="1" w:styleId="678">
    <w:name w:val="font41"/>
    <w:qFormat/>
    <w:uiPriority w:val="0"/>
    <w:rPr>
      <w:rFonts w:hint="eastAsia" w:ascii="仿宋_GB2312" w:eastAsia="仿宋_GB2312" w:cs="仿宋_GB2312"/>
      <w:color w:val="000000"/>
      <w:sz w:val="22"/>
      <w:szCs w:val="22"/>
      <w:u w:val="none"/>
    </w:rPr>
  </w:style>
  <w:style w:type="character" w:customStyle="1" w:styleId="679">
    <w:name w:val="标题 6 Char"/>
    <w:link w:val="8"/>
    <w:qFormat/>
    <w:uiPriority w:val="0"/>
    <w:rPr>
      <w:rFonts w:ascii="Arial" w:hAnsi="Arial" w:eastAsia="黑体"/>
      <w:b/>
      <w:bCs/>
      <w:kern w:val="2"/>
      <w:sz w:val="24"/>
      <w:szCs w:val="24"/>
    </w:rPr>
  </w:style>
  <w:style w:type="character" w:customStyle="1" w:styleId="680">
    <w:name w:val="纯文本 Char_0"/>
    <w:link w:val="89"/>
    <w:qFormat/>
    <w:uiPriority w:val="0"/>
    <w:rPr>
      <w:rFonts w:ascii="宋体" w:hAnsi="Courier New"/>
      <w:kern w:val="2"/>
      <w:sz w:val="21"/>
      <w:szCs w:val="21"/>
      <w:lang w:val="en-US" w:eastAsia="zh-CN"/>
    </w:rPr>
  </w:style>
  <w:style w:type="character" w:customStyle="1" w:styleId="681">
    <w:name w:val="Balloon Text Char"/>
    <w:qFormat/>
    <w:locked/>
    <w:uiPriority w:val="0"/>
    <w:rPr>
      <w:rFonts w:eastAsia="宋体"/>
      <w:kern w:val="2"/>
      <w:sz w:val="18"/>
      <w:szCs w:val="18"/>
      <w:lang w:val="en-US" w:eastAsia="zh-CN" w:bidi="ar-SA"/>
    </w:rPr>
  </w:style>
  <w:style w:type="character" w:customStyle="1" w:styleId="682">
    <w:name w:val="正文 项目2 Char"/>
    <w:basedOn w:val="683"/>
    <w:qFormat/>
    <w:uiPriority w:val="0"/>
    <w:rPr>
      <w:rFonts w:ascii="仿宋_GB2312" w:hAnsi="仿宋_GB2312" w:eastAsia="仿宋_GB2312"/>
      <w:kern w:val="2"/>
      <w:sz w:val="24"/>
      <w:lang w:bidi="ar-SA"/>
    </w:rPr>
  </w:style>
  <w:style w:type="character" w:customStyle="1" w:styleId="683">
    <w:name w:val="正文 项目 Char"/>
    <w:qFormat/>
    <w:uiPriority w:val="0"/>
    <w:rPr>
      <w:rFonts w:ascii="仿宋_GB2312" w:hAnsi="仿宋_GB2312" w:eastAsia="仿宋_GB2312"/>
      <w:kern w:val="2"/>
      <w:sz w:val="24"/>
      <w:lang w:bidi="ar-SA"/>
    </w:rPr>
  </w:style>
  <w:style w:type="character" w:customStyle="1" w:styleId="684">
    <w:name w:val="h Char Char1"/>
    <w:qFormat/>
    <w:uiPriority w:val="0"/>
    <w:rPr>
      <w:rFonts w:eastAsia="宋体"/>
      <w:kern w:val="2"/>
      <w:sz w:val="18"/>
      <w:szCs w:val="18"/>
      <w:lang w:val="en-US" w:eastAsia="zh-CN" w:bidi="ar-SA"/>
    </w:rPr>
  </w:style>
  <w:style w:type="character" w:customStyle="1" w:styleId="685">
    <w:name w:val="Char Char27"/>
    <w:qFormat/>
    <w:uiPriority w:val="6"/>
    <w:rPr>
      <w:rFonts w:ascii="宋体" w:hAnsi="宋体" w:eastAsia="宋体"/>
      <w:color w:val="000000"/>
      <w:kern w:val="1"/>
      <w:sz w:val="28"/>
      <w:lang w:val="en-US" w:eastAsia="zh-CN" w:bidi="ar-SA"/>
    </w:rPr>
  </w:style>
  <w:style w:type="character" w:customStyle="1" w:styleId="686">
    <w:name w:val="px14"/>
    <w:qFormat/>
    <w:uiPriority w:val="0"/>
    <w:rPr>
      <w:rFonts w:ascii="仿宋_GB2312" w:eastAsia="微软雅黑" w:cs="Times New Roman"/>
      <w:b/>
      <w:kern w:val="2"/>
      <w:sz w:val="32"/>
      <w:szCs w:val="32"/>
      <w:lang w:val="en-US" w:eastAsia="zh-CN" w:bidi="ar-SA"/>
    </w:rPr>
  </w:style>
  <w:style w:type="character" w:customStyle="1" w:styleId="687">
    <w:name w:val="HTML 预设格式 Char1"/>
    <w:qFormat/>
    <w:uiPriority w:val="0"/>
    <w:rPr>
      <w:rFonts w:ascii="Courier New" w:hAnsi="Courier New" w:eastAsia="宋体" w:cs="Courier New"/>
      <w:sz w:val="20"/>
      <w:szCs w:val="20"/>
    </w:rPr>
  </w:style>
  <w:style w:type="character" w:customStyle="1" w:styleId="688">
    <w:name w:val="普通文字 Char1"/>
    <w:qFormat/>
    <w:uiPriority w:val="0"/>
    <w:rPr>
      <w:rFonts w:ascii="宋体" w:hAnsi="Courier New" w:eastAsia="宋体"/>
      <w:kern w:val="2"/>
      <w:sz w:val="21"/>
      <w:lang w:val="en-US" w:eastAsia="zh-CN"/>
    </w:rPr>
  </w:style>
  <w:style w:type="character" w:customStyle="1" w:styleId="689">
    <w:name w:val="hei16b1"/>
    <w:qFormat/>
    <w:uiPriority w:val="0"/>
    <w:rPr>
      <w:rFonts w:hint="default" w:ascii="Arial" w:hAnsi="Arial" w:cs="Arial"/>
      <w:b/>
      <w:bCs/>
      <w:color w:val="000000"/>
      <w:sz w:val="24"/>
      <w:szCs w:val="24"/>
    </w:rPr>
  </w:style>
  <w:style w:type="character" w:customStyle="1" w:styleId="690">
    <w:name w:val="正文（绿盟科技） Char"/>
    <w:link w:val="91"/>
    <w:qFormat/>
    <w:uiPriority w:val="0"/>
    <w:rPr>
      <w:rFonts w:ascii="Arial" w:hAnsi="Arial"/>
      <w:sz w:val="21"/>
      <w:szCs w:val="21"/>
    </w:rPr>
  </w:style>
  <w:style w:type="character" w:customStyle="1" w:styleId="691">
    <w:name w:val="Char Char19"/>
    <w:qFormat/>
    <w:uiPriority w:val="6"/>
    <w:rPr>
      <w:rFonts w:ascii="宋体" w:hAnsi="宋体"/>
      <w:i/>
      <w:sz w:val="24"/>
      <w:szCs w:val="24"/>
    </w:rPr>
  </w:style>
  <w:style w:type="character" w:customStyle="1" w:styleId="692">
    <w:name w:val="页脚 Char"/>
    <w:qFormat/>
    <w:uiPriority w:val="0"/>
    <w:rPr>
      <w:rFonts w:eastAsia="仿宋_GB2312"/>
      <w:kern w:val="2"/>
      <w:sz w:val="18"/>
      <w:lang w:val="en-US" w:eastAsia="zh-CN"/>
    </w:rPr>
  </w:style>
  <w:style w:type="character" w:customStyle="1" w:styleId="693">
    <w:name w:val="批注主题 Char"/>
    <w:qFormat/>
    <w:uiPriority w:val="0"/>
    <w:rPr>
      <w:rFonts w:eastAsia="宋体"/>
      <w:b/>
      <w:bCs/>
      <w:kern w:val="2"/>
      <w:sz w:val="21"/>
      <w:szCs w:val="24"/>
      <w:lang w:val="en-US" w:eastAsia="zh-CN" w:bidi="ar-SA"/>
    </w:rPr>
  </w:style>
  <w:style w:type="character" w:customStyle="1" w:styleId="694">
    <w:name w:val="Comment Text Char"/>
    <w:qFormat/>
    <w:locked/>
    <w:uiPriority w:val="0"/>
    <w:rPr>
      <w:rFonts w:ascii="宋体" w:hAnsi="宋体" w:eastAsia="宋体"/>
      <w:kern w:val="2"/>
      <w:sz w:val="24"/>
      <w:lang w:val="en-US" w:eastAsia="zh-CN" w:bidi="ar-SA"/>
    </w:rPr>
  </w:style>
  <w:style w:type="character" w:customStyle="1" w:styleId="695">
    <w:name w:val="标题 2 字符"/>
    <w:qFormat/>
    <w:uiPriority w:val="1"/>
    <w:rPr>
      <w:rFonts w:ascii="仿宋_GB2312" w:hAnsi="Times New Roman" w:eastAsia="仿宋_GB2312" w:cs="Times New Roman"/>
      <w:b/>
      <w:kern w:val="2"/>
      <w:sz w:val="24"/>
      <w:lang w:val="zh-CN"/>
    </w:rPr>
  </w:style>
  <w:style w:type="character" w:customStyle="1" w:styleId="696">
    <w:name w:val="Char Char72"/>
    <w:qFormat/>
    <w:uiPriority w:val="0"/>
    <w:rPr>
      <w:rFonts w:eastAsia="宋体"/>
      <w:kern w:val="2"/>
      <w:sz w:val="21"/>
      <w:szCs w:val="24"/>
      <w:lang w:val="en-US" w:eastAsia="zh-CN" w:bidi="ar-SA"/>
    </w:rPr>
  </w:style>
  <w:style w:type="character" w:customStyle="1" w:styleId="697">
    <w:name w:val="正文文本缩进 Char2"/>
    <w:qFormat/>
    <w:uiPriority w:val="0"/>
    <w:rPr>
      <w:rFonts w:ascii="Times New Roman" w:hAnsi="Times New Roman" w:eastAsia="宋体" w:cs="Times New Roman"/>
      <w:snapToGrid w:val="0"/>
      <w:kern w:val="0"/>
      <w:szCs w:val="24"/>
    </w:rPr>
  </w:style>
  <w:style w:type="character" w:customStyle="1" w:styleId="698">
    <w:name w:val="样式2 Char"/>
    <w:qFormat/>
    <w:uiPriority w:val="0"/>
    <w:rPr>
      <w:rFonts w:ascii="仿宋_GB2312" w:hAnsi="仿宋" w:eastAsia="仿宋_GB2312" w:cs="仿宋_GB2312"/>
      <w:b/>
      <w:bCs/>
      <w:sz w:val="32"/>
      <w:szCs w:val="30"/>
      <w:lang w:val="zh-CN"/>
    </w:rPr>
  </w:style>
  <w:style w:type="character" w:customStyle="1" w:styleId="699">
    <w:name w:val="表格名称[858D7CFB-ED40-4347-BF05-701D383B685F]"/>
    <w:link w:val="92"/>
    <w:qFormat/>
    <w:uiPriority w:val="0"/>
    <w:rPr>
      <w:sz w:val="32"/>
    </w:rPr>
  </w:style>
  <w:style w:type="character" w:customStyle="1" w:styleId="700">
    <w:name w:val="Char Char4"/>
    <w:qFormat/>
    <w:uiPriority w:val="0"/>
    <w:rPr>
      <w:rFonts w:eastAsia="宋体"/>
      <w:b/>
      <w:sz w:val="24"/>
      <w:lang w:eastAsia="zh-CN" w:bidi="ar-SA"/>
    </w:rPr>
  </w:style>
  <w:style w:type="character" w:customStyle="1" w:styleId="701">
    <w:name w:val="c7 style3"/>
    <w:qFormat/>
    <w:uiPriority w:val="0"/>
  </w:style>
  <w:style w:type="character" w:customStyle="1" w:styleId="702">
    <w:name w:val="正文文本 3 Char1"/>
    <w:semiHidden/>
    <w:qFormat/>
    <w:uiPriority w:val="99"/>
    <w:rPr>
      <w:rFonts w:ascii="Times New Roman" w:hAnsi="Times New Roman" w:eastAsia="宋体" w:cs="Times New Roman"/>
      <w:sz w:val="16"/>
      <w:szCs w:val="16"/>
    </w:rPr>
  </w:style>
  <w:style w:type="character" w:customStyle="1" w:styleId="703">
    <w:name w:val="tw4winInternal"/>
    <w:qFormat/>
    <w:uiPriority w:val="0"/>
    <w:rPr>
      <w:rFonts w:ascii="Courier New" w:hAnsi="Courier New" w:cs="Courier New"/>
      <w:color w:val="FF0000"/>
      <w:lang w:val="en-US" w:eastAsia="zh-CN"/>
    </w:rPr>
  </w:style>
  <w:style w:type="character" w:customStyle="1" w:styleId="704">
    <w:name w:val="Char Char10"/>
    <w:semiHidden/>
    <w:qFormat/>
    <w:uiPriority w:val="0"/>
    <w:rPr>
      <w:rFonts w:ascii="宋体" w:hAnsi="宋体"/>
      <w:kern w:val="2"/>
      <w:sz w:val="21"/>
      <w:szCs w:val="24"/>
      <w:lang w:val="en-US" w:eastAsia="zh-CN"/>
    </w:rPr>
  </w:style>
  <w:style w:type="character" w:customStyle="1" w:styleId="705">
    <w:name w:val="shadow11"/>
    <w:qFormat/>
    <w:uiPriority w:val="0"/>
    <w:rPr>
      <w:color w:val="000000"/>
      <w:sz w:val="21"/>
    </w:rPr>
  </w:style>
  <w:style w:type="character" w:customStyle="1" w:styleId="706">
    <w:name w:val="正文非缩进 Char3"/>
    <w:qFormat/>
    <w:uiPriority w:val="0"/>
    <w:rPr>
      <w:rFonts w:ascii="宋体" w:eastAsia="宋体"/>
      <w:snapToGrid w:val="0"/>
      <w:color w:val="000000"/>
      <w:kern w:val="28"/>
      <w:sz w:val="28"/>
      <w:lang w:val="en-US" w:eastAsia="zh-CN" w:bidi="ar-SA"/>
    </w:rPr>
  </w:style>
  <w:style w:type="character" w:customStyle="1" w:styleId="707">
    <w:name w:val="Char Char"/>
    <w:qFormat/>
    <w:uiPriority w:val="0"/>
    <w:rPr>
      <w:rFonts w:ascii="宋体" w:hAnsi="Courier New" w:eastAsia="宋体"/>
      <w:kern w:val="2"/>
      <w:sz w:val="21"/>
      <w:lang w:val="en-US" w:eastAsia="zh-CN" w:bidi="ar-SA"/>
    </w:rPr>
  </w:style>
  <w:style w:type="character" w:customStyle="1" w:styleId="708">
    <w:name w:val="签名 Char1"/>
    <w:qFormat/>
    <w:uiPriority w:val="0"/>
    <w:rPr>
      <w:rFonts w:ascii="Times New Roman" w:hAnsi="Times New Roman" w:eastAsia="宋体" w:cs="Times New Roman"/>
      <w:szCs w:val="24"/>
    </w:rPr>
  </w:style>
  <w:style w:type="character" w:customStyle="1" w:styleId="709">
    <w:name w:val="日期 Char"/>
    <w:link w:val="36"/>
    <w:qFormat/>
    <w:uiPriority w:val="0"/>
    <w:rPr>
      <w:rFonts w:ascii="宋体"/>
      <w:kern w:val="2"/>
      <w:sz w:val="24"/>
      <w:szCs w:val="21"/>
      <w:lang w:val="zh-CN"/>
    </w:rPr>
  </w:style>
  <w:style w:type="character" w:customStyle="1" w:styleId="710">
    <w:name w:val="标题 9 Char"/>
    <w:link w:val="11"/>
    <w:qFormat/>
    <w:uiPriority w:val="0"/>
    <w:rPr>
      <w:rFonts w:ascii="Arial" w:hAnsi="Arial" w:eastAsia="黑体"/>
      <w:kern w:val="2"/>
      <w:sz w:val="21"/>
      <w:szCs w:val="21"/>
    </w:rPr>
  </w:style>
  <w:style w:type="character" w:customStyle="1" w:styleId="711">
    <w:name w:val="Char Char18"/>
    <w:qFormat/>
    <w:uiPriority w:val="6"/>
    <w:rPr>
      <w:rFonts w:ascii="宋体" w:hAnsi="宋体"/>
      <w:sz w:val="28"/>
    </w:rPr>
  </w:style>
  <w:style w:type="character" w:customStyle="1" w:styleId="712">
    <w:name w:val="批注文字 Char"/>
    <w:qFormat/>
    <w:uiPriority w:val="99"/>
    <w:rPr>
      <w:kern w:val="2"/>
      <w:sz w:val="21"/>
      <w:szCs w:val="24"/>
    </w:rPr>
  </w:style>
  <w:style w:type="character" w:customStyle="1" w:styleId="713">
    <w:name w:val="Char Char22"/>
    <w:qFormat/>
    <w:uiPriority w:val="6"/>
    <w:rPr>
      <w:rFonts w:ascii="宋体" w:hAnsi="宋体"/>
      <w:kern w:val="1"/>
      <w:sz w:val="24"/>
      <w:szCs w:val="24"/>
    </w:rPr>
  </w:style>
  <w:style w:type="character" w:customStyle="1" w:styleId="714">
    <w:name w:val="pt141"/>
    <w:qFormat/>
    <w:uiPriority w:val="0"/>
    <w:rPr>
      <w:color w:val="330066"/>
      <w:sz w:val="22"/>
      <w:szCs w:val="22"/>
    </w:rPr>
  </w:style>
  <w:style w:type="character" w:customStyle="1" w:styleId="715">
    <w:name w:val="正文文本缩进 2 Char1"/>
    <w:semiHidden/>
    <w:qFormat/>
    <w:uiPriority w:val="99"/>
    <w:rPr>
      <w:rFonts w:ascii="Times New Roman" w:hAnsi="Times New Roman" w:eastAsia="宋体" w:cs="Times New Roman"/>
      <w:szCs w:val="24"/>
    </w:rPr>
  </w:style>
  <w:style w:type="character" w:customStyle="1" w:styleId="716">
    <w:name w:val="批注框文本 Char"/>
    <w:link w:val="39"/>
    <w:qFormat/>
    <w:uiPriority w:val="0"/>
    <w:rPr>
      <w:kern w:val="2"/>
      <w:sz w:val="18"/>
      <w:szCs w:val="18"/>
    </w:rPr>
  </w:style>
  <w:style w:type="character" w:customStyle="1" w:styleId="717">
    <w:name w:val="Char Char611"/>
    <w:qFormat/>
    <w:uiPriority w:val="0"/>
    <w:rPr>
      <w:rFonts w:eastAsia="宋体"/>
      <w:kern w:val="2"/>
      <w:sz w:val="21"/>
      <w:szCs w:val="24"/>
      <w:lang w:val="en-US" w:eastAsia="zh-CN" w:bidi="ar-SA"/>
    </w:rPr>
  </w:style>
  <w:style w:type="character" w:customStyle="1" w:styleId="718">
    <w:name w:val="highlight1"/>
    <w:qFormat/>
    <w:uiPriority w:val="0"/>
    <w:rPr>
      <w:rFonts w:ascii="仿宋_GB2312" w:eastAsia="微软雅黑"/>
      <w:b/>
      <w:kern w:val="2"/>
      <w:sz w:val="23"/>
      <w:szCs w:val="23"/>
      <w:lang w:val="en-US" w:eastAsia="zh-CN" w:bidi="ar-SA"/>
    </w:rPr>
  </w:style>
  <w:style w:type="character" w:customStyle="1" w:styleId="719">
    <w:name w:val="my正文 Char"/>
    <w:link w:val="93"/>
    <w:qFormat/>
    <w:locked/>
    <w:uiPriority w:val="0"/>
    <w:rPr>
      <w:rFonts w:ascii="Tahoma" w:hAnsi="Tahoma"/>
      <w:sz w:val="24"/>
      <w:szCs w:val="24"/>
    </w:rPr>
  </w:style>
  <w:style w:type="character" w:customStyle="1" w:styleId="720">
    <w:name w:val="正文缩进 Char2"/>
    <w:link w:val="5"/>
    <w:qFormat/>
    <w:uiPriority w:val="0"/>
    <w:rPr>
      <w:rFonts w:ascii="宋体" w:eastAsia="宋体"/>
      <w:snapToGrid w:val="0"/>
      <w:color w:val="000000"/>
      <w:kern w:val="28"/>
      <w:sz w:val="28"/>
      <w:lang w:val="en-US" w:eastAsia="zh-CN" w:bidi="ar-SA"/>
    </w:rPr>
  </w:style>
  <w:style w:type="character" w:customStyle="1" w:styleId="721">
    <w:name w:val="Used by Word for text of Help footnotes Char Char1"/>
    <w:qFormat/>
    <w:uiPriority w:val="0"/>
    <w:rPr>
      <w:color w:val="0000FF"/>
      <w:sz w:val="21"/>
    </w:rPr>
  </w:style>
  <w:style w:type="character" w:customStyle="1" w:styleId="722">
    <w:name w:val="页眉 Char"/>
    <w:qFormat/>
    <w:uiPriority w:val="0"/>
    <w:rPr>
      <w:rFonts w:eastAsia="仿宋_GB2312"/>
      <w:kern w:val="2"/>
      <w:sz w:val="18"/>
      <w:lang w:val="en-US" w:eastAsia="zh-CN"/>
    </w:rPr>
  </w:style>
  <w:style w:type="character" w:customStyle="1" w:styleId="723">
    <w:name w:val="FA正文 Char Char"/>
    <w:qFormat/>
    <w:uiPriority w:val="0"/>
    <w:rPr>
      <w:rFonts w:hAnsi="宋体"/>
      <w:kern w:val="2"/>
      <w:sz w:val="24"/>
      <w:lang w:bidi="ar-SA"/>
    </w:rPr>
  </w:style>
  <w:style w:type="character" w:customStyle="1" w:styleId="724">
    <w:name w:val="纯文本 字符"/>
    <w:qFormat/>
    <w:uiPriority w:val="0"/>
    <w:rPr>
      <w:rFonts w:ascii="宋体" w:hAnsi="Courier New" w:eastAsia="宋体" w:cs="Arial"/>
      <w:snapToGrid w:val="0"/>
      <w:kern w:val="2"/>
      <w:sz w:val="21"/>
      <w:szCs w:val="21"/>
      <w:lang w:val="en-US" w:eastAsia="zh-CN" w:bidi="ar-SA"/>
    </w:rPr>
  </w:style>
  <w:style w:type="character" w:customStyle="1" w:styleId="725">
    <w:name w:val="3级 Char"/>
    <w:link w:val="94"/>
    <w:qFormat/>
    <w:uiPriority w:val="0"/>
    <w:rPr>
      <w:rFonts w:ascii="宋体" w:hAnsi="宋体"/>
      <w:b/>
      <w:bCs/>
      <w:sz w:val="28"/>
    </w:rPr>
  </w:style>
  <w:style w:type="character" w:customStyle="1" w:styleId="726">
    <w:name w:val="myp11"/>
    <w:qFormat/>
    <w:uiPriority w:val="0"/>
    <w:rPr>
      <w:rFonts w:ascii="仿宋_GB2312" w:eastAsia="微软雅黑"/>
      <w:b/>
      <w:kern w:val="2"/>
      <w:sz w:val="32"/>
      <w:szCs w:val="32"/>
      <w:lang w:val="en-US" w:eastAsia="zh-CN" w:bidi="ar-SA"/>
    </w:rPr>
  </w:style>
  <w:style w:type="character" w:customStyle="1" w:styleId="727">
    <w:name w:val="文档结构图 Char1"/>
    <w:link w:val="18"/>
    <w:qFormat/>
    <w:uiPriority w:val="0"/>
    <w:rPr>
      <w:kern w:val="2"/>
      <w:sz w:val="21"/>
      <w:szCs w:val="24"/>
      <w:shd w:val="clear" w:color="auto" w:fill="000080"/>
    </w:rPr>
  </w:style>
  <w:style w:type="character" w:customStyle="1" w:styleId="728">
    <w:name w:val="H6 Char"/>
    <w:qFormat/>
    <w:uiPriority w:val="0"/>
    <w:rPr>
      <w:rFonts w:ascii="Arial" w:hAnsi="Arial" w:eastAsia="黑体"/>
      <w:b/>
      <w:bCs/>
      <w:kern w:val="2"/>
      <w:sz w:val="24"/>
      <w:szCs w:val="24"/>
    </w:rPr>
  </w:style>
  <w:style w:type="character" w:customStyle="1" w:styleId="729">
    <w:name w:val="Char Char91"/>
    <w:qFormat/>
    <w:uiPriority w:val="0"/>
    <w:rPr>
      <w:rFonts w:eastAsia="宋体"/>
      <w:kern w:val="2"/>
      <w:sz w:val="18"/>
      <w:szCs w:val="18"/>
      <w:lang w:val="en-US" w:eastAsia="zh-CN" w:bidi="ar-SA"/>
    </w:rPr>
  </w:style>
  <w:style w:type="character" w:customStyle="1" w:styleId="730">
    <w:name w:val="副标题 Char1"/>
    <w:qFormat/>
    <w:uiPriority w:val="0"/>
    <w:rPr>
      <w:rFonts w:ascii="Cambria" w:hAnsi="Cambria" w:eastAsia="宋体" w:cs="Times New Roman"/>
      <w:b/>
      <w:bCs/>
      <w:snapToGrid w:val="0"/>
      <w:kern w:val="28"/>
      <w:sz w:val="32"/>
      <w:szCs w:val="32"/>
    </w:rPr>
  </w:style>
  <w:style w:type="character" w:customStyle="1" w:styleId="731">
    <w:name w:val="font61"/>
    <w:qFormat/>
    <w:uiPriority w:val="0"/>
    <w:rPr>
      <w:rFonts w:hint="eastAsia" w:ascii="仿宋" w:hAnsi="仿宋" w:eastAsia="仿宋" w:cs="仿宋"/>
      <w:color w:val="000000"/>
      <w:sz w:val="20"/>
      <w:szCs w:val="20"/>
      <w:u w:val="none"/>
    </w:rPr>
  </w:style>
  <w:style w:type="character" w:customStyle="1" w:styleId="73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3">
    <w:name w:val="Char Char211"/>
    <w:qFormat/>
    <w:uiPriority w:val="0"/>
    <w:rPr>
      <w:rFonts w:eastAsia="宋体"/>
      <w:b/>
      <w:bCs/>
      <w:kern w:val="2"/>
      <w:sz w:val="21"/>
      <w:szCs w:val="24"/>
      <w:lang w:val="en-US" w:eastAsia="zh-CN" w:bidi="ar-SA"/>
    </w:rPr>
  </w:style>
  <w:style w:type="character" w:customStyle="1" w:styleId="734">
    <w:name w:val="maywed421"/>
    <w:qFormat/>
    <w:uiPriority w:val="0"/>
    <w:rPr>
      <w:color w:val="366FB6"/>
      <w:u w:val="none"/>
    </w:rPr>
  </w:style>
  <w:style w:type="character" w:customStyle="1" w:styleId="735">
    <w:name w:val="正文文本缩进 Char"/>
    <w:qFormat/>
    <w:uiPriority w:val="0"/>
    <w:rPr>
      <w:rFonts w:ascii="宋体" w:hAnsi="宋体"/>
      <w:kern w:val="2"/>
      <w:sz w:val="24"/>
      <w:szCs w:val="24"/>
    </w:rPr>
  </w:style>
  <w:style w:type="character" w:customStyle="1" w:styleId="736">
    <w:name w:val="Char Char102"/>
    <w:semiHidden/>
    <w:qFormat/>
    <w:uiPriority w:val="0"/>
    <w:rPr>
      <w:rFonts w:ascii="宋体" w:hAnsi="宋体"/>
      <w:kern w:val="2"/>
      <w:sz w:val="21"/>
      <w:szCs w:val="24"/>
      <w:lang w:val="en-US" w:eastAsia="zh-CN"/>
    </w:rPr>
  </w:style>
  <w:style w:type="character" w:customStyle="1" w:styleId="737">
    <w:name w:val="页眉 Char1"/>
    <w:qFormat/>
    <w:uiPriority w:val="0"/>
    <w:rPr>
      <w:rFonts w:eastAsia="宋体"/>
      <w:kern w:val="2"/>
      <w:sz w:val="18"/>
      <w:szCs w:val="18"/>
      <w:lang w:val="en-US" w:eastAsia="zh-CN" w:bidi="ar-SA"/>
    </w:rPr>
  </w:style>
  <w:style w:type="character" w:customStyle="1" w:styleId="738">
    <w:name w:val="md"/>
    <w:basedOn w:val="69"/>
    <w:qFormat/>
    <w:uiPriority w:val="0"/>
    <w:rPr>
      <w:rFonts w:ascii="Arial" w:hAnsi="Arial" w:eastAsia="黑体" w:cs="Arial"/>
      <w:snapToGrid w:val="0"/>
      <w:kern w:val="0"/>
      <w:szCs w:val="21"/>
    </w:rPr>
  </w:style>
  <w:style w:type="character" w:customStyle="1" w:styleId="739">
    <w:name w:val="big1"/>
    <w:qFormat/>
    <w:uiPriority w:val="0"/>
    <w:rPr>
      <w:rFonts w:hint="eastAsia" w:ascii="宋体" w:hAnsi="宋体" w:eastAsia="宋体"/>
      <w:color w:val="333333"/>
      <w:sz w:val="22"/>
      <w:szCs w:val="22"/>
    </w:rPr>
  </w:style>
  <w:style w:type="character" w:customStyle="1" w:styleId="740">
    <w:name w:val="Char Char311"/>
    <w:qFormat/>
    <w:uiPriority w:val="0"/>
    <w:rPr>
      <w:rFonts w:eastAsia="宋体"/>
      <w:kern w:val="2"/>
      <w:sz w:val="21"/>
      <w:szCs w:val="24"/>
      <w:lang w:val="en-US" w:eastAsia="zh-CN" w:bidi="ar-SA"/>
    </w:rPr>
  </w:style>
  <w:style w:type="character" w:customStyle="1" w:styleId="741">
    <w:name w:val="Char Char81"/>
    <w:qFormat/>
    <w:uiPriority w:val="6"/>
    <w:rPr>
      <w:rFonts w:eastAsia="宋体"/>
      <w:b/>
      <w:sz w:val="24"/>
      <w:lang w:eastAsia="zh-CN"/>
    </w:rPr>
  </w:style>
  <w:style w:type="character" w:customStyle="1" w:styleId="742">
    <w:name w:val="样式3 Char"/>
    <w:basedOn w:val="698"/>
    <w:qFormat/>
    <w:uiPriority w:val="0"/>
    <w:rPr>
      <w:rFonts w:ascii="仿宋_GB2312" w:hAnsi="仿宋" w:eastAsia="仿宋_GB2312" w:cs="仿宋_GB2312"/>
      <w:sz w:val="32"/>
      <w:szCs w:val="30"/>
      <w:lang w:val="zh-CN"/>
    </w:rPr>
  </w:style>
  <w:style w:type="character" w:customStyle="1" w:styleId="743">
    <w:name w:val="HTML 地址 Char"/>
    <w:link w:val="30"/>
    <w:qFormat/>
    <w:uiPriority w:val="0"/>
    <w:rPr>
      <w:rFonts w:ascii="宋体" w:hAnsi="宋体"/>
      <w:i/>
      <w:iCs/>
      <w:sz w:val="24"/>
      <w:szCs w:val="24"/>
    </w:rPr>
  </w:style>
  <w:style w:type="character" w:customStyle="1" w:styleId="744">
    <w:name w:val="正文首行缩进 2 Char1"/>
    <w:qFormat/>
    <w:uiPriority w:val="0"/>
    <w:rPr>
      <w:rFonts w:ascii="Times New Roman" w:hAnsi="Times New Roman" w:eastAsia="宋体" w:cs="Times New Roman"/>
      <w:kern w:val="2"/>
      <w:sz w:val="24"/>
      <w:szCs w:val="24"/>
    </w:rPr>
  </w:style>
  <w:style w:type="character" w:customStyle="1" w:styleId="745">
    <w:name w:val="副标题 Char2"/>
    <w:qFormat/>
    <w:uiPriority w:val="0"/>
    <w:rPr>
      <w:rFonts w:ascii="Cambria" w:hAnsi="Cambria" w:eastAsia="宋体" w:cs="Times New Roman"/>
      <w:b/>
      <w:bCs/>
      <w:snapToGrid w:val="0"/>
      <w:kern w:val="28"/>
      <w:sz w:val="32"/>
      <w:szCs w:val="32"/>
    </w:rPr>
  </w:style>
  <w:style w:type="character" w:customStyle="1" w:styleId="746">
    <w:name w:val="标题4-dyf Char"/>
    <w:link w:val="96"/>
    <w:qFormat/>
    <w:uiPriority w:val="0"/>
    <w:rPr>
      <w:rFonts w:ascii="Cambria" w:hAnsi="Cambria"/>
      <w:b/>
      <w:bCs/>
      <w:color w:val="000000"/>
      <w:kern w:val="2"/>
      <w:sz w:val="21"/>
      <w:szCs w:val="21"/>
    </w:rPr>
  </w:style>
  <w:style w:type="character" w:customStyle="1" w:styleId="747">
    <w:name w:val="dectext1"/>
    <w:qFormat/>
    <w:uiPriority w:val="0"/>
    <w:rPr>
      <w:rFonts w:ascii="宋体" w:hAnsi="宋体" w:eastAsia="宋体"/>
      <w:color w:val="333333"/>
      <w:sz w:val="21"/>
      <w:szCs w:val="21"/>
      <w:u w:val="none"/>
    </w:rPr>
  </w:style>
  <w:style w:type="character" w:customStyle="1" w:styleId="748">
    <w:name w:val="冯 Char"/>
    <w:link w:val="97"/>
    <w:qFormat/>
    <w:uiPriority w:val="0"/>
    <w:rPr>
      <w:rFonts w:ascii="宋体" w:hAnsi="宋体"/>
      <w:color w:val="000000"/>
      <w:sz w:val="24"/>
      <w:szCs w:val="24"/>
    </w:rPr>
  </w:style>
  <w:style w:type="character" w:customStyle="1" w:styleId="749">
    <w:name w:val="Header Char"/>
    <w:qFormat/>
    <w:locked/>
    <w:uiPriority w:val="0"/>
    <w:rPr>
      <w:rFonts w:eastAsia="宋体"/>
      <w:kern w:val="2"/>
      <w:sz w:val="18"/>
      <w:szCs w:val="18"/>
      <w:lang w:val="en-US" w:eastAsia="zh-CN" w:bidi="ar-SA"/>
    </w:rPr>
  </w:style>
  <w:style w:type="character" w:customStyle="1" w:styleId="750">
    <w:name w:val="Char Char12"/>
    <w:qFormat/>
    <w:uiPriority w:val="0"/>
    <w:rPr>
      <w:rFonts w:ascii="仿宋_GB2312" w:eastAsia="仿宋_GB2312"/>
      <w:b/>
      <w:bCs/>
      <w:kern w:val="2"/>
      <w:sz w:val="24"/>
      <w:szCs w:val="24"/>
      <w:lang w:val="zh-CN" w:eastAsia="zh-CN" w:bidi="ar-SA"/>
    </w:rPr>
  </w:style>
  <w:style w:type="character" w:customStyle="1" w:styleId="751">
    <w:name w:val="题注 Char"/>
    <w:link w:val="16"/>
    <w:qFormat/>
    <w:uiPriority w:val="0"/>
    <w:rPr>
      <w:b/>
      <w:kern w:val="2"/>
      <w:sz w:val="28"/>
    </w:rPr>
  </w:style>
  <w:style w:type="character" w:customStyle="1" w:styleId="752">
    <w:name w:val="普通文字 Char3"/>
    <w:qFormat/>
    <w:uiPriority w:val="0"/>
    <w:rPr>
      <w:rFonts w:ascii="宋体" w:hAnsi="Courier New" w:eastAsia="宋体"/>
      <w:kern w:val="2"/>
      <w:sz w:val="21"/>
      <w:lang w:val="en-US" w:eastAsia="zh-CN" w:bidi="ar-SA"/>
    </w:rPr>
  </w:style>
  <w:style w:type="character" w:customStyle="1" w:styleId="753">
    <w:name w:val="公文正文 Char"/>
    <w:qFormat/>
    <w:uiPriority w:val="0"/>
    <w:rPr>
      <w:rFonts w:ascii="仿宋_GB2312" w:eastAsia="仿宋_GB2312"/>
      <w:kern w:val="2"/>
      <w:sz w:val="24"/>
      <w:szCs w:val="24"/>
      <w:lang w:val="en-US" w:eastAsia="zh-CN" w:bidi="ar-SA"/>
    </w:rPr>
  </w:style>
  <w:style w:type="character" w:customStyle="1" w:styleId="754">
    <w:name w:val="正文首行缩进 Char Char Char Char Char"/>
    <w:qFormat/>
    <w:uiPriority w:val="0"/>
    <w:rPr>
      <w:rFonts w:ascii="宋体"/>
      <w:kern w:val="2"/>
      <w:sz w:val="24"/>
      <w:lang w:val="zh-CN"/>
    </w:rPr>
  </w:style>
  <w:style w:type="character" w:customStyle="1" w:styleId="755">
    <w:name w:val="PI Char"/>
    <w:qFormat/>
    <w:uiPriority w:val="0"/>
    <w:rPr>
      <w:rFonts w:ascii="宋体" w:hAnsi="宋体" w:eastAsia="宋体"/>
      <w:kern w:val="2"/>
      <w:sz w:val="24"/>
      <w:szCs w:val="24"/>
      <w:lang w:val="en-US" w:eastAsia="zh-CN" w:bidi="ar-SA"/>
    </w:rPr>
  </w:style>
  <w:style w:type="character" w:customStyle="1" w:styleId="756">
    <w:name w:val="Default Char"/>
    <w:link w:val="98"/>
    <w:qFormat/>
    <w:uiPriority w:val="0"/>
    <w:rPr>
      <w:rFonts w:ascii="仿宋_GB2312" w:eastAsia="仿宋_GB2312" w:cs="仿宋_GB2312"/>
      <w:color w:val="000000"/>
      <w:sz w:val="24"/>
      <w:szCs w:val="24"/>
      <w:lang w:val="en-US" w:eastAsia="zh-CN" w:bidi="ar-SA"/>
    </w:rPr>
  </w:style>
  <w:style w:type="character" w:customStyle="1" w:styleId="757">
    <w:name w:val="style91"/>
    <w:qFormat/>
    <w:uiPriority w:val="0"/>
    <w:rPr>
      <w:color w:val="333333"/>
    </w:rPr>
  </w:style>
  <w:style w:type="character" w:customStyle="1" w:styleId="758">
    <w:name w:val="列出段落 Char2"/>
    <w:qFormat/>
    <w:uiPriority w:val="34"/>
    <w:rPr>
      <w:rFonts w:ascii="Calibri" w:hAnsi="Calibri"/>
      <w:kern w:val="2"/>
      <w:sz w:val="28"/>
    </w:rPr>
  </w:style>
  <w:style w:type="character" w:customStyle="1" w:styleId="759">
    <w:name w:val="mdeck"/>
    <w:qFormat/>
    <w:uiPriority w:val="0"/>
    <w:rPr>
      <w:rFonts w:ascii="仿宋_GB2312" w:eastAsia="微软雅黑"/>
      <w:b/>
      <w:kern w:val="2"/>
      <w:sz w:val="32"/>
      <w:szCs w:val="32"/>
      <w:lang w:val="en-US" w:eastAsia="zh-CN" w:bidi="ar-SA"/>
    </w:rPr>
  </w:style>
  <w:style w:type="character" w:customStyle="1" w:styleId="760">
    <w:name w:val="unnamed11"/>
    <w:qFormat/>
    <w:uiPriority w:val="0"/>
    <w:rPr>
      <w:sz w:val="20"/>
      <w:szCs w:val="20"/>
    </w:rPr>
  </w:style>
  <w:style w:type="character" w:customStyle="1" w:styleId="761">
    <w:name w:val="正文文本 Char2"/>
    <w:semiHidden/>
    <w:qFormat/>
    <w:uiPriority w:val="99"/>
    <w:rPr>
      <w:rFonts w:ascii="Times New Roman" w:hAnsi="Times New Roman" w:eastAsia="宋体" w:cs="Times New Roman"/>
      <w:snapToGrid w:val="0"/>
      <w:kern w:val="0"/>
      <w:szCs w:val="24"/>
    </w:rPr>
  </w:style>
  <w:style w:type="character" w:customStyle="1" w:styleId="762">
    <w:name w:val="标书正文格式 Char"/>
    <w:qFormat/>
    <w:uiPriority w:val="0"/>
    <w:rPr>
      <w:rFonts w:eastAsia="楷体_GB2312"/>
      <w:kern w:val="2"/>
      <w:sz w:val="24"/>
      <w:szCs w:val="24"/>
      <w:lang w:bidi="ar-SA"/>
    </w:rPr>
  </w:style>
  <w:style w:type="character" w:customStyle="1" w:styleId="763">
    <w:name w:val="Char Char11"/>
    <w:qFormat/>
    <w:locked/>
    <w:uiPriority w:val="0"/>
    <w:rPr>
      <w:rFonts w:ascii="宋体" w:hAnsi="宋体" w:eastAsia="宋体"/>
      <w:b/>
      <w:kern w:val="2"/>
      <w:sz w:val="24"/>
      <w:szCs w:val="24"/>
      <w:lang w:val="en-US" w:eastAsia="zh-CN" w:bidi="ar-SA"/>
    </w:rPr>
  </w:style>
  <w:style w:type="character" w:customStyle="1" w:styleId="764">
    <w:name w:val="ca-131"/>
    <w:qFormat/>
    <w:uiPriority w:val="0"/>
    <w:rPr>
      <w:rFonts w:hint="eastAsia" w:ascii="仿宋_GB2312" w:eastAsia="仿宋_GB2312"/>
      <w:b/>
      <w:bCs/>
      <w:color w:val="000000"/>
      <w:spacing w:val="-20"/>
      <w:sz w:val="24"/>
      <w:szCs w:val="24"/>
    </w:rPr>
  </w:style>
  <w:style w:type="character" w:customStyle="1" w:styleId="765">
    <w:name w:val="tw4winMark"/>
    <w:qFormat/>
    <w:uiPriority w:val="0"/>
    <w:rPr>
      <w:rFonts w:ascii="Courier New" w:hAnsi="Courier New" w:cs="Courier New"/>
      <w:vanish/>
      <w:color w:val="800080"/>
      <w:sz w:val="24"/>
      <w:szCs w:val="24"/>
      <w:vertAlign w:val="subscript"/>
    </w:rPr>
  </w:style>
  <w:style w:type="character" w:customStyle="1" w:styleId="766">
    <w:name w:val="正文样式 Char"/>
    <w:link w:val="99"/>
    <w:qFormat/>
    <w:uiPriority w:val="0"/>
    <w:rPr>
      <w:rFonts w:ascii="Calibri" w:hAnsi="Calibri"/>
      <w:sz w:val="24"/>
      <w:szCs w:val="24"/>
    </w:rPr>
  </w:style>
  <w:style w:type="character" w:customStyle="1" w:styleId="767">
    <w:name w:val="表正文 Char3"/>
    <w:qFormat/>
    <w:uiPriority w:val="0"/>
    <w:rPr>
      <w:rFonts w:eastAsia="宋体"/>
    </w:rPr>
  </w:style>
  <w:style w:type="character" w:customStyle="1" w:styleId="768">
    <w:name w:val="H5 Char"/>
    <w:qFormat/>
    <w:uiPriority w:val="0"/>
    <w:rPr>
      <w:b/>
      <w:bCs/>
      <w:kern w:val="2"/>
      <w:sz w:val="28"/>
      <w:szCs w:val="28"/>
    </w:rPr>
  </w:style>
  <w:style w:type="character" w:customStyle="1" w:styleId="769">
    <w:name w:val="Char Char3"/>
    <w:qFormat/>
    <w:uiPriority w:val="0"/>
    <w:rPr>
      <w:rFonts w:eastAsia="宋体"/>
      <w:kern w:val="2"/>
      <w:sz w:val="21"/>
      <w:szCs w:val="24"/>
      <w:lang w:val="en-US" w:eastAsia="zh-CN" w:bidi="ar-SA"/>
    </w:rPr>
  </w:style>
  <w:style w:type="character" w:customStyle="1" w:styleId="770">
    <w:name w:val="正文 编号 Char"/>
    <w:qFormat/>
    <w:uiPriority w:val="0"/>
    <w:rPr>
      <w:rFonts w:ascii="仿宋_GB2312" w:hAnsi="仿宋_GB2312" w:eastAsia="仿宋_GB2312"/>
      <w:kern w:val="2"/>
      <w:sz w:val="24"/>
      <w:lang w:bidi="ar-SA"/>
    </w:rPr>
  </w:style>
  <w:style w:type="character" w:customStyle="1" w:styleId="771">
    <w:name w:val="question-title2"/>
    <w:qFormat/>
    <w:uiPriority w:val="6"/>
    <w:rPr>
      <w:rFonts w:ascii="Arial" w:hAnsi="Arial" w:eastAsia="黑体" w:cs="Arial"/>
      <w:snapToGrid w:val="0"/>
      <w:kern w:val="0"/>
      <w:szCs w:val="21"/>
    </w:rPr>
  </w:style>
  <w:style w:type="character" w:customStyle="1" w:styleId="772">
    <w:name w:val="gf正文1 Char Char"/>
    <w:link w:val="100"/>
    <w:qFormat/>
    <w:uiPriority w:val="0"/>
    <w:rPr>
      <w:rFonts w:ascii="宋体" w:hAnsi="宋体" w:cs="宋体"/>
      <w:kern w:val="2"/>
      <w:sz w:val="24"/>
      <w:szCs w:val="24"/>
    </w:rPr>
  </w:style>
  <w:style w:type="character" w:customStyle="1" w:styleId="773">
    <w:name w:val="Char Char15"/>
    <w:qFormat/>
    <w:uiPriority w:val="6"/>
    <w:rPr>
      <w:rFonts w:ascii="宋体" w:hAnsi="宋体"/>
      <w:kern w:val="1"/>
      <w:sz w:val="21"/>
    </w:rPr>
  </w:style>
  <w:style w:type="character" w:customStyle="1" w:styleId="774">
    <w:name w:val="正文缩进 Char3"/>
    <w:qFormat/>
    <w:uiPriority w:val="0"/>
    <w:rPr>
      <w:rFonts w:ascii="宋体" w:eastAsia="宋体"/>
      <w:snapToGrid w:val="0"/>
      <w:color w:val="000000"/>
      <w:kern w:val="28"/>
      <w:sz w:val="28"/>
      <w:lang w:val="en-US" w:eastAsia="zh-CN" w:bidi="ar-SA"/>
    </w:rPr>
  </w:style>
  <w:style w:type="character" w:customStyle="1" w:styleId="775">
    <w:name w:val="列出段落 Char1"/>
    <w:link w:val="101"/>
    <w:qFormat/>
    <w:uiPriority w:val="0"/>
    <w:rPr>
      <w:rFonts w:ascii="Calibri" w:hAnsi="Calibri"/>
      <w:sz w:val="24"/>
      <w:lang w:eastAsia="en-US"/>
    </w:rPr>
  </w:style>
  <w:style w:type="character" w:customStyle="1" w:styleId="776">
    <w:name w:val="Char Char8"/>
    <w:qFormat/>
    <w:uiPriority w:val="0"/>
    <w:rPr>
      <w:rFonts w:eastAsia="宋体"/>
      <w:b/>
      <w:sz w:val="24"/>
      <w:lang w:eastAsia="zh-CN"/>
    </w:rPr>
  </w:style>
  <w:style w:type="character" w:customStyle="1" w:styleId="777">
    <w:name w:val="Normal Indent Char Char"/>
    <w:qFormat/>
    <w:uiPriority w:val="0"/>
    <w:rPr>
      <w:rFonts w:eastAsia="宋体"/>
      <w:kern w:val="2"/>
      <w:sz w:val="21"/>
      <w:lang w:val="en-US" w:eastAsia="zh-CN" w:bidi="ar-SA"/>
    </w:rPr>
  </w:style>
  <w:style w:type="character" w:customStyle="1" w:styleId="778">
    <w:name w:val="列表段落 字符"/>
    <w:qFormat/>
    <w:uiPriority w:val="99"/>
  </w:style>
  <w:style w:type="character" w:customStyle="1" w:styleId="779">
    <w:name w:val="Ò³Ã¼ Char Char1"/>
    <w:qFormat/>
    <w:uiPriority w:val="0"/>
    <w:rPr>
      <w:rFonts w:eastAsia="宋体"/>
      <w:kern w:val="2"/>
      <w:sz w:val="18"/>
      <w:szCs w:val="18"/>
      <w:lang w:val="en-US" w:eastAsia="zh-CN" w:bidi="ar-SA"/>
    </w:rPr>
  </w:style>
  <w:style w:type="character" w:customStyle="1" w:styleId="780">
    <w:name w:val="方案正文 Char"/>
    <w:qFormat/>
    <w:uiPriority w:val="0"/>
    <w:rPr>
      <w:rFonts w:ascii="仿宋_GB2312" w:eastAsia="仿宋_GB2312"/>
      <w:b/>
      <w:color w:val="000000"/>
      <w:kern w:val="2"/>
      <w:sz w:val="24"/>
      <w:lang w:val="en-US" w:eastAsia="zh-CN" w:bidi="ar-SA"/>
    </w:rPr>
  </w:style>
  <w:style w:type="character" w:customStyle="1" w:styleId="781">
    <w:name w:val="Char Char30"/>
    <w:qFormat/>
    <w:uiPriority w:val="6"/>
    <w:rPr>
      <w:rFonts w:ascii="Arial" w:hAnsi="Arial" w:eastAsia="黑体"/>
      <w:kern w:val="1"/>
      <w:sz w:val="21"/>
      <w:szCs w:val="21"/>
    </w:rPr>
  </w:style>
  <w:style w:type="character" w:customStyle="1" w:styleId="782">
    <w:name w:val="正文文本缩进 Char3"/>
    <w:link w:val="24"/>
    <w:qFormat/>
    <w:uiPriority w:val="0"/>
    <w:rPr>
      <w:rFonts w:ascii="宋体" w:hAnsi="宋体"/>
      <w:kern w:val="2"/>
      <w:sz w:val="24"/>
      <w:szCs w:val="24"/>
    </w:rPr>
  </w:style>
  <w:style w:type="character" w:customStyle="1" w:styleId="783">
    <w:name w:val="font01"/>
    <w:qFormat/>
    <w:uiPriority w:val="0"/>
    <w:rPr>
      <w:rFonts w:hint="eastAsia" w:ascii="微软雅黑" w:hAnsi="微软雅黑" w:eastAsia="微软雅黑" w:cs="微软雅黑"/>
      <w:color w:val="000000"/>
      <w:sz w:val="20"/>
      <w:szCs w:val="20"/>
      <w:u w:val="none"/>
    </w:rPr>
  </w:style>
  <w:style w:type="character" w:customStyle="1" w:styleId="784">
    <w:name w:val="Char Char20"/>
    <w:qFormat/>
    <w:uiPriority w:val="6"/>
    <w:rPr>
      <w:kern w:val="1"/>
      <w:sz w:val="24"/>
    </w:rPr>
  </w:style>
  <w:style w:type="character" w:customStyle="1" w:styleId="785">
    <w:name w:val="tw4winExternal"/>
    <w:qFormat/>
    <w:uiPriority w:val="0"/>
    <w:rPr>
      <w:rFonts w:ascii="Courier New" w:hAnsi="Courier New" w:cs="Courier New"/>
      <w:color w:val="808080"/>
      <w:lang w:val="en-US" w:eastAsia="zh-CN"/>
    </w:rPr>
  </w:style>
  <w:style w:type="character" w:customStyle="1" w:styleId="786">
    <w:name w:val="标题 4 Char1"/>
    <w:qFormat/>
    <w:uiPriority w:val="9"/>
    <w:rPr>
      <w:rFonts w:ascii="Cambria" w:hAnsi="Cambria" w:eastAsia="宋体" w:cs="Times New Roman"/>
      <w:b/>
      <w:bCs/>
      <w:kern w:val="2"/>
      <w:sz w:val="28"/>
      <w:szCs w:val="28"/>
    </w:rPr>
  </w:style>
  <w:style w:type="character" w:customStyle="1" w:styleId="787">
    <w:name w:val="批注文字 Char2"/>
    <w:qFormat/>
    <w:uiPriority w:val="99"/>
    <w:rPr>
      <w:rFonts w:ascii="Times New Roman" w:hAnsi="Times New Roman" w:eastAsia="宋体" w:cs="Times New Roman"/>
      <w:snapToGrid w:val="0"/>
      <w:kern w:val="0"/>
      <w:szCs w:val="24"/>
    </w:rPr>
  </w:style>
  <w:style w:type="character" w:customStyle="1" w:styleId="788">
    <w:name w:val="正文文本 2 Char"/>
    <w:qFormat/>
    <w:uiPriority w:val="0"/>
    <w:rPr>
      <w:rFonts w:eastAsia="宋体"/>
      <w:kern w:val="2"/>
      <w:sz w:val="21"/>
      <w:szCs w:val="24"/>
      <w:lang w:val="en-US" w:eastAsia="zh-CN" w:bidi="ar-SA"/>
    </w:rPr>
  </w:style>
  <w:style w:type="character" w:customStyle="1" w:styleId="789">
    <w:name w:val="Ò³Ã¼ Char Char"/>
    <w:qFormat/>
    <w:uiPriority w:val="0"/>
    <w:rPr>
      <w:rFonts w:eastAsia="宋体"/>
      <w:kern w:val="2"/>
      <w:sz w:val="18"/>
      <w:lang w:val="en-US" w:eastAsia="zh-CN" w:bidi="ar-SA"/>
    </w:rPr>
  </w:style>
  <w:style w:type="character" w:customStyle="1" w:styleId="790">
    <w:name w:val="message1"/>
    <w:qFormat/>
    <w:uiPriority w:val="0"/>
    <w:rPr>
      <w:rFonts w:hint="default" w:ascii="Tahoma" w:hAnsi="Tahoma" w:cs="Tahoma"/>
      <w:sz w:val="18"/>
      <w:szCs w:val="18"/>
    </w:rPr>
  </w:style>
  <w:style w:type="character" w:customStyle="1" w:styleId="791">
    <w:name w:val="Char Char23"/>
    <w:qFormat/>
    <w:uiPriority w:val="6"/>
    <w:rPr>
      <w:color w:val="0000FF"/>
      <w:sz w:val="21"/>
    </w:rPr>
  </w:style>
  <w:style w:type="character" w:customStyle="1" w:styleId="792">
    <w:name w:val="批注框文本 字符"/>
    <w:qFormat/>
    <w:uiPriority w:val="0"/>
    <w:rPr>
      <w:rFonts w:ascii="Arial" w:hAnsi="Arial" w:eastAsia="黑体" w:cs="Arial"/>
      <w:snapToGrid w:val="0"/>
      <w:kern w:val="0"/>
      <w:sz w:val="18"/>
      <w:szCs w:val="18"/>
    </w:rPr>
  </w:style>
  <w:style w:type="character" w:customStyle="1" w:styleId="793">
    <w:name w:val="纯文本 Char2"/>
    <w:semiHidden/>
    <w:qFormat/>
    <w:uiPriority w:val="99"/>
    <w:rPr>
      <w:rFonts w:ascii="宋体" w:hAnsi="Courier New" w:eastAsia="宋体" w:cs="Courier New"/>
    </w:rPr>
  </w:style>
  <w:style w:type="character" w:customStyle="1" w:styleId="794">
    <w:name w:val="Char Char25"/>
    <w:qFormat/>
    <w:uiPriority w:val="6"/>
    <w:rPr>
      <w:rFonts w:ascii="宋体" w:hAnsi="宋体"/>
      <w:kern w:val="1"/>
      <w:sz w:val="24"/>
      <w:lang w:val="zh-CN"/>
    </w:rPr>
  </w:style>
  <w:style w:type="character" w:customStyle="1" w:styleId="795">
    <w:name w:val="Char Char411"/>
    <w:qFormat/>
    <w:uiPriority w:val="0"/>
    <w:rPr>
      <w:rFonts w:eastAsia="宋体"/>
      <w:b/>
      <w:sz w:val="24"/>
      <w:lang w:eastAsia="zh-CN" w:bidi="ar-SA"/>
    </w:rPr>
  </w:style>
  <w:style w:type="character" w:customStyle="1" w:styleId="796">
    <w:name w:val="Heading 7 Char"/>
    <w:qFormat/>
    <w:locked/>
    <w:uiPriority w:val="0"/>
    <w:rPr>
      <w:rFonts w:ascii="宋体" w:hAnsi="宋体" w:eastAsia="宋体"/>
      <w:b/>
      <w:bCs/>
      <w:kern w:val="2"/>
      <w:sz w:val="24"/>
      <w:szCs w:val="24"/>
      <w:lang w:val="en-US" w:eastAsia="zh-CN" w:bidi="ar-SA"/>
    </w:rPr>
  </w:style>
  <w:style w:type="character" w:customStyle="1" w:styleId="797">
    <w:name w:val="此正文 Char"/>
    <w:link w:val="103"/>
    <w:qFormat/>
    <w:uiPriority w:val="0"/>
    <w:rPr>
      <w:kern w:val="2"/>
      <w:sz w:val="24"/>
      <w:szCs w:val="24"/>
    </w:rPr>
  </w:style>
  <w:style w:type="character" w:customStyle="1" w:styleId="798">
    <w:name w:val="Char Char2"/>
    <w:qFormat/>
    <w:uiPriority w:val="0"/>
    <w:rPr>
      <w:rFonts w:eastAsia="宋体"/>
      <w:b/>
      <w:bCs/>
      <w:kern w:val="2"/>
      <w:sz w:val="21"/>
      <w:szCs w:val="24"/>
      <w:lang w:val="en-US" w:eastAsia="zh-CN" w:bidi="ar-SA"/>
    </w:rPr>
  </w:style>
  <w:style w:type="character" w:customStyle="1" w:styleId="799">
    <w:name w:val="标题 1 Char"/>
    <w:link w:val="3"/>
    <w:qFormat/>
    <w:uiPriority w:val="9"/>
    <w:rPr>
      <w:b/>
      <w:bCs/>
      <w:kern w:val="44"/>
      <w:sz w:val="44"/>
      <w:szCs w:val="44"/>
    </w:rPr>
  </w:style>
  <w:style w:type="character" w:customStyle="1" w:styleId="800">
    <w:name w:val="Footer-Even Char1"/>
    <w:qFormat/>
    <w:uiPriority w:val="0"/>
    <w:rPr>
      <w:rFonts w:eastAsia="宋体"/>
      <w:kern w:val="2"/>
      <w:sz w:val="18"/>
      <w:szCs w:val="18"/>
      <w:lang w:val="en-US" w:eastAsia="zh-CN" w:bidi="ar-SA"/>
    </w:rPr>
  </w:style>
  <w:style w:type="character" w:customStyle="1" w:styleId="801">
    <w:name w:val="Char Char29"/>
    <w:qFormat/>
    <w:uiPriority w:val="6"/>
    <w:rPr>
      <w:rFonts w:ascii="Arial" w:hAnsi="Arial" w:eastAsia="微软雅黑"/>
      <w:b/>
      <w:kern w:val="1"/>
      <w:sz w:val="44"/>
      <w:szCs w:val="32"/>
      <w:lang w:val="en-US" w:eastAsia="zh-CN" w:bidi="ar-SA"/>
    </w:rPr>
  </w:style>
  <w:style w:type="character" w:customStyle="1" w:styleId="802">
    <w:name w:val="标题 Char2"/>
    <w:link w:val="59"/>
    <w:qFormat/>
    <w:uiPriority w:val="10"/>
    <w:rPr>
      <w:b/>
      <w:sz w:val="24"/>
    </w:rPr>
  </w:style>
  <w:style w:type="character" w:customStyle="1" w:styleId="803">
    <w:name w:val="font81"/>
    <w:qFormat/>
    <w:uiPriority w:val="0"/>
    <w:rPr>
      <w:rFonts w:ascii="微软雅黑" w:hAnsi="微软雅黑" w:eastAsia="微软雅黑" w:cs="微软雅黑"/>
      <w:color w:val="000000"/>
      <w:sz w:val="20"/>
      <w:szCs w:val="20"/>
      <w:u w:val="none"/>
    </w:rPr>
  </w:style>
  <w:style w:type="character" w:customStyle="1" w:styleId="804">
    <w:name w:val="Char Char312"/>
    <w:qFormat/>
    <w:uiPriority w:val="0"/>
    <w:rPr>
      <w:rFonts w:ascii="Times New Roman" w:hAnsi="Times New Roman" w:eastAsia="宋体" w:cs="Times New Roman"/>
      <w:b/>
      <w:kern w:val="2"/>
      <w:sz w:val="32"/>
      <w:szCs w:val="24"/>
      <w:lang w:val="en-US" w:eastAsia="zh-CN" w:bidi="ar-SA"/>
    </w:rPr>
  </w:style>
  <w:style w:type="character" w:customStyle="1" w:styleId="805">
    <w:name w:val="t21"/>
    <w:qFormat/>
    <w:uiPriority w:val="0"/>
    <w:rPr>
      <w:rFonts w:ascii="仿宋_GB2312" w:eastAsia="微软雅黑"/>
      <w:b/>
      <w:kern w:val="2"/>
      <w:sz w:val="23"/>
      <w:szCs w:val="23"/>
      <w:lang w:val="en-US" w:eastAsia="zh-CN" w:bidi="ar-SA"/>
    </w:rPr>
  </w:style>
  <w:style w:type="character" w:customStyle="1" w:styleId="806">
    <w:name w:val="样式8 Char"/>
    <w:qFormat/>
    <w:uiPriority w:val="0"/>
    <w:rPr>
      <w:rFonts w:ascii="仿宋_GB2312" w:hAnsi="宋体" w:eastAsia="仿宋_GB2312"/>
      <w:b/>
      <w:bCs/>
      <w:kern w:val="2"/>
      <w:sz w:val="24"/>
      <w:szCs w:val="24"/>
    </w:rPr>
  </w:style>
  <w:style w:type="character" w:customStyle="1" w:styleId="807">
    <w:name w:val="表格 Char Char"/>
    <w:qFormat/>
    <w:uiPriority w:val="0"/>
    <w:rPr>
      <w:rFonts w:ascii="宋体" w:hAnsi="宋体" w:eastAsia="宋体"/>
      <w:lang w:bidi="ar-SA"/>
    </w:rPr>
  </w:style>
  <w:style w:type="character" w:customStyle="1" w:styleId="808">
    <w:name w:val="正文文本 字符1"/>
    <w:qFormat/>
    <w:uiPriority w:val="0"/>
    <w:rPr>
      <w:rFonts w:ascii="Calibri" w:hAnsi="Calibri" w:eastAsia="黑体" w:cs="Arial"/>
      <w:snapToGrid w:val="0"/>
      <w:kern w:val="2"/>
      <w:sz w:val="28"/>
      <w:szCs w:val="21"/>
    </w:rPr>
  </w:style>
  <w:style w:type="character" w:customStyle="1" w:styleId="809">
    <w:name w:val="标题 5 Char"/>
    <w:link w:val="7"/>
    <w:qFormat/>
    <w:uiPriority w:val="9"/>
    <w:rPr>
      <w:b/>
      <w:bCs/>
      <w:kern w:val="2"/>
      <w:sz w:val="28"/>
      <w:szCs w:val="28"/>
    </w:rPr>
  </w:style>
  <w:style w:type="character" w:customStyle="1" w:styleId="810">
    <w:name w:val="标题 6 Char1"/>
    <w:qFormat/>
    <w:uiPriority w:val="0"/>
    <w:rPr>
      <w:rFonts w:ascii="Arial" w:hAnsi="Arial" w:eastAsia="黑体" w:cs="Times New Roman"/>
      <w:b/>
      <w:sz w:val="24"/>
      <w:szCs w:val="20"/>
      <w:lang w:bidi="ar-SA"/>
    </w:rPr>
  </w:style>
  <w:style w:type="character" w:customStyle="1" w:styleId="811">
    <w:name w:val="带编号样式 Char"/>
    <w:qFormat/>
    <w:uiPriority w:val="0"/>
    <w:rPr>
      <w:rFonts w:ascii="仿宋_GB2312" w:eastAsia="仿宋_GB2312"/>
      <w:color w:val="000000"/>
      <w:sz w:val="24"/>
      <w:lang w:bidi="ar-SA"/>
    </w:rPr>
  </w:style>
  <w:style w:type="character" w:customStyle="1" w:styleId="812">
    <w:name w:val="unnamed31"/>
    <w:qFormat/>
    <w:uiPriority w:val="0"/>
    <w:rPr>
      <w:rFonts w:ascii="Tahoma" w:hAnsi="Tahoma" w:eastAsia="宋体"/>
      <w:b/>
      <w:kern w:val="2"/>
      <w:sz w:val="24"/>
      <w:szCs w:val="32"/>
      <w:u w:val="none"/>
      <w:lang w:val="en-US" w:eastAsia="zh-CN" w:bidi="ar-SA"/>
    </w:rPr>
  </w:style>
  <w:style w:type="character" w:customStyle="1" w:styleId="813">
    <w:name w:val="正文首行缩进 Char Char Char Char Char Char1"/>
    <w:qFormat/>
    <w:uiPriority w:val="0"/>
    <w:rPr>
      <w:rFonts w:ascii="宋体" w:eastAsia="宋体"/>
      <w:kern w:val="2"/>
      <w:sz w:val="24"/>
      <w:szCs w:val="24"/>
      <w:lang w:val="zh-CN" w:bidi="ar-SA"/>
    </w:rPr>
  </w:style>
  <w:style w:type="character" w:customStyle="1" w:styleId="814">
    <w:name w:val="称呼 Char"/>
    <w:link w:val="20"/>
    <w:qFormat/>
    <w:uiPriority w:val="0"/>
    <w:rPr>
      <w:rFonts w:ascii="仿宋_GB2312" w:eastAsia="仿宋_GB2312"/>
      <w:kern w:val="2"/>
      <w:sz w:val="28"/>
    </w:rPr>
  </w:style>
  <w:style w:type="character" w:customStyle="1" w:styleId="815">
    <w:name w:val="文本正文 Char Char"/>
    <w:qFormat/>
    <w:locked/>
    <w:uiPriority w:val="0"/>
    <w:rPr>
      <w:sz w:val="24"/>
      <w:lang w:bidi="ar-SA"/>
    </w:rPr>
  </w:style>
  <w:style w:type="character" w:customStyle="1" w:styleId="816">
    <w:name w:val="正文缩进 字符"/>
    <w:qFormat/>
    <w:uiPriority w:val="0"/>
    <w:rPr>
      <w:rFonts w:ascii="宋体" w:eastAsia="宋体"/>
      <w:snapToGrid w:val="0"/>
      <w:color w:val="000000"/>
      <w:kern w:val="28"/>
      <w:sz w:val="28"/>
      <w:lang w:val="en-US" w:eastAsia="zh-CN" w:bidi="ar-SA"/>
    </w:rPr>
  </w:style>
  <w:style w:type="character" w:customStyle="1" w:styleId="817">
    <w:name w:val="HTML 预设格式 Char"/>
    <w:link w:val="57"/>
    <w:qFormat/>
    <w:uiPriority w:val="0"/>
    <w:rPr>
      <w:rFonts w:ascii="黑体" w:hAnsi="Courier New" w:eastAsia="黑体"/>
    </w:rPr>
  </w:style>
  <w:style w:type="character" w:customStyle="1" w:styleId="818">
    <w:name w:val="正文文本 2 Char1"/>
    <w:link w:val="56"/>
    <w:qFormat/>
    <w:uiPriority w:val="0"/>
    <w:rPr>
      <w:kern w:val="2"/>
      <w:sz w:val="21"/>
      <w:szCs w:val="24"/>
    </w:rPr>
  </w:style>
  <w:style w:type="character" w:customStyle="1" w:styleId="819">
    <w:name w:val="样式 样式 标题 4h4H4Fab-4T5Ref Heading 1rh1Heading sqlsect 1.2.3.... +... Char"/>
    <w:link w:val="104"/>
    <w:qFormat/>
    <w:uiPriority w:val="0"/>
    <w:rPr>
      <w:rFonts w:ascii="微软雅黑" w:hAnsi="微软雅黑" w:eastAsia="微软雅黑"/>
      <w:b/>
      <w:bCs/>
      <w:kern w:val="2"/>
      <w:sz w:val="24"/>
      <w:szCs w:val="28"/>
    </w:rPr>
  </w:style>
  <w:style w:type="character" w:customStyle="1" w:styleId="820">
    <w:name w:val="正文非缩进 Char"/>
    <w:qFormat/>
    <w:uiPriority w:val="0"/>
    <w:rPr>
      <w:rFonts w:ascii="宋体" w:eastAsia="宋体"/>
      <w:snapToGrid w:val="0"/>
      <w:color w:val="000000"/>
      <w:kern w:val="28"/>
      <w:sz w:val="28"/>
      <w:lang w:val="en-US" w:eastAsia="zh-CN" w:bidi="ar-SA"/>
    </w:rPr>
  </w:style>
  <w:style w:type="character" w:customStyle="1" w:styleId="821">
    <w:name w:val="标题 7 Char"/>
    <w:link w:val="9"/>
    <w:qFormat/>
    <w:uiPriority w:val="0"/>
    <w:rPr>
      <w:b/>
      <w:bCs/>
      <w:kern w:val="2"/>
      <w:sz w:val="24"/>
      <w:szCs w:val="24"/>
    </w:rPr>
  </w:style>
  <w:style w:type="character" w:customStyle="1" w:styleId="822">
    <w:name w:val="正文文本缩进 2 Char"/>
    <w:link w:val="37"/>
    <w:qFormat/>
    <w:uiPriority w:val="0"/>
    <w:rPr>
      <w:rFonts w:ascii="宋体"/>
      <w:sz w:val="28"/>
    </w:rPr>
  </w:style>
  <w:style w:type="character" w:customStyle="1" w:styleId="823">
    <w:name w:val="Char Char5"/>
    <w:qFormat/>
    <w:uiPriority w:val="0"/>
    <w:rPr>
      <w:rFonts w:ascii="宋体" w:hAnsi="Courier New" w:eastAsia="宋体"/>
      <w:kern w:val="2"/>
      <w:sz w:val="21"/>
      <w:lang w:val="en-US" w:eastAsia="zh-CN"/>
    </w:rPr>
  </w:style>
  <w:style w:type="character" w:customStyle="1" w:styleId="824">
    <w:name w:val="脚注文本 Char"/>
    <w:link w:val="50"/>
    <w:qFormat/>
    <w:uiPriority w:val="0"/>
    <w:rPr>
      <w:color w:val="0000FF"/>
      <w:sz w:val="21"/>
    </w:rPr>
  </w:style>
  <w:style w:type="character" w:customStyle="1" w:styleId="825">
    <w:name w:val="称呼 Char1"/>
    <w:qFormat/>
    <w:uiPriority w:val="0"/>
    <w:rPr>
      <w:rFonts w:ascii="Times New Roman" w:hAnsi="Times New Roman" w:eastAsia="宋体" w:cs="Times New Roman"/>
      <w:szCs w:val="24"/>
    </w:rPr>
  </w:style>
  <w:style w:type="character" w:customStyle="1" w:styleId="826">
    <w:name w:val="正文1 Char"/>
    <w:qFormat/>
    <w:uiPriority w:val="0"/>
    <w:rPr>
      <w:rFonts w:ascii="宋体" w:eastAsia="宋体"/>
      <w:snapToGrid w:val="0"/>
      <w:color w:val="000000"/>
      <w:kern w:val="28"/>
      <w:sz w:val="28"/>
      <w:lang w:val="en-US" w:eastAsia="zh-CN" w:bidi="ar-SA"/>
    </w:rPr>
  </w:style>
  <w:style w:type="character" w:customStyle="1" w:styleId="827">
    <w:name w:val="正文缩进 Char1"/>
    <w:qFormat/>
    <w:uiPriority w:val="0"/>
    <w:rPr>
      <w:rFonts w:ascii="宋体" w:eastAsia="宋体"/>
      <w:snapToGrid w:val="0"/>
      <w:color w:val="000000"/>
      <w:kern w:val="28"/>
      <w:sz w:val="28"/>
      <w:lang w:val="en-US" w:eastAsia="zh-CN" w:bidi="ar-SA"/>
    </w:rPr>
  </w:style>
  <w:style w:type="character" w:customStyle="1" w:styleId="828">
    <w:name w:val="font21"/>
    <w:qFormat/>
    <w:uiPriority w:val="0"/>
    <w:rPr>
      <w:rFonts w:hint="eastAsia" w:ascii="宋体" w:hAnsi="宋体" w:eastAsia="宋体"/>
      <w:kern w:val="2"/>
      <w:sz w:val="28"/>
      <w:szCs w:val="28"/>
      <w:lang w:val="en-US" w:eastAsia="zh-CN" w:bidi="ar-SA"/>
    </w:rPr>
  </w:style>
  <w:style w:type="character" w:customStyle="1" w:styleId="829">
    <w:name w:val="Char Char26"/>
    <w:qFormat/>
    <w:uiPriority w:val="6"/>
    <w:rPr>
      <w:kern w:val="1"/>
      <w:sz w:val="21"/>
      <w:szCs w:val="24"/>
    </w:rPr>
  </w:style>
  <w:style w:type="character" w:customStyle="1" w:styleId="830">
    <w:name w:val="Item List Char"/>
    <w:link w:val="106"/>
    <w:qFormat/>
    <w:uiPriority w:val="0"/>
    <w:rPr>
      <w:rFonts w:ascii="Arial"/>
      <w:bCs/>
      <w:sz w:val="21"/>
      <w:szCs w:val="21"/>
      <w:lang w:val="en-US" w:eastAsia="zh-CN" w:bidi="ar-SA"/>
    </w:rPr>
  </w:style>
  <w:style w:type="character" w:customStyle="1" w:styleId="831">
    <w:name w:val="批注框文本 Char1"/>
    <w:qFormat/>
    <w:uiPriority w:val="0"/>
    <w:rPr>
      <w:rFonts w:ascii="Times New Roman" w:hAnsi="Times New Roman" w:eastAsia="宋体" w:cs="Times New Roman"/>
      <w:sz w:val="18"/>
      <w:szCs w:val="18"/>
    </w:rPr>
  </w:style>
  <w:style w:type="character" w:customStyle="1" w:styleId="832">
    <w:name w:val="纯文本 Char1"/>
    <w:link w:val="107"/>
    <w:qFormat/>
    <w:uiPriority w:val="0"/>
    <w:rPr>
      <w:rFonts w:ascii="宋体" w:hAnsi="Courier New"/>
    </w:rPr>
  </w:style>
  <w:style w:type="character" w:customStyle="1" w:styleId="833">
    <w:name w:val="正文首行缩进 Char"/>
    <w:link w:val="61"/>
    <w:qFormat/>
    <w:uiPriority w:val="0"/>
    <w:rPr>
      <w:rFonts w:ascii="宋体"/>
      <w:kern w:val="2"/>
      <w:sz w:val="24"/>
      <w:lang w:val="zh-CN"/>
    </w:rPr>
  </w:style>
  <w:style w:type="character" w:customStyle="1" w:styleId="834">
    <w:name w:val="h3 Char"/>
    <w:qFormat/>
    <w:uiPriority w:val="0"/>
    <w:rPr>
      <w:rFonts w:eastAsia="宋体"/>
      <w:b/>
      <w:kern w:val="2"/>
      <w:sz w:val="32"/>
      <w:lang w:val="en-US" w:eastAsia="zh-CN" w:bidi="ar-SA"/>
    </w:rPr>
  </w:style>
  <w:style w:type="character" w:customStyle="1" w:styleId="835">
    <w:name w:val="dandyren_title1"/>
    <w:qFormat/>
    <w:uiPriority w:val="0"/>
    <w:rPr>
      <w:b/>
      <w:bCs/>
      <w:color w:val="FF6633"/>
      <w:sz w:val="18"/>
      <w:szCs w:val="18"/>
    </w:rPr>
  </w:style>
  <w:style w:type="character" w:customStyle="1" w:styleId="836">
    <w:name w:val="Char Char31"/>
    <w:qFormat/>
    <w:uiPriority w:val="6"/>
    <w:rPr>
      <w:rFonts w:ascii="Arial" w:hAnsi="Arial" w:eastAsia="黑体"/>
      <w:kern w:val="1"/>
      <w:sz w:val="24"/>
      <w:szCs w:val="24"/>
    </w:rPr>
  </w:style>
  <w:style w:type="character" w:customStyle="1" w:styleId="837">
    <w:name w:val="h Char1"/>
    <w:qFormat/>
    <w:uiPriority w:val="0"/>
    <w:rPr>
      <w:sz w:val="18"/>
      <w:szCs w:val="18"/>
    </w:rPr>
  </w:style>
  <w:style w:type="character" w:customStyle="1" w:styleId="838">
    <w:name w:val="solutionfonts"/>
    <w:qFormat/>
    <w:uiPriority w:val="0"/>
  </w:style>
  <w:style w:type="character" w:customStyle="1" w:styleId="839">
    <w:name w:val="标题 4 Char2"/>
    <w:link w:val="6"/>
    <w:qFormat/>
    <w:uiPriority w:val="9"/>
    <w:rPr>
      <w:rFonts w:ascii="Arial" w:hAnsi="Arial" w:eastAsia="黑体"/>
      <w:b/>
      <w:bCs/>
      <w:kern w:val="2"/>
      <w:sz w:val="28"/>
      <w:szCs w:val="28"/>
      <w:lang w:val="zh-CN"/>
    </w:rPr>
  </w:style>
  <w:style w:type="character" w:customStyle="1" w:styleId="840">
    <w:name w:val="首行缩进 Char"/>
    <w:qFormat/>
    <w:uiPriority w:val="0"/>
    <w:rPr>
      <w:rFonts w:ascii="宋体" w:eastAsia="宋体"/>
      <w:kern w:val="2"/>
      <w:sz w:val="24"/>
      <w:lang w:val="en-US" w:eastAsia="zh-CN" w:bidi="ar-SA"/>
    </w:rPr>
  </w:style>
  <w:style w:type="character" w:customStyle="1" w:styleId="841">
    <w:name w:val="Char Char52"/>
    <w:qFormat/>
    <w:uiPriority w:val="0"/>
    <w:rPr>
      <w:rFonts w:ascii="宋体" w:hAnsi="Courier New" w:eastAsia="宋体"/>
      <w:kern w:val="2"/>
      <w:sz w:val="21"/>
      <w:lang w:val="en-US" w:eastAsia="zh-CN"/>
    </w:rPr>
  </w:style>
  <w:style w:type="character" w:customStyle="1" w:styleId="842">
    <w:name w:val="正文文本 3 Char"/>
    <w:link w:val="21"/>
    <w:qFormat/>
    <w:uiPriority w:val="0"/>
    <w:rPr>
      <w:kern w:val="2"/>
      <w:sz w:val="21"/>
    </w:rPr>
  </w:style>
  <w:style w:type="character" w:customStyle="1" w:styleId="843">
    <w:name w:val="font31"/>
    <w:qFormat/>
    <w:uiPriority w:val="0"/>
    <w:rPr>
      <w:rFonts w:hint="eastAsia" w:ascii="仿宋" w:hAnsi="仿宋" w:eastAsia="仿宋" w:cs="仿宋"/>
      <w:color w:val="000000"/>
      <w:sz w:val="20"/>
      <w:szCs w:val="20"/>
      <w:u w:val="none"/>
    </w:rPr>
  </w:style>
  <w:style w:type="character" w:customStyle="1" w:styleId="844">
    <w:name w:val="正文说明 Char"/>
    <w:link w:val="108"/>
    <w:qFormat/>
    <w:uiPriority w:val="0"/>
    <w:rPr>
      <w:sz w:val="24"/>
      <w:szCs w:val="24"/>
    </w:rPr>
  </w:style>
  <w:style w:type="character" w:customStyle="1" w:styleId="845">
    <w:name w:val="脚注文本 Char1"/>
    <w:qFormat/>
    <w:uiPriority w:val="0"/>
    <w:rPr>
      <w:rFonts w:ascii="Times New Roman" w:hAnsi="Times New Roman" w:eastAsia="宋体" w:cs="Times New Roman"/>
      <w:sz w:val="18"/>
      <w:szCs w:val="18"/>
    </w:rPr>
  </w:style>
  <w:style w:type="character" w:customStyle="1" w:styleId="846">
    <w:name w:val="Char Char1211"/>
    <w:qFormat/>
    <w:uiPriority w:val="0"/>
    <w:rPr>
      <w:rFonts w:ascii="仿宋_GB2312" w:eastAsia="仿宋_GB2312"/>
      <w:b/>
      <w:bCs/>
      <w:kern w:val="2"/>
      <w:sz w:val="24"/>
      <w:szCs w:val="24"/>
      <w:lang w:val="zh-CN" w:eastAsia="zh-CN" w:bidi="ar-SA"/>
    </w:rPr>
  </w:style>
  <w:style w:type="character" w:customStyle="1" w:styleId="847">
    <w:name w:val="标题 Char"/>
    <w:qFormat/>
    <w:uiPriority w:val="0"/>
    <w:rPr>
      <w:rFonts w:eastAsia="宋体"/>
      <w:b/>
      <w:sz w:val="24"/>
      <w:lang w:eastAsia="zh-CN" w:bidi="ar-SA"/>
    </w:rPr>
  </w:style>
  <w:style w:type="character" w:customStyle="1" w:styleId="848">
    <w:name w:val="Char Char35"/>
    <w:qFormat/>
    <w:uiPriority w:val="6"/>
    <w:rPr>
      <w:rFonts w:ascii="Arial" w:hAnsi="Arial" w:eastAsia="黑体"/>
      <w:b/>
      <w:kern w:val="1"/>
      <w:sz w:val="28"/>
      <w:szCs w:val="28"/>
      <w:lang w:val="zh-CN"/>
    </w:rPr>
  </w:style>
  <w:style w:type="character" w:customStyle="1" w:styleId="849">
    <w:name w:val="纯文本 Char Char Char"/>
    <w:qFormat/>
    <w:uiPriority w:val="0"/>
    <w:rPr>
      <w:rFonts w:ascii="宋体" w:hAnsi="Courier New" w:eastAsia="宋体"/>
      <w:kern w:val="2"/>
      <w:sz w:val="21"/>
      <w:lang w:val="en-US" w:eastAsia="zh-CN" w:bidi="ar-SA"/>
    </w:rPr>
  </w:style>
  <w:style w:type="character" w:customStyle="1" w:styleId="850">
    <w:name w:val="Table Text Char"/>
    <w:link w:val="109"/>
    <w:qFormat/>
    <w:uiPriority w:val="0"/>
    <w:rPr>
      <w:sz w:val="24"/>
      <w:szCs w:val="24"/>
    </w:rPr>
  </w:style>
  <w:style w:type="character" w:customStyle="1" w:styleId="851">
    <w:name w:val="正文1 Char1"/>
    <w:qFormat/>
    <w:uiPriority w:val="0"/>
    <w:rPr>
      <w:rFonts w:ascii="仿宋_GB2312" w:hAnsi="Courier New" w:eastAsia="仿宋_GB2312"/>
      <w:kern w:val="28"/>
      <w:sz w:val="24"/>
      <w:szCs w:val="24"/>
      <w:lang w:val="en-US" w:eastAsia="zh-CN"/>
    </w:rPr>
  </w:style>
  <w:style w:type="character" w:customStyle="1" w:styleId="852">
    <w:name w:val="页脚 Char1"/>
    <w:qFormat/>
    <w:uiPriority w:val="0"/>
    <w:rPr>
      <w:rFonts w:eastAsia="宋体"/>
      <w:kern w:val="2"/>
      <w:sz w:val="18"/>
      <w:szCs w:val="18"/>
      <w:lang w:val="en-US" w:eastAsia="zh-CN" w:bidi="ar-SA"/>
    </w:rPr>
  </w:style>
  <w:style w:type="character" w:customStyle="1" w:styleId="853">
    <w:name w:val="Bold"/>
    <w:qFormat/>
    <w:uiPriority w:val="0"/>
    <w:rPr>
      <w:rFonts w:ascii="Arial" w:hAnsi="Arial" w:eastAsia="黑体" w:cs="Times New Roman"/>
      <w:b/>
      <w:kern w:val="2"/>
      <w:sz w:val="32"/>
      <w:szCs w:val="32"/>
      <w:lang w:val="en-US" w:eastAsia="zh-CN" w:bidi="ar-SA"/>
    </w:rPr>
  </w:style>
  <w:style w:type="character" w:customStyle="1" w:styleId="854">
    <w:name w:val="批注文字 Char1"/>
    <w:link w:val="19"/>
    <w:qFormat/>
    <w:uiPriority w:val="99"/>
    <w:rPr>
      <w:kern w:val="2"/>
      <w:sz w:val="21"/>
      <w:szCs w:val="24"/>
    </w:rPr>
  </w:style>
  <w:style w:type="character" w:customStyle="1" w:styleId="855">
    <w:name w:val="签名 Char"/>
    <w:link w:val="42"/>
    <w:qFormat/>
    <w:uiPriority w:val="0"/>
    <w:rPr>
      <w:rFonts w:eastAsia="仿宋_GB2312"/>
      <w:sz w:val="24"/>
    </w:rPr>
  </w:style>
  <w:style w:type="character" w:customStyle="1" w:styleId="856">
    <w:name w:val="hui3"/>
    <w:qFormat/>
    <w:uiPriority w:val="0"/>
    <w:rPr>
      <w:color w:val="333333"/>
    </w:rPr>
  </w:style>
  <w:style w:type="character" w:customStyle="1" w:styleId="857">
    <w:name w:val="Char Char17"/>
    <w:qFormat/>
    <w:uiPriority w:val="6"/>
    <w:rPr>
      <w:rFonts w:eastAsia="仿宋_GB2312"/>
      <w:sz w:val="24"/>
    </w:rPr>
  </w:style>
  <w:style w:type="character" w:customStyle="1" w:styleId="858">
    <w:name w:val="标题 4 字符"/>
    <w:qFormat/>
    <w:uiPriority w:val="9"/>
    <w:rPr>
      <w:rFonts w:ascii="等线 Light" w:hAnsi="等线 Light" w:eastAsia="等线 Light" w:cs="Times New Roman"/>
      <w:b/>
      <w:bCs/>
      <w:snapToGrid w:val="0"/>
      <w:kern w:val="0"/>
      <w:sz w:val="28"/>
      <w:szCs w:val="28"/>
    </w:rPr>
  </w:style>
  <w:style w:type="character" w:customStyle="1" w:styleId="859">
    <w:name w:val="Char Char37"/>
    <w:qFormat/>
    <w:uiPriority w:val="6"/>
    <w:rPr>
      <w:b/>
      <w:kern w:val="1"/>
      <w:sz w:val="44"/>
      <w:szCs w:val="44"/>
    </w:rPr>
  </w:style>
  <w:style w:type="character" w:customStyle="1" w:styleId="860">
    <w:name w:val="列出段落 Char"/>
    <w:qFormat/>
    <w:uiPriority w:val="0"/>
    <w:rPr>
      <w:rFonts w:eastAsia="楷体_GB2312" w:cs="Lucida Sans"/>
      <w:kern w:val="2"/>
      <w:sz w:val="24"/>
      <w:szCs w:val="24"/>
      <w:lang w:val="en-US" w:eastAsia="zh-CN" w:bidi="ar-SA"/>
    </w:rPr>
  </w:style>
  <w:style w:type="character" w:customStyle="1" w:styleId="861">
    <w:name w:val="正文文本缩进 3 Char1"/>
    <w:semiHidden/>
    <w:qFormat/>
    <w:uiPriority w:val="99"/>
    <w:rPr>
      <w:rFonts w:ascii="Times New Roman" w:hAnsi="Times New Roman" w:eastAsia="宋体" w:cs="Times New Roman"/>
      <w:sz w:val="16"/>
      <w:szCs w:val="16"/>
    </w:rPr>
  </w:style>
  <w:style w:type="character" w:customStyle="1" w:styleId="862">
    <w:name w:val="公文正文 Char Char"/>
    <w:link w:val="110"/>
    <w:qFormat/>
    <w:uiPriority w:val="0"/>
    <w:rPr>
      <w:rFonts w:ascii="仿宋_GB2312" w:eastAsia="仿宋_GB2312"/>
      <w:kern w:val="2"/>
      <w:sz w:val="24"/>
      <w:szCs w:val="24"/>
    </w:rPr>
  </w:style>
  <w:style w:type="character" w:customStyle="1" w:styleId="863">
    <w:name w:val="Table Text Char1"/>
    <w:qFormat/>
    <w:uiPriority w:val="0"/>
    <w:rPr>
      <w:rFonts w:eastAsia="宋体"/>
      <w:sz w:val="24"/>
      <w:szCs w:val="24"/>
      <w:lang w:val="en-US" w:eastAsia="zh-CN" w:bidi="ar-SA"/>
    </w:rPr>
  </w:style>
  <w:style w:type="character" w:customStyle="1" w:styleId="864">
    <w:name w:val="标题 1 Char Char"/>
    <w:qFormat/>
    <w:uiPriority w:val="0"/>
    <w:rPr>
      <w:rFonts w:hint="eastAsia" w:ascii="宋体" w:hAnsi="宋体" w:eastAsia="宋体"/>
      <w:b/>
      <w:spacing w:val="-2"/>
      <w:sz w:val="24"/>
      <w:lang w:val="en-US" w:eastAsia="zh-CN" w:bidi="ar-SA"/>
    </w:rPr>
  </w:style>
  <w:style w:type="character" w:customStyle="1" w:styleId="865">
    <w:name w:val="正文（缩进2汉字） Char"/>
    <w:link w:val="111"/>
    <w:qFormat/>
    <w:uiPriority w:val="0"/>
    <w:rPr>
      <w:rFonts w:ascii="宋体"/>
    </w:rPr>
  </w:style>
  <w:style w:type="character" w:customStyle="1" w:styleId="866">
    <w:name w:val="标题 8 Char"/>
    <w:link w:val="10"/>
    <w:qFormat/>
    <w:uiPriority w:val="0"/>
    <w:rPr>
      <w:rFonts w:ascii="Arial" w:hAnsi="Arial" w:eastAsia="黑体"/>
      <w:kern w:val="2"/>
      <w:sz w:val="24"/>
      <w:szCs w:val="24"/>
    </w:rPr>
  </w:style>
  <w:style w:type="character" w:customStyle="1" w:styleId="867">
    <w:name w:val="标书表格字体格式 Char"/>
    <w:qFormat/>
    <w:uiPriority w:val="0"/>
    <w:rPr>
      <w:kern w:val="2"/>
      <w:sz w:val="21"/>
      <w:szCs w:val="24"/>
      <w:lang w:bidi="ar-SA"/>
    </w:rPr>
  </w:style>
  <w:style w:type="character" w:customStyle="1" w:styleId="868">
    <w:name w:val="tw4winError"/>
    <w:qFormat/>
    <w:uiPriority w:val="0"/>
    <w:rPr>
      <w:rFonts w:ascii="Courier New" w:hAnsi="Courier New" w:cs="Courier New"/>
      <w:color w:val="00FF00"/>
      <w:sz w:val="40"/>
      <w:szCs w:val="40"/>
    </w:rPr>
  </w:style>
  <w:style w:type="character" w:customStyle="1" w:styleId="869">
    <w:name w:val="Body Text(ch) Char Char"/>
    <w:qFormat/>
    <w:uiPriority w:val="0"/>
    <w:rPr>
      <w:rFonts w:ascii="宋体"/>
      <w:kern w:val="2"/>
      <w:sz w:val="24"/>
      <w:szCs w:val="21"/>
      <w:lang w:val="zh-CN"/>
    </w:rPr>
  </w:style>
  <w:style w:type="character" w:customStyle="1" w:styleId="870">
    <w:name w:val="正文首行缩进两字 Char"/>
    <w:qFormat/>
    <w:uiPriority w:val="0"/>
    <w:rPr>
      <w:sz w:val="24"/>
      <w:szCs w:val="24"/>
      <w:lang w:val="en-US" w:eastAsia="zh-CN" w:bidi="ar-SA"/>
    </w:rPr>
  </w:style>
  <w:style w:type="character" w:customStyle="1" w:styleId="871">
    <w:name w:val="正文文本 Char"/>
    <w:qFormat/>
    <w:uiPriority w:val="0"/>
    <w:rPr>
      <w:rFonts w:eastAsia="宋体"/>
      <w:kern w:val="2"/>
      <w:sz w:val="24"/>
      <w:szCs w:val="24"/>
      <w:lang w:val="en-US" w:eastAsia="zh-CN" w:bidi="ar-SA"/>
    </w:rPr>
  </w:style>
  <w:style w:type="character" w:customStyle="1" w:styleId="872">
    <w:name w:val="文档结构图 字符1"/>
    <w:qFormat/>
    <w:uiPriority w:val="0"/>
    <w:rPr>
      <w:rFonts w:ascii="宋体" w:hAnsi="Calibri" w:eastAsia="黑体" w:cs="Arial"/>
      <w:snapToGrid w:val="0"/>
      <w:kern w:val="2"/>
      <w:sz w:val="18"/>
      <w:szCs w:val="18"/>
    </w:rPr>
  </w:style>
  <w:style w:type="character" w:customStyle="1" w:styleId="873">
    <w:name w:val="content"/>
    <w:qFormat/>
    <w:uiPriority w:val="0"/>
  </w:style>
  <w:style w:type="character" w:customStyle="1" w:styleId="874">
    <w:name w:val="tw4winPopup"/>
    <w:qFormat/>
    <w:uiPriority w:val="0"/>
    <w:rPr>
      <w:rFonts w:ascii="Courier New" w:hAnsi="Courier New" w:cs="Courier New"/>
      <w:color w:val="008000"/>
      <w:lang w:val="en-US" w:eastAsia="zh-CN"/>
    </w:rPr>
  </w:style>
  <w:style w:type="character" w:customStyle="1" w:styleId="875">
    <w:name w:val="param-name"/>
    <w:qFormat/>
    <w:uiPriority w:val="99"/>
    <w:rPr>
      <w:rFonts w:ascii="Arial" w:hAnsi="Arial" w:eastAsia="黑体" w:cs="Arial"/>
      <w:snapToGrid w:val="0"/>
      <w:kern w:val="0"/>
      <w:szCs w:val="21"/>
    </w:rPr>
  </w:style>
  <w:style w:type="character" w:customStyle="1" w:styleId="876">
    <w:name w:val="标准正文格式 Char"/>
    <w:qFormat/>
    <w:uiPriority w:val="0"/>
    <w:rPr>
      <w:rFonts w:ascii="宋体" w:eastAsia="仿宋_GB2312" w:cs="宋体"/>
      <w:color w:val="000000"/>
      <w:sz w:val="24"/>
      <w:lang w:val="en-US" w:eastAsia="zh-CN" w:bidi="ar-SA"/>
    </w:rPr>
  </w:style>
  <w:style w:type="character" w:customStyle="1" w:styleId="877">
    <w:name w:val="Char Char212"/>
    <w:qFormat/>
    <w:uiPriority w:val="0"/>
    <w:rPr>
      <w:rFonts w:eastAsia="宋体"/>
      <w:b/>
      <w:bCs/>
      <w:kern w:val="2"/>
      <w:sz w:val="21"/>
      <w:szCs w:val="24"/>
      <w:lang w:val="en-US" w:eastAsia="zh-CN" w:bidi="ar-SA"/>
    </w:rPr>
  </w:style>
  <w:style w:type="character" w:customStyle="1" w:styleId="878">
    <w:name w:val="文档结构图 Char"/>
    <w:qFormat/>
    <w:uiPriority w:val="0"/>
    <w:rPr>
      <w:rFonts w:eastAsia="宋体"/>
      <w:kern w:val="2"/>
      <w:sz w:val="21"/>
      <w:szCs w:val="24"/>
      <w:lang w:val="en-US" w:eastAsia="zh-CN" w:bidi="ar-SA"/>
    </w:rPr>
  </w:style>
  <w:style w:type="character" w:customStyle="1" w:styleId="879">
    <w:name w:val="zbggmain style9"/>
    <w:qFormat/>
    <w:uiPriority w:val="0"/>
  </w:style>
  <w:style w:type="character" w:customStyle="1" w:styleId="880">
    <w:name w:val="Char Char16"/>
    <w:qFormat/>
    <w:uiPriority w:val="6"/>
    <w:rPr>
      <w:kern w:val="1"/>
      <w:sz w:val="18"/>
      <w:szCs w:val="18"/>
    </w:rPr>
  </w:style>
  <w:style w:type="character" w:customStyle="1" w:styleId="881">
    <w:name w:val="font51"/>
    <w:qFormat/>
    <w:uiPriority w:val="0"/>
    <w:rPr>
      <w:rFonts w:hint="eastAsia" w:ascii="仿宋" w:hAnsi="仿宋" w:eastAsia="仿宋" w:cs="仿宋"/>
      <w:color w:val="000000"/>
      <w:sz w:val="20"/>
      <w:szCs w:val="20"/>
      <w:u w:val="none"/>
    </w:rPr>
  </w:style>
  <w:style w:type="character" w:customStyle="1" w:styleId="882">
    <w:name w:val="Char Char82"/>
    <w:qFormat/>
    <w:uiPriority w:val="0"/>
    <w:rPr>
      <w:rFonts w:eastAsia="宋体"/>
      <w:b/>
      <w:sz w:val="24"/>
      <w:lang w:eastAsia="zh-CN"/>
    </w:rPr>
  </w:style>
  <w:style w:type="character" w:customStyle="1" w:styleId="883">
    <w:name w:val="正文文本缩进 3 Char"/>
    <w:link w:val="53"/>
    <w:qFormat/>
    <w:uiPriority w:val="0"/>
    <w:rPr>
      <w:kern w:val="2"/>
      <w:sz w:val="24"/>
    </w:rPr>
  </w:style>
  <w:style w:type="character" w:customStyle="1" w:styleId="884">
    <w:name w:val="日期 Char1"/>
    <w:semiHidden/>
    <w:qFormat/>
    <w:uiPriority w:val="99"/>
    <w:rPr>
      <w:rFonts w:ascii="Times New Roman" w:hAnsi="Times New Roman" w:eastAsia="宋体" w:cs="Times New Roman"/>
      <w:szCs w:val="24"/>
    </w:rPr>
  </w:style>
  <w:style w:type="character" w:customStyle="1" w:styleId="885">
    <w:name w:val="页眉 字符"/>
    <w:qFormat/>
    <w:uiPriority w:val="99"/>
    <w:rPr>
      <w:kern w:val="2"/>
      <w:sz w:val="18"/>
      <w:szCs w:val="18"/>
    </w:rPr>
  </w:style>
  <w:style w:type="character" w:customStyle="1" w:styleId="886">
    <w:name w:val="Char Char33"/>
    <w:qFormat/>
    <w:uiPriority w:val="6"/>
    <w:rPr>
      <w:rFonts w:ascii="Arial" w:hAnsi="Arial" w:eastAsia="黑体"/>
      <w:b/>
      <w:kern w:val="1"/>
      <w:sz w:val="24"/>
      <w:szCs w:val="24"/>
    </w:rPr>
  </w:style>
  <w:style w:type="character" w:customStyle="1" w:styleId="887">
    <w:name w:val="b11_01b Char"/>
    <w:link w:val="112"/>
    <w:qFormat/>
    <w:uiPriority w:val="0"/>
    <w:rPr>
      <w:rFonts w:ascii="Verdana" w:hAnsi="Verdana"/>
      <w:b/>
      <w:bCs/>
      <w:color w:val="4A82CA"/>
      <w:sz w:val="17"/>
      <w:szCs w:val="17"/>
    </w:rPr>
  </w:style>
  <w:style w:type="character" w:customStyle="1" w:styleId="888">
    <w:name w:val="Char Char121"/>
    <w:qFormat/>
    <w:uiPriority w:val="6"/>
    <w:rPr>
      <w:rFonts w:ascii="仿宋_GB2312" w:eastAsia="仿宋_GB2312"/>
      <w:b/>
      <w:bCs/>
      <w:kern w:val="2"/>
      <w:sz w:val="24"/>
      <w:szCs w:val="24"/>
      <w:lang w:val="zh-CN" w:eastAsia="zh-CN" w:bidi="ar-SA"/>
    </w:rPr>
  </w:style>
  <w:style w:type="character" w:customStyle="1" w:styleId="889">
    <w:name w:val="Footer-Even Char"/>
    <w:qFormat/>
    <w:uiPriority w:val="0"/>
    <w:rPr>
      <w:rFonts w:eastAsia="宋体"/>
      <w:kern w:val="2"/>
      <w:sz w:val="18"/>
      <w:lang w:val="en-US" w:eastAsia="zh-CN" w:bidi="ar-SA"/>
    </w:rPr>
  </w:style>
  <w:style w:type="character" w:customStyle="1" w:styleId="890">
    <w:name w:val="页脚 Char2"/>
    <w:link w:val="40"/>
    <w:qFormat/>
    <w:locked/>
    <w:uiPriority w:val="99"/>
    <w:rPr>
      <w:kern w:val="2"/>
      <w:sz w:val="18"/>
      <w:szCs w:val="18"/>
    </w:rPr>
  </w:style>
  <w:style w:type="character" w:customStyle="1" w:styleId="891">
    <w:name w:val="Char Char36"/>
    <w:qFormat/>
    <w:uiPriority w:val="6"/>
    <w:rPr>
      <w:rFonts w:ascii="仿宋_GB2312" w:hAnsi="仿宋_GB2312" w:eastAsia="仿宋_GB2312" w:cs="Arial"/>
      <w:b/>
      <w:kern w:val="1"/>
      <w:sz w:val="32"/>
      <w:szCs w:val="32"/>
      <w:lang w:val="zh-CN" w:eastAsia="zh-CN" w:bidi="ar-SA"/>
    </w:rPr>
  </w:style>
  <w:style w:type="character" w:customStyle="1" w:styleId="892">
    <w:name w:val="Char Char61"/>
    <w:qFormat/>
    <w:uiPriority w:val="6"/>
    <w:rPr>
      <w:rFonts w:eastAsia="宋体"/>
      <w:kern w:val="2"/>
      <w:sz w:val="21"/>
      <w:szCs w:val="24"/>
      <w:lang w:val="en-US" w:eastAsia="zh-CN" w:bidi="ar-SA"/>
    </w:rPr>
  </w:style>
  <w:style w:type="character" w:customStyle="1" w:styleId="893">
    <w:name w:val="正文文字缩进 2 Char Char"/>
    <w:qFormat/>
    <w:uiPriority w:val="0"/>
    <w:rPr>
      <w:rFonts w:ascii="宋体"/>
      <w:sz w:val="28"/>
    </w:rPr>
  </w:style>
  <w:style w:type="character" w:customStyle="1" w:styleId="894">
    <w:name w:val="f141"/>
    <w:qFormat/>
    <w:uiPriority w:val="0"/>
    <w:rPr>
      <w:rFonts w:ascii="Tahoma" w:hAnsi="Tahoma" w:eastAsia="宋体"/>
      <w:b/>
      <w:kern w:val="2"/>
      <w:sz w:val="21"/>
      <w:szCs w:val="21"/>
      <w:lang w:val="en-US" w:eastAsia="zh-CN" w:bidi="ar-SA"/>
    </w:rPr>
  </w:style>
  <w:style w:type="character" w:customStyle="1" w:styleId="895">
    <w:name w:val="段落 Char Char"/>
    <w:link w:val="113"/>
    <w:qFormat/>
    <w:uiPriority w:val="0"/>
    <w:rPr>
      <w:rFonts w:ascii="宋体" w:hAnsi="宋体"/>
      <w:sz w:val="24"/>
    </w:rPr>
  </w:style>
  <w:style w:type="character" w:customStyle="1" w:styleId="896">
    <w:name w:val="标题 3 Char2"/>
    <w:qFormat/>
    <w:uiPriority w:val="0"/>
    <w:rPr>
      <w:rFonts w:eastAsia="宋体"/>
      <w:b/>
      <w:bCs/>
      <w:kern w:val="2"/>
      <w:sz w:val="32"/>
      <w:szCs w:val="32"/>
      <w:lang w:val="en-US" w:eastAsia="zh-CN" w:bidi="ar-SA"/>
    </w:rPr>
  </w:style>
  <w:style w:type="character" w:customStyle="1" w:styleId="897">
    <w:name w:val="apple-converted-space"/>
    <w:qFormat/>
    <w:uiPriority w:val="0"/>
  </w:style>
  <w:style w:type="character" w:customStyle="1" w:styleId="898">
    <w:name w:val="页眉 Char2"/>
    <w:link w:val="41"/>
    <w:qFormat/>
    <w:uiPriority w:val="99"/>
    <w:rPr>
      <w:kern w:val="2"/>
      <w:sz w:val="18"/>
      <w:szCs w:val="18"/>
    </w:rPr>
  </w:style>
  <w:style w:type="character" w:customStyle="1" w:styleId="899">
    <w:name w:val="Char Char9"/>
    <w:qFormat/>
    <w:uiPriority w:val="0"/>
    <w:rPr>
      <w:rFonts w:eastAsia="宋体"/>
      <w:kern w:val="2"/>
      <w:sz w:val="18"/>
      <w:szCs w:val="18"/>
      <w:lang w:val="en-US" w:eastAsia="zh-CN" w:bidi="ar-SA"/>
    </w:rPr>
  </w:style>
  <w:style w:type="character" w:customStyle="1" w:styleId="900">
    <w:name w:val="Char Char41"/>
    <w:qFormat/>
    <w:uiPriority w:val="0"/>
    <w:rPr>
      <w:rFonts w:eastAsia="宋体"/>
      <w:b/>
      <w:sz w:val="24"/>
      <w:lang w:eastAsia="zh-CN" w:bidi="ar-SA"/>
    </w:rPr>
  </w:style>
  <w:style w:type="character" w:customStyle="1" w:styleId="901">
    <w:name w:val="large1"/>
    <w:qFormat/>
    <w:uiPriority w:val="0"/>
    <w:rPr>
      <w:rFonts w:hint="eastAsia" w:ascii="宋体" w:hAnsi="宋体" w:eastAsia="宋体"/>
      <w:sz w:val="21"/>
      <w:szCs w:val="21"/>
    </w:rPr>
  </w:style>
  <w:style w:type="character" w:customStyle="1" w:styleId="902">
    <w:name w:val="正文段 Char"/>
    <w:link w:val="114"/>
    <w:qFormat/>
    <w:uiPriority w:val="0"/>
    <w:rPr>
      <w:sz w:val="24"/>
    </w:rPr>
  </w:style>
  <w:style w:type="character" w:customStyle="1" w:styleId="903">
    <w:name w:val="Char Char13"/>
    <w:qFormat/>
    <w:uiPriority w:val="6"/>
    <w:rPr>
      <w:rFonts w:ascii="宋体" w:hAnsi="宋体"/>
      <w:kern w:val="1"/>
      <w:sz w:val="21"/>
      <w:szCs w:val="24"/>
    </w:rPr>
  </w:style>
  <w:style w:type="character" w:customStyle="1" w:styleId="904">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5">
    <w:name w:val="冯广丽 Char"/>
    <w:link w:val="115"/>
    <w:qFormat/>
    <w:uiPriority w:val="0"/>
    <w:rPr>
      <w:rFonts w:ascii="宋体" w:hAnsi="宋体"/>
      <w:kern w:val="2"/>
      <w:sz w:val="24"/>
      <w:szCs w:val="22"/>
    </w:rPr>
  </w:style>
  <w:style w:type="character" w:customStyle="1" w:styleId="906">
    <w:name w:val="批注文字 字符"/>
    <w:qFormat/>
    <w:uiPriority w:val="0"/>
    <w:rPr>
      <w:rFonts w:ascii="Arial" w:hAnsi="Arial" w:eastAsia="黑体" w:cs="Arial"/>
      <w:snapToGrid w:val="0"/>
      <w:kern w:val="0"/>
      <w:szCs w:val="21"/>
    </w:rPr>
  </w:style>
  <w:style w:type="character" w:customStyle="1" w:styleId="907">
    <w:name w:val="Char Char161"/>
    <w:qFormat/>
    <w:uiPriority w:val="0"/>
    <w:rPr>
      <w:rFonts w:eastAsia="宋体"/>
      <w:b/>
      <w:kern w:val="2"/>
      <w:sz w:val="32"/>
      <w:lang w:val="en-US" w:eastAsia="zh-CN"/>
    </w:rPr>
  </w:style>
  <w:style w:type="character" w:customStyle="1" w:styleId="908">
    <w:name w:val="javascript"/>
    <w:qFormat/>
    <w:uiPriority w:val="0"/>
  </w:style>
  <w:style w:type="character" w:customStyle="1" w:styleId="909">
    <w:name w:val="图名 Char"/>
    <w:qFormat/>
    <w:uiPriority w:val="0"/>
    <w:rPr>
      <w:rFonts w:ascii="Arial" w:hAnsi="Arial" w:eastAsia="黑体"/>
      <w:kern w:val="2"/>
      <w:sz w:val="24"/>
      <w:szCs w:val="24"/>
      <w:lang w:val="en-US" w:eastAsia="zh-CN" w:bidi="ar-SA"/>
    </w:rPr>
  </w:style>
  <w:style w:type="character" w:customStyle="1" w:styleId="910">
    <w:name w:val="Used by Word for text of Help footnotes Char Char"/>
    <w:qFormat/>
    <w:uiPriority w:val="0"/>
    <w:rPr>
      <w:rFonts w:ascii="Times New Roman" w:hAnsi="Times New Roman" w:eastAsia="宋体" w:cs="Times New Roman"/>
      <w:sz w:val="20"/>
      <w:szCs w:val="20"/>
    </w:rPr>
  </w:style>
  <w:style w:type="character" w:customStyle="1" w:styleId="911">
    <w:name w:val="编号，小四 Char"/>
    <w:link w:val="116"/>
    <w:qFormat/>
    <w:uiPriority w:val="0"/>
    <w:rPr>
      <w:rFonts w:ascii="Arial" w:hAnsi="Arial"/>
      <w:sz w:val="24"/>
    </w:rPr>
  </w:style>
  <w:style w:type="character" w:customStyle="1" w:styleId="912">
    <w:name w:val="Font Style82"/>
    <w:qFormat/>
    <w:uiPriority w:val="99"/>
    <w:rPr>
      <w:rFonts w:ascii="宋体" w:eastAsia="宋体" w:cs="宋体"/>
      <w:color w:val="000000"/>
      <w:sz w:val="14"/>
      <w:szCs w:val="14"/>
    </w:rPr>
  </w:style>
  <w:style w:type="character" w:customStyle="1" w:styleId="913">
    <w:name w:val="标题 2 Char Char"/>
    <w:qFormat/>
    <w:uiPriority w:val="0"/>
    <w:rPr>
      <w:rFonts w:ascii="楷体_GB2312" w:hAnsi="Arial" w:eastAsia="楷体_GB2312"/>
      <w:b/>
      <w:bCs/>
      <w:kern w:val="2"/>
      <w:sz w:val="24"/>
      <w:szCs w:val="32"/>
      <w:lang w:val="en-US" w:eastAsia="zh-CN" w:bidi="ar-SA"/>
    </w:rPr>
  </w:style>
  <w:style w:type="character" w:customStyle="1" w:styleId="914">
    <w:name w:val="未用 Char"/>
    <w:qFormat/>
    <w:uiPriority w:val="0"/>
    <w:rPr>
      <w:rFonts w:ascii="Arial" w:hAnsi="Arial" w:eastAsia="黑体"/>
      <w:kern w:val="2"/>
      <w:sz w:val="21"/>
      <w:szCs w:val="21"/>
      <w:lang w:val="en-US" w:eastAsia="zh-CN" w:bidi="ar-SA"/>
    </w:rPr>
  </w:style>
  <w:style w:type="character" w:customStyle="1" w:styleId="915">
    <w:name w:val="myp1111"/>
    <w:qFormat/>
    <w:uiPriority w:val="0"/>
    <w:rPr>
      <w:rFonts w:hint="default" w:ascii="ˎ̥" w:hAnsi="ˎ̥"/>
      <w:color w:val="000000"/>
      <w:sz w:val="20"/>
      <w:szCs w:val="20"/>
      <w:u w:val="none"/>
    </w:rPr>
  </w:style>
  <w:style w:type="character" w:customStyle="1" w:styleId="916">
    <w:name w:val="样式 标题 4h4H4Fab-4T5Ref Heading 1rh1Heading sqlsect 1.2.3.... Char"/>
    <w:link w:val="105"/>
    <w:qFormat/>
    <w:uiPriority w:val="0"/>
    <w:rPr>
      <w:rFonts w:ascii="微软雅黑" w:hAnsi="微软雅黑" w:eastAsia="微软雅黑"/>
      <w:b/>
      <w:bCs/>
      <w:kern w:val="2"/>
      <w:sz w:val="24"/>
      <w:szCs w:val="28"/>
    </w:rPr>
  </w:style>
  <w:style w:type="character" w:customStyle="1" w:styleId="917">
    <w:name w:val="h Char Char"/>
    <w:qFormat/>
    <w:uiPriority w:val="0"/>
    <w:rPr>
      <w:rFonts w:eastAsia="宋体"/>
      <w:kern w:val="2"/>
      <w:sz w:val="18"/>
      <w:lang w:val="en-US" w:eastAsia="zh-CN" w:bidi="ar-SA"/>
    </w:rPr>
  </w:style>
  <w:style w:type="character" w:customStyle="1" w:styleId="918">
    <w:name w:val="仿宋正文 Char"/>
    <w:link w:val="117"/>
    <w:qFormat/>
    <w:uiPriority w:val="0"/>
    <w:rPr>
      <w:rFonts w:ascii="仿宋_GB2312" w:eastAsia="仿宋_GB2312"/>
      <w:kern w:val="2"/>
      <w:sz w:val="24"/>
      <w:lang w:val="en-US" w:eastAsia="zh-CN" w:bidi="ar-SA"/>
    </w:rPr>
  </w:style>
  <w:style w:type="character" w:customStyle="1" w:styleId="919">
    <w:name w:val="正文首行缩进 Char Char Char Char Char Char"/>
    <w:qFormat/>
    <w:uiPriority w:val="0"/>
    <w:rPr>
      <w:rFonts w:ascii="宋体" w:eastAsia="宋体"/>
      <w:kern w:val="2"/>
      <w:sz w:val="24"/>
      <w:lang w:val="zh-CN" w:bidi="ar-SA"/>
    </w:rPr>
  </w:style>
  <w:style w:type="character" w:customStyle="1" w:styleId="920">
    <w:name w:val="样式 宋体"/>
    <w:qFormat/>
    <w:uiPriority w:val="0"/>
    <w:rPr>
      <w:rFonts w:ascii="宋体" w:hAnsi="宋体"/>
      <w:sz w:val="24"/>
    </w:rPr>
  </w:style>
  <w:style w:type="character" w:customStyle="1" w:styleId="921">
    <w:name w:val="tw4winJump"/>
    <w:qFormat/>
    <w:uiPriority w:val="0"/>
    <w:rPr>
      <w:rFonts w:ascii="Courier New" w:hAnsi="Courier New" w:cs="Courier New"/>
      <w:color w:val="008080"/>
      <w:lang w:val="en-US" w:eastAsia="zh-CN"/>
    </w:rPr>
  </w:style>
  <w:style w:type="character" w:customStyle="1" w:styleId="922">
    <w:name w:val="标题 1 字符"/>
    <w:qFormat/>
    <w:uiPriority w:val="9"/>
    <w:rPr>
      <w:rFonts w:ascii="Arial" w:hAnsi="Arial" w:eastAsia="黑体" w:cs="Arial"/>
      <w:b/>
      <w:bCs/>
      <w:snapToGrid w:val="0"/>
      <w:kern w:val="44"/>
      <w:sz w:val="44"/>
      <w:szCs w:val="44"/>
    </w:rPr>
  </w:style>
  <w:style w:type="character" w:customStyle="1" w:styleId="923">
    <w:name w:val="style36"/>
    <w:basedOn w:val="69"/>
    <w:qFormat/>
    <w:uiPriority w:val="0"/>
    <w:rPr>
      <w:rFonts w:ascii="Arial" w:hAnsi="Arial" w:eastAsia="黑体" w:cs="Arial"/>
      <w:snapToGrid w:val="0"/>
      <w:kern w:val="0"/>
      <w:szCs w:val="21"/>
    </w:rPr>
  </w:style>
  <w:style w:type="character" w:customStyle="1" w:styleId="924">
    <w:name w:val="pt9"/>
    <w:qFormat/>
    <w:uiPriority w:val="0"/>
    <w:rPr>
      <w:rFonts w:ascii="仿宋_GB2312" w:eastAsia="微软雅黑"/>
      <w:b/>
      <w:kern w:val="2"/>
      <w:sz w:val="32"/>
      <w:szCs w:val="32"/>
      <w:lang w:val="en-US" w:eastAsia="zh-CN" w:bidi="ar-SA"/>
    </w:rPr>
  </w:style>
  <w:style w:type="character" w:customStyle="1" w:styleId="925">
    <w:name w:val="DO_NOT_TRANSLATE"/>
    <w:qFormat/>
    <w:uiPriority w:val="0"/>
    <w:rPr>
      <w:rFonts w:ascii="Courier New" w:hAnsi="Courier New" w:cs="Courier New"/>
      <w:color w:val="800000"/>
      <w:lang w:val="en-US" w:eastAsia="zh-CN"/>
    </w:rPr>
  </w:style>
  <w:style w:type="character" w:customStyle="1" w:styleId="926">
    <w:name w:val="标书1 Char1"/>
    <w:qFormat/>
    <w:uiPriority w:val="0"/>
    <w:rPr>
      <w:rFonts w:eastAsia="宋体"/>
      <w:b/>
      <w:bCs/>
      <w:kern w:val="44"/>
      <w:sz w:val="44"/>
      <w:szCs w:val="44"/>
      <w:lang w:val="en-US" w:eastAsia="zh-CN" w:bidi="ar-SA"/>
    </w:rPr>
  </w:style>
  <w:style w:type="character" w:customStyle="1" w:styleId="927">
    <w:name w:val="页脚 字符"/>
    <w:qFormat/>
    <w:uiPriority w:val="99"/>
    <w:rPr>
      <w:kern w:val="2"/>
      <w:sz w:val="18"/>
      <w:szCs w:val="18"/>
    </w:rPr>
  </w:style>
  <w:style w:type="character" w:customStyle="1" w:styleId="928">
    <w:name w:val="正文2 Char"/>
    <w:qFormat/>
    <w:uiPriority w:val="0"/>
    <w:rPr>
      <w:rFonts w:eastAsia="宋体"/>
      <w:kern w:val="2"/>
      <w:sz w:val="24"/>
      <w:lang w:val="en-US" w:eastAsia="zh-CN" w:bidi="ar-SA"/>
    </w:rPr>
  </w:style>
  <w:style w:type="character" w:customStyle="1" w:styleId="929">
    <w:name w:val="Char Char21"/>
    <w:qFormat/>
    <w:uiPriority w:val="6"/>
    <w:rPr>
      <w:rFonts w:ascii="宋体" w:hAnsi="宋体"/>
      <w:kern w:val="1"/>
      <w:sz w:val="24"/>
      <w:szCs w:val="21"/>
      <w:lang w:val="zh-CN"/>
    </w:rPr>
  </w:style>
  <w:style w:type="character" w:customStyle="1" w:styleId="930">
    <w:name w:val="样式 正文缩进 + 首行缩进:  2 字符 Char Char"/>
    <w:link w:val="118"/>
    <w:qFormat/>
    <w:uiPriority w:val="0"/>
    <w:rPr>
      <w:rFonts w:cs="宋体"/>
      <w:kern w:val="2"/>
      <w:sz w:val="24"/>
    </w:rPr>
  </w:style>
  <w:style w:type="character" w:customStyle="1" w:styleId="931">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2">
    <w:name w:val="gray6"/>
    <w:basedOn w:val="69"/>
    <w:qFormat/>
    <w:uiPriority w:val="0"/>
    <w:rPr>
      <w:rFonts w:ascii="Arial" w:hAnsi="Arial" w:eastAsia="黑体" w:cs="Arial"/>
      <w:snapToGrid w:val="0"/>
      <w:kern w:val="0"/>
      <w:szCs w:val="21"/>
    </w:rPr>
  </w:style>
  <w:style w:type="character" w:customStyle="1" w:styleId="933">
    <w:name w:val="hui"/>
    <w:basedOn w:val="69"/>
    <w:qFormat/>
    <w:uiPriority w:val="0"/>
    <w:rPr>
      <w:rFonts w:ascii="Arial" w:hAnsi="Arial" w:eastAsia="黑体" w:cs="Arial"/>
      <w:snapToGrid w:val="0"/>
      <w:kern w:val="0"/>
      <w:szCs w:val="21"/>
    </w:rPr>
  </w:style>
  <w:style w:type="character" w:customStyle="1" w:styleId="934">
    <w:name w:val="哈哈正文 Char Char"/>
    <w:qFormat/>
    <w:uiPriority w:val="0"/>
    <w:rPr>
      <w:rFonts w:ascii="宋体" w:hAnsi="宋体" w:eastAsia="宋体" w:cs="宋体"/>
      <w:kern w:val="2"/>
      <w:sz w:val="24"/>
      <w:lang w:val="en-US" w:eastAsia="zh-CN" w:bidi="ar-SA"/>
    </w:rPr>
  </w:style>
  <w:style w:type="character" w:customStyle="1" w:styleId="935">
    <w:name w:val="交叉引用"/>
    <w:qFormat/>
    <w:uiPriority w:val="1"/>
    <w:rPr>
      <w:rFonts w:ascii="Arial" w:hAnsi="Arial" w:eastAsia="黑体"/>
      <w:snapToGrid w:val="0"/>
      <w:color w:val="0000FF"/>
      <w:kern w:val="0"/>
      <w:sz w:val="20"/>
      <w:szCs w:val="21"/>
      <w:u w:val="single"/>
      <w:lang w:val="en-US" w:eastAsia="zh-CN"/>
    </w:rPr>
  </w:style>
  <w:style w:type="character" w:customStyle="1" w:styleId="936">
    <w:name w:val="正文缩进 字符1"/>
    <w:qFormat/>
    <w:uiPriority w:val="0"/>
    <w:rPr>
      <w:rFonts w:ascii="宋体" w:eastAsia="宋体"/>
      <w:snapToGrid w:val="0"/>
      <w:color w:val="000000"/>
      <w:kern w:val="28"/>
      <w:sz w:val="28"/>
      <w:lang w:val="en-US" w:eastAsia="zh-CN" w:bidi="ar-SA"/>
    </w:rPr>
  </w:style>
  <w:style w:type="character" w:customStyle="1" w:styleId="937">
    <w:name w:val="页脚 字符1"/>
    <w:qFormat/>
    <w:locked/>
    <w:uiPriority w:val="99"/>
    <w:rPr>
      <w:kern w:val="2"/>
      <w:sz w:val="18"/>
      <w:szCs w:val="18"/>
    </w:rPr>
  </w:style>
  <w:style w:type="character" w:customStyle="1" w:styleId="938">
    <w:name w:val="页眉 字符1"/>
    <w:qFormat/>
    <w:uiPriority w:val="99"/>
    <w:rPr>
      <w:kern w:val="2"/>
      <w:sz w:val="18"/>
      <w:szCs w:val="18"/>
    </w:rPr>
  </w:style>
  <w:style w:type="character" w:customStyle="1" w:styleId="939">
    <w:name w:val="尾注文本 Char"/>
    <w:link w:val="38"/>
    <w:qFormat/>
    <w:uiPriority w:val="0"/>
    <w:rPr>
      <w:kern w:val="2"/>
      <w:sz w:val="21"/>
      <w:szCs w:val="24"/>
      <w:lang w:val="zh-CN"/>
    </w:rPr>
  </w:style>
  <w:style w:type="character" w:customStyle="1" w:styleId="940">
    <w:name w:val="无间隔 Char"/>
    <w:link w:val="168"/>
    <w:qFormat/>
    <w:uiPriority w:val="99"/>
    <w:rPr>
      <w:kern w:val="2"/>
      <w:sz w:val="21"/>
      <w:szCs w:val="22"/>
    </w:rPr>
  </w:style>
  <w:style w:type="character" w:customStyle="1" w:styleId="941">
    <w:name w:val="标准文本 Char Char"/>
    <w:link w:val="606"/>
    <w:qFormat/>
    <w:uiPriority w:val="0"/>
    <w:rPr>
      <w:rFonts w:cs="宋体"/>
      <w:kern w:val="2"/>
      <w:sz w:val="24"/>
    </w:rPr>
  </w:style>
  <w:style w:type="character" w:customStyle="1" w:styleId="942">
    <w:name w:val="Char Char213"/>
    <w:qFormat/>
    <w:uiPriority w:val="0"/>
    <w:rPr>
      <w:rFonts w:eastAsia="Century Gothic"/>
      <w:b/>
      <w:bCs/>
      <w:kern w:val="44"/>
      <w:sz w:val="32"/>
      <w:szCs w:val="44"/>
      <w:lang w:val="en-US" w:eastAsia="zh-CN" w:bidi="ar-SA"/>
    </w:rPr>
  </w:style>
  <w:style w:type="character" w:customStyle="1" w:styleId="943">
    <w:name w:val="apple-style-span"/>
    <w:qFormat/>
    <w:uiPriority w:val="0"/>
    <w:rPr>
      <w:rFonts w:ascii="Arial" w:hAnsi="Arial" w:eastAsia="黑体" w:cs="Arial"/>
      <w:snapToGrid w:val="0"/>
      <w:kern w:val="0"/>
      <w:szCs w:val="21"/>
    </w:rPr>
  </w:style>
  <w:style w:type="character" w:customStyle="1" w:styleId="944">
    <w:name w:val="15"/>
    <w:qFormat/>
    <w:uiPriority w:val="0"/>
    <w:rPr>
      <w:rFonts w:hint="default" w:ascii="Calibri" w:hAnsi="Calibri"/>
      <w:color w:val="0000FF"/>
      <w:u w:val="single"/>
    </w:rPr>
  </w:style>
  <w:style w:type="character" w:customStyle="1" w:styleId="945">
    <w:name w:val="16"/>
    <w:qFormat/>
    <w:uiPriority w:val="0"/>
    <w:rPr>
      <w:rFonts w:hint="eastAsia" w:ascii="宋体" w:hAnsi="宋体" w:eastAsia="宋体"/>
      <w:color w:val="000000"/>
      <w:sz w:val="20"/>
      <w:szCs w:val="20"/>
    </w:rPr>
  </w:style>
  <w:style w:type="character" w:customStyle="1" w:styleId="946">
    <w:name w:val="edui-unclickable"/>
    <w:qFormat/>
    <w:uiPriority w:val="0"/>
    <w:rPr>
      <w:color w:val="808080"/>
    </w:rPr>
  </w:style>
  <w:style w:type="character" w:customStyle="1" w:styleId="947">
    <w:name w:val="tpc_content1"/>
    <w:qFormat/>
    <w:uiPriority w:val="0"/>
    <w:rPr>
      <w:sz w:val="20"/>
      <w:szCs w:val="20"/>
    </w:rPr>
  </w:style>
  <w:style w:type="character" w:customStyle="1" w:styleId="948">
    <w:name w:val="正文文本缩进 字符"/>
    <w:qFormat/>
    <w:uiPriority w:val="0"/>
    <w:rPr>
      <w:rFonts w:ascii="Century Gothic" w:hAnsi="Century Gothic" w:eastAsia="Century Gothic"/>
      <w:kern w:val="2"/>
      <w:sz w:val="24"/>
      <w:lang w:val="en-US" w:eastAsia="zh-CN" w:bidi="ar-SA"/>
    </w:rPr>
  </w:style>
  <w:style w:type="character" w:customStyle="1" w:styleId="949">
    <w:name w:val="正文文本 2 字符"/>
    <w:qFormat/>
    <w:uiPriority w:val="0"/>
    <w:rPr>
      <w:rFonts w:ascii="Arial" w:hAnsi="Arial" w:eastAsia="宋体"/>
      <w:kern w:val="2"/>
      <w:sz w:val="24"/>
      <w:szCs w:val="24"/>
      <w:lang w:val="en-US" w:eastAsia="zh-CN" w:bidi="ar-SA"/>
    </w:rPr>
  </w:style>
  <w:style w:type="character" w:customStyle="1" w:styleId="950">
    <w:name w:val="edui-clickable2"/>
    <w:qFormat/>
    <w:uiPriority w:val="0"/>
    <w:rPr>
      <w:color w:val="0000FF"/>
      <w:u w:val="single"/>
    </w:rPr>
  </w:style>
  <w:style w:type="character" w:customStyle="1" w:styleId="951">
    <w:name w:val="style1"/>
    <w:qFormat/>
    <w:uiPriority w:val="0"/>
    <w:rPr>
      <w:rFonts w:ascii="Arial" w:hAnsi="Arial" w:eastAsia="黑体" w:cs="Arial"/>
      <w:snapToGrid w:val="0"/>
      <w:kern w:val="0"/>
      <w:szCs w:val="21"/>
    </w:rPr>
  </w:style>
  <w:style w:type="character" w:customStyle="1" w:styleId="952">
    <w:name w:val="zbggtop11 style5"/>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4">
    <w:name w:val="bulletintext1"/>
    <w:qFormat/>
    <w:uiPriority w:val="0"/>
    <w:rPr>
      <w:color w:val="000000"/>
      <w:sz w:val="18"/>
    </w:rPr>
  </w:style>
  <w:style w:type="character" w:customStyle="1" w:styleId="955">
    <w:name w:val="ksfind_class_select1"/>
    <w:basedOn w:val="69"/>
    <w:qFormat/>
    <w:uiPriority w:val="0"/>
    <w:rPr>
      <w:color w:val="000000"/>
      <w:shd w:val="clear" w:color="auto" w:fill="EFD200"/>
    </w:rPr>
  </w:style>
  <w:style w:type="character" w:customStyle="1" w:styleId="956">
    <w:name w:val="font71"/>
    <w:qFormat/>
    <w:uiPriority w:val="0"/>
    <w:rPr>
      <w:rFonts w:hint="eastAsia" w:ascii="宋体" w:hAnsi="宋体" w:eastAsia="宋体" w:cs="宋体"/>
      <w:color w:val="000000"/>
      <w:sz w:val="22"/>
      <w:szCs w:val="22"/>
      <w:u w:val="none"/>
    </w:rPr>
  </w:style>
  <w:style w:type="character" w:customStyle="1" w:styleId="957">
    <w:name w:val="font91"/>
    <w:qFormat/>
    <w:uiPriority w:val="0"/>
    <w:rPr>
      <w:rFonts w:hint="eastAsia" w:ascii="仿宋" w:hAnsi="仿宋" w:eastAsia="仿宋" w:cs="仿宋"/>
      <w:color w:val="000000"/>
      <w:sz w:val="22"/>
      <w:szCs w:val="22"/>
      <w:u w:val="none"/>
    </w:rPr>
  </w:style>
  <w:style w:type="table" w:customStyle="1" w:styleId="95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4">
    <w:name w:val="正文空2字"/>
    <w:basedOn w:val="1"/>
    <w:qFormat/>
    <w:uiPriority w:val="0"/>
    <w:pPr>
      <w:adjustRightInd/>
      <w:snapToGrid w:val="0"/>
      <w:spacing w:line="560" w:lineRule="exact"/>
      <w:ind w:firstLine="640" w:firstLineChars="200"/>
      <w:jc w:val="left"/>
    </w:pPr>
    <w:rPr>
      <w:rFonts w:hint="eastAsia" w:ascii="仿宋_GB2312" w:hAnsi="仿宋_GB2312" w:eastAsia="仿宋_GB2312"/>
      <w:sz w:val="32"/>
      <w:szCs w:val="32"/>
    </w:rPr>
  </w:style>
  <w:style w:type="paragraph" w:customStyle="1" w:styleId="965">
    <w:name w:val="List Paragraph"/>
    <w:basedOn w:val="1"/>
    <w:qFormat/>
    <w:uiPriority w:val="34"/>
    <w:pPr>
      <w:numPr>
        <w:ilvl w:val="0"/>
        <w:numId w:val="1"/>
      </w:numPr>
      <w:snapToGrid w:val="0"/>
      <w:spacing w:line="276" w:lineRule="auto"/>
    </w:pPr>
  </w:style>
  <w:style w:type="paragraph" w:customStyle="1" w:styleId="966">
    <w:name w:val="[Normal]"/>
    <w:qFormat/>
    <w:uiPriority w:val="0"/>
    <w:rPr>
      <w:rFonts w:ascii="宋体" w:hAnsi="宋体" w:eastAsia="宋体" w:cs="Times New Roman"/>
      <w:sz w:val="24"/>
      <w:szCs w:val="22"/>
      <w:lang w:val="zh-CN" w:eastAsia="zh-CN" w:bidi="ar-SA"/>
    </w:rPr>
  </w:style>
  <w:style w:type="character" w:customStyle="1" w:styleId="967">
    <w:name w:val="NormalCharacter"/>
    <w:semiHidden/>
    <w:qFormat/>
    <w:uiPriority w:val="0"/>
    <w:rPr>
      <w:rFonts w:ascii="Times New Roman" w:hAnsi="Times New Roman" w:eastAsia="宋体" w:cs="Times New Roman"/>
      <w:kern w:val="2"/>
      <w:sz w:val="21"/>
      <w:szCs w:val="24"/>
      <w:lang w:val="en-US" w:eastAsia="zh-CN" w:bidi="ar-SA"/>
    </w:rPr>
  </w:style>
  <w:style w:type="paragraph" w:customStyle="1" w:styleId="968">
    <w:name w:val="BodyTextIndent"/>
    <w:basedOn w:val="1"/>
    <w:next w:val="969"/>
    <w:qFormat/>
    <w:uiPriority w:val="0"/>
    <w:pPr>
      <w:spacing w:line="480" w:lineRule="auto"/>
      <w:ind w:firstLine="600"/>
      <w:textAlignment w:val="baseline"/>
    </w:pPr>
    <w:rPr>
      <w:sz w:val="28"/>
    </w:rPr>
  </w:style>
  <w:style w:type="paragraph" w:customStyle="1" w:styleId="969">
    <w:name w:val="UserStyle_460"/>
    <w:basedOn w:val="968"/>
    <w:qFormat/>
    <w:uiPriority w:val="0"/>
    <w:pPr>
      <w:spacing w:line="240" w:lineRule="atLeast"/>
      <w:ind w:firstLine="420"/>
      <w:jc w:val="both"/>
      <w:textAlignment w:val="baseline"/>
    </w:pPr>
    <w:rPr>
      <w:rFonts w:ascii="宋体" w:hAnsi="Courier New" w:eastAsia="??"/>
      <w:spacing w:val="-4"/>
      <w:kern w:val="2"/>
      <w:sz w:val="18"/>
      <w:szCs w:val="2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2.jpeg"/><Relationship Id="rId28" Type="http://schemas.openxmlformats.org/officeDocument/2006/relationships/image" Target="media/image1.jpeg"/><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105</Pages>
  <Words>16157</Words>
  <Characters>17439</Characters>
  <Lines>58</Lines>
  <Paragraphs>95</Paragraphs>
  <TotalTime>30</TotalTime>
  <ScaleCrop>false</ScaleCrop>
  <LinksUpToDate>false</LinksUpToDate>
  <CharactersWithSpaces>17703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2024-06-15T11:18:00Z</dcterms:created>
  <dc:creator>玥</dc:creator>
  <cp:lastModifiedBy>冉格格爱了</cp:lastModifiedBy>
  <cp:lastPrinted>2025-02-21T00:59:00Z</cp:lastPrinted>
  <dcterms:modified xsi:type="dcterms:W3CDTF">2025-03-06T06:47:12Z</dcterms:modified>
  <dc:title>杭州市市民卡扩大发卡工程</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9C42FDDC2583413A8ABE61D18D033930_13</vt:lpwstr>
  </property>
  <property fmtid="{D5CDD505-2E9C-101B-9397-08002B2CF9AE}" pid="5" name="KSOTemplateDocerSaveRecord">
    <vt:lpwstr>eyJoZGlkIjoiN2I4ZTI0MmIxMDZlZmY1NzM4Mjg5NjVmZmM4NmQyMDgiLCJ1c2VySWQiOiIxOTg3NDMyMjgifQ==</vt:lpwstr>
  </property>
</Properties>
</file>