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4DA5F">
      <w:pPr>
        <w:tabs>
          <w:tab w:val="left" w:pos="7200"/>
        </w:tabs>
        <w:spacing w:line="240" w:lineRule="auto"/>
        <w:ind w:firstLine="0" w:firstLineChars="0"/>
        <w:jc w:val="both"/>
        <w:rPr>
          <w:rFonts w:hint="eastAsia" w:ascii="微软雅黑" w:hAnsi="微软雅黑" w:cs="宋体"/>
          <w:color w:val="auto"/>
          <w:sz w:val="44"/>
          <w:szCs w:val="20"/>
          <w:highlight w:val="none"/>
        </w:rPr>
      </w:pPr>
      <w:bookmarkStart w:id="0" w:name="jinjicd"/>
      <w:bookmarkEnd w:id="0"/>
      <w:bookmarkStart w:id="1" w:name="csmb"/>
      <w:bookmarkEnd w:id="1"/>
    </w:p>
    <w:p w14:paraId="618A461A">
      <w:pPr>
        <w:spacing w:before="120" w:beforeLines="50" w:line="240" w:lineRule="auto"/>
        <w:ind w:firstLine="0" w:firstLineChars="0"/>
        <w:jc w:val="center"/>
        <w:rPr>
          <w:rFonts w:hint="eastAsia" w:ascii="微软雅黑" w:hAnsi="微软雅黑" w:eastAsia="微软雅黑" w:cs="宋体"/>
          <w:b/>
          <w:bCs/>
          <w:color w:val="auto"/>
          <w:sz w:val="52"/>
          <w:szCs w:val="52"/>
          <w:highlight w:val="none"/>
          <w:lang w:eastAsia="zh-CN"/>
        </w:rPr>
      </w:pPr>
      <w:r>
        <w:rPr>
          <w:rFonts w:hint="eastAsia" w:ascii="微软雅黑" w:hAnsi="微软雅黑" w:cs="宋体"/>
          <w:b/>
          <w:bCs/>
          <w:color w:val="auto"/>
          <w:sz w:val="52"/>
          <w:szCs w:val="52"/>
          <w:highlight w:val="none"/>
          <w:lang w:eastAsia="zh-CN"/>
        </w:rPr>
        <w:t>嘉北街道2024-2025年应急安全（消防）第三方服务项目</w:t>
      </w:r>
    </w:p>
    <w:p w14:paraId="10B03A40">
      <w:pPr>
        <w:pStyle w:val="41"/>
        <w:ind w:left="1540" w:hanging="1120"/>
        <w:rPr>
          <w:rFonts w:hint="eastAsia" w:ascii="微软雅黑" w:hAnsi="微软雅黑" w:cs="宋体"/>
          <w:b/>
          <w:bCs/>
          <w:color w:val="auto"/>
          <w:sz w:val="56"/>
          <w:szCs w:val="56"/>
          <w:highlight w:val="none"/>
        </w:rPr>
      </w:pPr>
    </w:p>
    <w:p w14:paraId="53B764D1">
      <w:pPr>
        <w:ind w:firstLine="420"/>
        <w:rPr>
          <w:color w:val="auto"/>
          <w:highlight w:val="none"/>
        </w:rPr>
      </w:pPr>
    </w:p>
    <w:p w14:paraId="3DA38F47">
      <w:pPr>
        <w:spacing w:before="120" w:beforeLines="50" w:line="240" w:lineRule="auto"/>
        <w:ind w:firstLine="0" w:firstLineChars="0"/>
        <w:jc w:val="both"/>
        <w:rPr>
          <w:rFonts w:hint="eastAsia" w:ascii="微软雅黑" w:hAnsi="微软雅黑" w:cs="宋体"/>
          <w:bCs/>
          <w:color w:val="auto"/>
          <w:sz w:val="72"/>
          <w:szCs w:val="72"/>
          <w:highlight w:val="none"/>
        </w:rPr>
      </w:pPr>
    </w:p>
    <w:p w14:paraId="46BC591B">
      <w:pPr>
        <w:spacing w:before="120" w:beforeLines="50" w:line="240" w:lineRule="auto"/>
        <w:ind w:firstLine="0" w:firstLineChars="0"/>
        <w:jc w:val="center"/>
        <w:rPr>
          <w:rFonts w:hint="eastAsia" w:ascii="微软雅黑" w:hAnsi="微软雅黑" w:cs="宋体"/>
          <w:bCs/>
          <w:color w:val="auto"/>
          <w:sz w:val="72"/>
          <w:szCs w:val="72"/>
          <w:highlight w:val="none"/>
        </w:rPr>
      </w:pPr>
      <w:r>
        <w:rPr>
          <w:rFonts w:hint="eastAsia" w:ascii="微软雅黑" w:hAnsi="微软雅黑" w:cs="宋体"/>
          <w:bCs/>
          <w:color w:val="auto"/>
          <w:sz w:val="72"/>
          <w:szCs w:val="72"/>
          <w:highlight w:val="none"/>
        </w:rPr>
        <w:t>公开招标文件</w:t>
      </w:r>
    </w:p>
    <w:p w14:paraId="42B33122">
      <w:pPr>
        <w:spacing w:before="120" w:beforeLines="50" w:line="240" w:lineRule="auto"/>
        <w:ind w:firstLine="0" w:firstLineChars="0"/>
        <w:jc w:val="center"/>
        <w:rPr>
          <w:rFonts w:hint="eastAsia" w:ascii="微软雅黑" w:hAnsi="微软雅黑" w:cs="宋体"/>
          <w:bCs/>
          <w:color w:val="auto"/>
          <w:sz w:val="72"/>
          <w:szCs w:val="72"/>
          <w:highlight w:val="none"/>
        </w:rPr>
      </w:pPr>
    </w:p>
    <w:p w14:paraId="6F70B466">
      <w:pPr>
        <w:snapToGrid w:val="0"/>
        <w:spacing w:before="120" w:beforeLines="50"/>
        <w:ind w:firstLine="0" w:firstLineChars="0"/>
        <w:jc w:val="both"/>
        <w:rPr>
          <w:rFonts w:hint="eastAsia" w:ascii="微软雅黑" w:hAnsi="微软雅黑" w:cs="宋体"/>
          <w:bCs/>
          <w:color w:val="auto"/>
          <w:sz w:val="30"/>
          <w:szCs w:val="72"/>
          <w:highlight w:val="none"/>
        </w:rPr>
      </w:pPr>
    </w:p>
    <w:p w14:paraId="51C59F18">
      <w:pPr>
        <w:snapToGrid w:val="0"/>
        <w:spacing w:before="120" w:beforeLines="50"/>
        <w:ind w:firstLine="0" w:firstLineChars="0"/>
        <w:jc w:val="both"/>
        <w:rPr>
          <w:rFonts w:hint="eastAsia" w:ascii="微软雅黑" w:hAnsi="微软雅黑" w:cs="宋体"/>
          <w:bCs/>
          <w:color w:val="auto"/>
          <w:sz w:val="30"/>
          <w:szCs w:val="72"/>
          <w:highlight w:val="none"/>
        </w:rPr>
      </w:pPr>
    </w:p>
    <w:p w14:paraId="2575473E">
      <w:pPr>
        <w:ind w:firstLine="0" w:firstLineChars="0"/>
        <w:jc w:val="both"/>
        <w:rPr>
          <w:rFonts w:hint="eastAsia" w:ascii="微软雅黑" w:hAnsi="微软雅黑" w:eastAsia="微软雅黑" w:cs="宋体"/>
          <w:b/>
          <w:bCs/>
          <w:color w:val="auto"/>
          <w:w w:val="95"/>
          <w:sz w:val="28"/>
          <w:szCs w:val="28"/>
          <w:highlight w:val="none"/>
          <w:lang w:eastAsia="zh-CN"/>
        </w:rPr>
      </w:pPr>
      <w:r>
        <w:rPr>
          <w:rFonts w:hint="eastAsia" w:ascii="微软雅黑" w:hAnsi="微软雅黑" w:cs="宋体"/>
          <w:b/>
          <w:bCs/>
          <w:color w:val="auto"/>
          <w:w w:val="95"/>
          <w:sz w:val="28"/>
          <w:szCs w:val="28"/>
          <w:highlight w:val="none"/>
        </w:rPr>
        <w:t>项目编号：</w:t>
      </w:r>
      <w:r>
        <w:rPr>
          <w:rFonts w:hint="eastAsia" w:ascii="微软雅黑" w:hAnsi="微软雅黑" w:cs="宋体"/>
          <w:b/>
          <w:bCs/>
          <w:color w:val="auto"/>
          <w:w w:val="95"/>
          <w:sz w:val="28"/>
          <w:szCs w:val="28"/>
          <w:highlight w:val="none"/>
          <w:lang w:eastAsia="zh-CN"/>
        </w:rPr>
        <w:t>华耀-2024-15号</w:t>
      </w:r>
    </w:p>
    <w:p w14:paraId="1F3AE21A">
      <w:pPr>
        <w:ind w:firstLine="0" w:firstLineChars="0"/>
        <w:jc w:val="both"/>
        <w:rPr>
          <w:rFonts w:hint="eastAsia" w:ascii="微软雅黑" w:hAnsi="微软雅黑" w:cs="宋体"/>
          <w:b/>
          <w:bCs/>
          <w:color w:val="auto"/>
          <w:w w:val="95"/>
          <w:sz w:val="28"/>
          <w:szCs w:val="28"/>
          <w:highlight w:val="none"/>
        </w:rPr>
      </w:pPr>
      <w:r>
        <w:rPr>
          <w:rFonts w:hint="eastAsia" w:ascii="微软雅黑" w:hAnsi="微软雅黑" w:cs="宋体"/>
          <w:b/>
          <w:bCs/>
          <w:color w:val="auto"/>
          <w:w w:val="95"/>
          <w:sz w:val="28"/>
          <w:szCs w:val="28"/>
          <w:highlight w:val="none"/>
        </w:rPr>
        <w:t>采 购 人：嘉兴市秀洲区人民政府嘉北街道办事处</w:t>
      </w:r>
    </w:p>
    <w:p w14:paraId="3100CB59">
      <w:pPr>
        <w:ind w:firstLine="0" w:firstLineChars="0"/>
        <w:jc w:val="both"/>
        <w:rPr>
          <w:rFonts w:hint="eastAsia" w:ascii="微软雅黑" w:hAnsi="微软雅黑" w:cs="宋体"/>
          <w:b/>
          <w:bCs/>
          <w:color w:val="auto"/>
          <w:w w:val="95"/>
          <w:sz w:val="28"/>
          <w:szCs w:val="28"/>
          <w:highlight w:val="none"/>
        </w:rPr>
      </w:pPr>
      <w:r>
        <w:rPr>
          <w:rFonts w:hint="eastAsia" w:ascii="微软雅黑" w:hAnsi="微软雅黑" w:cs="宋体"/>
          <w:b/>
          <w:bCs/>
          <w:color w:val="auto"/>
          <w:w w:val="95"/>
          <w:sz w:val="28"/>
          <w:szCs w:val="28"/>
          <w:highlight w:val="none"/>
        </w:rPr>
        <w:t>代理机构：浙江华耀建设咨询有限公司</w:t>
      </w:r>
    </w:p>
    <w:p w14:paraId="0685EF40">
      <w:pPr>
        <w:ind w:firstLine="0" w:firstLineChars="0"/>
        <w:jc w:val="both"/>
        <w:rPr>
          <w:rFonts w:hint="eastAsia" w:ascii="微软雅黑" w:hAnsi="微软雅黑" w:cs="宋体"/>
          <w:b/>
          <w:bCs/>
          <w:color w:val="auto"/>
          <w:w w:val="95"/>
          <w:sz w:val="30"/>
          <w:szCs w:val="30"/>
          <w:highlight w:val="none"/>
        </w:rPr>
      </w:pPr>
      <w:r>
        <w:rPr>
          <w:rFonts w:hint="eastAsia" w:ascii="微软雅黑" w:hAnsi="微软雅黑" w:cs="宋体"/>
          <w:b/>
          <w:color w:val="auto"/>
          <w:w w:val="95"/>
          <w:sz w:val="30"/>
          <w:szCs w:val="30"/>
          <w:highlight w:val="none"/>
        </w:rPr>
        <w:t>2024年09月05日</w:t>
      </w:r>
    </w:p>
    <w:p w14:paraId="0816AD8F">
      <w:pPr>
        <w:pStyle w:val="125"/>
        <w:spacing w:before="0" w:line="360" w:lineRule="auto"/>
        <w:rPr>
          <w:rFonts w:hint="eastAsia" w:ascii="微软雅黑" w:hAnsi="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cols w:space="720" w:num="1"/>
          <w:docGrid w:linePitch="312" w:charSpace="0"/>
        </w:sectPr>
      </w:pPr>
    </w:p>
    <w:p w14:paraId="12AB3C51">
      <w:pPr>
        <w:ind w:left="420" w:firstLine="0" w:firstLineChars="0"/>
        <w:rPr>
          <w:color w:val="auto"/>
          <w:highlight w:val="none"/>
        </w:rPr>
      </w:pPr>
    </w:p>
    <w:p w14:paraId="4E3597A9">
      <w:pPr>
        <w:pStyle w:val="125"/>
        <w:spacing w:before="0" w:line="600" w:lineRule="exact"/>
        <w:jc w:val="center"/>
        <w:rPr>
          <w:rFonts w:hint="eastAsia" w:ascii="微软雅黑" w:hAnsi="微软雅黑" w:cs="微软雅黑"/>
          <w:color w:val="auto"/>
          <w:sz w:val="21"/>
          <w:szCs w:val="21"/>
          <w:highlight w:val="none"/>
        </w:rPr>
      </w:pPr>
      <w:bookmarkStart w:id="2" w:name="_Toc13327"/>
      <w:bookmarkStart w:id="3" w:name="_Toc5881"/>
      <w:r>
        <w:rPr>
          <w:rFonts w:hint="eastAsia" w:ascii="微软雅黑" w:hAnsi="微软雅黑" w:cs="微软雅黑"/>
          <w:color w:val="auto"/>
          <w:sz w:val="21"/>
          <w:szCs w:val="21"/>
          <w:highlight w:val="none"/>
          <w:lang w:val="zh-CN"/>
        </w:rPr>
        <w:t>目录</w:t>
      </w:r>
      <w:bookmarkEnd w:id="2"/>
      <w:bookmarkEnd w:id="3"/>
    </w:p>
    <w:p w14:paraId="79081CFC">
      <w:pPr>
        <w:pStyle w:val="83"/>
        <w:tabs>
          <w:tab w:val="right" w:leader="dot" w:pos="8312"/>
        </w:tabs>
        <w:spacing w:line="600" w:lineRule="exact"/>
        <w:ind w:firstLine="420"/>
        <w:rPr>
          <w:rFonts w:hint="eastAsia" w:ascii="微软雅黑" w:hAnsi="微软雅黑" w:cs="微软雅黑"/>
          <w:color w:val="auto"/>
          <w:szCs w:val="21"/>
          <w:highlight w:val="none"/>
        </w:rPr>
      </w:pPr>
      <w:r>
        <w:rPr>
          <w:rFonts w:hint="eastAsia" w:ascii="微软雅黑" w:hAnsi="微软雅黑" w:cs="微软雅黑"/>
          <w:b/>
          <w:color w:val="auto"/>
          <w:szCs w:val="21"/>
          <w:highlight w:val="none"/>
        </w:rPr>
        <w:fldChar w:fldCharType="begin"/>
      </w:r>
      <w:r>
        <w:rPr>
          <w:rFonts w:hint="eastAsia" w:ascii="微软雅黑" w:hAnsi="微软雅黑" w:cs="微软雅黑"/>
          <w:b/>
          <w:color w:val="auto"/>
          <w:szCs w:val="21"/>
          <w:highlight w:val="none"/>
        </w:rPr>
        <w:instrText xml:space="preserve">TOC \o "1-1" \h \u </w:instrText>
      </w:r>
      <w:r>
        <w:rPr>
          <w:rFonts w:hint="eastAsia" w:ascii="微软雅黑" w:hAnsi="微软雅黑" w:cs="微软雅黑"/>
          <w:b/>
          <w:color w:val="auto"/>
          <w:szCs w:val="21"/>
          <w:highlight w:val="none"/>
        </w:rPr>
        <w:fldChar w:fldCharType="separate"/>
      </w:r>
    </w:p>
    <w:p w14:paraId="474CF3A5">
      <w:pPr>
        <w:pStyle w:val="83"/>
        <w:tabs>
          <w:tab w:val="right" w:leader="dot" w:pos="8312"/>
        </w:tabs>
        <w:spacing w:line="600" w:lineRule="exact"/>
        <w:ind w:firstLine="420"/>
        <w:rPr>
          <w:rFonts w:hint="eastAsia" w:ascii="微软雅黑" w:hAnsi="微软雅黑" w:cs="微软雅黑"/>
          <w:color w:val="auto"/>
          <w:szCs w:val="21"/>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微软雅黑" w:hAnsi="微软雅黑" w:cs="微软雅黑"/>
          <w:color w:val="auto"/>
          <w:szCs w:val="21"/>
          <w:highlight w:val="none"/>
        </w:rPr>
        <w:t>第一章  公开招标采购公告</w:t>
      </w:r>
      <w:r>
        <w:rPr>
          <w:rFonts w:hint="eastAsia" w:ascii="微软雅黑" w:hAnsi="微软雅黑" w:cs="微软雅黑"/>
          <w:color w:val="auto"/>
          <w:szCs w:val="21"/>
          <w:highlight w:val="none"/>
        </w:rPr>
        <w:tab/>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PAGEREF _Toc22578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2</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fldChar w:fldCharType="end"/>
      </w:r>
    </w:p>
    <w:p w14:paraId="6E2BE3C5">
      <w:pPr>
        <w:pStyle w:val="83"/>
        <w:tabs>
          <w:tab w:val="right" w:leader="dot" w:pos="8312"/>
        </w:tabs>
        <w:spacing w:line="600" w:lineRule="exact"/>
        <w:ind w:firstLine="420"/>
        <w:rPr>
          <w:rFonts w:hint="eastAsia" w:ascii="微软雅黑" w:hAnsi="微软雅黑" w:cs="微软雅黑"/>
          <w:color w:val="auto"/>
          <w:szCs w:val="21"/>
          <w:highlight w:val="none"/>
        </w:rPr>
      </w:pPr>
      <w:r>
        <w:rPr>
          <w:color w:val="auto"/>
          <w:highlight w:val="none"/>
        </w:rPr>
        <w:fldChar w:fldCharType="begin"/>
      </w:r>
      <w:r>
        <w:rPr>
          <w:color w:val="auto"/>
          <w:highlight w:val="none"/>
        </w:rPr>
        <w:instrText xml:space="preserve"> HYPERLINK \l "_Toc5875" </w:instrText>
      </w:r>
      <w:r>
        <w:rPr>
          <w:color w:val="auto"/>
          <w:highlight w:val="none"/>
        </w:rPr>
        <w:fldChar w:fldCharType="separate"/>
      </w:r>
      <w:r>
        <w:rPr>
          <w:rFonts w:hint="eastAsia" w:ascii="微软雅黑" w:hAnsi="微软雅黑" w:cs="微软雅黑"/>
          <w:color w:val="auto"/>
          <w:szCs w:val="21"/>
          <w:highlight w:val="none"/>
        </w:rPr>
        <w:t>第二章  招标项目要求</w:t>
      </w:r>
      <w:r>
        <w:rPr>
          <w:rFonts w:hint="eastAsia" w:ascii="微软雅黑" w:hAnsi="微软雅黑" w:cs="微软雅黑"/>
          <w:color w:val="auto"/>
          <w:szCs w:val="21"/>
          <w:highlight w:val="none"/>
        </w:rPr>
        <w:tab/>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PAGEREF _Toc5875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6</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fldChar w:fldCharType="end"/>
      </w:r>
    </w:p>
    <w:p w14:paraId="24CDECD0">
      <w:pPr>
        <w:pStyle w:val="83"/>
        <w:tabs>
          <w:tab w:val="right" w:leader="dot" w:pos="8312"/>
        </w:tabs>
        <w:spacing w:line="600" w:lineRule="exact"/>
        <w:ind w:firstLine="420"/>
        <w:rPr>
          <w:rFonts w:hint="eastAsia" w:ascii="微软雅黑" w:hAnsi="微软雅黑" w:cs="微软雅黑"/>
          <w:color w:val="auto"/>
          <w:szCs w:val="21"/>
          <w:highlight w:val="none"/>
        </w:rPr>
      </w:pPr>
      <w:r>
        <w:rPr>
          <w:color w:val="auto"/>
          <w:highlight w:val="none"/>
        </w:rPr>
        <w:fldChar w:fldCharType="begin"/>
      </w:r>
      <w:r>
        <w:rPr>
          <w:color w:val="auto"/>
          <w:highlight w:val="none"/>
        </w:rPr>
        <w:instrText xml:space="preserve"> HYPERLINK \l "_Toc19683" </w:instrText>
      </w:r>
      <w:r>
        <w:rPr>
          <w:color w:val="auto"/>
          <w:highlight w:val="none"/>
        </w:rPr>
        <w:fldChar w:fldCharType="separate"/>
      </w:r>
      <w:r>
        <w:rPr>
          <w:rFonts w:hint="eastAsia" w:ascii="微软雅黑" w:hAnsi="微软雅黑" w:cs="微软雅黑"/>
          <w:color w:val="auto"/>
          <w:szCs w:val="21"/>
          <w:highlight w:val="none"/>
        </w:rPr>
        <w:t>第三章  投标</w:t>
      </w:r>
      <w:bookmarkStart w:id="4" w:name="_Hlt66106898"/>
      <w:bookmarkStart w:id="5" w:name="_Hlt66106899"/>
      <w:r>
        <w:rPr>
          <w:rFonts w:hint="eastAsia" w:ascii="微软雅黑" w:hAnsi="微软雅黑" w:cs="微软雅黑"/>
          <w:color w:val="auto"/>
          <w:szCs w:val="21"/>
          <w:highlight w:val="none"/>
        </w:rPr>
        <w:t>人</w:t>
      </w:r>
      <w:bookmarkEnd w:id="4"/>
      <w:bookmarkEnd w:id="5"/>
      <w:r>
        <w:rPr>
          <w:rFonts w:hint="eastAsia" w:ascii="微软雅黑" w:hAnsi="微软雅黑" w:cs="微软雅黑"/>
          <w:color w:val="auto"/>
          <w:szCs w:val="21"/>
          <w:highlight w:val="none"/>
        </w:rPr>
        <w:t>须知</w:t>
      </w:r>
      <w:r>
        <w:rPr>
          <w:rFonts w:hint="eastAsia" w:ascii="微软雅黑" w:hAnsi="微软雅黑" w:cs="微软雅黑"/>
          <w:color w:val="auto"/>
          <w:szCs w:val="21"/>
          <w:highlight w:val="none"/>
        </w:rPr>
        <w:tab/>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PAGEREF _Toc19683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10</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fldChar w:fldCharType="end"/>
      </w:r>
    </w:p>
    <w:p w14:paraId="0B029EF0">
      <w:pPr>
        <w:pStyle w:val="83"/>
        <w:tabs>
          <w:tab w:val="right" w:leader="dot" w:pos="8312"/>
        </w:tabs>
        <w:spacing w:line="600" w:lineRule="exact"/>
        <w:ind w:firstLine="420"/>
        <w:rPr>
          <w:rFonts w:hint="eastAsia" w:ascii="微软雅黑" w:hAnsi="微软雅黑" w:cs="微软雅黑"/>
          <w:color w:val="auto"/>
          <w:szCs w:val="21"/>
          <w:highlight w:val="none"/>
        </w:rPr>
      </w:pPr>
      <w:r>
        <w:rPr>
          <w:color w:val="auto"/>
          <w:highlight w:val="none"/>
        </w:rPr>
        <w:fldChar w:fldCharType="begin"/>
      </w:r>
      <w:r>
        <w:rPr>
          <w:color w:val="auto"/>
          <w:highlight w:val="none"/>
        </w:rPr>
        <w:instrText xml:space="preserve"> HYPERLINK \l "_Toc25435" </w:instrText>
      </w:r>
      <w:r>
        <w:rPr>
          <w:color w:val="auto"/>
          <w:highlight w:val="none"/>
        </w:rPr>
        <w:fldChar w:fldCharType="separate"/>
      </w:r>
      <w:r>
        <w:rPr>
          <w:rFonts w:hint="eastAsia" w:ascii="微软雅黑" w:hAnsi="微软雅黑" w:cs="微软雅黑"/>
          <w:color w:val="auto"/>
          <w:szCs w:val="21"/>
          <w:highlight w:val="none"/>
        </w:rPr>
        <w:t>第四章  评标办法及评分标准</w:t>
      </w:r>
      <w:r>
        <w:rPr>
          <w:rFonts w:hint="eastAsia" w:ascii="微软雅黑" w:hAnsi="微软雅黑" w:cs="微软雅黑"/>
          <w:color w:val="auto"/>
          <w:szCs w:val="21"/>
          <w:highlight w:val="none"/>
        </w:rPr>
        <w:tab/>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PAGEREF _Toc25435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27</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fldChar w:fldCharType="end"/>
      </w:r>
    </w:p>
    <w:p w14:paraId="7E981994">
      <w:pPr>
        <w:pStyle w:val="83"/>
        <w:tabs>
          <w:tab w:val="right" w:leader="dot" w:pos="8312"/>
        </w:tabs>
        <w:spacing w:line="600" w:lineRule="exact"/>
        <w:ind w:firstLine="420"/>
        <w:rPr>
          <w:rFonts w:hint="eastAsia" w:ascii="微软雅黑" w:hAnsi="微软雅黑" w:cs="微软雅黑"/>
          <w:color w:val="auto"/>
          <w:szCs w:val="21"/>
          <w:highlight w:val="none"/>
        </w:rPr>
      </w:pPr>
      <w:r>
        <w:rPr>
          <w:color w:val="auto"/>
          <w:highlight w:val="none"/>
        </w:rPr>
        <w:fldChar w:fldCharType="begin"/>
      </w:r>
      <w:r>
        <w:rPr>
          <w:color w:val="auto"/>
          <w:highlight w:val="none"/>
        </w:rPr>
        <w:instrText xml:space="preserve"> HYPERLINK \l "_Toc24358" </w:instrText>
      </w:r>
      <w:r>
        <w:rPr>
          <w:color w:val="auto"/>
          <w:highlight w:val="none"/>
        </w:rPr>
        <w:fldChar w:fldCharType="separate"/>
      </w:r>
      <w:r>
        <w:rPr>
          <w:rFonts w:hint="eastAsia" w:ascii="微软雅黑" w:hAnsi="微软雅黑" w:cs="微软雅黑"/>
          <w:color w:val="auto"/>
          <w:szCs w:val="21"/>
          <w:highlight w:val="none"/>
        </w:rPr>
        <w:t>第五章  政府采购合同</w:t>
      </w:r>
      <w:r>
        <w:rPr>
          <w:rFonts w:hint="eastAsia" w:ascii="微软雅黑" w:hAnsi="微软雅黑" w:cs="微软雅黑"/>
          <w:color w:val="auto"/>
          <w:szCs w:val="21"/>
          <w:highlight w:val="none"/>
        </w:rPr>
        <w:tab/>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PAGEREF _Toc24358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30</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fldChar w:fldCharType="end"/>
      </w:r>
    </w:p>
    <w:p w14:paraId="2C1A2C0B">
      <w:pPr>
        <w:pStyle w:val="83"/>
        <w:tabs>
          <w:tab w:val="right" w:leader="dot" w:pos="8312"/>
        </w:tabs>
        <w:spacing w:line="600" w:lineRule="exact"/>
        <w:ind w:firstLine="420"/>
        <w:rPr>
          <w:rFonts w:hint="eastAsia" w:ascii="微软雅黑" w:hAnsi="微软雅黑" w:cs="微软雅黑"/>
          <w:color w:val="auto"/>
          <w:szCs w:val="21"/>
          <w:highlight w:val="none"/>
        </w:rPr>
      </w:pPr>
      <w:r>
        <w:rPr>
          <w:color w:val="auto"/>
          <w:highlight w:val="none"/>
        </w:rPr>
        <w:fldChar w:fldCharType="begin"/>
      </w:r>
      <w:r>
        <w:rPr>
          <w:color w:val="auto"/>
          <w:highlight w:val="none"/>
        </w:rPr>
        <w:instrText xml:space="preserve"> HYPERLINK \l "_Toc25864" </w:instrText>
      </w:r>
      <w:r>
        <w:rPr>
          <w:color w:val="auto"/>
          <w:highlight w:val="none"/>
        </w:rPr>
        <w:fldChar w:fldCharType="separate"/>
      </w:r>
      <w:r>
        <w:rPr>
          <w:rFonts w:hint="eastAsia" w:ascii="微软雅黑" w:hAnsi="微软雅黑" w:cs="微软雅黑"/>
          <w:color w:val="auto"/>
          <w:szCs w:val="21"/>
          <w:highlight w:val="none"/>
        </w:rPr>
        <w:t>第六章  投标文件相关</w:t>
      </w:r>
      <w:bookmarkStart w:id="6" w:name="_Hlt66106946"/>
      <w:r>
        <w:rPr>
          <w:rFonts w:hint="eastAsia" w:ascii="微软雅黑" w:hAnsi="微软雅黑" w:cs="微软雅黑"/>
          <w:color w:val="auto"/>
          <w:szCs w:val="21"/>
          <w:highlight w:val="none"/>
        </w:rPr>
        <w:t>格</w:t>
      </w:r>
      <w:bookmarkEnd w:id="6"/>
      <w:r>
        <w:rPr>
          <w:rFonts w:hint="eastAsia" w:ascii="微软雅黑" w:hAnsi="微软雅黑" w:cs="微软雅黑"/>
          <w:color w:val="auto"/>
          <w:szCs w:val="21"/>
          <w:highlight w:val="none"/>
        </w:rPr>
        <w:t>式</w:t>
      </w:r>
      <w:r>
        <w:rPr>
          <w:rFonts w:hint="eastAsia" w:ascii="微软雅黑" w:hAnsi="微软雅黑" w:cs="微软雅黑"/>
          <w:color w:val="auto"/>
          <w:szCs w:val="21"/>
          <w:highlight w:val="none"/>
        </w:rPr>
        <w:tab/>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PAGEREF _Toc25864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34</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fldChar w:fldCharType="end"/>
      </w:r>
    </w:p>
    <w:p w14:paraId="03185D6B">
      <w:pPr>
        <w:spacing w:line="600" w:lineRule="exact"/>
        <w:ind w:firstLine="420"/>
        <w:rPr>
          <w:rFonts w:hint="eastAsia" w:ascii="微软雅黑" w:hAnsi="微软雅黑" w:cs="微软雅黑"/>
          <w:b/>
          <w:color w:val="auto"/>
          <w:szCs w:val="21"/>
          <w:highlight w:val="none"/>
        </w:rPr>
      </w:pPr>
      <w:r>
        <w:rPr>
          <w:rFonts w:hint="eastAsia" w:ascii="微软雅黑" w:hAnsi="微软雅黑" w:cs="微软雅黑"/>
          <w:color w:val="auto"/>
          <w:szCs w:val="21"/>
          <w:highlight w:val="none"/>
        </w:rPr>
        <w:fldChar w:fldCharType="end"/>
      </w:r>
    </w:p>
    <w:p w14:paraId="58C486EB">
      <w:pPr>
        <w:pStyle w:val="2"/>
        <w:numPr>
          <w:ilvl w:val="0"/>
          <w:numId w:val="3"/>
        </w:numPr>
        <w:rPr>
          <w:rStyle w:val="65"/>
          <w:b/>
          <w:bCs/>
          <w:color w:val="auto"/>
          <w:highlight w:val="none"/>
        </w:rPr>
      </w:pPr>
      <w:bookmarkStart w:id="7" w:name="_Toc493511540"/>
      <w:r>
        <w:rPr>
          <w:rFonts w:hint="eastAsia" w:ascii="微软雅黑" w:hAnsi="微软雅黑"/>
          <w:color w:val="auto"/>
          <w:highlight w:val="none"/>
        </w:rPr>
        <w:br w:type="page"/>
      </w:r>
      <w:bookmarkStart w:id="8" w:name="_Toc22578"/>
      <w:r>
        <w:rPr>
          <w:rStyle w:val="65"/>
          <w:rFonts w:hint="eastAsia"/>
          <w:b/>
          <w:bCs/>
          <w:color w:val="auto"/>
          <w:highlight w:val="none"/>
        </w:rPr>
        <w:t>公开招标采购公告</w:t>
      </w:r>
      <w:bookmarkEnd w:id="7"/>
      <w:bookmarkEnd w:id="8"/>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741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0678D64B">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bookmarkStart w:id="9" w:name="_Toc493511541"/>
            <w:bookmarkStart w:id="10" w:name="_Toc177870534"/>
            <w:r>
              <w:rPr>
                <w:rFonts w:hint="eastAsia" w:ascii="微软雅黑" w:hAnsi="微软雅黑" w:cs="微软雅黑"/>
                <w:color w:val="auto"/>
                <w:sz w:val="21"/>
                <w:szCs w:val="21"/>
                <w:highlight w:val="none"/>
              </w:rPr>
              <w:t>项目概况                                                    </w:t>
            </w:r>
          </w:p>
          <w:p w14:paraId="64C1BB75">
            <w:pPr>
              <w:pStyle w:val="45"/>
              <w:wordWrap w:val="0"/>
              <w:spacing w:before="0" w:beforeAutospacing="0" w:after="0" w:afterAutospacing="0" w:line="500" w:lineRule="exact"/>
              <w:ind w:firstLine="420"/>
              <w:jc w:val="left"/>
              <w:rPr>
                <w:rStyle w:val="55"/>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w:t>
            </w:r>
            <w:r>
              <w:rPr>
                <w:rFonts w:hint="eastAsia" w:ascii="微软雅黑" w:hAnsi="微软雅黑" w:cs="微软雅黑"/>
                <w:color w:val="auto"/>
                <w:sz w:val="21"/>
                <w:szCs w:val="21"/>
                <w:highlight w:val="none"/>
                <w:lang w:eastAsia="zh-CN"/>
              </w:rPr>
              <w:t>嘉北街道2024-2025年应急安全（消防）第三方服务项目</w:t>
            </w:r>
            <w:r>
              <w:rPr>
                <w:rFonts w:hint="eastAsia" w:ascii="微软雅黑" w:hAnsi="微软雅黑" w:cs="微软雅黑"/>
                <w:color w:val="auto"/>
                <w:sz w:val="21"/>
                <w:szCs w:val="21"/>
                <w:highlight w:val="none"/>
              </w:rPr>
              <w:t>的潜在投标人应在 https://www.zcygov.cn/获取（下载）招标文件，并于 2024年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26</w:t>
            </w:r>
            <w:r>
              <w:rPr>
                <w:rFonts w:hint="eastAsia" w:ascii="微软雅黑" w:hAnsi="微软雅黑" w:cs="微软雅黑"/>
                <w:color w:val="auto"/>
                <w:sz w:val="21"/>
                <w:szCs w:val="21"/>
                <w:highlight w:val="none"/>
              </w:rPr>
              <w:t>日 14:00（北京时间）前递交（上传）投标文件。  </w:t>
            </w:r>
          </w:p>
        </w:tc>
      </w:tr>
    </w:tbl>
    <w:p w14:paraId="23AEA28B">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一、项目基本情况</w:t>
      </w:r>
    </w:p>
    <w:p w14:paraId="7D9E6FC1">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项目编号：</w:t>
      </w:r>
      <w:r>
        <w:rPr>
          <w:rFonts w:hint="eastAsia" w:ascii="微软雅黑" w:hAnsi="微软雅黑" w:cs="微软雅黑"/>
          <w:color w:val="auto"/>
          <w:sz w:val="21"/>
          <w:szCs w:val="21"/>
          <w:highlight w:val="none"/>
          <w:lang w:eastAsia="zh-CN"/>
        </w:rPr>
        <w:t>华耀-2024-15号</w:t>
      </w:r>
      <w:r>
        <w:rPr>
          <w:rFonts w:hint="eastAsia" w:ascii="微软雅黑" w:hAnsi="微软雅黑" w:cs="微软雅黑"/>
          <w:color w:val="auto"/>
          <w:sz w:val="21"/>
          <w:szCs w:val="21"/>
          <w:highlight w:val="none"/>
        </w:rPr>
        <w:t> </w:t>
      </w:r>
    </w:p>
    <w:p w14:paraId="42324755">
      <w:pPr>
        <w:pStyle w:val="45"/>
        <w:spacing w:before="0" w:beforeAutospacing="0" w:after="0" w:afterAutospacing="0" w:line="500" w:lineRule="exact"/>
        <w:ind w:firstLine="420"/>
        <w:rPr>
          <w:rFonts w:hint="eastAsia" w:ascii="微软雅黑" w:hAnsi="微软雅黑" w:eastAsia="微软雅黑" w:cs="微软雅黑"/>
          <w:color w:val="auto"/>
          <w:sz w:val="21"/>
          <w:szCs w:val="21"/>
          <w:highlight w:val="none"/>
          <w:lang w:eastAsia="zh-CN"/>
        </w:rPr>
      </w:pPr>
      <w:r>
        <w:rPr>
          <w:rFonts w:hint="eastAsia" w:ascii="微软雅黑" w:hAnsi="微软雅黑" w:cs="微软雅黑"/>
          <w:color w:val="auto"/>
          <w:sz w:val="21"/>
          <w:szCs w:val="21"/>
          <w:highlight w:val="none"/>
        </w:rPr>
        <w:t>项目名称：</w:t>
      </w:r>
      <w:r>
        <w:rPr>
          <w:rFonts w:hint="eastAsia" w:ascii="微软雅黑" w:hAnsi="微软雅黑" w:cs="微软雅黑"/>
          <w:color w:val="auto"/>
          <w:sz w:val="21"/>
          <w:szCs w:val="21"/>
          <w:highlight w:val="none"/>
          <w:lang w:eastAsia="zh-CN"/>
        </w:rPr>
        <w:t>嘉北街道2024-2025年应急安全（消防）第三方服务项目</w:t>
      </w:r>
    </w:p>
    <w:p w14:paraId="1DE76A69">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预算金额（元）：300000</w:t>
      </w:r>
    </w:p>
    <w:p w14:paraId="51EA1283">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最高限价（元）：300000（</w:t>
      </w:r>
      <w:r>
        <w:rPr>
          <w:rFonts w:hint="eastAsia" w:ascii="微软雅黑" w:hAnsi="微软雅黑" w:cs="微软雅黑"/>
          <w:color w:val="auto"/>
          <w:sz w:val="21"/>
          <w:szCs w:val="21"/>
          <w:highlight w:val="none"/>
          <w:lang w:eastAsia="zh-CN"/>
        </w:rPr>
        <w:t>标项一</w:t>
      </w:r>
      <w:r>
        <w:rPr>
          <w:rFonts w:hint="eastAsia" w:ascii="微软雅黑" w:hAnsi="微软雅黑" w:cs="微软雅黑"/>
          <w:color w:val="auto"/>
          <w:sz w:val="21"/>
          <w:szCs w:val="21"/>
          <w:highlight w:val="none"/>
        </w:rPr>
        <w:t>15万元，</w:t>
      </w:r>
      <w:r>
        <w:rPr>
          <w:rFonts w:hint="eastAsia" w:ascii="微软雅黑" w:hAnsi="微软雅黑" w:cs="微软雅黑"/>
          <w:color w:val="auto"/>
          <w:sz w:val="21"/>
          <w:szCs w:val="21"/>
          <w:highlight w:val="none"/>
          <w:lang w:eastAsia="zh-CN"/>
        </w:rPr>
        <w:t>标项二</w:t>
      </w:r>
      <w:r>
        <w:rPr>
          <w:rFonts w:hint="eastAsia" w:ascii="微软雅黑" w:hAnsi="微软雅黑" w:cs="微软雅黑"/>
          <w:color w:val="auto"/>
          <w:sz w:val="21"/>
          <w:szCs w:val="21"/>
          <w:highlight w:val="none"/>
        </w:rPr>
        <w:t>15万元） </w:t>
      </w:r>
    </w:p>
    <w:p w14:paraId="1BD519A9">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采购需求：</w:t>
      </w:r>
    </w:p>
    <w:tbl>
      <w:tblPr>
        <w:tblStyle w:val="5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660"/>
        <w:gridCol w:w="773"/>
        <w:gridCol w:w="2373"/>
        <w:gridCol w:w="1548"/>
      </w:tblGrid>
      <w:tr w14:paraId="1E9F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41" w:type="dxa"/>
            <w:vAlign w:val="center"/>
          </w:tcPr>
          <w:p w14:paraId="59463BB7">
            <w:pPr>
              <w:spacing w:line="240" w:lineRule="auto"/>
              <w:ind w:firstLine="0" w:firstLineChars="0"/>
              <w:jc w:val="center"/>
              <w:rPr>
                <w:rFonts w:hint="eastAsia" w:ascii="微软雅黑" w:hAnsi="微软雅黑" w:cs="宋体"/>
                <w:b/>
                <w:color w:val="auto"/>
                <w:kern w:val="0"/>
                <w:szCs w:val="21"/>
                <w:highlight w:val="none"/>
              </w:rPr>
            </w:pPr>
            <w:r>
              <w:rPr>
                <w:rFonts w:hint="eastAsia" w:ascii="微软雅黑" w:hAnsi="微软雅黑" w:cs="宋体"/>
                <w:b/>
                <w:bCs/>
                <w:color w:val="auto"/>
                <w:szCs w:val="21"/>
                <w:highlight w:val="none"/>
              </w:rPr>
              <w:t>序号</w:t>
            </w:r>
          </w:p>
        </w:tc>
        <w:tc>
          <w:tcPr>
            <w:tcW w:w="3660" w:type="dxa"/>
            <w:vAlign w:val="center"/>
          </w:tcPr>
          <w:p w14:paraId="766DB4B8">
            <w:pPr>
              <w:wordWrap w:val="0"/>
              <w:spacing w:line="240" w:lineRule="auto"/>
              <w:ind w:firstLine="420" w:firstLineChars="0"/>
              <w:jc w:val="center"/>
              <w:rPr>
                <w:rFonts w:hint="eastAsia" w:ascii="微软雅黑" w:hAnsi="微软雅黑" w:cs="宋体"/>
                <w:b/>
                <w:color w:val="auto"/>
                <w:kern w:val="0"/>
                <w:szCs w:val="21"/>
                <w:highlight w:val="none"/>
              </w:rPr>
            </w:pPr>
            <w:r>
              <w:rPr>
                <w:rFonts w:hint="eastAsia" w:ascii="微软雅黑" w:hAnsi="微软雅黑" w:cs="宋体"/>
                <w:b/>
                <w:bCs/>
                <w:color w:val="auto"/>
                <w:szCs w:val="21"/>
                <w:highlight w:val="none"/>
              </w:rPr>
              <w:t>服务名称</w:t>
            </w:r>
          </w:p>
        </w:tc>
        <w:tc>
          <w:tcPr>
            <w:tcW w:w="773" w:type="dxa"/>
            <w:vAlign w:val="center"/>
          </w:tcPr>
          <w:p w14:paraId="69BADD7E">
            <w:pPr>
              <w:wordWrap w:val="0"/>
              <w:spacing w:line="240" w:lineRule="auto"/>
              <w:ind w:firstLine="0" w:firstLineChars="0"/>
              <w:jc w:val="center"/>
              <w:rPr>
                <w:rFonts w:hint="eastAsia" w:ascii="微软雅黑" w:hAnsi="微软雅黑" w:cs="宋体"/>
                <w:b/>
                <w:color w:val="auto"/>
                <w:kern w:val="0"/>
                <w:szCs w:val="21"/>
                <w:highlight w:val="none"/>
              </w:rPr>
            </w:pPr>
            <w:r>
              <w:rPr>
                <w:rFonts w:hint="eastAsia" w:ascii="微软雅黑" w:hAnsi="微软雅黑" w:cs="宋体"/>
                <w:b/>
                <w:bCs/>
                <w:color w:val="auto"/>
                <w:szCs w:val="21"/>
                <w:highlight w:val="none"/>
              </w:rPr>
              <w:t>数量</w:t>
            </w:r>
          </w:p>
        </w:tc>
        <w:tc>
          <w:tcPr>
            <w:tcW w:w="2373" w:type="dxa"/>
            <w:vAlign w:val="center"/>
          </w:tcPr>
          <w:p w14:paraId="40D02548">
            <w:pPr>
              <w:wordWrap w:val="0"/>
              <w:spacing w:line="240" w:lineRule="auto"/>
              <w:ind w:firstLine="0" w:firstLineChars="0"/>
              <w:jc w:val="center"/>
              <w:rPr>
                <w:rFonts w:hint="eastAsia" w:ascii="微软雅黑" w:hAnsi="微软雅黑" w:cs="宋体"/>
                <w:b/>
                <w:color w:val="auto"/>
                <w:kern w:val="0"/>
                <w:szCs w:val="21"/>
                <w:highlight w:val="none"/>
              </w:rPr>
            </w:pPr>
            <w:r>
              <w:rPr>
                <w:rFonts w:hint="eastAsia" w:ascii="微软雅黑" w:hAnsi="微软雅黑" w:cs="宋体"/>
                <w:b/>
                <w:bCs/>
                <w:color w:val="auto"/>
                <w:szCs w:val="21"/>
                <w:highlight w:val="none"/>
              </w:rPr>
              <w:t>服务内容和要求</w:t>
            </w:r>
          </w:p>
        </w:tc>
        <w:tc>
          <w:tcPr>
            <w:tcW w:w="1548" w:type="dxa"/>
            <w:vAlign w:val="center"/>
          </w:tcPr>
          <w:p w14:paraId="0C331453">
            <w:pPr>
              <w:wordWrap w:val="0"/>
              <w:spacing w:line="240" w:lineRule="auto"/>
              <w:ind w:firstLine="0" w:firstLineChars="0"/>
              <w:jc w:val="center"/>
              <w:rPr>
                <w:rFonts w:hint="eastAsia" w:ascii="微软雅黑" w:hAnsi="微软雅黑" w:cs="宋体"/>
                <w:b/>
                <w:color w:val="auto"/>
                <w:kern w:val="0"/>
                <w:szCs w:val="21"/>
                <w:highlight w:val="none"/>
              </w:rPr>
            </w:pPr>
            <w:r>
              <w:rPr>
                <w:rFonts w:hint="eastAsia" w:ascii="微软雅黑" w:hAnsi="微软雅黑" w:cs="宋体"/>
                <w:b/>
                <w:bCs/>
                <w:color w:val="auto"/>
                <w:szCs w:val="21"/>
                <w:highlight w:val="none"/>
              </w:rPr>
              <w:t>预算（万元）</w:t>
            </w:r>
          </w:p>
        </w:tc>
      </w:tr>
      <w:tr w14:paraId="5091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41" w:type="dxa"/>
            <w:vAlign w:val="center"/>
          </w:tcPr>
          <w:p w14:paraId="65379312">
            <w:pPr>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rPr>
              <w:t>1</w:t>
            </w:r>
          </w:p>
        </w:tc>
        <w:tc>
          <w:tcPr>
            <w:tcW w:w="3660" w:type="dxa"/>
            <w:vAlign w:val="center"/>
          </w:tcPr>
          <w:p w14:paraId="20120AC2">
            <w:pPr>
              <w:wordWrap w:val="0"/>
              <w:spacing w:line="240" w:lineRule="auto"/>
              <w:ind w:firstLine="0" w:firstLineChars="0"/>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lang w:eastAsia="zh-CN"/>
              </w:rPr>
              <w:t>嘉北街道2024-2025年应急安全（消防）第三方服务项目</w:t>
            </w:r>
            <w:r>
              <w:rPr>
                <w:rFonts w:hint="eastAsia" w:ascii="微软雅黑" w:hAnsi="微软雅黑" w:cs="宋体"/>
                <w:bCs/>
                <w:color w:val="auto"/>
                <w:kern w:val="0"/>
                <w:szCs w:val="21"/>
                <w:highlight w:val="none"/>
              </w:rPr>
              <w:t>（</w:t>
            </w:r>
            <w:r>
              <w:rPr>
                <w:rFonts w:hint="eastAsia" w:ascii="微软雅黑" w:hAnsi="微软雅黑" w:cs="宋体"/>
                <w:bCs/>
                <w:color w:val="auto"/>
                <w:kern w:val="0"/>
                <w:szCs w:val="21"/>
                <w:highlight w:val="none"/>
                <w:lang w:eastAsia="zh-CN"/>
              </w:rPr>
              <w:t>标项一</w:t>
            </w:r>
            <w:r>
              <w:rPr>
                <w:rFonts w:hint="eastAsia" w:ascii="微软雅黑" w:hAnsi="微软雅黑" w:cs="宋体"/>
                <w:bCs/>
                <w:color w:val="auto"/>
                <w:kern w:val="0"/>
                <w:szCs w:val="21"/>
                <w:highlight w:val="none"/>
              </w:rPr>
              <w:t>）</w:t>
            </w:r>
          </w:p>
        </w:tc>
        <w:tc>
          <w:tcPr>
            <w:tcW w:w="773" w:type="dxa"/>
            <w:vAlign w:val="center"/>
          </w:tcPr>
          <w:p w14:paraId="6F33798F">
            <w:pPr>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rPr>
              <w:t>1项</w:t>
            </w:r>
          </w:p>
        </w:tc>
        <w:tc>
          <w:tcPr>
            <w:tcW w:w="2373" w:type="dxa"/>
            <w:vAlign w:val="center"/>
          </w:tcPr>
          <w:p w14:paraId="24CB4EEC">
            <w:pPr>
              <w:wordWrap w:val="0"/>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color w:val="auto"/>
                <w:spacing w:val="6"/>
                <w:kern w:val="48"/>
                <w:szCs w:val="21"/>
                <w:highlight w:val="none"/>
              </w:rPr>
              <w:t>详见第二章招标需求</w:t>
            </w:r>
          </w:p>
        </w:tc>
        <w:tc>
          <w:tcPr>
            <w:tcW w:w="1548" w:type="dxa"/>
            <w:vAlign w:val="center"/>
          </w:tcPr>
          <w:p w14:paraId="269F83D6">
            <w:pPr>
              <w:wordWrap w:val="0"/>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rPr>
              <w:t>15万元</w:t>
            </w:r>
          </w:p>
        </w:tc>
      </w:tr>
      <w:tr w14:paraId="7ED9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41" w:type="dxa"/>
            <w:vAlign w:val="center"/>
          </w:tcPr>
          <w:p w14:paraId="748B7681">
            <w:pPr>
              <w:wordWrap w:val="0"/>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rPr>
              <w:t>2</w:t>
            </w:r>
          </w:p>
        </w:tc>
        <w:tc>
          <w:tcPr>
            <w:tcW w:w="3660" w:type="dxa"/>
            <w:vAlign w:val="center"/>
          </w:tcPr>
          <w:p w14:paraId="254E1D1D">
            <w:pPr>
              <w:wordWrap w:val="0"/>
              <w:spacing w:line="240" w:lineRule="auto"/>
              <w:ind w:firstLine="0" w:firstLineChars="0"/>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lang w:eastAsia="zh-CN"/>
              </w:rPr>
              <w:t>嘉北街道2024-2025年应急安全（消防）第三方服务项目</w:t>
            </w:r>
            <w:r>
              <w:rPr>
                <w:rFonts w:hint="eastAsia" w:ascii="微软雅黑" w:hAnsi="微软雅黑" w:cs="宋体"/>
                <w:bCs/>
                <w:color w:val="auto"/>
                <w:kern w:val="0"/>
                <w:szCs w:val="21"/>
                <w:highlight w:val="none"/>
              </w:rPr>
              <w:t>（</w:t>
            </w:r>
            <w:r>
              <w:rPr>
                <w:rFonts w:hint="eastAsia" w:ascii="微软雅黑" w:hAnsi="微软雅黑" w:cs="宋体"/>
                <w:bCs/>
                <w:color w:val="auto"/>
                <w:kern w:val="0"/>
                <w:szCs w:val="21"/>
                <w:highlight w:val="none"/>
                <w:lang w:eastAsia="zh-CN"/>
              </w:rPr>
              <w:t>标项二</w:t>
            </w:r>
            <w:r>
              <w:rPr>
                <w:rFonts w:hint="eastAsia" w:ascii="微软雅黑" w:hAnsi="微软雅黑" w:cs="宋体"/>
                <w:bCs/>
                <w:color w:val="auto"/>
                <w:kern w:val="0"/>
                <w:szCs w:val="21"/>
                <w:highlight w:val="none"/>
              </w:rPr>
              <w:t>）</w:t>
            </w:r>
          </w:p>
        </w:tc>
        <w:tc>
          <w:tcPr>
            <w:tcW w:w="773" w:type="dxa"/>
            <w:vAlign w:val="center"/>
          </w:tcPr>
          <w:p w14:paraId="40BFAAE4">
            <w:pPr>
              <w:wordWrap w:val="0"/>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rPr>
              <w:t>1项</w:t>
            </w:r>
          </w:p>
        </w:tc>
        <w:tc>
          <w:tcPr>
            <w:tcW w:w="2373" w:type="dxa"/>
            <w:vAlign w:val="center"/>
          </w:tcPr>
          <w:p w14:paraId="140BC000">
            <w:pPr>
              <w:wordWrap w:val="0"/>
              <w:spacing w:line="240" w:lineRule="auto"/>
              <w:ind w:firstLine="0" w:firstLineChars="0"/>
              <w:jc w:val="center"/>
              <w:rPr>
                <w:rFonts w:hint="eastAsia" w:ascii="微软雅黑" w:hAnsi="微软雅黑" w:cs="宋体"/>
                <w:color w:val="auto"/>
                <w:spacing w:val="6"/>
                <w:kern w:val="48"/>
                <w:szCs w:val="21"/>
                <w:highlight w:val="none"/>
              </w:rPr>
            </w:pPr>
            <w:r>
              <w:rPr>
                <w:rFonts w:hint="eastAsia" w:ascii="微软雅黑" w:hAnsi="微软雅黑" w:cs="宋体"/>
                <w:color w:val="auto"/>
                <w:spacing w:val="6"/>
                <w:kern w:val="48"/>
                <w:szCs w:val="21"/>
                <w:highlight w:val="none"/>
              </w:rPr>
              <w:t>详见第二章招标需求</w:t>
            </w:r>
          </w:p>
        </w:tc>
        <w:tc>
          <w:tcPr>
            <w:tcW w:w="1548" w:type="dxa"/>
            <w:vAlign w:val="center"/>
          </w:tcPr>
          <w:p w14:paraId="21D18B4E">
            <w:pPr>
              <w:wordWrap w:val="0"/>
              <w:spacing w:line="240" w:lineRule="auto"/>
              <w:ind w:firstLine="0" w:firstLineChars="0"/>
              <w:jc w:val="center"/>
              <w:rPr>
                <w:rFonts w:hint="eastAsia" w:ascii="微软雅黑" w:hAnsi="微软雅黑" w:cs="宋体"/>
                <w:bCs/>
                <w:color w:val="auto"/>
                <w:kern w:val="0"/>
                <w:szCs w:val="21"/>
                <w:highlight w:val="none"/>
              </w:rPr>
            </w:pPr>
            <w:r>
              <w:rPr>
                <w:rFonts w:hint="eastAsia" w:ascii="微软雅黑" w:hAnsi="微软雅黑" w:cs="宋体"/>
                <w:bCs/>
                <w:color w:val="auto"/>
                <w:kern w:val="0"/>
                <w:szCs w:val="21"/>
                <w:highlight w:val="none"/>
              </w:rPr>
              <w:t>15万元</w:t>
            </w:r>
          </w:p>
        </w:tc>
      </w:tr>
    </w:tbl>
    <w:p w14:paraId="0B06D2E6">
      <w:pPr>
        <w:pStyle w:val="45"/>
        <w:spacing w:before="0" w:beforeAutospacing="0" w:after="0" w:afterAutospacing="0" w:line="500" w:lineRule="exact"/>
        <w:ind w:firstLine="420"/>
        <w:rPr>
          <w:rFonts w:hint="eastAsia"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注：本次采购项目共分两个标项，中标方式为中一退一(即一个投标供应商最多只能中一个标项，若其在前一个标项已被推荐为中标供应商，则不得在标项二中被推荐为中标供应商)。</w:t>
      </w:r>
    </w:p>
    <w:p w14:paraId="1FD56D8A">
      <w:pPr>
        <w:pStyle w:val="45"/>
        <w:spacing w:before="0" w:beforeAutospacing="0" w:after="0" w:afterAutospacing="0" w:line="500" w:lineRule="exact"/>
        <w:ind w:firstLine="424" w:firstLineChars="202"/>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项目名称: </w:t>
      </w:r>
      <w:r>
        <w:rPr>
          <w:rFonts w:hint="eastAsia" w:ascii="微软雅黑" w:hAnsi="微软雅黑" w:cs="微软雅黑"/>
          <w:color w:val="auto"/>
          <w:sz w:val="21"/>
          <w:szCs w:val="21"/>
          <w:highlight w:val="none"/>
          <w:lang w:eastAsia="zh-CN"/>
        </w:rPr>
        <w:t>嘉北街道2024-2025年应急安全（消防）第三方服务项目</w:t>
      </w:r>
      <w:r>
        <w:rPr>
          <w:rFonts w:hint="eastAsia" w:ascii="微软雅黑" w:hAnsi="微软雅黑" w:cs="微软雅黑"/>
          <w:color w:val="auto"/>
          <w:sz w:val="21"/>
          <w:szCs w:val="21"/>
          <w:highlight w:val="none"/>
        </w:rPr>
        <w:t> </w:t>
      </w:r>
    </w:p>
    <w:p w14:paraId="59D81282">
      <w:pPr>
        <w:pStyle w:val="45"/>
        <w:spacing w:before="0" w:beforeAutospacing="0" w:after="0" w:afterAutospacing="0" w:line="500" w:lineRule="exact"/>
        <w:ind w:firstLine="424" w:firstLineChars="202"/>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数量: 1  </w:t>
      </w:r>
    </w:p>
    <w:p w14:paraId="514AFB17">
      <w:pPr>
        <w:pStyle w:val="45"/>
        <w:spacing w:before="0" w:beforeAutospacing="0" w:after="0" w:afterAutospacing="0" w:line="500" w:lineRule="exact"/>
        <w:ind w:firstLine="424" w:firstLineChars="202"/>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预算金额（元）:300000 </w:t>
      </w:r>
    </w:p>
    <w:p w14:paraId="448F707B">
      <w:pPr>
        <w:pStyle w:val="45"/>
        <w:spacing w:before="0" w:beforeAutospacing="0" w:after="0" w:afterAutospacing="0" w:line="500" w:lineRule="exact"/>
        <w:ind w:firstLine="424" w:firstLineChars="202"/>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备注： </w:t>
      </w:r>
    </w:p>
    <w:p w14:paraId="4DDAF154">
      <w:pPr>
        <w:pStyle w:val="45"/>
        <w:spacing w:before="0" w:beforeAutospacing="0" w:after="0" w:afterAutospacing="0" w:line="500" w:lineRule="exact"/>
        <w:ind w:firstLine="424" w:firstLineChars="202"/>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合同履约期限：详见招标项目要求</w:t>
      </w:r>
    </w:p>
    <w:p w14:paraId="63690AC4">
      <w:pPr>
        <w:pStyle w:val="45"/>
        <w:spacing w:before="0" w:beforeAutospacing="0" w:after="0" w:afterAutospacing="0" w:line="500" w:lineRule="exact"/>
        <w:ind w:firstLine="424" w:firstLineChars="202"/>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本项目（否）接受联合体投标。</w:t>
      </w:r>
    </w:p>
    <w:p w14:paraId="4FCEE695">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二、申请人的资格要求：</w:t>
      </w:r>
    </w:p>
    <w:p w14:paraId="4F70B2C0">
      <w:pPr>
        <w:pStyle w:val="45"/>
        <w:wordWrap w:val="0"/>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31865AAD">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2.落实政府采购政策需满足的资格要求：根据《政府采购促进中小企业发展管理办》（财库 ﹝2020﹞46号）的规定：本项目为专门面向中小企业,100%预留给中小微企业的采购项目，供应商应为中小微企业（监狱企业及残疾人福利性单位视同小型、微型企业）。 </w:t>
      </w:r>
    </w:p>
    <w:p w14:paraId="0A515A0B">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3.本项目的特定资格要求：/</w:t>
      </w:r>
    </w:p>
    <w:p w14:paraId="6DF81E80">
      <w:pPr>
        <w:pStyle w:val="45"/>
        <w:spacing w:before="0" w:beforeAutospacing="0" w:after="0" w:afterAutospacing="0" w:line="500" w:lineRule="exact"/>
        <w:ind w:firstLine="735" w:firstLineChars="35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4</w:t>
      </w:r>
      <w:r>
        <w:rPr>
          <w:rFonts w:ascii="微软雅黑" w:hAnsi="微软雅黑" w:cs="微软雅黑"/>
          <w:color w:val="auto"/>
          <w:sz w:val="21"/>
          <w:szCs w:val="21"/>
          <w:highlight w:val="none"/>
        </w:rPr>
        <w:t>.</w:t>
      </w:r>
      <w:r>
        <w:rPr>
          <w:rFonts w:hint="eastAsia" w:ascii="微软雅黑" w:hAnsi="微软雅黑" w:cs="微软雅黑"/>
          <w:color w:val="auto"/>
          <w:sz w:val="21"/>
          <w:szCs w:val="21"/>
          <w:highlight w:val="none"/>
        </w:rPr>
        <w:t>本项目不接受联合体投标</w:t>
      </w:r>
    </w:p>
    <w:p w14:paraId="62B711C7">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三、获取招标文件</w:t>
      </w:r>
      <w:r>
        <w:rPr>
          <w:rFonts w:hint="eastAsia" w:ascii="微软雅黑" w:hAnsi="微软雅黑" w:cs="微软雅黑"/>
          <w:color w:val="auto"/>
          <w:sz w:val="21"/>
          <w:szCs w:val="21"/>
          <w:highlight w:val="none"/>
        </w:rPr>
        <w:t> </w:t>
      </w:r>
    </w:p>
    <w:p w14:paraId="2431F41C">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时间：/至2024年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26</w:t>
      </w:r>
      <w:r>
        <w:rPr>
          <w:rFonts w:hint="eastAsia" w:ascii="微软雅黑" w:hAnsi="微软雅黑" w:cs="微软雅黑"/>
          <w:color w:val="auto"/>
          <w:sz w:val="21"/>
          <w:szCs w:val="21"/>
          <w:highlight w:val="none"/>
        </w:rPr>
        <w:t>日 ，每天上午00:00至12:00 ，下午12:00至23:59（北京时间，线上获取法定节假日均可，线下获取文件法定节假日除外）</w:t>
      </w:r>
    </w:p>
    <w:p w14:paraId="2B6E9078">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地点（网址）： https://www.zcygov.cn/ </w:t>
      </w:r>
    </w:p>
    <w:p w14:paraId="4BA90B35">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方式：供应商登录政采云平台https://www.zcygov.cn/在线申请获取采购文件（进入“项目采购”应用，在获取采购文件菜单中选择项目，申请获取采购文件） </w:t>
      </w:r>
    </w:p>
    <w:p w14:paraId="2F1FD243">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售价（元）：0 </w:t>
      </w:r>
    </w:p>
    <w:p w14:paraId="72D21E4B">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四、提交投标文件截止时间、开标时间和地点</w:t>
      </w:r>
    </w:p>
    <w:p w14:paraId="01E107CE">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提交投标文件截止时间：2024年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26</w:t>
      </w:r>
      <w:r>
        <w:rPr>
          <w:rFonts w:hint="eastAsia" w:ascii="微软雅黑" w:hAnsi="微软雅黑" w:cs="微软雅黑"/>
          <w:color w:val="auto"/>
          <w:sz w:val="21"/>
          <w:szCs w:val="21"/>
          <w:highlight w:val="none"/>
        </w:rPr>
        <w:t>日</w:t>
      </w:r>
      <w:r>
        <w:rPr>
          <w:rFonts w:ascii="微软雅黑" w:hAnsi="微软雅黑" w:cs="微软雅黑"/>
          <w:color w:val="auto"/>
          <w:sz w:val="21"/>
          <w:szCs w:val="21"/>
          <w:highlight w:val="none"/>
        </w:rPr>
        <w:t>14</w:t>
      </w:r>
      <w:r>
        <w:rPr>
          <w:rFonts w:hint="eastAsia" w:ascii="微软雅黑" w:hAnsi="微软雅黑" w:cs="微软雅黑"/>
          <w:color w:val="auto"/>
          <w:sz w:val="21"/>
          <w:szCs w:val="21"/>
          <w:highlight w:val="none"/>
        </w:rPr>
        <w:t>:</w:t>
      </w:r>
      <w:r>
        <w:rPr>
          <w:rFonts w:ascii="微软雅黑" w:hAnsi="微软雅黑" w:cs="微软雅黑"/>
          <w:color w:val="auto"/>
          <w:sz w:val="21"/>
          <w:szCs w:val="21"/>
          <w:highlight w:val="none"/>
        </w:rPr>
        <w:t>00</w:t>
      </w:r>
      <w:r>
        <w:rPr>
          <w:rFonts w:hint="eastAsia" w:ascii="微软雅黑" w:hAnsi="微软雅黑" w:cs="微软雅黑"/>
          <w:color w:val="auto"/>
          <w:sz w:val="21"/>
          <w:szCs w:val="21"/>
          <w:highlight w:val="none"/>
        </w:rPr>
        <w:t>（北京时间）</w:t>
      </w:r>
    </w:p>
    <w:p w14:paraId="30F51452">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投标地点（网址）：“政采云”平台电子投标 </w:t>
      </w:r>
    </w:p>
    <w:p w14:paraId="45196741">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开标时间：2024年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26</w:t>
      </w:r>
      <w:r>
        <w:rPr>
          <w:rFonts w:hint="eastAsia" w:ascii="微软雅黑" w:hAnsi="微软雅黑" w:cs="微软雅黑"/>
          <w:color w:val="auto"/>
          <w:sz w:val="21"/>
          <w:szCs w:val="21"/>
          <w:highlight w:val="none"/>
        </w:rPr>
        <w:t xml:space="preserve">日 </w:t>
      </w:r>
      <w:r>
        <w:rPr>
          <w:rFonts w:ascii="微软雅黑" w:hAnsi="微软雅黑" w:cs="微软雅黑"/>
          <w:color w:val="auto"/>
          <w:sz w:val="21"/>
          <w:szCs w:val="21"/>
          <w:highlight w:val="none"/>
        </w:rPr>
        <w:t>14</w:t>
      </w:r>
      <w:r>
        <w:rPr>
          <w:rFonts w:hint="eastAsia" w:ascii="微软雅黑" w:hAnsi="微软雅黑" w:cs="微软雅黑"/>
          <w:color w:val="auto"/>
          <w:sz w:val="21"/>
          <w:szCs w:val="21"/>
          <w:highlight w:val="none"/>
        </w:rPr>
        <w:t>:</w:t>
      </w:r>
      <w:r>
        <w:rPr>
          <w:rFonts w:ascii="微软雅黑" w:hAnsi="微软雅黑" w:cs="微软雅黑"/>
          <w:color w:val="auto"/>
          <w:sz w:val="21"/>
          <w:szCs w:val="21"/>
          <w:highlight w:val="none"/>
        </w:rPr>
        <w:t>00</w:t>
      </w:r>
    </w:p>
    <w:p w14:paraId="7A9B14CE">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开标地点（网址）：浙江华耀建设咨询有限公司开标室（嘉兴市中山西路299号兴业大厦西428室）  </w:t>
      </w:r>
    </w:p>
    <w:p w14:paraId="2A7A2E21">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五、公告期限</w:t>
      </w:r>
      <w:r>
        <w:rPr>
          <w:rFonts w:hint="eastAsia" w:ascii="微软雅黑" w:hAnsi="微软雅黑" w:cs="微软雅黑"/>
          <w:color w:val="auto"/>
          <w:sz w:val="21"/>
          <w:szCs w:val="21"/>
          <w:highlight w:val="none"/>
        </w:rPr>
        <w:t> </w:t>
      </w:r>
    </w:p>
    <w:p w14:paraId="2C48753E">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自本公告发布之日起5个工作日。</w:t>
      </w:r>
    </w:p>
    <w:p w14:paraId="72C68969">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六、其他补充事宜</w:t>
      </w:r>
    </w:p>
    <w:p w14:paraId="459282B2">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0ACC2C1">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B822A8">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1657E2">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4.其他事项：无</w:t>
      </w:r>
    </w:p>
    <w:p w14:paraId="09362C35">
      <w:pPr>
        <w:pStyle w:val="45"/>
        <w:spacing w:before="0" w:beforeAutospacing="0" w:after="0" w:afterAutospacing="0" w:line="500" w:lineRule="exact"/>
        <w:ind w:firstLine="420"/>
        <w:jc w:val="both"/>
        <w:rPr>
          <w:rFonts w:hint="eastAsia"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七、对本次采购提出询问、质疑、投诉，请按以下方式联系</w:t>
      </w:r>
    </w:p>
    <w:p w14:paraId="7E4A9C15">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1.采购人信息</w:t>
      </w:r>
    </w:p>
    <w:p w14:paraId="0F52BFA0">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名    称：嘉兴市秀洲区人民政府嘉北街道办事处 </w:t>
      </w:r>
    </w:p>
    <w:p w14:paraId="748E2979">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    址：嘉兴市东升西路1号</w:t>
      </w:r>
    </w:p>
    <w:p w14:paraId="0CDA0AAF">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传    真：  </w:t>
      </w:r>
      <w:r>
        <w:rPr>
          <w:rFonts w:ascii="微软雅黑" w:hAnsi="微软雅黑" w:cs="微软雅黑"/>
          <w:color w:val="auto"/>
          <w:sz w:val="21"/>
          <w:szCs w:val="21"/>
          <w:highlight w:val="none"/>
        </w:rPr>
        <w:t>/</w:t>
      </w:r>
    </w:p>
    <w:p w14:paraId="23D89BA4">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项目联系人（询问）： </w:t>
      </w:r>
      <w:r>
        <w:rPr>
          <w:rFonts w:hint="eastAsia" w:ascii="微软雅黑" w:hAnsi="微软雅黑" w:cs="微软雅黑"/>
          <w:color w:val="auto"/>
          <w:sz w:val="21"/>
          <w:szCs w:val="21"/>
          <w:highlight w:val="none"/>
          <w:lang w:val="en-US" w:eastAsia="zh-CN"/>
        </w:rPr>
        <w:t>郑先生</w:t>
      </w:r>
      <w:r>
        <w:rPr>
          <w:rFonts w:hint="eastAsia" w:ascii="微软雅黑" w:hAnsi="微软雅黑" w:cs="微软雅黑"/>
          <w:color w:val="auto"/>
          <w:sz w:val="21"/>
          <w:szCs w:val="21"/>
          <w:highlight w:val="none"/>
        </w:rPr>
        <w:t> </w:t>
      </w:r>
    </w:p>
    <w:p w14:paraId="47D7A1AB">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项目联系方式（询问）：0573-82296058</w:t>
      </w:r>
    </w:p>
    <w:p w14:paraId="3661F4B7">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质疑联系人： 闵嘉媛</w:t>
      </w:r>
    </w:p>
    <w:p w14:paraId="66F5D0EB">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质疑联系方式：0573-82133215</w:t>
      </w:r>
    </w:p>
    <w:p w14:paraId="7F5CA94D">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2.采购代理机构信息            </w:t>
      </w:r>
    </w:p>
    <w:p w14:paraId="20D7D853">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名    称：浙江华耀建设咨询有限公司             </w:t>
      </w:r>
    </w:p>
    <w:p w14:paraId="1392AA9E">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    址：嘉兴市中山西路299号兴业大厦西428室             </w:t>
      </w:r>
    </w:p>
    <w:p w14:paraId="7CA8274B">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传    真： </w:t>
      </w:r>
      <w:r>
        <w:rPr>
          <w:rFonts w:ascii="微软雅黑" w:hAnsi="微软雅黑" w:cs="微软雅黑"/>
          <w:color w:val="auto"/>
          <w:sz w:val="21"/>
          <w:szCs w:val="21"/>
          <w:highlight w:val="none"/>
        </w:rPr>
        <w:t>0573-82725267</w:t>
      </w:r>
      <w:r>
        <w:rPr>
          <w:rFonts w:hint="eastAsia" w:ascii="微软雅黑" w:hAnsi="微软雅黑" w:cs="微软雅黑"/>
          <w:color w:val="auto"/>
          <w:sz w:val="21"/>
          <w:szCs w:val="21"/>
          <w:highlight w:val="none"/>
        </w:rPr>
        <w:t>            </w:t>
      </w:r>
    </w:p>
    <w:p w14:paraId="59F8556A">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项目联系人（询问）：吴越              </w:t>
      </w:r>
    </w:p>
    <w:p w14:paraId="26F1B660">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项目联系方式（询问）：0573-82725567  15957331244 </w:t>
      </w:r>
    </w:p>
    <w:p w14:paraId="21EE45D0">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质疑联系人：曾先生            </w:t>
      </w:r>
    </w:p>
    <w:p w14:paraId="4CF8F43C">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质疑联系方式： 0573-82725567  15305739986 　　　　　　     </w:t>
      </w:r>
    </w:p>
    <w:p w14:paraId="05BE7A11">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3.同级政府采购监督管理部门            </w:t>
      </w:r>
    </w:p>
    <w:p w14:paraId="775D9099">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名    称： 嘉兴经济技术开发区财政局              </w:t>
      </w:r>
    </w:p>
    <w:p w14:paraId="5B814726">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    址：/             </w:t>
      </w:r>
    </w:p>
    <w:p w14:paraId="09936987">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传    真：/             </w:t>
      </w:r>
    </w:p>
    <w:p w14:paraId="77442905">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联系人 ：/            </w:t>
      </w:r>
    </w:p>
    <w:p w14:paraId="0CE6A1E0">
      <w:pPr>
        <w:pStyle w:val="45"/>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监督投诉电话：0573-82208590        </w:t>
      </w:r>
    </w:p>
    <w:p w14:paraId="06DCC800">
      <w:pPr>
        <w:widowControl/>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       </w:t>
      </w:r>
    </w:p>
    <w:p w14:paraId="5EF14F43">
      <w:pPr>
        <w:widowControl/>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kern w:val="0"/>
          <w:szCs w:val="21"/>
          <w:highlight w:val="none"/>
          <w:lang w:bidi="ar"/>
        </w:rPr>
        <w:t>CA问题联系电话（人工）：汇信CA 400-888-4636；天谷CA 400-087-8198。</w:t>
      </w:r>
    </w:p>
    <w:p w14:paraId="6A7A9E12">
      <w:pPr>
        <w:pStyle w:val="45"/>
        <w:spacing w:before="75" w:beforeAutospacing="0" w:after="75" w:afterAutospacing="0"/>
        <w:rPr>
          <w:rFonts w:hint="eastAsia"/>
          <w:color w:val="auto"/>
          <w:highlight w:val="none"/>
        </w:rPr>
      </w:pPr>
    </w:p>
    <w:p w14:paraId="7D0F057B">
      <w:pPr>
        <w:pStyle w:val="45"/>
        <w:spacing w:before="0" w:beforeAutospacing="0" w:after="0" w:afterAutospacing="0" w:line="500" w:lineRule="exact"/>
        <w:ind w:firstLine="420"/>
        <w:rPr>
          <w:rStyle w:val="107"/>
          <w:rFonts w:hint="eastAsia" w:ascii="微软雅黑" w:hAnsi="微软雅黑" w:cs="微软雅黑"/>
          <w:bCs/>
          <w:color w:val="auto"/>
          <w:sz w:val="21"/>
          <w:szCs w:val="21"/>
          <w:highlight w:val="none"/>
          <w:u w:val="single"/>
        </w:rPr>
      </w:pPr>
    </w:p>
    <w:p w14:paraId="445243EF">
      <w:pPr>
        <w:pStyle w:val="2"/>
        <w:numPr>
          <w:ilvl w:val="0"/>
          <w:numId w:val="3"/>
        </w:numPr>
        <w:rPr>
          <w:color w:val="auto"/>
          <w:highlight w:val="none"/>
        </w:rPr>
      </w:pPr>
      <w:r>
        <w:rPr>
          <w:rFonts w:ascii="微软雅黑" w:hAnsi="微软雅黑"/>
          <w:color w:val="auto"/>
          <w:highlight w:val="none"/>
        </w:rPr>
        <w:br w:type="page"/>
      </w:r>
      <w:bookmarkStart w:id="11" w:name="_Toc5875"/>
      <w:r>
        <w:rPr>
          <w:rStyle w:val="65"/>
          <w:rFonts w:hint="eastAsia"/>
          <w:b/>
          <w:bCs/>
          <w:color w:val="auto"/>
          <w:highlight w:val="none"/>
        </w:rPr>
        <w:t>招标项目要求</w:t>
      </w:r>
      <w:bookmarkEnd w:id="9"/>
      <w:bookmarkEnd w:id="11"/>
      <w:bookmarkStart w:id="12" w:name="_Toc405469032"/>
      <w:bookmarkStart w:id="13" w:name="_Toc435628187"/>
    </w:p>
    <w:p w14:paraId="2304F23B">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一、项目背景</w:t>
      </w:r>
    </w:p>
    <w:p w14:paraId="0FCD8313">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为贯策落实好《应急管理部消防救援局关于加强基层消防力量建设和火灾防控工作的指导意见》（应急消〔2021〕187号）、《加强基层应急管理体系和能力建设的实施意见》（嘉开工委办〔2021〕49号）、《关于进一步加强安全生产责任体系建设的实施意见》（嘉开管〔2022〕15号）文件精神，通过本次公开招标确定两家第三方服务机构，各派驻1名专职消防监管人员</w:t>
      </w:r>
      <w:r>
        <w:rPr>
          <w:rFonts w:hint="eastAsia" w:ascii="微软雅黑" w:hAnsi="微软雅黑" w:cs="宋体"/>
          <w:color w:val="auto"/>
          <w:sz w:val="22"/>
          <w:szCs w:val="22"/>
          <w:highlight w:val="none"/>
          <w:lang w:eastAsia="zh-CN"/>
        </w:rPr>
        <w:t>（</w:t>
      </w:r>
      <w:r>
        <w:rPr>
          <w:rFonts w:hint="eastAsia" w:ascii="微软雅黑" w:hAnsi="微软雅黑" w:cs="宋体"/>
          <w:color w:val="auto"/>
          <w:sz w:val="22"/>
          <w:szCs w:val="22"/>
          <w:highlight w:val="none"/>
          <w:lang w:val="en-US" w:eastAsia="zh-CN"/>
        </w:rPr>
        <w:t>要求具备：注册安全工程师资格</w:t>
      </w:r>
      <w:r>
        <w:rPr>
          <w:rFonts w:hint="eastAsia" w:ascii="微软雅黑" w:hAnsi="微软雅黑" w:cs="宋体"/>
          <w:color w:val="auto"/>
          <w:sz w:val="22"/>
          <w:szCs w:val="22"/>
          <w:highlight w:val="none"/>
          <w:lang w:eastAsia="zh-CN"/>
        </w:rPr>
        <w:t>）</w:t>
      </w:r>
      <w:r>
        <w:rPr>
          <w:rFonts w:hint="eastAsia" w:ascii="微软雅黑" w:hAnsi="微软雅黑" w:cs="宋体"/>
          <w:color w:val="auto"/>
          <w:sz w:val="22"/>
          <w:szCs w:val="22"/>
          <w:highlight w:val="none"/>
        </w:rPr>
        <w:t>负责以下工作内容。</w:t>
      </w:r>
      <w:r>
        <w:rPr>
          <w:rFonts w:hint="eastAsia" w:ascii="微软雅黑" w:hAnsi="微软雅黑" w:cs="宋体"/>
          <w:color w:val="auto"/>
          <w:sz w:val="22"/>
          <w:szCs w:val="22"/>
          <w:highlight w:val="none"/>
          <w:lang w:eastAsia="zh-CN"/>
        </w:rPr>
        <w:t>标项一</w:t>
      </w:r>
      <w:r>
        <w:rPr>
          <w:rFonts w:hint="eastAsia" w:ascii="微软雅黑" w:hAnsi="微软雅黑" w:cs="宋体"/>
          <w:color w:val="auto"/>
          <w:sz w:val="22"/>
          <w:szCs w:val="22"/>
          <w:highlight w:val="none"/>
        </w:rPr>
        <w:t>服务范围为嘉北街道辖区范围内，城北路以东；</w:t>
      </w:r>
      <w:r>
        <w:rPr>
          <w:rFonts w:hint="eastAsia" w:ascii="微软雅黑" w:hAnsi="微软雅黑" w:cs="宋体"/>
          <w:color w:val="auto"/>
          <w:sz w:val="22"/>
          <w:szCs w:val="22"/>
          <w:highlight w:val="none"/>
          <w:lang w:eastAsia="zh-CN"/>
        </w:rPr>
        <w:t>标项二</w:t>
      </w:r>
      <w:r>
        <w:rPr>
          <w:rFonts w:hint="eastAsia" w:ascii="微软雅黑" w:hAnsi="微软雅黑" w:cs="宋体"/>
          <w:color w:val="auto"/>
          <w:sz w:val="22"/>
          <w:szCs w:val="22"/>
          <w:highlight w:val="none"/>
        </w:rPr>
        <w:t>服务范围为嘉北街道辖区范围内，城北路以西。此区域划分为招标人初定范围，实际实施过程中招标人有权根据实际情况合理要求中标供应商交替服务，投标供应商报价时应充分考虑。</w:t>
      </w:r>
    </w:p>
    <w:p w14:paraId="5A2A27DF">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二、服务内容</w:t>
      </w:r>
    </w:p>
    <w:p w14:paraId="1E488A27">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（一）落实上级交办的各项工作任务，根据年度消防工作意见，分解目标任务，制定日常工作计划和任务措施，指导或督促街道消防安全委员会成员单位、社区抓好消防工作落实，并开展消防工作指导。</w:t>
      </w:r>
    </w:p>
    <w:p w14:paraId="5FE8C279">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（二）开展具体的消防专项整治和消防安全检查，加强生产储存经营场所、住宿与生产储存经营合用场所消防安全治理。掌握辖区消防安全情况，建立健全各类消防安全工作台账、资料、记录及数据统计。</w:t>
      </w:r>
    </w:p>
    <w:p w14:paraId="7F7980A8">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（三）牵头消防安全抄告和联合执法，督促整改火灾隐患，配合街道开展各类专项检查和联合执法行动。</w:t>
      </w:r>
    </w:p>
    <w:p w14:paraId="7349B207">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（四）对辖区内社区、社会单位开展具体的宣传、培训、演练工作。</w:t>
      </w:r>
    </w:p>
    <w:p w14:paraId="6D3FA044">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（五）配合消防救援机构组织的火灾事故调查，积极参与火灾事故善后处理。</w:t>
      </w:r>
    </w:p>
    <w:p w14:paraId="3CF435EF">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（六）完成街道政府交办的其他日常消防检查工作。</w:t>
      </w:r>
    </w:p>
    <w:p w14:paraId="7FC5D495">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三、服务数量</w:t>
      </w:r>
    </w:p>
    <w:p w14:paraId="63795243">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街道辖区内管辖的所有工业企业、事业单位、商务楼宇、居民小区、在建工地、出租房屋、学校幼儿园及九小行业等，具体以业主委托为准。</w:t>
      </w:r>
    </w:p>
    <w:p w14:paraId="4055B12D">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四、工作要求</w:t>
      </w:r>
    </w:p>
    <w:p w14:paraId="327AE736">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（一）对于特殊行业、领域和相关工艺，安全服务机构要派出与其专业相适应、经验丰富、实操能力强的技术专家参与单位安全检查，以确保服务质量；</w:t>
      </w:r>
    </w:p>
    <w:p w14:paraId="3004D09E">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（二）对检查中发现的问题和隐患逐一和单位书面交底，提出整改意见或建议，并出具专门的安全生产专业技术服务报告，由参与工作的相关专家签名，并加盖单位印章；</w:t>
      </w:r>
    </w:p>
    <w:p w14:paraId="43C41A9C">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（三）服务工作中发现的安全隐患，对涉及工艺、技术方面的应持续跟踪检查，指导隐患整改，对重大隐患或突出问题必须及时报告采购人，并提出整改处理意见；</w:t>
      </w:r>
    </w:p>
    <w:p w14:paraId="553DAB03">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（四）进行安全生产服务工作时，应严格恪守职业道德，诚实守信，不得泄漏相关单位的技术和商业秘密；要切实履行职责，服务工作不走过场，不弄虚作假，不隐瞒真实情况；</w:t>
      </w:r>
    </w:p>
    <w:p w14:paraId="39D671D9">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（五）上级部门进行安全检查，如发现有服务单位存在长期安全问题和隐患，每发现一起处罚安全服务机构800元，从最终结算价格里扣除。</w:t>
      </w:r>
    </w:p>
    <w:p w14:paraId="72DA70EA">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五、工作方式</w:t>
      </w:r>
    </w:p>
    <w:p w14:paraId="412AAE1B">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检查服务：梳理问题隐患，编制检查报告，现场交付被检查单位签收。</w:t>
      </w:r>
    </w:p>
    <w:p w14:paraId="1D660745">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检查报告内容应包括检查总体情况、存在问题隐患（文字表述及照片）、整改建议及要求，形成电子稿报街道应急消防管理站。</w:t>
      </w:r>
    </w:p>
    <w:p w14:paraId="6E31A427">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指导服务：一是指导被检查单位及时整改问题隐患；二是指导被检查单位编制完善安全生产规章制度、操作规程和生产安全事故应急救援预案；三是指导服务单位组织开展消防安全教育培训及应急救援演练。指导情况应形成书面报告，经服务单位盖章后报街道应急消防管理站。</w:t>
      </w:r>
    </w:p>
    <w:p w14:paraId="01734DF4">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复查服务：对被检查单位问题隐患整改情况进行复查，形成书面报告并报街道应急消防管理站。复查报告内容包括问题隐患整改情况概述及前后对比照片，问题隐患须与检查报告一一对应。</w:t>
      </w:r>
    </w:p>
    <w:p w14:paraId="3F823EC4">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若被检查单位拒不整改或整改不到位的，服务机构应将具体情况反馈至街道应急消防管理站，由街道应急消防管理站协调组织执法检查。执法检查后，社会化服务服务机构应再次指导被检查单位整改问题隐患，并对整改情况进行复查。</w:t>
      </w:r>
    </w:p>
    <w:p w14:paraId="02AEB6BB">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六、其他要求</w:t>
      </w:r>
    </w:p>
    <w:p w14:paraId="03A4D47E">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（一）中标供应商不得以任何形式将本项目转包或分包给其他单位，否则采购单位有权终止合同，所发生的一切损失均由中标供应商承担。</w:t>
      </w:r>
    </w:p>
    <w:p w14:paraId="65788DDC">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（二）服务机构存在下列情形之一的，依照有关法律法规予以严肃处理。</w:t>
      </w:r>
    </w:p>
    <w:p w14:paraId="5CE72892">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1.聘用无执业资格人员执业，冒名顶替签章的；</w:t>
      </w:r>
    </w:p>
    <w:p w14:paraId="2B0C5D08">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2.工作报告内容不真实，弄虚作假的；</w:t>
      </w:r>
    </w:p>
    <w:p w14:paraId="1459B647">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3.不遵守党纪国法和各项政策规定，进行商业贿赂的；</w:t>
      </w:r>
    </w:p>
    <w:p w14:paraId="50B28860">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4.不遵守廉洁自律相关规定，接受服务对象赠送的现金、有价证券，参加服务对象组织的宴请和娱乐活动的；</w:t>
      </w:r>
    </w:p>
    <w:p w14:paraId="6C26A8C2">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5.应到现场服务而不到现场，编造虚假服务报告的；</w:t>
      </w:r>
    </w:p>
    <w:p w14:paraId="22250B2C">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6.有其他严重违法违规行为的。</w:t>
      </w:r>
    </w:p>
    <w:p w14:paraId="022A51A8">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7.本项目服务期内中标单位拟派的专职消防监管人员应在工作中注意身份，如出现主动私自招揽生意等不良现象，一经发现招标人有权无条件直接取消合同，解除服务关系，相应的服务费用结算至当月。</w:t>
      </w:r>
    </w:p>
    <w:p w14:paraId="2C8B5620">
      <w:pPr>
        <w:spacing w:line="460" w:lineRule="exact"/>
        <w:ind w:firstLine="440"/>
        <w:jc w:val="both"/>
        <w:rPr>
          <w:rFonts w:hint="eastAsia" w:ascii="微软雅黑" w:hAnsi="微软雅黑" w:cs="宋体"/>
          <w:b/>
          <w:bCs/>
          <w:color w:val="auto"/>
          <w:sz w:val="22"/>
          <w:szCs w:val="22"/>
          <w:highlight w:val="none"/>
        </w:rPr>
      </w:pPr>
      <w:r>
        <w:rPr>
          <w:rFonts w:hint="eastAsia" w:ascii="微软雅黑" w:hAnsi="微软雅黑" w:cs="宋体"/>
          <w:b/>
          <w:bCs/>
          <w:color w:val="auto"/>
          <w:sz w:val="22"/>
          <w:szCs w:val="22"/>
          <w:highlight w:val="none"/>
        </w:rPr>
        <w:t>七、服务期限</w:t>
      </w:r>
    </w:p>
    <w:p w14:paraId="7873D706">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合同签订后壹年。</w:t>
      </w:r>
    </w:p>
    <w:p w14:paraId="0F0D0A60">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八、考核办法</w:t>
      </w:r>
    </w:p>
    <w:p w14:paraId="0253CED5">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街道应急消防管理站每</w:t>
      </w:r>
      <w:r>
        <w:rPr>
          <w:rFonts w:hint="eastAsia" w:ascii="微软雅黑" w:hAnsi="微软雅黑" w:cs="宋体"/>
          <w:color w:val="auto"/>
          <w:sz w:val="22"/>
          <w:szCs w:val="22"/>
          <w:highlight w:val="none"/>
          <w:lang w:val="en-US" w:eastAsia="zh-CN"/>
        </w:rPr>
        <w:t>季度（三个月一考核）</w:t>
      </w:r>
      <w:r>
        <w:rPr>
          <w:rFonts w:hint="eastAsia" w:ascii="微软雅黑" w:hAnsi="微软雅黑" w:cs="宋体"/>
          <w:color w:val="auto"/>
          <w:sz w:val="22"/>
          <w:szCs w:val="22"/>
          <w:highlight w:val="none"/>
        </w:rPr>
        <w:t>组织对服务机构服务情况进行考核评价，考评结果作为</w:t>
      </w:r>
      <w:r>
        <w:rPr>
          <w:rFonts w:hint="eastAsia" w:ascii="微软雅黑" w:hAnsi="微软雅黑" w:cs="宋体"/>
          <w:color w:val="auto"/>
          <w:sz w:val="22"/>
          <w:szCs w:val="22"/>
          <w:highlight w:val="none"/>
          <w:lang w:val="en-US" w:eastAsia="zh-CN"/>
        </w:rPr>
        <w:t>进度款支付及</w:t>
      </w:r>
      <w:r>
        <w:rPr>
          <w:rFonts w:hint="eastAsia" w:ascii="微软雅黑" w:hAnsi="微软雅黑" w:cs="宋体"/>
          <w:color w:val="auto"/>
          <w:sz w:val="22"/>
          <w:szCs w:val="22"/>
          <w:highlight w:val="none"/>
        </w:rPr>
        <w:t>各服务机构分配业务的依据之一。</w:t>
      </w:r>
      <w:r>
        <w:rPr>
          <w:rFonts w:hint="eastAsia" w:ascii="微软雅黑" w:hAnsi="微软雅黑" w:cs="宋体"/>
          <w:color w:val="auto"/>
          <w:sz w:val="22"/>
          <w:szCs w:val="22"/>
          <w:highlight w:val="none"/>
          <w:lang w:val="en-US" w:eastAsia="zh-CN"/>
        </w:rPr>
        <w:t>每扣一分，扣罚人民币500元；</w:t>
      </w:r>
      <w:r>
        <w:rPr>
          <w:rFonts w:hint="eastAsia" w:ascii="微软雅黑" w:hAnsi="微软雅黑" w:cs="宋体"/>
          <w:color w:val="auto"/>
          <w:sz w:val="22"/>
          <w:szCs w:val="22"/>
          <w:highlight w:val="none"/>
        </w:rPr>
        <w:t>如考核不合格者（60分以下），</w:t>
      </w:r>
      <w:r>
        <w:rPr>
          <w:rFonts w:hint="eastAsia" w:ascii="微软雅黑" w:hAnsi="微软雅黑" w:cs="宋体"/>
          <w:color w:val="auto"/>
          <w:sz w:val="22"/>
          <w:szCs w:val="22"/>
          <w:highlight w:val="none"/>
          <w:lang w:val="en-US" w:eastAsia="zh-CN"/>
        </w:rPr>
        <w:t>招标人有权解除合同</w:t>
      </w:r>
      <w:r>
        <w:rPr>
          <w:rFonts w:hint="eastAsia" w:ascii="微软雅黑" w:hAnsi="微软雅黑" w:cs="宋体"/>
          <w:color w:val="auto"/>
          <w:sz w:val="22"/>
          <w:szCs w:val="22"/>
          <w:highlight w:val="none"/>
        </w:rPr>
        <w:t>。具体细则如下：</w:t>
      </w:r>
    </w:p>
    <w:tbl>
      <w:tblPr>
        <w:tblStyle w:val="5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312"/>
        <w:gridCol w:w="998"/>
        <w:gridCol w:w="1038"/>
      </w:tblGrid>
      <w:tr w14:paraId="3DB3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2" w:type="dxa"/>
            <w:vAlign w:val="center"/>
          </w:tcPr>
          <w:p w14:paraId="65D15F05">
            <w:pPr>
              <w:autoSpaceDE w:val="0"/>
              <w:autoSpaceDN w:val="0"/>
              <w:adjustRightInd w:val="0"/>
              <w:spacing w:line="240" w:lineRule="auto"/>
              <w:ind w:firstLine="0" w:firstLineChars="0"/>
              <w:jc w:val="center"/>
              <w:outlineLvl w:val="0"/>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类别</w:t>
            </w:r>
          </w:p>
          <w:p w14:paraId="64327F91">
            <w:pPr>
              <w:autoSpaceDE w:val="0"/>
              <w:autoSpaceDN w:val="0"/>
              <w:adjustRightInd w:val="0"/>
              <w:spacing w:line="240" w:lineRule="auto"/>
              <w:ind w:firstLine="0" w:firstLineChars="0"/>
              <w:jc w:val="center"/>
              <w:outlineLvl w:val="0"/>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（100分）</w:t>
            </w:r>
          </w:p>
        </w:tc>
        <w:tc>
          <w:tcPr>
            <w:tcW w:w="6312" w:type="dxa"/>
            <w:vAlign w:val="center"/>
          </w:tcPr>
          <w:p w14:paraId="0054D4BE">
            <w:pPr>
              <w:autoSpaceDE w:val="0"/>
              <w:autoSpaceDN w:val="0"/>
              <w:adjustRightInd w:val="0"/>
              <w:spacing w:line="240" w:lineRule="auto"/>
              <w:ind w:firstLine="0" w:firstLineChars="0"/>
              <w:jc w:val="both"/>
              <w:outlineLvl w:val="0"/>
              <w:rPr>
                <w:rFonts w:hint="eastAsia" w:ascii="微软雅黑" w:hAnsi="微软雅黑" w:cs="微软雅黑"/>
                <w:b/>
                <w:bCs/>
                <w:color w:val="auto"/>
                <w:szCs w:val="21"/>
                <w:highlight w:val="none"/>
              </w:rPr>
            </w:pPr>
            <w:r>
              <w:rPr>
                <w:rFonts w:hint="eastAsia" w:ascii="微软雅黑" w:hAnsi="微软雅黑" w:cs="微软雅黑"/>
                <w:b/>
                <w:bCs/>
                <w:color w:val="auto"/>
                <w:szCs w:val="21"/>
                <w:highlight w:val="none"/>
              </w:rPr>
              <w:t>考核说明</w:t>
            </w:r>
          </w:p>
        </w:tc>
        <w:tc>
          <w:tcPr>
            <w:tcW w:w="998" w:type="dxa"/>
            <w:vAlign w:val="center"/>
          </w:tcPr>
          <w:p w14:paraId="51723931">
            <w:pPr>
              <w:autoSpaceDE w:val="0"/>
              <w:autoSpaceDN w:val="0"/>
              <w:adjustRightInd w:val="0"/>
              <w:spacing w:line="240" w:lineRule="auto"/>
              <w:ind w:firstLine="0" w:firstLineChars="0"/>
              <w:jc w:val="both"/>
              <w:outlineLvl w:val="0"/>
              <w:rPr>
                <w:rFonts w:hint="eastAsia" w:ascii="微软雅黑" w:hAnsi="微软雅黑" w:cs="微软雅黑"/>
                <w:b/>
                <w:bCs/>
                <w:color w:val="auto"/>
                <w:szCs w:val="21"/>
                <w:highlight w:val="none"/>
              </w:rPr>
            </w:pPr>
            <w:r>
              <w:rPr>
                <w:rFonts w:hint="eastAsia" w:ascii="微软雅黑" w:hAnsi="微软雅黑" w:cs="微软雅黑"/>
                <w:b/>
                <w:bCs/>
                <w:color w:val="auto"/>
                <w:szCs w:val="21"/>
                <w:highlight w:val="none"/>
              </w:rPr>
              <w:t>扣分</w:t>
            </w:r>
          </w:p>
        </w:tc>
        <w:tc>
          <w:tcPr>
            <w:tcW w:w="1038" w:type="dxa"/>
            <w:vAlign w:val="center"/>
          </w:tcPr>
          <w:p w14:paraId="2608E12C">
            <w:pPr>
              <w:autoSpaceDE w:val="0"/>
              <w:autoSpaceDN w:val="0"/>
              <w:adjustRightInd w:val="0"/>
              <w:spacing w:line="240" w:lineRule="auto"/>
              <w:ind w:firstLine="0" w:firstLineChars="0"/>
              <w:jc w:val="both"/>
              <w:outlineLvl w:val="0"/>
              <w:rPr>
                <w:rFonts w:hint="eastAsia" w:ascii="微软雅黑" w:hAnsi="微软雅黑" w:cs="微软雅黑"/>
                <w:b/>
                <w:bCs/>
                <w:color w:val="auto"/>
                <w:szCs w:val="21"/>
                <w:highlight w:val="none"/>
              </w:rPr>
            </w:pPr>
            <w:r>
              <w:rPr>
                <w:rFonts w:hint="eastAsia" w:ascii="微软雅黑" w:hAnsi="微软雅黑" w:cs="微软雅黑"/>
                <w:b/>
                <w:bCs/>
                <w:color w:val="auto"/>
                <w:szCs w:val="21"/>
                <w:highlight w:val="none"/>
              </w:rPr>
              <w:t>备注</w:t>
            </w:r>
          </w:p>
        </w:tc>
      </w:tr>
      <w:tr w14:paraId="5512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32" w:type="dxa"/>
            <w:vMerge w:val="restart"/>
            <w:vAlign w:val="center"/>
          </w:tcPr>
          <w:p w14:paraId="1D886CCB">
            <w:pPr>
              <w:autoSpaceDE w:val="0"/>
              <w:autoSpaceDN w:val="0"/>
              <w:adjustRightInd w:val="0"/>
              <w:spacing w:line="240" w:lineRule="auto"/>
              <w:ind w:firstLine="0" w:firstLineChars="0"/>
              <w:jc w:val="center"/>
              <w:outlineLvl w:val="0"/>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基础工作（80分）</w:t>
            </w:r>
          </w:p>
        </w:tc>
        <w:tc>
          <w:tcPr>
            <w:tcW w:w="6312" w:type="dxa"/>
            <w:vAlign w:val="center"/>
          </w:tcPr>
          <w:p w14:paraId="15C26903">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被投诉存在违法违规行为，经查证属实的，每次扣5-10分。</w:t>
            </w:r>
          </w:p>
        </w:tc>
        <w:tc>
          <w:tcPr>
            <w:tcW w:w="998" w:type="dxa"/>
            <w:vAlign w:val="center"/>
          </w:tcPr>
          <w:p w14:paraId="5E435395">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57EA5D82">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3AD4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132" w:type="dxa"/>
            <w:vMerge w:val="continue"/>
            <w:vAlign w:val="center"/>
          </w:tcPr>
          <w:p w14:paraId="35EF8321">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40865B8F">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不按合同内容提供服务，经查证属实的，每次扣3分。</w:t>
            </w:r>
          </w:p>
        </w:tc>
        <w:tc>
          <w:tcPr>
            <w:tcW w:w="998" w:type="dxa"/>
            <w:vAlign w:val="center"/>
          </w:tcPr>
          <w:p w14:paraId="7D735D3B">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4DCC89EF">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342A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2" w:type="dxa"/>
            <w:vMerge w:val="continue"/>
            <w:vAlign w:val="center"/>
          </w:tcPr>
          <w:p w14:paraId="015CAEFD">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5BB1C958">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每服务一家服务单位均应建立完善的书面档案并加盖服务单位公章。档案做到专人保管，保存期限不少于3年，每少1家扣1分。</w:t>
            </w:r>
          </w:p>
        </w:tc>
        <w:tc>
          <w:tcPr>
            <w:tcW w:w="998" w:type="dxa"/>
            <w:vAlign w:val="center"/>
          </w:tcPr>
          <w:p w14:paraId="4E861FF8">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0A853AB9">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6C6D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2" w:type="dxa"/>
            <w:vMerge w:val="continue"/>
            <w:vAlign w:val="center"/>
          </w:tcPr>
          <w:p w14:paraId="5E534559">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3B984538">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每季度应向街道应急消防管理站上报《社会化服务情况统计表》，不上报的，每次扣2分；年底应撰写工作报告，报告不撰写或不如实报告的，扣5-10分。</w:t>
            </w:r>
          </w:p>
        </w:tc>
        <w:tc>
          <w:tcPr>
            <w:tcW w:w="998" w:type="dxa"/>
            <w:vAlign w:val="center"/>
          </w:tcPr>
          <w:p w14:paraId="5BA43FAC">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472B8A84">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02F9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2" w:type="dxa"/>
            <w:vMerge w:val="continue"/>
            <w:vAlign w:val="center"/>
          </w:tcPr>
          <w:p w14:paraId="4B47A58C">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16A6B7C4">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服务完成后应将服务单位现场问题隐患排查治理情况以电子版及时上报街道应急消防管理站，并指导服务单位按期完成安全生产综合监管平台上报工作，每少1家扣1分。</w:t>
            </w:r>
          </w:p>
        </w:tc>
        <w:tc>
          <w:tcPr>
            <w:tcW w:w="998" w:type="dxa"/>
            <w:vAlign w:val="center"/>
          </w:tcPr>
          <w:p w14:paraId="14E48DC2">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1F1EFDC1">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56E9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2" w:type="dxa"/>
            <w:vMerge w:val="continue"/>
            <w:vAlign w:val="center"/>
          </w:tcPr>
          <w:p w14:paraId="3F0A4034">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074DD321">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因现场问题隐患未排查或排查不到位、不及时，服务单位发生一般及以上事故的，每起扣20-30分；发生非亡人事故的，每起扣10-20分。</w:t>
            </w:r>
          </w:p>
        </w:tc>
        <w:tc>
          <w:tcPr>
            <w:tcW w:w="998" w:type="dxa"/>
            <w:vAlign w:val="center"/>
          </w:tcPr>
          <w:p w14:paraId="4FA94100">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2B2F76B1">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0F8D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2" w:type="dxa"/>
            <w:vMerge w:val="continue"/>
            <w:vAlign w:val="center"/>
          </w:tcPr>
          <w:p w14:paraId="49B1C2E7">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438EE565">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服务合同应自签订之日起10个工作日内送街道应急消防管理站，逾期未送的，每次扣1分。</w:t>
            </w:r>
          </w:p>
        </w:tc>
        <w:tc>
          <w:tcPr>
            <w:tcW w:w="998" w:type="dxa"/>
            <w:vAlign w:val="center"/>
          </w:tcPr>
          <w:p w14:paraId="5C03267C">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7FE8583B">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641F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132" w:type="dxa"/>
            <w:vMerge w:val="continue"/>
            <w:vAlign w:val="center"/>
          </w:tcPr>
          <w:p w14:paraId="4EE1EC45">
            <w:pPr>
              <w:autoSpaceDE w:val="0"/>
              <w:autoSpaceDN w:val="0"/>
              <w:adjustRightInd w:val="0"/>
              <w:spacing w:line="240" w:lineRule="auto"/>
              <w:ind w:firstLine="420"/>
              <w:jc w:val="center"/>
              <w:outlineLvl w:val="0"/>
              <w:rPr>
                <w:rFonts w:hint="eastAsia" w:ascii="微软雅黑" w:hAnsi="微软雅黑" w:cs="微软雅黑"/>
                <w:b/>
                <w:color w:val="auto"/>
                <w:szCs w:val="21"/>
                <w:highlight w:val="none"/>
              </w:rPr>
            </w:pPr>
          </w:p>
        </w:tc>
        <w:tc>
          <w:tcPr>
            <w:tcW w:w="6312" w:type="dxa"/>
            <w:vAlign w:val="center"/>
          </w:tcPr>
          <w:p w14:paraId="4C31FDEA">
            <w:pPr>
              <w:pStyle w:val="26"/>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服务机构应如实排查问题隐患并记录，指导服务单位进行整改。街道应急消防管理站应不定期开展抽查，组织社会化服务机构互查，抽查或互查中发现有问题隐患遗漏的，每家次扣1-5分；属一般问题隐患的，每家次扣1分；属重大问题隐患的，每家次扣3-5分。</w:t>
            </w:r>
          </w:p>
        </w:tc>
        <w:tc>
          <w:tcPr>
            <w:tcW w:w="998" w:type="dxa"/>
            <w:vAlign w:val="center"/>
          </w:tcPr>
          <w:p w14:paraId="34E6D499">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1676BC37">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085C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132" w:type="dxa"/>
            <w:vAlign w:val="center"/>
          </w:tcPr>
          <w:p w14:paraId="1D0708DE">
            <w:pPr>
              <w:autoSpaceDE w:val="0"/>
              <w:autoSpaceDN w:val="0"/>
              <w:adjustRightInd w:val="0"/>
              <w:spacing w:line="240" w:lineRule="auto"/>
              <w:ind w:firstLine="0" w:firstLineChars="0"/>
              <w:jc w:val="center"/>
              <w:outlineLvl w:val="0"/>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评测（20分）</w:t>
            </w:r>
          </w:p>
        </w:tc>
        <w:tc>
          <w:tcPr>
            <w:tcW w:w="6312" w:type="dxa"/>
            <w:vAlign w:val="center"/>
          </w:tcPr>
          <w:p w14:paraId="31EBFB8D">
            <w:pPr>
              <w:autoSpaceDE w:val="0"/>
              <w:autoSpaceDN w:val="0"/>
              <w:adjustRightInd w:val="0"/>
              <w:spacing w:line="240" w:lineRule="auto"/>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由业务所在地的街道应急消防管理站根据服务情况进行评测，评测等级及对应得分如下：优秀（20分）、良好（15分）、合格（10分）、不合格（0分）。</w:t>
            </w:r>
          </w:p>
        </w:tc>
        <w:tc>
          <w:tcPr>
            <w:tcW w:w="998" w:type="dxa"/>
            <w:vAlign w:val="center"/>
          </w:tcPr>
          <w:p w14:paraId="451E0DF7">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c>
          <w:tcPr>
            <w:tcW w:w="1038" w:type="dxa"/>
            <w:vAlign w:val="center"/>
          </w:tcPr>
          <w:p w14:paraId="2D0A89FC">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r w14:paraId="1A40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2" w:type="dxa"/>
            <w:vAlign w:val="center"/>
          </w:tcPr>
          <w:p w14:paraId="570711E0">
            <w:pPr>
              <w:autoSpaceDE w:val="0"/>
              <w:autoSpaceDN w:val="0"/>
              <w:adjustRightInd w:val="0"/>
              <w:spacing w:line="240" w:lineRule="auto"/>
              <w:ind w:firstLine="0" w:firstLineChars="0"/>
              <w:jc w:val="center"/>
              <w:outlineLvl w:val="0"/>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得分</w:t>
            </w:r>
          </w:p>
        </w:tc>
        <w:tc>
          <w:tcPr>
            <w:tcW w:w="8348" w:type="dxa"/>
            <w:gridSpan w:val="3"/>
            <w:vAlign w:val="center"/>
          </w:tcPr>
          <w:p w14:paraId="45459A63">
            <w:pPr>
              <w:autoSpaceDE w:val="0"/>
              <w:autoSpaceDN w:val="0"/>
              <w:adjustRightInd w:val="0"/>
              <w:spacing w:line="240" w:lineRule="auto"/>
              <w:ind w:firstLine="420"/>
              <w:jc w:val="center"/>
              <w:outlineLvl w:val="0"/>
              <w:rPr>
                <w:rFonts w:hint="eastAsia" w:ascii="微软雅黑" w:hAnsi="微软雅黑" w:cs="微软雅黑"/>
                <w:color w:val="auto"/>
                <w:szCs w:val="21"/>
                <w:highlight w:val="none"/>
              </w:rPr>
            </w:pPr>
          </w:p>
        </w:tc>
      </w:tr>
    </w:tbl>
    <w:p w14:paraId="3CDCA9E3">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七、付款方式</w:t>
      </w:r>
    </w:p>
    <w:p w14:paraId="786E428D">
      <w:pPr>
        <w:spacing w:line="460" w:lineRule="exact"/>
        <w:ind w:firstLine="440"/>
        <w:jc w:val="both"/>
        <w:rPr>
          <w:rFonts w:hint="eastAsia" w:ascii="微软雅黑" w:hAnsi="微软雅黑" w:cs="宋体"/>
          <w:color w:val="auto"/>
          <w:sz w:val="22"/>
          <w:szCs w:val="22"/>
          <w:highlight w:val="none"/>
        </w:rPr>
      </w:pPr>
      <w:r>
        <w:rPr>
          <w:rFonts w:hint="eastAsia" w:ascii="微软雅黑" w:hAnsi="微软雅黑" w:cs="宋体"/>
          <w:color w:val="auto"/>
          <w:sz w:val="22"/>
          <w:szCs w:val="22"/>
          <w:highlight w:val="none"/>
        </w:rPr>
        <w:t>分四期（按季度）支付，前三期在下一季度初支付，最后一次付款待合同期满且最终考核</w:t>
      </w:r>
      <w:r>
        <w:rPr>
          <w:rFonts w:hint="eastAsia" w:ascii="微软雅黑" w:hAnsi="微软雅黑" w:cs="宋体"/>
          <w:color w:val="auto"/>
          <w:sz w:val="22"/>
          <w:szCs w:val="22"/>
          <w:highlight w:val="none"/>
          <w:lang w:val="en-US" w:eastAsia="zh-CN"/>
        </w:rPr>
        <w:t>完成</w:t>
      </w:r>
      <w:r>
        <w:rPr>
          <w:rFonts w:hint="eastAsia" w:ascii="微软雅黑" w:hAnsi="微软雅黑" w:cs="宋体"/>
          <w:color w:val="auto"/>
          <w:sz w:val="22"/>
          <w:szCs w:val="22"/>
          <w:highlight w:val="none"/>
        </w:rPr>
        <w:t>后付清剩余应付款项。每期付款扣除应扣款项（根据采购人的考核得分扣款）和承包人违约罚款金额。</w:t>
      </w:r>
    </w:p>
    <w:p w14:paraId="5A58B52A">
      <w:pPr>
        <w:pStyle w:val="61"/>
        <w:ind w:firstLine="480"/>
        <w:rPr>
          <w:color w:val="auto"/>
          <w:highlight w:val="none"/>
        </w:rPr>
        <w:sectPr>
          <w:headerReference r:id="rId13" w:type="first"/>
          <w:headerReference r:id="rId11" w:type="default"/>
          <w:footerReference r:id="rId14" w:type="default"/>
          <w:headerReference r:id="rId12" w:type="even"/>
          <w:pgSz w:w="11906" w:h="16838"/>
          <w:pgMar w:top="1474" w:right="1797" w:bottom="1247" w:left="1797" w:header="851" w:footer="851" w:gutter="0"/>
          <w:pgNumType w:start="1"/>
          <w:cols w:space="720" w:num="1"/>
          <w:docGrid w:linePitch="312" w:charSpace="0"/>
        </w:sectPr>
      </w:pPr>
    </w:p>
    <w:bookmarkEnd w:id="12"/>
    <w:bookmarkEnd w:id="13"/>
    <w:p w14:paraId="3A89D836">
      <w:pPr>
        <w:pStyle w:val="2"/>
        <w:numPr>
          <w:ilvl w:val="0"/>
          <w:numId w:val="3"/>
        </w:numPr>
        <w:rPr>
          <w:rStyle w:val="65"/>
          <w:b/>
          <w:bCs/>
          <w:color w:val="auto"/>
          <w:highlight w:val="none"/>
        </w:rPr>
      </w:pPr>
      <w:bookmarkStart w:id="14" w:name="_Toc493511542"/>
      <w:bookmarkStart w:id="15" w:name="_Toc19683"/>
      <w:r>
        <w:rPr>
          <w:rStyle w:val="65"/>
          <w:rFonts w:hint="eastAsia"/>
          <w:b/>
          <w:bCs/>
          <w:color w:val="auto"/>
          <w:highlight w:val="none"/>
        </w:rPr>
        <w:t>投标人须知</w:t>
      </w:r>
      <w:bookmarkEnd w:id="10"/>
      <w:bookmarkEnd w:id="14"/>
      <w:bookmarkEnd w:id="15"/>
    </w:p>
    <w:p w14:paraId="55385A18">
      <w:pPr>
        <w:pStyle w:val="3"/>
        <w:ind w:firstLine="420"/>
        <w:jc w:val="center"/>
        <w:rPr>
          <w:rFonts w:hint="eastAsia"/>
          <w:color w:val="auto"/>
          <w:highlight w:val="none"/>
        </w:rPr>
      </w:pPr>
      <w:bookmarkStart w:id="16" w:name="_Toc177870535"/>
      <w:bookmarkStart w:id="17" w:name="_Toc493511543"/>
      <w:r>
        <w:rPr>
          <w:rFonts w:hint="eastAsia"/>
          <w:color w:val="auto"/>
          <w:highlight w:val="none"/>
        </w:rPr>
        <w:t>电子交易注意事项</w:t>
      </w:r>
    </w:p>
    <w:p w14:paraId="6DE539AF">
      <w:pPr>
        <w:spacing w:line="560" w:lineRule="exact"/>
        <w:ind w:firstLine="210" w:firstLineChars="100"/>
        <w:rPr>
          <w:rFonts w:hint="eastAsia" w:ascii="微软雅黑" w:hAnsi="微软雅黑" w:cs="宋体"/>
          <w:color w:val="auto"/>
          <w:szCs w:val="21"/>
          <w:highlight w:val="none"/>
          <w:shd w:val="clear" w:color="auto" w:fill="FFFFFF"/>
        </w:rPr>
      </w:pPr>
      <w:r>
        <w:rPr>
          <w:rFonts w:hint="eastAsia" w:ascii="微软雅黑" w:hAnsi="微软雅黑" w:cs="宋体"/>
          <w:color w:val="auto"/>
          <w:szCs w:val="21"/>
          <w:highlight w:val="none"/>
          <w:shd w:val="clear" w:color="auto" w:fill="FFFFFF"/>
        </w:rPr>
        <w:t>　政府采购项目电子交易活动适用《浙江省政府采购项目电子交易管理暂行办法》，现将相关注意事项告知如下：</w:t>
      </w:r>
    </w:p>
    <w:p w14:paraId="0DE2EF28">
      <w:pPr>
        <w:spacing w:line="560" w:lineRule="exact"/>
        <w:ind w:firstLine="210" w:firstLineChars="100"/>
        <w:rPr>
          <w:rFonts w:hint="eastAsia" w:ascii="微软雅黑" w:hAnsi="微软雅黑" w:cs="宋体"/>
          <w:color w:val="auto"/>
          <w:szCs w:val="21"/>
          <w:highlight w:val="none"/>
        </w:rPr>
      </w:pPr>
      <w:r>
        <w:rPr>
          <w:rFonts w:hint="eastAsia" w:ascii="微软雅黑" w:hAnsi="微软雅黑" w:cs="宋体"/>
          <w:color w:val="auto"/>
          <w:szCs w:val="21"/>
          <w:highlight w:val="none"/>
        </w:rPr>
        <w:t>　1、代理机构按照招标文件规定的时间通过电子交易平台组织开标、开启投标文件，所有供应商均应当准时在线参加，直至评审结束。</w:t>
      </w:r>
    </w:p>
    <w:p w14:paraId="55FD7951">
      <w:pPr>
        <w:pStyle w:val="45"/>
        <w:spacing w:before="0" w:beforeAutospacing="0" w:after="0" w:afterAutospacing="0" w:line="560" w:lineRule="exact"/>
        <w:ind w:firstLine="210" w:firstLineChars="10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78240392">
      <w:pPr>
        <w:pStyle w:val="45"/>
        <w:spacing w:before="0" w:beforeAutospacing="0" w:after="0" w:afterAutospacing="0" w:line="560" w:lineRule="exact"/>
        <w:ind w:firstLine="210" w:firstLineChars="10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　3、采购过程中出现以下情形，导致电子交易平台无法正常运行，或者无法保证电子交易的公平、公正和安全时，代理机构可中止电子交易活动：</w:t>
      </w:r>
    </w:p>
    <w:p w14:paraId="18A9EE81">
      <w:pPr>
        <w:pStyle w:val="45"/>
        <w:spacing w:before="0" w:beforeAutospacing="0" w:after="0" w:afterAutospacing="0" w:line="560" w:lineRule="exact"/>
        <w:ind w:firstLine="42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（一）电子交易平台发生故障而无法登录访问的； </w:t>
      </w:r>
    </w:p>
    <w:p w14:paraId="4A2F8515">
      <w:pPr>
        <w:pStyle w:val="45"/>
        <w:spacing w:before="0" w:beforeAutospacing="0" w:after="0" w:afterAutospacing="0" w:line="560" w:lineRule="exact"/>
        <w:ind w:firstLine="42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（二）电子交易平台应用或数据库出现错误，不能进行正常操作的；</w:t>
      </w:r>
    </w:p>
    <w:p w14:paraId="1C1155A4">
      <w:pPr>
        <w:pStyle w:val="45"/>
        <w:spacing w:before="0" w:beforeAutospacing="0" w:after="0" w:afterAutospacing="0" w:line="560" w:lineRule="exact"/>
        <w:ind w:firstLine="42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（三）电子交易平台发现严重安全漏洞，有潜在泄密危险的；</w:t>
      </w:r>
    </w:p>
    <w:p w14:paraId="600F3457">
      <w:pPr>
        <w:pStyle w:val="45"/>
        <w:spacing w:before="0" w:beforeAutospacing="0" w:after="0" w:afterAutospacing="0" w:line="560" w:lineRule="exact"/>
        <w:ind w:firstLine="42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（四）病毒发作导致不能进行正常操作的； </w:t>
      </w:r>
    </w:p>
    <w:p w14:paraId="4257DD8C">
      <w:pPr>
        <w:pStyle w:val="45"/>
        <w:spacing w:before="0" w:beforeAutospacing="0" w:after="0" w:afterAutospacing="0" w:line="560" w:lineRule="exact"/>
        <w:ind w:firstLine="42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（五）其他无法保证电子交易的公平、公正和安全的情况。</w:t>
      </w:r>
    </w:p>
    <w:p w14:paraId="3FDB2BEF">
      <w:pPr>
        <w:pStyle w:val="45"/>
        <w:spacing w:before="0" w:beforeAutospacing="0" w:after="0" w:afterAutospacing="0" w:line="560" w:lineRule="exact"/>
        <w:ind w:firstLine="420"/>
        <w:rPr>
          <w:rFonts w:hint="eastAsia" w:ascii="微软雅黑" w:hAnsi="微软雅黑"/>
          <w:color w:val="auto"/>
          <w:kern w:val="2"/>
          <w:sz w:val="21"/>
          <w:szCs w:val="21"/>
          <w:highlight w:val="none"/>
        </w:rPr>
      </w:pPr>
      <w:r>
        <w:rPr>
          <w:rFonts w:hint="eastAsia" w:ascii="微软雅黑" w:hAnsi="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56315520">
      <w:pPr>
        <w:pStyle w:val="45"/>
        <w:spacing w:before="0" w:beforeAutospacing="0" w:after="0" w:afterAutospacing="0" w:line="560" w:lineRule="exact"/>
        <w:ind w:firstLine="420"/>
        <w:rPr>
          <w:rFonts w:hint="eastAsia" w:ascii="微软雅黑" w:hAnsi="微软雅黑"/>
          <w:color w:val="auto"/>
          <w:sz w:val="21"/>
          <w:szCs w:val="21"/>
          <w:highlight w:val="none"/>
          <w:shd w:val="clear" w:color="auto" w:fill="FFFFFF"/>
        </w:rPr>
      </w:pPr>
      <w:r>
        <w:rPr>
          <w:rFonts w:hint="eastAsia" w:ascii="微软雅黑" w:hAnsi="微软雅黑"/>
          <w:color w:val="auto"/>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D9B9CA5">
      <w:pPr>
        <w:pStyle w:val="61"/>
        <w:spacing w:line="560" w:lineRule="exact"/>
        <w:ind w:firstLine="420"/>
        <w:rPr>
          <w:color w:val="auto"/>
          <w:highlight w:val="none"/>
        </w:rPr>
      </w:pPr>
      <w:r>
        <w:rPr>
          <w:rFonts w:hint="eastAsia" w:ascii="微软雅黑" w:hAnsi="微软雅黑" w:cs="宋体"/>
          <w:b/>
          <w:color w:val="auto"/>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Pr>
          <w:rFonts w:hint="eastAsia" w:ascii="微软雅黑" w:hAnsi="微软雅黑" w:cs="宋体"/>
          <w:b/>
          <w:color w:val="auto"/>
          <w:kern w:val="0"/>
          <w:sz w:val="21"/>
          <w:szCs w:val="21"/>
          <w:highlight w:val="none"/>
          <w:shd w:val="pct10" w:color="auto" w:fill="FFFFFF"/>
        </w:rPr>
        <w:t>，视为默认原投标文件内容。</w:t>
      </w:r>
    </w:p>
    <w:p w14:paraId="4FD719C9">
      <w:pPr>
        <w:ind w:left="238" w:firstLine="420"/>
        <w:jc w:val="center"/>
        <w:outlineLvl w:val="1"/>
        <w:rPr>
          <w:rFonts w:hint="eastAsia" w:ascii="微软雅黑" w:hAnsi="微软雅黑"/>
          <w:b/>
          <w:color w:val="auto"/>
          <w:szCs w:val="21"/>
          <w:highlight w:val="none"/>
        </w:rPr>
        <w:sectPr>
          <w:headerReference r:id="rId16" w:type="first"/>
          <w:footerReference r:id="rId17" w:type="default"/>
          <w:headerReference r:id="rId15" w:type="even"/>
          <w:pgSz w:w="11906" w:h="16838"/>
          <w:pgMar w:top="1474" w:right="1797" w:bottom="1247" w:left="1797" w:header="851" w:footer="851" w:gutter="0"/>
          <w:cols w:space="720" w:num="1"/>
          <w:docGrid w:linePitch="312" w:charSpace="0"/>
        </w:sectPr>
      </w:pPr>
    </w:p>
    <w:p w14:paraId="2E6A6AF2">
      <w:pPr>
        <w:ind w:left="238" w:firstLine="420"/>
        <w:jc w:val="center"/>
        <w:outlineLvl w:val="1"/>
        <w:rPr>
          <w:rFonts w:hint="eastAsia" w:ascii="微软雅黑" w:hAnsi="微软雅黑"/>
          <w:b/>
          <w:color w:val="auto"/>
          <w:szCs w:val="21"/>
          <w:highlight w:val="none"/>
        </w:rPr>
      </w:pPr>
      <w:r>
        <w:rPr>
          <w:rFonts w:hint="eastAsia" w:ascii="微软雅黑" w:hAnsi="微软雅黑"/>
          <w:b/>
          <w:color w:val="auto"/>
          <w:szCs w:val="21"/>
          <w:highlight w:val="none"/>
        </w:rPr>
        <w:t>前附表</w:t>
      </w:r>
      <w:bookmarkEnd w:id="16"/>
      <w:bookmarkEnd w:id="17"/>
    </w:p>
    <w:tbl>
      <w:tblPr>
        <w:tblStyle w:val="50"/>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6F363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3958FF1">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5BBFFC12">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内容、要求</w:t>
            </w:r>
          </w:p>
        </w:tc>
      </w:tr>
      <w:tr w14:paraId="3A1A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D150797">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7AD0DF7A">
            <w:pPr>
              <w:snapToGrid w:val="0"/>
              <w:spacing w:line="500" w:lineRule="exact"/>
              <w:ind w:left="1050" w:hanging="1050" w:hangingChars="5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项目名称：</w:t>
            </w:r>
            <w:r>
              <w:rPr>
                <w:rFonts w:hint="eastAsia" w:ascii="微软雅黑" w:hAnsi="微软雅黑" w:cs="微软雅黑"/>
                <w:b/>
                <w:bCs/>
                <w:color w:val="auto"/>
                <w:szCs w:val="21"/>
                <w:highlight w:val="none"/>
                <w:lang w:eastAsia="zh-CN"/>
              </w:rPr>
              <w:t>嘉北街道2024-2025年应急安全（消防）第三方服务项目</w:t>
            </w:r>
          </w:p>
        </w:tc>
      </w:tr>
      <w:tr w14:paraId="664FA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EAD7B65">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0063A0AC">
            <w:pPr>
              <w:snapToGrid w:val="0"/>
              <w:spacing w:line="500" w:lineRule="exact"/>
              <w:ind w:firstLine="0" w:firstLineChars="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招标编号：</w:t>
            </w:r>
            <w:r>
              <w:rPr>
                <w:rFonts w:hint="eastAsia" w:ascii="微软雅黑" w:hAnsi="微软雅黑" w:cs="微软雅黑"/>
                <w:color w:val="auto"/>
                <w:szCs w:val="21"/>
                <w:highlight w:val="none"/>
                <w:lang w:eastAsia="zh-CN"/>
              </w:rPr>
              <w:t>华耀-2024-15号</w:t>
            </w:r>
          </w:p>
          <w:p w14:paraId="091784D6">
            <w:pPr>
              <w:pStyle w:val="63"/>
              <w:spacing w:line="500" w:lineRule="exact"/>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嘉兴经济技术开发区财政局确认书号：</w:t>
            </w:r>
            <w:r>
              <w:rPr>
                <w:color w:val="auto"/>
                <w:highlight w:val="none"/>
              </w:rPr>
              <w:fldChar w:fldCharType="begin"/>
            </w:r>
            <w:r>
              <w:rPr>
                <w:color w:val="auto"/>
                <w:highlight w:val="none"/>
              </w:rPr>
              <w:instrText xml:space="preserve"> HYPERLINK "https://pay.zcygov.cn/purchaseplan_front/" \l "/plan/list/detail?id=1000000000008328571&amp;encrypt=01cc380c99bd4a6336747319560c7f7f" \t "https://www.zcygov.cn/project-center/purchasePlans/_blank" </w:instrText>
            </w:r>
            <w:r>
              <w:rPr>
                <w:color w:val="auto"/>
                <w:highlight w:val="none"/>
              </w:rPr>
              <w:fldChar w:fldCharType="separate"/>
            </w:r>
            <w:r>
              <w:rPr>
                <w:rStyle w:val="58"/>
                <w:rFonts w:hint="eastAsia" w:ascii="微软雅黑" w:hAnsi="微软雅黑" w:eastAsia="微软雅黑" w:cs="微软雅黑"/>
                <w:color w:val="auto"/>
                <w:sz w:val="21"/>
                <w:szCs w:val="21"/>
                <w:highlight w:val="none"/>
                <w:u w:val="none"/>
                <w:shd w:val="clear" w:color="auto" w:fill="FFFFFF"/>
                <w:lang w:eastAsia="zh-CN"/>
              </w:rPr>
              <w:t>临[2024]1738号</w:t>
            </w:r>
            <w:r>
              <w:rPr>
                <w:rStyle w:val="58"/>
                <w:rFonts w:hint="eastAsia" w:ascii="微软雅黑" w:hAnsi="微软雅黑" w:eastAsia="微软雅黑" w:cs="微软雅黑"/>
                <w:color w:val="auto"/>
                <w:sz w:val="21"/>
                <w:szCs w:val="21"/>
                <w:highlight w:val="none"/>
                <w:u w:val="none"/>
                <w:shd w:val="clear" w:color="auto" w:fill="FFFFFF"/>
              </w:rPr>
              <w:fldChar w:fldCharType="end"/>
            </w:r>
          </w:p>
        </w:tc>
      </w:tr>
      <w:tr w14:paraId="2F23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900763C">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41C49F62">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投标报价及费用：1、本项目投标应以人民币报价；2、不论投标结果如何，投标人均应自行承担所有与投标有关的全部费用。</w:t>
            </w:r>
          </w:p>
        </w:tc>
      </w:tr>
      <w:tr w14:paraId="14475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74CA753">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52BC1390">
            <w:pPr>
              <w:pStyle w:val="61"/>
              <w:spacing w:line="500" w:lineRule="exact"/>
              <w:ind w:firstLine="0" w:firstLineChars="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预算金额： 人民币300000.00元</w:t>
            </w:r>
          </w:p>
        </w:tc>
      </w:tr>
      <w:tr w14:paraId="4DBD1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F051191">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507FB12E">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投标保证金：无</w:t>
            </w:r>
          </w:p>
        </w:tc>
      </w:tr>
      <w:tr w14:paraId="6D060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987C559">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18AAD6FA">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现场踏勘：自行踏勘（费用自理）</w:t>
            </w:r>
          </w:p>
        </w:tc>
      </w:tr>
      <w:tr w14:paraId="5BC98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A62129B">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3F708C77">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演示时间及地点：无 </w:t>
            </w:r>
          </w:p>
        </w:tc>
      </w:tr>
      <w:tr w14:paraId="06602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D732883">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25E6127E">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答疑与澄清：按（本章节 二、招标文件  </w:t>
            </w:r>
            <w:r>
              <w:rPr>
                <w:rFonts w:hint="eastAsia" w:ascii="微软雅黑" w:hAnsi="微软雅黑" w:cs="微软雅黑"/>
                <w:b/>
                <w:color w:val="auto"/>
                <w:szCs w:val="21"/>
                <w:highlight w:val="none"/>
              </w:rPr>
              <w:t>（三）招标文件的澄清与修改）执行。</w:t>
            </w:r>
          </w:p>
        </w:tc>
      </w:tr>
      <w:tr w14:paraId="45877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2509844">
            <w:pPr>
              <w:snapToGrid w:val="0"/>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58EE3581">
            <w:pPr>
              <w:autoSpaceDE w:val="0"/>
              <w:autoSpaceDN w:val="0"/>
              <w:snapToGrid w:val="0"/>
              <w:spacing w:line="500" w:lineRule="exact"/>
              <w:ind w:firstLine="0" w:firstLineChars="0"/>
              <w:textAlignment w:val="bottom"/>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投标文件组成：</w:t>
            </w:r>
            <w:r>
              <w:rPr>
                <w:rFonts w:hint="eastAsia" w:ascii="微软雅黑" w:hAnsi="微软雅黑" w:cs="微软雅黑"/>
                <w:bCs/>
                <w:color w:val="auto"/>
                <w:szCs w:val="21"/>
                <w:highlight w:val="none"/>
              </w:rPr>
              <w:t>完整的《投标文件》由</w:t>
            </w:r>
            <w:r>
              <w:rPr>
                <w:rFonts w:hint="eastAsia" w:ascii="微软雅黑" w:hAnsi="微软雅黑" w:cs="微软雅黑"/>
                <w:b/>
                <w:color w:val="auto"/>
                <w:szCs w:val="21"/>
                <w:highlight w:val="none"/>
              </w:rPr>
              <w:t>资格响应文件、商务技术文件、报价文件三部份组成</w:t>
            </w:r>
            <w:r>
              <w:rPr>
                <w:rFonts w:hint="eastAsia" w:ascii="微软雅黑" w:hAnsi="微软雅黑" w:cs="微软雅黑"/>
                <w:bCs/>
                <w:color w:val="auto"/>
                <w:szCs w:val="21"/>
                <w:highlight w:val="none"/>
              </w:rPr>
              <w:t>。</w:t>
            </w:r>
          </w:p>
        </w:tc>
      </w:tr>
      <w:tr w14:paraId="352C2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8E07208">
            <w:pPr>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55839D08">
            <w:pPr>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投标文件的编制：供应商应先安装“政采云电子交易客户端”，并按照本招标文件和“政府采购云平台”的要求，通过“政采云电子交易客户端”编制并加密投标文件。</w:t>
            </w:r>
          </w:p>
        </w:tc>
      </w:tr>
      <w:tr w14:paraId="3675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ACBE9B5">
            <w:pPr>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7BD1B0B9">
            <w:pPr>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投标文件的签章：电子签章。</w:t>
            </w:r>
          </w:p>
        </w:tc>
      </w:tr>
      <w:tr w14:paraId="41C3C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97B43B4">
            <w:pPr>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68E12F66">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color w:val="auto"/>
                <w:szCs w:val="21"/>
                <w:highlight w:val="none"/>
              </w:rPr>
              <w:t>投标文件的形式：</w:t>
            </w:r>
            <w:r>
              <w:rPr>
                <w:rFonts w:hint="eastAsia" w:ascii="微软雅黑" w:hAnsi="微软雅黑" w:cs="微软雅黑"/>
                <w:bCs/>
                <w:color w:val="auto"/>
                <w:szCs w:val="21"/>
                <w:highlight w:val="none"/>
              </w:rPr>
              <w:t>☑电子投标文件（包括“电子加密投标文件”和“备份投标文件”，在投标文件编制完成后同时生成）；</w:t>
            </w:r>
          </w:p>
          <w:p w14:paraId="21E4422F">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（1）“电子加密投标文件”是指通过“政采云电子交易客户端”完成投标文件编制后生成并加密的数据电文形式的投标文件。</w:t>
            </w:r>
          </w:p>
          <w:p w14:paraId="4CCBCEA7">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bCs/>
                <w:color w:val="auto"/>
                <w:szCs w:val="21"/>
                <w:highlight w:val="none"/>
              </w:rPr>
              <w:t>（2）“备份投标文件”是指与“电子加密投标文件”同时生成的数据电文形式的电子文件（备份标书），其他方式编制的备份投标文件视为无效备份投标文件。</w:t>
            </w:r>
          </w:p>
        </w:tc>
      </w:tr>
      <w:tr w14:paraId="7D5E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E5F9254">
            <w:pPr>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037D6A2D">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投标文件份数：</w:t>
            </w:r>
            <w:r>
              <w:rPr>
                <w:rFonts w:hint="eastAsia" w:ascii="微软雅黑" w:hAnsi="微软雅黑" w:cs="微软雅黑"/>
                <w:bCs/>
                <w:color w:val="auto"/>
                <w:szCs w:val="21"/>
                <w:highlight w:val="none"/>
              </w:rPr>
              <w:t>（1）“电子加密投标文件”：在线上传递交、一份。（2）“备份投标文件”：密封包装后（邮寄形式）投标截止时间前递交、一份（邮寄地址：嘉兴市中山西路299号兴业大厦西428室浙江华耀建设咨询有限公司（吴越  电话：15957331244）。</w:t>
            </w:r>
          </w:p>
        </w:tc>
      </w:tr>
      <w:tr w14:paraId="0BBCD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C2A74F1">
            <w:pPr>
              <w:spacing w:line="50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43D50BA8">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投标文件的上传和递交：</w:t>
            </w:r>
          </w:p>
          <w:p w14:paraId="5F2CF828">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（1）“电子加密投标文件”的上传、递交：</w:t>
            </w:r>
          </w:p>
          <w:p w14:paraId="5B390559">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a.投标供应商应在投标截止时间前将“电子加密投标文件”成功上传递交至“政府采购云平台”，否则投标无效。</w:t>
            </w:r>
          </w:p>
          <w:p w14:paraId="358F19F9">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b.“电子加密投标文件”成功上传递交后，供应商可自行打印投标文件接收回执。</w:t>
            </w:r>
          </w:p>
          <w:p w14:paraId="4DE43BD9">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（2）“备份投标文件”的密封包装、递交：</w:t>
            </w:r>
          </w:p>
          <w:p w14:paraId="47D8DE3B">
            <w:pPr>
              <w:spacing w:line="500" w:lineRule="exact"/>
              <w:ind w:firstLine="42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a.投标供应商在“政府采购云平台”完成“电子加密投标文件”的上传递交后，还可以（邮寄形式）在投标截止时间前递交以介质（U盘）存储的 “备份投标文件”（一份）；</w:t>
            </w:r>
          </w:p>
          <w:p w14:paraId="65D25493">
            <w:pPr>
              <w:spacing w:line="500" w:lineRule="exact"/>
              <w:ind w:firstLine="420"/>
              <w:rPr>
                <w:rFonts w:hint="eastAsia" w:ascii="微软雅黑" w:hAnsi="微软雅黑" w:cs="微软雅黑"/>
                <w:b/>
                <w:bCs/>
                <w:color w:val="auto"/>
                <w:szCs w:val="21"/>
                <w:highlight w:val="none"/>
              </w:rPr>
            </w:pPr>
            <w:r>
              <w:rPr>
                <w:rFonts w:hint="eastAsia" w:ascii="微软雅黑" w:hAnsi="微软雅黑" w:cs="微软雅黑"/>
                <w:b/>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51036EC2">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553C7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76E58AA">
            <w:pPr>
              <w:spacing w:line="500" w:lineRule="exact"/>
              <w:ind w:firstLine="0" w:firstLineChars="0"/>
              <w:jc w:val="both"/>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0F4C6F91">
            <w:pPr>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电子加密投标文件的解密和异常情况处理：</w:t>
            </w:r>
          </w:p>
          <w:p w14:paraId="0260C02E">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54B96885">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7EB9EEB">
            <w:pPr>
              <w:spacing w:line="500" w:lineRule="exact"/>
              <w:ind w:firstLine="42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（3）投标截止时间前，投标供应商仅递交了“备份投标文件”而未将电子加密投标文件上传至“政府采购云平台”的，投标无效。</w:t>
            </w:r>
          </w:p>
        </w:tc>
      </w:tr>
      <w:tr w14:paraId="5D118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CB0390B">
            <w:pPr>
              <w:snapToGrid w:val="0"/>
              <w:spacing w:line="500" w:lineRule="exact"/>
              <w:ind w:firstLine="0" w:firstLineChars="0"/>
              <w:jc w:val="both"/>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5F8900C2">
            <w:pPr>
              <w:snapToGrid w:val="0"/>
              <w:spacing w:line="500" w:lineRule="exact"/>
              <w:ind w:firstLine="0" w:firstLineChars="0"/>
              <w:rPr>
                <w:rFonts w:hint="eastAsia" w:ascii="微软雅黑" w:hAnsi="微软雅黑" w:cs="Arial"/>
                <w:color w:val="auto"/>
                <w:szCs w:val="21"/>
                <w:highlight w:val="none"/>
                <w:u w:val="single"/>
              </w:rPr>
            </w:pPr>
            <w:r>
              <w:rPr>
                <w:rFonts w:hint="eastAsia" w:ascii="微软雅黑" w:hAnsi="微软雅黑" w:cs="微软雅黑"/>
                <w:color w:val="auto"/>
                <w:szCs w:val="21"/>
                <w:highlight w:val="none"/>
              </w:rPr>
              <w:t>投标截止时间及地点：</w:t>
            </w:r>
            <w:r>
              <w:rPr>
                <w:rStyle w:val="107"/>
                <w:rFonts w:ascii="微软雅黑" w:hAnsi="微软雅黑" w:cs="Arial"/>
                <w:color w:val="auto"/>
                <w:szCs w:val="21"/>
                <w:highlight w:val="none"/>
                <w:u w:val="single"/>
              </w:rPr>
              <w:t>202</w:t>
            </w:r>
            <w:r>
              <w:rPr>
                <w:rStyle w:val="107"/>
                <w:rFonts w:hint="eastAsia" w:ascii="微软雅黑" w:hAnsi="微软雅黑" w:cs="Arial"/>
                <w:color w:val="auto"/>
                <w:szCs w:val="21"/>
                <w:highlight w:val="none"/>
                <w:u w:val="single"/>
              </w:rPr>
              <w:t>4</w:t>
            </w:r>
            <w:r>
              <w:rPr>
                <w:rStyle w:val="107"/>
                <w:rFonts w:ascii="微软雅黑" w:hAnsi="微软雅黑" w:cs="Arial"/>
                <w:color w:val="auto"/>
                <w:szCs w:val="21"/>
                <w:highlight w:val="none"/>
                <w:u w:val="single"/>
              </w:rPr>
              <w:t>年</w:t>
            </w:r>
            <w:r>
              <w:rPr>
                <w:rStyle w:val="107"/>
                <w:rFonts w:hint="eastAsia" w:ascii="微软雅黑" w:hAnsi="微软雅黑" w:cs="Arial"/>
                <w:color w:val="auto"/>
                <w:szCs w:val="21"/>
                <w:highlight w:val="none"/>
                <w:u w:val="single"/>
                <w:lang w:val="en-US" w:eastAsia="zh-CN"/>
              </w:rPr>
              <w:t>9</w:t>
            </w:r>
            <w:r>
              <w:rPr>
                <w:rStyle w:val="107"/>
                <w:rFonts w:hint="eastAsia" w:ascii="微软雅黑" w:hAnsi="微软雅黑" w:cs="Arial"/>
                <w:color w:val="auto"/>
                <w:szCs w:val="21"/>
                <w:highlight w:val="none"/>
                <w:u w:val="single"/>
              </w:rPr>
              <w:t>月</w:t>
            </w:r>
            <w:r>
              <w:rPr>
                <w:rStyle w:val="107"/>
                <w:rFonts w:hint="eastAsia" w:ascii="微软雅黑" w:hAnsi="微软雅黑" w:cs="Arial"/>
                <w:color w:val="auto"/>
                <w:szCs w:val="21"/>
                <w:highlight w:val="none"/>
                <w:u w:val="single"/>
                <w:lang w:val="en-US" w:eastAsia="zh-CN"/>
              </w:rPr>
              <w:t>26</w:t>
            </w:r>
            <w:r>
              <w:rPr>
                <w:rStyle w:val="107"/>
                <w:rFonts w:ascii="微软雅黑" w:hAnsi="微软雅黑" w:cs="Arial"/>
                <w:color w:val="auto"/>
                <w:szCs w:val="21"/>
                <w:highlight w:val="none"/>
                <w:u w:val="single"/>
              </w:rPr>
              <w:t>日1</w:t>
            </w:r>
            <w:r>
              <w:rPr>
                <w:rStyle w:val="107"/>
                <w:rFonts w:ascii="微软雅黑" w:hAnsi="微软雅黑" w:cs="Arial"/>
                <w:color w:val="auto"/>
                <w:highlight w:val="none"/>
                <w:u w:val="single"/>
              </w:rPr>
              <w:t>4</w:t>
            </w:r>
            <w:r>
              <w:rPr>
                <w:rFonts w:hint="eastAsia" w:ascii="微软雅黑" w:hAnsi="微软雅黑" w:cs="Arial"/>
                <w:color w:val="auto"/>
                <w:szCs w:val="21"/>
                <w:highlight w:val="none"/>
                <w:u w:val="single"/>
              </w:rPr>
              <w:t>:</w:t>
            </w:r>
            <w:r>
              <w:rPr>
                <w:rFonts w:ascii="微软雅黑" w:hAnsi="微软雅黑" w:cs="Arial"/>
                <w:color w:val="auto"/>
                <w:szCs w:val="21"/>
                <w:highlight w:val="none"/>
                <w:u w:val="single"/>
              </w:rPr>
              <w:t>0</w:t>
            </w:r>
            <w:r>
              <w:rPr>
                <w:rFonts w:hint="eastAsia" w:ascii="微软雅黑" w:hAnsi="微软雅黑" w:cs="Arial"/>
                <w:color w:val="auto"/>
                <w:szCs w:val="21"/>
                <w:highlight w:val="none"/>
                <w:u w:val="single"/>
              </w:rPr>
              <w:t>0</w:t>
            </w:r>
          </w:p>
          <w:p w14:paraId="25EF014C">
            <w:pPr>
              <w:snapToGrid w:val="0"/>
              <w:spacing w:line="500" w:lineRule="exact"/>
              <w:ind w:firstLine="2152" w:firstLineChars="1025"/>
              <w:rPr>
                <w:rFonts w:hint="eastAsia" w:ascii="微软雅黑" w:hAnsi="微软雅黑" w:cs="微软雅黑"/>
                <w:color w:val="auto"/>
                <w:szCs w:val="21"/>
                <w:highlight w:val="none"/>
              </w:rPr>
            </w:pPr>
            <w:r>
              <w:rPr>
                <w:rStyle w:val="107"/>
                <w:rFonts w:hint="eastAsia" w:ascii="微软雅黑" w:hAnsi="微软雅黑" w:cs="Arial"/>
                <w:color w:val="auto"/>
                <w:szCs w:val="21"/>
                <w:highlight w:val="none"/>
                <w:u w:val="single"/>
              </w:rPr>
              <w:t>政采云”平台电子投标</w:t>
            </w:r>
          </w:p>
        </w:tc>
      </w:tr>
      <w:tr w14:paraId="50FF6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556B6DC">
            <w:pPr>
              <w:snapToGrid w:val="0"/>
              <w:spacing w:line="500" w:lineRule="exact"/>
              <w:ind w:firstLine="0" w:firstLineChars="0"/>
              <w:jc w:val="both"/>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6AB1D9F4">
            <w:pPr>
              <w:snapToGrid w:val="0"/>
              <w:spacing w:line="500" w:lineRule="exact"/>
              <w:ind w:firstLine="0" w:firstLineChars="0"/>
              <w:rPr>
                <w:rFonts w:hint="eastAsia" w:ascii="微软雅黑" w:hAnsi="微软雅黑" w:cs="Arial"/>
                <w:color w:val="auto"/>
                <w:szCs w:val="21"/>
                <w:highlight w:val="none"/>
                <w:u w:val="single"/>
              </w:rPr>
            </w:pPr>
            <w:r>
              <w:rPr>
                <w:rFonts w:hint="eastAsia" w:ascii="微软雅黑" w:hAnsi="微软雅黑" w:cs="微软雅黑"/>
                <w:color w:val="auto"/>
                <w:szCs w:val="21"/>
                <w:highlight w:val="none"/>
              </w:rPr>
              <w:t>开标时间及地点：</w:t>
            </w:r>
            <w:r>
              <w:rPr>
                <w:rStyle w:val="107"/>
                <w:rFonts w:ascii="微软雅黑" w:hAnsi="微软雅黑" w:cs="Arial"/>
                <w:color w:val="auto"/>
                <w:szCs w:val="21"/>
                <w:highlight w:val="none"/>
                <w:u w:val="single"/>
              </w:rPr>
              <w:t>202</w:t>
            </w:r>
            <w:r>
              <w:rPr>
                <w:rStyle w:val="107"/>
                <w:rFonts w:hint="eastAsia" w:ascii="微软雅黑" w:hAnsi="微软雅黑" w:cs="Arial"/>
                <w:color w:val="auto"/>
                <w:szCs w:val="21"/>
                <w:highlight w:val="none"/>
                <w:u w:val="single"/>
              </w:rPr>
              <w:t>4</w:t>
            </w:r>
            <w:r>
              <w:rPr>
                <w:rStyle w:val="107"/>
                <w:rFonts w:ascii="微软雅黑" w:hAnsi="微软雅黑" w:cs="Arial"/>
                <w:color w:val="auto"/>
                <w:szCs w:val="21"/>
                <w:highlight w:val="none"/>
                <w:u w:val="single"/>
              </w:rPr>
              <w:t>年</w:t>
            </w:r>
            <w:r>
              <w:rPr>
                <w:rStyle w:val="107"/>
                <w:rFonts w:hint="eastAsia" w:ascii="微软雅黑" w:hAnsi="微软雅黑" w:cs="Arial"/>
                <w:color w:val="auto"/>
                <w:szCs w:val="21"/>
                <w:highlight w:val="none"/>
                <w:u w:val="single"/>
                <w:lang w:val="en-US" w:eastAsia="zh-CN"/>
              </w:rPr>
              <w:t>9</w:t>
            </w:r>
            <w:r>
              <w:rPr>
                <w:rStyle w:val="107"/>
                <w:rFonts w:hint="eastAsia" w:ascii="微软雅黑" w:hAnsi="微软雅黑" w:cs="Arial"/>
                <w:color w:val="auto"/>
                <w:szCs w:val="21"/>
                <w:highlight w:val="none"/>
                <w:u w:val="single"/>
              </w:rPr>
              <w:t>月</w:t>
            </w:r>
            <w:r>
              <w:rPr>
                <w:rStyle w:val="107"/>
                <w:rFonts w:hint="eastAsia" w:ascii="微软雅黑" w:hAnsi="微软雅黑" w:cs="Arial"/>
                <w:color w:val="auto"/>
                <w:szCs w:val="21"/>
                <w:highlight w:val="none"/>
                <w:u w:val="single"/>
                <w:lang w:val="en-US" w:eastAsia="zh-CN"/>
              </w:rPr>
              <w:t>26</w:t>
            </w:r>
            <w:r>
              <w:rPr>
                <w:rStyle w:val="107"/>
                <w:rFonts w:ascii="微软雅黑" w:hAnsi="微软雅黑" w:cs="Arial"/>
                <w:color w:val="auto"/>
                <w:szCs w:val="21"/>
                <w:highlight w:val="none"/>
                <w:u w:val="single"/>
              </w:rPr>
              <w:t>日1</w:t>
            </w:r>
            <w:r>
              <w:rPr>
                <w:rStyle w:val="107"/>
                <w:rFonts w:ascii="微软雅黑" w:hAnsi="微软雅黑" w:cs="Arial"/>
                <w:color w:val="auto"/>
                <w:highlight w:val="none"/>
                <w:u w:val="single"/>
              </w:rPr>
              <w:t>4</w:t>
            </w:r>
            <w:r>
              <w:rPr>
                <w:rFonts w:hint="eastAsia" w:ascii="微软雅黑" w:hAnsi="微软雅黑" w:cs="Arial"/>
                <w:color w:val="auto"/>
                <w:szCs w:val="21"/>
                <w:highlight w:val="none"/>
                <w:u w:val="single"/>
              </w:rPr>
              <w:t>:</w:t>
            </w:r>
            <w:r>
              <w:rPr>
                <w:rFonts w:ascii="微软雅黑" w:hAnsi="微软雅黑" w:cs="Arial"/>
                <w:color w:val="auto"/>
                <w:szCs w:val="21"/>
                <w:highlight w:val="none"/>
                <w:u w:val="single"/>
              </w:rPr>
              <w:t>00</w:t>
            </w:r>
          </w:p>
          <w:p w14:paraId="44036325">
            <w:pPr>
              <w:snapToGrid w:val="0"/>
              <w:spacing w:line="500" w:lineRule="exact"/>
              <w:ind w:firstLine="0" w:firstLineChars="0"/>
              <w:rPr>
                <w:rFonts w:hint="eastAsia" w:ascii="微软雅黑" w:hAnsi="微软雅黑"/>
                <w:color w:val="auto"/>
                <w:szCs w:val="21"/>
                <w:highlight w:val="none"/>
              </w:rPr>
            </w:pPr>
            <w:r>
              <w:rPr>
                <w:rStyle w:val="107"/>
                <w:rFonts w:hint="eastAsia" w:ascii="微软雅黑" w:hAnsi="微软雅黑" w:cs="Arial"/>
                <w:color w:val="auto"/>
                <w:szCs w:val="21"/>
                <w:highlight w:val="none"/>
                <w:u w:val="single"/>
              </w:rPr>
              <w:t>浙江华耀建设咨询有限公司开标室（嘉兴市中山西路299号兴业大厦西428室）</w:t>
            </w:r>
          </w:p>
        </w:tc>
      </w:tr>
      <w:tr w14:paraId="7D761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0F11767">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6C1BB184">
            <w:pPr>
              <w:autoSpaceDE w:val="0"/>
              <w:autoSpaceDN w:val="0"/>
              <w:snapToGrid w:val="0"/>
              <w:spacing w:line="500" w:lineRule="exact"/>
              <w:ind w:firstLine="0" w:firstLineChars="0"/>
              <w:textAlignment w:val="bottom"/>
              <w:rPr>
                <w:rFonts w:hint="eastAsia" w:ascii="微软雅黑" w:hAnsi="微软雅黑" w:cs="微软雅黑"/>
                <w:b/>
                <w:color w:val="auto"/>
                <w:szCs w:val="21"/>
                <w:highlight w:val="none"/>
              </w:rPr>
            </w:pPr>
            <w:r>
              <w:rPr>
                <w:rFonts w:hint="eastAsia" w:ascii="微软雅黑" w:hAnsi="微软雅黑" w:cs="微软雅黑"/>
                <w:color w:val="auto"/>
                <w:szCs w:val="21"/>
                <w:highlight w:val="none"/>
              </w:rPr>
              <w:t>投标费用：</w:t>
            </w:r>
            <w:r>
              <w:rPr>
                <w:rFonts w:hint="eastAsia" w:ascii="微软雅黑" w:hAnsi="微软雅黑"/>
                <w:color w:val="auto"/>
                <w:szCs w:val="21"/>
                <w:highlight w:val="none"/>
              </w:rPr>
              <w:t>中标单位支付招标代理服务费（收费标准详见招标文件）</w:t>
            </w:r>
          </w:p>
        </w:tc>
      </w:tr>
      <w:tr w14:paraId="5EBA2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5BA756B">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4D3754B9">
            <w:pPr>
              <w:autoSpaceDE w:val="0"/>
              <w:autoSpaceDN w:val="0"/>
              <w:snapToGrid w:val="0"/>
              <w:spacing w:line="500" w:lineRule="exact"/>
              <w:ind w:firstLine="0" w:firstLineChars="0"/>
              <w:textAlignment w:val="bottom"/>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签订合同时间：</w:t>
            </w:r>
            <w:r>
              <w:rPr>
                <w:rFonts w:hint="eastAsia" w:ascii="微软雅黑" w:hAnsi="微软雅黑"/>
                <w:color w:val="auto"/>
                <w:szCs w:val="21"/>
                <w:highlight w:val="none"/>
              </w:rPr>
              <w:t>中标公示发出之日起30日内</w:t>
            </w:r>
            <w:r>
              <w:rPr>
                <w:rFonts w:hint="eastAsia" w:ascii="微软雅黑" w:hAnsi="微软雅黑" w:cs="微软雅黑"/>
                <w:color w:val="auto"/>
                <w:szCs w:val="21"/>
                <w:highlight w:val="none"/>
              </w:rPr>
              <w:t>。</w:t>
            </w:r>
          </w:p>
        </w:tc>
      </w:tr>
      <w:tr w14:paraId="64978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6B67AA4">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418BB59A">
            <w:pPr>
              <w:autoSpaceDE w:val="0"/>
              <w:autoSpaceDN w:val="0"/>
              <w:snapToGrid w:val="0"/>
              <w:spacing w:line="500" w:lineRule="exact"/>
              <w:ind w:firstLine="0" w:firstLineChars="0"/>
              <w:textAlignment w:val="bottom"/>
              <w:rPr>
                <w:rFonts w:hint="eastAsia" w:ascii="微软雅黑" w:hAnsi="微软雅黑" w:cs="微软雅黑"/>
                <w:color w:val="auto"/>
                <w:szCs w:val="21"/>
                <w:highlight w:val="none"/>
              </w:rPr>
            </w:pPr>
            <w:r>
              <w:rPr>
                <w:rFonts w:hint="eastAsia" w:ascii="微软雅黑" w:hAnsi="微软雅黑"/>
                <w:color w:val="auto"/>
                <w:szCs w:val="21"/>
                <w:highlight w:val="none"/>
              </w:rPr>
              <w:t>履约保证金的收取及退还：</w:t>
            </w:r>
            <w:r>
              <w:rPr>
                <w:rFonts w:hint="eastAsia" w:ascii="微软雅黑" w:hAnsi="微软雅黑" w:cs="微软雅黑"/>
                <w:color w:val="auto"/>
                <w:szCs w:val="21"/>
                <w:highlight w:val="none"/>
              </w:rPr>
              <w:t>按不超过中标金额的1%计收。</w:t>
            </w:r>
          </w:p>
          <w:p w14:paraId="27C2AE7D">
            <w:pPr>
              <w:autoSpaceDE w:val="0"/>
              <w:autoSpaceDN w:val="0"/>
              <w:snapToGrid w:val="0"/>
              <w:spacing w:line="500" w:lineRule="exact"/>
              <w:ind w:firstLine="0" w:firstLineChars="0"/>
              <w:textAlignment w:val="bottom"/>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p>
          <w:p w14:paraId="72ACA735">
            <w:pPr>
              <w:autoSpaceDE w:val="0"/>
              <w:autoSpaceDN w:val="0"/>
              <w:snapToGrid w:val="0"/>
              <w:spacing w:line="500" w:lineRule="exact"/>
              <w:ind w:firstLine="0" w:firstLineChars="0"/>
              <w:textAlignment w:val="bottom"/>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tc>
      </w:tr>
      <w:tr w14:paraId="473EB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4016CCB">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5B76230">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投标文件有效期：</w:t>
            </w:r>
            <w:r>
              <w:rPr>
                <w:rFonts w:hint="eastAsia" w:ascii="微软雅黑" w:hAnsi="微软雅黑" w:cs="微软雅黑"/>
                <w:color w:val="auto"/>
                <w:szCs w:val="21"/>
                <w:highlight w:val="none"/>
                <w:u w:val="single"/>
              </w:rPr>
              <w:t>60</w:t>
            </w:r>
            <w:r>
              <w:rPr>
                <w:rFonts w:hint="eastAsia" w:ascii="微软雅黑" w:hAnsi="微软雅黑" w:cs="微软雅黑"/>
                <w:color w:val="auto"/>
                <w:szCs w:val="21"/>
                <w:highlight w:val="none"/>
              </w:rPr>
              <w:t>天</w:t>
            </w:r>
          </w:p>
        </w:tc>
      </w:tr>
      <w:tr w14:paraId="75FD9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D3FB975">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20BAAE93">
            <w:pPr>
              <w:spacing w:line="500" w:lineRule="exact"/>
              <w:ind w:firstLine="0" w:firstLineChars="0"/>
              <w:rPr>
                <w:rFonts w:hint="eastAsia" w:ascii="微软雅黑" w:hAnsi="微软雅黑" w:cs="微软雅黑"/>
                <w:color w:val="auto"/>
                <w:kern w:val="0"/>
                <w:szCs w:val="21"/>
                <w:highlight w:val="none"/>
              </w:rPr>
            </w:pPr>
            <w:r>
              <w:rPr>
                <w:rFonts w:hint="eastAsia" w:ascii="微软雅黑" w:hAnsi="微软雅黑" w:cs="微软雅黑"/>
                <w:color w:val="auto"/>
                <w:kern w:val="0"/>
                <w:szCs w:val="21"/>
                <w:highlight w:val="none"/>
              </w:rPr>
              <w:t>网上注册：</w:t>
            </w:r>
          </w:p>
          <w:p w14:paraId="34C7F48D">
            <w:pPr>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kern w:val="0"/>
                <w:szCs w:val="21"/>
                <w:highlight w:val="none"/>
              </w:rPr>
              <w:t>本项目不接受现场报名，须注册后进行网上报名。在浙江政府采购网进行供应商注册后完成报名；（详情请见第一章公告报名及招标文件的获取）</w:t>
            </w:r>
          </w:p>
        </w:tc>
      </w:tr>
      <w:tr w14:paraId="12E97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C000F2E">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23</w:t>
            </w:r>
          </w:p>
        </w:tc>
        <w:tc>
          <w:tcPr>
            <w:tcW w:w="8652" w:type="dxa"/>
            <w:tcBorders>
              <w:top w:val="single" w:color="auto" w:sz="4" w:space="0"/>
              <w:left w:val="single" w:color="auto" w:sz="4" w:space="0"/>
              <w:bottom w:val="single" w:color="auto" w:sz="4" w:space="0"/>
              <w:right w:val="single" w:color="auto" w:sz="4" w:space="0"/>
            </w:tcBorders>
            <w:vAlign w:val="center"/>
          </w:tcPr>
          <w:p w14:paraId="49531214">
            <w:pPr>
              <w:snapToGrid w:val="0"/>
              <w:spacing w:line="50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解释：本招标文件的解释权属于招标采购单位。</w:t>
            </w:r>
          </w:p>
        </w:tc>
      </w:tr>
    </w:tbl>
    <w:p w14:paraId="2168D381">
      <w:pPr>
        <w:pStyle w:val="3"/>
        <w:spacing w:line="500" w:lineRule="exact"/>
        <w:ind w:firstLine="420"/>
        <w:rPr>
          <w:rFonts w:hint="eastAsia" w:ascii="微软雅黑" w:hAnsi="微软雅黑"/>
          <w:color w:val="auto"/>
          <w:szCs w:val="21"/>
          <w:highlight w:val="none"/>
        </w:rPr>
      </w:pPr>
      <w:bookmarkStart w:id="18" w:name="_Toc177870536"/>
      <w:bookmarkStart w:id="19" w:name="_Toc493511580"/>
      <w:r>
        <w:rPr>
          <w:rFonts w:hint="eastAsia" w:ascii="微软雅黑" w:hAnsi="微软雅黑"/>
          <w:color w:val="auto"/>
          <w:szCs w:val="21"/>
          <w:highlight w:val="none"/>
        </w:rPr>
        <w:t>一、总  则</w:t>
      </w:r>
      <w:bookmarkEnd w:id="18"/>
      <w:bookmarkEnd w:id="19"/>
    </w:p>
    <w:p w14:paraId="4D86C631">
      <w:pPr>
        <w:pStyle w:val="4"/>
        <w:spacing w:line="500" w:lineRule="exact"/>
        <w:ind w:firstLine="420"/>
        <w:rPr>
          <w:rFonts w:hint="eastAsia" w:ascii="微软雅黑" w:hAnsi="微软雅黑"/>
          <w:color w:val="auto"/>
          <w:szCs w:val="21"/>
          <w:highlight w:val="none"/>
        </w:rPr>
      </w:pPr>
      <w:bookmarkStart w:id="20" w:name="_Toc493511581"/>
      <w:bookmarkStart w:id="21" w:name="_Toc177824939"/>
      <w:bookmarkStart w:id="22" w:name="_Toc177870537"/>
      <w:bookmarkStart w:id="23" w:name="_Toc177825120"/>
      <w:bookmarkStart w:id="24" w:name="_Toc177824872"/>
      <w:bookmarkStart w:id="25" w:name="_Toc427915759"/>
      <w:r>
        <w:rPr>
          <w:rFonts w:hint="eastAsia" w:ascii="微软雅黑" w:hAnsi="微软雅黑"/>
          <w:color w:val="auto"/>
          <w:szCs w:val="21"/>
          <w:highlight w:val="none"/>
        </w:rPr>
        <w:t>1、 适用范围</w:t>
      </w:r>
      <w:bookmarkEnd w:id="20"/>
      <w:bookmarkEnd w:id="21"/>
      <w:bookmarkEnd w:id="22"/>
      <w:bookmarkEnd w:id="23"/>
      <w:bookmarkEnd w:id="24"/>
      <w:bookmarkEnd w:id="25"/>
    </w:p>
    <w:p w14:paraId="466E26D5">
      <w:pPr>
        <w:pStyle w:val="20"/>
        <w:snapToGrid w:val="0"/>
        <w:spacing w:line="500" w:lineRule="exact"/>
        <w:ind w:firstLine="420"/>
        <w:rPr>
          <w:rFonts w:hint="eastAsia" w:ascii="微软雅黑" w:hAnsi="微软雅黑"/>
          <w:color w:val="auto"/>
          <w:spacing w:val="0"/>
          <w:sz w:val="21"/>
          <w:szCs w:val="21"/>
          <w:highlight w:val="none"/>
        </w:rPr>
      </w:pPr>
      <w:bookmarkStart w:id="26" w:name="_Toc493511582"/>
      <w:r>
        <w:rPr>
          <w:rFonts w:hint="eastAsia" w:ascii="微软雅黑" w:hAnsi="微软雅黑"/>
          <w:color w:val="auto"/>
          <w:spacing w:val="0"/>
          <w:sz w:val="21"/>
          <w:szCs w:val="21"/>
          <w:highlight w:val="none"/>
        </w:rPr>
        <w:t>1.1、本招标文件适用于本次所述项目的招标。</w:t>
      </w:r>
      <w:bookmarkEnd w:id="26"/>
      <w:bookmarkStart w:id="27" w:name="_Toc177824940"/>
      <w:bookmarkStart w:id="28" w:name="_Toc427915760"/>
      <w:bookmarkStart w:id="29" w:name="_Toc177870538"/>
      <w:bookmarkStart w:id="30" w:name="_Toc177825121"/>
      <w:bookmarkStart w:id="31" w:name="_Toc177824873"/>
    </w:p>
    <w:p w14:paraId="0AD49BD7">
      <w:pPr>
        <w:pStyle w:val="4"/>
        <w:spacing w:line="500" w:lineRule="exact"/>
        <w:ind w:firstLine="420"/>
        <w:rPr>
          <w:rFonts w:hint="eastAsia" w:ascii="微软雅黑" w:hAnsi="微软雅黑"/>
          <w:color w:val="auto"/>
          <w:szCs w:val="21"/>
          <w:highlight w:val="none"/>
        </w:rPr>
      </w:pPr>
      <w:bookmarkStart w:id="32" w:name="_Toc493511583"/>
      <w:r>
        <w:rPr>
          <w:rFonts w:hint="eastAsia" w:ascii="微软雅黑" w:hAnsi="微软雅黑"/>
          <w:color w:val="auto"/>
          <w:szCs w:val="21"/>
          <w:highlight w:val="none"/>
        </w:rPr>
        <w:t>2、定义</w:t>
      </w:r>
      <w:bookmarkEnd w:id="27"/>
      <w:bookmarkEnd w:id="28"/>
      <w:bookmarkEnd w:id="29"/>
      <w:bookmarkEnd w:id="30"/>
      <w:bookmarkEnd w:id="31"/>
      <w:bookmarkEnd w:id="32"/>
    </w:p>
    <w:p w14:paraId="196B2E25">
      <w:pPr>
        <w:pStyle w:val="20"/>
        <w:snapToGrid w:val="0"/>
        <w:spacing w:line="500" w:lineRule="exact"/>
        <w:ind w:firstLine="420"/>
        <w:rPr>
          <w:rFonts w:hint="eastAsia" w:ascii="微软雅黑" w:hAnsi="微软雅黑"/>
          <w:color w:val="auto"/>
          <w:spacing w:val="0"/>
          <w:sz w:val="21"/>
          <w:szCs w:val="21"/>
          <w:highlight w:val="none"/>
        </w:rPr>
      </w:pPr>
      <w:bookmarkStart w:id="33" w:name="_Toc493511584"/>
      <w:r>
        <w:rPr>
          <w:rFonts w:hint="eastAsia" w:ascii="微软雅黑" w:hAnsi="微软雅黑"/>
          <w:color w:val="auto"/>
          <w:spacing w:val="0"/>
          <w:sz w:val="21"/>
          <w:szCs w:val="21"/>
          <w:highlight w:val="none"/>
        </w:rPr>
        <w:t>2.1、“招标人”系指组织本次招标的代理机构或采购人。</w:t>
      </w:r>
      <w:bookmarkEnd w:id="33"/>
    </w:p>
    <w:p w14:paraId="3FD60D45">
      <w:pPr>
        <w:pStyle w:val="20"/>
        <w:snapToGrid w:val="0"/>
        <w:spacing w:line="500" w:lineRule="exact"/>
        <w:ind w:firstLine="420"/>
        <w:rPr>
          <w:rFonts w:hint="eastAsia" w:ascii="微软雅黑" w:hAnsi="微软雅黑"/>
          <w:color w:val="auto"/>
          <w:spacing w:val="0"/>
          <w:sz w:val="21"/>
          <w:szCs w:val="21"/>
          <w:highlight w:val="none"/>
        </w:rPr>
      </w:pPr>
      <w:bookmarkStart w:id="34" w:name="_Toc493511585"/>
      <w:r>
        <w:rPr>
          <w:rFonts w:hint="eastAsia" w:ascii="微软雅黑" w:hAnsi="微软雅黑"/>
          <w:color w:val="auto"/>
          <w:spacing w:val="0"/>
          <w:sz w:val="21"/>
          <w:szCs w:val="21"/>
          <w:highlight w:val="none"/>
        </w:rPr>
        <w:t>2.2、“投标人”系指向招标方提交投标文件的供应商。</w:t>
      </w:r>
      <w:bookmarkEnd w:id="34"/>
    </w:p>
    <w:p w14:paraId="11C7E304">
      <w:pPr>
        <w:pStyle w:val="20"/>
        <w:snapToGrid w:val="0"/>
        <w:spacing w:line="500" w:lineRule="exact"/>
        <w:ind w:firstLine="420"/>
        <w:rPr>
          <w:rFonts w:hint="eastAsia" w:ascii="微软雅黑" w:hAnsi="微软雅黑"/>
          <w:color w:val="auto"/>
          <w:spacing w:val="0"/>
          <w:sz w:val="21"/>
          <w:szCs w:val="21"/>
          <w:highlight w:val="none"/>
        </w:rPr>
      </w:pPr>
      <w:bookmarkStart w:id="35" w:name="_Toc493511586"/>
      <w:r>
        <w:rPr>
          <w:rFonts w:hint="eastAsia" w:ascii="微软雅黑" w:hAnsi="微软雅黑"/>
          <w:color w:val="auto"/>
          <w:spacing w:val="0"/>
          <w:sz w:val="21"/>
          <w:szCs w:val="21"/>
          <w:highlight w:val="none"/>
        </w:rPr>
        <w:t>2.3、“产品”系指供方按招标文件规定，须向采购人提供的一切设备、保险、税金、备品备件、工具、手册及其它有关技术资料和材料。</w:t>
      </w:r>
      <w:bookmarkEnd w:id="35"/>
    </w:p>
    <w:p w14:paraId="3C5CC6DA">
      <w:pPr>
        <w:pStyle w:val="20"/>
        <w:snapToGrid w:val="0"/>
        <w:spacing w:line="500" w:lineRule="exact"/>
        <w:ind w:firstLine="420"/>
        <w:rPr>
          <w:rFonts w:hint="eastAsia" w:ascii="微软雅黑" w:hAnsi="微软雅黑"/>
          <w:color w:val="auto"/>
          <w:spacing w:val="0"/>
          <w:sz w:val="21"/>
          <w:szCs w:val="21"/>
          <w:highlight w:val="none"/>
        </w:rPr>
      </w:pPr>
      <w:bookmarkStart w:id="36" w:name="_Toc493511587"/>
      <w:r>
        <w:rPr>
          <w:rFonts w:hint="eastAsia" w:ascii="微软雅黑" w:hAnsi="微软雅黑"/>
          <w:color w:val="auto"/>
          <w:spacing w:val="0"/>
          <w:sz w:val="21"/>
          <w:szCs w:val="21"/>
          <w:highlight w:val="none"/>
        </w:rPr>
        <w:t>2.4、“服务”系指招标文件规定投标人须承担的安装、调试、技术协助、校准、培训、技术指导以及其他类似的义务。</w:t>
      </w:r>
      <w:bookmarkEnd w:id="36"/>
    </w:p>
    <w:p w14:paraId="4E456E17">
      <w:pPr>
        <w:pStyle w:val="20"/>
        <w:snapToGrid w:val="0"/>
        <w:spacing w:line="500" w:lineRule="exact"/>
        <w:ind w:firstLine="420"/>
        <w:rPr>
          <w:rFonts w:hint="eastAsia" w:ascii="微软雅黑" w:hAnsi="微软雅黑"/>
          <w:color w:val="auto"/>
          <w:spacing w:val="0"/>
          <w:sz w:val="21"/>
          <w:szCs w:val="21"/>
          <w:highlight w:val="none"/>
        </w:rPr>
      </w:pPr>
      <w:bookmarkStart w:id="37" w:name="_Toc493511588"/>
      <w:r>
        <w:rPr>
          <w:rFonts w:hint="eastAsia" w:ascii="微软雅黑" w:hAnsi="微软雅黑"/>
          <w:color w:val="auto"/>
          <w:spacing w:val="0"/>
          <w:sz w:val="21"/>
          <w:szCs w:val="21"/>
          <w:highlight w:val="none"/>
        </w:rPr>
        <w:t>2.5、“项目”系指投标人按招标文件规定向采购人提供的产品和服务。</w:t>
      </w:r>
      <w:bookmarkEnd w:id="37"/>
    </w:p>
    <w:p w14:paraId="589D3A7A">
      <w:pPr>
        <w:pStyle w:val="20"/>
        <w:snapToGrid w:val="0"/>
        <w:spacing w:line="500" w:lineRule="exact"/>
        <w:ind w:firstLine="420"/>
        <w:rPr>
          <w:rFonts w:hint="eastAsia" w:ascii="微软雅黑" w:hAnsi="微软雅黑"/>
          <w:color w:val="auto"/>
          <w:spacing w:val="0"/>
          <w:sz w:val="21"/>
          <w:szCs w:val="21"/>
          <w:highlight w:val="none"/>
        </w:rPr>
      </w:pPr>
      <w:bookmarkStart w:id="38" w:name="_Toc493511589"/>
      <w:r>
        <w:rPr>
          <w:rFonts w:hint="eastAsia" w:ascii="微软雅黑" w:hAnsi="微软雅黑"/>
          <w:color w:val="auto"/>
          <w:spacing w:val="0"/>
          <w:sz w:val="21"/>
          <w:szCs w:val="21"/>
          <w:highlight w:val="none"/>
        </w:rPr>
        <w:t>2.6、“书面形式”包括信函、传真、电报、电子文档等。</w:t>
      </w:r>
      <w:bookmarkEnd w:id="38"/>
    </w:p>
    <w:p w14:paraId="22D93729">
      <w:pPr>
        <w:pStyle w:val="20"/>
        <w:snapToGrid w:val="0"/>
        <w:spacing w:line="500" w:lineRule="exact"/>
        <w:ind w:firstLine="420"/>
        <w:rPr>
          <w:rFonts w:hint="eastAsia" w:ascii="微软雅黑" w:hAnsi="微软雅黑"/>
          <w:color w:val="auto"/>
          <w:spacing w:val="0"/>
          <w:sz w:val="21"/>
          <w:szCs w:val="21"/>
          <w:highlight w:val="none"/>
        </w:rPr>
      </w:pPr>
      <w:bookmarkStart w:id="39" w:name="_Toc493511590"/>
      <w:r>
        <w:rPr>
          <w:rFonts w:hint="eastAsia" w:ascii="微软雅黑" w:hAnsi="微软雅黑"/>
          <w:color w:val="auto"/>
          <w:spacing w:val="0"/>
          <w:sz w:val="21"/>
          <w:szCs w:val="21"/>
          <w:highlight w:val="none"/>
        </w:rPr>
        <w:t>2.7、“▲”系指实质性要求条款。</w:t>
      </w:r>
      <w:bookmarkEnd w:id="39"/>
      <w:bookmarkStart w:id="40" w:name="_Toc177870539"/>
      <w:bookmarkStart w:id="41" w:name="_Toc427915761"/>
    </w:p>
    <w:p w14:paraId="0225D566">
      <w:pPr>
        <w:pStyle w:val="4"/>
        <w:spacing w:line="500" w:lineRule="exact"/>
        <w:ind w:firstLine="420"/>
        <w:rPr>
          <w:rFonts w:hint="eastAsia" w:ascii="微软雅黑" w:hAnsi="微软雅黑"/>
          <w:color w:val="auto"/>
          <w:szCs w:val="21"/>
          <w:highlight w:val="none"/>
        </w:rPr>
      </w:pPr>
      <w:bookmarkStart w:id="42" w:name="_Toc493511591"/>
      <w:r>
        <w:rPr>
          <w:rFonts w:hint="eastAsia" w:ascii="微软雅黑" w:hAnsi="微软雅黑"/>
          <w:color w:val="auto"/>
          <w:szCs w:val="21"/>
          <w:highlight w:val="none"/>
        </w:rPr>
        <w:t>3、招标方式</w:t>
      </w:r>
      <w:bookmarkEnd w:id="40"/>
      <w:bookmarkEnd w:id="41"/>
      <w:bookmarkEnd w:id="42"/>
    </w:p>
    <w:p w14:paraId="007851B2">
      <w:pPr>
        <w:pStyle w:val="20"/>
        <w:snapToGrid w:val="0"/>
        <w:spacing w:line="500" w:lineRule="exact"/>
        <w:ind w:firstLine="420"/>
        <w:rPr>
          <w:rFonts w:hint="eastAsia" w:ascii="微软雅黑" w:hAnsi="微软雅黑"/>
          <w:color w:val="auto"/>
          <w:spacing w:val="0"/>
          <w:sz w:val="21"/>
          <w:szCs w:val="21"/>
          <w:highlight w:val="none"/>
        </w:rPr>
      </w:pPr>
      <w:bookmarkStart w:id="43" w:name="_Toc493511592"/>
      <w:r>
        <w:rPr>
          <w:rFonts w:hint="eastAsia" w:ascii="微软雅黑" w:hAnsi="微软雅黑"/>
          <w:color w:val="auto"/>
          <w:spacing w:val="0"/>
          <w:sz w:val="21"/>
          <w:szCs w:val="21"/>
          <w:highlight w:val="none"/>
        </w:rPr>
        <w:t>3.1、本次招标采用公开招标方式进行。</w:t>
      </w:r>
      <w:bookmarkEnd w:id="43"/>
    </w:p>
    <w:p w14:paraId="22E2D084">
      <w:pPr>
        <w:pStyle w:val="20"/>
        <w:snapToGrid w:val="0"/>
        <w:spacing w:line="500" w:lineRule="exact"/>
        <w:ind w:firstLine="420"/>
        <w:rPr>
          <w:rFonts w:hint="eastAsia" w:ascii="微软雅黑" w:hAnsi="微软雅黑"/>
          <w:color w:val="auto"/>
          <w:spacing w:val="0"/>
          <w:sz w:val="21"/>
          <w:szCs w:val="21"/>
          <w:highlight w:val="none"/>
        </w:rPr>
      </w:pPr>
      <w:bookmarkStart w:id="44" w:name="_Toc493511593"/>
      <w:r>
        <w:rPr>
          <w:rFonts w:hint="eastAsia" w:ascii="微软雅黑" w:hAnsi="微软雅黑"/>
          <w:color w:val="auto"/>
          <w:spacing w:val="0"/>
          <w:sz w:val="21"/>
          <w:szCs w:val="21"/>
          <w:highlight w:val="none"/>
        </w:rPr>
        <w:t>3.2、本次招标设定上限价为项目预算金额。</w:t>
      </w:r>
      <w:bookmarkEnd w:id="44"/>
      <w:bookmarkStart w:id="45" w:name="_Toc177824874"/>
      <w:bookmarkStart w:id="46" w:name="_Toc177824941"/>
      <w:bookmarkStart w:id="47" w:name="_Toc177870540"/>
      <w:bookmarkStart w:id="48" w:name="_Toc177825122"/>
      <w:bookmarkStart w:id="49" w:name="_Toc427915762"/>
    </w:p>
    <w:p w14:paraId="726620ED">
      <w:pPr>
        <w:pStyle w:val="4"/>
        <w:spacing w:line="500" w:lineRule="exact"/>
        <w:ind w:firstLine="420"/>
        <w:rPr>
          <w:rFonts w:hint="eastAsia" w:ascii="微软雅黑" w:hAnsi="微软雅黑"/>
          <w:color w:val="auto"/>
          <w:szCs w:val="21"/>
          <w:highlight w:val="none"/>
        </w:rPr>
      </w:pPr>
      <w:bookmarkStart w:id="50" w:name="_Toc493511594"/>
      <w:r>
        <w:rPr>
          <w:rFonts w:hint="eastAsia" w:ascii="微软雅黑" w:hAnsi="微软雅黑"/>
          <w:color w:val="auto"/>
          <w:szCs w:val="21"/>
          <w:highlight w:val="none"/>
        </w:rPr>
        <w:t>4、投标委托</w:t>
      </w:r>
      <w:bookmarkEnd w:id="45"/>
      <w:bookmarkEnd w:id="46"/>
      <w:bookmarkEnd w:id="47"/>
      <w:bookmarkEnd w:id="48"/>
      <w:bookmarkEnd w:id="49"/>
      <w:bookmarkEnd w:id="50"/>
    </w:p>
    <w:p w14:paraId="530A0E02">
      <w:pPr>
        <w:pStyle w:val="20"/>
        <w:snapToGrid w:val="0"/>
        <w:spacing w:line="500" w:lineRule="exact"/>
        <w:ind w:firstLine="420"/>
        <w:rPr>
          <w:rFonts w:hint="eastAsia" w:ascii="微软雅黑" w:hAnsi="微软雅黑"/>
          <w:color w:val="auto"/>
          <w:spacing w:val="0"/>
          <w:sz w:val="21"/>
          <w:szCs w:val="21"/>
          <w:highlight w:val="none"/>
        </w:rPr>
      </w:pPr>
      <w:bookmarkStart w:id="51" w:name="_Toc493511595"/>
      <w:r>
        <w:rPr>
          <w:rFonts w:hint="eastAsia" w:ascii="微软雅黑" w:hAnsi="微软雅黑"/>
          <w:color w:val="auto"/>
          <w:spacing w:val="0"/>
          <w:sz w:val="21"/>
          <w:szCs w:val="21"/>
          <w:highlight w:val="none"/>
        </w:rPr>
        <w:t>投标人代表须携带居民身份证。如投标人代表不是法定代表人，须有法定代表人出具的授权委托书。（正本用原件，副本可用复印件，格式见第六部分）。</w:t>
      </w:r>
      <w:bookmarkEnd w:id="51"/>
      <w:bookmarkStart w:id="52" w:name="_Toc177870541"/>
      <w:bookmarkStart w:id="53" w:name="_Toc177824942"/>
      <w:bookmarkStart w:id="54" w:name="_Toc177824875"/>
      <w:bookmarkStart w:id="55" w:name="_Toc177825123"/>
      <w:bookmarkStart w:id="56" w:name="_Toc427915763"/>
    </w:p>
    <w:p w14:paraId="43C84628">
      <w:pPr>
        <w:pStyle w:val="4"/>
        <w:spacing w:line="500" w:lineRule="exact"/>
        <w:ind w:firstLine="420"/>
        <w:rPr>
          <w:rFonts w:hint="eastAsia" w:ascii="微软雅黑" w:hAnsi="微软雅黑"/>
          <w:color w:val="auto"/>
          <w:szCs w:val="21"/>
          <w:highlight w:val="none"/>
        </w:rPr>
      </w:pPr>
      <w:bookmarkStart w:id="57" w:name="_Toc493511596"/>
      <w:r>
        <w:rPr>
          <w:rFonts w:hint="eastAsia" w:ascii="微软雅黑" w:hAnsi="微软雅黑"/>
          <w:color w:val="auto"/>
          <w:szCs w:val="21"/>
          <w:highlight w:val="none"/>
        </w:rPr>
        <w:t>5、投标费用</w:t>
      </w:r>
      <w:bookmarkEnd w:id="52"/>
      <w:bookmarkEnd w:id="53"/>
      <w:bookmarkEnd w:id="54"/>
      <w:bookmarkEnd w:id="55"/>
      <w:bookmarkEnd w:id="56"/>
      <w:bookmarkEnd w:id="57"/>
    </w:p>
    <w:p w14:paraId="753847CA">
      <w:pPr>
        <w:pStyle w:val="20"/>
        <w:snapToGrid w:val="0"/>
        <w:spacing w:line="500" w:lineRule="exact"/>
        <w:ind w:firstLine="420"/>
        <w:rPr>
          <w:rFonts w:hint="eastAsia" w:ascii="微软雅黑" w:hAnsi="微软雅黑"/>
          <w:color w:val="auto"/>
          <w:spacing w:val="0"/>
          <w:sz w:val="21"/>
          <w:szCs w:val="21"/>
          <w:highlight w:val="none"/>
        </w:rPr>
      </w:pPr>
      <w:bookmarkStart w:id="58" w:name="_Toc493511597"/>
      <w:r>
        <w:rPr>
          <w:rFonts w:hint="eastAsia" w:ascii="微软雅黑" w:hAnsi="微软雅黑"/>
          <w:color w:val="auto"/>
          <w:spacing w:val="0"/>
          <w:sz w:val="21"/>
          <w:szCs w:val="21"/>
          <w:highlight w:val="none"/>
        </w:rPr>
        <w:t>不论投标结果如何，投标人均应自行承担所有与投标有关的全部费用。</w:t>
      </w:r>
      <w:bookmarkEnd w:id="58"/>
    </w:p>
    <w:p w14:paraId="0B2719BB">
      <w:pPr>
        <w:pStyle w:val="4"/>
        <w:spacing w:line="500" w:lineRule="exact"/>
        <w:ind w:firstLine="420"/>
        <w:rPr>
          <w:rFonts w:hint="eastAsia" w:ascii="微软雅黑" w:hAnsi="微软雅黑"/>
          <w:color w:val="auto"/>
          <w:szCs w:val="21"/>
          <w:highlight w:val="none"/>
        </w:rPr>
      </w:pPr>
      <w:bookmarkStart w:id="59" w:name="_Toc493511598"/>
      <w:r>
        <w:rPr>
          <w:rFonts w:hint="eastAsia" w:ascii="微软雅黑" w:hAnsi="微软雅黑"/>
          <w:color w:val="auto"/>
          <w:szCs w:val="21"/>
          <w:highlight w:val="none"/>
        </w:rPr>
        <w:t>6、联合体投标</w:t>
      </w:r>
      <w:bookmarkEnd w:id="59"/>
    </w:p>
    <w:p w14:paraId="7612CC75">
      <w:pPr>
        <w:pStyle w:val="20"/>
        <w:snapToGrid w:val="0"/>
        <w:spacing w:line="500" w:lineRule="exact"/>
        <w:ind w:firstLine="420"/>
        <w:rPr>
          <w:rFonts w:hint="eastAsia" w:ascii="微软雅黑" w:hAnsi="微软雅黑"/>
          <w:color w:val="auto"/>
          <w:spacing w:val="0"/>
          <w:sz w:val="21"/>
          <w:szCs w:val="21"/>
          <w:highlight w:val="none"/>
        </w:rPr>
      </w:pPr>
      <w:bookmarkStart w:id="60" w:name="_Toc493511599"/>
      <w:r>
        <w:rPr>
          <w:rFonts w:hint="eastAsia" w:ascii="微软雅黑" w:hAnsi="微软雅黑"/>
          <w:color w:val="auto"/>
          <w:spacing w:val="0"/>
          <w:sz w:val="21"/>
          <w:szCs w:val="21"/>
          <w:highlight w:val="none"/>
        </w:rPr>
        <w:t>本项目不接受联合体投标。</w:t>
      </w:r>
      <w:bookmarkEnd w:id="60"/>
      <w:bookmarkStart w:id="61" w:name="_Toc177870544"/>
    </w:p>
    <w:p w14:paraId="4A3AA72E">
      <w:pPr>
        <w:pStyle w:val="4"/>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7、转包与分包</w:t>
      </w:r>
    </w:p>
    <w:p w14:paraId="472C6128">
      <w:pPr>
        <w:pStyle w:val="20"/>
        <w:snapToGrid w:val="0"/>
        <w:spacing w:line="500" w:lineRule="exact"/>
        <w:ind w:firstLine="420"/>
        <w:rPr>
          <w:rFonts w:hint="eastAsia" w:ascii="微软雅黑" w:hAnsi="微软雅黑"/>
          <w:color w:val="auto"/>
          <w:spacing w:val="0"/>
          <w:sz w:val="21"/>
          <w:szCs w:val="21"/>
          <w:highlight w:val="none"/>
        </w:rPr>
      </w:pPr>
      <w:r>
        <w:rPr>
          <w:rFonts w:hint="eastAsia" w:ascii="微软雅黑" w:hAnsi="微软雅黑"/>
          <w:color w:val="auto"/>
          <w:spacing w:val="0"/>
          <w:sz w:val="21"/>
          <w:szCs w:val="21"/>
          <w:highlight w:val="none"/>
        </w:rPr>
        <w:t>7.1、本项目不允许转包；</w:t>
      </w:r>
    </w:p>
    <w:p w14:paraId="0C982662">
      <w:pPr>
        <w:pStyle w:val="20"/>
        <w:snapToGrid w:val="0"/>
        <w:spacing w:line="500" w:lineRule="exact"/>
        <w:ind w:firstLine="420"/>
        <w:rPr>
          <w:rFonts w:hint="eastAsia" w:ascii="微软雅黑" w:hAnsi="微软雅黑"/>
          <w:color w:val="auto"/>
          <w:spacing w:val="0"/>
          <w:sz w:val="21"/>
          <w:szCs w:val="21"/>
          <w:highlight w:val="none"/>
        </w:rPr>
      </w:pPr>
      <w:r>
        <w:rPr>
          <w:rFonts w:hint="eastAsia" w:ascii="微软雅黑" w:hAnsi="微软雅黑"/>
          <w:color w:val="auto"/>
          <w:spacing w:val="0"/>
          <w:sz w:val="21"/>
          <w:szCs w:val="21"/>
          <w:highlight w:val="none"/>
        </w:rPr>
        <w:t>7.2、本项目不允许分包。</w:t>
      </w:r>
      <w:bookmarkStart w:id="62" w:name="_Toc177870542"/>
      <w:bookmarkStart w:id="63" w:name="_Toc430786267"/>
    </w:p>
    <w:p w14:paraId="440531D4">
      <w:pPr>
        <w:pStyle w:val="4"/>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8、特别说明：</w:t>
      </w:r>
      <w:bookmarkEnd w:id="62"/>
      <w:bookmarkEnd w:id="63"/>
    </w:p>
    <w:p w14:paraId="16555CA6">
      <w:pPr>
        <w:pStyle w:val="20"/>
        <w:snapToGrid w:val="0"/>
        <w:spacing w:line="500" w:lineRule="exact"/>
        <w:ind w:firstLine="420"/>
        <w:rPr>
          <w:rFonts w:hint="eastAsia" w:ascii="微软雅黑" w:hAnsi="微软雅黑"/>
          <w:color w:val="auto"/>
          <w:spacing w:val="0"/>
          <w:sz w:val="21"/>
          <w:szCs w:val="21"/>
          <w:highlight w:val="none"/>
        </w:rPr>
      </w:pPr>
      <w:bookmarkStart w:id="64" w:name="_Toc177870543"/>
      <w:bookmarkStart w:id="65" w:name="_Toc495603533"/>
      <w:bookmarkStart w:id="66" w:name="_Toc430786268"/>
      <w:r>
        <w:rPr>
          <w:rFonts w:hint="eastAsia" w:ascii="微软雅黑" w:hAnsi="微软雅黑"/>
          <w:color w:val="auto"/>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3CFFC7B">
      <w:pPr>
        <w:pStyle w:val="20"/>
        <w:snapToGrid w:val="0"/>
        <w:spacing w:line="500" w:lineRule="exact"/>
        <w:ind w:firstLine="420"/>
        <w:rPr>
          <w:rFonts w:hint="eastAsia" w:ascii="微软雅黑" w:hAnsi="微软雅黑"/>
          <w:color w:val="auto"/>
          <w:spacing w:val="0"/>
          <w:sz w:val="21"/>
          <w:szCs w:val="21"/>
          <w:highlight w:val="none"/>
        </w:rPr>
      </w:pPr>
      <w:r>
        <w:rPr>
          <w:rFonts w:hint="eastAsia" w:ascii="微软雅黑" w:hAnsi="微软雅黑"/>
          <w:color w:val="auto"/>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D15F305">
      <w:pPr>
        <w:pStyle w:val="20"/>
        <w:snapToGrid w:val="0"/>
        <w:spacing w:line="500" w:lineRule="exact"/>
        <w:ind w:firstLine="420"/>
        <w:rPr>
          <w:rFonts w:hint="eastAsia" w:ascii="微软雅黑" w:hAnsi="微软雅黑"/>
          <w:color w:val="auto"/>
          <w:spacing w:val="0"/>
          <w:sz w:val="21"/>
          <w:szCs w:val="21"/>
          <w:highlight w:val="none"/>
        </w:rPr>
      </w:pPr>
      <w:r>
        <w:rPr>
          <w:rFonts w:hint="eastAsia" w:ascii="微软雅黑" w:hAnsi="微软雅黑"/>
          <w:color w:val="auto"/>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0E18D5B8">
      <w:pPr>
        <w:pStyle w:val="4"/>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9.质疑</w:t>
      </w:r>
      <w:bookmarkEnd w:id="64"/>
      <w:bookmarkEnd w:id="65"/>
      <w:bookmarkEnd w:id="66"/>
    </w:p>
    <w:p w14:paraId="69CBB195">
      <w:pPr>
        <w:pStyle w:val="26"/>
        <w:spacing w:line="500" w:lineRule="exact"/>
        <w:ind w:firstLine="412" w:firstLineChars="196"/>
        <w:outlineLvl w:val="1"/>
        <w:rPr>
          <w:rFonts w:hint="eastAsia" w:ascii="微软雅黑" w:hAnsi="微软雅黑"/>
          <w:b/>
          <w:color w:val="auto"/>
          <w:szCs w:val="21"/>
          <w:highlight w:val="none"/>
        </w:rPr>
      </w:pPr>
      <w:bookmarkStart w:id="67" w:name="_Toc495603534"/>
      <w:r>
        <w:rPr>
          <w:rFonts w:hint="eastAsia" w:ascii="微软雅黑" w:hAnsi="微软雅黑"/>
          <w:b/>
          <w:color w:val="auto"/>
          <w:szCs w:val="21"/>
          <w:highlight w:val="none"/>
        </w:rPr>
        <w:t>9.</w:t>
      </w:r>
      <w:r>
        <w:rPr>
          <w:rFonts w:ascii="微软雅黑" w:hAnsi="微软雅黑"/>
          <w:b/>
          <w:color w:val="auto"/>
          <w:szCs w:val="21"/>
          <w:highlight w:val="none"/>
        </w:rPr>
        <w:t>1</w:t>
      </w:r>
      <w:r>
        <w:rPr>
          <w:rFonts w:hint="eastAsia" w:ascii="微软雅黑" w:hAnsi="微软雅黑"/>
          <w:b/>
          <w:color w:val="auto"/>
          <w:szCs w:val="21"/>
          <w:highlight w:val="none"/>
        </w:rPr>
        <w:t>.</w:t>
      </w:r>
      <w:r>
        <w:rPr>
          <w:rFonts w:ascii="微软雅黑" w:hAnsi="微软雅黑"/>
          <w:b/>
          <w:color w:val="auto"/>
          <w:szCs w:val="21"/>
          <w:highlight w:val="none"/>
        </w:rPr>
        <w:t>投标人认为招标文件、招标过程</w:t>
      </w:r>
      <w:r>
        <w:rPr>
          <w:rFonts w:hint="eastAsia" w:ascii="微软雅黑" w:hAnsi="微软雅黑"/>
          <w:b/>
          <w:color w:val="auto"/>
          <w:szCs w:val="21"/>
          <w:highlight w:val="none"/>
        </w:rPr>
        <w:t>或</w:t>
      </w:r>
      <w:r>
        <w:rPr>
          <w:rFonts w:ascii="微软雅黑" w:hAnsi="微软雅黑"/>
          <w:b/>
          <w:color w:val="auto"/>
          <w:szCs w:val="21"/>
          <w:highlight w:val="none"/>
        </w:rPr>
        <w:t>中标结果使自己的合法权益受到损害的，应当在知道或者应知其权益受到损害之日起七个工作日内，以书面形式向采购人、</w:t>
      </w:r>
      <w:r>
        <w:rPr>
          <w:rFonts w:hint="eastAsia" w:ascii="微软雅黑" w:hAnsi="微软雅黑"/>
          <w:b/>
          <w:color w:val="auto"/>
          <w:szCs w:val="21"/>
          <w:highlight w:val="none"/>
        </w:rPr>
        <w:t>代理机构</w:t>
      </w:r>
      <w:r>
        <w:rPr>
          <w:rFonts w:ascii="微软雅黑" w:hAnsi="微软雅黑"/>
          <w:b/>
          <w:color w:val="auto"/>
          <w:szCs w:val="21"/>
          <w:highlight w:val="none"/>
        </w:rPr>
        <w:t>提出质疑。投标人对招标采购单位的质疑答复不满意或者招标采购单位未在规定时间内作出答复的，可以在答复期满后十五个工作日内向同级采购监管部门投诉。</w:t>
      </w:r>
      <w:bookmarkEnd w:id="67"/>
      <w:bookmarkStart w:id="68" w:name="_Toc495603535"/>
    </w:p>
    <w:p w14:paraId="466894BE">
      <w:pPr>
        <w:pStyle w:val="26"/>
        <w:spacing w:line="500" w:lineRule="exact"/>
        <w:ind w:firstLine="412" w:firstLineChars="196"/>
        <w:outlineLvl w:val="1"/>
        <w:rPr>
          <w:rFonts w:hint="eastAsia" w:ascii="微软雅黑" w:hAnsi="微软雅黑"/>
          <w:b/>
          <w:color w:val="auto"/>
          <w:szCs w:val="21"/>
          <w:highlight w:val="none"/>
        </w:rPr>
      </w:pPr>
      <w:r>
        <w:rPr>
          <w:rFonts w:hint="eastAsia" w:ascii="微软雅黑" w:hAnsi="微软雅黑"/>
          <w:b/>
          <w:color w:val="auto"/>
          <w:szCs w:val="21"/>
          <w:highlight w:val="none"/>
        </w:rPr>
        <w:t>9.</w:t>
      </w:r>
      <w:r>
        <w:rPr>
          <w:rFonts w:ascii="微软雅黑" w:hAnsi="微软雅黑"/>
          <w:b/>
          <w:color w:val="auto"/>
          <w:szCs w:val="21"/>
          <w:highlight w:val="none"/>
        </w:rPr>
        <w:t>2</w:t>
      </w:r>
      <w:r>
        <w:rPr>
          <w:rFonts w:hint="eastAsia" w:ascii="微软雅黑" w:hAnsi="微软雅黑"/>
          <w:b/>
          <w:color w:val="auto"/>
          <w:szCs w:val="21"/>
          <w:highlight w:val="none"/>
        </w:rPr>
        <w:t>.</w:t>
      </w:r>
      <w:r>
        <w:rPr>
          <w:rFonts w:ascii="微软雅黑" w:hAnsi="微软雅黑"/>
          <w:b/>
          <w:color w:val="auto"/>
          <w:szCs w:val="21"/>
          <w:highlight w:val="none"/>
        </w:rPr>
        <w:t>质疑、投诉应当采用书面形式，质疑书、投诉书均应明确阐述招标文件、招标过程</w:t>
      </w:r>
      <w:r>
        <w:rPr>
          <w:rFonts w:hint="eastAsia" w:ascii="微软雅黑" w:hAnsi="微软雅黑"/>
          <w:b/>
          <w:color w:val="auto"/>
          <w:szCs w:val="21"/>
          <w:highlight w:val="none"/>
        </w:rPr>
        <w:t>或</w:t>
      </w:r>
      <w:r>
        <w:rPr>
          <w:rFonts w:ascii="微软雅黑" w:hAnsi="微软雅黑"/>
          <w:b/>
          <w:color w:val="auto"/>
          <w:szCs w:val="21"/>
          <w:highlight w:val="none"/>
        </w:rPr>
        <w:t>中标结果中使自己合法权益受到损害的实质性内容，提供相关事实、依据和证据及其来源或线索，便于有关单位调查、答复和处理</w:t>
      </w:r>
      <w:r>
        <w:rPr>
          <w:rFonts w:hint="eastAsia" w:ascii="微软雅黑" w:hAnsi="微软雅黑"/>
          <w:b/>
          <w:color w:val="auto"/>
          <w:szCs w:val="21"/>
          <w:highlight w:val="none"/>
        </w:rPr>
        <w:t>。</w:t>
      </w:r>
      <w:bookmarkEnd w:id="68"/>
    </w:p>
    <w:p w14:paraId="351F2147">
      <w:pPr>
        <w:pStyle w:val="3"/>
        <w:spacing w:line="500" w:lineRule="exact"/>
        <w:ind w:firstLine="420"/>
        <w:rPr>
          <w:rFonts w:hint="eastAsia" w:ascii="微软雅黑" w:hAnsi="微软雅黑"/>
          <w:color w:val="auto"/>
          <w:szCs w:val="21"/>
          <w:highlight w:val="none"/>
        </w:rPr>
      </w:pPr>
      <w:bookmarkStart w:id="69" w:name="_Toc493511613"/>
      <w:r>
        <w:rPr>
          <w:rFonts w:hint="eastAsia" w:ascii="微软雅黑" w:hAnsi="微软雅黑"/>
          <w:color w:val="auto"/>
          <w:szCs w:val="21"/>
          <w:highlight w:val="none"/>
        </w:rPr>
        <w:t>二 、招标文件</w:t>
      </w:r>
      <w:bookmarkEnd w:id="61"/>
      <w:bookmarkEnd w:id="69"/>
    </w:p>
    <w:p w14:paraId="064C7BFC">
      <w:pPr>
        <w:pStyle w:val="4"/>
        <w:spacing w:line="500" w:lineRule="exact"/>
        <w:ind w:firstLine="420"/>
        <w:rPr>
          <w:rFonts w:hint="eastAsia" w:ascii="微软雅黑" w:hAnsi="微软雅黑"/>
          <w:color w:val="auto"/>
          <w:szCs w:val="21"/>
          <w:highlight w:val="none"/>
        </w:rPr>
      </w:pPr>
      <w:bookmarkStart w:id="70" w:name="_Toc493511614"/>
      <w:r>
        <w:rPr>
          <w:rFonts w:hint="eastAsia" w:ascii="微软雅黑" w:hAnsi="微软雅黑"/>
          <w:color w:val="auto"/>
          <w:szCs w:val="21"/>
          <w:highlight w:val="none"/>
        </w:rPr>
        <w:t>1、招标文件的构成</w:t>
      </w:r>
      <w:bookmarkEnd w:id="70"/>
    </w:p>
    <w:p w14:paraId="3F3D2832">
      <w:pPr>
        <w:pStyle w:val="20"/>
        <w:snapToGrid w:val="0"/>
        <w:spacing w:line="500" w:lineRule="exact"/>
        <w:ind w:firstLine="420"/>
        <w:rPr>
          <w:rFonts w:hint="eastAsia" w:ascii="微软雅黑" w:hAnsi="微软雅黑"/>
          <w:color w:val="auto"/>
          <w:spacing w:val="0"/>
          <w:sz w:val="21"/>
          <w:szCs w:val="21"/>
          <w:highlight w:val="none"/>
        </w:rPr>
      </w:pPr>
      <w:bookmarkStart w:id="71" w:name="_Toc493511615"/>
      <w:r>
        <w:rPr>
          <w:rFonts w:hint="eastAsia" w:ascii="微软雅黑" w:hAnsi="微软雅黑"/>
          <w:color w:val="auto"/>
          <w:spacing w:val="0"/>
          <w:sz w:val="21"/>
          <w:szCs w:val="21"/>
          <w:highlight w:val="none"/>
        </w:rPr>
        <w:t>1.1、公开招标采购公告</w:t>
      </w:r>
      <w:bookmarkEnd w:id="71"/>
    </w:p>
    <w:p w14:paraId="283BE21A">
      <w:pPr>
        <w:pStyle w:val="20"/>
        <w:snapToGrid w:val="0"/>
        <w:spacing w:line="500" w:lineRule="exact"/>
        <w:ind w:firstLine="420"/>
        <w:rPr>
          <w:rFonts w:hint="eastAsia" w:ascii="微软雅黑" w:hAnsi="微软雅黑"/>
          <w:color w:val="auto"/>
          <w:spacing w:val="0"/>
          <w:sz w:val="21"/>
          <w:szCs w:val="21"/>
          <w:highlight w:val="none"/>
        </w:rPr>
      </w:pPr>
      <w:bookmarkStart w:id="72" w:name="_Toc493511616"/>
      <w:r>
        <w:rPr>
          <w:rFonts w:hint="eastAsia" w:ascii="微软雅黑" w:hAnsi="微软雅黑"/>
          <w:color w:val="auto"/>
          <w:spacing w:val="0"/>
          <w:sz w:val="21"/>
          <w:szCs w:val="21"/>
          <w:highlight w:val="none"/>
        </w:rPr>
        <w:t>1.2、招标项目要求</w:t>
      </w:r>
      <w:bookmarkEnd w:id="72"/>
    </w:p>
    <w:p w14:paraId="1C5DD46B">
      <w:pPr>
        <w:pStyle w:val="20"/>
        <w:snapToGrid w:val="0"/>
        <w:spacing w:line="500" w:lineRule="exact"/>
        <w:ind w:firstLine="420"/>
        <w:rPr>
          <w:rFonts w:hint="eastAsia" w:ascii="微软雅黑" w:hAnsi="微软雅黑"/>
          <w:color w:val="auto"/>
          <w:spacing w:val="0"/>
          <w:sz w:val="21"/>
          <w:szCs w:val="21"/>
          <w:highlight w:val="none"/>
        </w:rPr>
      </w:pPr>
      <w:bookmarkStart w:id="73" w:name="_Toc493511617"/>
      <w:r>
        <w:rPr>
          <w:rFonts w:hint="eastAsia" w:ascii="微软雅黑" w:hAnsi="微软雅黑"/>
          <w:color w:val="auto"/>
          <w:spacing w:val="0"/>
          <w:sz w:val="21"/>
          <w:szCs w:val="21"/>
          <w:highlight w:val="none"/>
        </w:rPr>
        <w:t>1.3、投标人须知</w:t>
      </w:r>
      <w:bookmarkEnd w:id="73"/>
    </w:p>
    <w:p w14:paraId="56AABF99">
      <w:pPr>
        <w:pStyle w:val="20"/>
        <w:snapToGrid w:val="0"/>
        <w:spacing w:line="500" w:lineRule="exact"/>
        <w:ind w:firstLine="420"/>
        <w:rPr>
          <w:rFonts w:hint="eastAsia" w:ascii="微软雅黑" w:hAnsi="微软雅黑"/>
          <w:color w:val="auto"/>
          <w:spacing w:val="0"/>
          <w:sz w:val="21"/>
          <w:szCs w:val="21"/>
          <w:highlight w:val="none"/>
        </w:rPr>
      </w:pPr>
      <w:bookmarkStart w:id="74" w:name="_Toc493511618"/>
      <w:r>
        <w:rPr>
          <w:rFonts w:hint="eastAsia" w:ascii="微软雅黑" w:hAnsi="微软雅黑"/>
          <w:color w:val="auto"/>
          <w:spacing w:val="0"/>
          <w:sz w:val="21"/>
          <w:szCs w:val="21"/>
          <w:highlight w:val="none"/>
        </w:rPr>
        <w:t>1.4、评标办法</w:t>
      </w:r>
      <w:bookmarkEnd w:id="74"/>
    </w:p>
    <w:p w14:paraId="6F85294B">
      <w:pPr>
        <w:pStyle w:val="20"/>
        <w:snapToGrid w:val="0"/>
        <w:spacing w:line="500" w:lineRule="exact"/>
        <w:ind w:firstLine="420"/>
        <w:rPr>
          <w:rFonts w:hint="eastAsia" w:ascii="微软雅黑" w:hAnsi="微软雅黑"/>
          <w:color w:val="auto"/>
          <w:spacing w:val="0"/>
          <w:sz w:val="21"/>
          <w:szCs w:val="21"/>
          <w:highlight w:val="none"/>
        </w:rPr>
      </w:pPr>
      <w:bookmarkStart w:id="75" w:name="_Toc493511619"/>
      <w:r>
        <w:rPr>
          <w:rFonts w:hint="eastAsia" w:ascii="微软雅黑" w:hAnsi="微软雅黑"/>
          <w:color w:val="auto"/>
          <w:spacing w:val="0"/>
          <w:sz w:val="21"/>
          <w:szCs w:val="21"/>
          <w:highlight w:val="none"/>
        </w:rPr>
        <w:t>1.5、政府采购合同</w:t>
      </w:r>
      <w:bookmarkEnd w:id="75"/>
    </w:p>
    <w:p w14:paraId="628E24D8">
      <w:pPr>
        <w:pStyle w:val="20"/>
        <w:snapToGrid w:val="0"/>
        <w:spacing w:line="500" w:lineRule="exact"/>
        <w:ind w:firstLine="420"/>
        <w:rPr>
          <w:rFonts w:hint="eastAsia" w:ascii="微软雅黑" w:hAnsi="微软雅黑"/>
          <w:color w:val="auto"/>
          <w:spacing w:val="0"/>
          <w:sz w:val="21"/>
          <w:szCs w:val="21"/>
          <w:highlight w:val="none"/>
        </w:rPr>
      </w:pPr>
      <w:bookmarkStart w:id="76" w:name="_Toc493511620"/>
      <w:r>
        <w:rPr>
          <w:rFonts w:hint="eastAsia" w:ascii="微软雅黑" w:hAnsi="微软雅黑"/>
          <w:color w:val="auto"/>
          <w:spacing w:val="0"/>
          <w:sz w:val="21"/>
          <w:szCs w:val="21"/>
          <w:highlight w:val="none"/>
        </w:rPr>
        <w:t>1.6、投标文件相关文件格式</w:t>
      </w:r>
      <w:bookmarkEnd w:id="76"/>
      <w:bookmarkStart w:id="77" w:name="_Toc482363722"/>
    </w:p>
    <w:p w14:paraId="02286364">
      <w:pPr>
        <w:pStyle w:val="20"/>
        <w:snapToGrid w:val="0"/>
        <w:spacing w:line="500" w:lineRule="exact"/>
        <w:ind w:firstLine="420"/>
        <w:rPr>
          <w:rFonts w:hint="eastAsia" w:ascii="微软雅黑" w:hAnsi="微软雅黑"/>
          <w:color w:val="auto"/>
          <w:spacing w:val="0"/>
          <w:sz w:val="21"/>
          <w:szCs w:val="21"/>
          <w:highlight w:val="none"/>
        </w:rPr>
      </w:pPr>
      <w:bookmarkStart w:id="78" w:name="_Toc493511621"/>
      <w:r>
        <w:rPr>
          <w:rFonts w:hint="eastAsia" w:ascii="微软雅黑" w:hAnsi="微软雅黑"/>
          <w:color w:val="auto"/>
          <w:spacing w:val="0"/>
          <w:sz w:val="21"/>
          <w:szCs w:val="21"/>
          <w:highlight w:val="none"/>
        </w:rPr>
        <w:t>1.7、本项目招标文件的澄清、答复、修改、补充的内容（所有内容将以电子文档形式上传于浙江政府采购网网站（</w:t>
      </w:r>
      <w:r>
        <w:rPr>
          <w:rFonts w:ascii="微软雅黑" w:hAnsi="微软雅黑"/>
          <w:color w:val="auto"/>
          <w:spacing w:val="0"/>
          <w:sz w:val="21"/>
          <w:szCs w:val="21"/>
          <w:highlight w:val="none"/>
        </w:rPr>
        <w:t>https://zfcg.czt.zj.gov.cn/</w:t>
      </w:r>
      <w:r>
        <w:rPr>
          <w:rFonts w:hint="eastAsia" w:ascii="微软雅黑" w:hAnsi="微软雅黑"/>
          <w:color w:val="auto"/>
          <w:spacing w:val="0"/>
          <w:sz w:val="21"/>
          <w:szCs w:val="21"/>
          <w:highlight w:val="none"/>
        </w:rPr>
        <w:t>）。澄清、答复、修改、补充的内容均作为招标文件的组成部分，具有约束作用。投标人必须自行下载。）</w:t>
      </w:r>
      <w:bookmarkEnd w:id="77"/>
      <w:bookmarkEnd w:id="78"/>
    </w:p>
    <w:p w14:paraId="62799C89">
      <w:pPr>
        <w:pStyle w:val="4"/>
        <w:spacing w:line="500" w:lineRule="exact"/>
        <w:ind w:firstLine="420"/>
        <w:rPr>
          <w:rFonts w:hint="eastAsia" w:ascii="微软雅黑" w:hAnsi="微软雅黑"/>
          <w:color w:val="auto"/>
          <w:szCs w:val="21"/>
          <w:highlight w:val="none"/>
        </w:rPr>
      </w:pPr>
      <w:bookmarkStart w:id="79" w:name="_Toc493511622"/>
      <w:r>
        <w:rPr>
          <w:rFonts w:hint="eastAsia" w:ascii="微软雅黑" w:hAnsi="微软雅黑"/>
          <w:color w:val="auto"/>
          <w:szCs w:val="21"/>
          <w:highlight w:val="none"/>
        </w:rPr>
        <w:t>2、存在的风险</w:t>
      </w:r>
      <w:bookmarkEnd w:id="79"/>
    </w:p>
    <w:p w14:paraId="6E77303A">
      <w:pPr>
        <w:spacing w:line="500" w:lineRule="exact"/>
        <w:ind w:firstLine="420"/>
        <w:rPr>
          <w:rFonts w:hint="eastAsia" w:ascii="微软雅黑" w:hAnsi="微软雅黑"/>
          <w:color w:val="auto"/>
          <w:szCs w:val="21"/>
          <w:highlight w:val="none"/>
        </w:rPr>
      </w:pPr>
      <w:bookmarkStart w:id="80" w:name="_Toc493511623"/>
      <w:r>
        <w:rPr>
          <w:rFonts w:hint="eastAsia" w:ascii="微软雅黑" w:hAnsi="微软雅黑"/>
          <w:color w:val="auto"/>
          <w:szCs w:val="21"/>
          <w:highlight w:val="none"/>
        </w:rPr>
        <w:t>投标人没有按照招标文件要求提供全部资料，或者投标人没有对招标文件在各方面作出实质性响应是投标人的风险，并可能导致其投标无效。</w:t>
      </w:r>
      <w:bookmarkEnd w:id="80"/>
    </w:p>
    <w:p w14:paraId="6D820698">
      <w:pPr>
        <w:pStyle w:val="4"/>
        <w:spacing w:line="500" w:lineRule="exact"/>
        <w:ind w:firstLine="420"/>
        <w:rPr>
          <w:rFonts w:hint="eastAsia" w:ascii="微软雅黑" w:hAnsi="微软雅黑"/>
          <w:color w:val="auto"/>
          <w:szCs w:val="21"/>
          <w:highlight w:val="none"/>
        </w:rPr>
      </w:pPr>
      <w:bookmarkStart w:id="81" w:name="_Toc493511624"/>
      <w:r>
        <w:rPr>
          <w:rFonts w:hint="eastAsia" w:ascii="微软雅黑" w:hAnsi="微软雅黑"/>
          <w:color w:val="auto"/>
          <w:szCs w:val="21"/>
          <w:highlight w:val="none"/>
        </w:rPr>
        <w:t>3、招标文件的澄清与修改</w:t>
      </w:r>
      <w:bookmarkEnd w:id="81"/>
    </w:p>
    <w:p w14:paraId="3043FA38">
      <w:pPr>
        <w:snapToGrid w:val="0"/>
        <w:spacing w:line="500" w:lineRule="exact"/>
        <w:ind w:firstLine="420"/>
        <w:outlineLvl w:val="1"/>
        <w:rPr>
          <w:rFonts w:hint="eastAsia" w:ascii="微软雅黑" w:hAnsi="微软雅黑"/>
          <w:color w:val="auto"/>
          <w:szCs w:val="21"/>
          <w:highlight w:val="none"/>
        </w:rPr>
      </w:pPr>
      <w:bookmarkStart w:id="82" w:name="_Toc493511625"/>
      <w:r>
        <w:rPr>
          <w:rFonts w:hint="eastAsia" w:ascii="微软雅黑" w:hAnsi="微软雅黑"/>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2"/>
    </w:p>
    <w:p w14:paraId="3AE2F9B4">
      <w:pPr>
        <w:snapToGrid w:val="0"/>
        <w:spacing w:line="500" w:lineRule="exact"/>
        <w:ind w:firstLine="420"/>
        <w:outlineLvl w:val="1"/>
        <w:rPr>
          <w:rFonts w:hint="eastAsia" w:ascii="微软雅黑" w:hAnsi="微软雅黑"/>
          <w:color w:val="auto"/>
          <w:szCs w:val="21"/>
          <w:highlight w:val="none"/>
        </w:rPr>
      </w:pPr>
      <w:bookmarkStart w:id="83" w:name="_Toc493511626"/>
      <w:r>
        <w:rPr>
          <w:rFonts w:hint="eastAsia" w:ascii="微软雅黑" w:hAnsi="微软雅黑"/>
          <w:color w:val="auto"/>
          <w:szCs w:val="21"/>
          <w:highlight w:val="none"/>
        </w:rPr>
        <w:t>3.2、采购代理机构必须以书面形式答复所有购买招标文件的投标人（答复中不包含问题的来源）要求澄清的问题，同时认定其他澄清方式为无效。</w:t>
      </w:r>
      <w:bookmarkEnd w:id="83"/>
    </w:p>
    <w:p w14:paraId="3092538C">
      <w:pPr>
        <w:snapToGrid w:val="0"/>
        <w:spacing w:line="500" w:lineRule="exact"/>
        <w:ind w:firstLine="420"/>
        <w:outlineLvl w:val="1"/>
        <w:rPr>
          <w:rFonts w:hint="eastAsia" w:ascii="微软雅黑" w:hAnsi="微软雅黑"/>
          <w:color w:val="auto"/>
          <w:szCs w:val="21"/>
          <w:highlight w:val="none"/>
        </w:rPr>
      </w:pPr>
      <w:bookmarkStart w:id="84" w:name="_Toc493511627"/>
      <w:r>
        <w:rPr>
          <w:rFonts w:hint="eastAsia" w:ascii="微软雅黑" w:hAnsi="微软雅黑"/>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4"/>
    </w:p>
    <w:p w14:paraId="789BDD93">
      <w:pPr>
        <w:snapToGrid w:val="0"/>
        <w:spacing w:line="500" w:lineRule="exact"/>
        <w:ind w:firstLine="420"/>
        <w:outlineLvl w:val="1"/>
        <w:rPr>
          <w:rFonts w:hint="eastAsia" w:ascii="微软雅黑" w:hAnsi="微软雅黑"/>
          <w:color w:val="auto"/>
          <w:szCs w:val="21"/>
          <w:highlight w:val="none"/>
        </w:rPr>
      </w:pPr>
      <w:bookmarkStart w:id="85" w:name="_Toc493511628"/>
      <w:r>
        <w:rPr>
          <w:rFonts w:hint="eastAsia" w:ascii="微软雅黑" w:hAnsi="微软雅黑"/>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5"/>
    </w:p>
    <w:p w14:paraId="0E9047B1">
      <w:pPr>
        <w:snapToGrid w:val="0"/>
        <w:spacing w:line="500" w:lineRule="exact"/>
        <w:ind w:firstLine="420"/>
        <w:outlineLvl w:val="1"/>
        <w:rPr>
          <w:rFonts w:hint="eastAsia" w:ascii="微软雅黑" w:hAnsi="微软雅黑"/>
          <w:color w:val="auto"/>
          <w:szCs w:val="21"/>
          <w:highlight w:val="none"/>
        </w:rPr>
      </w:pPr>
      <w:bookmarkStart w:id="86" w:name="_Toc493511629"/>
      <w:r>
        <w:rPr>
          <w:rFonts w:hint="eastAsia" w:ascii="微软雅黑" w:hAnsi="微软雅黑"/>
          <w:color w:val="auto"/>
          <w:szCs w:val="21"/>
          <w:highlight w:val="none"/>
        </w:rPr>
        <w:t>3.5、招标文件的澄清或者修改都应该通过本代理机构以法定形式发布，采购人非通过本机构，不得擅自澄清或者修改招标文件。</w:t>
      </w:r>
      <w:bookmarkEnd w:id="86"/>
    </w:p>
    <w:p w14:paraId="501B0B5F">
      <w:pPr>
        <w:pStyle w:val="3"/>
        <w:spacing w:line="500" w:lineRule="exact"/>
        <w:ind w:firstLine="420"/>
        <w:rPr>
          <w:rFonts w:hint="eastAsia" w:ascii="微软雅黑" w:hAnsi="微软雅黑"/>
          <w:color w:val="auto"/>
          <w:szCs w:val="21"/>
          <w:highlight w:val="none"/>
        </w:rPr>
      </w:pPr>
      <w:bookmarkStart w:id="87" w:name="_Toc493511630"/>
      <w:bookmarkStart w:id="88" w:name="_Toc177870545"/>
      <w:r>
        <w:rPr>
          <w:rFonts w:hint="eastAsia" w:ascii="微软雅黑" w:hAnsi="微软雅黑"/>
          <w:color w:val="auto"/>
          <w:szCs w:val="21"/>
          <w:highlight w:val="none"/>
        </w:rPr>
        <w:t>三、 投标文件的编制</w:t>
      </w:r>
      <w:bookmarkEnd w:id="87"/>
      <w:bookmarkEnd w:id="88"/>
    </w:p>
    <w:p w14:paraId="38900C96">
      <w:pPr>
        <w:spacing w:line="500" w:lineRule="exact"/>
        <w:ind w:firstLine="420"/>
        <w:rPr>
          <w:rFonts w:hint="eastAsia" w:ascii="微软雅黑" w:hAnsi="微软雅黑"/>
          <w:color w:val="auto"/>
          <w:szCs w:val="21"/>
          <w:highlight w:val="none"/>
        </w:rPr>
      </w:pPr>
      <w:bookmarkStart w:id="89" w:name="_Toc33535356"/>
      <w:bookmarkStart w:id="90" w:name="_Toc493511643"/>
      <w:bookmarkStart w:id="91" w:name="_Toc177824877"/>
      <w:bookmarkStart w:id="92" w:name="_Toc177824944"/>
      <w:bookmarkStart w:id="93" w:name="_Toc177870547"/>
      <w:bookmarkStart w:id="94" w:name="_Toc177825125"/>
      <w:r>
        <w:rPr>
          <w:rFonts w:hint="eastAsia" w:ascii="微软雅黑" w:hAnsi="微软雅黑"/>
          <w:color w:val="auto"/>
          <w:szCs w:val="21"/>
          <w:highlight w:val="none"/>
        </w:rPr>
        <w:t>本项目所涉投标文件格式请详见第六章，未给出的格式请自拟。资信商务及技术文件中不得出现报价，否则投标文件将被视为无效。</w:t>
      </w:r>
      <w:bookmarkEnd w:id="89"/>
    </w:p>
    <w:p w14:paraId="093F9E80">
      <w:pPr>
        <w:pStyle w:val="26"/>
        <w:snapToGrid w:val="0"/>
        <w:spacing w:line="500" w:lineRule="exact"/>
        <w:ind w:firstLine="412" w:firstLineChars="196"/>
        <w:outlineLvl w:val="1"/>
        <w:rPr>
          <w:rFonts w:hint="eastAsia" w:ascii="微软雅黑" w:hAnsi="微软雅黑" w:cs="宋体"/>
          <w:b/>
          <w:color w:val="auto"/>
          <w:szCs w:val="21"/>
          <w:highlight w:val="none"/>
        </w:rPr>
      </w:pPr>
      <w:bookmarkStart w:id="95" w:name="_Toc33535357"/>
      <w:r>
        <w:rPr>
          <w:rFonts w:hint="eastAsia" w:ascii="微软雅黑" w:hAnsi="微软雅黑" w:cs="宋体"/>
          <w:b/>
          <w:color w:val="auto"/>
          <w:szCs w:val="21"/>
          <w:highlight w:val="none"/>
        </w:rPr>
        <w:t>总体要求：</w:t>
      </w:r>
      <w:bookmarkEnd w:id="95"/>
    </w:p>
    <w:p w14:paraId="68B05D54">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1、供应商</w:t>
      </w:r>
      <w:r>
        <w:rPr>
          <w:rFonts w:ascii="微软雅黑" w:hAnsi="微软雅黑"/>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50F94EA2">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2、投标文件及供应商与采购有关的来往通知，函件和文件均应使用中文。</w:t>
      </w:r>
    </w:p>
    <w:p w14:paraId="074A8501">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3、供应商应按本文件中提供的文件格式、内容和要求制作投标文件。</w:t>
      </w:r>
    </w:p>
    <w:p w14:paraId="50DD3D45">
      <w:pPr>
        <w:spacing w:line="500" w:lineRule="exact"/>
        <w:ind w:firstLine="420"/>
        <w:rPr>
          <w:rFonts w:hint="eastAsia" w:ascii="微软雅黑" w:hAnsi="微软雅黑" w:cs="宋体"/>
          <w:bCs/>
          <w:color w:val="auto"/>
          <w:szCs w:val="21"/>
          <w:highlight w:val="none"/>
        </w:rPr>
      </w:pPr>
      <w:r>
        <w:rPr>
          <w:rFonts w:hint="eastAsia" w:ascii="微软雅黑" w:hAnsi="微软雅黑"/>
          <w:b/>
          <w:color w:val="auto"/>
          <w:szCs w:val="21"/>
          <w:highlight w:val="none"/>
        </w:rPr>
        <w:t>4、投标文件的效力：投标文件的启用，按先后顺位分别为电子投标文件、电子</w:t>
      </w:r>
      <w:r>
        <w:rPr>
          <w:rFonts w:hint="eastAsia" w:ascii="微软雅黑" w:hAnsi="微软雅黑" w:cs="宋体"/>
          <w:bCs/>
          <w:color w:val="auto"/>
          <w:szCs w:val="21"/>
          <w:highlight w:val="none"/>
        </w:rPr>
        <w:t>备份投标文件</w:t>
      </w:r>
      <w:r>
        <w:rPr>
          <w:rFonts w:hint="eastAsia" w:ascii="微软雅黑" w:hAnsi="微软雅黑"/>
          <w:b/>
          <w:color w:val="auto"/>
          <w:szCs w:val="21"/>
          <w:highlight w:val="none"/>
        </w:rPr>
        <w:t>。</w:t>
      </w:r>
      <w:r>
        <w:rPr>
          <w:rFonts w:hint="eastAsia" w:ascii="微软雅黑" w:hAnsi="微软雅黑"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2846BF6">
      <w:pPr>
        <w:pStyle w:val="3"/>
        <w:spacing w:line="500" w:lineRule="exact"/>
        <w:ind w:firstLine="420"/>
        <w:rPr>
          <w:rFonts w:hint="eastAsia" w:ascii="微软雅黑" w:hAnsi="微软雅黑"/>
          <w:color w:val="auto"/>
          <w:szCs w:val="21"/>
          <w:highlight w:val="none"/>
        </w:rPr>
      </w:pPr>
      <w:bookmarkStart w:id="96" w:name="_Toc20691"/>
      <w:bookmarkStart w:id="97" w:name="_Toc33535358"/>
      <w:bookmarkStart w:id="98" w:name="_Toc406402988"/>
      <w:bookmarkStart w:id="99" w:name="_Toc406402944"/>
      <w:bookmarkStart w:id="100" w:name="_Toc14695"/>
      <w:r>
        <w:rPr>
          <w:rFonts w:hint="eastAsia" w:ascii="微软雅黑" w:hAnsi="微软雅黑"/>
          <w:color w:val="auto"/>
          <w:szCs w:val="21"/>
          <w:highlight w:val="none"/>
        </w:rPr>
        <w:t>（一）投标文件的组成</w:t>
      </w:r>
      <w:bookmarkEnd w:id="96"/>
      <w:bookmarkEnd w:id="97"/>
      <w:bookmarkEnd w:id="98"/>
      <w:bookmarkEnd w:id="99"/>
      <w:bookmarkEnd w:id="100"/>
    </w:p>
    <w:p w14:paraId="3D2EABC9">
      <w:pPr>
        <w:snapToGrid w:val="0"/>
        <w:spacing w:line="50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包括电子投标文件和电子</w:t>
      </w:r>
      <w:r>
        <w:rPr>
          <w:rFonts w:hint="eastAsia" w:ascii="微软雅黑" w:hAnsi="微软雅黑" w:cs="宋体"/>
          <w:bCs/>
          <w:color w:val="auto"/>
          <w:szCs w:val="21"/>
          <w:highlight w:val="none"/>
        </w:rPr>
        <w:t>备份投标文件（选送）</w:t>
      </w:r>
      <w:r>
        <w:rPr>
          <w:rFonts w:hint="eastAsia" w:ascii="微软雅黑" w:hAnsi="微软雅黑"/>
          <w:b/>
          <w:color w:val="auto"/>
          <w:szCs w:val="21"/>
          <w:highlight w:val="none"/>
        </w:rPr>
        <w:t>，均由资格响应文件、商务技术文件及投标报价文件三部份组成。其中电子投标文件中所须加盖公章部分均采用CA签章。</w:t>
      </w:r>
    </w:p>
    <w:p w14:paraId="42811BAE">
      <w:pPr>
        <w:pStyle w:val="4"/>
        <w:numPr>
          <w:ilvl w:val="0"/>
          <w:numId w:val="4"/>
        </w:numPr>
        <w:spacing w:line="500" w:lineRule="exact"/>
        <w:ind w:left="0" w:firstLine="420"/>
        <w:rPr>
          <w:rFonts w:hint="eastAsia" w:ascii="微软雅黑" w:hAnsi="微软雅黑"/>
          <w:b/>
          <w:bCs w:val="0"/>
          <w:color w:val="auto"/>
          <w:szCs w:val="21"/>
          <w:highlight w:val="none"/>
        </w:rPr>
      </w:pPr>
      <w:r>
        <w:rPr>
          <w:rFonts w:hint="eastAsia" w:ascii="微软雅黑" w:hAnsi="微软雅黑"/>
          <w:b/>
          <w:bCs w:val="0"/>
          <w:color w:val="auto"/>
          <w:szCs w:val="21"/>
          <w:highlight w:val="none"/>
        </w:rPr>
        <w:t>资格响应文件：</w:t>
      </w:r>
    </w:p>
    <w:p w14:paraId="6E0FBDFF">
      <w:pPr>
        <w:numPr>
          <w:ilvl w:val="1"/>
          <w:numId w:val="4"/>
        </w:numPr>
        <w:spacing w:line="500" w:lineRule="exact"/>
        <w:ind w:left="0" w:firstLine="420"/>
        <w:rPr>
          <w:rFonts w:hint="eastAsia" w:ascii="微软雅黑" w:hAnsi="微软雅黑"/>
          <w:color w:val="auto"/>
          <w:szCs w:val="21"/>
          <w:highlight w:val="none"/>
        </w:rPr>
      </w:pPr>
      <w:r>
        <w:rPr>
          <w:rFonts w:hint="eastAsia" w:ascii="微软雅黑" w:hAnsi="微软雅黑"/>
          <w:color w:val="auto"/>
          <w:szCs w:val="21"/>
          <w:highlight w:val="none"/>
        </w:rPr>
        <w:t>具有独立承担民事责任的能力（供应商营业执照副本复印件）；</w:t>
      </w:r>
    </w:p>
    <w:p w14:paraId="6CF8CD08">
      <w:pPr>
        <w:numPr>
          <w:ilvl w:val="1"/>
          <w:numId w:val="4"/>
        </w:numPr>
        <w:spacing w:line="500" w:lineRule="exact"/>
        <w:ind w:left="0" w:firstLine="420"/>
        <w:rPr>
          <w:rFonts w:hint="eastAsia" w:ascii="微软雅黑" w:hAnsi="微软雅黑" w:cs="微软雅黑"/>
          <w:color w:val="auto"/>
          <w:highlight w:val="none"/>
        </w:rPr>
      </w:pPr>
      <w:r>
        <w:rPr>
          <w:rFonts w:ascii="微软雅黑" w:hAnsi="微软雅黑" w:cs="微软雅黑"/>
          <w:color w:val="auto"/>
          <w:highlight w:val="none"/>
        </w:rPr>
        <w:t>供应商书面承诺符合参与政府采购活动资格条件</w:t>
      </w:r>
      <w:r>
        <w:rPr>
          <w:rFonts w:hint="eastAsia" w:ascii="微软雅黑" w:hAnsi="微软雅黑" w:cs="微软雅黑"/>
          <w:color w:val="auto"/>
          <w:highlight w:val="none"/>
        </w:rPr>
        <w:t>的承诺函（格式见附件）；</w:t>
      </w:r>
    </w:p>
    <w:p w14:paraId="1FDE8D3E">
      <w:pPr>
        <w:numPr>
          <w:ilvl w:val="1"/>
          <w:numId w:val="4"/>
        </w:numPr>
        <w:spacing w:line="500" w:lineRule="exact"/>
        <w:ind w:left="0" w:firstLine="420"/>
        <w:rPr>
          <w:rFonts w:hint="eastAsia" w:ascii="微软雅黑" w:hAnsi="微软雅黑" w:cs="微软雅黑"/>
          <w:color w:val="auto"/>
          <w:highlight w:val="none"/>
        </w:rPr>
      </w:pPr>
      <w:r>
        <w:rPr>
          <w:rFonts w:hint="eastAsia" w:ascii="微软雅黑" w:hAnsi="微软雅黑" w:cs="微软雅黑"/>
          <w:color w:val="auto"/>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37DD3534">
      <w:pPr>
        <w:numPr>
          <w:ilvl w:val="1"/>
          <w:numId w:val="4"/>
        </w:numPr>
        <w:spacing w:line="500" w:lineRule="exact"/>
        <w:ind w:left="0" w:firstLine="420"/>
        <w:rPr>
          <w:rFonts w:hint="eastAsia" w:ascii="微软雅黑" w:hAnsi="微软雅黑" w:cs="微软雅黑"/>
          <w:color w:val="auto"/>
          <w:highlight w:val="none"/>
        </w:rPr>
      </w:pPr>
      <w:r>
        <w:rPr>
          <w:rFonts w:hint="eastAsia" w:ascii="微软雅黑" w:hAnsi="微软雅黑" w:cs="微软雅黑"/>
          <w:color w:val="auto"/>
          <w:highlight w:val="none"/>
        </w:rPr>
        <w:t>法定代表人授权委托书；</w:t>
      </w:r>
    </w:p>
    <w:p w14:paraId="3C4ECFC7">
      <w:pPr>
        <w:numPr>
          <w:ilvl w:val="1"/>
          <w:numId w:val="4"/>
        </w:numPr>
        <w:spacing w:line="500" w:lineRule="exact"/>
        <w:ind w:left="0" w:firstLine="420"/>
        <w:rPr>
          <w:rFonts w:hint="eastAsia" w:ascii="微软雅黑" w:hAnsi="微软雅黑"/>
          <w:color w:val="auto"/>
          <w:szCs w:val="21"/>
          <w:highlight w:val="none"/>
        </w:rPr>
      </w:pPr>
      <w:r>
        <w:rPr>
          <w:rFonts w:hint="eastAsia" w:ascii="微软雅黑" w:hAnsi="微软雅黑"/>
          <w:color w:val="auto"/>
          <w:szCs w:val="21"/>
          <w:highlight w:val="none"/>
        </w:rPr>
        <w:t>中小企业声明函、残疾人福利性单位声明函及其他符合政策性条件的承诺函或证明材料</w:t>
      </w:r>
      <w:r>
        <w:rPr>
          <w:rFonts w:ascii="微软雅黑" w:hAnsi="微软雅黑"/>
          <w:color w:val="auto"/>
          <w:szCs w:val="21"/>
          <w:highlight w:val="none"/>
        </w:rPr>
        <w:t>。</w:t>
      </w:r>
    </w:p>
    <w:p w14:paraId="3685CE80">
      <w:pPr>
        <w:numPr>
          <w:ilvl w:val="1"/>
          <w:numId w:val="4"/>
        </w:numPr>
        <w:spacing w:line="500" w:lineRule="exact"/>
        <w:ind w:left="0" w:firstLine="420"/>
        <w:rPr>
          <w:color w:val="auto"/>
          <w:highlight w:val="none"/>
        </w:rPr>
      </w:pPr>
      <w:r>
        <w:rPr>
          <w:rFonts w:hint="eastAsia" w:ascii="微软雅黑" w:hAnsi="微软雅黑" w:cs="微软雅黑"/>
          <w:color w:val="auto"/>
          <w:highlight w:val="none"/>
        </w:rPr>
        <w:t>特定资格要求证明材料</w:t>
      </w:r>
    </w:p>
    <w:p w14:paraId="464FC9BC">
      <w:pPr>
        <w:pStyle w:val="4"/>
        <w:numPr>
          <w:ilvl w:val="0"/>
          <w:numId w:val="4"/>
        </w:numPr>
        <w:spacing w:line="500" w:lineRule="exact"/>
        <w:ind w:left="0" w:firstLine="420"/>
        <w:rPr>
          <w:rFonts w:hint="eastAsia" w:ascii="微软雅黑" w:hAnsi="微软雅黑"/>
          <w:b/>
          <w:bCs w:val="0"/>
          <w:color w:val="auto"/>
          <w:szCs w:val="21"/>
          <w:highlight w:val="none"/>
        </w:rPr>
      </w:pPr>
      <w:r>
        <w:rPr>
          <w:rFonts w:hint="eastAsia" w:ascii="微软雅黑" w:hAnsi="微软雅黑"/>
          <w:b/>
          <w:bCs w:val="0"/>
          <w:color w:val="auto"/>
          <w:szCs w:val="21"/>
          <w:highlight w:val="none"/>
        </w:rPr>
        <w:t>商务技术文件</w:t>
      </w:r>
    </w:p>
    <w:p w14:paraId="7DFB04D7">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hint="eastAsia" w:ascii="微软雅黑" w:hAnsi="微软雅黑"/>
          <w:color w:val="auto"/>
          <w:szCs w:val="21"/>
          <w:highlight w:val="none"/>
        </w:rPr>
        <w:t>投标声明书；</w:t>
      </w:r>
    </w:p>
    <w:p w14:paraId="21F59A41">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ascii="微软雅黑" w:hAnsi="微软雅黑"/>
          <w:color w:val="auto"/>
          <w:szCs w:val="21"/>
          <w:highlight w:val="none"/>
        </w:rPr>
        <w:t>法定代表人</w:t>
      </w:r>
      <w:r>
        <w:rPr>
          <w:rFonts w:hint="eastAsia" w:ascii="微软雅黑" w:hAnsi="微软雅黑"/>
          <w:color w:val="auto"/>
          <w:szCs w:val="21"/>
          <w:highlight w:val="none"/>
        </w:rPr>
        <w:t>资格证明文件；</w:t>
      </w:r>
    </w:p>
    <w:p w14:paraId="662B63B0">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ascii="微软雅黑" w:hAnsi="微软雅黑"/>
          <w:color w:val="auto"/>
          <w:szCs w:val="21"/>
          <w:highlight w:val="none"/>
        </w:rPr>
        <w:t>法定代表人授权委托书</w:t>
      </w:r>
      <w:r>
        <w:rPr>
          <w:rFonts w:hint="eastAsia" w:ascii="微软雅黑" w:hAnsi="微软雅黑"/>
          <w:color w:val="auto"/>
          <w:szCs w:val="21"/>
          <w:highlight w:val="none"/>
        </w:rPr>
        <w:t>；</w:t>
      </w:r>
    </w:p>
    <w:p w14:paraId="299C39FF">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hint="eastAsia" w:ascii="微软雅黑" w:hAnsi="微软雅黑"/>
          <w:color w:val="auto"/>
          <w:szCs w:val="21"/>
          <w:highlight w:val="none"/>
        </w:rPr>
        <w:t>类似案例成功的业绩（合同复印件）；</w:t>
      </w:r>
    </w:p>
    <w:p w14:paraId="6969A40E">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hint="eastAsia" w:ascii="微软雅黑" w:hAnsi="微软雅黑"/>
          <w:color w:val="auto"/>
          <w:szCs w:val="21"/>
          <w:highlight w:val="none"/>
        </w:rPr>
        <w:t>与本项目实施相关的供应商各类资质证书、认证证书、许可证等（如信誉荣誉等提供复印件）；</w:t>
      </w:r>
    </w:p>
    <w:p w14:paraId="14C7A4AD">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hint="eastAsia" w:ascii="微软雅黑" w:hAnsi="微软雅黑"/>
          <w:color w:val="auto"/>
          <w:szCs w:val="21"/>
          <w:highlight w:val="none"/>
        </w:rPr>
        <w:t>供应商情况介绍；</w:t>
      </w:r>
    </w:p>
    <w:p w14:paraId="4A05306D">
      <w:pPr>
        <w:pStyle w:val="100"/>
        <w:numPr>
          <w:ilvl w:val="0"/>
          <w:numId w:val="5"/>
        </w:numPr>
        <w:spacing w:line="500" w:lineRule="exact"/>
        <w:ind w:left="142" w:firstLine="284" w:firstLineChars="0"/>
        <w:rPr>
          <w:rFonts w:hint="eastAsia" w:ascii="微软雅黑" w:hAnsi="微软雅黑"/>
          <w:color w:val="auto"/>
          <w:szCs w:val="21"/>
          <w:highlight w:val="none"/>
        </w:rPr>
      </w:pPr>
      <w:r>
        <w:rPr>
          <w:rFonts w:hint="eastAsia" w:ascii="微软雅黑" w:hAnsi="微软雅黑"/>
          <w:color w:val="auto"/>
          <w:szCs w:val="21"/>
          <w:highlight w:val="none"/>
        </w:rPr>
        <w:t>商务响应表；</w:t>
      </w:r>
    </w:p>
    <w:p w14:paraId="441FAC8D">
      <w:pPr>
        <w:pStyle w:val="100"/>
        <w:numPr>
          <w:ilvl w:val="0"/>
          <w:numId w:val="5"/>
        </w:numPr>
        <w:spacing w:line="460" w:lineRule="exact"/>
        <w:ind w:firstLineChars="0"/>
        <w:rPr>
          <w:rFonts w:hint="eastAsia" w:ascii="微软雅黑" w:hAnsi="微软雅黑"/>
          <w:color w:val="auto"/>
          <w:szCs w:val="21"/>
          <w:highlight w:val="none"/>
        </w:rPr>
      </w:pPr>
      <w:r>
        <w:rPr>
          <w:rFonts w:ascii="微软雅黑" w:hAnsi="微软雅黑"/>
          <w:color w:val="auto"/>
          <w:szCs w:val="21"/>
          <w:highlight w:val="none"/>
        </w:rPr>
        <w:t>技术</w:t>
      </w:r>
      <w:r>
        <w:rPr>
          <w:rFonts w:hint="eastAsia" w:ascii="微软雅黑" w:hAnsi="微软雅黑"/>
          <w:color w:val="auto"/>
          <w:szCs w:val="21"/>
          <w:highlight w:val="none"/>
        </w:rPr>
        <w:t>规范偏离</w:t>
      </w:r>
      <w:r>
        <w:rPr>
          <w:rFonts w:ascii="微软雅黑" w:hAnsi="微软雅黑"/>
          <w:color w:val="auto"/>
          <w:szCs w:val="21"/>
          <w:highlight w:val="none"/>
        </w:rPr>
        <w:t>表</w:t>
      </w:r>
      <w:r>
        <w:rPr>
          <w:rFonts w:hint="eastAsia" w:ascii="微软雅黑" w:hAnsi="微软雅黑"/>
          <w:color w:val="auto"/>
          <w:szCs w:val="21"/>
          <w:highlight w:val="none"/>
        </w:rPr>
        <w:t>（格式见附件）</w:t>
      </w:r>
      <w:r>
        <w:rPr>
          <w:rFonts w:ascii="微软雅黑" w:hAnsi="微软雅黑"/>
          <w:color w:val="auto"/>
          <w:szCs w:val="21"/>
          <w:highlight w:val="none"/>
        </w:rPr>
        <w:t>；</w:t>
      </w:r>
    </w:p>
    <w:p w14:paraId="0E2B66BB">
      <w:pPr>
        <w:pStyle w:val="100"/>
        <w:numPr>
          <w:ilvl w:val="0"/>
          <w:numId w:val="5"/>
        </w:numPr>
        <w:spacing w:line="460" w:lineRule="exact"/>
        <w:ind w:firstLineChars="0"/>
        <w:rPr>
          <w:rFonts w:hint="eastAsia" w:ascii="微软雅黑" w:hAnsi="微软雅黑"/>
          <w:color w:val="auto"/>
          <w:szCs w:val="21"/>
          <w:highlight w:val="none"/>
        </w:rPr>
      </w:pPr>
      <w:r>
        <w:rPr>
          <w:rFonts w:hint="eastAsia" w:ascii="宋体" w:hAnsi="宋体" w:cs="宋体"/>
          <w:color w:val="auto"/>
          <w:szCs w:val="21"/>
          <w:highlight w:val="none"/>
        </w:rPr>
        <w:t>对项目总体要求的理解</w:t>
      </w:r>
    </w:p>
    <w:p w14:paraId="3210CEAE">
      <w:pPr>
        <w:pStyle w:val="100"/>
        <w:numPr>
          <w:ilvl w:val="0"/>
          <w:numId w:val="5"/>
        </w:numPr>
        <w:spacing w:line="460" w:lineRule="exact"/>
        <w:ind w:firstLineChars="0"/>
        <w:rPr>
          <w:rFonts w:hint="eastAsia" w:ascii="微软雅黑" w:hAnsi="微软雅黑"/>
          <w:color w:val="auto"/>
          <w:szCs w:val="21"/>
          <w:highlight w:val="none"/>
        </w:rPr>
      </w:pPr>
      <w:r>
        <w:rPr>
          <w:rFonts w:hint="eastAsia" w:ascii="宋体" w:hAnsi="宋体" w:cs="宋体"/>
          <w:color w:val="auto"/>
          <w:szCs w:val="21"/>
          <w:highlight w:val="none"/>
        </w:rPr>
        <w:t>培训方案（根据招标需求及服务内容，包括课程安排、培训场地安排等）</w:t>
      </w:r>
    </w:p>
    <w:p w14:paraId="49D5AC46">
      <w:pPr>
        <w:pStyle w:val="100"/>
        <w:numPr>
          <w:ilvl w:val="0"/>
          <w:numId w:val="5"/>
        </w:numPr>
        <w:spacing w:line="460" w:lineRule="exact"/>
        <w:ind w:firstLineChars="0"/>
        <w:rPr>
          <w:rFonts w:hint="eastAsia" w:ascii="微软雅黑" w:hAnsi="微软雅黑"/>
          <w:color w:val="auto"/>
          <w:szCs w:val="21"/>
          <w:highlight w:val="none"/>
        </w:rPr>
      </w:pPr>
      <w:r>
        <w:rPr>
          <w:rFonts w:hint="eastAsia" w:ascii="微软雅黑" w:hAnsi="微软雅黑"/>
          <w:color w:val="auto"/>
          <w:szCs w:val="21"/>
          <w:highlight w:val="none"/>
        </w:rPr>
        <w:t>项目</w:t>
      </w:r>
      <w:r>
        <w:rPr>
          <w:rFonts w:ascii="微软雅黑" w:hAnsi="微软雅黑"/>
          <w:color w:val="auto"/>
          <w:szCs w:val="21"/>
          <w:highlight w:val="none"/>
        </w:rPr>
        <w:t>实施人员</w:t>
      </w:r>
      <w:r>
        <w:rPr>
          <w:rFonts w:hint="eastAsia" w:ascii="微软雅黑" w:hAnsi="微软雅黑"/>
          <w:color w:val="auto"/>
          <w:szCs w:val="21"/>
          <w:highlight w:val="none"/>
        </w:rPr>
        <w:t>情况</w:t>
      </w:r>
      <w:r>
        <w:rPr>
          <w:rFonts w:ascii="微软雅黑" w:hAnsi="微软雅黑"/>
          <w:color w:val="auto"/>
          <w:szCs w:val="21"/>
          <w:highlight w:val="none"/>
        </w:rPr>
        <w:t>说明；</w:t>
      </w:r>
    </w:p>
    <w:p w14:paraId="253EC2B6">
      <w:pPr>
        <w:pStyle w:val="100"/>
        <w:numPr>
          <w:ilvl w:val="0"/>
          <w:numId w:val="5"/>
        </w:numPr>
        <w:spacing w:line="460" w:lineRule="exact"/>
        <w:ind w:firstLineChars="0"/>
        <w:rPr>
          <w:rFonts w:hint="eastAsia" w:ascii="微软雅黑" w:hAnsi="微软雅黑"/>
          <w:color w:val="auto"/>
          <w:szCs w:val="21"/>
          <w:highlight w:val="none"/>
        </w:rPr>
      </w:pPr>
      <w:r>
        <w:rPr>
          <w:rFonts w:hint="eastAsia" w:ascii="宋体" w:hAnsi="宋体" w:cs="宋体"/>
          <w:color w:val="auto"/>
          <w:szCs w:val="21"/>
          <w:highlight w:val="none"/>
        </w:rPr>
        <w:t>投标人对本项目的合理化建议和改进措施。</w:t>
      </w:r>
      <w:r>
        <w:rPr>
          <w:rFonts w:hint="eastAsia" w:ascii="微软雅黑" w:hAnsi="微软雅黑"/>
          <w:color w:val="auto"/>
          <w:szCs w:val="21"/>
          <w:highlight w:val="none"/>
        </w:rPr>
        <w:t>；</w:t>
      </w:r>
    </w:p>
    <w:p w14:paraId="73C08C51">
      <w:pPr>
        <w:pStyle w:val="100"/>
        <w:numPr>
          <w:ilvl w:val="0"/>
          <w:numId w:val="5"/>
        </w:numPr>
        <w:spacing w:line="460" w:lineRule="exact"/>
        <w:ind w:firstLineChars="0"/>
        <w:rPr>
          <w:rFonts w:hint="eastAsia" w:ascii="微软雅黑" w:hAnsi="微软雅黑"/>
          <w:color w:val="auto"/>
          <w:szCs w:val="21"/>
          <w:highlight w:val="none"/>
        </w:rPr>
      </w:pPr>
      <w:r>
        <w:rPr>
          <w:rFonts w:hint="eastAsia" w:ascii="宋体" w:hAnsi="宋体" w:cs="宋体"/>
          <w:color w:val="auto"/>
          <w:szCs w:val="21"/>
          <w:highlight w:val="none"/>
        </w:rPr>
        <w:t>投标人对本项目的服务承诺、后勤保障及保证措施</w:t>
      </w:r>
      <w:r>
        <w:rPr>
          <w:rFonts w:hint="eastAsia" w:ascii="微软雅黑" w:hAnsi="微软雅黑"/>
          <w:color w:val="auto"/>
          <w:szCs w:val="21"/>
          <w:highlight w:val="none"/>
        </w:rPr>
        <w:t>；</w:t>
      </w:r>
    </w:p>
    <w:p w14:paraId="3CD3F537">
      <w:pPr>
        <w:pStyle w:val="100"/>
        <w:numPr>
          <w:ilvl w:val="0"/>
          <w:numId w:val="5"/>
        </w:numPr>
        <w:spacing w:line="460" w:lineRule="exact"/>
        <w:ind w:firstLineChars="0"/>
        <w:rPr>
          <w:rFonts w:hint="eastAsia" w:ascii="微软雅黑" w:hAnsi="微软雅黑"/>
          <w:color w:val="auto"/>
          <w:szCs w:val="21"/>
          <w:highlight w:val="none"/>
        </w:rPr>
      </w:pPr>
      <w:r>
        <w:rPr>
          <w:rFonts w:hint="eastAsia" w:ascii="宋体" w:hAnsi="宋体" w:cs="宋体"/>
          <w:color w:val="auto"/>
          <w:szCs w:val="21"/>
          <w:highlight w:val="none"/>
        </w:rPr>
        <w:t>投标人认为需要提供的其他文件及资料（格式自拟）</w:t>
      </w:r>
    </w:p>
    <w:p w14:paraId="2A730723">
      <w:pPr>
        <w:pStyle w:val="100"/>
        <w:numPr>
          <w:ilvl w:val="0"/>
          <w:numId w:val="5"/>
        </w:numPr>
        <w:spacing w:line="500" w:lineRule="exact"/>
        <w:ind w:left="426" w:firstLine="0" w:firstLineChars="0"/>
        <w:rPr>
          <w:rFonts w:hint="eastAsia" w:ascii="微软雅黑" w:hAnsi="微软雅黑"/>
          <w:color w:val="auto"/>
          <w:szCs w:val="21"/>
          <w:highlight w:val="none"/>
        </w:rPr>
      </w:pPr>
      <w:r>
        <w:rPr>
          <w:rFonts w:hint="eastAsia" w:ascii="微软雅黑" w:hAnsi="微软雅黑"/>
          <w:b/>
          <w:color w:val="auto"/>
          <w:szCs w:val="21"/>
          <w:highlight w:val="none"/>
          <w:shd w:val="pct10" w:color="auto" w:fill="FFFFFF"/>
        </w:rPr>
        <w:t>未尽事宜请各供应商按评分细则制作技术部份。</w:t>
      </w:r>
    </w:p>
    <w:p w14:paraId="19E5A07C">
      <w:pPr>
        <w:pStyle w:val="4"/>
        <w:numPr>
          <w:ilvl w:val="0"/>
          <w:numId w:val="4"/>
        </w:numPr>
        <w:spacing w:line="500" w:lineRule="exact"/>
        <w:ind w:left="0" w:firstLine="420"/>
        <w:rPr>
          <w:rFonts w:hint="eastAsia" w:ascii="微软雅黑" w:hAnsi="微软雅黑"/>
          <w:b/>
          <w:bCs w:val="0"/>
          <w:color w:val="auto"/>
          <w:szCs w:val="21"/>
          <w:highlight w:val="none"/>
        </w:rPr>
      </w:pPr>
      <w:r>
        <w:rPr>
          <w:rFonts w:hint="eastAsia" w:ascii="微软雅黑" w:hAnsi="微软雅黑"/>
          <w:b/>
          <w:bCs w:val="0"/>
          <w:color w:val="auto"/>
          <w:szCs w:val="21"/>
          <w:highlight w:val="none"/>
        </w:rPr>
        <w:t>投标报价文件：</w:t>
      </w:r>
    </w:p>
    <w:p w14:paraId="194A7590">
      <w:pPr>
        <w:numPr>
          <w:ilvl w:val="1"/>
          <w:numId w:val="4"/>
        </w:numPr>
        <w:spacing w:line="500" w:lineRule="exact"/>
        <w:ind w:left="0"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投标函； </w:t>
      </w:r>
    </w:p>
    <w:p w14:paraId="588CD7D9">
      <w:pPr>
        <w:numPr>
          <w:ilvl w:val="1"/>
          <w:numId w:val="4"/>
        </w:numPr>
        <w:spacing w:line="500" w:lineRule="exact"/>
        <w:ind w:left="0" w:firstLine="420"/>
        <w:rPr>
          <w:rFonts w:hint="eastAsia" w:ascii="微软雅黑" w:hAnsi="微软雅黑"/>
          <w:color w:val="auto"/>
          <w:szCs w:val="21"/>
          <w:highlight w:val="none"/>
        </w:rPr>
      </w:pPr>
      <w:r>
        <w:rPr>
          <w:rFonts w:hint="eastAsia" w:ascii="微软雅黑" w:hAnsi="微软雅黑"/>
          <w:color w:val="auto"/>
          <w:szCs w:val="21"/>
          <w:highlight w:val="none"/>
        </w:rPr>
        <w:t>开标一览表；</w:t>
      </w:r>
    </w:p>
    <w:p w14:paraId="2E418510">
      <w:pPr>
        <w:numPr>
          <w:ilvl w:val="1"/>
          <w:numId w:val="4"/>
        </w:numPr>
        <w:spacing w:line="500" w:lineRule="exact"/>
        <w:ind w:left="0" w:firstLine="420"/>
        <w:rPr>
          <w:rFonts w:hint="eastAsia" w:ascii="微软雅黑" w:hAnsi="微软雅黑"/>
          <w:color w:val="auto"/>
          <w:szCs w:val="21"/>
          <w:highlight w:val="none"/>
        </w:rPr>
      </w:pPr>
      <w:r>
        <w:rPr>
          <w:rFonts w:hint="eastAsia" w:ascii="微软雅黑" w:hAnsi="微软雅黑"/>
          <w:color w:val="auto"/>
          <w:szCs w:val="21"/>
          <w:highlight w:val="none"/>
        </w:rPr>
        <w:t>供应商针对报价需要说明的其他文件和说明。</w:t>
      </w:r>
    </w:p>
    <w:bookmarkEnd w:id="90"/>
    <w:p w14:paraId="229A7980">
      <w:pPr>
        <w:spacing w:line="500" w:lineRule="exact"/>
        <w:ind w:firstLine="420"/>
        <w:rPr>
          <w:rFonts w:hint="eastAsia" w:ascii="微软雅黑" w:hAnsi="微软雅黑"/>
          <w:color w:val="auto"/>
          <w:szCs w:val="21"/>
          <w:highlight w:val="none"/>
        </w:rPr>
      </w:pPr>
      <w:bookmarkStart w:id="101" w:name="_Toc493511656"/>
      <w:r>
        <w:rPr>
          <w:rFonts w:hint="eastAsia" w:ascii="微软雅黑" w:hAnsi="微软雅黑"/>
          <w:color w:val="auto"/>
          <w:szCs w:val="21"/>
          <w:highlight w:val="none"/>
        </w:rPr>
        <w:t>▲</w:t>
      </w:r>
      <w:r>
        <w:rPr>
          <w:rFonts w:ascii="微软雅黑" w:hAnsi="微软雅黑"/>
          <w:color w:val="auto"/>
          <w:szCs w:val="21"/>
          <w:highlight w:val="none"/>
        </w:rPr>
        <w:t>注：法定代表人授权委托书、投标声明书、投标函、开标一览表必须由法定代表人</w:t>
      </w:r>
      <w:r>
        <w:rPr>
          <w:rFonts w:hint="eastAsia" w:ascii="微软雅黑" w:hAnsi="微软雅黑"/>
          <w:color w:val="auto"/>
          <w:szCs w:val="21"/>
          <w:highlight w:val="none"/>
        </w:rPr>
        <w:t>或负责人或授权代表</w:t>
      </w:r>
      <w:r>
        <w:rPr>
          <w:rFonts w:ascii="微软雅黑" w:hAnsi="微软雅黑"/>
          <w:color w:val="auto"/>
          <w:szCs w:val="21"/>
          <w:highlight w:val="none"/>
        </w:rPr>
        <w:t>签名并加盖单位公章。</w:t>
      </w:r>
      <w:bookmarkEnd w:id="101"/>
    </w:p>
    <w:bookmarkEnd w:id="91"/>
    <w:bookmarkEnd w:id="92"/>
    <w:bookmarkEnd w:id="93"/>
    <w:bookmarkEnd w:id="94"/>
    <w:p w14:paraId="1B33F04E">
      <w:pPr>
        <w:pStyle w:val="3"/>
        <w:spacing w:line="500" w:lineRule="exact"/>
        <w:ind w:firstLine="420"/>
        <w:rPr>
          <w:rFonts w:hint="eastAsia" w:ascii="微软雅黑" w:hAnsi="微软雅黑"/>
          <w:color w:val="auto"/>
          <w:szCs w:val="21"/>
          <w:highlight w:val="none"/>
        </w:rPr>
      </w:pPr>
      <w:bookmarkStart w:id="102" w:name="_Toc33535360"/>
      <w:bookmarkStart w:id="103" w:name="_Toc385854146"/>
      <w:bookmarkStart w:id="104" w:name="_Toc385854100"/>
      <w:bookmarkStart w:id="105" w:name="_Toc406402990"/>
      <w:bookmarkStart w:id="106" w:name="_Toc406402946"/>
      <w:bookmarkStart w:id="107" w:name="_Toc21503"/>
      <w:bookmarkStart w:id="108" w:name="_Toc402963084"/>
      <w:bookmarkStart w:id="109" w:name="_Toc402963117"/>
      <w:bookmarkStart w:id="110" w:name="_Toc23059"/>
      <w:bookmarkStart w:id="111" w:name="_Toc493511751"/>
      <w:r>
        <w:rPr>
          <w:rFonts w:hint="eastAsia" w:ascii="微软雅黑" w:hAnsi="微软雅黑"/>
          <w:color w:val="auto"/>
          <w:szCs w:val="21"/>
          <w:highlight w:val="none"/>
        </w:rPr>
        <w:t>（二）投标文件的语言及计量</w:t>
      </w:r>
      <w:bookmarkEnd w:id="102"/>
      <w:bookmarkEnd w:id="103"/>
      <w:bookmarkEnd w:id="104"/>
      <w:bookmarkEnd w:id="105"/>
      <w:bookmarkEnd w:id="106"/>
      <w:bookmarkEnd w:id="107"/>
      <w:bookmarkEnd w:id="108"/>
      <w:bookmarkEnd w:id="109"/>
      <w:bookmarkEnd w:id="110"/>
    </w:p>
    <w:p w14:paraId="32969AC8">
      <w:pPr>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56BCB835">
      <w:pPr>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20F3A305">
      <w:pPr>
        <w:pStyle w:val="3"/>
        <w:spacing w:line="500" w:lineRule="exact"/>
        <w:ind w:firstLine="420"/>
        <w:rPr>
          <w:rFonts w:hint="eastAsia" w:ascii="微软雅黑" w:hAnsi="微软雅黑"/>
          <w:color w:val="auto"/>
          <w:szCs w:val="21"/>
          <w:highlight w:val="none"/>
        </w:rPr>
      </w:pPr>
      <w:bookmarkStart w:id="112" w:name="_Toc402963118"/>
      <w:bookmarkStart w:id="113" w:name="_Toc402963085"/>
      <w:bookmarkStart w:id="114" w:name="_Toc385854147"/>
      <w:bookmarkStart w:id="115" w:name="_Toc406402991"/>
      <w:bookmarkStart w:id="116" w:name="_Toc20950"/>
      <w:bookmarkStart w:id="117" w:name="_Toc33535361"/>
      <w:bookmarkStart w:id="118" w:name="_Toc406402947"/>
      <w:bookmarkStart w:id="119" w:name="_Toc1380"/>
      <w:bookmarkStart w:id="120" w:name="_Toc385854101"/>
      <w:r>
        <w:rPr>
          <w:rFonts w:hint="eastAsia" w:ascii="微软雅黑" w:hAnsi="微软雅黑"/>
          <w:color w:val="auto"/>
          <w:szCs w:val="21"/>
          <w:highlight w:val="none"/>
        </w:rPr>
        <w:t>（三）投标报价</w:t>
      </w:r>
      <w:bookmarkEnd w:id="112"/>
      <w:bookmarkEnd w:id="113"/>
      <w:bookmarkEnd w:id="114"/>
      <w:bookmarkEnd w:id="115"/>
      <w:bookmarkEnd w:id="116"/>
      <w:bookmarkEnd w:id="117"/>
      <w:bookmarkEnd w:id="118"/>
      <w:bookmarkEnd w:id="119"/>
      <w:bookmarkEnd w:id="120"/>
    </w:p>
    <w:p w14:paraId="3DC1C185">
      <w:pPr>
        <w:pStyle w:val="26"/>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投标报价应按招标文件中相关附表格式填写。</w:t>
      </w:r>
    </w:p>
    <w:p w14:paraId="4D29E8D4">
      <w:pPr>
        <w:pStyle w:val="26"/>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2、报价应包括人工工资、设备、机械、社保、加班费用、专用工具、保险、税金、以及培训等为完成本项目所需的一切税金和费用。</w:t>
      </w:r>
    </w:p>
    <w:p w14:paraId="5BD5DADD">
      <w:pPr>
        <w:pStyle w:val="26"/>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3</w:t>
      </w:r>
      <w:r>
        <w:rPr>
          <w:rFonts w:hint="eastAsia" w:ascii="微软雅黑" w:hAnsi="微软雅黑"/>
          <w:color w:val="auto"/>
          <w:szCs w:val="21"/>
          <w:highlight w:val="none"/>
        </w:rPr>
        <w:t>、</w:t>
      </w:r>
      <w:r>
        <w:rPr>
          <w:rFonts w:ascii="微软雅黑" w:hAnsi="微软雅黑"/>
          <w:color w:val="auto"/>
          <w:szCs w:val="21"/>
          <w:highlight w:val="none"/>
        </w:rPr>
        <w:t>投标文件只允许有一个报价，有选择的</w:t>
      </w:r>
      <w:r>
        <w:rPr>
          <w:rFonts w:hint="eastAsia" w:ascii="微软雅黑" w:hAnsi="微软雅黑"/>
          <w:color w:val="auto"/>
          <w:szCs w:val="21"/>
          <w:highlight w:val="none"/>
        </w:rPr>
        <w:t>或有条件的</w:t>
      </w:r>
      <w:r>
        <w:rPr>
          <w:rFonts w:ascii="微软雅黑" w:hAnsi="微软雅黑"/>
          <w:color w:val="auto"/>
          <w:szCs w:val="21"/>
          <w:highlight w:val="none"/>
        </w:rPr>
        <w:t>报价将不予接受。</w:t>
      </w:r>
    </w:p>
    <w:p w14:paraId="363A45EC">
      <w:pPr>
        <w:pStyle w:val="3"/>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（四）投标文件的有效期</w:t>
      </w:r>
    </w:p>
    <w:p w14:paraId="74994F50">
      <w:pPr>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自投标截止日起</w:t>
      </w:r>
      <w:r>
        <w:rPr>
          <w:rFonts w:hint="eastAsia" w:ascii="微软雅黑" w:hAnsi="微软雅黑"/>
          <w:color w:val="auto"/>
          <w:szCs w:val="21"/>
          <w:highlight w:val="none"/>
        </w:rPr>
        <w:t>60</w:t>
      </w:r>
      <w:r>
        <w:rPr>
          <w:rFonts w:ascii="微软雅黑" w:hAnsi="微软雅黑"/>
          <w:color w:val="auto"/>
          <w:szCs w:val="21"/>
          <w:highlight w:val="none"/>
        </w:rPr>
        <w:t>天投标</w:t>
      </w:r>
      <w:r>
        <w:rPr>
          <w:rFonts w:hint="eastAsia" w:ascii="微软雅黑" w:hAnsi="微软雅黑"/>
          <w:color w:val="auto"/>
          <w:szCs w:val="21"/>
          <w:highlight w:val="none"/>
        </w:rPr>
        <w:t>文件</w:t>
      </w:r>
      <w:r>
        <w:rPr>
          <w:rFonts w:ascii="微软雅黑" w:hAnsi="微软雅黑"/>
          <w:color w:val="auto"/>
          <w:szCs w:val="21"/>
          <w:highlight w:val="none"/>
        </w:rPr>
        <w:t>应保持有效。有效期</w:t>
      </w:r>
      <w:r>
        <w:rPr>
          <w:rFonts w:hint="eastAsia" w:ascii="微软雅黑" w:hAnsi="微软雅黑"/>
          <w:color w:val="auto"/>
          <w:szCs w:val="21"/>
          <w:highlight w:val="none"/>
        </w:rPr>
        <w:t>不足</w:t>
      </w:r>
      <w:r>
        <w:rPr>
          <w:rFonts w:ascii="微软雅黑" w:hAnsi="微软雅黑"/>
          <w:color w:val="auto"/>
          <w:szCs w:val="21"/>
          <w:highlight w:val="none"/>
        </w:rPr>
        <w:t>的投标</w:t>
      </w:r>
      <w:r>
        <w:rPr>
          <w:rFonts w:hint="eastAsia" w:ascii="微软雅黑" w:hAnsi="微软雅黑"/>
          <w:color w:val="auto"/>
          <w:szCs w:val="21"/>
          <w:highlight w:val="none"/>
        </w:rPr>
        <w:t>文件</w:t>
      </w:r>
      <w:r>
        <w:rPr>
          <w:rFonts w:ascii="微软雅黑" w:hAnsi="微软雅黑"/>
          <w:color w:val="auto"/>
          <w:szCs w:val="21"/>
          <w:highlight w:val="none"/>
        </w:rPr>
        <w:t>将被拒绝。</w:t>
      </w:r>
    </w:p>
    <w:p w14:paraId="3884B570">
      <w:pPr>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在特殊情况下，</w:t>
      </w:r>
      <w:r>
        <w:rPr>
          <w:rFonts w:hint="eastAsia" w:ascii="微软雅黑" w:hAnsi="微软雅黑"/>
          <w:color w:val="auto"/>
          <w:szCs w:val="21"/>
          <w:highlight w:val="none"/>
        </w:rPr>
        <w:t>采购人</w:t>
      </w:r>
      <w:r>
        <w:rPr>
          <w:rFonts w:ascii="微软雅黑" w:hAnsi="微软雅黑"/>
          <w:color w:val="auto"/>
          <w:szCs w:val="21"/>
          <w:highlight w:val="none"/>
        </w:rPr>
        <w:t>可与供应商协商延长投标书的有效期，这种要求和答复均以书面形式进行。</w:t>
      </w:r>
    </w:p>
    <w:p w14:paraId="56314973">
      <w:pPr>
        <w:spacing w:line="500" w:lineRule="exact"/>
        <w:ind w:firstLine="420"/>
        <w:rPr>
          <w:rFonts w:hint="eastAsia" w:ascii="微软雅黑" w:hAnsi="微软雅黑"/>
          <w:color w:val="auto"/>
          <w:szCs w:val="21"/>
          <w:highlight w:val="none"/>
        </w:rPr>
      </w:pPr>
      <w:bookmarkStart w:id="121" w:name="_Toc402963086"/>
      <w:bookmarkStart w:id="122" w:name="_Toc385854148"/>
      <w:bookmarkStart w:id="123" w:name="_Toc33535362"/>
      <w:bookmarkStart w:id="124" w:name="_Toc406402948"/>
      <w:bookmarkStart w:id="125" w:name="_Toc30697"/>
      <w:bookmarkStart w:id="126" w:name="_Toc406402992"/>
      <w:bookmarkStart w:id="127" w:name="_Toc402963119"/>
      <w:bookmarkStart w:id="128" w:name="_Toc385854102"/>
      <w:bookmarkStart w:id="129" w:name="_Toc21413"/>
      <w:r>
        <w:rPr>
          <w:rFonts w:ascii="微软雅黑" w:hAnsi="微软雅黑"/>
          <w:color w:val="auto"/>
          <w:szCs w:val="21"/>
          <w:highlight w:val="none"/>
        </w:rPr>
        <w:t>3</w:t>
      </w:r>
      <w:r>
        <w:rPr>
          <w:rFonts w:hint="eastAsia" w:ascii="微软雅黑" w:hAnsi="微软雅黑"/>
          <w:color w:val="auto"/>
          <w:szCs w:val="21"/>
          <w:highlight w:val="none"/>
        </w:rPr>
        <w:t>、</w:t>
      </w:r>
      <w:r>
        <w:rPr>
          <w:rFonts w:ascii="微软雅黑" w:hAnsi="微软雅黑"/>
          <w:color w:val="auto"/>
          <w:szCs w:val="21"/>
          <w:highlight w:val="none"/>
        </w:rPr>
        <w:t>供应商可拒绝接受延期要求。同意延长有效期的供应商不能修改投标文件。</w:t>
      </w:r>
      <w:bookmarkEnd w:id="121"/>
      <w:bookmarkEnd w:id="122"/>
      <w:bookmarkEnd w:id="123"/>
      <w:bookmarkEnd w:id="124"/>
      <w:bookmarkEnd w:id="125"/>
      <w:bookmarkEnd w:id="126"/>
      <w:bookmarkEnd w:id="127"/>
      <w:bookmarkEnd w:id="128"/>
      <w:bookmarkEnd w:id="129"/>
    </w:p>
    <w:p w14:paraId="3BDBB0B9">
      <w:pPr>
        <w:spacing w:line="500" w:lineRule="exact"/>
        <w:ind w:firstLine="420"/>
        <w:rPr>
          <w:rFonts w:hint="eastAsia" w:ascii="微软雅黑" w:hAnsi="微软雅黑"/>
          <w:color w:val="auto"/>
          <w:szCs w:val="21"/>
          <w:highlight w:val="none"/>
        </w:rPr>
      </w:pPr>
      <w:bookmarkStart w:id="130" w:name="_Toc19854"/>
      <w:bookmarkStart w:id="131" w:name="_Toc385854149"/>
      <w:bookmarkStart w:id="132" w:name="_Toc402963087"/>
      <w:bookmarkStart w:id="133" w:name="_Toc406402949"/>
      <w:bookmarkStart w:id="134" w:name="_Toc18438"/>
      <w:bookmarkStart w:id="135" w:name="_Toc385854103"/>
      <w:bookmarkStart w:id="136" w:name="_Toc402963120"/>
      <w:bookmarkStart w:id="137" w:name="_Toc406402993"/>
      <w:bookmarkStart w:id="138" w:name="_Toc33535363"/>
      <w:r>
        <w:rPr>
          <w:rFonts w:ascii="微软雅黑" w:hAnsi="微软雅黑"/>
          <w:color w:val="auto"/>
          <w:szCs w:val="21"/>
          <w:highlight w:val="none"/>
        </w:rPr>
        <w:t>4</w:t>
      </w:r>
      <w:r>
        <w:rPr>
          <w:rFonts w:hint="eastAsia" w:ascii="微软雅黑" w:hAnsi="微软雅黑"/>
          <w:color w:val="auto"/>
          <w:szCs w:val="21"/>
          <w:highlight w:val="none"/>
        </w:rPr>
        <w:t>、</w:t>
      </w:r>
      <w:r>
        <w:rPr>
          <w:rFonts w:ascii="微软雅黑" w:hAnsi="微软雅黑"/>
          <w:color w:val="auto"/>
          <w:szCs w:val="21"/>
          <w:highlight w:val="none"/>
        </w:rPr>
        <w:t>中标人的投标文件自开标之日起至合同履行完毕止均应保持有效。</w:t>
      </w:r>
      <w:bookmarkEnd w:id="130"/>
      <w:bookmarkEnd w:id="131"/>
      <w:bookmarkEnd w:id="132"/>
      <w:bookmarkEnd w:id="133"/>
      <w:bookmarkEnd w:id="134"/>
      <w:bookmarkEnd w:id="135"/>
      <w:bookmarkEnd w:id="136"/>
      <w:bookmarkEnd w:id="137"/>
      <w:bookmarkEnd w:id="138"/>
    </w:p>
    <w:p w14:paraId="76176AEB">
      <w:pPr>
        <w:pStyle w:val="3"/>
        <w:spacing w:line="500" w:lineRule="exact"/>
        <w:ind w:firstLine="420"/>
        <w:rPr>
          <w:rFonts w:hint="eastAsia" w:ascii="微软雅黑" w:hAnsi="微软雅黑"/>
          <w:color w:val="auto"/>
          <w:szCs w:val="21"/>
          <w:highlight w:val="none"/>
        </w:rPr>
      </w:pPr>
      <w:bookmarkStart w:id="139" w:name="_Toc33535364"/>
      <w:bookmarkStart w:id="140" w:name="_Toc31272"/>
      <w:bookmarkStart w:id="141" w:name="_Toc402963122"/>
      <w:bookmarkStart w:id="142" w:name="_Toc385854151"/>
      <w:bookmarkStart w:id="143" w:name="_Toc406402951"/>
      <w:bookmarkStart w:id="144" w:name="_Toc385854105"/>
      <w:bookmarkStart w:id="145" w:name="_Toc25907"/>
      <w:bookmarkStart w:id="146" w:name="_Toc406402995"/>
      <w:bookmarkStart w:id="147" w:name="_Toc402963089"/>
      <w:r>
        <w:rPr>
          <w:rFonts w:hint="eastAsia" w:ascii="微软雅黑" w:hAnsi="微软雅黑"/>
          <w:color w:val="auto"/>
          <w:szCs w:val="21"/>
          <w:highlight w:val="none"/>
        </w:rPr>
        <w:t>（五）投标文件的签署和份数</w:t>
      </w:r>
      <w:bookmarkEnd w:id="139"/>
      <w:bookmarkEnd w:id="140"/>
      <w:bookmarkEnd w:id="141"/>
      <w:bookmarkEnd w:id="142"/>
      <w:bookmarkEnd w:id="143"/>
      <w:bookmarkEnd w:id="144"/>
      <w:bookmarkEnd w:id="145"/>
      <w:bookmarkEnd w:id="146"/>
      <w:bookmarkEnd w:id="147"/>
    </w:p>
    <w:p w14:paraId="7B6D9EAC">
      <w:pPr>
        <w:spacing w:line="500" w:lineRule="exact"/>
        <w:ind w:firstLine="420"/>
        <w:rPr>
          <w:rFonts w:hint="eastAsia" w:ascii="微软雅黑" w:hAnsi="微软雅黑"/>
          <w:b/>
          <w:bCs/>
          <w:color w:val="auto"/>
          <w:szCs w:val="21"/>
          <w:highlight w:val="none"/>
        </w:rPr>
      </w:pPr>
      <w:bookmarkStart w:id="148" w:name="_Toc28641"/>
      <w:bookmarkStart w:id="149" w:name="_Toc17398"/>
      <w:r>
        <w:rPr>
          <w:rFonts w:hint="eastAsia" w:ascii="微软雅黑" w:hAnsi="微软雅黑"/>
          <w:b/>
          <w:bCs/>
          <w:color w:val="auto"/>
          <w:szCs w:val="21"/>
          <w:highlight w:val="none"/>
        </w:rPr>
        <w:t>投标文件的形式：☑电子投标文件（包括“电子加密投标文件”和“备份投标文件”，在投标文件编制完成后同时生成）；</w:t>
      </w:r>
      <w:bookmarkEnd w:id="148"/>
      <w:bookmarkEnd w:id="149"/>
    </w:p>
    <w:p w14:paraId="376D1C81">
      <w:pPr>
        <w:spacing w:line="500" w:lineRule="exact"/>
        <w:ind w:firstLine="420"/>
        <w:rPr>
          <w:rFonts w:hint="eastAsia" w:ascii="微软雅黑" w:hAnsi="微软雅黑"/>
          <w:b/>
          <w:bCs/>
          <w:color w:val="auto"/>
          <w:szCs w:val="21"/>
          <w:highlight w:val="none"/>
        </w:rPr>
      </w:pPr>
      <w:bookmarkStart w:id="150" w:name="_Toc10314"/>
      <w:bookmarkStart w:id="151" w:name="_Toc31882"/>
      <w:r>
        <w:rPr>
          <w:rFonts w:hint="eastAsia" w:ascii="微软雅黑" w:hAnsi="微软雅黑"/>
          <w:b/>
          <w:bCs/>
          <w:color w:val="auto"/>
          <w:szCs w:val="21"/>
          <w:highlight w:val="none"/>
        </w:rPr>
        <w:t>（1）“电子加密投标文件”是指通过“政采云电子交易客户端”完成投标文件编制后生成并加密的数据电文形式的投标文件。</w:t>
      </w:r>
      <w:bookmarkEnd w:id="150"/>
      <w:bookmarkEnd w:id="151"/>
    </w:p>
    <w:p w14:paraId="6FEB499E">
      <w:pPr>
        <w:spacing w:line="500" w:lineRule="exact"/>
        <w:ind w:firstLine="420"/>
        <w:rPr>
          <w:rFonts w:hint="eastAsia" w:ascii="微软雅黑" w:hAnsi="微软雅黑"/>
          <w:b/>
          <w:bCs/>
          <w:color w:val="auto"/>
          <w:szCs w:val="21"/>
          <w:highlight w:val="none"/>
        </w:rPr>
      </w:pPr>
      <w:bookmarkStart w:id="152" w:name="_Toc5763"/>
      <w:bookmarkStart w:id="153" w:name="_Toc25699"/>
      <w:r>
        <w:rPr>
          <w:rFonts w:hint="eastAsia" w:ascii="微软雅黑" w:hAnsi="微软雅黑"/>
          <w:b/>
          <w:bCs/>
          <w:color w:val="auto"/>
          <w:szCs w:val="21"/>
          <w:highlight w:val="none"/>
        </w:rPr>
        <w:t>（2）“备份投标文件”是指与“电子加密投标文件”同时生成的数据电文形式的电子文件（备份标书），其他方式编制的备份投标文件视为无效备份投标文件。</w:t>
      </w:r>
      <w:bookmarkEnd w:id="152"/>
      <w:bookmarkEnd w:id="153"/>
    </w:p>
    <w:p w14:paraId="30741A8D">
      <w:pPr>
        <w:spacing w:line="500" w:lineRule="exact"/>
        <w:ind w:firstLine="420"/>
        <w:rPr>
          <w:rFonts w:hint="eastAsia" w:ascii="微软雅黑" w:hAnsi="微软雅黑"/>
          <w:b/>
          <w:bCs/>
          <w:color w:val="auto"/>
          <w:szCs w:val="21"/>
          <w:highlight w:val="none"/>
        </w:rPr>
      </w:pPr>
      <w:bookmarkStart w:id="154" w:name="_Toc11368"/>
      <w:bookmarkStart w:id="155" w:name="_Toc29702"/>
      <w:r>
        <w:rPr>
          <w:rFonts w:hint="eastAsia" w:ascii="微软雅黑" w:hAnsi="微软雅黑"/>
          <w:b/>
          <w:bCs/>
          <w:color w:val="auto"/>
          <w:szCs w:val="21"/>
          <w:highlight w:val="none"/>
        </w:rPr>
        <w:t>（六）</w:t>
      </w:r>
      <w:bookmarkStart w:id="156" w:name="_Toc33535368"/>
      <w:r>
        <w:rPr>
          <w:rFonts w:hint="eastAsia" w:ascii="微软雅黑" w:hAnsi="微软雅黑"/>
          <w:b/>
          <w:bCs/>
          <w:color w:val="auto"/>
          <w:szCs w:val="21"/>
          <w:highlight w:val="none"/>
        </w:rPr>
        <w:t>投标文件的上传和递交：</w:t>
      </w:r>
      <w:bookmarkEnd w:id="154"/>
      <w:bookmarkEnd w:id="155"/>
    </w:p>
    <w:p w14:paraId="712B5947">
      <w:pPr>
        <w:spacing w:line="500" w:lineRule="exact"/>
        <w:ind w:firstLine="420"/>
        <w:rPr>
          <w:rFonts w:hint="eastAsia" w:ascii="微软雅黑" w:hAnsi="微软雅黑"/>
          <w:b/>
          <w:bCs/>
          <w:color w:val="auto"/>
          <w:szCs w:val="21"/>
          <w:highlight w:val="none"/>
        </w:rPr>
      </w:pPr>
      <w:bookmarkStart w:id="157" w:name="_Toc15300"/>
      <w:bookmarkStart w:id="158" w:name="_Toc5177"/>
      <w:r>
        <w:rPr>
          <w:rFonts w:hint="eastAsia" w:ascii="微软雅黑" w:hAnsi="微软雅黑"/>
          <w:b/>
          <w:bCs/>
          <w:color w:val="auto"/>
          <w:szCs w:val="21"/>
          <w:highlight w:val="none"/>
        </w:rPr>
        <w:t>（1）“电子加密投标文件”的上传、递交：</w:t>
      </w:r>
      <w:bookmarkEnd w:id="157"/>
      <w:bookmarkEnd w:id="158"/>
    </w:p>
    <w:p w14:paraId="270CF2A1">
      <w:pPr>
        <w:spacing w:line="500" w:lineRule="exact"/>
        <w:ind w:firstLine="420"/>
        <w:rPr>
          <w:rFonts w:hint="eastAsia" w:ascii="微软雅黑" w:hAnsi="微软雅黑"/>
          <w:b/>
          <w:bCs/>
          <w:color w:val="auto"/>
          <w:szCs w:val="21"/>
          <w:highlight w:val="none"/>
        </w:rPr>
      </w:pPr>
      <w:bookmarkStart w:id="159" w:name="_Toc31046"/>
      <w:bookmarkStart w:id="160" w:name="_Toc8569"/>
      <w:r>
        <w:rPr>
          <w:rFonts w:ascii="微软雅黑" w:hAnsi="微软雅黑"/>
          <w:b/>
          <w:bCs/>
          <w:color w:val="auto"/>
          <w:szCs w:val="21"/>
          <w:highlight w:val="none"/>
        </w:rPr>
        <w:t>A</w:t>
      </w:r>
      <w:r>
        <w:rPr>
          <w:rFonts w:hint="eastAsia" w:ascii="微软雅黑" w:hAnsi="微软雅黑"/>
          <w:b/>
          <w:bCs/>
          <w:color w:val="auto"/>
          <w:szCs w:val="21"/>
          <w:highlight w:val="none"/>
        </w:rPr>
        <w:t>、投标供应商应在投标截止时间前将“电子加密投标文件”成功上传递交至“政府采购云平台”，否则投标无效。</w:t>
      </w:r>
      <w:bookmarkEnd w:id="159"/>
      <w:bookmarkEnd w:id="160"/>
    </w:p>
    <w:p w14:paraId="36C4CB74">
      <w:pPr>
        <w:spacing w:line="500" w:lineRule="exact"/>
        <w:ind w:firstLine="420"/>
        <w:rPr>
          <w:rFonts w:hint="eastAsia" w:ascii="微软雅黑" w:hAnsi="微软雅黑"/>
          <w:b/>
          <w:bCs/>
          <w:color w:val="auto"/>
          <w:szCs w:val="21"/>
          <w:highlight w:val="none"/>
        </w:rPr>
      </w:pPr>
      <w:bookmarkStart w:id="161" w:name="_Toc10253"/>
      <w:bookmarkStart w:id="162" w:name="_Toc22650"/>
      <w:r>
        <w:rPr>
          <w:rFonts w:ascii="微软雅黑" w:hAnsi="微软雅黑"/>
          <w:b/>
          <w:bCs/>
          <w:color w:val="auto"/>
          <w:szCs w:val="21"/>
          <w:highlight w:val="none"/>
        </w:rPr>
        <w:t>B</w:t>
      </w:r>
      <w:r>
        <w:rPr>
          <w:rFonts w:hint="eastAsia" w:ascii="微软雅黑" w:hAnsi="微软雅黑"/>
          <w:b/>
          <w:bCs/>
          <w:color w:val="auto"/>
          <w:szCs w:val="21"/>
          <w:highlight w:val="none"/>
        </w:rPr>
        <w:t>、“电子加密投标文件”成功上传递交后，供应商可自行打印投标文件接收回执。</w:t>
      </w:r>
      <w:bookmarkEnd w:id="161"/>
      <w:bookmarkEnd w:id="162"/>
    </w:p>
    <w:p w14:paraId="36BDE720">
      <w:pPr>
        <w:spacing w:line="500" w:lineRule="exact"/>
        <w:ind w:firstLine="420"/>
        <w:rPr>
          <w:rFonts w:hint="eastAsia" w:ascii="微软雅黑" w:hAnsi="微软雅黑"/>
          <w:b/>
          <w:bCs/>
          <w:color w:val="auto"/>
          <w:szCs w:val="21"/>
          <w:highlight w:val="none"/>
        </w:rPr>
      </w:pPr>
      <w:bookmarkStart w:id="163" w:name="_Toc12771"/>
      <w:bookmarkStart w:id="164" w:name="_Toc21513"/>
      <w:r>
        <w:rPr>
          <w:rFonts w:hint="eastAsia" w:ascii="微软雅黑" w:hAnsi="微软雅黑"/>
          <w:b/>
          <w:bCs/>
          <w:color w:val="auto"/>
          <w:szCs w:val="21"/>
          <w:highlight w:val="none"/>
        </w:rPr>
        <w:t>（2）“备份投标文件”的密封包装、递交：</w:t>
      </w:r>
      <w:bookmarkEnd w:id="163"/>
      <w:bookmarkEnd w:id="164"/>
    </w:p>
    <w:p w14:paraId="2E588321">
      <w:pPr>
        <w:spacing w:line="500" w:lineRule="exact"/>
        <w:ind w:firstLine="420"/>
        <w:rPr>
          <w:rFonts w:hint="eastAsia" w:ascii="微软雅黑" w:hAnsi="微软雅黑"/>
          <w:b/>
          <w:bCs/>
          <w:color w:val="auto"/>
          <w:szCs w:val="21"/>
          <w:highlight w:val="none"/>
        </w:rPr>
      </w:pPr>
      <w:bookmarkStart w:id="165" w:name="_Toc28895"/>
      <w:bookmarkStart w:id="166" w:name="_Toc17936"/>
      <w:r>
        <w:rPr>
          <w:rFonts w:ascii="微软雅黑" w:hAnsi="微软雅黑"/>
          <w:b/>
          <w:bCs/>
          <w:color w:val="auto"/>
          <w:szCs w:val="21"/>
          <w:highlight w:val="none"/>
        </w:rPr>
        <w:t>A</w:t>
      </w:r>
      <w:r>
        <w:rPr>
          <w:rFonts w:hint="eastAsia" w:ascii="微软雅黑" w:hAnsi="微软雅黑"/>
          <w:b/>
          <w:bCs/>
          <w:color w:val="auto"/>
          <w:szCs w:val="21"/>
          <w:highlight w:val="none"/>
        </w:rPr>
        <w:t>、投标供应商在“政府采购云平台”完成“电子加密投标文件”的上传递交后，还可以（邮寄形式）在投标截止时间前递交以介质（U盘）存储的 “备份投标文件”（一份）；</w:t>
      </w:r>
      <w:bookmarkEnd w:id="165"/>
      <w:bookmarkEnd w:id="166"/>
    </w:p>
    <w:p w14:paraId="14AB4DED">
      <w:pPr>
        <w:spacing w:line="500" w:lineRule="exact"/>
        <w:ind w:firstLine="420"/>
        <w:rPr>
          <w:rFonts w:hint="eastAsia" w:ascii="微软雅黑" w:hAnsi="微软雅黑"/>
          <w:b/>
          <w:bCs/>
          <w:color w:val="auto"/>
          <w:szCs w:val="21"/>
          <w:highlight w:val="none"/>
        </w:rPr>
      </w:pPr>
      <w:bookmarkStart w:id="167" w:name="_Toc22575"/>
      <w:bookmarkStart w:id="168" w:name="_Toc22526"/>
      <w:r>
        <w:rPr>
          <w:rFonts w:ascii="微软雅黑" w:hAnsi="微软雅黑"/>
          <w:b/>
          <w:bCs/>
          <w:color w:val="auto"/>
          <w:szCs w:val="21"/>
          <w:highlight w:val="none"/>
        </w:rPr>
        <w:t>B</w:t>
      </w:r>
      <w:r>
        <w:rPr>
          <w:rFonts w:hint="eastAsia" w:ascii="微软雅黑" w:hAnsi="微软雅黑"/>
          <w:b/>
          <w:bCs/>
          <w:color w:val="auto"/>
          <w:szCs w:val="21"/>
          <w:highlight w:val="none"/>
        </w:rPr>
        <w:t>、“备份投标文件”应当密封包装，并在包装上标注投标项目名称、投标单位名称并加盖公章。没有密封包装或者逾期邮寄送达至邮寄接收地点的“备份投标文件”将不予接收；</w:t>
      </w:r>
      <w:bookmarkEnd w:id="167"/>
      <w:bookmarkEnd w:id="168"/>
    </w:p>
    <w:p w14:paraId="0AD934C6">
      <w:pPr>
        <w:spacing w:line="500" w:lineRule="exact"/>
        <w:ind w:firstLine="420"/>
        <w:rPr>
          <w:rFonts w:hint="eastAsia" w:ascii="微软雅黑" w:hAnsi="微软雅黑"/>
          <w:b/>
          <w:bCs/>
          <w:color w:val="auto"/>
          <w:szCs w:val="21"/>
          <w:highlight w:val="none"/>
        </w:rPr>
      </w:pPr>
      <w:bookmarkStart w:id="169" w:name="_Toc26558"/>
      <w:bookmarkStart w:id="170" w:name="_Toc18491"/>
      <w:r>
        <w:rPr>
          <w:rFonts w:ascii="微软雅黑" w:hAnsi="微软雅黑"/>
          <w:b/>
          <w:bCs/>
          <w:color w:val="auto"/>
          <w:szCs w:val="21"/>
          <w:highlight w:val="none"/>
        </w:rPr>
        <w:t>C</w:t>
      </w:r>
      <w:r>
        <w:rPr>
          <w:rFonts w:hint="eastAsia" w:ascii="微软雅黑" w:hAnsi="微软雅黑"/>
          <w:b/>
          <w:bCs/>
          <w:color w:val="auto"/>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9"/>
      <w:bookmarkEnd w:id="170"/>
    </w:p>
    <w:p w14:paraId="49CA41D5">
      <w:pPr>
        <w:pStyle w:val="3"/>
        <w:spacing w:line="500" w:lineRule="exact"/>
        <w:ind w:firstLine="420"/>
        <w:rPr>
          <w:rFonts w:hint="eastAsia" w:ascii="微软雅黑" w:hAnsi="微软雅黑"/>
          <w:color w:val="auto"/>
          <w:szCs w:val="21"/>
          <w:highlight w:val="none"/>
        </w:rPr>
      </w:pPr>
      <w:bookmarkStart w:id="171" w:name="_Toc10192"/>
      <w:bookmarkStart w:id="172" w:name="_Toc5394"/>
      <w:r>
        <w:rPr>
          <w:rFonts w:hint="eastAsia" w:ascii="微软雅黑" w:hAnsi="微软雅黑"/>
          <w:color w:val="auto"/>
          <w:szCs w:val="21"/>
          <w:highlight w:val="none"/>
        </w:rPr>
        <w:t>（七）投标无效的情形</w:t>
      </w:r>
      <w:bookmarkEnd w:id="156"/>
      <w:bookmarkEnd w:id="171"/>
      <w:bookmarkEnd w:id="172"/>
    </w:p>
    <w:p w14:paraId="6F4C612B">
      <w:pPr>
        <w:spacing w:line="500" w:lineRule="exact"/>
        <w:ind w:firstLine="420"/>
        <w:rPr>
          <w:rFonts w:hint="eastAsia" w:ascii="微软雅黑" w:hAnsi="微软雅黑"/>
          <w:color w:val="auto"/>
          <w:szCs w:val="21"/>
          <w:highlight w:val="none"/>
        </w:rPr>
      </w:pPr>
      <w:bookmarkStart w:id="173" w:name="_Toc21715"/>
      <w:bookmarkStart w:id="174" w:name="_Toc12237"/>
      <w:r>
        <w:rPr>
          <w:rFonts w:hint="eastAsia" w:ascii="微软雅黑" w:hAnsi="微软雅黑"/>
          <w:color w:val="auto"/>
          <w:szCs w:val="21"/>
          <w:highlight w:val="none"/>
        </w:rPr>
        <w:t>根据《政府采购货物和服务招标投标管理办法》有下列情形之一的，视为供应商串通投标，其投标无效：</w:t>
      </w:r>
      <w:bookmarkEnd w:id="173"/>
      <w:bookmarkEnd w:id="174"/>
    </w:p>
    <w:p w14:paraId="603891D3">
      <w:pPr>
        <w:spacing w:line="500" w:lineRule="exact"/>
        <w:ind w:firstLine="420"/>
        <w:rPr>
          <w:rFonts w:hint="eastAsia" w:ascii="微软雅黑" w:hAnsi="微软雅黑"/>
          <w:color w:val="auto"/>
          <w:szCs w:val="21"/>
          <w:highlight w:val="none"/>
        </w:rPr>
      </w:pPr>
      <w:bookmarkStart w:id="175" w:name="_Toc3625"/>
      <w:bookmarkStart w:id="176" w:name="_Toc6580"/>
      <w:r>
        <w:rPr>
          <w:rFonts w:hint="eastAsia" w:ascii="微软雅黑" w:hAnsi="微软雅黑"/>
          <w:color w:val="auto"/>
          <w:szCs w:val="21"/>
          <w:highlight w:val="none"/>
        </w:rPr>
        <w:t>(一)不同供应商的投标文件由同一单位或者个人编制;</w:t>
      </w:r>
      <w:bookmarkEnd w:id="175"/>
      <w:bookmarkEnd w:id="176"/>
    </w:p>
    <w:p w14:paraId="753F385F">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(二)不同供应商委托同一单位或者个人办理投标事宜;</w:t>
      </w:r>
    </w:p>
    <w:p w14:paraId="156283DC">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(三)不同供应商的投标文件载明的项目管理成员或者联系人员为同一人;</w:t>
      </w:r>
    </w:p>
    <w:p w14:paraId="7F693F66">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(四)不同供应商的投标文件异常一致或者投标报价呈规律性差异;</w:t>
      </w:r>
    </w:p>
    <w:p w14:paraId="03B219E7">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(五)不同供应商的投标文件相互混装;</w:t>
      </w:r>
    </w:p>
    <w:p w14:paraId="6298717B">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实质上没有响应招标文件要求的投标将被视为无效投标。</w:t>
      </w:r>
    </w:p>
    <w:p w14:paraId="0D466F3A">
      <w:pPr>
        <w:snapToGrid w:val="0"/>
        <w:spacing w:line="500" w:lineRule="exact"/>
        <w:ind w:firstLine="412" w:firstLineChars="196"/>
        <w:rPr>
          <w:rFonts w:hint="eastAsia" w:ascii="微软雅黑" w:hAnsi="微软雅黑"/>
          <w:b/>
          <w:bCs/>
          <w:color w:val="auto"/>
          <w:szCs w:val="21"/>
          <w:highlight w:val="none"/>
        </w:rPr>
      </w:pPr>
      <w:r>
        <w:rPr>
          <w:rFonts w:hint="eastAsia" w:ascii="微软雅黑" w:hAnsi="微软雅黑"/>
          <w:b/>
          <w:bCs/>
          <w:color w:val="auto"/>
          <w:szCs w:val="21"/>
          <w:highlight w:val="none"/>
        </w:rPr>
        <w:t>1、</w:t>
      </w:r>
      <w:r>
        <w:rPr>
          <w:rFonts w:ascii="微软雅黑" w:hAnsi="微软雅黑"/>
          <w:b/>
          <w:bCs/>
          <w:color w:val="auto"/>
          <w:szCs w:val="21"/>
          <w:highlight w:val="none"/>
        </w:rPr>
        <w:t>电子投标文件解密失败的，且未在规定时间内提交备份投标文件的</w:t>
      </w:r>
      <w:r>
        <w:rPr>
          <w:rFonts w:hint="eastAsia" w:ascii="微软雅黑" w:hAnsi="微软雅黑"/>
          <w:b/>
          <w:bCs/>
          <w:color w:val="auto"/>
          <w:szCs w:val="21"/>
          <w:highlight w:val="none"/>
        </w:rPr>
        <w:t>。</w:t>
      </w:r>
    </w:p>
    <w:p w14:paraId="6225BAFE">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highlight w:val="none"/>
        </w:rPr>
        <w:t>2</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C83819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highlight w:val="none"/>
        </w:rPr>
        <w:t>3</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3C0F0CC4">
      <w:pPr>
        <w:snapToGrid w:val="0"/>
        <w:spacing w:line="500" w:lineRule="exact"/>
        <w:ind w:firstLine="411" w:firstLineChars="196"/>
        <w:rPr>
          <w:rFonts w:hint="eastAsia"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28699AAA">
      <w:pPr>
        <w:snapToGrid w:val="0"/>
        <w:spacing w:line="500" w:lineRule="exact"/>
        <w:ind w:firstLine="411" w:firstLineChars="196"/>
        <w:rPr>
          <w:rFonts w:hint="eastAsia"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765F2EF7">
      <w:pPr>
        <w:snapToGrid w:val="0"/>
        <w:spacing w:line="500" w:lineRule="exact"/>
        <w:ind w:firstLine="411" w:firstLineChars="196"/>
        <w:rPr>
          <w:rFonts w:hint="eastAsia" w:ascii="微软雅黑" w:hAnsi="微软雅黑"/>
          <w:color w:val="auto"/>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）资格证明文件不全的，或者不符合招标文件标明的资格要求的</w:t>
      </w:r>
      <w:r>
        <w:rPr>
          <w:rFonts w:hint="eastAsia" w:ascii="微软雅黑" w:hAnsi="微软雅黑"/>
          <w:color w:val="auto"/>
          <w:szCs w:val="21"/>
          <w:highlight w:val="none"/>
        </w:rPr>
        <w:t>；</w:t>
      </w:r>
    </w:p>
    <w:p w14:paraId="3C99B750">
      <w:pPr>
        <w:snapToGrid w:val="0"/>
        <w:spacing w:line="500" w:lineRule="exact"/>
        <w:ind w:firstLine="411" w:firstLineChars="196"/>
        <w:rPr>
          <w:rFonts w:hint="eastAsia" w:ascii="微软雅黑" w:hAnsi="微软雅黑"/>
          <w:bCs/>
          <w:color w:val="auto"/>
          <w:kern w:val="0"/>
          <w:szCs w:val="21"/>
          <w:highlight w:val="none"/>
        </w:rPr>
      </w:pPr>
      <w:r>
        <w:rPr>
          <w:rFonts w:hint="eastAsia" w:ascii="微软雅黑" w:hAnsi="微软雅黑"/>
          <w:color w:val="auto"/>
          <w:szCs w:val="21"/>
          <w:highlight w:val="none"/>
        </w:rPr>
        <w:t>（4</w:t>
      </w:r>
      <w:r>
        <w:rPr>
          <w:rFonts w:ascii="微软雅黑" w:hAnsi="微软雅黑"/>
          <w:color w:val="auto"/>
          <w:szCs w:val="21"/>
          <w:highlight w:val="none"/>
        </w:rPr>
        <w:t>）投标文件无法定代表人签字</w:t>
      </w:r>
      <w:r>
        <w:rPr>
          <w:rFonts w:hint="eastAsia" w:ascii="微软雅黑" w:hAnsi="微软雅黑"/>
          <w:color w:val="auto"/>
          <w:szCs w:val="21"/>
          <w:highlight w:val="none"/>
        </w:rPr>
        <w:t>（或盖章）</w:t>
      </w:r>
      <w:r>
        <w:rPr>
          <w:rFonts w:ascii="微软雅黑" w:hAnsi="微软雅黑"/>
          <w:color w:val="auto"/>
          <w:szCs w:val="21"/>
          <w:highlight w:val="none"/>
        </w:rPr>
        <w:t>,或未</w:t>
      </w:r>
      <w:r>
        <w:rPr>
          <w:rFonts w:hint="eastAsia" w:ascii="微软雅黑" w:hAnsi="微软雅黑"/>
          <w:bCs/>
          <w:color w:val="auto"/>
          <w:kern w:val="0"/>
          <w:szCs w:val="21"/>
          <w:highlight w:val="none"/>
        </w:rPr>
        <w:t>提供法定代表人授权委托书、投标声明书或者填写项目不齐全的；</w:t>
      </w:r>
    </w:p>
    <w:p w14:paraId="701A3C05">
      <w:pPr>
        <w:snapToGrid w:val="0"/>
        <w:spacing w:line="500" w:lineRule="exact"/>
        <w:ind w:firstLine="411" w:firstLineChars="196"/>
        <w:rPr>
          <w:rFonts w:hint="eastAsia"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snapToGrid w:val="0"/>
          <w:color w:val="auto"/>
          <w:szCs w:val="21"/>
          <w:highlight w:val="none"/>
        </w:rPr>
        <w:t>5</w:t>
      </w:r>
      <w:r>
        <w:rPr>
          <w:rFonts w:ascii="微软雅黑" w:hAnsi="微软雅黑"/>
          <w:snapToGrid w:val="0"/>
          <w:color w:val="auto"/>
          <w:szCs w:val="21"/>
          <w:highlight w:val="none"/>
        </w:rPr>
        <w:t>）</w:t>
      </w:r>
      <w:r>
        <w:rPr>
          <w:rFonts w:ascii="微软雅黑" w:hAnsi="微软雅黑"/>
          <w:color w:val="auto"/>
          <w:szCs w:val="21"/>
          <w:highlight w:val="none"/>
        </w:rPr>
        <w:t>投标文件格式不规范、项目不齐全或者内容虚假的；</w:t>
      </w:r>
    </w:p>
    <w:p w14:paraId="397D825B">
      <w:pPr>
        <w:snapToGrid w:val="0"/>
        <w:spacing w:line="500" w:lineRule="exact"/>
        <w:ind w:firstLine="411" w:firstLineChars="196"/>
        <w:rPr>
          <w:rFonts w:hint="eastAsia"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color w:val="auto"/>
          <w:szCs w:val="21"/>
          <w:highlight w:val="none"/>
        </w:rPr>
        <w:t>6</w:t>
      </w:r>
      <w:r>
        <w:rPr>
          <w:rFonts w:ascii="微软雅黑" w:hAnsi="微软雅黑"/>
          <w:color w:val="auto"/>
          <w:szCs w:val="21"/>
          <w:highlight w:val="none"/>
        </w:rPr>
        <w:t>）投标文件的实质性内容未使用中文表述、意思表述不明确、前后矛盾或者使用计量单位不符合招标文件要求的（经评标委员会认定</w:t>
      </w:r>
      <w:r>
        <w:rPr>
          <w:rFonts w:hint="eastAsia" w:ascii="微软雅黑" w:hAnsi="微软雅黑"/>
          <w:color w:val="auto"/>
          <w:szCs w:val="21"/>
          <w:highlight w:val="none"/>
        </w:rPr>
        <w:t>并</w:t>
      </w:r>
      <w:r>
        <w:rPr>
          <w:rFonts w:ascii="微软雅黑" w:hAnsi="微软雅黑"/>
          <w:color w:val="auto"/>
          <w:szCs w:val="21"/>
          <w:highlight w:val="none"/>
        </w:rPr>
        <w:t>允许其当场更正的笔误除外）</w:t>
      </w:r>
      <w:r>
        <w:rPr>
          <w:rFonts w:hint="eastAsia" w:ascii="微软雅黑" w:hAnsi="微软雅黑"/>
          <w:color w:val="auto"/>
          <w:szCs w:val="21"/>
          <w:highlight w:val="none"/>
        </w:rPr>
        <w:t>；</w:t>
      </w:r>
    </w:p>
    <w:p w14:paraId="1EFE9E53">
      <w:pPr>
        <w:snapToGrid w:val="0"/>
        <w:spacing w:line="500" w:lineRule="exact"/>
        <w:ind w:firstLine="411" w:firstLineChars="196"/>
        <w:rPr>
          <w:rFonts w:hint="eastAsia" w:ascii="微软雅黑" w:hAnsi="微软雅黑"/>
          <w:snapToGrid w:val="0"/>
          <w:color w:val="auto"/>
          <w:szCs w:val="21"/>
          <w:highlight w:val="none"/>
        </w:rPr>
      </w:pPr>
      <w:r>
        <w:rPr>
          <w:rFonts w:ascii="微软雅黑" w:hAnsi="微软雅黑"/>
          <w:color w:val="auto"/>
          <w:szCs w:val="21"/>
          <w:highlight w:val="none"/>
        </w:rPr>
        <w:t>（</w:t>
      </w:r>
      <w:r>
        <w:rPr>
          <w:rFonts w:hint="eastAsia" w:ascii="微软雅黑" w:hAnsi="微软雅黑"/>
          <w:snapToGrid w:val="0"/>
          <w:color w:val="auto"/>
          <w:szCs w:val="21"/>
          <w:highlight w:val="none"/>
        </w:rPr>
        <w:t>7</w:t>
      </w:r>
      <w:r>
        <w:rPr>
          <w:rFonts w:ascii="微软雅黑" w:hAnsi="微软雅黑"/>
          <w:snapToGrid w:val="0"/>
          <w:color w:val="auto"/>
          <w:szCs w:val="21"/>
          <w:highlight w:val="none"/>
        </w:rPr>
        <w:t>）投标有效期、交货时间、质保期等商务条款不能满足招标文件要求的；</w:t>
      </w:r>
    </w:p>
    <w:p w14:paraId="290C91A6">
      <w:pPr>
        <w:snapToGrid w:val="0"/>
        <w:spacing w:line="500" w:lineRule="exact"/>
        <w:ind w:firstLine="411" w:firstLineChars="196"/>
        <w:rPr>
          <w:rFonts w:hint="eastAsia"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color w:val="auto"/>
          <w:szCs w:val="21"/>
          <w:highlight w:val="none"/>
        </w:rPr>
        <w:t>8</w:t>
      </w:r>
      <w:r>
        <w:rPr>
          <w:rFonts w:ascii="微软雅黑" w:hAnsi="微软雅黑"/>
          <w:color w:val="auto"/>
          <w:szCs w:val="21"/>
          <w:highlight w:val="none"/>
        </w:rPr>
        <w:t>）</w:t>
      </w:r>
      <w:r>
        <w:rPr>
          <w:rFonts w:hint="eastAsia" w:ascii="微软雅黑" w:hAnsi="微软雅黑"/>
          <w:color w:val="auto"/>
          <w:szCs w:val="21"/>
          <w:highlight w:val="none"/>
        </w:rPr>
        <w:t>未实质性</w:t>
      </w:r>
      <w:r>
        <w:rPr>
          <w:rFonts w:ascii="微软雅黑" w:hAnsi="微软雅黑"/>
          <w:color w:val="auto"/>
          <w:szCs w:val="21"/>
          <w:highlight w:val="none"/>
        </w:rPr>
        <w:t>响应招标文件要求或者投标文件有招标方不能接受的附加条件的</w:t>
      </w:r>
      <w:r>
        <w:rPr>
          <w:rFonts w:hint="eastAsia" w:ascii="微软雅黑" w:hAnsi="微软雅黑"/>
          <w:color w:val="auto"/>
          <w:szCs w:val="21"/>
          <w:highlight w:val="none"/>
        </w:rPr>
        <w:t>；</w:t>
      </w:r>
    </w:p>
    <w:p w14:paraId="623C4952">
      <w:pPr>
        <w:snapToGrid w:val="0"/>
        <w:spacing w:line="500" w:lineRule="exact"/>
        <w:ind w:firstLine="411" w:firstLineChars="196"/>
        <w:rPr>
          <w:rFonts w:hint="eastAsia" w:ascii="微软雅黑" w:hAnsi="微软雅黑"/>
          <w:color w:val="auto"/>
          <w:szCs w:val="21"/>
          <w:highlight w:val="none"/>
        </w:rPr>
      </w:pPr>
      <w:r>
        <w:rPr>
          <w:rFonts w:hint="eastAsia" w:ascii="微软雅黑" w:hAnsi="微软雅黑"/>
          <w:color w:val="auto"/>
          <w:szCs w:val="21"/>
          <w:highlight w:val="none"/>
        </w:rPr>
        <w:t>（9）不符合本招标文件中的实质性要求条款。</w:t>
      </w:r>
    </w:p>
    <w:p w14:paraId="3DD5BB96">
      <w:pPr>
        <w:snapToGrid w:val="0"/>
        <w:spacing w:line="500" w:lineRule="exact"/>
        <w:ind w:firstLine="412" w:firstLineChars="196"/>
        <w:rPr>
          <w:rFonts w:hint="eastAsia" w:ascii="微软雅黑" w:hAnsi="微软雅黑"/>
          <w:b/>
          <w:bCs/>
          <w:color w:val="auto"/>
          <w:szCs w:val="21"/>
          <w:highlight w:val="none"/>
        </w:rPr>
      </w:pPr>
      <w:r>
        <w:rPr>
          <w:rFonts w:hint="eastAsia" w:ascii="微软雅黑" w:hAnsi="微软雅黑"/>
          <w:b/>
          <w:bCs/>
          <w:color w:val="auto"/>
          <w:szCs w:val="21"/>
          <w:highlight w:val="none"/>
        </w:rPr>
        <w:t>3、</w:t>
      </w:r>
      <w:r>
        <w:rPr>
          <w:rFonts w:ascii="微软雅黑" w:hAnsi="微软雅黑"/>
          <w:b/>
          <w:bCs/>
          <w:color w:val="auto"/>
          <w:szCs w:val="21"/>
          <w:highlight w:val="none"/>
        </w:rPr>
        <w:t>在技术评审时，如发现下列情形之一的，投标文件将被视为无效：</w:t>
      </w:r>
    </w:p>
    <w:p w14:paraId="4B8A3971">
      <w:pPr>
        <w:snapToGrid w:val="0"/>
        <w:spacing w:line="500" w:lineRule="exact"/>
        <w:ind w:firstLine="411" w:firstLineChars="196"/>
        <w:rPr>
          <w:rFonts w:hint="eastAsia" w:ascii="微软雅黑" w:hAnsi="微软雅黑"/>
          <w:color w:val="auto"/>
          <w:szCs w:val="21"/>
          <w:highlight w:val="none"/>
        </w:rPr>
      </w:pPr>
      <w:r>
        <w:rPr>
          <w:rFonts w:ascii="微软雅黑" w:hAnsi="微软雅黑"/>
          <w:color w:val="auto"/>
          <w:szCs w:val="21"/>
          <w:highlight w:val="none"/>
        </w:rPr>
        <w:t>（1）未提供或未如实提供投标货物的技术参数，或者投标文件标明的响应或偏离与事实不符或虚假投标的；</w:t>
      </w:r>
    </w:p>
    <w:p w14:paraId="10CA76A0">
      <w:pPr>
        <w:snapToGrid w:val="0"/>
        <w:spacing w:line="500" w:lineRule="exact"/>
        <w:ind w:firstLine="411" w:firstLineChars="196"/>
        <w:rPr>
          <w:rFonts w:hint="eastAsia" w:ascii="微软雅黑" w:hAnsi="微软雅黑"/>
          <w:color w:val="auto"/>
          <w:szCs w:val="21"/>
          <w:highlight w:val="none"/>
        </w:rPr>
      </w:pPr>
      <w:r>
        <w:rPr>
          <w:rFonts w:ascii="微软雅黑" w:hAnsi="微软雅黑"/>
          <w:color w:val="auto"/>
          <w:szCs w:val="21"/>
          <w:highlight w:val="none"/>
        </w:rPr>
        <w:t>（2）</w:t>
      </w:r>
      <w:r>
        <w:rPr>
          <w:rFonts w:ascii="微软雅黑" w:hAnsi="微软雅黑"/>
          <w:snapToGrid w:val="0"/>
          <w:color w:val="auto"/>
          <w:szCs w:val="21"/>
          <w:highlight w:val="none"/>
        </w:rPr>
        <w:t>明显不符合招标文件</w:t>
      </w:r>
      <w:r>
        <w:rPr>
          <w:rFonts w:hint="eastAsia" w:ascii="微软雅黑" w:hAnsi="微软雅黑"/>
          <w:snapToGrid w:val="0"/>
          <w:color w:val="auto"/>
          <w:szCs w:val="21"/>
          <w:highlight w:val="none"/>
        </w:rPr>
        <w:t>要求</w:t>
      </w:r>
      <w:r>
        <w:rPr>
          <w:rFonts w:ascii="微软雅黑" w:hAnsi="微软雅黑"/>
          <w:snapToGrid w:val="0"/>
          <w:color w:val="auto"/>
          <w:szCs w:val="21"/>
          <w:highlight w:val="none"/>
        </w:rPr>
        <w:t>的规格型号、质量标准，或者</w:t>
      </w:r>
      <w:r>
        <w:rPr>
          <w:rFonts w:hint="eastAsia" w:ascii="微软雅黑" w:hAnsi="微软雅黑"/>
          <w:snapToGrid w:val="0"/>
          <w:color w:val="auto"/>
          <w:szCs w:val="21"/>
          <w:highlight w:val="none"/>
        </w:rPr>
        <w:t>与</w:t>
      </w:r>
      <w:r>
        <w:rPr>
          <w:rFonts w:ascii="微软雅黑" w:hAnsi="微软雅黑"/>
          <w:color w:val="auto"/>
          <w:szCs w:val="21"/>
          <w:highlight w:val="none"/>
        </w:rPr>
        <w:t>招标文件中标“▲”的技术指标、主要功能项目发生实质性偏离的；</w:t>
      </w:r>
    </w:p>
    <w:p w14:paraId="4235920B">
      <w:pPr>
        <w:pStyle w:val="20"/>
        <w:snapToGrid w:val="0"/>
        <w:spacing w:line="500" w:lineRule="exact"/>
        <w:ind w:firstLine="395" w:firstLineChars="196"/>
        <w:rPr>
          <w:rFonts w:hint="eastAsia" w:ascii="微软雅黑" w:hAnsi="微软雅黑"/>
          <w:color w:val="auto"/>
          <w:sz w:val="21"/>
          <w:szCs w:val="21"/>
          <w:highlight w:val="none"/>
        </w:rPr>
      </w:pPr>
      <w:r>
        <w:rPr>
          <w:rFonts w:ascii="微软雅黑" w:hAnsi="微软雅黑"/>
          <w:snapToGrid w:val="0"/>
          <w:color w:val="auto"/>
          <w:sz w:val="21"/>
          <w:szCs w:val="21"/>
          <w:highlight w:val="none"/>
        </w:rPr>
        <w:t>（</w:t>
      </w:r>
      <w:r>
        <w:rPr>
          <w:rFonts w:hint="eastAsia" w:ascii="微软雅黑" w:hAnsi="微软雅黑"/>
          <w:snapToGrid w:val="0"/>
          <w:color w:val="auto"/>
          <w:sz w:val="21"/>
          <w:szCs w:val="21"/>
          <w:highlight w:val="none"/>
        </w:rPr>
        <w:t>3</w:t>
      </w:r>
      <w:r>
        <w:rPr>
          <w:rFonts w:ascii="微软雅黑" w:hAnsi="微软雅黑"/>
          <w:snapToGrid w:val="0"/>
          <w:color w:val="auto"/>
          <w:sz w:val="21"/>
          <w:szCs w:val="21"/>
          <w:highlight w:val="none"/>
        </w:rPr>
        <w:t>）</w:t>
      </w:r>
      <w:r>
        <w:rPr>
          <w:rFonts w:ascii="微软雅黑" w:hAnsi="微软雅黑"/>
          <w:color w:val="auto"/>
          <w:sz w:val="21"/>
          <w:szCs w:val="21"/>
          <w:highlight w:val="none"/>
        </w:rPr>
        <w:t>投标技术方案不明确，存在一个或一个以上备选（替代）投标方案的；</w:t>
      </w:r>
    </w:p>
    <w:p w14:paraId="1C30997F">
      <w:pPr>
        <w:pStyle w:val="20"/>
        <w:snapToGrid w:val="0"/>
        <w:spacing w:line="500" w:lineRule="exact"/>
        <w:ind w:firstLine="396" w:firstLineChars="196"/>
        <w:rPr>
          <w:rFonts w:hint="eastAsia" w:ascii="微软雅黑" w:hAnsi="微软雅黑"/>
          <w:b/>
          <w:bCs/>
          <w:color w:val="auto"/>
          <w:sz w:val="21"/>
          <w:szCs w:val="21"/>
          <w:highlight w:val="none"/>
        </w:rPr>
      </w:pPr>
      <w:r>
        <w:rPr>
          <w:rFonts w:hint="eastAsia" w:ascii="微软雅黑" w:hAnsi="微软雅黑"/>
          <w:b/>
          <w:bCs/>
          <w:color w:val="auto"/>
          <w:sz w:val="21"/>
          <w:szCs w:val="21"/>
          <w:highlight w:val="none"/>
        </w:rPr>
        <w:t>4、</w:t>
      </w:r>
      <w:r>
        <w:rPr>
          <w:rFonts w:ascii="微软雅黑" w:hAnsi="微软雅黑"/>
          <w:b/>
          <w:bCs/>
          <w:color w:val="auto"/>
          <w:sz w:val="21"/>
          <w:szCs w:val="21"/>
          <w:highlight w:val="none"/>
        </w:rPr>
        <w:t>在报价评审时，如发现下列情形之一的，投标文件将被视为无效：</w:t>
      </w:r>
    </w:p>
    <w:p w14:paraId="0F7D6D63">
      <w:pPr>
        <w:pStyle w:val="20"/>
        <w:snapToGrid w:val="0"/>
        <w:spacing w:line="500" w:lineRule="exact"/>
        <w:ind w:firstLine="395" w:firstLineChars="196"/>
        <w:rPr>
          <w:rFonts w:hint="eastAsia" w:ascii="微软雅黑" w:hAnsi="微软雅黑"/>
          <w:color w:val="auto"/>
          <w:sz w:val="21"/>
          <w:szCs w:val="21"/>
          <w:highlight w:val="none"/>
        </w:rPr>
      </w:pPr>
      <w:r>
        <w:rPr>
          <w:rFonts w:ascii="微软雅黑" w:hAnsi="微软雅黑"/>
          <w:color w:val="auto"/>
          <w:sz w:val="21"/>
          <w:szCs w:val="21"/>
          <w:highlight w:val="none"/>
        </w:rPr>
        <w:t>（1）未采用人民币报价或者未按照招标文件标明的币种报价的；</w:t>
      </w:r>
    </w:p>
    <w:p w14:paraId="59DA370B">
      <w:pPr>
        <w:pStyle w:val="20"/>
        <w:snapToGrid w:val="0"/>
        <w:spacing w:line="500" w:lineRule="exact"/>
        <w:ind w:firstLine="395" w:firstLineChars="196"/>
        <w:rPr>
          <w:rFonts w:hint="eastAsia" w:ascii="微软雅黑" w:hAnsi="微软雅黑"/>
          <w:color w:val="auto"/>
          <w:sz w:val="21"/>
          <w:szCs w:val="21"/>
          <w:highlight w:val="none"/>
        </w:rPr>
      </w:pPr>
      <w:r>
        <w:rPr>
          <w:rFonts w:ascii="微软雅黑" w:hAnsi="微软雅黑"/>
          <w:color w:val="auto"/>
          <w:sz w:val="21"/>
          <w:szCs w:val="21"/>
          <w:highlight w:val="none"/>
        </w:rPr>
        <w:t>（2）报价超出最高限价</w:t>
      </w:r>
      <w:r>
        <w:rPr>
          <w:rFonts w:hint="eastAsia" w:ascii="微软雅黑" w:hAnsi="微软雅黑"/>
          <w:color w:val="auto"/>
          <w:sz w:val="21"/>
          <w:szCs w:val="21"/>
          <w:highlight w:val="none"/>
        </w:rPr>
        <w:t>；</w:t>
      </w:r>
    </w:p>
    <w:p w14:paraId="237E9729">
      <w:pPr>
        <w:pStyle w:val="20"/>
        <w:snapToGrid w:val="0"/>
        <w:spacing w:line="500" w:lineRule="exact"/>
        <w:ind w:firstLine="395" w:firstLineChars="196"/>
        <w:rPr>
          <w:rFonts w:hint="eastAsia" w:ascii="微软雅黑" w:hAnsi="微软雅黑"/>
          <w:color w:val="auto"/>
          <w:sz w:val="21"/>
          <w:szCs w:val="21"/>
          <w:highlight w:val="none"/>
        </w:rPr>
      </w:pPr>
      <w:r>
        <w:rPr>
          <w:rFonts w:hint="eastAsia" w:ascii="微软雅黑" w:hAnsi="微软雅黑"/>
          <w:color w:val="auto"/>
          <w:sz w:val="21"/>
          <w:szCs w:val="21"/>
          <w:highlight w:val="none"/>
        </w:rPr>
        <w:t xml:space="preserve">（3）投标报价具有选择性，或者开标价格与投标文件承诺的优惠（折扣）价格不一致的。                                                                                            </w:t>
      </w:r>
    </w:p>
    <w:p w14:paraId="4A79C487">
      <w:pPr>
        <w:pStyle w:val="20"/>
        <w:snapToGrid w:val="0"/>
        <w:spacing w:line="500" w:lineRule="exact"/>
        <w:ind w:firstLine="396" w:firstLineChars="196"/>
        <w:rPr>
          <w:rFonts w:hint="eastAsia" w:ascii="微软雅黑" w:hAnsi="微软雅黑"/>
          <w:b/>
          <w:snapToGrid w:val="0"/>
          <w:color w:val="auto"/>
          <w:sz w:val="21"/>
          <w:szCs w:val="21"/>
          <w:highlight w:val="none"/>
        </w:rPr>
      </w:pPr>
      <w:r>
        <w:rPr>
          <w:rFonts w:hint="eastAsia" w:ascii="微软雅黑" w:hAnsi="微软雅黑"/>
          <w:b/>
          <w:color w:val="auto"/>
          <w:sz w:val="21"/>
          <w:szCs w:val="21"/>
          <w:highlight w:val="none"/>
        </w:rPr>
        <w:t>5、</w:t>
      </w:r>
      <w:r>
        <w:rPr>
          <w:rFonts w:ascii="微软雅黑" w:hAnsi="微软雅黑"/>
          <w:b/>
          <w:color w:val="auto"/>
          <w:sz w:val="21"/>
          <w:szCs w:val="21"/>
          <w:highlight w:val="none"/>
        </w:rPr>
        <w:t>被拒绝的投标文件为无效。</w:t>
      </w:r>
    </w:p>
    <w:p w14:paraId="3C755792">
      <w:pPr>
        <w:pStyle w:val="3"/>
        <w:spacing w:line="500" w:lineRule="exact"/>
        <w:ind w:firstLine="420"/>
        <w:rPr>
          <w:rFonts w:hint="eastAsia" w:ascii="微软雅黑" w:hAnsi="微软雅黑"/>
          <w:color w:val="auto"/>
          <w:szCs w:val="21"/>
          <w:highlight w:val="none"/>
        </w:rPr>
      </w:pPr>
      <w:bookmarkStart w:id="177" w:name="_Toc33535369"/>
      <w:r>
        <w:rPr>
          <w:rFonts w:hint="eastAsia" w:ascii="微软雅黑" w:hAnsi="微软雅黑"/>
          <w:color w:val="auto"/>
          <w:szCs w:val="21"/>
          <w:highlight w:val="none"/>
        </w:rPr>
        <w:t>四、开标</w:t>
      </w:r>
      <w:bookmarkEnd w:id="177"/>
    </w:p>
    <w:p w14:paraId="7CAD3E6C">
      <w:pPr>
        <w:spacing w:line="500" w:lineRule="exact"/>
        <w:ind w:firstLine="420"/>
        <w:rPr>
          <w:rFonts w:hint="eastAsia" w:ascii="微软雅黑" w:hAnsi="微软雅黑"/>
          <w:b/>
          <w:bCs/>
          <w:color w:val="auto"/>
          <w:szCs w:val="21"/>
          <w:highlight w:val="none"/>
        </w:rPr>
      </w:pPr>
      <w:r>
        <w:rPr>
          <w:rFonts w:hint="eastAsia" w:ascii="微软雅黑" w:hAnsi="微软雅黑"/>
          <w:b/>
          <w:bCs/>
          <w:color w:val="auto"/>
          <w:szCs w:val="21"/>
          <w:highlight w:val="none"/>
        </w:rPr>
        <w:t>（一）开标准备</w:t>
      </w:r>
    </w:p>
    <w:p w14:paraId="1D40B2E4">
      <w:pPr>
        <w:pStyle w:val="26"/>
        <w:snapToGrid w:val="0"/>
        <w:spacing w:line="500" w:lineRule="exact"/>
        <w:ind w:firstLine="411" w:firstLineChars="196"/>
        <w:rPr>
          <w:rFonts w:hint="eastAsia" w:ascii="微软雅黑" w:hAnsi="微软雅黑"/>
          <w:bCs/>
          <w:color w:val="auto"/>
          <w:szCs w:val="21"/>
          <w:highlight w:val="none"/>
        </w:rPr>
      </w:pPr>
      <w:r>
        <w:rPr>
          <w:rFonts w:hint="eastAsia" w:ascii="微软雅黑" w:hAnsi="微软雅黑"/>
          <w:bCs/>
          <w:color w:val="auto"/>
          <w:szCs w:val="21"/>
          <w:highlight w:val="none"/>
        </w:rPr>
        <w:t>1、开标的准备工作由采购组织机构负责落实；</w:t>
      </w:r>
    </w:p>
    <w:p w14:paraId="561B9FD5">
      <w:pPr>
        <w:pStyle w:val="26"/>
        <w:snapToGrid w:val="0"/>
        <w:spacing w:line="500" w:lineRule="exact"/>
        <w:ind w:firstLine="411" w:firstLineChars="196"/>
        <w:rPr>
          <w:rFonts w:hint="eastAsia" w:ascii="微软雅黑" w:hAnsi="微软雅黑"/>
          <w:bCs/>
          <w:color w:val="auto"/>
          <w:szCs w:val="21"/>
          <w:highlight w:val="none"/>
        </w:rPr>
      </w:pPr>
      <w:r>
        <w:rPr>
          <w:rFonts w:hint="eastAsia" w:ascii="微软雅黑" w:hAnsi="微软雅黑"/>
          <w:bCs/>
          <w:color w:val="auto"/>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CCF8165">
      <w:pPr>
        <w:pStyle w:val="26"/>
        <w:snapToGrid w:val="0"/>
        <w:spacing w:line="50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（二） 采购人或者采购代理机构职责</w:t>
      </w:r>
    </w:p>
    <w:p w14:paraId="3FA409C9">
      <w:pPr>
        <w:pStyle w:val="26"/>
        <w:snapToGrid w:val="0"/>
        <w:spacing w:line="500" w:lineRule="exact"/>
        <w:ind w:firstLine="411" w:firstLineChars="196"/>
        <w:rPr>
          <w:rFonts w:hint="eastAsia" w:ascii="微软雅黑" w:hAnsi="微软雅黑"/>
          <w:bCs/>
          <w:color w:val="auto"/>
          <w:szCs w:val="21"/>
          <w:highlight w:val="none"/>
        </w:rPr>
      </w:pPr>
      <w:r>
        <w:rPr>
          <w:rFonts w:hint="eastAsia" w:ascii="微软雅黑" w:hAnsi="微软雅黑"/>
          <w:bCs/>
          <w:color w:val="auto"/>
          <w:szCs w:val="21"/>
          <w:highlight w:val="none"/>
        </w:rPr>
        <w:t>采购人或者采购代理机构负责组织评标工作，并履行下列职责：</w:t>
      </w:r>
    </w:p>
    <w:p w14:paraId="131834DF">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1、核对评审专家身份和采购人代表授权函，对评审专家在政府采购活动中的职责履行情况予以记录，并及时将有关违法违规行为向财政部门报告;</w:t>
      </w:r>
    </w:p>
    <w:p w14:paraId="22B1021D">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2、宣布评标纪律;</w:t>
      </w:r>
    </w:p>
    <w:p w14:paraId="7BAAE7BA">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3、公布供应商名单，告知评审专家应当回避的情形;</w:t>
      </w:r>
    </w:p>
    <w:p w14:paraId="6688B890">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4、组织评标委员会推选评标组长，采购人代表不得担任组长;</w:t>
      </w:r>
    </w:p>
    <w:p w14:paraId="261D5F08">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5、在评标期间采取必要的通讯管理措施，保证评标活动不受外界干扰;</w:t>
      </w:r>
    </w:p>
    <w:p w14:paraId="4FD36CE7">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6、根据评标委员会的要求介绍政府采购相关政策法规、招标文件;</w:t>
      </w:r>
    </w:p>
    <w:p w14:paraId="7D05C031">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60AB15AE">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1E6B940C">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9、评审工作完成后，按照规定向评审专家支付劳务报酬和异地评审差旅费，不得向评审专家以外的其他人员支付评审劳务报酬;</w:t>
      </w:r>
    </w:p>
    <w:p w14:paraId="201B500D">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10、处理与评标有关的其他事项。</w:t>
      </w:r>
    </w:p>
    <w:p w14:paraId="52DAC555">
      <w:pPr>
        <w:pStyle w:val="26"/>
        <w:snapToGrid w:val="0"/>
        <w:spacing w:line="500" w:lineRule="exact"/>
        <w:ind w:firstLine="420"/>
        <w:rPr>
          <w:rFonts w:hint="eastAsia" w:ascii="微软雅黑" w:hAnsi="微软雅黑" w:cs="宋体"/>
          <w:b/>
          <w:color w:val="auto"/>
          <w:szCs w:val="21"/>
          <w:highlight w:val="none"/>
        </w:rPr>
      </w:pPr>
      <w:r>
        <w:rPr>
          <w:rFonts w:ascii="微软雅黑" w:hAnsi="微软雅黑"/>
          <w:b/>
          <w:color w:val="auto"/>
          <w:szCs w:val="21"/>
          <w:highlight w:val="none"/>
        </w:rPr>
        <w:t>（</w:t>
      </w:r>
      <w:r>
        <w:rPr>
          <w:rFonts w:hint="eastAsia" w:ascii="微软雅黑" w:hAnsi="微软雅黑"/>
          <w:b/>
          <w:color w:val="auto"/>
          <w:szCs w:val="21"/>
          <w:highlight w:val="none"/>
        </w:rPr>
        <w:t>三</w:t>
      </w:r>
      <w:r>
        <w:rPr>
          <w:rFonts w:ascii="微软雅黑" w:hAnsi="微软雅黑"/>
          <w:b/>
          <w:color w:val="auto"/>
          <w:szCs w:val="21"/>
          <w:highlight w:val="none"/>
        </w:rPr>
        <w:t>）</w:t>
      </w:r>
      <w:r>
        <w:rPr>
          <w:rFonts w:hint="eastAsia" w:ascii="微软雅黑" w:hAnsi="微软雅黑" w:cs="宋体"/>
          <w:b/>
          <w:color w:val="auto"/>
          <w:szCs w:val="21"/>
          <w:highlight w:val="none"/>
        </w:rPr>
        <w:t>开标流程（两阶段）</w:t>
      </w:r>
    </w:p>
    <w:p w14:paraId="2DD13A14">
      <w:pPr>
        <w:pStyle w:val="20"/>
        <w:snapToGrid w:val="0"/>
        <w:spacing w:line="500" w:lineRule="exact"/>
        <w:ind w:firstLine="396" w:firstLineChars="196"/>
        <w:rPr>
          <w:rFonts w:hint="eastAsia" w:ascii="微软雅黑" w:hAnsi="微软雅黑"/>
          <w:b/>
          <w:color w:val="auto"/>
          <w:sz w:val="21"/>
          <w:szCs w:val="21"/>
          <w:highlight w:val="none"/>
        </w:rPr>
      </w:pPr>
      <w:r>
        <w:rPr>
          <w:rFonts w:hint="eastAsia" w:ascii="微软雅黑" w:hAnsi="微软雅黑"/>
          <w:b/>
          <w:color w:val="auto"/>
          <w:sz w:val="21"/>
          <w:szCs w:val="21"/>
          <w:highlight w:val="none"/>
        </w:rPr>
        <w:t>1、开标第一阶段</w:t>
      </w:r>
    </w:p>
    <w:p w14:paraId="4EADCFD5">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D0AEB8D">
      <w:pPr>
        <w:spacing w:line="500" w:lineRule="exact"/>
        <w:ind w:firstLine="371" w:firstLineChars="177"/>
        <w:rPr>
          <w:rFonts w:hint="eastAsia" w:ascii="微软雅黑" w:hAnsi="微软雅黑" w:cs="宋体"/>
          <w:b/>
          <w:color w:val="auto"/>
          <w:kern w:val="0"/>
          <w:szCs w:val="21"/>
          <w:highlight w:val="none"/>
        </w:rPr>
      </w:pPr>
      <w:r>
        <w:rPr>
          <w:rFonts w:hint="eastAsia" w:ascii="微软雅黑" w:hAnsi="微软雅黑" w:cs="宋体"/>
          <w:color w:val="auto"/>
          <w:kern w:val="0"/>
          <w:szCs w:val="21"/>
          <w:highlight w:val="none"/>
        </w:rPr>
        <w:t>（2）投标文件解密，解密成功后，各供应商将政府采购活动现场确认声明书传给代理公司；</w:t>
      </w:r>
      <w:r>
        <w:rPr>
          <w:rFonts w:hint="eastAsia" w:ascii="微软雅黑" w:hAnsi="微软雅黑" w:cs="宋体"/>
          <w:b/>
          <w:color w:val="auto"/>
          <w:kern w:val="0"/>
          <w:szCs w:val="21"/>
          <w:highlight w:val="none"/>
        </w:rPr>
        <w:t>（请各投标单位在投标截止时间前注册完成钉钉联系方式）</w:t>
      </w:r>
    </w:p>
    <w:p w14:paraId="26FB83E0">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（3）开启投标文件，进入资格审查；</w:t>
      </w:r>
    </w:p>
    <w:p w14:paraId="19FEE166">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（4）开启资格审查通过的投标供应商的商务技术文件进入符合性审查、商务技术评审；</w:t>
      </w:r>
    </w:p>
    <w:p w14:paraId="6219C24C">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（5）第一阶段开标结束。</w:t>
      </w:r>
    </w:p>
    <w:p w14:paraId="113FB8F3">
      <w:pPr>
        <w:spacing w:line="500" w:lineRule="exact"/>
        <w:ind w:firstLine="372" w:firstLineChars="177"/>
        <w:rPr>
          <w:rFonts w:hint="eastAsia" w:ascii="微软雅黑" w:hAnsi="微软雅黑" w:cs="宋体"/>
          <w:b/>
          <w:color w:val="auto"/>
          <w:kern w:val="0"/>
          <w:szCs w:val="21"/>
          <w:highlight w:val="none"/>
        </w:rPr>
      </w:pPr>
      <w:r>
        <w:rPr>
          <w:rFonts w:hint="eastAsia" w:ascii="微软雅黑" w:hAnsi="微软雅黑" w:cs="宋体"/>
          <w:b/>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54A705DD">
      <w:pPr>
        <w:spacing w:line="500" w:lineRule="exact"/>
        <w:ind w:firstLine="372" w:firstLineChars="177"/>
        <w:rPr>
          <w:rFonts w:hint="eastAsia" w:ascii="微软雅黑" w:hAnsi="微软雅黑" w:cs="宋体"/>
          <w:b/>
          <w:color w:val="auto"/>
          <w:kern w:val="0"/>
          <w:szCs w:val="21"/>
          <w:highlight w:val="none"/>
        </w:rPr>
      </w:pPr>
      <w:r>
        <w:rPr>
          <w:rFonts w:hint="eastAsia" w:ascii="微软雅黑" w:hAnsi="微软雅黑" w:cs="宋体"/>
          <w:b/>
          <w:color w:val="auto"/>
          <w:kern w:val="0"/>
          <w:szCs w:val="21"/>
          <w:highlight w:val="none"/>
        </w:rPr>
        <w:t>2、开标大会第二阶段</w:t>
      </w:r>
    </w:p>
    <w:p w14:paraId="2698C2FB">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4D7CECE7">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4C992BF7">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（3）评审结束后，通过政采云方式公布中标（成交）候选供应商名单，及采购人最终确定中标或成交供应商名单的时间和公告方式等。</w:t>
      </w:r>
    </w:p>
    <w:p w14:paraId="2B38789A">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特别说明：如遇“政府采购云平台”电子化开标或评审程序调整的，按调整后程序执行。</w:t>
      </w:r>
    </w:p>
    <w:p w14:paraId="30776591">
      <w:pPr>
        <w:spacing w:line="500" w:lineRule="exact"/>
        <w:ind w:firstLine="372" w:firstLineChars="177"/>
        <w:rPr>
          <w:rFonts w:hint="eastAsia" w:ascii="微软雅黑" w:hAnsi="微软雅黑" w:cs="宋体"/>
          <w:b/>
          <w:color w:val="auto"/>
          <w:kern w:val="0"/>
          <w:szCs w:val="21"/>
          <w:highlight w:val="none"/>
        </w:rPr>
      </w:pPr>
      <w:bookmarkStart w:id="178" w:name="_Toc24550037"/>
      <w:bookmarkStart w:id="179" w:name="_Toc33194393"/>
      <w:r>
        <w:rPr>
          <w:rFonts w:hint="eastAsia" w:ascii="微软雅黑" w:hAnsi="微软雅黑" w:cs="宋体"/>
          <w:b/>
          <w:color w:val="auto"/>
          <w:kern w:val="0"/>
          <w:szCs w:val="21"/>
          <w:highlight w:val="none"/>
        </w:rPr>
        <w:t>（四）投标供应商资格审查</w:t>
      </w:r>
      <w:bookmarkEnd w:id="178"/>
      <w:bookmarkEnd w:id="179"/>
    </w:p>
    <w:p w14:paraId="6F80394D">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5231FB5">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F842969">
      <w:pPr>
        <w:spacing w:line="500" w:lineRule="exact"/>
        <w:ind w:firstLine="371" w:firstLineChars="177"/>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3、单位负责人为同一人或者存在直接控股、管理关系的不同供应商参加同一合同项下的政府采购活动的，相关投标供应商均作资格无效处理。</w:t>
      </w:r>
    </w:p>
    <w:p w14:paraId="1C358600">
      <w:pPr>
        <w:pStyle w:val="3"/>
        <w:spacing w:line="500" w:lineRule="exact"/>
        <w:ind w:firstLine="420"/>
        <w:rPr>
          <w:rFonts w:hint="eastAsia" w:ascii="微软雅黑" w:hAnsi="微软雅黑"/>
          <w:color w:val="auto"/>
          <w:szCs w:val="21"/>
          <w:highlight w:val="none"/>
        </w:rPr>
      </w:pPr>
      <w:bookmarkStart w:id="180" w:name="_Toc33535370"/>
      <w:r>
        <w:rPr>
          <w:rFonts w:hint="eastAsia" w:ascii="微软雅黑" w:hAnsi="微软雅黑"/>
          <w:color w:val="auto"/>
          <w:szCs w:val="21"/>
          <w:highlight w:val="none"/>
        </w:rPr>
        <w:t>五、评标</w:t>
      </w:r>
      <w:bookmarkEnd w:id="180"/>
    </w:p>
    <w:p w14:paraId="4C627435">
      <w:pPr>
        <w:pStyle w:val="26"/>
        <w:snapToGrid w:val="0"/>
        <w:spacing w:line="500" w:lineRule="exact"/>
        <w:ind w:left="689" w:leftChars="228" w:hanging="210" w:hangingChars="100"/>
        <w:rPr>
          <w:rFonts w:hint="eastAsia" w:ascii="微软雅黑" w:hAnsi="微软雅黑"/>
          <w:b/>
          <w:color w:val="auto"/>
          <w:szCs w:val="21"/>
          <w:highlight w:val="none"/>
        </w:rPr>
      </w:pPr>
      <w:r>
        <w:rPr>
          <w:rFonts w:ascii="微软雅黑" w:hAnsi="微软雅黑"/>
          <w:b/>
          <w:color w:val="auto"/>
          <w:szCs w:val="21"/>
          <w:highlight w:val="none"/>
        </w:rPr>
        <w:t>（一）组建评标委员会</w:t>
      </w:r>
    </w:p>
    <w:p w14:paraId="7810F6A8">
      <w:pPr>
        <w:pStyle w:val="26"/>
        <w:snapToGrid w:val="0"/>
        <w:spacing w:line="500" w:lineRule="exact"/>
        <w:ind w:firstLine="420"/>
        <w:rPr>
          <w:rFonts w:hint="eastAsia" w:ascii="微软雅黑" w:hAnsi="微软雅黑"/>
          <w:color w:val="auto"/>
          <w:szCs w:val="21"/>
          <w:highlight w:val="none"/>
        </w:rPr>
      </w:pPr>
      <w:r>
        <w:rPr>
          <w:rFonts w:hint="eastAsia" w:ascii="微软雅黑" w:hAnsi="微软雅黑" w:cs="宋体"/>
          <w:color w:val="auto"/>
          <w:kern w:val="0"/>
          <w:szCs w:val="21"/>
          <w:highlight w:val="none"/>
        </w:rPr>
        <w:t>评标委员会由采购人代表和评审专家组成，</w:t>
      </w:r>
      <w:r>
        <w:rPr>
          <w:rFonts w:ascii="微软雅黑" w:hAnsi="微软雅黑"/>
          <w:color w:val="auto"/>
          <w:szCs w:val="21"/>
          <w:highlight w:val="none"/>
        </w:rPr>
        <w:t>政府采购评审专家</w:t>
      </w:r>
      <w:r>
        <w:rPr>
          <w:rFonts w:hint="eastAsia" w:ascii="微软雅黑" w:hAnsi="微软雅黑"/>
          <w:color w:val="auto"/>
          <w:szCs w:val="21"/>
          <w:highlight w:val="none"/>
          <w:u w:val="single"/>
        </w:rPr>
        <w:t>4</w:t>
      </w:r>
      <w:r>
        <w:rPr>
          <w:rFonts w:ascii="微软雅黑" w:hAnsi="微软雅黑"/>
          <w:color w:val="auto"/>
          <w:szCs w:val="21"/>
          <w:highlight w:val="none"/>
        </w:rPr>
        <w:t>人和采购人代表</w:t>
      </w:r>
      <w:r>
        <w:rPr>
          <w:rFonts w:hint="eastAsia" w:ascii="微软雅黑" w:hAnsi="微软雅黑"/>
          <w:color w:val="auto"/>
          <w:szCs w:val="21"/>
          <w:highlight w:val="none"/>
          <w:u w:val="single"/>
        </w:rPr>
        <w:t>1</w:t>
      </w:r>
      <w:r>
        <w:rPr>
          <w:rFonts w:ascii="微软雅黑" w:hAnsi="微软雅黑"/>
          <w:color w:val="auto"/>
          <w:szCs w:val="21"/>
          <w:highlight w:val="none"/>
        </w:rPr>
        <w:t>人,共</w:t>
      </w:r>
      <w:r>
        <w:rPr>
          <w:rFonts w:hint="eastAsia" w:ascii="微软雅黑" w:hAnsi="微软雅黑"/>
          <w:color w:val="auto"/>
          <w:szCs w:val="21"/>
          <w:highlight w:val="none"/>
          <w:u w:val="single"/>
        </w:rPr>
        <w:t>5</w:t>
      </w:r>
      <w:r>
        <w:rPr>
          <w:rFonts w:ascii="微软雅黑" w:hAnsi="微软雅黑"/>
          <w:color w:val="auto"/>
          <w:szCs w:val="21"/>
          <w:highlight w:val="none"/>
        </w:rPr>
        <w:t>人组成。</w:t>
      </w:r>
    </w:p>
    <w:p w14:paraId="3DD39054">
      <w:pPr>
        <w:widowControl/>
        <w:shd w:val="clear" w:color="auto" w:fill="FFFFFF"/>
        <w:spacing w:line="500" w:lineRule="exact"/>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评标委员会负责具体评标事务，并独立履行下列职责：</w:t>
      </w:r>
    </w:p>
    <w:p w14:paraId="7854C5BF">
      <w:pPr>
        <w:widowControl/>
        <w:shd w:val="clear" w:color="auto" w:fill="FFFFFF"/>
        <w:spacing w:line="500" w:lineRule="exact"/>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1、审查、评价投标文件是否符合招标文件的商务、技术等实质性要求;</w:t>
      </w:r>
    </w:p>
    <w:p w14:paraId="67332B6B">
      <w:pPr>
        <w:widowControl/>
        <w:shd w:val="clear" w:color="auto" w:fill="FFFFFF"/>
        <w:spacing w:line="500" w:lineRule="exact"/>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2、要求供应商对投标文件有关事项作出澄清或者说明;</w:t>
      </w:r>
    </w:p>
    <w:p w14:paraId="31158B9A">
      <w:pPr>
        <w:widowControl/>
        <w:shd w:val="clear" w:color="auto" w:fill="FFFFFF"/>
        <w:spacing w:line="500" w:lineRule="exact"/>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3、对投标文件进行比较和评价;</w:t>
      </w:r>
    </w:p>
    <w:p w14:paraId="229963B8">
      <w:pPr>
        <w:widowControl/>
        <w:shd w:val="clear" w:color="auto" w:fill="FFFFFF"/>
        <w:spacing w:line="500" w:lineRule="exact"/>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4、确定中标候选人名单，以及根据采购人委托直接确定中标人;</w:t>
      </w:r>
    </w:p>
    <w:p w14:paraId="71935C56">
      <w:pPr>
        <w:widowControl/>
        <w:shd w:val="clear" w:color="auto" w:fill="FFFFFF"/>
        <w:spacing w:line="500" w:lineRule="exact"/>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rPr>
        <w:t>5、向采购人、采购代理机构或者有关部门报告评标中发现的违法行为。</w:t>
      </w:r>
    </w:p>
    <w:p w14:paraId="3D4A4EEC">
      <w:pPr>
        <w:widowControl/>
        <w:shd w:val="clear" w:color="auto" w:fill="FFFFFF"/>
        <w:spacing w:line="500" w:lineRule="exact"/>
        <w:ind w:firstLine="420"/>
        <w:rPr>
          <w:rFonts w:hint="eastAsia" w:ascii="微软雅黑" w:hAnsi="微软雅黑" w:cs="宋体"/>
          <w:b/>
          <w:color w:val="auto"/>
          <w:kern w:val="0"/>
          <w:szCs w:val="21"/>
          <w:highlight w:val="none"/>
        </w:rPr>
      </w:pPr>
      <w:r>
        <w:rPr>
          <w:rFonts w:hint="eastAsia" w:ascii="微软雅黑" w:hAnsi="微软雅黑" w:cs="宋体"/>
          <w:b/>
          <w:color w:val="auto"/>
          <w:kern w:val="0"/>
          <w:szCs w:val="21"/>
          <w:highlight w:val="none"/>
        </w:rPr>
        <w:t>除采购人代表、评标现场组织人员外，采购人的其他工作人员以及与评标工作无关的人员不得进入评标现场。</w:t>
      </w:r>
    </w:p>
    <w:p w14:paraId="66C27AFD">
      <w:pPr>
        <w:pStyle w:val="26"/>
        <w:snapToGrid w:val="0"/>
        <w:spacing w:line="500" w:lineRule="exact"/>
        <w:ind w:left="689" w:leftChars="228" w:hanging="210" w:hangingChars="100"/>
        <w:rPr>
          <w:rFonts w:hint="eastAsia" w:ascii="微软雅黑" w:hAnsi="微软雅黑"/>
          <w:b/>
          <w:color w:val="auto"/>
          <w:szCs w:val="21"/>
          <w:highlight w:val="none"/>
        </w:rPr>
      </w:pPr>
      <w:r>
        <w:rPr>
          <w:rFonts w:ascii="微软雅黑" w:hAnsi="微软雅黑"/>
          <w:b/>
          <w:color w:val="auto"/>
          <w:szCs w:val="21"/>
          <w:highlight w:val="none"/>
        </w:rPr>
        <w:t>（二）评标的方式</w:t>
      </w:r>
    </w:p>
    <w:p w14:paraId="4DF53225">
      <w:pPr>
        <w:pStyle w:val="26"/>
        <w:snapToGrid w:val="0"/>
        <w:spacing w:line="500" w:lineRule="exact"/>
        <w:ind w:left="689" w:leftChars="228" w:hanging="210" w:hangingChars="100"/>
        <w:rPr>
          <w:rFonts w:hint="eastAsia" w:ascii="微软雅黑" w:hAnsi="微软雅黑"/>
          <w:color w:val="auto"/>
          <w:szCs w:val="21"/>
          <w:highlight w:val="none"/>
        </w:rPr>
      </w:pPr>
      <w:r>
        <w:rPr>
          <w:rFonts w:ascii="微软雅黑" w:hAnsi="微软雅黑"/>
          <w:color w:val="auto"/>
          <w:szCs w:val="21"/>
          <w:highlight w:val="none"/>
        </w:rPr>
        <w:t>本项目采用不公开方式评标，评标的依据为招标文件和投标文件。</w:t>
      </w:r>
    </w:p>
    <w:p w14:paraId="5291A768">
      <w:pPr>
        <w:pStyle w:val="26"/>
        <w:snapToGrid w:val="0"/>
        <w:spacing w:line="500" w:lineRule="exact"/>
        <w:ind w:left="689" w:leftChars="228" w:hanging="210" w:hangingChars="100"/>
        <w:rPr>
          <w:rFonts w:hint="eastAsia" w:ascii="微软雅黑" w:hAnsi="微软雅黑"/>
          <w:b/>
          <w:bCs/>
          <w:color w:val="auto"/>
          <w:szCs w:val="21"/>
          <w:highlight w:val="none"/>
        </w:rPr>
      </w:pPr>
      <w:r>
        <w:rPr>
          <w:rFonts w:ascii="微软雅黑" w:hAnsi="微软雅黑"/>
          <w:b/>
          <w:color w:val="auto"/>
          <w:szCs w:val="21"/>
          <w:highlight w:val="none"/>
        </w:rPr>
        <w:t>（三）</w:t>
      </w:r>
      <w:r>
        <w:rPr>
          <w:rFonts w:ascii="微软雅黑" w:hAnsi="微软雅黑"/>
          <w:b/>
          <w:bCs/>
          <w:color w:val="auto"/>
          <w:szCs w:val="21"/>
          <w:highlight w:val="none"/>
        </w:rPr>
        <w:t>评标程序</w:t>
      </w:r>
    </w:p>
    <w:p w14:paraId="38D02530">
      <w:pPr>
        <w:pStyle w:val="26"/>
        <w:snapToGrid w:val="0"/>
        <w:spacing w:line="500" w:lineRule="exact"/>
        <w:ind w:firstLine="420"/>
        <w:rPr>
          <w:rFonts w:hint="eastAsia" w:ascii="微软雅黑" w:hAnsi="微软雅黑"/>
          <w:bCs/>
          <w:color w:val="auto"/>
          <w:szCs w:val="21"/>
          <w:highlight w:val="none"/>
        </w:rPr>
      </w:pPr>
      <w:r>
        <w:rPr>
          <w:rFonts w:hint="eastAsia" w:ascii="微软雅黑" w:hAnsi="微软雅黑"/>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242F6533">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highlight w:val="none"/>
        </w:rPr>
        <w:t>1</w:t>
      </w:r>
      <w:r>
        <w:rPr>
          <w:rFonts w:hint="eastAsia" w:ascii="微软雅黑" w:hAnsi="微软雅黑"/>
          <w:b/>
          <w:bCs/>
          <w:color w:val="auto"/>
          <w:szCs w:val="21"/>
          <w:highlight w:val="none"/>
        </w:rPr>
        <w:t>、</w:t>
      </w:r>
      <w:r>
        <w:rPr>
          <w:rFonts w:ascii="微软雅黑" w:hAnsi="微软雅黑"/>
          <w:b/>
          <w:bCs/>
          <w:color w:val="auto"/>
          <w:szCs w:val="21"/>
          <w:highlight w:val="none"/>
        </w:rPr>
        <w:t>形式审查</w:t>
      </w:r>
    </w:p>
    <w:p w14:paraId="494A294C">
      <w:pPr>
        <w:snapToGrid w:val="0"/>
        <w:spacing w:line="500" w:lineRule="exact"/>
        <w:ind w:firstLine="420"/>
        <w:rPr>
          <w:rFonts w:hint="eastAsia" w:ascii="微软雅黑" w:hAnsi="微软雅黑"/>
          <w:bCs/>
          <w:color w:val="auto"/>
          <w:szCs w:val="21"/>
          <w:highlight w:val="none"/>
        </w:rPr>
      </w:pPr>
      <w:r>
        <w:rPr>
          <w:rFonts w:ascii="微软雅黑" w:hAnsi="微软雅黑"/>
          <w:bCs/>
          <w:color w:val="auto"/>
          <w:szCs w:val="21"/>
          <w:highlight w:val="none"/>
        </w:rPr>
        <w:t>形式审查</w:t>
      </w:r>
      <w:r>
        <w:rPr>
          <w:rFonts w:hint="eastAsia" w:ascii="微软雅黑" w:hAnsi="微软雅黑"/>
          <w:bCs/>
          <w:color w:val="auto"/>
          <w:szCs w:val="21"/>
          <w:highlight w:val="none"/>
        </w:rPr>
        <w:t>包括资格审查（除符合性审查以外的关于供应商资格条件等内容）和符合性审查，即对供应商的资格</w:t>
      </w:r>
      <w:r>
        <w:rPr>
          <w:rFonts w:ascii="微软雅黑" w:hAnsi="微软雅黑"/>
          <w:bCs/>
          <w:color w:val="auto"/>
          <w:szCs w:val="21"/>
          <w:highlight w:val="none"/>
        </w:rPr>
        <w:t>和投标文件的完整性、合法性等进行审查。</w:t>
      </w:r>
      <w:r>
        <w:rPr>
          <w:rFonts w:hint="eastAsia" w:ascii="微软雅黑" w:hAnsi="微软雅黑"/>
          <w:bCs/>
          <w:color w:val="auto"/>
          <w:szCs w:val="21"/>
          <w:highlight w:val="none"/>
        </w:rPr>
        <w:t>投标文件形式审查未通过的供应商，其投标文件将不再评审。</w:t>
      </w:r>
    </w:p>
    <w:p w14:paraId="3D1F254C">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highlight w:val="none"/>
        </w:rPr>
        <w:t>2</w:t>
      </w:r>
      <w:r>
        <w:rPr>
          <w:rFonts w:hint="eastAsia" w:ascii="微软雅黑" w:hAnsi="微软雅黑"/>
          <w:b/>
          <w:bCs/>
          <w:color w:val="auto"/>
          <w:szCs w:val="21"/>
          <w:highlight w:val="none"/>
        </w:rPr>
        <w:t>、</w:t>
      </w:r>
      <w:r>
        <w:rPr>
          <w:rFonts w:ascii="微软雅黑" w:hAnsi="微软雅黑"/>
          <w:b/>
          <w:bCs/>
          <w:color w:val="auto"/>
          <w:szCs w:val="21"/>
          <w:highlight w:val="none"/>
        </w:rPr>
        <w:t>实质审查与比较</w:t>
      </w:r>
    </w:p>
    <w:p w14:paraId="6EE6A288">
      <w:pPr>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1）评标委员会审查投标文件的实质性内容是否符合招标文件的实质性要求。</w:t>
      </w:r>
    </w:p>
    <w:p w14:paraId="20F63804">
      <w:pPr>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2）评标委员会将根据供应商的投标文件进行审查、核对,如有疑问,将对供应商进行询标,供应商要向评标委员会澄清有关问题,并最终以书面形式进行答复。</w:t>
      </w:r>
    </w:p>
    <w:p w14:paraId="20CFA7A1">
      <w:pPr>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询标</w:t>
      </w:r>
      <w:r>
        <w:rPr>
          <w:rFonts w:hint="eastAsia" w:ascii="微软雅黑" w:hAnsi="微软雅黑"/>
          <w:color w:val="auto"/>
          <w:szCs w:val="21"/>
          <w:highlight w:val="none"/>
        </w:rPr>
        <w:t>时，供应商代表未到场或者拒绝澄清或者澄清的内容改变了投标文件的实质性内容的，评标委员会有权对该投标文件作出不利于供应商的评判。</w:t>
      </w:r>
    </w:p>
    <w:p w14:paraId="595E8B7A">
      <w:pPr>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3）各供应商的</w:t>
      </w:r>
      <w:r>
        <w:rPr>
          <w:rFonts w:hint="eastAsia" w:ascii="微软雅黑" w:hAnsi="微软雅黑"/>
          <w:color w:val="auto"/>
          <w:szCs w:val="21"/>
          <w:highlight w:val="none"/>
        </w:rPr>
        <w:t>资信商务及技术分按照评标委员会成员的独立评分结果汇后的算术平均分计算</w:t>
      </w:r>
      <w:r>
        <w:rPr>
          <w:rFonts w:ascii="微软雅黑" w:hAnsi="微软雅黑"/>
          <w:color w:val="auto"/>
          <w:szCs w:val="21"/>
          <w:highlight w:val="none"/>
        </w:rPr>
        <w:t>。</w:t>
      </w:r>
    </w:p>
    <w:p w14:paraId="1B19A5CF">
      <w:pPr>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4）</w:t>
      </w:r>
      <w:r>
        <w:rPr>
          <w:rFonts w:hint="eastAsia" w:ascii="微软雅黑" w:hAnsi="微软雅黑"/>
          <w:color w:val="auto"/>
          <w:szCs w:val="21"/>
          <w:highlight w:val="none"/>
        </w:rPr>
        <w:t>采购代理机构工作人员协助</w:t>
      </w:r>
      <w:r>
        <w:rPr>
          <w:rFonts w:ascii="微软雅黑" w:hAnsi="微软雅黑"/>
          <w:color w:val="auto"/>
          <w:szCs w:val="21"/>
          <w:highlight w:val="none"/>
        </w:rPr>
        <w:t>评标委员会根据</w:t>
      </w:r>
      <w:r>
        <w:rPr>
          <w:rFonts w:hint="eastAsia" w:ascii="微软雅黑" w:hAnsi="微软雅黑"/>
          <w:color w:val="auto"/>
          <w:szCs w:val="21"/>
          <w:highlight w:val="none"/>
        </w:rPr>
        <w:t>本项目的评分标准操作政府采购业务系统，由系统</w:t>
      </w:r>
      <w:r>
        <w:rPr>
          <w:rFonts w:ascii="微软雅黑" w:hAnsi="微软雅黑"/>
          <w:color w:val="auto"/>
          <w:szCs w:val="21"/>
          <w:highlight w:val="none"/>
        </w:rPr>
        <w:t>计算各供应商的商务报价得分</w:t>
      </w:r>
      <w:r>
        <w:rPr>
          <w:rFonts w:hint="eastAsia" w:ascii="微软雅黑" w:hAnsi="微软雅黑"/>
          <w:color w:val="auto"/>
          <w:szCs w:val="21"/>
          <w:highlight w:val="none"/>
        </w:rPr>
        <w:t>。</w:t>
      </w:r>
    </w:p>
    <w:p w14:paraId="41FAAB8C">
      <w:pPr>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5）评标委员会完成评标后,评委对各部分得分汇总,</w:t>
      </w:r>
      <w:r>
        <w:rPr>
          <w:rFonts w:hint="eastAsia" w:ascii="微软雅黑" w:hAnsi="微软雅黑"/>
          <w:color w:val="auto"/>
          <w:szCs w:val="21"/>
          <w:highlight w:val="none"/>
        </w:rPr>
        <w:t>计算</w:t>
      </w:r>
      <w:r>
        <w:rPr>
          <w:rFonts w:ascii="微软雅黑" w:hAnsi="微软雅黑"/>
          <w:color w:val="auto"/>
          <w:szCs w:val="21"/>
          <w:highlight w:val="none"/>
        </w:rPr>
        <w:t>出本项目</w:t>
      </w:r>
      <w:r>
        <w:rPr>
          <w:rFonts w:hint="eastAsia" w:ascii="微软雅黑" w:hAnsi="微软雅黑"/>
          <w:color w:val="auto"/>
          <w:szCs w:val="21"/>
          <w:highlight w:val="none"/>
        </w:rPr>
        <w:t>最终得分、性价比、评标价等</w:t>
      </w:r>
      <w:r>
        <w:rPr>
          <w:rFonts w:ascii="微软雅黑" w:hAnsi="微软雅黑"/>
          <w:color w:val="auto"/>
          <w:szCs w:val="21"/>
          <w:highlight w:val="none"/>
        </w:rPr>
        <w:t>。评标委员会按评标原则推荐中标候选人同时起草评标报告。</w:t>
      </w:r>
    </w:p>
    <w:p w14:paraId="48940049">
      <w:pPr>
        <w:snapToGrid w:val="0"/>
        <w:spacing w:line="50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（四）澄清问题的形式</w:t>
      </w:r>
    </w:p>
    <w:p w14:paraId="70DBD5F8">
      <w:pPr>
        <w:snapToGrid w:val="0"/>
        <w:spacing w:line="500" w:lineRule="exact"/>
        <w:ind w:firstLine="420"/>
        <w:rPr>
          <w:rFonts w:hint="eastAsia" w:ascii="微软雅黑" w:hAnsi="微软雅黑" w:cs="宋体"/>
          <w:color w:val="auto"/>
          <w:kern w:val="0"/>
          <w:szCs w:val="21"/>
          <w:highlight w:val="none"/>
        </w:rPr>
      </w:pPr>
      <w:r>
        <w:rPr>
          <w:rFonts w:hint="eastAsia" w:ascii="微软雅黑" w:hAnsi="微软雅黑"/>
          <w:color w:val="auto"/>
          <w:szCs w:val="21"/>
          <w:highlight w:val="none"/>
        </w:rPr>
        <w:t>（1</w:t>
      </w:r>
      <w:r>
        <w:rPr>
          <w:rFonts w:ascii="微软雅黑" w:hAnsi="微软雅黑"/>
          <w:color w:val="auto"/>
          <w:szCs w:val="21"/>
          <w:highlight w:val="none"/>
        </w:rPr>
        <w:t>）</w:t>
      </w:r>
      <w:r>
        <w:rPr>
          <w:rFonts w:hint="eastAsia" w:ascii="微软雅黑" w:hAnsi="微软雅黑"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CAC890C">
      <w:pPr>
        <w:snapToGrid w:val="0"/>
        <w:spacing w:line="500" w:lineRule="exact"/>
        <w:ind w:firstLine="420"/>
        <w:rPr>
          <w:rFonts w:hint="eastAsia" w:ascii="微软雅黑" w:hAnsi="微软雅黑" w:cs="宋体"/>
          <w:color w:val="auto"/>
          <w:kern w:val="0"/>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212783C">
      <w:pPr>
        <w:pStyle w:val="26"/>
        <w:snapToGrid w:val="0"/>
        <w:spacing w:line="500" w:lineRule="exact"/>
        <w:ind w:left="689" w:leftChars="228" w:hanging="210" w:hangingChars="100"/>
        <w:rPr>
          <w:rFonts w:hint="eastAsia" w:ascii="微软雅黑" w:hAnsi="微软雅黑"/>
          <w:b/>
          <w:color w:val="auto"/>
          <w:szCs w:val="21"/>
          <w:highlight w:val="none"/>
        </w:rPr>
      </w:pPr>
      <w:r>
        <w:rPr>
          <w:rFonts w:ascii="微软雅黑" w:hAnsi="微软雅黑"/>
          <w:b/>
          <w:color w:val="auto"/>
          <w:szCs w:val="21"/>
          <w:highlight w:val="none"/>
        </w:rPr>
        <w:t>（五）错误修正</w:t>
      </w:r>
    </w:p>
    <w:p w14:paraId="599B7EB2">
      <w:pPr>
        <w:pStyle w:val="26"/>
        <w:snapToGrid w:val="0"/>
        <w:spacing w:line="500" w:lineRule="exact"/>
        <w:ind w:left="689" w:leftChars="228" w:hanging="210" w:hangingChars="100"/>
        <w:rPr>
          <w:rFonts w:hint="eastAsia" w:ascii="微软雅黑" w:hAnsi="微软雅黑"/>
          <w:color w:val="auto"/>
          <w:szCs w:val="21"/>
          <w:highlight w:val="none"/>
        </w:rPr>
      </w:pPr>
      <w:r>
        <w:rPr>
          <w:rFonts w:ascii="微软雅黑" w:hAnsi="微软雅黑"/>
          <w:color w:val="auto"/>
          <w:szCs w:val="21"/>
          <w:highlight w:val="none"/>
        </w:rPr>
        <w:t>投标文件如果出现计算或表达上的错误，修正错误的原则如下：</w:t>
      </w:r>
    </w:p>
    <w:p w14:paraId="3D5857E5">
      <w:pPr>
        <w:pStyle w:val="26"/>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1、</w:t>
      </w:r>
      <w:r>
        <w:rPr>
          <w:rFonts w:ascii="微软雅黑" w:hAnsi="微软雅黑"/>
          <w:color w:val="auto"/>
          <w:szCs w:val="21"/>
          <w:highlight w:val="none"/>
        </w:rPr>
        <w:t>投标文件的大写金额和小写金额不一致的，以大写金额为准；</w:t>
      </w:r>
    </w:p>
    <w:p w14:paraId="0130AEE2">
      <w:pPr>
        <w:pStyle w:val="26"/>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总价金额与按单价汇总金额不一致的，以单价金额计算结果为准；</w:t>
      </w:r>
    </w:p>
    <w:p w14:paraId="43B1BA8A">
      <w:pPr>
        <w:pStyle w:val="26"/>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对不同文字文本投标文件的解释发生异议的，以中文文本为准。</w:t>
      </w:r>
    </w:p>
    <w:p w14:paraId="144E20F2">
      <w:pPr>
        <w:pStyle w:val="26"/>
        <w:tabs>
          <w:tab w:val="left" w:pos="630"/>
        </w:tabs>
        <w:snapToGrid w:val="0"/>
        <w:spacing w:line="500" w:lineRule="exact"/>
        <w:ind w:firstLine="412" w:firstLineChars="196"/>
        <w:rPr>
          <w:rFonts w:hint="eastAsia" w:ascii="微软雅黑" w:hAnsi="微软雅黑"/>
          <w:b/>
          <w:color w:val="auto"/>
          <w:szCs w:val="21"/>
          <w:highlight w:val="none"/>
        </w:rPr>
      </w:pPr>
      <w:r>
        <w:rPr>
          <w:rFonts w:ascii="微软雅黑" w:hAnsi="微软雅黑"/>
          <w:b/>
          <w:color w:val="auto"/>
          <w:szCs w:val="21"/>
          <w:highlight w:val="none"/>
        </w:rPr>
        <w:t>（六）评标原则和评标办法</w:t>
      </w:r>
    </w:p>
    <w:p w14:paraId="14529692">
      <w:pPr>
        <w:pStyle w:val="26"/>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F670A6C">
      <w:pPr>
        <w:pStyle w:val="26"/>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评标办法。本项目评标办法是</w:t>
      </w:r>
      <w:r>
        <w:rPr>
          <w:rFonts w:hint="eastAsia" w:ascii="微软雅黑" w:hAnsi="微软雅黑"/>
          <w:color w:val="auto"/>
          <w:szCs w:val="21"/>
          <w:highlight w:val="none"/>
        </w:rPr>
        <w:t>综合评标法</w:t>
      </w:r>
      <w:r>
        <w:rPr>
          <w:rFonts w:ascii="微软雅黑" w:hAnsi="微软雅黑"/>
          <w:color w:val="auto"/>
          <w:szCs w:val="21"/>
          <w:highlight w:val="none"/>
        </w:rPr>
        <w:t xml:space="preserve"> ，具体评标内容及评分标准等详见《第四章：评标办法及评分标准》。</w:t>
      </w:r>
    </w:p>
    <w:p w14:paraId="6F07B197">
      <w:pPr>
        <w:pStyle w:val="26"/>
        <w:snapToGrid w:val="0"/>
        <w:spacing w:line="500" w:lineRule="exact"/>
        <w:ind w:firstLine="412" w:firstLineChars="196"/>
        <w:rPr>
          <w:rFonts w:hint="eastAsia" w:ascii="微软雅黑" w:hAnsi="微软雅黑"/>
          <w:b/>
          <w:color w:val="auto"/>
          <w:szCs w:val="21"/>
          <w:highlight w:val="none"/>
        </w:rPr>
      </w:pPr>
      <w:r>
        <w:rPr>
          <w:rFonts w:ascii="微软雅黑" w:hAnsi="微软雅黑"/>
          <w:b/>
          <w:color w:val="auto"/>
          <w:szCs w:val="21"/>
          <w:highlight w:val="none"/>
        </w:rPr>
        <w:t>（七）评标过程的监控</w:t>
      </w:r>
    </w:p>
    <w:p w14:paraId="1534DE53">
      <w:pPr>
        <w:pStyle w:val="26"/>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本项目评标过程实行全程录音、录像监控</w:t>
      </w:r>
      <w:r>
        <w:rPr>
          <w:rFonts w:hint="eastAsia" w:ascii="微软雅黑" w:hAnsi="微软雅黑"/>
          <w:color w:val="auto"/>
          <w:szCs w:val="21"/>
          <w:highlight w:val="none"/>
        </w:rPr>
        <w:t>。</w:t>
      </w:r>
      <w:r>
        <w:rPr>
          <w:rFonts w:ascii="微软雅黑" w:hAnsi="微软雅黑"/>
          <w:color w:val="auto"/>
          <w:szCs w:val="21"/>
          <w:highlight w:val="none"/>
        </w:rPr>
        <w:t>供应商在评标过程中所进行的</w:t>
      </w:r>
      <w:r>
        <w:rPr>
          <w:rFonts w:hint="eastAsia" w:ascii="微软雅黑" w:hAnsi="微软雅黑"/>
          <w:color w:val="auto"/>
          <w:szCs w:val="21"/>
          <w:highlight w:val="none"/>
        </w:rPr>
        <w:t>试</w:t>
      </w:r>
      <w:r>
        <w:rPr>
          <w:rFonts w:ascii="微软雅黑" w:hAnsi="微软雅黑"/>
          <w:color w:val="auto"/>
          <w:szCs w:val="21"/>
          <w:highlight w:val="none"/>
        </w:rPr>
        <w:t>图影响评标结果的不公正活动，可能导致其投标被拒绝。</w:t>
      </w:r>
    </w:p>
    <w:p w14:paraId="2841E25B">
      <w:pPr>
        <w:pStyle w:val="3"/>
        <w:spacing w:line="500" w:lineRule="exact"/>
        <w:ind w:firstLine="420"/>
        <w:rPr>
          <w:rFonts w:hint="eastAsia" w:ascii="微软雅黑" w:hAnsi="微软雅黑"/>
          <w:color w:val="auto"/>
          <w:szCs w:val="21"/>
          <w:highlight w:val="none"/>
        </w:rPr>
      </w:pPr>
      <w:bookmarkStart w:id="181" w:name="_Toc33535371"/>
      <w:r>
        <w:rPr>
          <w:rFonts w:hint="eastAsia" w:ascii="微软雅黑" w:hAnsi="微软雅黑"/>
          <w:color w:val="auto"/>
          <w:szCs w:val="21"/>
          <w:highlight w:val="none"/>
        </w:rPr>
        <w:t>六、定标</w:t>
      </w:r>
      <w:bookmarkEnd w:id="181"/>
    </w:p>
    <w:p w14:paraId="02958C7D">
      <w:pPr>
        <w:pStyle w:val="26"/>
        <w:snapToGrid w:val="0"/>
        <w:spacing w:line="500" w:lineRule="exact"/>
        <w:ind w:firstLine="412" w:firstLineChars="196"/>
        <w:rPr>
          <w:rFonts w:hint="eastAsia" w:ascii="微软雅黑" w:hAnsi="微软雅黑"/>
          <w:b/>
          <w:bCs/>
          <w:color w:val="auto"/>
          <w:szCs w:val="21"/>
          <w:highlight w:val="none"/>
        </w:rPr>
      </w:pPr>
      <w:r>
        <w:rPr>
          <w:rFonts w:hint="eastAsia" w:ascii="微软雅黑" w:hAnsi="微软雅黑"/>
          <w:b/>
          <w:bCs/>
          <w:color w:val="auto"/>
          <w:szCs w:val="21"/>
          <w:highlight w:val="none"/>
        </w:rPr>
        <w:t>（一）确定中标人。</w:t>
      </w:r>
    </w:p>
    <w:p w14:paraId="3E3B3934">
      <w:pPr>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、采购代理机构</w:t>
      </w:r>
      <w:r>
        <w:rPr>
          <w:rFonts w:ascii="微软雅黑" w:hAnsi="微软雅黑"/>
          <w:color w:val="auto"/>
          <w:szCs w:val="21"/>
          <w:highlight w:val="none"/>
        </w:rPr>
        <w:t>在评标结束后2个工作日内将评标报告交采购人确认，同时在发布招标公告的网站上对评标结果进行</w:t>
      </w:r>
      <w:r>
        <w:rPr>
          <w:rFonts w:hint="eastAsia" w:ascii="微软雅黑" w:hAnsi="微软雅黑"/>
          <w:color w:val="auto"/>
          <w:szCs w:val="21"/>
          <w:highlight w:val="none"/>
        </w:rPr>
        <w:t>公告</w:t>
      </w:r>
      <w:r>
        <w:rPr>
          <w:rFonts w:ascii="微软雅黑" w:hAnsi="微软雅黑"/>
          <w:color w:val="auto"/>
          <w:szCs w:val="21"/>
          <w:highlight w:val="none"/>
        </w:rPr>
        <w:t>。</w:t>
      </w:r>
    </w:p>
    <w:p w14:paraId="010E56AA">
      <w:pPr>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供应商对评标结果无异议的，采购人应在收到评标报告后5个工作日内对评标结果进行确认。如有供应商对评标结果提出质疑的，采购人可在质疑处理完毕后确定中标人。</w:t>
      </w:r>
    </w:p>
    <w:p w14:paraId="1E1F68EA">
      <w:pPr>
        <w:snapToGrid w:val="0"/>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3. 在公告中标结果的同时，采购代理机构向中标人发出中标通知书。</w:t>
      </w:r>
    </w:p>
    <w:p w14:paraId="3608927B">
      <w:pPr>
        <w:pStyle w:val="3"/>
        <w:spacing w:line="500" w:lineRule="exact"/>
        <w:ind w:firstLine="420"/>
        <w:rPr>
          <w:rFonts w:hint="eastAsia" w:ascii="微软雅黑" w:hAnsi="微软雅黑"/>
          <w:color w:val="auto"/>
          <w:szCs w:val="21"/>
          <w:highlight w:val="none"/>
        </w:rPr>
      </w:pPr>
      <w:bookmarkStart w:id="182" w:name="_Toc33535372"/>
      <w:r>
        <w:rPr>
          <w:rFonts w:hint="eastAsia" w:ascii="微软雅黑" w:hAnsi="微软雅黑"/>
          <w:color w:val="auto"/>
          <w:szCs w:val="21"/>
          <w:highlight w:val="none"/>
        </w:rPr>
        <w:t>七、合同授予</w:t>
      </w:r>
      <w:bookmarkEnd w:id="182"/>
    </w:p>
    <w:p w14:paraId="01E843E1">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（一）签订合同</w:t>
      </w:r>
    </w:p>
    <w:p w14:paraId="4680B999">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采购人与</w:t>
      </w:r>
      <w:r>
        <w:rPr>
          <w:rFonts w:ascii="微软雅黑" w:hAnsi="微软雅黑"/>
          <w:color w:val="auto"/>
          <w:szCs w:val="21"/>
          <w:highlight w:val="none"/>
        </w:rPr>
        <w:t>中标人应</w:t>
      </w:r>
      <w:r>
        <w:rPr>
          <w:rFonts w:hint="eastAsia" w:ascii="微软雅黑" w:hAnsi="微软雅黑"/>
          <w:color w:val="auto"/>
          <w:szCs w:val="21"/>
          <w:highlight w:val="none"/>
        </w:rPr>
        <w:t>当在中标公示发出之日起30日内签订政府采购合同。同时，采购机构对合同内容进行审查，如发现与采购结果和投标承诺内容不一致的，将予以纠正。</w:t>
      </w:r>
    </w:p>
    <w:p w14:paraId="535CF887">
      <w:pPr>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中标人拖延、拒签合同的,将被取消中标资格</w:t>
      </w:r>
      <w:r>
        <w:rPr>
          <w:rFonts w:hint="eastAsia" w:ascii="微软雅黑" w:hAnsi="微软雅黑"/>
          <w:color w:val="auto"/>
          <w:szCs w:val="21"/>
          <w:highlight w:val="none"/>
        </w:rPr>
        <w:t>，并报监督管理部门</w:t>
      </w:r>
      <w:r>
        <w:rPr>
          <w:rFonts w:ascii="微软雅黑" w:hAnsi="微软雅黑"/>
          <w:color w:val="auto"/>
          <w:szCs w:val="21"/>
          <w:highlight w:val="none"/>
        </w:rPr>
        <w:t>。</w:t>
      </w:r>
    </w:p>
    <w:p w14:paraId="30B72AA3">
      <w:pPr>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（二）履约保证金：按前附表执行。</w:t>
      </w:r>
    </w:p>
    <w:p w14:paraId="7DEB6FA6">
      <w:pPr>
        <w:pStyle w:val="3"/>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八、招标代理费</w:t>
      </w:r>
      <w:bookmarkEnd w:id="111"/>
    </w:p>
    <w:p w14:paraId="4C273B99">
      <w:pPr>
        <w:spacing w:line="500" w:lineRule="exact"/>
        <w:ind w:firstLine="420"/>
        <w:rPr>
          <w:rFonts w:hint="eastAsia" w:ascii="微软雅黑" w:hAnsi="微软雅黑"/>
          <w:color w:val="auto"/>
          <w:szCs w:val="21"/>
          <w:highlight w:val="none"/>
        </w:rPr>
      </w:pPr>
      <w:bookmarkStart w:id="183" w:name="_Toc493511752"/>
      <w:r>
        <w:rPr>
          <w:rFonts w:hint="eastAsia" w:ascii="微软雅黑" w:hAnsi="微软雅黑"/>
          <w:color w:val="auto"/>
          <w:szCs w:val="21"/>
          <w:highlight w:val="none"/>
        </w:rPr>
        <w:t>1、根据“国家发展和改革委员会办公厅《关于招标代理服务收费有关问题的通知》（发改办价格【2003】857号、财库【2018】2号第十五条）”规定，招标代理机构向中标人收取招标代理服务费。</w:t>
      </w:r>
    </w:p>
    <w:p w14:paraId="18264602">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2、中标人应在收取《中标通知书》时向采购代理机构交纳招标代理服务费，服务费的收费标准按浙价服〔2003〕77号文规定计算</w:t>
      </w:r>
      <w:bookmarkEnd w:id="183"/>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3D9B2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0F588402">
            <w:pPr>
              <w:spacing w:line="500" w:lineRule="exact"/>
              <w:ind w:firstLine="420"/>
              <w:rPr>
                <w:rFonts w:hint="eastAsia" w:ascii="微软雅黑" w:hAnsi="微软雅黑"/>
                <w:color w:val="auto"/>
                <w:szCs w:val="21"/>
                <w:highlight w:val="none"/>
              </w:rPr>
            </w:pPr>
            <w:bookmarkStart w:id="184" w:name="_Toc493511753"/>
            <w:r>
              <w:rPr>
                <w:rFonts w:hint="eastAsia" w:ascii="微软雅黑" w:hAnsi="微软雅黑"/>
                <w:color w:val="auto"/>
                <w:szCs w:val="21"/>
                <w:highlight w:val="none"/>
              </w:rPr>
              <w:t>中标金额（万元）</w:t>
            </w:r>
            <w:bookmarkEnd w:id="184"/>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51CD0CEE">
            <w:pPr>
              <w:spacing w:line="5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4275D5E3">
            <w:pPr>
              <w:spacing w:line="500" w:lineRule="exact"/>
              <w:ind w:firstLine="0" w:firstLineChars="0"/>
              <w:rPr>
                <w:rFonts w:hint="eastAsia" w:ascii="微软雅黑" w:hAnsi="微软雅黑"/>
                <w:color w:val="auto"/>
                <w:szCs w:val="21"/>
                <w:highlight w:val="none"/>
              </w:rPr>
            </w:pPr>
            <w:bookmarkStart w:id="185" w:name="_Toc493511754"/>
            <w:r>
              <w:rPr>
                <w:rFonts w:hint="eastAsia" w:ascii="微软雅黑" w:hAnsi="微软雅黑"/>
                <w:color w:val="auto"/>
                <w:szCs w:val="21"/>
                <w:highlight w:val="none"/>
              </w:rPr>
              <w:t>服务类招标收费费率</w:t>
            </w:r>
            <w:bookmarkEnd w:id="185"/>
          </w:p>
        </w:tc>
      </w:tr>
      <w:tr w14:paraId="2704D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5320388">
            <w:pPr>
              <w:spacing w:line="500" w:lineRule="exact"/>
              <w:ind w:firstLine="420"/>
              <w:rPr>
                <w:rFonts w:hint="eastAsia" w:ascii="微软雅黑" w:hAnsi="微软雅黑"/>
                <w:color w:val="auto"/>
                <w:szCs w:val="21"/>
                <w:highlight w:val="none"/>
              </w:rPr>
            </w:pPr>
            <w:bookmarkStart w:id="186" w:name="_Toc493511755"/>
            <w:r>
              <w:rPr>
                <w:rFonts w:hint="eastAsia" w:ascii="微软雅黑" w:hAnsi="微软雅黑"/>
                <w:color w:val="auto"/>
                <w:szCs w:val="21"/>
                <w:highlight w:val="none"/>
              </w:rPr>
              <w:t>100以下</w:t>
            </w:r>
            <w:bookmarkEnd w:id="186"/>
          </w:p>
        </w:tc>
        <w:tc>
          <w:tcPr>
            <w:tcW w:w="2160" w:type="dxa"/>
            <w:tcBorders>
              <w:top w:val="single" w:color="auto" w:sz="6" w:space="0"/>
              <w:left w:val="single" w:color="auto" w:sz="6" w:space="0"/>
              <w:bottom w:val="single" w:color="auto" w:sz="6" w:space="0"/>
              <w:right w:val="single" w:color="auto" w:sz="6" w:space="0"/>
            </w:tcBorders>
          </w:tcPr>
          <w:p w14:paraId="6ABE38EB">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1E9A7846">
            <w:pPr>
              <w:spacing w:line="500" w:lineRule="exact"/>
              <w:ind w:firstLine="420"/>
              <w:rPr>
                <w:rFonts w:hint="eastAsia" w:ascii="微软雅黑" w:hAnsi="微软雅黑"/>
                <w:color w:val="auto"/>
                <w:szCs w:val="21"/>
                <w:highlight w:val="none"/>
              </w:rPr>
            </w:pPr>
            <w:bookmarkStart w:id="187" w:name="_Toc493511756"/>
            <w:r>
              <w:rPr>
                <w:rFonts w:hint="eastAsia" w:ascii="微软雅黑" w:hAnsi="微软雅黑"/>
                <w:color w:val="auto"/>
                <w:szCs w:val="21"/>
                <w:highlight w:val="none"/>
              </w:rPr>
              <w:t>1.5％</w:t>
            </w:r>
            <w:bookmarkEnd w:id="187"/>
          </w:p>
        </w:tc>
      </w:tr>
      <w:tr w14:paraId="28946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F512A4B">
            <w:pPr>
              <w:spacing w:line="500" w:lineRule="exact"/>
              <w:ind w:firstLine="420"/>
              <w:rPr>
                <w:rFonts w:hint="eastAsia" w:ascii="微软雅黑" w:hAnsi="微软雅黑"/>
                <w:color w:val="auto"/>
                <w:szCs w:val="21"/>
                <w:highlight w:val="none"/>
              </w:rPr>
            </w:pPr>
            <w:bookmarkStart w:id="188" w:name="_Toc493511757"/>
            <w:r>
              <w:rPr>
                <w:rFonts w:hint="eastAsia" w:ascii="微软雅黑" w:hAnsi="微软雅黑"/>
                <w:color w:val="auto"/>
                <w:szCs w:val="21"/>
                <w:highlight w:val="none"/>
              </w:rPr>
              <w:t>100-500</w:t>
            </w:r>
            <w:bookmarkEnd w:id="188"/>
          </w:p>
        </w:tc>
        <w:tc>
          <w:tcPr>
            <w:tcW w:w="2160" w:type="dxa"/>
            <w:tcBorders>
              <w:top w:val="single" w:color="auto" w:sz="6" w:space="0"/>
              <w:left w:val="single" w:color="auto" w:sz="6" w:space="0"/>
              <w:bottom w:val="single" w:color="auto" w:sz="6" w:space="0"/>
              <w:right w:val="single" w:color="auto" w:sz="6" w:space="0"/>
            </w:tcBorders>
          </w:tcPr>
          <w:p w14:paraId="67D07269">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42C20707">
            <w:pPr>
              <w:spacing w:line="500" w:lineRule="exact"/>
              <w:ind w:firstLine="420"/>
              <w:rPr>
                <w:rFonts w:hint="eastAsia" w:ascii="微软雅黑" w:hAnsi="微软雅黑"/>
                <w:color w:val="auto"/>
                <w:szCs w:val="21"/>
                <w:highlight w:val="none"/>
              </w:rPr>
            </w:pPr>
            <w:bookmarkStart w:id="189" w:name="_Toc493511758"/>
            <w:r>
              <w:rPr>
                <w:rFonts w:hint="eastAsia" w:ascii="微软雅黑" w:hAnsi="微软雅黑"/>
                <w:color w:val="auto"/>
                <w:szCs w:val="21"/>
                <w:highlight w:val="none"/>
              </w:rPr>
              <w:t>0.8％</w:t>
            </w:r>
            <w:bookmarkEnd w:id="189"/>
          </w:p>
        </w:tc>
      </w:tr>
      <w:tr w14:paraId="31C79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61027774">
            <w:pPr>
              <w:spacing w:line="500" w:lineRule="exact"/>
              <w:ind w:firstLine="420"/>
              <w:rPr>
                <w:rFonts w:hint="eastAsia" w:ascii="微软雅黑" w:hAnsi="微软雅黑"/>
                <w:color w:val="auto"/>
                <w:szCs w:val="21"/>
                <w:highlight w:val="none"/>
              </w:rPr>
            </w:pPr>
            <w:bookmarkStart w:id="190" w:name="_Toc493511759"/>
            <w:r>
              <w:rPr>
                <w:rFonts w:hint="eastAsia" w:ascii="微软雅黑" w:hAnsi="微软雅黑"/>
                <w:color w:val="auto"/>
                <w:szCs w:val="21"/>
                <w:highlight w:val="none"/>
              </w:rPr>
              <w:t>500-1000</w:t>
            </w:r>
            <w:bookmarkEnd w:id="190"/>
          </w:p>
        </w:tc>
        <w:tc>
          <w:tcPr>
            <w:tcW w:w="2160" w:type="dxa"/>
            <w:tcBorders>
              <w:top w:val="single" w:color="auto" w:sz="6" w:space="0"/>
              <w:left w:val="single" w:color="auto" w:sz="6" w:space="0"/>
              <w:bottom w:val="single" w:color="auto" w:sz="6" w:space="0"/>
              <w:right w:val="single" w:color="auto" w:sz="6" w:space="0"/>
            </w:tcBorders>
          </w:tcPr>
          <w:p w14:paraId="36AD8E95">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3B43C41E">
            <w:pPr>
              <w:spacing w:line="500" w:lineRule="exact"/>
              <w:ind w:firstLine="420"/>
              <w:rPr>
                <w:rFonts w:hint="eastAsia" w:ascii="微软雅黑" w:hAnsi="微软雅黑"/>
                <w:color w:val="auto"/>
                <w:szCs w:val="21"/>
                <w:highlight w:val="none"/>
              </w:rPr>
            </w:pPr>
            <w:bookmarkStart w:id="191" w:name="_Toc493511760"/>
            <w:r>
              <w:rPr>
                <w:rFonts w:hint="eastAsia" w:ascii="微软雅黑" w:hAnsi="微软雅黑"/>
                <w:color w:val="auto"/>
                <w:szCs w:val="21"/>
                <w:highlight w:val="none"/>
              </w:rPr>
              <w:t>0.45％</w:t>
            </w:r>
            <w:bookmarkEnd w:id="191"/>
          </w:p>
        </w:tc>
      </w:tr>
    </w:tbl>
    <w:p w14:paraId="504C5660">
      <w:pPr>
        <w:spacing w:line="500" w:lineRule="exact"/>
        <w:ind w:firstLine="420"/>
        <w:rPr>
          <w:rFonts w:hint="eastAsia" w:ascii="微软雅黑" w:hAnsi="微软雅黑"/>
          <w:color w:val="auto"/>
          <w:szCs w:val="21"/>
          <w:highlight w:val="none"/>
        </w:rPr>
      </w:pPr>
      <w:bookmarkStart w:id="192" w:name="_Toc493511761"/>
      <w:r>
        <w:rPr>
          <w:rFonts w:hint="eastAsia" w:ascii="微软雅黑" w:hAnsi="微软雅黑"/>
          <w:color w:val="auto"/>
          <w:szCs w:val="21"/>
          <w:highlight w:val="none"/>
        </w:rPr>
        <w:t>例如：某项目服务类招标代理业务中标金额为900万元，计算中标服务费收费额如下：</w:t>
      </w:r>
      <w:bookmarkEnd w:id="192"/>
    </w:p>
    <w:p w14:paraId="1B9A6FDA">
      <w:pPr>
        <w:spacing w:line="500" w:lineRule="exact"/>
        <w:ind w:firstLine="420"/>
        <w:rPr>
          <w:rFonts w:hint="eastAsia" w:ascii="微软雅黑" w:hAnsi="微软雅黑"/>
          <w:color w:val="auto"/>
          <w:szCs w:val="21"/>
          <w:highlight w:val="none"/>
        </w:rPr>
      </w:pPr>
      <w:bookmarkStart w:id="193" w:name="_Toc493511762"/>
      <w:r>
        <w:rPr>
          <w:rFonts w:hint="eastAsia" w:ascii="微软雅黑" w:hAnsi="微软雅黑"/>
          <w:color w:val="auto"/>
          <w:szCs w:val="21"/>
          <w:highlight w:val="none"/>
        </w:rPr>
        <w:t>100万元 × 1.5% = 1.5万元</w:t>
      </w:r>
      <w:bookmarkEnd w:id="193"/>
    </w:p>
    <w:p w14:paraId="0EC1C2E8">
      <w:pPr>
        <w:spacing w:line="500" w:lineRule="exact"/>
        <w:ind w:firstLine="420"/>
        <w:rPr>
          <w:rFonts w:hint="eastAsia" w:ascii="微软雅黑" w:hAnsi="微软雅黑"/>
          <w:color w:val="auto"/>
          <w:szCs w:val="21"/>
          <w:highlight w:val="none"/>
        </w:rPr>
      </w:pPr>
      <w:bookmarkStart w:id="194" w:name="_Toc493511763"/>
      <w:r>
        <w:rPr>
          <w:rFonts w:hint="eastAsia" w:ascii="微软雅黑" w:hAnsi="微软雅黑"/>
          <w:color w:val="auto"/>
          <w:szCs w:val="21"/>
          <w:highlight w:val="none"/>
        </w:rPr>
        <w:t>（500-100）万元 × 0.8% = 3.2万元</w:t>
      </w:r>
      <w:bookmarkEnd w:id="194"/>
    </w:p>
    <w:p w14:paraId="3A5F0769">
      <w:pPr>
        <w:spacing w:line="500" w:lineRule="exact"/>
        <w:ind w:firstLine="420"/>
        <w:rPr>
          <w:rFonts w:hint="eastAsia" w:ascii="微软雅黑" w:hAnsi="微软雅黑"/>
          <w:color w:val="auto"/>
          <w:szCs w:val="21"/>
          <w:highlight w:val="none"/>
        </w:rPr>
      </w:pPr>
      <w:bookmarkStart w:id="195" w:name="_Toc493511764"/>
      <w:r>
        <w:rPr>
          <w:rFonts w:hint="eastAsia" w:ascii="微软雅黑" w:hAnsi="微软雅黑"/>
          <w:color w:val="auto"/>
          <w:szCs w:val="21"/>
          <w:highlight w:val="none"/>
        </w:rPr>
        <w:t>（900-500）万元×0.45% = 1.8万元</w:t>
      </w:r>
      <w:bookmarkEnd w:id="195"/>
    </w:p>
    <w:p w14:paraId="6AAC2BC5">
      <w:pPr>
        <w:spacing w:line="500" w:lineRule="exact"/>
        <w:ind w:firstLine="420"/>
        <w:rPr>
          <w:rFonts w:hint="eastAsia" w:ascii="微软雅黑" w:hAnsi="微软雅黑"/>
          <w:color w:val="auto"/>
          <w:szCs w:val="21"/>
          <w:highlight w:val="none"/>
        </w:rPr>
      </w:pPr>
      <w:bookmarkStart w:id="196" w:name="_Toc493511765"/>
      <w:r>
        <w:rPr>
          <w:rFonts w:hint="eastAsia" w:ascii="微软雅黑" w:hAnsi="微软雅黑"/>
          <w:color w:val="auto"/>
          <w:szCs w:val="21"/>
          <w:highlight w:val="none"/>
        </w:rPr>
        <w:t>计收费 = 1.5万元 + 3.2万元+1.8万元 = 6.5万元</w:t>
      </w:r>
      <w:bookmarkEnd w:id="196"/>
    </w:p>
    <w:p w14:paraId="6A182298">
      <w:pPr>
        <w:spacing w:line="500" w:lineRule="exact"/>
        <w:ind w:firstLine="420"/>
        <w:rPr>
          <w:rFonts w:hint="eastAsia" w:ascii="微软雅黑" w:hAnsi="微软雅黑"/>
          <w:color w:val="auto"/>
          <w:szCs w:val="21"/>
          <w:highlight w:val="none"/>
        </w:rPr>
      </w:pPr>
      <w:bookmarkStart w:id="197" w:name="_Toc493511766"/>
      <w:r>
        <w:rPr>
          <w:rFonts w:hint="eastAsia" w:ascii="微软雅黑" w:hAnsi="微软雅黑"/>
          <w:color w:val="auto"/>
          <w:szCs w:val="21"/>
          <w:highlight w:val="none"/>
        </w:rPr>
        <w:t>3、</w:t>
      </w:r>
      <w:bookmarkEnd w:id="197"/>
      <w:r>
        <w:rPr>
          <w:rFonts w:hint="eastAsia" w:ascii="微软雅黑" w:hAnsi="微软雅黑"/>
          <w:color w:val="auto"/>
          <w:szCs w:val="21"/>
          <w:highlight w:val="none"/>
        </w:rPr>
        <w:t>本项目以服务类招标收费标准的70%收取中标服务费，对于招标代理服务费不足</w:t>
      </w:r>
      <w:r>
        <w:rPr>
          <w:rFonts w:hint="eastAsia" w:ascii="微软雅黑" w:hAnsi="微软雅黑"/>
          <w:color w:val="auto"/>
          <w:szCs w:val="21"/>
          <w:highlight w:val="none"/>
          <w:lang w:val="en-US" w:eastAsia="zh-CN"/>
        </w:rPr>
        <w:t>3</w:t>
      </w:r>
      <w:r>
        <w:rPr>
          <w:rFonts w:hint="eastAsia" w:ascii="微软雅黑" w:hAnsi="微软雅黑"/>
          <w:color w:val="auto"/>
          <w:szCs w:val="21"/>
          <w:highlight w:val="none"/>
        </w:rPr>
        <w:t>000元的按</w:t>
      </w:r>
      <w:r>
        <w:rPr>
          <w:rFonts w:hint="eastAsia" w:ascii="微软雅黑" w:hAnsi="微软雅黑"/>
          <w:color w:val="auto"/>
          <w:szCs w:val="21"/>
          <w:highlight w:val="none"/>
          <w:lang w:val="en-US" w:eastAsia="zh-CN"/>
        </w:rPr>
        <w:t>3</w:t>
      </w:r>
      <w:r>
        <w:rPr>
          <w:rFonts w:hint="eastAsia" w:ascii="微软雅黑" w:hAnsi="微软雅黑"/>
          <w:color w:val="auto"/>
          <w:szCs w:val="21"/>
          <w:highlight w:val="none"/>
        </w:rPr>
        <w:t>000元计取招标代理服务费，每个标段分别计算招标代理服务费。</w:t>
      </w:r>
    </w:p>
    <w:p w14:paraId="3AF40EFD">
      <w:pPr>
        <w:spacing w:line="500" w:lineRule="exact"/>
        <w:ind w:firstLine="420"/>
        <w:rPr>
          <w:rFonts w:hint="eastAsia" w:ascii="微软雅黑" w:hAnsi="微软雅黑"/>
          <w:color w:val="auto"/>
          <w:szCs w:val="21"/>
          <w:highlight w:val="none"/>
        </w:rPr>
      </w:pPr>
      <w:bookmarkStart w:id="198" w:name="_Toc493511767"/>
      <w:r>
        <w:rPr>
          <w:rFonts w:hint="eastAsia" w:ascii="微软雅黑" w:hAnsi="微软雅黑"/>
          <w:color w:val="auto"/>
          <w:szCs w:val="21"/>
          <w:highlight w:val="none"/>
        </w:rPr>
        <w:t>4、服务费的货币为人民币。</w:t>
      </w:r>
      <w:bookmarkEnd w:id="198"/>
    </w:p>
    <w:p w14:paraId="3FEFDDB9">
      <w:pPr>
        <w:spacing w:line="500" w:lineRule="exact"/>
        <w:ind w:firstLine="420"/>
        <w:rPr>
          <w:rFonts w:hint="eastAsia" w:ascii="微软雅黑" w:hAnsi="微软雅黑"/>
          <w:color w:val="auto"/>
          <w:szCs w:val="21"/>
          <w:highlight w:val="none"/>
        </w:rPr>
      </w:pPr>
      <w:bookmarkStart w:id="199" w:name="_Toc493511768"/>
      <w:r>
        <w:rPr>
          <w:rFonts w:hint="eastAsia" w:ascii="微软雅黑" w:hAnsi="微软雅黑"/>
          <w:color w:val="auto"/>
          <w:szCs w:val="21"/>
          <w:highlight w:val="none"/>
        </w:rPr>
        <w:t>5、服务费支付方式：一次性以银行划账、电汇、汇票或支票的形式支付。</w:t>
      </w:r>
      <w:bookmarkEnd w:id="199"/>
    </w:p>
    <w:p w14:paraId="7019C591">
      <w:pPr>
        <w:spacing w:line="500" w:lineRule="exact"/>
        <w:ind w:firstLine="420"/>
        <w:rPr>
          <w:rFonts w:hint="eastAsia" w:ascii="微软雅黑" w:hAnsi="微软雅黑"/>
          <w:color w:val="auto"/>
          <w:szCs w:val="21"/>
          <w:highlight w:val="none"/>
        </w:rPr>
      </w:pPr>
      <w:bookmarkStart w:id="200" w:name="_Toc493511769"/>
      <w:r>
        <w:rPr>
          <w:rFonts w:hint="eastAsia" w:ascii="微软雅黑" w:hAnsi="微软雅黑"/>
          <w:color w:val="auto"/>
          <w:szCs w:val="21"/>
          <w:highlight w:val="none"/>
        </w:rPr>
        <w:t>6、服务费以银行划账方式按下列要求提交：</w:t>
      </w:r>
      <w:bookmarkEnd w:id="200"/>
    </w:p>
    <w:p w14:paraId="27BD30D5">
      <w:pPr>
        <w:spacing w:line="500" w:lineRule="exact"/>
        <w:ind w:firstLine="420"/>
        <w:rPr>
          <w:rFonts w:hint="eastAsia" w:ascii="微软雅黑" w:hAnsi="微软雅黑"/>
          <w:color w:val="auto"/>
          <w:szCs w:val="21"/>
          <w:highlight w:val="none"/>
        </w:rPr>
      </w:pPr>
      <w:bookmarkStart w:id="201" w:name="_Toc493511770"/>
      <w:r>
        <w:rPr>
          <w:rFonts w:hint="eastAsia" w:ascii="微软雅黑" w:hAnsi="微软雅黑"/>
          <w:color w:val="auto"/>
          <w:szCs w:val="21"/>
          <w:highlight w:val="none"/>
        </w:rPr>
        <w:t>收款人：</w:t>
      </w:r>
      <w:bookmarkEnd w:id="201"/>
      <w:r>
        <w:rPr>
          <w:rFonts w:hint="eastAsia" w:ascii="微软雅黑" w:hAnsi="微软雅黑"/>
          <w:color w:val="auto"/>
          <w:szCs w:val="21"/>
          <w:highlight w:val="none"/>
        </w:rPr>
        <w:t>浙江华耀建设咨询有限公司</w:t>
      </w:r>
    </w:p>
    <w:p w14:paraId="20071740">
      <w:pPr>
        <w:spacing w:line="500" w:lineRule="exact"/>
        <w:ind w:firstLine="420"/>
        <w:rPr>
          <w:rFonts w:hint="eastAsia" w:ascii="微软雅黑" w:hAnsi="微软雅黑"/>
          <w:color w:val="auto"/>
          <w:szCs w:val="21"/>
          <w:highlight w:val="none"/>
        </w:rPr>
      </w:pPr>
      <w:bookmarkStart w:id="202" w:name="_Toc493511771"/>
      <w:r>
        <w:rPr>
          <w:rFonts w:hint="eastAsia" w:ascii="微软雅黑" w:hAnsi="微软雅黑"/>
          <w:color w:val="auto"/>
          <w:szCs w:val="21"/>
          <w:highlight w:val="none"/>
        </w:rPr>
        <w:t>户名：</w:t>
      </w:r>
      <w:bookmarkEnd w:id="202"/>
      <w:r>
        <w:rPr>
          <w:rFonts w:hint="eastAsia" w:ascii="微软雅黑" w:hAnsi="微软雅黑"/>
          <w:color w:val="auto"/>
          <w:szCs w:val="21"/>
          <w:highlight w:val="none"/>
        </w:rPr>
        <w:t>浙江华耀建设咨询有限公司嘉兴分公司</w:t>
      </w:r>
    </w:p>
    <w:p w14:paraId="4B13AABF">
      <w:pPr>
        <w:spacing w:line="500" w:lineRule="exact"/>
        <w:ind w:firstLine="420"/>
        <w:rPr>
          <w:rFonts w:hint="eastAsia" w:ascii="微软雅黑" w:hAnsi="微软雅黑"/>
          <w:color w:val="auto"/>
          <w:szCs w:val="21"/>
          <w:highlight w:val="none"/>
        </w:rPr>
      </w:pPr>
      <w:bookmarkStart w:id="203" w:name="_Toc493511772"/>
      <w:r>
        <w:rPr>
          <w:rFonts w:hint="eastAsia" w:ascii="微软雅黑" w:hAnsi="微软雅黑"/>
          <w:color w:val="auto"/>
          <w:szCs w:val="21"/>
          <w:highlight w:val="none"/>
        </w:rPr>
        <w:t>开户银行：</w:t>
      </w:r>
      <w:bookmarkEnd w:id="203"/>
      <w:r>
        <w:rPr>
          <w:rFonts w:hint="eastAsia" w:ascii="微软雅黑" w:hAnsi="微软雅黑"/>
          <w:color w:val="auto"/>
          <w:szCs w:val="21"/>
          <w:highlight w:val="none"/>
        </w:rPr>
        <w:t>中国建设银行嘉兴分行</w:t>
      </w:r>
    </w:p>
    <w:p w14:paraId="4C8A3994">
      <w:pPr>
        <w:spacing w:line="500" w:lineRule="exact"/>
        <w:ind w:firstLine="420"/>
        <w:rPr>
          <w:rFonts w:hint="eastAsia" w:ascii="微软雅黑" w:hAnsi="微软雅黑"/>
          <w:color w:val="auto"/>
          <w:szCs w:val="21"/>
          <w:highlight w:val="none"/>
        </w:rPr>
      </w:pPr>
      <w:bookmarkStart w:id="204" w:name="_Toc493511773"/>
      <w:r>
        <w:rPr>
          <w:rFonts w:hint="eastAsia" w:ascii="微软雅黑" w:hAnsi="微软雅黑"/>
          <w:color w:val="auto"/>
          <w:szCs w:val="21"/>
          <w:highlight w:val="none"/>
        </w:rPr>
        <w:t>账号：</w:t>
      </w:r>
      <w:bookmarkEnd w:id="204"/>
      <w:r>
        <w:rPr>
          <w:rFonts w:hint="eastAsia" w:ascii="微软雅黑" w:hAnsi="微软雅黑"/>
          <w:color w:val="auto"/>
          <w:szCs w:val="21"/>
          <w:highlight w:val="none"/>
        </w:rPr>
        <w:t>33001638047053005511</w:t>
      </w:r>
    </w:p>
    <w:p w14:paraId="6DCFB496">
      <w:pPr>
        <w:spacing w:line="500" w:lineRule="exact"/>
        <w:ind w:firstLine="420"/>
        <w:rPr>
          <w:rFonts w:hint="eastAsia" w:ascii="微软雅黑" w:hAnsi="微软雅黑"/>
          <w:color w:val="auto"/>
          <w:szCs w:val="21"/>
          <w:highlight w:val="none"/>
        </w:rPr>
      </w:pPr>
      <w:bookmarkStart w:id="205" w:name="_Toc493511774"/>
      <w:r>
        <w:rPr>
          <w:rFonts w:hint="eastAsia" w:ascii="微软雅黑" w:hAnsi="微软雅黑"/>
          <w:color w:val="auto"/>
          <w:szCs w:val="21"/>
          <w:highlight w:val="none"/>
        </w:rPr>
        <w:t>7、服务费支付时间：服务费必须在中标人领取《中标通知书》时一次性付清，如果中标人未能按时交纳服务费，采购代理机构/采购人保留取消其中标资格并追究其法律责任的权利。</w:t>
      </w:r>
      <w:bookmarkEnd w:id="205"/>
    </w:p>
    <w:p w14:paraId="544FC5D1">
      <w:pPr>
        <w:spacing w:line="500" w:lineRule="exact"/>
        <w:ind w:firstLine="420"/>
        <w:rPr>
          <w:rFonts w:hint="eastAsia" w:ascii="微软雅黑" w:hAnsi="微软雅黑"/>
          <w:color w:val="auto"/>
          <w:szCs w:val="21"/>
          <w:highlight w:val="none"/>
        </w:rPr>
      </w:pPr>
      <w:bookmarkStart w:id="206" w:name="_Toc493511775"/>
      <w:r>
        <w:rPr>
          <w:rFonts w:hint="eastAsia" w:ascii="微软雅黑" w:hAnsi="微软雅黑"/>
          <w:color w:val="auto"/>
          <w:szCs w:val="21"/>
          <w:highlight w:val="none"/>
        </w:rPr>
        <w:t>8、服务费不在投标报价中单列。</w:t>
      </w:r>
      <w:bookmarkEnd w:id="206"/>
    </w:p>
    <w:p w14:paraId="09368ADC">
      <w:pPr>
        <w:pStyle w:val="47"/>
        <w:spacing w:before="0" w:after="0"/>
        <w:ind w:firstLine="640"/>
        <w:rPr>
          <w:rFonts w:hint="eastAsia" w:ascii="微软雅黑" w:hAnsi="微软雅黑"/>
          <w:color w:val="auto"/>
          <w:highlight w:val="none"/>
        </w:rPr>
        <w:sectPr>
          <w:pgSz w:w="11906" w:h="16838"/>
          <w:pgMar w:top="1474" w:right="1797" w:bottom="1247" w:left="1797" w:header="851" w:footer="851" w:gutter="0"/>
          <w:cols w:space="720" w:num="1"/>
          <w:docGrid w:linePitch="312" w:charSpace="0"/>
        </w:sectPr>
      </w:pPr>
      <w:bookmarkStart w:id="207" w:name="_Toc493511776"/>
      <w:bookmarkStart w:id="208" w:name="_Toc25435"/>
      <w:bookmarkStart w:id="209" w:name="_Toc170792807"/>
      <w:bookmarkStart w:id="210" w:name="_Toc177870559"/>
      <w:bookmarkStart w:id="211" w:name="_Toc416422800"/>
      <w:bookmarkStart w:id="212" w:name="_Toc417992896"/>
      <w:bookmarkStart w:id="213" w:name="_Toc493511826"/>
      <w:bookmarkStart w:id="214" w:name="_Toc170792802"/>
    </w:p>
    <w:p w14:paraId="1D735CCE">
      <w:pPr>
        <w:pStyle w:val="2"/>
        <w:numPr>
          <w:ilvl w:val="0"/>
          <w:numId w:val="3"/>
        </w:numPr>
        <w:rPr>
          <w:rStyle w:val="65"/>
          <w:b/>
          <w:bCs/>
          <w:color w:val="auto"/>
          <w:highlight w:val="none"/>
        </w:rPr>
      </w:pPr>
      <w:r>
        <w:rPr>
          <w:rStyle w:val="65"/>
          <w:rFonts w:hint="eastAsia"/>
          <w:b/>
          <w:bCs/>
          <w:color w:val="auto"/>
          <w:highlight w:val="none"/>
        </w:rPr>
        <w:t>评标办法及评分标准</w:t>
      </w:r>
      <w:bookmarkEnd w:id="207"/>
      <w:bookmarkEnd w:id="208"/>
    </w:p>
    <w:p w14:paraId="6DBC0BA5">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为公正、公平、科学地选择中标人，根据《中华人民共和国政府采购法》等有关法律法规的规定，并结合本项目的实际，制定本办法。</w:t>
      </w:r>
    </w:p>
    <w:bookmarkEnd w:id="209"/>
    <w:bookmarkEnd w:id="210"/>
    <w:p w14:paraId="6217BDB6">
      <w:pPr>
        <w:spacing w:line="50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一、总则</w:t>
      </w:r>
    </w:p>
    <w:p w14:paraId="43D5EA39">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00877742">
      <w:p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投标人评标综合得分=价格分+(技术分+商务分+资信分)</w:t>
      </w:r>
    </w:p>
    <w:p w14:paraId="67F6DDB0">
      <w:pPr>
        <w:spacing w:line="50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二、评标内容及标准</w:t>
      </w:r>
    </w:p>
    <w:p w14:paraId="04A3AA6B">
      <w:pPr>
        <w:pStyle w:val="3"/>
        <w:spacing w:line="500" w:lineRule="exact"/>
        <w:ind w:firstLine="420"/>
        <w:rPr>
          <w:rFonts w:hint="eastAsia" w:ascii="微软雅黑" w:hAnsi="微软雅黑"/>
          <w:b w:val="0"/>
          <w:color w:val="auto"/>
          <w:szCs w:val="21"/>
          <w:highlight w:val="none"/>
        </w:rPr>
      </w:pPr>
      <w:r>
        <w:rPr>
          <w:color w:val="auto"/>
          <w:highlight w:val="none"/>
        </w:rPr>
        <w:t>（一）价格</w:t>
      </w:r>
      <w:r>
        <w:rPr>
          <w:rFonts w:hint="eastAsia" w:ascii="微软雅黑" w:hAnsi="微软雅黑" w:cs="微软雅黑"/>
          <w:color w:val="auto"/>
          <w:highlight w:val="none"/>
        </w:rPr>
        <w:t>分：（10分）</w:t>
      </w:r>
    </w:p>
    <w:p w14:paraId="15CD8505">
      <w:pPr>
        <w:pStyle w:val="20"/>
        <w:numPr>
          <w:ilvl w:val="0"/>
          <w:numId w:val="6"/>
        </w:numPr>
        <w:spacing w:line="500" w:lineRule="exact"/>
        <w:ind w:left="0" w:firstLine="404"/>
        <w:rPr>
          <w:rFonts w:hint="eastAsia" w:ascii="微软雅黑" w:hAnsi="微软雅黑"/>
          <w:b/>
          <w:bCs/>
          <w:color w:val="auto"/>
          <w:sz w:val="21"/>
          <w:szCs w:val="21"/>
          <w:highlight w:val="none"/>
        </w:rPr>
      </w:pPr>
      <w:r>
        <w:rPr>
          <w:rFonts w:hint="eastAsia" w:ascii="微软雅黑" w:hAnsi="微软雅黑"/>
          <w:b/>
          <w:bCs/>
          <w:color w:val="auto"/>
          <w:sz w:val="21"/>
          <w:szCs w:val="21"/>
          <w:highlight w:val="none"/>
        </w:rPr>
        <w:t>价格分采用低价优先法计算，即满足招标文件要求且投标价格最低的投标报价为评标基准价，其他投标人的价格分按照下列公式计算：</w:t>
      </w:r>
    </w:p>
    <w:p w14:paraId="0874C27F">
      <w:pPr>
        <w:pStyle w:val="26"/>
        <w:tabs>
          <w:tab w:val="left" w:pos="630"/>
        </w:tabs>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价格分=（评标基准价/投标报价）×10%×100</w:t>
      </w:r>
    </w:p>
    <w:p w14:paraId="02564607">
      <w:pPr>
        <w:pStyle w:val="20"/>
        <w:numPr>
          <w:ilvl w:val="0"/>
          <w:numId w:val="6"/>
        </w:numPr>
        <w:spacing w:line="500" w:lineRule="exact"/>
        <w:ind w:left="0" w:firstLine="404"/>
        <w:rPr>
          <w:rFonts w:hint="eastAsia" w:ascii="微软雅黑" w:hAnsi="微软雅黑"/>
          <w:color w:val="auto"/>
          <w:sz w:val="21"/>
          <w:szCs w:val="21"/>
          <w:highlight w:val="none"/>
        </w:rPr>
      </w:pPr>
      <w:r>
        <w:rPr>
          <w:rFonts w:hint="eastAsia" w:ascii="微软雅黑" w:hAnsi="微软雅黑"/>
          <w:color w:val="auto"/>
          <w:sz w:val="21"/>
          <w:szCs w:val="21"/>
          <w:highlight w:val="none"/>
        </w:rPr>
        <w:t>投标人的投标报价超过采购人设定的最高限价，将作为无效标。</w:t>
      </w:r>
    </w:p>
    <w:p w14:paraId="42C91D63">
      <w:pPr>
        <w:pStyle w:val="20"/>
        <w:numPr>
          <w:ilvl w:val="0"/>
          <w:numId w:val="6"/>
        </w:numPr>
        <w:spacing w:line="500" w:lineRule="exact"/>
        <w:ind w:left="0" w:firstLine="404"/>
        <w:rPr>
          <w:rFonts w:hint="eastAsia" w:ascii="微软雅黑" w:hAnsi="微软雅黑"/>
          <w:color w:val="auto"/>
          <w:sz w:val="21"/>
          <w:szCs w:val="21"/>
          <w:highlight w:val="none"/>
        </w:rPr>
      </w:pPr>
      <w:r>
        <w:rPr>
          <w:rFonts w:hint="eastAsia" w:ascii="微软雅黑" w:hAnsi="微软雅黑"/>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8792434">
      <w:pPr>
        <w:pStyle w:val="20"/>
        <w:numPr>
          <w:ilvl w:val="0"/>
          <w:numId w:val="6"/>
        </w:numPr>
        <w:spacing w:line="500" w:lineRule="exact"/>
        <w:ind w:left="0" w:firstLine="404"/>
        <w:rPr>
          <w:rFonts w:hint="eastAsia" w:ascii="微软雅黑" w:hAnsi="微软雅黑"/>
          <w:color w:val="auto"/>
          <w:sz w:val="21"/>
          <w:szCs w:val="21"/>
          <w:highlight w:val="none"/>
        </w:rPr>
      </w:pPr>
      <w:r>
        <w:rPr>
          <w:rFonts w:hint="eastAsia" w:ascii="微软雅黑" w:hAnsi="微软雅黑"/>
          <w:color w:val="auto"/>
          <w:sz w:val="21"/>
          <w:szCs w:val="21"/>
          <w:highlight w:val="none"/>
        </w:rPr>
        <w:t>促进中小企业发展</w:t>
      </w:r>
    </w:p>
    <w:p w14:paraId="1A6EA314">
      <w:pPr>
        <w:pStyle w:val="26"/>
        <w:numPr>
          <w:ilvl w:val="0"/>
          <w:numId w:val="7"/>
        </w:numPr>
        <w:tabs>
          <w:tab w:val="left" w:pos="630"/>
        </w:tabs>
        <w:spacing w:line="500" w:lineRule="exact"/>
        <w:ind w:left="0" w:firstLine="420"/>
        <w:rPr>
          <w:rFonts w:hint="eastAsia" w:ascii="微软雅黑" w:hAnsi="微软雅黑"/>
          <w:bCs/>
          <w:color w:val="auto"/>
          <w:szCs w:val="21"/>
          <w:highlight w:val="none"/>
        </w:rPr>
      </w:pPr>
      <w:r>
        <w:rPr>
          <w:rFonts w:ascii="微软雅黑" w:hAnsi="微软雅黑" w:cs="Arial"/>
          <w:color w:val="auto"/>
          <w:szCs w:val="21"/>
          <w:highlight w:val="none"/>
        </w:rPr>
        <w:t>根据《政府采购促进中小企业发展管理办》（财库 ﹝2020﹞46号）的规定</w:t>
      </w:r>
      <w:r>
        <w:rPr>
          <w:rFonts w:hint="eastAsia" w:ascii="微软雅黑" w:hAnsi="微软雅黑" w:cs="Arial"/>
          <w:color w:val="auto"/>
          <w:szCs w:val="21"/>
          <w:highlight w:val="none"/>
        </w:rPr>
        <w:t>：本项目为专门面向中小企业,100%预留给中小微企业的采购项目，供应商应为中小微企业（监狱企业及残疾人福利性单位视同小型、微型企业）。</w:t>
      </w:r>
    </w:p>
    <w:p w14:paraId="2172F4FC">
      <w:pPr>
        <w:pStyle w:val="26"/>
        <w:numPr>
          <w:ilvl w:val="0"/>
          <w:numId w:val="7"/>
        </w:numPr>
        <w:tabs>
          <w:tab w:val="left" w:pos="630"/>
        </w:tabs>
        <w:spacing w:line="490" w:lineRule="exact"/>
        <w:ind w:left="0" w:firstLine="420"/>
        <w:rPr>
          <w:rFonts w:hint="eastAsia" w:ascii="微软雅黑" w:hAnsi="微软雅黑"/>
          <w:bCs/>
          <w:color w:val="auto"/>
          <w:szCs w:val="21"/>
          <w:highlight w:val="none"/>
        </w:rPr>
      </w:pPr>
      <w:r>
        <w:rPr>
          <w:rFonts w:hint="eastAsia" w:ascii="微软雅黑" w:hAnsi="微软雅黑"/>
          <w:bCs/>
          <w:color w:val="auto"/>
          <w:szCs w:val="21"/>
          <w:highlight w:val="none"/>
        </w:rPr>
        <w:t>本项目对应的中小企业划分标准所属行业：服务业或其他未列明行业等。</w:t>
      </w:r>
    </w:p>
    <w:p w14:paraId="522D1C4C">
      <w:pPr>
        <w:pStyle w:val="26"/>
        <w:numPr>
          <w:ilvl w:val="0"/>
          <w:numId w:val="7"/>
        </w:numPr>
        <w:tabs>
          <w:tab w:val="left" w:pos="630"/>
        </w:tabs>
        <w:spacing w:line="500" w:lineRule="exact"/>
        <w:ind w:left="0" w:firstLine="420"/>
        <w:rPr>
          <w:rFonts w:hint="eastAsia" w:ascii="微软雅黑" w:hAnsi="微软雅黑" w:cs="微软雅黑"/>
          <w:color w:val="auto"/>
          <w:szCs w:val="21"/>
          <w:highlight w:val="none"/>
        </w:rPr>
      </w:pPr>
      <w:r>
        <w:rPr>
          <w:rFonts w:hint="eastAsia" w:ascii="微软雅黑" w:hAnsi="微软雅黑"/>
          <w:bCs/>
          <w:color w:val="auto"/>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7A364A8">
      <w:pPr>
        <w:pStyle w:val="26"/>
        <w:numPr>
          <w:ilvl w:val="0"/>
          <w:numId w:val="7"/>
        </w:numPr>
        <w:tabs>
          <w:tab w:val="left" w:pos="630"/>
        </w:tabs>
        <w:spacing w:line="500" w:lineRule="exact"/>
        <w:ind w:left="0" w:firstLine="420"/>
        <w:rPr>
          <w:rFonts w:hint="eastAsia" w:ascii="微软雅黑" w:hAnsi="微软雅黑"/>
          <w:bCs/>
          <w:color w:val="auto"/>
          <w:szCs w:val="21"/>
          <w:highlight w:val="none"/>
        </w:rPr>
      </w:pPr>
      <w:r>
        <w:rPr>
          <w:rFonts w:hint="eastAsia" w:ascii="微软雅黑" w:hAnsi="微软雅黑"/>
          <w:bCs/>
          <w:color w:val="auto"/>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42593ABA">
      <w:pPr>
        <w:pStyle w:val="26"/>
        <w:tabs>
          <w:tab w:val="left" w:pos="630"/>
        </w:tabs>
        <w:spacing w:line="500" w:lineRule="exact"/>
        <w:ind w:firstLine="0" w:firstLineChars="0"/>
        <w:rPr>
          <w:rFonts w:hint="eastAsia" w:ascii="微软雅黑" w:hAnsi="微软雅黑"/>
          <w:b/>
          <w:bCs/>
          <w:color w:val="auto"/>
          <w:szCs w:val="21"/>
          <w:highlight w:val="none"/>
        </w:rPr>
      </w:pPr>
      <w:r>
        <w:rPr>
          <w:rFonts w:hint="eastAsia" w:ascii="微软雅黑" w:hAnsi="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42EC629">
      <w:pPr>
        <w:numPr>
          <w:ilvl w:val="0"/>
          <w:numId w:val="8"/>
        </w:numPr>
        <w:ind w:firstLine="0" w:firstLineChars="0"/>
        <w:rPr>
          <w:rFonts w:hint="eastAsia" w:ascii="微软雅黑" w:hAnsi="微软雅黑"/>
          <w:b/>
          <w:bCs/>
          <w:color w:val="auto"/>
          <w:szCs w:val="21"/>
          <w:highlight w:val="none"/>
        </w:rPr>
      </w:pPr>
      <w:r>
        <w:rPr>
          <w:rFonts w:hint="eastAsia" w:ascii="微软雅黑" w:hAnsi="微软雅黑"/>
          <w:b/>
          <w:color w:val="auto"/>
          <w:szCs w:val="21"/>
          <w:highlight w:val="none"/>
        </w:rPr>
        <w:t>技术分</w:t>
      </w:r>
      <w:r>
        <w:rPr>
          <w:rFonts w:hint="eastAsia" w:ascii="微软雅黑" w:hAnsi="微软雅黑"/>
          <w:b/>
          <w:bCs/>
          <w:color w:val="auto"/>
          <w:szCs w:val="21"/>
          <w:highlight w:val="none"/>
        </w:rPr>
        <w:t>：（一</w:t>
      </w:r>
      <w:r>
        <w:rPr>
          <w:rFonts w:hint="eastAsia" w:ascii="微软雅黑" w:hAnsi="微软雅黑"/>
          <w:b/>
          <w:bCs/>
          <w:color w:val="auto"/>
          <w:szCs w:val="21"/>
          <w:highlight w:val="none"/>
          <w:lang w:eastAsia="zh-CN"/>
        </w:rPr>
        <w:t>标项二</w:t>
      </w:r>
      <w:r>
        <w:rPr>
          <w:rFonts w:hint="eastAsia" w:ascii="微软雅黑" w:hAnsi="微软雅黑"/>
          <w:b/>
          <w:bCs/>
          <w:color w:val="auto"/>
          <w:szCs w:val="21"/>
          <w:highlight w:val="none"/>
        </w:rPr>
        <w:t>分别打分，均采用此标准）</w:t>
      </w:r>
    </w:p>
    <w:tbl>
      <w:tblPr>
        <w:tblStyle w:val="5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03"/>
        <w:gridCol w:w="1130"/>
      </w:tblGrid>
      <w:tr w14:paraId="7804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17515DF">
            <w:pPr>
              <w:spacing w:line="360" w:lineRule="exact"/>
              <w:ind w:firstLine="0" w:firstLineChars="0"/>
              <w:jc w:val="both"/>
              <w:rPr>
                <w:rFonts w:hint="eastAsia" w:ascii="微软雅黑" w:hAnsi="微软雅黑" w:cs="微软雅黑"/>
                <w:b/>
                <w:bCs/>
                <w:color w:val="auto"/>
                <w:szCs w:val="21"/>
                <w:highlight w:val="none"/>
              </w:rPr>
            </w:pPr>
            <w:r>
              <w:rPr>
                <w:rFonts w:hint="eastAsia" w:ascii="微软雅黑" w:hAnsi="微软雅黑" w:cs="微软雅黑"/>
                <w:b/>
                <w:bCs/>
                <w:color w:val="auto"/>
                <w:szCs w:val="21"/>
                <w:highlight w:val="none"/>
              </w:rPr>
              <w:t>序号</w:t>
            </w:r>
          </w:p>
        </w:tc>
        <w:tc>
          <w:tcPr>
            <w:tcW w:w="7103" w:type="dxa"/>
            <w:tcBorders>
              <w:top w:val="single" w:color="auto" w:sz="4" w:space="0"/>
              <w:left w:val="single" w:color="auto" w:sz="4" w:space="0"/>
              <w:bottom w:val="single" w:color="auto" w:sz="4" w:space="0"/>
              <w:right w:val="single" w:color="auto" w:sz="4" w:space="0"/>
            </w:tcBorders>
            <w:vAlign w:val="center"/>
          </w:tcPr>
          <w:p w14:paraId="43D4D2F8">
            <w:pPr>
              <w:spacing w:line="360" w:lineRule="exact"/>
              <w:ind w:firstLine="420"/>
              <w:jc w:val="center"/>
              <w:rPr>
                <w:rFonts w:hint="eastAsia" w:ascii="微软雅黑" w:hAnsi="微软雅黑" w:cs="微软雅黑"/>
                <w:b/>
                <w:bCs/>
                <w:color w:val="auto"/>
                <w:szCs w:val="21"/>
                <w:highlight w:val="none"/>
              </w:rPr>
            </w:pPr>
            <w:r>
              <w:rPr>
                <w:rFonts w:hint="eastAsia" w:ascii="微软雅黑" w:hAnsi="微软雅黑" w:cs="微软雅黑"/>
                <w:b/>
                <w:bCs/>
                <w:color w:val="auto"/>
                <w:szCs w:val="21"/>
                <w:highlight w:val="none"/>
              </w:rPr>
              <w:t>评分标准</w:t>
            </w:r>
          </w:p>
        </w:tc>
        <w:tc>
          <w:tcPr>
            <w:tcW w:w="1130" w:type="dxa"/>
            <w:tcBorders>
              <w:top w:val="single" w:color="auto" w:sz="4" w:space="0"/>
              <w:left w:val="single" w:color="auto" w:sz="4" w:space="0"/>
              <w:bottom w:val="single" w:color="auto" w:sz="4" w:space="0"/>
              <w:right w:val="single" w:color="auto" w:sz="4" w:space="0"/>
            </w:tcBorders>
            <w:vAlign w:val="center"/>
          </w:tcPr>
          <w:p w14:paraId="56AE4E75">
            <w:pPr>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
                <w:color w:val="auto"/>
                <w:szCs w:val="21"/>
                <w:highlight w:val="none"/>
              </w:rPr>
              <w:t>最高得分</w:t>
            </w:r>
          </w:p>
        </w:tc>
      </w:tr>
      <w:tr w14:paraId="4033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87715C2">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1</w:t>
            </w:r>
          </w:p>
        </w:tc>
        <w:tc>
          <w:tcPr>
            <w:tcW w:w="7103" w:type="dxa"/>
            <w:tcBorders>
              <w:top w:val="single" w:color="auto" w:sz="4" w:space="0"/>
              <w:left w:val="single" w:color="auto" w:sz="4" w:space="0"/>
              <w:bottom w:val="single" w:color="auto" w:sz="4" w:space="0"/>
              <w:right w:val="single" w:color="auto" w:sz="4" w:space="0"/>
            </w:tcBorders>
            <w:vAlign w:val="center"/>
          </w:tcPr>
          <w:p w14:paraId="3B8AAAB0">
            <w:pPr>
              <w:snapToGrid w:val="0"/>
              <w:spacing w:line="36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根据供应商针</w:t>
            </w:r>
            <w:r>
              <w:rPr>
                <w:rFonts w:hint="eastAsia" w:ascii="微软雅黑" w:hAnsi="微软雅黑" w:cs="微软雅黑"/>
                <w:color w:val="auto"/>
                <w:spacing w:val="-6"/>
                <w:szCs w:val="21"/>
                <w:highlight w:val="none"/>
              </w:rPr>
              <w:t>对本项目</w:t>
            </w:r>
            <w:r>
              <w:rPr>
                <w:rFonts w:hint="eastAsia" w:ascii="微软雅黑" w:hAnsi="微软雅黑" w:cs="微软雅黑"/>
                <w:color w:val="auto"/>
                <w:szCs w:val="21"/>
                <w:highlight w:val="none"/>
              </w:rPr>
              <w:t>重点难点分析的全面性、符合性、科学性、合理性，并给出有预见性的应对措施等内容由评审专家酌情打分</w:t>
            </w:r>
            <w:r>
              <w:rPr>
                <w:rFonts w:hint="eastAsia" w:ascii="微软雅黑" w:hAnsi="微软雅黑" w:cs="微软雅黑"/>
                <w:color w:val="auto"/>
                <w:kern w:val="0"/>
                <w:szCs w:val="21"/>
                <w:highlight w:val="none"/>
              </w:rPr>
              <w:t>。（0-10分）</w:t>
            </w:r>
          </w:p>
        </w:tc>
        <w:tc>
          <w:tcPr>
            <w:tcW w:w="1130" w:type="dxa"/>
            <w:tcBorders>
              <w:top w:val="single" w:color="auto" w:sz="4" w:space="0"/>
              <w:left w:val="single" w:color="auto" w:sz="4" w:space="0"/>
              <w:bottom w:val="single" w:color="auto" w:sz="4" w:space="0"/>
              <w:right w:val="single" w:color="auto" w:sz="4" w:space="0"/>
            </w:tcBorders>
            <w:vAlign w:val="center"/>
          </w:tcPr>
          <w:p w14:paraId="51C2FB67">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w:t>
            </w:r>
          </w:p>
        </w:tc>
      </w:tr>
      <w:tr w14:paraId="7E07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0E715AB">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2</w:t>
            </w:r>
          </w:p>
        </w:tc>
        <w:tc>
          <w:tcPr>
            <w:tcW w:w="7103" w:type="dxa"/>
            <w:tcBorders>
              <w:top w:val="single" w:color="auto" w:sz="4" w:space="0"/>
              <w:left w:val="single" w:color="auto" w:sz="4" w:space="0"/>
              <w:bottom w:val="single" w:color="auto" w:sz="4" w:space="0"/>
              <w:right w:val="single" w:color="auto" w:sz="4" w:space="0"/>
            </w:tcBorders>
            <w:vAlign w:val="center"/>
          </w:tcPr>
          <w:p w14:paraId="0C370D7A">
            <w:pPr>
              <w:snapToGrid w:val="0"/>
              <w:spacing w:line="360" w:lineRule="exact"/>
              <w:ind w:firstLine="0" w:firstLineChars="0"/>
              <w:rPr>
                <w:rFonts w:hint="eastAsia" w:ascii="微软雅黑" w:hAnsi="微软雅黑" w:cs="微软雅黑"/>
                <w:color w:val="auto"/>
                <w:szCs w:val="21"/>
                <w:highlight w:val="none"/>
              </w:rPr>
            </w:pPr>
            <w:r>
              <w:rPr>
                <w:rFonts w:hint="eastAsia" w:ascii="微软雅黑" w:hAnsi="微软雅黑" w:cs="微软雅黑"/>
                <w:bCs/>
                <w:color w:val="auto"/>
                <w:szCs w:val="21"/>
                <w:highlight w:val="none"/>
              </w:rPr>
              <w:t>根据供应商针对本项目的服务方案、安全文明作业方案的贴近度，完整性、合理性、规范性和可操作性等内容由评审专家酌情打分：1、服务方案。（0-5分）2、安全文明作业方案。（0-5分）</w:t>
            </w:r>
          </w:p>
        </w:tc>
        <w:tc>
          <w:tcPr>
            <w:tcW w:w="1130" w:type="dxa"/>
            <w:tcBorders>
              <w:top w:val="single" w:color="auto" w:sz="4" w:space="0"/>
              <w:left w:val="single" w:color="auto" w:sz="4" w:space="0"/>
              <w:bottom w:val="single" w:color="auto" w:sz="4" w:space="0"/>
              <w:right w:val="single" w:color="auto" w:sz="4" w:space="0"/>
            </w:tcBorders>
            <w:vAlign w:val="center"/>
          </w:tcPr>
          <w:p w14:paraId="370CB852">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w:t>
            </w:r>
          </w:p>
        </w:tc>
      </w:tr>
      <w:tr w14:paraId="2253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F6A8DE9">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3</w:t>
            </w:r>
          </w:p>
        </w:tc>
        <w:tc>
          <w:tcPr>
            <w:tcW w:w="7103" w:type="dxa"/>
            <w:tcBorders>
              <w:top w:val="single" w:color="auto" w:sz="4" w:space="0"/>
              <w:left w:val="single" w:color="auto" w:sz="4" w:space="0"/>
              <w:bottom w:val="single" w:color="auto" w:sz="4" w:space="0"/>
              <w:right w:val="single" w:color="auto" w:sz="4" w:space="0"/>
            </w:tcBorders>
          </w:tcPr>
          <w:p w14:paraId="05D2DD1E">
            <w:pPr>
              <w:snapToGrid w:val="0"/>
              <w:spacing w:line="360" w:lineRule="exact"/>
              <w:ind w:firstLine="0" w:firstLineChars="0"/>
              <w:rPr>
                <w:rFonts w:hint="eastAsia" w:ascii="微软雅黑" w:hAnsi="微软雅黑" w:cs="微软雅黑"/>
                <w:b/>
                <w:color w:val="auto"/>
                <w:szCs w:val="21"/>
                <w:highlight w:val="none"/>
              </w:rPr>
            </w:pPr>
            <w:r>
              <w:rPr>
                <w:rFonts w:hint="eastAsia" w:ascii="微软雅黑" w:hAnsi="微软雅黑" w:cs="微软雅黑"/>
                <w:color w:val="auto"/>
                <w:szCs w:val="21"/>
                <w:highlight w:val="none"/>
              </w:rPr>
              <w:t>根据各供应商提供的项目</w:t>
            </w:r>
            <w:r>
              <w:rPr>
                <w:rFonts w:hint="eastAsia" w:ascii="微软雅黑" w:hAnsi="微软雅黑" w:cs="微软雅黑"/>
                <w:bCs/>
                <w:color w:val="auto"/>
                <w:szCs w:val="21"/>
                <w:highlight w:val="none"/>
              </w:rPr>
              <w:t>实施进度方案，</w:t>
            </w:r>
            <w:r>
              <w:rPr>
                <w:rFonts w:hint="eastAsia" w:ascii="微软雅黑" w:hAnsi="微软雅黑" w:cs="微软雅黑"/>
                <w:color w:val="auto"/>
                <w:szCs w:val="21"/>
                <w:highlight w:val="none"/>
              </w:rPr>
              <w:t>供应商拟对本项目方案的进度安排计划是否详细具体，是否科学合理并符合本项目要求，由评审专家酌情打分。（0-10分）</w:t>
            </w:r>
          </w:p>
        </w:tc>
        <w:tc>
          <w:tcPr>
            <w:tcW w:w="1130" w:type="dxa"/>
            <w:tcBorders>
              <w:top w:val="single" w:color="auto" w:sz="4" w:space="0"/>
              <w:left w:val="single" w:color="auto" w:sz="4" w:space="0"/>
              <w:bottom w:val="single" w:color="auto" w:sz="4" w:space="0"/>
              <w:right w:val="single" w:color="auto" w:sz="4" w:space="0"/>
            </w:tcBorders>
            <w:vAlign w:val="center"/>
          </w:tcPr>
          <w:p w14:paraId="05798797">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w:t>
            </w:r>
          </w:p>
        </w:tc>
      </w:tr>
      <w:tr w14:paraId="79CD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5C1B76D">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4</w:t>
            </w:r>
          </w:p>
        </w:tc>
        <w:tc>
          <w:tcPr>
            <w:tcW w:w="7103" w:type="dxa"/>
            <w:tcBorders>
              <w:top w:val="single" w:color="auto" w:sz="4" w:space="0"/>
              <w:left w:val="single" w:color="auto" w:sz="4" w:space="0"/>
              <w:bottom w:val="single" w:color="auto" w:sz="4" w:space="0"/>
              <w:right w:val="single" w:color="auto" w:sz="4" w:space="0"/>
            </w:tcBorders>
          </w:tcPr>
          <w:p w14:paraId="23A6B587">
            <w:pPr>
              <w:snapToGrid w:val="0"/>
              <w:spacing w:line="36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根据供应商根据拟投入设备情况进行综合比较评分由评审专家酌情打分。（0-5分）</w:t>
            </w:r>
          </w:p>
        </w:tc>
        <w:tc>
          <w:tcPr>
            <w:tcW w:w="1130" w:type="dxa"/>
            <w:tcBorders>
              <w:top w:val="single" w:color="auto" w:sz="4" w:space="0"/>
              <w:left w:val="single" w:color="auto" w:sz="4" w:space="0"/>
              <w:bottom w:val="single" w:color="auto" w:sz="4" w:space="0"/>
              <w:right w:val="single" w:color="auto" w:sz="4" w:space="0"/>
            </w:tcBorders>
            <w:vAlign w:val="center"/>
          </w:tcPr>
          <w:p w14:paraId="4D8EC94B">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5</w:t>
            </w:r>
          </w:p>
        </w:tc>
      </w:tr>
      <w:tr w14:paraId="3C70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E4AD7B0">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5</w:t>
            </w:r>
          </w:p>
        </w:tc>
        <w:tc>
          <w:tcPr>
            <w:tcW w:w="7103" w:type="dxa"/>
            <w:tcBorders>
              <w:top w:val="single" w:color="auto" w:sz="4" w:space="0"/>
              <w:left w:val="single" w:color="auto" w:sz="4" w:space="0"/>
              <w:bottom w:val="single" w:color="auto" w:sz="4" w:space="0"/>
              <w:right w:val="single" w:color="auto" w:sz="4" w:space="0"/>
            </w:tcBorders>
            <w:vAlign w:val="center"/>
          </w:tcPr>
          <w:p w14:paraId="28415707">
            <w:pPr>
              <w:snapToGrid w:val="0"/>
              <w:spacing w:line="36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根据各供应商针对本项目的项目负责人的业务素质、工作能力、荣誉奖项情况（须提供项目负责人投标截止前在所在单位的社保证明及相关证明材料复印件做在标书内）综合评审；（0-10分）；</w:t>
            </w:r>
          </w:p>
        </w:tc>
        <w:tc>
          <w:tcPr>
            <w:tcW w:w="1130" w:type="dxa"/>
            <w:tcBorders>
              <w:top w:val="single" w:color="auto" w:sz="4" w:space="0"/>
              <w:left w:val="single" w:color="auto" w:sz="4" w:space="0"/>
              <w:bottom w:val="single" w:color="auto" w:sz="4" w:space="0"/>
              <w:right w:val="single" w:color="auto" w:sz="4" w:space="0"/>
            </w:tcBorders>
            <w:vAlign w:val="center"/>
          </w:tcPr>
          <w:p w14:paraId="6DB46415">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w:t>
            </w:r>
          </w:p>
        </w:tc>
      </w:tr>
      <w:tr w14:paraId="3E33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0A5C1A5">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6</w:t>
            </w:r>
          </w:p>
        </w:tc>
        <w:tc>
          <w:tcPr>
            <w:tcW w:w="7103" w:type="dxa"/>
            <w:tcBorders>
              <w:top w:val="single" w:color="auto" w:sz="4" w:space="0"/>
              <w:left w:val="single" w:color="auto" w:sz="4" w:space="0"/>
              <w:bottom w:val="single" w:color="auto" w:sz="4" w:space="0"/>
              <w:right w:val="single" w:color="auto" w:sz="4" w:space="0"/>
            </w:tcBorders>
            <w:vAlign w:val="center"/>
          </w:tcPr>
          <w:p w14:paraId="3202B31B">
            <w:pPr>
              <w:widowControl/>
              <w:snapToGrid w:val="0"/>
              <w:spacing w:line="36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根据供应商拟指派组成成员的资格、人数、执业年限和经验等内容由评审专家酌情打分。（须提供项目成员投标截止前在所在单位的社保证明及相关证明材料复印件做在标书内）综合评审；（0-10分）；</w:t>
            </w:r>
          </w:p>
        </w:tc>
        <w:tc>
          <w:tcPr>
            <w:tcW w:w="1130" w:type="dxa"/>
            <w:tcBorders>
              <w:top w:val="single" w:color="auto" w:sz="4" w:space="0"/>
              <w:left w:val="single" w:color="auto" w:sz="4" w:space="0"/>
              <w:bottom w:val="single" w:color="auto" w:sz="4" w:space="0"/>
              <w:right w:val="single" w:color="auto" w:sz="4" w:space="0"/>
            </w:tcBorders>
            <w:vAlign w:val="center"/>
          </w:tcPr>
          <w:p w14:paraId="2C9DD652">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w:t>
            </w:r>
          </w:p>
        </w:tc>
      </w:tr>
      <w:tr w14:paraId="5D24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56CA5CA">
            <w:pPr>
              <w:snapToGrid w:val="0"/>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7</w:t>
            </w:r>
          </w:p>
        </w:tc>
        <w:tc>
          <w:tcPr>
            <w:tcW w:w="7103" w:type="dxa"/>
            <w:tcBorders>
              <w:top w:val="single" w:color="auto" w:sz="4" w:space="0"/>
              <w:left w:val="single" w:color="auto" w:sz="4" w:space="0"/>
              <w:bottom w:val="single" w:color="auto" w:sz="4" w:space="0"/>
              <w:right w:val="single" w:color="auto" w:sz="4" w:space="0"/>
            </w:tcBorders>
            <w:vAlign w:val="center"/>
          </w:tcPr>
          <w:p w14:paraId="14212E6C">
            <w:pPr>
              <w:snapToGrid w:val="0"/>
              <w:spacing w:line="360" w:lineRule="exact"/>
              <w:ind w:firstLine="0" w:firstLineChars="0"/>
              <w:rPr>
                <w:rFonts w:hint="eastAsia" w:ascii="微软雅黑" w:hAnsi="微软雅黑" w:cs="微软雅黑"/>
                <w:bCs/>
                <w:color w:val="auto"/>
                <w:kern w:val="28"/>
                <w:szCs w:val="21"/>
                <w:highlight w:val="none"/>
              </w:rPr>
            </w:pPr>
            <w:r>
              <w:rPr>
                <w:rFonts w:hint="eastAsia" w:ascii="微软雅黑" w:hAnsi="微软雅黑" w:cs="微软雅黑"/>
                <w:color w:val="auto"/>
                <w:kern w:val="0"/>
                <w:szCs w:val="21"/>
                <w:highlight w:val="none"/>
              </w:rPr>
              <w:t>根据供应商</w:t>
            </w:r>
            <w:r>
              <w:rPr>
                <w:rFonts w:hint="eastAsia" w:ascii="微软雅黑" w:hAnsi="微软雅黑" w:cs="微软雅黑"/>
                <w:color w:val="auto"/>
                <w:szCs w:val="21"/>
                <w:highlight w:val="none"/>
              </w:rPr>
              <w:t>服务质量保证期措施、人员、响应时间长短的及时性、有效性、完整性等内容由评审专家酌情打分。（0-5分）</w:t>
            </w:r>
          </w:p>
        </w:tc>
        <w:tc>
          <w:tcPr>
            <w:tcW w:w="1130" w:type="dxa"/>
            <w:tcBorders>
              <w:top w:val="single" w:color="auto" w:sz="4" w:space="0"/>
              <w:left w:val="single" w:color="auto" w:sz="4" w:space="0"/>
              <w:bottom w:val="single" w:color="auto" w:sz="4" w:space="0"/>
              <w:right w:val="single" w:color="auto" w:sz="4" w:space="0"/>
            </w:tcBorders>
            <w:vAlign w:val="center"/>
          </w:tcPr>
          <w:p w14:paraId="57FE9842">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5</w:t>
            </w:r>
          </w:p>
        </w:tc>
      </w:tr>
      <w:tr w14:paraId="1B83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B9C566E">
            <w:pPr>
              <w:snapToGrid w:val="0"/>
              <w:spacing w:line="36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8</w:t>
            </w:r>
          </w:p>
        </w:tc>
        <w:tc>
          <w:tcPr>
            <w:tcW w:w="7103" w:type="dxa"/>
            <w:tcBorders>
              <w:top w:val="single" w:color="auto" w:sz="4" w:space="0"/>
              <w:left w:val="single" w:color="auto" w:sz="4" w:space="0"/>
              <w:bottom w:val="single" w:color="auto" w:sz="4" w:space="0"/>
              <w:right w:val="single" w:color="auto" w:sz="4" w:space="0"/>
            </w:tcBorders>
            <w:vAlign w:val="center"/>
          </w:tcPr>
          <w:p w14:paraId="47AC85F0">
            <w:pPr>
              <w:pStyle w:val="26"/>
              <w:snapToGrid w:val="0"/>
              <w:spacing w:line="360" w:lineRule="exact"/>
              <w:ind w:firstLine="0" w:firstLineChars="0"/>
              <w:rPr>
                <w:rFonts w:hint="eastAsia" w:ascii="微软雅黑" w:hAnsi="微软雅黑" w:cs="微软雅黑"/>
                <w:bCs/>
                <w:color w:val="auto"/>
                <w:szCs w:val="21"/>
                <w:highlight w:val="none"/>
              </w:rPr>
            </w:pPr>
            <w:r>
              <w:rPr>
                <w:rFonts w:hint="eastAsia" w:ascii="微软雅黑" w:hAnsi="微软雅黑" w:cs="微软雅黑"/>
                <w:color w:val="auto"/>
                <w:kern w:val="0"/>
                <w:szCs w:val="21"/>
                <w:highlight w:val="none"/>
              </w:rPr>
              <w:t>根据投标单位针对本项目，对项目实施人员的培训情况，进行综合评分；</w:t>
            </w:r>
            <w:r>
              <w:rPr>
                <w:rFonts w:hint="eastAsia" w:ascii="微软雅黑" w:hAnsi="微软雅黑" w:cs="微软雅黑"/>
                <w:color w:val="auto"/>
                <w:szCs w:val="21"/>
                <w:highlight w:val="none"/>
              </w:rPr>
              <w:t>（0-5分）</w:t>
            </w:r>
          </w:p>
        </w:tc>
        <w:tc>
          <w:tcPr>
            <w:tcW w:w="1130" w:type="dxa"/>
            <w:tcBorders>
              <w:top w:val="single" w:color="auto" w:sz="4" w:space="0"/>
              <w:left w:val="single" w:color="auto" w:sz="4" w:space="0"/>
              <w:bottom w:val="single" w:color="auto" w:sz="4" w:space="0"/>
              <w:right w:val="single" w:color="auto" w:sz="4" w:space="0"/>
            </w:tcBorders>
            <w:vAlign w:val="center"/>
          </w:tcPr>
          <w:p w14:paraId="409B2912">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5</w:t>
            </w:r>
          </w:p>
        </w:tc>
      </w:tr>
      <w:tr w14:paraId="1746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BD55118">
            <w:pPr>
              <w:spacing w:line="36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9</w:t>
            </w:r>
          </w:p>
        </w:tc>
        <w:tc>
          <w:tcPr>
            <w:tcW w:w="7103" w:type="dxa"/>
            <w:tcBorders>
              <w:top w:val="single" w:color="auto" w:sz="4" w:space="0"/>
              <w:left w:val="single" w:color="auto" w:sz="4" w:space="0"/>
              <w:bottom w:val="single" w:color="auto" w:sz="4" w:space="0"/>
              <w:right w:val="single" w:color="auto" w:sz="4" w:space="0"/>
            </w:tcBorders>
            <w:vAlign w:val="center"/>
          </w:tcPr>
          <w:p w14:paraId="6194D0CC">
            <w:pPr>
              <w:pStyle w:val="26"/>
              <w:snapToGrid w:val="0"/>
              <w:spacing w:line="360" w:lineRule="exact"/>
              <w:ind w:firstLine="0" w:firstLineChars="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制定风险管理预案，根据预案编制的完整性、合理性、可行性打分，0-5分。</w:t>
            </w:r>
          </w:p>
        </w:tc>
        <w:tc>
          <w:tcPr>
            <w:tcW w:w="1130" w:type="dxa"/>
            <w:tcBorders>
              <w:top w:val="single" w:color="auto" w:sz="4" w:space="0"/>
              <w:left w:val="single" w:color="auto" w:sz="4" w:space="0"/>
              <w:bottom w:val="single" w:color="auto" w:sz="4" w:space="0"/>
              <w:right w:val="single" w:color="auto" w:sz="4" w:space="0"/>
            </w:tcBorders>
            <w:vAlign w:val="center"/>
          </w:tcPr>
          <w:p w14:paraId="251AFC1A">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5</w:t>
            </w:r>
          </w:p>
        </w:tc>
      </w:tr>
      <w:tr w14:paraId="0B59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9E09972">
            <w:pPr>
              <w:spacing w:line="36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10</w:t>
            </w:r>
          </w:p>
        </w:tc>
        <w:tc>
          <w:tcPr>
            <w:tcW w:w="7103" w:type="dxa"/>
            <w:tcBorders>
              <w:top w:val="single" w:color="auto" w:sz="4" w:space="0"/>
              <w:left w:val="single" w:color="auto" w:sz="4" w:space="0"/>
              <w:bottom w:val="single" w:color="auto" w:sz="4" w:space="0"/>
              <w:right w:val="single" w:color="auto" w:sz="4" w:space="0"/>
            </w:tcBorders>
            <w:vAlign w:val="center"/>
          </w:tcPr>
          <w:p w14:paraId="386B9FC1">
            <w:pPr>
              <w:spacing w:line="360" w:lineRule="exact"/>
              <w:ind w:firstLine="0" w:firstLineChars="0"/>
              <w:rPr>
                <w:rFonts w:hint="eastAsia" w:ascii="微软雅黑" w:hAnsi="微软雅黑" w:cs="微软雅黑"/>
                <w:bCs/>
                <w:color w:val="auto"/>
                <w:kern w:val="28"/>
                <w:szCs w:val="21"/>
                <w:highlight w:val="none"/>
              </w:rPr>
            </w:pPr>
            <w:r>
              <w:rPr>
                <w:rFonts w:hint="eastAsia" w:ascii="微软雅黑" w:hAnsi="微软雅黑" w:cs="微软雅黑"/>
                <w:color w:val="auto"/>
                <w:szCs w:val="21"/>
                <w:highlight w:val="none"/>
              </w:rPr>
              <w:t>根据各供应商</w:t>
            </w:r>
            <w:r>
              <w:rPr>
                <w:rFonts w:hint="eastAsia" w:ascii="微软雅黑" w:hAnsi="微软雅黑" w:cs="微软雅黑"/>
                <w:bCs/>
                <w:color w:val="auto"/>
                <w:szCs w:val="21"/>
                <w:highlight w:val="none"/>
              </w:rPr>
              <w:t>提出的优惠条件、承诺情况、合理化建议情况及其可实现程度打（0-5分）。</w:t>
            </w:r>
          </w:p>
        </w:tc>
        <w:tc>
          <w:tcPr>
            <w:tcW w:w="1130" w:type="dxa"/>
            <w:tcBorders>
              <w:top w:val="single" w:color="auto" w:sz="4" w:space="0"/>
              <w:left w:val="single" w:color="auto" w:sz="4" w:space="0"/>
              <w:bottom w:val="single" w:color="auto" w:sz="4" w:space="0"/>
              <w:right w:val="single" w:color="auto" w:sz="4" w:space="0"/>
            </w:tcBorders>
            <w:vAlign w:val="center"/>
          </w:tcPr>
          <w:p w14:paraId="13DC73FA">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5</w:t>
            </w:r>
          </w:p>
        </w:tc>
      </w:tr>
      <w:tr w14:paraId="7E25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4206712">
            <w:pPr>
              <w:spacing w:line="360" w:lineRule="exact"/>
              <w:ind w:firstLine="0" w:firstLineChars="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w:t>
            </w:r>
          </w:p>
        </w:tc>
        <w:tc>
          <w:tcPr>
            <w:tcW w:w="7103" w:type="dxa"/>
            <w:tcBorders>
              <w:top w:val="single" w:color="auto" w:sz="4" w:space="0"/>
              <w:left w:val="single" w:color="auto" w:sz="4" w:space="0"/>
              <w:bottom w:val="single" w:color="auto" w:sz="4" w:space="0"/>
              <w:right w:val="single" w:color="auto" w:sz="4" w:space="0"/>
            </w:tcBorders>
          </w:tcPr>
          <w:p w14:paraId="3A1ECF98">
            <w:pPr>
              <w:snapToGrid w:val="0"/>
              <w:spacing w:line="360" w:lineRule="exact"/>
              <w:ind w:firstLine="0" w:firstLineChars="0"/>
              <w:outlineLvl w:val="1"/>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根据各供应商针对本项目以下方案进行比较打分</w:t>
            </w:r>
          </w:p>
          <w:p w14:paraId="4B0EBA95">
            <w:pPr>
              <w:snapToGrid w:val="0"/>
              <w:spacing w:line="360" w:lineRule="exact"/>
              <w:ind w:firstLine="0" w:firstLineChars="0"/>
              <w:outlineLvl w:val="1"/>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1、服务质量管理保证方案；0-5分</w:t>
            </w:r>
          </w:p>
          <w:p w14:paraId="0F18C118">
            <w:pPr>
              <w:spacing w:line="360" w:lineRule="exact"/>
              <w:ind w:firstLine="0" w:firstLineChars="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w:t>
            </w:r>
            <w:r>
              <w:rPr>
                <w:rFonts w:hint="eastAsia" w:ascii="微软雅黑" w:hAnsi="微软雅黑" w:cs="微软雅黑"/>
                <w:color w:val="auto"/>
                <w:kern w:val="0"/>
                <w:szCs w:val="21"/>
                <w:highlight w:val="none"/>
              </w:rPr>
              <w:t>针对本项目提出的</w:t>
            </w:r>
            <w:r>
              <w:rPr>
                <w:rFonts w:hint="eastAsia" w:ascii="微软雅黑" w:hAnsi="微软雅黑" w:cs="微软雅黑"/>
                <w:color w:val="auto"/>
                <w:szCs w:val="21"/>
                <w:highlight w:val="none"/>
              </w:rPr>
              <w:t>实质性优化方案由评审专家酌情打分。0-5分</w:t>
            </w:r>
          </w:p>
        </w:tc>
        <w:tc>
          <w:tcPr>
            <w:tcW w:w="1130" w:type="dxa"/>
            <w:tcBorders>
              <w:top w:val="single" w:color="auto" w:sz="4" w:space="0"/>
              <w:left w:val="single" w:color="auto" w:sz="4" w:space="0"/>
              <w:bottom w:val="single" w:color="auto" w:sz="4" w:space="0"/>
              <w:right w:val="single" w:color="auto" w:sz="4" w:space="0"/>
            </w:tcBorders>
            <w:vAlign w:val="center"/>
          </w:tcPr>
          <w:p w14:paraId="43B47CD3">
            <w:pPr>
              <w:spacing w:line="360" w:lineRule="exact"/>
              <w:ind w:firstLine="0" w:firstLineChars="0"/>
              <w:jc w:val="center"/>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10</w:t>
            </w:r>
          </w:p>
        </w:tc>
      </w:tr>
      <w:tr w14:paraId="34D0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29" w:type="dxa"/>
            <w:gridSpan w:val="2"/>
            <w:tcBorders>
              <w:top w:val="single" w:color="auto" w:sz="4" w:space="0"/>
              <w:left w:val="single" w:color="auto" w:sz="4" w:space="0"/>
              <w:bottom w:val="single" w:color="auto" w:sz="4" w:space="0"/>
              <w:right w:val="single" w:color="auto" w:sz="4" w:space="0"/>
            </w:tcBorders>
            <w:vAlign w:val="center"/>
          </w:tcPr>
          <w:p w14:paraId="02836E7D">
            <w:pPr>
              <w:snapToGrid w:val="0"/>
              <w:spacing w:line="360" w:lineRule="exact"/>
              <w:ind w:firstLine="420"/>
              <w:jc w:val="cente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小计</w:t>
            </w:r>
          </w:p>
        </w:tc>
        <w:tc>
          <w:tcPr>
            <w:tcW w:w="1130" w:type="dxa"/>
            <w:tcBorders>
              <w:top w:val="single" w:color="auto" w:sz="4" w:space="0"/>
              <w:left w:val="single" w:color="auto" w:sz="4" w:space="0"/>
              <w:bottom w:val="single" w:color="auto" w:sz="4" w:space="0"/>
              <w:right w:val="single" w:color="auto" w:sz="4" w:space="0"/>
            </w:tcBorders>
            <w:vAlign w:val="center"/>
          </w:tcPr>
          <w:p w14:paraId="07326EC8">
            <w:pPr>
              <w:spacing w:line="360" w:lineRule="exact"/>
              <w:ind w:firstLine="0" w:firstLineChars="0"/>
              <w:jc w:val="center"/>
              <w:rPr>
                <w:rFonts w:hint="eastAsia" w:ascii="微软雅黑" w:hAnsi="微软雅黑" w:cs="微软雅黑"/>
                <w:bCs/>
                <w:color w:val="auto"/>
                <w:szCs w:val="21"/>
                <w:highlight w:val="none"/>
              </w:rPr>
            </w:pPr>
            <w:r>
              <w:rPr>
                <w:rFonts w:hint="eastAsia" w:ascii="微软雅黑" w:hAnsi="微软雅黑" w:cs="微软雅黑"/>
                <w:b/>
                <w:color w:val="auto"/>
                <w:szCs w:val="21"/>
                <w:highlight w:val="none"/>
              </w:rPr>
              <w:t>85</w:t>
            </w:r>
          </w:p>
        </w:tc>
      </w:tr>
    </w:tbl>
    <w:p w14:paraId="418D0AAA">
      <w:pPr>
        <w:widowControl/>
        <w:spacing w:line="360" w:lineRule="exact"/>
        <w:ind w:firstLine="420"/>
        <w:rPr>
          <w:color w:val="auto"/>
          <w:highlight w:val="none"/>
        </w:rPr>
      </w:pPr>
      <w:r>
        <w:rPr>
          <w:rFonts w:hint="eastAsia" w:ascii="微软雅黑" w:hAnsi="微软雅黑"/>
          <w:b/>
          <w:color w:val="auto"/>
          <w:szCs w:val="21"/>
          <w:highlight w:val="none"/>
        </w:rPr>
        <w:t>二、资信</w:t>
      </w:r>
      <w:r>
        <w:rPr>
          <w:rFonts w:hint="eastAsia" w:ascii="微软雅黑" w:hAnsi="微软雅黑"/>
          <w:b/>
          <w:color w:val="auto"/>
          <w:szCs w:val="21"/>
          <w:highlight w:val="none"/>
          <w:lang w:eastAsia="zh-CN"/>
        </w:rPr>
        <w:t>、</w:t>
      </w:r>
      <w:r>
        <w:rPr>
          <w:rFonts w:hint="eastAsia" w:ascii="微软雅黑" w:hAnsi="微软雅黑"/>
          <w:b/>
          <w:color w:val="auto"/>
          <w:szCs w:val="21"/>
          <w:highlight w:val="none"/>
        </w:rPr>
        <w:t>商务分：</w:t>
      </w:r>
    </w:p>
    <w:tbl>
      <w:tblPr>
        <w:tblStyle w:val="5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7140"/>
        <w:gridCol w:w="1101"/>
      </w:tblGrid>
      <w:tr w14:paraId="41AD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ADF031F">
            <w:pPr>
              <w:spacing w:line="360" w:lineRule="exact"/>
              <w:ind w:firstLine="0" w:firstLineChars="0"/>
              <w:jc w:val="both"/>
              <w:rPr>
                <w:rFonts w:hint="eastAsia" w:ascii="微软雅黑" w:hAnsi="微软雅黑"/>
                <w:b/>
                <w:bCs/>
                <w:color w:val="auto"/>
                <w:szCs w:val="21"/>
                <w:highlight w:val="none"/>
              </w:rPr>
            </w:pPr>
            <w:r>
              <w:rPr>
                <w:rFonts w:hint="eastAsia" w:ascii="微软雅黑" w:hAnsi="微软雅黑"/>
                <w:b/>
                <w:bCs/>
                <w:color w:val="auto"/>
                <w:szCs w:val="21"/>
                <w:highlight w:val="none"/>
              </w:rPr>
              <w:t>序号</w:t>
            </w:r>
          </w:p>
        </w:tc>
        <w:tc>
          <w:tcPr>
            <w:tcW w:w="7140" w:type="dxa"/>
            <w:tcBorders>
              <w:top w:val="single" w:color="auto" w:sz="4" w:space="0"/>
              <w:left w:val="single" w:color="auto" w:sz="4" w:space="0"/>
              <w:bottom w:val="single" w:color="auto" w:sz="4" w:space="0"/>
              <w:right w:val="single" w:color="auto" w:sz="4" w:space="0"/>
            </w:tcBorders>
          </w:tcPr>
          <w:p w14:paraId="388798E0">
            <w:pPr>
              <w:spacing w:line="360" w:lineRule="exact"/>
              <w:ind w:firstLine="420"/>
              <w:rPr>
                <w:rFonts w:hint="eastAsia" w:ascii="微软雅黑" w:hAnsi="微软雅黑"/>
                <w:b/>
                <w:bCs/>
                <w:color w:val="auto"/>
                <w:szCs w:val="21"/>
                <w:highlight w:val="none"/>
              </w:rPr>
            </w:pPr>
            <w:r>
              <w:rPr>
                <w:rFonts w:hint="eastAsia" w:ascii="微软雅黑" w:hAnsi="微软雅黑"/>
                <w:b/>
                <w:bCs/>
                <w:color w:val="auto"/>
                <w:szCs w:val="21"/>
                <w:highlight w:val="none"/>
              </w:rPr>
              <w:t>评分标准</w:t>
            </w:r>
          </w:p>
        </w:tc>
        <w:tc>
          <w:tcPr>
            <w:tcW w:w="1101" w:type="dxa"/>
            <w:tcBorders>
              <w:top w:val="single" w:color="auto" w:sz="4" w:space="0"/>
              <w:left w:val="single" w:color="auto" w:sz="4" w:space="0"/>
              <w:bottom w:val="single" w:color="auto" w:sz="4" w:space="0"/>
              <w:right w:val="single" w:color="auto" w:sz="4" w:space="0"/>
            </w:tcBorders>
            <w:vAlign w:val="center"/>
          </w:tcPr>
          <w:p w14:paraId="45009055">
            <w:pPr>
              <w:spacing w:line="360" w:lineRule="exact"/>
              <w:ind w:firstLine="0" w:firstLineChars="0"/>
              <w:jc w:val="center"/>
              <w:rPr>
                <w:rFonts w:hint="eastAsia" w:ascii="微软雅黑" w:hAnsi="微软雅黑"/>
                <w:b/>
                <w:bCs/>
                <w:color w:val="auto"/>
                <w:szCs w:val="21"/>
                <w:highlight w:val="none"/>
              </w:rPr>
            </w:pPr>
            <w:r>
              <w:rPr>
                <w:rFonts w:hint="eastAsia" w:ascii="微软雅黑" w:hAnsi="微软雅黑"/>
                <w:b/>
                <w:bCs/>
                <w:color w:val="auto"/>
                <w:szCs w:val="21"/>
                <w:highlight w:val="none"/>
              </w:rPr>
              <w:t>最高得分</w:t>
            </w:r>
          </w:p>
        </w:tc>
      </w:tr>
      <w:tr w14:paraId="5887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78D119C">
            <w:pPr>
              <w:spacing w:line="360" w:lineRule="exact"/>
              <w:ind w:firstLine="0" w:firstLineChars="0"/>
              <w:jc w:val="center"/>
              <w:rPr>
                <w:rFonts w:hint="eastAsia" w:ascii="微软雅黑" w:hAnsi="微软雅黑"/>
                <w:bCs/>
                <w:color w:val="auto"/>
                <w:szCs w:val="21"/>
                <w:highlight w:val="none"/>
              </w:rPr>
            </w:pPr>
            <w:r>
              <w:rPr>
                <w:rFonts w:hint="eastAsia" w:ascii="微软雅黑" w:hAnsi="微软雅黑"/>
                <w:bCs/>
                <w:color w:val="auto"/>
                <w:szCs w:val="21"/>
                <w:highlight w:val="none"/>
              </w:rPr>
              <w:t>1</w:t>
            </w:r>
          </w:p>
        </w:tc>
        <w:tc>
          <w:tcPr>
            <w:tcW w:w="7140" w:type="dxa"/>
            <w:tcBorders>
              <w:top w:val="single" w:color="auto" w:sz="4" w:space="0"/>
              <w:left w:val="single" w:color="auto" w:sz="4" w:space="0"/>
              <w:bottom w:val="single" w:color="auto" w:sz="4" w:space="0"/>
              <w:right w:val="single" w:color="auto" w:sz="4" w:space="0"/>
            </w:tcBorders>
          </w:tcPr>
          <w:p w14:paraId="09E97095">
            <w:pPr>
              <w:spacing w:line="360" w:lineRule="exact"/>
              <w:ind w:firstLine="0" w:firstLineChars="0"/>
              <w:rPr>
                <w:rFonts w:hint="eastAsia" w:ascii="微软雅黑" w:hAnsi="微软雅黑"/>
                <w:color w:val="auto"/>
                <w:szCs w:val="21"/>
                <w:highlight w:val="none"/>
              </w:rPr>
            </w:pPr>
            <w:r>
              <w:rPr>
                <w:rFonts w:hint="eastAsia" w:ascii="微软雅黑" w:hAnsi="微软雅黑"/>
                <w:bCs/>
                <w:color w:val="auto"/>
                <w:szCs w:val="21"/>
                <w:highlight w:val="none"/>
              </w:rPr>
              <w:t>投标单位的资质信誉、市场形象、用户反馈、违法违规记录等情况的综合评价（2分）</w:t>
            </w:r>
            <w:r>
              <w:rPr>
                <w:rFonts w:hint="eastAsia" w:ascii="微软雅黑" w:hAnsi="微软雅黑"/>
                <w:color w:val="auto"/>
                <w:szCs w:val="21"/>
                <w:highlight w:val="none"/>
              </w:rPr>
              <w:t>，其中资质信誉好、市场形象佳、用户反馈好、无违法违规记录的，得2分；上述各项中有欠缺的或者投标人存在未结纠纷（诉讼）的，每项扣</w:t>
            </w:r>
            <w:r>
              <w:rPr>
                <w:rFonts w:hint="eastAsia" w:ascii="微软雅黑" w:hAnsi="微软雅黑"/>
                <w:color w:val="auto"/>
                <w:szCs w:val="21"/>
                <w:highlight w:val="none"/>
                <w:u w:val="single"/>
              </w:rPr>
              <w:t xml:space="preserve"> 0.5</w:t>
            </w:r>
            <w:r>
              <w:rPr>
                <w:rFonts w:hint="eastAsia" w:ascii="微软雅黑" w:hAnsi="微软雅黑"/>
                <w:color w:val="auto"/>
                <w:szCs w:val="21"/>
                <w:highlight w:val="none"/>
              </w:rPr>
              <w:t>分，扣完该项得分为止；在政府采购活动中有不诚信记录的，本项不得分；</w:t>
            </w:r>
          </w:p>
        </w:tc>
        <w:tc>
          <w:tcPr>
            <w:tcW w:w="1101" w:type="dxa"/>
            <w:tcBorders>
              <w:top w:val="single" w:color="auto" w:sz="4" w:space="0"/>
              <w:left w:val="single" w:color="auto" w:sz="4" w:space="0"/>
              <w:bottom w:val="single" w:color="auto" w:sz="4" w:space="0"/>
              <w:right w:val="single" w:color="auto" w:sz="4" w:space="0"/>
            </w:tcBorders>
            <w:vAlign w:val="center"/>
          </w:tcPr>
          <w:p w14:paraId="5B90AE9D">
            <w:pPr>
              <w:spacing w:line="360" w:lineRule="exact"/>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2</w:t>
            </w:r>
          </w:p>
        </w:tc>
      </w:tr>
      <w:tr w14:paraId="1F96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4A581B1">
            <w:pPr>
              <w:spacing w:line="360" w:lineRule="exact"/>
              <w:ind w:firstLine="0" w:firstLineChars="0"/>
              <w:jc w:val="center"/>
              <w:rPr>
                <w:rFonts w:hint="eastAsia" w:ascii="微软雅黑" w:hAnsi="微软雅黑"/>
                <w:bCs/>
                <w:color w:val="auto"/>
                <w:szCs w:val="21"/>
                <w:highlight w:val="none"/>
              </w:rPr>
            </w:pPr>
            <w:r>
              <w:rPr>
                <w:rFonts w:hint="eastAsia" w:ascii="微软雅黑" w:hAnsi="微软雅黑"/>
                <w:bCs/>
                <w:color w:val="auto"/>
                <w:szCs w:val="21"/>
                <w:highlight w:val="none"/>
              </w:rPr>
              <w:t>2</w:t>
            </w:r>
          </w:p>
        </w:tc>
        <w:tc>
          <w:tcPr>
            <w:tcW w:w="7140" w:type="dxa"/>
            <w:tcBorders>
              <w:top w:val="single" w:color="auto" w:sz="4" w:space="0"/>
              <w:left w:val="single" w:color="auto" w:sz="4" w:space="0"/>
              <w:bottom w:val="single" w:color="auto" w:sz="4" w:space="0"/>
              <w:right w:val="single" w:color="auto" w:sz="4" w:space="0"/>
            </w:tcBorders>
          </w:tcPr>
          <w:p w14:paraId="3C6D514C">
            <w:pPr>
              <w:spacing w:line="36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投标人自2021年1月1日以来具有同类项目业绩的每个合同得0.5分，最高1分。（投标文件中须提供合同原件扫描件，加盖电子公章，时间以合同签订时间为准）</w:t>
            </w:r>
          </w:p>
        </w:tc>
        <w:tc>
          <w:tcPr>
            <w:tcW w:w="1101" w:type="dxa"/>
            <w:tcBorders>
              <w:top w:val="single" w:color="auto" w:sz="4" w:space="0"/>
              <w:left w:val="single" w:color="auto" w:sz="4" w:space="0"/>
              <w:bottom w:val="single" w:color="auto" w:sz="4" w:space="0"/>
              <w:right w:val="single" w:color="auto" w:sz="4" w:space="0"/>
            </w:tcBorders>
            <w:vAlign w:val="center"/>
          </w:tcPr>
          <w:p w14:paraId="48D49CF6">
            <w:pPr>
              <w:spacing w:line="360" w:lineRule="exact"/>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1</w:t>
            </w:r>
          </w:p>
        </w:tc>
      </w:tr>
      <w:tr w14:paraId="1CAD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EFD3D8">
            <w:pPr>
              <w:spacing w:line="360" w:lineRule="exact"/>
              <w:ind w:firstLine="0" w:firstLineChars="0"/>
              <w:jc w:val="center"/>
              <w:rPr>
                <w:rFonts w:hint="eastAsia" w:ascii="微软雅黑" w:hAnsi="微软雅黑"/>
                <w:bCs/>
                <w:color w:val="auto"/>
                <w:szCs w:val="21"/>
                <w:highlight w:val="none"/>
              </w:rPr>
            </w:pPr>
            <w:r>
              <w:rPr>
                <w:rFonts w:hint="eastAsia" w:ascii="微软雅黑" w:hAnsi="微软雅黑"/>
                <w:bCs/>
                <w:color w:val="auto"/>
                <w:szCs w:val="21"/>
                <w:highlight w:val="none"/>
              </w:rPr>
              <w:t>3</w:t>
            </w:r>
          </w:p>
        </w:tc>
        <w:tc>
          <w:tcPr>
            <w:tcW w:w="7140" w:type="dxa"/>
            <w:tcBorders>
              <w:top w:val="single" w:color="auto" w:sz="4" w:space="0"/>
              <w:left w:val="single" w:color="auto" w:sz="4" w:space="0"/>
              <w:bottom w:val="single" w:color="auto" w:sz="4" w:space="0"/>
              <w:right w:val="single" w:color="auto" w:sz="4" w:space="0"/>
            </w:tcBorders>
            <w:vAlign w:val="center"/>
          </w:tcPr>
          <w:p w14:paraId="769F0358">
            <w:pPr>
              <w:spacing w:line="360" w:lineRule="exact"/>
              <w:ind w:firstLine="0" w:firstLineChars="0"/>
              <w:rPr>
                <w:rFonts w:hint="eastAsia" w:ascii="宋体" w:hAnsi="宋体" w:cs="宋体"/>
                <w:color w:val="auto"/>
                <w:sz w:val="24"/>
                <w:highlight w:val="none"/>
              </w:rPr>
            </w:pPr>
            <w:r>
              <w:rPr>
                <w:rFonts w:hint="eastAsia" w:ascii="微软雅黑" w:hAnsi="微软雅黑"/>
                <w:color w:val="auto"/>
                <w:szCs w:val="21"/>
                <w:highlight w:val="none"/>
              </w:rPr>
              <w:t>拟投入团队成员中有市级及以上应急管理局专家库成员的得2分（评审时以提供的应急局专家库人员证书（或文件）及投标人所属社保部门出具盖章的社保参保证明原件（网上自助彩色打印含有社保部门电子印章件视为原件），各人员参保单位与投标单位一致，二者缺一不可，否则不得分）证明材料复印件加盖公章装入投标文件内。</w:t>
            </w:r>
          </w:p>
        </w:tc>
        <w:tc>
          <w:tcPr>
            <w:tcW w:w="1101" w:type="dxa"/>
            <w:tcBorders>
              <w:top w:val="single" w:color="auto" w:sz="4" w:space="0"/>
              <w:left w:val="single" w:color="auto" w:sz="4" w:space="0"/>
              <w:bottom w:val="single" w:color="auto" w:sz="4" w:space="0"/>
              <w:right w:val="single" w:color="auto" w:sz="4" w:space="0"/>
            </w:tcBorders>
            <w:vAlign w:val="center"/>
          </w:tcPr>
          <w:p w14:paraId="4D504D2A">
            <w:pPr>
              <w:spacing w:line="360" w:lineRule="exact"/>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2</w:t>
            </w:r>
          </w:p>
        </w:tc>
      </w:tr>
      <w:tr w14:paraId="3C90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830" w:type="dxa"/>
            <w:gridSpan w:val="2"/>
            <w:tcBorders>
              <w:top w:val="single" w:color="auto" w:sz="4" w:space="0"/>
              <w:left w:val="single" w:color="auto" w:sz="4" w:space="0"/>
              <w:bottom w:val="single" w:color="auto" w:sz="4" w:space="0"/>
              <w:right w:val="single" w:color="auto" w:sz="4" w:space="0"/>
            </w:tcBorders>
            <w:vAlign w:val="center"/>
          </w:tcPr>
          <w:p w14:paraId="3A3FE18C">
            <w:pPr>
              <w:pStyle w:val="2"/>
              <w:keepNext w:val="0"/>
              <w:keepLines w:val="0"/>
              <w:spacing w:line="360" w:lineRule="exact"/>
              <w:rPr>
                <w:color w:val="auto"/>
                <w:highlight w:val="none"/>
              </w:rPr>
            </w:pPr>
            <w:r>
              <w:rPr>
                <w:rFonts w:hint="eastAsia" w:ascii="微软雅黑" w:hAnsi="微软雅黑"/>
                <w:color w:val="auto"/>
                <w:kern w:val="2"/>
                <w:sz w:val="21"/>
                <w:szCs w:val="21"/>
                <w:highlight w:val="none"/>
              </w:rPr>
              <w:t>小计</w:t>
            </w:r>
          </w:p>
        </w:tc>
        <w:tc>
          <w:tcPr>
            <w:tcW w:w="1101" w:type="dxa"/>
            <w:tcBorders>
              <w:top w:val="single" w:color="auto" w:sz="4" w:space="0"/>
              <w:left w:val="single" w:color="auto" w:sz="4" w:space="0"/>
              <w:bottom w:val="single" w:color="auto" w:sz="4" w:space="0"/>
              <w:right w:val="single" w:color="auto" w:sz="4" w:space="0"/>
            </w:tcBorders>
            <w:vAlign w:val="center"/>
          </w:tcPr>
          <w:p w14:paraId="3FBC7992">
            <w:pPr>
              <w:spacing w:line="360" w:lineRule="exact"/>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5</w:t>
            </w:r>
          </w:p>
        </w:tc>
      </w:tr>
    </w:tbl>
    <w:p w14:paraId="5C831893">
      <w:pPr>
        <w:pStyle w:val="49"/>
        <w:ind w:left="0" w:leftChars="0" w:firstLine="0" w:firstLineChars="0"/>
        <w:rPr>
          <w:color w:val="auto"/>
          <w:highlight w:val="none"/>
        </w:rPr>
        <w:sectPr>
          <w:pgSz w:w="11906" w:h="16838"/>
          <w:pgMar w:top="1474" w:right="1797" w:bottom="1247" w:left="1797" w:header="851" w:footer="851" w:gutter="0"/>
          <w:cols w:space="720" w:num="1"/>
          <w:docGrid w:linePitch="312" w:charSpace="0"/>
        </w:sectPr>
      </w:pPr>
    </w:p>
    <w:p w14:paraId="3B3C0ACE">
      <w:pPr>
        <w:pStyle w:val="2"/>
        <w:numPr>
          <w:ilvl w:val="0"/>
          <w:numId w:val="3"/>
        </w:numPr>
        <w:rPr>
          <w:rStyle w:val="65"/>
          <w:b/>
          <w:bCs/>
          <w:color w:val="auto"/>
          <w:highlight w:val="none"/>
        </w:rPr>
      </w:pPr>
      <w:bookmarkStart w:id="215" w:name="_Toc24358"/>
      <w:r>
        <w:rPr>
          <w:rStyle w:val="65"/>
          <w:rFonts w:hint="eastAsia"/>
          <w:b/>
          <w:bCs/>
          <w:color w:val="auto"/>
          <w:highlight w:val="none"/>
        </w:rPr>
        <w:t>政府采购合同</w:t>
      </w:r>
      <w:bookmarkEnd w:id="211"/>
      <w:bookmarkEnd w:id="212"/>
      <w:bookmarkEnd w:id="213"/>
      <w:bookmarkEnd w:id="215"/>
    </w:p>
    <w:p w14:paraId="09776206">
      <w:pPr>
        <w:pStyle w:val="3"/>
        <w:spacing w:line="500" w:lineRule="exact"/>
        <w:ind w:firstLine="420"/>
        <w:jc w:val="center"/>
        <w:rPr>
          <w:rFonts w:hint="eastAsia" w:ascii="微软雅黑" w:hAnsi="微软雅黑"/>
          <w:color w:val="auto"/>
          <w:szCs w:val="21"/>
          <w:highlight w:val="none"/>
        </w:rPr>
      </w:pPr>
      <w:r>
        <w:rPr>
          <w:rFonts w:hint="eastAsia" w:ascii="微软雅黑" w:hAnsi="微软雅黑"/>
          <w:color w:val="auto"/>
          <w:szCs w:val="21"/>
          <w:highlight w:val="none"/>
        </w:rPr>
        <w:t>一、通用必备条款部份</w:t>
      </w:r>
    </w:p>
    <w:p w14:paraId="43F823D8">
      <w:pPr>
        <w:pStyle w:val="26"/>
        <w:snapToGrid w:val="0"/>
        <w:spacing w:line="560" w:lineRule="exact"/>
        <w:ind w:firstLine="420"/>
        <w:rPr>
          <w:rFonts w:hint="eastAsia" w:ascii="微软雅黑" w:hAnsi="微软雅黑"/>
          <w:bCs/>
          <w:color w:val="auto"/>
          <w:szCs w:val="21"/>
          <w:highlight w:val="none"/>
        </w:rPr>
      </w:pPr>
      <w:r>
        <w:rPr>
          <w:rFonts w:hint="eastAsia" w:ascii="微软雅黑" w:hAnsi="微软雅黑"/>
          <w:b/>
          <w:color w:val="auto"/>
          <w:szCs w:val="21"/>
          <w:highlight w:val="none"/>
        </w:rPr>
        <w:t>合同</w:t>
      </w:r>
      <w:r>
        <w:rPr>
          <w:rFonts w:ascii="微软雅黑" w:hAnsi="微软雅黑"/>
          <w:b/>
          <w:color w:val="auto"/>
          <w:szCs w:val="21"/>
          <w:highlight w:val="none"/>
        </w:rPr>
        <w:t>编号：</w:t>
      </w:r>
    </w:p>
    <w:p w14:paraId="218400FE">
      <w:pPr>
        <w:pStyle w:val="26"/>
        <w:snapToGrid w:val="0"/>
        <w:spacing w:line="560" w:lineRule="exact"/>
        <w:ind w:firstLine="420"/>
        <w:rPr>
          <w:rFonts w:hint="eastAsia" w:ascii="微软雅黑" w:hAnsi="微软雅黑"/>
          <w:bCs/>
          <w:color w:val="auto"/>
          <w:szCs w:val="21"/>
          <w:highlight w:val="none"/>
        </w:rPr>
      </w:pPr>
      <w:r>
        <w:rPr>
          <w:rFonts w:hint="eastAsia" w:ascii="微软雅黑" w:hAnsi="微软雅黑"/>
          <w:b/>
          <w:color w:val="auto"/>
          <w:szCs w:val="21"/>
          <w:highlight w:val="none"/>
        </w:rPr>
        <w:t>政府采购计划（预算）确认号：</w:t>
      </w:r>
    </w:p>
    <w:p w14:paraId="6026DCD9">
      <w:pPr>
        <w:pStyle w:val="26"/>
        <w:snapToGrid w:val="0"/>
        <w:spacing w:line="560" w:lineRule="exact"/>
        <w:ind w:firstLine="420"/>
        <w:rPr>
          <w:rFonts w:hint="eastAsia" w:ascii="微软雅黑" w:hAnsi="微软雅黑"/>
          <w:color w:val="auto"/>
          <w:szCs w:val="21"/>
          <w:highlight w:val="none"/>
        </w:rPr>
      </w:pPr>
      <w:r>
        <w:rPr>
          <w:rFonts w:hint="eastAsia" w:ascii="微软雅黑" w:hAnsi="微软雅黑"/>
          <w:b/>
          <w:color w:val="auto"/>
          <w:szCs w:val="21"/>
          <w:highlight w:val="none"/>
        </w:rPr>
        <w:t>预算金额</w:t>
      </w:r>
      <w:r>
        <w:rPr>
          <w:rFonts w:hint="eastAsia" w:ascii="微软雅黑" w:hAnsi="微软雅黑"/>
          <w:color w:val="auto"/>
          <w:szCs w:val="21"/>
          <w:highlight w:val="none"/>
        </w:rPr>
        <w:t xml:space="preserve">：  </w:t>
      </w:r>
    </w:p>
    <w:p w14:paraId="4DF36319">
      <w:pPr>
        <w:snapToGrid w:val="0"/>
        <w:spacing w:line="560" w:lineRule="exact"/>
        <w:ind w:firstLine="420"/>
        <w:rPr>
          <w:rFonts w:hint="eastAsia" w:ascii="微软雅黑" w:hAnsi="微软雅黑"/>
          <w:color w:val="auto"/>
          <w:szCs w:val="21"/>
          <w:highlight w:val="none"/>
        </w:rPr>
      </w:pPr>
      <w:r>
        <w:rPr>
          <w:rFonts w:hint="eastAsia" w:ascii="微软雅黑" w:hAnsi="微软雅黑"/>
          <w:b/>
          <w:color w:val="auto"/>
          <w:szCs w:val="21"/>
          <w:highlight w:val="none"/>
        </w:rPr>
        <w:t>采购人（以下称甲方）：</w:t>
      </w:r>
    </w:p>
    <w:p w14:paraId="0D2D9000">
      <w:pPr>
        <w:pStyle w:val="26"/>
        <w:snapToGrid w:val="0"/>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供应商（以下称乙方）：</w:t>
      </w:r>
    </w:p>
    <w:p w14:paraId="27FA0247">
      <w:pPr>
        <w:pStyle w:val="26"/>
        <w:snapToGrid w:val="0"/>
        <w:spacing w:line="560" w:lineRule="exact"/>
        <w:ind w:firstLine="420"/>
        <w:rPr>
          <w:rFonts w:hint="eastAsia" w:ascii="微软雅黑" w:hAnsi="微软雅黑"/>
          <w:color w:val="auto"/>
          <w:szCs w:val="21"/>
          <w:highlight w:val="none"/>
        </w:rPr>
      </w:pPr>
      <w:r>
        <w:rPr>
          <w:rFonts w:hint="eastAsia" w:ascii="微软雅黑" w:hAnsi="微软雅黑"/>
          <w:b/>
          <w:color w:val="auto"/>
          <w:szCs w:val="21"/>
          <w:highlight w:val="none"/>
        </w:rPr>
        <w:t>采购代理机构：</w:t>
      </w:r>
    </w:p>
    <w:p w14:paraId="3D363310">
      <w:pPr>
        <w:pStyle w:val="26"/>
        <w:snapToGrid w:val="0"/>
        <w:spacing w:line="560" w:lineRule="exact"/>
        <w:ind w:firstLine="420"/>
        <w:rPr>
          <w:rFonts w:hint="eastAsia" w:ascii="微软雅黑" w:hAnsi="微软雅黑"/>
          <w:color w:val="auto"/>
          <w:szCs w:val="21"/>
          <w:highlight w:val="none"/>
        </w:rPr>
      </w:pPr>
      <w:r>
        <w:rPr>
          <w:rFonts w:hint="eastAsia" w:ascii="微软雅黑" w:hAnsi="微软雅黑"/>
          <w:b/>
          <w:color w:val="auto"/>
          <w:szCs w:val="21"/>
          <w:highlight w:val="none"/>
        </w:rPr>
        <w:t>采购方式：</w:t>
      </w:r>
      <w:r>
        <w:rPr>
          <w:rFonts w:hint="eastAsia" w:ascii="微软雅黑" w:hAnsi="微软雅黑"/>
          <w:color w:val="auto"/>
          <w:szCs w:val="21"/>
          <w:highlight w:val="none"/>
        </w:rPr>
        <w:t>公开招标</w:t>
      </w:r>
    </w:p>
    <w:p w14:paraId="6351B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根据《中华人民共和国政府采购法》、《中华人民共和国民法典》等法律法规的规定，甲、乙双方按照</w:t>
      </w:r>
      <w:r>
        <w:rPr>
          <w:rFonts w:hint="eastAsia" w:ascii="微软雅黑" w:hAnsi="微软雅黑" w:cs="Tahoma"/>
          <w:bCs/>
          <w:color w:val="auto"/>
          <w:kern w:val="36"/>
          <w:szCs w:val="21"/>
          <w:highlight w:val="none"/>
        </w:rPr>
        <w:t>项目</w:t>
      </w:r>
      <w:r>
        <w:rPr>
          <w:rFonts w:hint="eastAsia" w:ascii="微软雅黑" w:hAnsi="微软雅黑"/>
          <w:color w:val="auto"/>
          <w:szCs w:val="21"/>
          <w:highlight w:val="none"/>
        </w:rPr>
        <w:t>采购结果签订本合同。</w:t>
      </w:r>
    </w:p>
    <w:p w14:paraId="518F99BD">
      <w:pPr>
        <w:shd w:val="clear" w:color="auto" w:fill="FFFFFF"/>
        <w:tabs>
          <w:tab w:val="left" w:pos="916"/>
          <w:tab w:val="left" w:pos="1832"/>
          <w:tab w:val="left" w:pos="2748"/>
        </w:tabs>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第一条 合同组成</w:t>
      </w:r>
      <w:r>
        <w:rPr>
          <w:rFonts w:ascii="微软雅黑" w:hAnsi="微软雅黑"/>
          <w:b/>
          <w:color w:val="auto"/>
          <w:szCs w:val="21"/>
          <w:highlight w:val="none"/>
        </w:rPr>
        <w:tab/>
      </w:r>
    </w:p>
    <w:p w14:paraId="0D09C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本次政府采购活动的相关文件为本合同的组成部分，这些文件包括但不限于：</w:t>
      </w:r>
    </w:p>
    <w:p w14:paraId="4AE696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1、本合同文本；</w:t>
      </w:r>
    </w:p>
    <w:p w14:paraId="0B267C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2、采购文件与采购响应文件；</w:t>
      </w:r>
    </w:p>
    <w:p w14:paraId="5E8A4D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3、中标或成交通知书；</w:t>
      </w:r>
    </w:p>
    <w:p w14:paraId="7AD18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组成本合同的所有文件必须为书面形式。</w:t>
      </w:r>
    </w:p>
    <w:p w14:paraId="5343AF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第二条 合同标的与相关属性</w:t>
      </w:r>
    </w:p>
    <w:p w14:paraId="66B5F5ED">
      <w:pPr>
        <w:snapToGrid w:val="0"/>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1、本次采购的是</w:t>
      </w:r>
      <w:r>
        <w:rPr>
          <w:rFonts w:hint="eastAsia" w:ascii="微软雅黑" w:hAnsi="微软雅黑" w:cs="Tahoma"/>
          <w:bCs/>
          <w:color w:val="auto"/>
          <w:kern w:val="36"/>
          <w:szCs w:val="21"/>
          <w:highlight w:val="none"/>
        </w:rPr>
        <w:t>项目</w:t>
      </w:r>
    </w:p>
    <w:p w14:paraId="6DA86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2、乙方是否属于中小微企业：□是□否</w:t>
      </w:r>
    </w:p>
    <w:p w14:paraId="715CF7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3、本合同项下产品属于（可多选）：□环保产品；□节能产品；□进口产品</w:t>
      </w:r>
    </w:p>
    <w:p w14:paraId="1683F9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第三条 合同价款</w:t>
      </w:r>
    </w:p>
    <w:p w14:paraId="6002CB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1、本合同项下总价款为（大写）              人民币，分项价款见“价格清单”（如有）”。</w:t>
      </w:r>
    </w:p>
    <w:p w14:paraId="663F9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2、本合同总价款含所有税费(包括货款、标准附件、备品备件、专用工具、包装、运输、装卸、保险、税金、货到就位以及安装、调试、培训、保修等一切税金和费用。)</w:t>
      </w:r>
    </w:p>
    <w:p w14:paraId="31C0A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3、本合同付款方式为以下第           项：</w:t>
      </w:r>
    </w:p>
    <w:p w14:paraId="46D9D1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（1）本合同项下的采购资金系甲方自行支付，付款程序为                    ；</w:t>
      </w:r>
    </w:p>
    <w:p w14:paraId="2D47B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（2）本合同项下的采购资金须财政直接支付，付款程序为                    ；</w:t>
      </w:r>
    </w:p>
    <w:p w14:paraId="345C4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（3）其他方式：</w:t>
      </w:r>
    </w:p>
    <w:p w14:paraId="5246C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4、本合同项下的采购资金付款进度按招投标文件规定，未规定时按以下第            项支付：</w:t>
      </w:r>
    </w:p>
    <w:p w14:paraId="00713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（1）一次性付款：乙方合同履行达到         （条件）时，一次性付款；</w:t>
      </w:r>
    </w:p>
    <w:p w14:paraId="1368E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（2）分期付款         时支付         ；         时支付         ；         时支付         ；</w:t>
      </w:r>
    </w:p>
    <w:p w14:paraId="3BB3E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若收取了履约保证金，则不应重复设置尾款支付条件。</w:t>
      </w:r>
    </w:p>
    <w:p w14:paraId="00AFD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第四条 履约保证金</w:t>
      </w:r>
    </w:p>
    <w:p w14:paraId="74EB0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按以下第         项处理：</w:t>
      </w:r>
    </w:p>
    <w:p w14:paraId="7764E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1、本项目设置履约保证金，乙方应于         （时间）向甲方提交履约保证金         元（不得高于本合同金额的1%）。履约保证金在         （时间）退还乙方。</w:t>
      </w:r>
    </w:p>
    <w:p w14:paraId="748E5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2、本项目不设置履约保证金</w:t>
      </w:r>
    </w:p>
    <w:p w14:paraId="130ED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第五条 合同的变更和终止</w:t>
      </w:r>
    </w:p>
    <w:p w14:paraId="3AA54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0D4C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第六条 合同的转让与分包</w:t>
      </w:r>
    </w:p>
    <w:p w14:paraId="2E7350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乙方不得擅自部分或全部转让其应履行的合同义务。乙方分包的，应经过甲方书面同意。</w:t>
      </w:r>
    </w:p>
    <w:p w14:paraId="18E68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第七条 争议的解决</w:t>
      </w:r>
    </w:p>
    <w:p w14:paraId="5EE120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1、因履行本合同引起的或与本合同有关的争议，甲、乙双方应首先通过友好协商解决，如果协商不能解决争议，则采取以下第         种方式解决争议：</w:t>
      </w:r>
    </w:p>
    <w:p w14:paraId="7D97D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（1）向甲方所在地有管辖权的人民法院提起诉讼；</w:t>
      </w:r>
    </w:p>
    <w:p w14:paraId="45BF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（2）向         仲裁委员申请仲裁。</w:t>
      </w:r>
    </w:p>
    <w:p w14:paraId="5A49A0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b/>
          <w:color w:val="auto"/>
          <w:szCs w:val="21"/>
          <w:highlight w:val="none"/>
        </w:rPr>
      </w:pPr>
      <w:r>
        <w:rPr>
          <w:rFonts w:hint="eastAsia" w:ascii="微软雅黑" w:hAnsi="微软雅黑"/>
          <w:b/>
          <w:color w:val="auto"/>
          <w:szCs w:val="21"/>
          <w:highlight w:val="none"/>
        </w:rPr>
        <w:t>第八条 合同备案及其他</w:t>
      </w:r>
    </w:p>
    <w:p w14:paraId="55A705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hint="eastAsia" w:ascii="微软雅黑" w:hAnsi="微软雅黑"/>
          <w:color w:val="auto"/>
          <w:szCs w:val="21"/>
          <w:highlight w:val="none"/>
        </w:rPr>
      </w:pPr>
      <w:r>
        <w:rPr>
          <w:rFonts w:hint="eastAsia" w:ascii="微软雅黑" w:hAnsi="微软雅黑"/>
          <w:color w:val="auto"/>
          <w:szCs w:val="21"/>
          <w:highlight w:val="none"/>
        </w:rPr>
        <w:t>本合同一式五份，甲乙双方各执二份，一份送招标代理机构存档。</w:t>
      </w:r>
    </w:p>
    <w:p w14:paraId="038870AF">
      <w:pPr>
        <w:pStyle w:val="3"/>
        <w:spacing w:line="560" w:lineRule="exact"/>
        <w:ind w:firstLine="420"/>
        <w:jc w:val="center"/>
        <w:rPr>
          <w:rFonts w:hint="eastAsia" w:ascii="微软雅黑" w:hAnsi="微软雅黑"/>
          <w:color w:val="auto"/>
          <w:szCs w:val="21"/>
          <w:highlight w:val="none"/>
        </w:rPr>
      </w:pPr>
      <w:r>
        <w:rPr>
          <w:rFonts w:hint="eastAsia" w:ascii="微软雅黑" w:hAnsi="微软雅黑"/>
          <w:color w:val="auto"/>
          <w:szCs w:val="21"/>
          <w:highlight w:val="none"/>
        </w:rPr>
        <w:t>二、特殊专用条款部份</w:t>
      </w:r>
    </w:p>
    <w:p w14:paraId="245798A2">
      <w:pPr>
        <w:pStyle w:val="26"/>
        <w:snapToGrid w:val="0"/>
        <w:spacing w:line="56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第一条服务内容</w:t>
      </w:r>
    </w:p>
    <w:p w14:paraId="4F873506">
      <w:pPr>
        <w:autoSpaceDE w:val="0"/>
        <w:autoSpaceDN w:val="0"/>
        <w:adjustRightInd w:val="0"/>
        <w:spacing w:line="560" w:lineRule="exact"/>
        <w:ind w:firstLine="420"/>
        <w:rPr>
          <w:rFonts w:hint="eastAsia" w:ascii="微软雅黑" w:hAnsi="微软雅黑"/>
          <w:b/>
          <w:color w:val="auto"/>
          <w:kern w:val="36"/>
          <w:szCs w:val="21"/>
          <w:highlight w:val="none"/>
        </w:rPr>
      </w:pPr>
      <w:r>
        <w:rPr>
          <w:rFonts w:ascii="微软雅黑" w:hAnsi="微软雅黑"/>
          <w:b/>
          <w:color w:val="auto"/>
          <w:kern w:val="36"/>
          <w:szCs w:val="21"/>
          <w:highlight w:val="none"/>
        </w:rPr>
        <w:t>……</w:t>
      </w:r>
    </w:p>
    <w:p w14:paraId="110A0D89">
      <w:pPr>
        <w:pStyle w:val="26"/>
        <w:snapToGrid w:val="0"/>
        <w:spacing w:line="56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第二条</w:t>
      </w:r>
      <w:r>
        <w:rPr>
          <w:rFonts w:ascii="微软雅黑" w:hAnsi="微软雅黑"/>
          <w:b/>
          <w:color w:val="auto"/>
          <w:szCs w:val="21"/>
          <w:highlight w:val="none"/>
        </w:rPr>
        <w:t>合同履行时间、履行方式及履行地点</w:t>
      </w:r>
    </w:p>
    <w:p w14:paraId="49B5F8E4">
      <w:pPr>
        <w:pStyle w:val="26"/>
        <w:snapToGrid w:val="0"/>
        <w:spacing w:line="560" w:lineRule="exact"/>
        <w:ind w:firstLine="411" w:firstLineChars="196"/>
        <w:rPr>
          <w:rFonts w:hint="eastAsia" w:ascii="微软雅黑" w:hAnsi="微软雅黑"/>
          <w:bCs/>
          <w:color w:val="auto"/>
          <w:szCs w:val="21"/>
          <w:highlight w:val="none"/>
        </w:rPr>
      </w:pPr>
      <w:r>
        <w:rPr>
          <w:rFonts w:ascii="微软雅黑" w:hAnsi="微软雅黑"/>
          <w:bCs/>
          <w:color w:val="auto"/>
          <w:szCs w:val="21"/>
          <w:highlight w:val="none"/>
        </w:rPr>
        <w:t>1</w:t>
      </w:r>
      <w:r>
        <w:rPr>
          <w:rFonts w:hint="eastAsia" w:ascii="微软雅黑" w:hAnsi="微软雅黑"/>
          <w:bCs/>
          <w:color w:val="auto"/>
          <w:szCs w:val="21"/>
          <w:highlight w:val="none"/>
        </w:rPr>
        <w:t>、</w:t>
      </w:r>
      <w:r>
        <w:rPr>
          <w:rFonts w:ascii="微软雅黑" w:hAnsi="微软雅黑"/>
          <w:color w:val="auto"/>
          <w:szCs w:val="21"/>
          <w:highlight w:val="none"/>
        </w:rPr>
        <w:t>履行时间</w:t>
      </w:r>
      <w:r>
        <w:rPr>
          <w:rFonts w:ascii="微软雅黑" w:hAnsi="微软雅黑"/>
          <w:bCs/>
          <w:color w:val="auto"/>
          <w:szCs w:val="21"/>
          <w:highlight w:val="none"/>
        </w:rPr>
        <w:t>：</w:t>
      </w:r>
    </w:p>
    <w:p w14:paraId="651A1E8A">
      <w:pPr>
        <w:pStyle w:val="26"/>
        <w:snapToGrid w:val="0"/>
        <w:spacing w:line="560" w:lineRule="exact"/>
        <w:ind w:firstLine="411" w:firstLineChars="196"/>
        <w:rPr>
          <w:rFonts w:hint="eastAsia" w:ascii="微软雅黑" w:hAnsi="微软雅黑"/>
          <w:bCs/>
          <w:color w:val="auto"/>
          <w:szCs w:val="21"/>
          <w:highlight w:val="none"/>
        </w:rPr>
      </w:pPr>
      <w:r>
        <w:rPr>
          <w:rFonts w:ascii="微软雅黑" w:hAnsi="微软雅黑"/>
          <w:bCs/>
          <w:color w:val="auto"/>
          <w:szCs w:val="21"/>
          <w:highlight w:val="none"/>
        </w:rPr>
        <w:t>2</w:t>
      </w:r>
      <w:r>
        <w:rPr>
          <w:rFonts w:hint="eastAsia" w:ascii="微软雅黑" w:hAnsi="微软雅黑"/>
          <w:bCs/>
          <w:color w:val="auto"/>
          <w:szCs w:val="21"/>
          <w:highlight w:val="none"/>
        </w:rPr>
        <w:t>、</w:t>
      </w:r>
      <w:r>
        <w:rPr>
          <w:rFonts w:ascii="微软雅黑" w:hAnsi="微软雅黑"/>
          <w:color w:val="auto"/>
          <w:szCs w:val="21"/>
          <w:highlight w:val="none"/>
        </w:rPr>
        <w:t>履行方式</w:t>
      </w:r>
      <w:r>
        <w:rPr>
          <w:rFonts w:ascii="微软雅黑" w:hAnsi="微软雅黑"/>
          <w:bCs/>
          <w:color w:val="auto"/>
          <w:szCs w:val="21"/>
          <w:highlight w:val="none"/>
        </w:rPr>
        <w:t>：</w:t>
      </w:r>
    </w:p>
    <w:p w14:paraId="36127A90">
      <w:pPr>
        <w:pStyle w:val="26"/>
        <w:snapToGrid w:val="0"/>
        <w:spacing w:line="560" w:lineRule="exact"/>
        <w:ind w:firstLine="420"/>
        <w:rPr>
          <w:rFonts w:hint="eastAsia" w:ascii="微软雅黑" w:hAnsi="微软雅黑"/>
          <w:bCs/>
          <w:color w:val="auto"/>
          <w:szCs w:val="21"/>
          <w:highlight w:val="none"/>
        </w:rPr>
      </w:pPr>
      <w:r>
        <w:rPr>
          <w:rFonts w:ascii="微软雅黑" w:hAnsi="微软雅黑"/>
          <w:bCs/>
          <w:color w:val="auto"/>
          <w:szCs w:val="21"/>
          <w:highlight w:val="none"/>
        </w:rPr>
        <w:t>3</w:t>
      </w:r>
      <w:r>
        <w:rPr>
          <w:rFonts w:hint="eastAsia" w:ascii="微软雅黑" w:hAnsi="微软雅黑"/>
          <w:bCs/>
          <w:color w:val="auto"/>
          <w:szCs w:val="21"/>
          <w:highlight w:val="none"/>
        </w:rPr>
        <w:t>、</w:t>
      </w:r>
      <w:r>
        <w:rPr>
          <w:rFonts w:ascii="微软雅黑" w:hAnsi="微软雅黑"/>
          <w:color w:val="auto"/>
          <w:szCs w:val="21"/>
          <w:highlight w:val="none"/>
        </w:rPr>
        <w:t>履行地点</w:t>
      </w:r>
      <w:r>
        <w:rPr>
          <w:rFonts w:ascii="微软雅黑" w:hAnsi="微软雅黑"/>
          <w:bCs/>
          <w:color w:val="auto"/>
          <w:szCs w:val="21"/>
          <w:highlight w:val="none"/>
        </w:rPr>
        <w:t>：</w:t>
      </w:r>
    </w:p>
    <w:p w14:paraId="7DF4A566">
      <w:pPr>
        <w:pStyle w:val="26"/>
        <w:snapToGrid w:val="0"/>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第</w:t>
      </w:r>
      <w:r>
        <w:rPr>
          <w:rFonts w:ascii="微软雅黑" w:hAnsi="微软雅黑"/>
          <w:b/>
          <w:color w:val="auto"/>
          <w:szCs w:val="21"/>
          <w:highlight w:val="none"/>
        </w:rPr>
        <w:t>三</w:t>
      </w:r>
      <w:r>
        <w:rPr>
          <w:rFonts w:hint="eastAsia" w:ascii="微软雅黑" w:hAnsi="微软雅黑"/>
          <w:b/>
          <w:color w:val="auto"/>
          <w:szCs w:val="21"/>
          <w:highlight w:val="none"/>
        </w:rPr>
        <w:t>条</w:t>
      </w:r>
      <w:r>
        <w:rPr>
          <w:rFonts w:ascii="微软雅黑" w:hAnsi="微软雅黑"/>
          <w:b/>
          <w:color w:val="auto"/>
          <w:szCs w:val="21"/>
          <w:highlight w:val="none"/>
        </w:rPr>
        <w:t>技术资料</w:t>
      </w:r>
    </w:p>
    <w:p w14:paraId="2D7A3803">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乙方应按招标文件规定的时间向甲方提供有关技术资料。</w:t>
      </w:r>
    </w:p>
    <w:p w14:paraId="44C38B9A">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CF7BD9">
      <w:pPr>
        <w:pStyle w:val="26"/>
        <w:snapToGrid w:val="0"/>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第</w:t>
      </w:r>
      <w:r>
        <w:rPr>
          <w:rFonts w:ascii="微软雅黑" w:hAnsi="微软雅黑"/>
          <w:b/>
          <w:color w:val="auto"/>
          <w:szCs w:val="21"/>
          <w:highlight w:val="none"/>
        </w:rPr>
        <w:t>四</w:t>
      </w:r>
      <w:r>
        <w:rPr>
          <w:rFonts w:hint="eastAsia" w:ascii="微软雅黑" w:hAnsi="微软雅黑"/>
          <w:b/>
          <w:color w:val="auto"/>
          <w:szCs w:val="21"/>
          <w:highlight w:val="none"/>
        </w:rPr>
        <w:t>条</w:t>
      </w:r>
      <w:r>
        <w:rPr>
          <w:rFonts w:ascii="微软雅黑" w:hAnsi="微软雅黑"/>
          <w:b/>
          <w:color w:val="auto"/>
          <w:szCs w:val="21"/>
          <w:highlight w:val="none"/>
        </w:rPr>
        <w:t>知识产权</w:t>
      </w:r>
    </w:p>
    <w:p w14:paraId="5ECEF2B2">
      <w:pPr>
        <w:pStyle w:val="26"/>
        <w:snapToGrid w:val="0"/>
        <w:spacing w:line="560" w:lineRule="exact"/>
        <w:ind w:firstLine="420"/>
        <w:rPr>
          <w:rFonts w:hint="eastAsia" w:ascii="微软雅黑" w:hAnsi="微软雅黑"/>
          <w:b/>
          <w:bCs/>
          <w:color w:val="auto"/>
          <w:szCs w:val="21"/>
          <w:highlight w:val="none"/>
        </w:rPr>
      </w:pPr>
      <w:r>
        <w:rPr>
          <w:rFonts w:ascii="微软雅黑" w:hAnsi="微软雅黑"/>
          <w:color w:val="auto"/>
          <w:szCs w:val="21"/>
          <w:highlight w:val="none"/>
        </w:rPr>
        <w:t>乙方应保证提供服务过程中不会侵犯任何第三方的</w:t>
      </w:r>
      <w:r>
        <w:rPr>
          <w:rFonts w:ascii="微软雅黑" w:hAnsi="微软雅黑"/>
          <w:b/>
          <w:color w:val="auto"/>
          <w:szCs w:val="21"/>
          <w:highlight w:val="none"/>
        </w:rPr>
        <w:t>知识产权</w:t>
      </w:r>
      <w:r>
        <w:rPr>
          <w:rFonts w:ascii="微软雅黑" w:hAnsi="微软雅黑"/>
          <w:b/>
          <w:bCs/>
          <w:color w:val="auto"/>
          <w:szCs w:val="21"/>
          <w:highlight w:val="none"/>
        </w:rPr>
        <w:t>。</w:t>
      </w:r>
    </w:p>
    <w:p w14:paraId="44417FB7">
      <w:pPr>
        <w:pStyle w:val="26"/>
        <w:snapToGrid w:val="0"/>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第五条</w:t>
      </w:r>
      <w:r>
        <w:rPr>
          <w:rFonts w:ascii="微软雅黑" w:hAnsi="微软雅黑"/>
          <w:b/>
          <w:color w:val="auto"/>
          <w:szCs w:val="21"/>
          <w:highlight w:val="none"/>
        </w:rPr>
        <w:t>履约保证金</w:t>
      </w:r>
    </w:p>
    <w:p w14:paraId="1FCD5C49">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乙方交纳人民币△元作为本合同的履约保证金。</w:t>
      </w:r>
    </w:p>
    <w:p w14:paraId="245A16F7">
      <w:pPr>
        <w:snapToGrid w:val="0"/>
        <w:spacing w:line="56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第六条 税费</w:t>
      </w:r>
    </w:p>
    <w:p w14:paraId="2F2FCF48">
      <w:pPr>
        <w:snapToGrid w:val="0"/>
        <w:spacing w:line="560" w:lineRule="exact"/>
        <w:ind w:firstLine="411" w:firstLineChars="196"/>
        <w:rPr>
          <w:rFonts w:hint="eastAsia" w:ascii="微软雅黑" w:hAnsi="微软雅黑"/>
          <w:color w:val="auto"/>
          <w:szCs w:val="21"/>
          <w:highlight w:val="none"/>
        </w:rPr>
      </w:pPr>
      <w:r>
        <w:rPr>
          <w:rFonts w:hint="eastAsia" w:ascii="微软雅黑" w:hAnsi="微软雅黑"/>
          <w:color w:val="auto"/>
          <w:szCs w:val="21"/>
          <w:highlight w:val="none"/>
        </w:rPr>
        <w:t>本合同执行中相关的一切税费均由</w:t>
      </w:r>
      <w:r>
        <w:rPr>
          <w:rFonts w:ascii="微软雅黑" w:hAnsi="微软雅黑"/>
          <w:color w:val="auto"/>
          <w:szCs w:val="21"/>
          <w:highlight w:val="none"/>
        </w:rPr>
        <w:t>乙</w:t>
      </w:r>
      <w:r>
        <w:rPr>
          <w:rFonts w:hint="eastAsia" w:ascii="微软雅黑" w:hAnsi="微软雅黑"/>
          <w:color w:val="auto"/>
          <w:szCs w:val="21"/>
          <w:highlight w:val="none"/>
        </w:rPr>
        <w:t>方负担。</w:t>
      </w:r>
    </w:p>
    <w:p w14:paraId="582FD6EB">
      <w:pPr>
        <w:pStyle w:val="26"/>
        <w:snapToGrid w:val="0"/>
        <w:spacing w:line="56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第七条</w:t>
      </w:r>
      <w:r>
        <w:rPr>
          <w:rFonts w:ascii="微软雅黑" w:hAnsi="微软雅黑"/>
          <w:b/>
          <w:color w:val="auto"/>
          <w:szCs w:val="21"/>
          <w:highlight w:val="none"/>
        </w:rPr>
        <w:t>违约责任</w:t>
      </w:r>
    </w:p>
    <w:p w14:paraId="3E54E670">
      <w:pPr>
        <w:pStyle w:val="26"/>
        <w:snapToGrid w:val="0"/>
        <w:spacing w:line="56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1、公司或者派驻人员服务期间有违法行为或者违反廉政规定的行为的，甲方有权终止合同。</w:t>
      </w:r>
    </w:p>
    <w:p w14:paraId="5A193432">
      <w:pPr>
        <w:pStyle w:val="26"/>
        <w:snapToGrid w:val="0"/>
        <w:spacing w:line="56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w:t>
      </w:r>
    </w:p>
    <w:p w14:paraId="13F45661">
      <w:pPr>
        <w:pStyle w:val="26"/>
        <w:snapToGrid w:val="0"/>
        <w:spacing w:line="560" w:lineRule="exact"/>
        <w:ind w:firstLine="412" w:firstLineChars="196"/>
        <w:rPr>
          <w:rFonts w:hint="eastAsia" w:ascii="微软雅黑" w:hAnsi="微软雅黑"/>
          <w:b/>
          <w:color w:val="auto"/>
          <w:szCs w:val="21"/>
          <w:highlight w:val="none"/>
        </w:rPr>
      </w:pPr>
      <w:r>
        <w:rPr>
          <w:rFonts w:hint="eastAsia" w:ascii="微软雅黑" w:hAnsi="微软雅黑"/>
          <w:b/>
          <w:color w:val="auto"/>
          <w:szCs w:val="21"/>
          <w:highlight w:val="none"/>
        </w:rPr>
        <w:t>第八条</w:t>
      </w:r>
      <w:r>
        <w:rPr>
          <w:rFonts w:ascii="微软雅黑" w:hAnsi="微软雅黑"/>
          <w:b/>
          <w:color w:val="auto"/>
          <w:szCs w:val="21"/>
          <w:highlight w:val="none"/>
        </w:rPr>
        <w:t>不可抗力事件处理</w:t>
      </w:r>
    </w:p>
    <w:p w14:paraId="1FA29684">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在合同有效期内，任何一方因不可抗力事件导致不能履行合同，则合同履行期可延长，其延长期与不可抗力影响期相同。</w:t>
      </w:r>
    </w:p>
    <w:p w14:paraId="3B75002C">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、不</w:t>
      </w:r>
      <w:r>
        <w:rPr>
          <w:rFonts w:ascii="微软雅黑" w:hAnsi="微软雅黑"/>
          <w:color w:val="auto"/>
          <w:szCs w:val="21"/>
          <w:highlight w:val="none"/>
        </w:rPr>
        <w:t>可抗力事件发生后，应立即通知对方，并寄送有关权威机构出具的证明。</w:t>
      </w:r>
    </w:p>
    <w:p w14:paraId="129476FF">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3</w:t>
      </w:r>
      <w:r>
        <w:rPr>
          <w:rFonts w:hint="eastAsia" w:ascii="微软雅黑" w:hAnsi="微软雅黑"/>
          <w:color w:val="auto"/>
          <w:szCs w:val="21"/>
          <w:highlight w:val="none"/>
        </w:rPr>
        <w:t>、</w:t>
      </w:r>
      <w:r>
        <w:rPr>
          <w:rFonts w:ascii="微软雅黑" w:hAnsi="微软雅黑"/>
          <w:color w:val="auto"/>
          <w:szCs w:val="21"/>
          <w:highlight w:val="none"/>
        </w:rPr>
        <w:t>不可抗力事件延续120天以上，双方应通过友好协商，确定是否继续履行合同。</w:t>
      </w:r>
    </w:p>
    <w:p w14:paraId="64A5D466">
      <w:pPr>
        <w:pStyle w:val="26"/>
        <w:snapToGrid w:val="0"/>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第九条</w:t>
      </w:r>
      <w:r>
        <w:rPr>
          <w:rFonts w:ascii="微软雅黑" w:hAnsi="微软雅黑"/>
          <w:b/>
          <w:color w:val="auto"/>
          <w:szCs w:val="21"/>
          <w:highlight w:val="none"/>
        </w:rPr>
        <w:t>诉讼</w:t>
      </w:r>
    </w:p>
    <w:p w14:paraId="48D23CFF">
      <w:pPr>
        <w:pStyle w:val="26"/>
        <w:snapToGri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双方在执行合同中所发生的一切争议，应通过协商解决。如协商不成，可向</w:t>
      </w:r>
      <w:r>
        <w:rPr>
          <w:rFonts w:hint="eastAsia" w:ascii="微软雅黑" w:hAnsi="微软雅黑"/>
          <w:color w:val="auto"/>
          <w:szCs w:val="21"/>
          <w:highlight w:val="none"/>
        </w:rPr>
        <w:t>甲方所在</w:t>
      </w:r>
      <w:r>
        <w:rPr>
          <w:rFonts w:ascii="微软雅黑" w:hAnsi="微软雅黑"/>
          <w:color w:val="auto"/>
          <w:szCs w:val="21"/>
          <w:highlight w:val="none"/>
        </w:rPr>
        <w:t>地法院起诉。</w:t>
      </w:r>
    </w:p>
    <w:p w14:paraId="447AEAB6">
      <w:pPr>
        <w:pStyle w:val="26"/>
        <w:snapToGrid w:val="0"/>
        <w:spacing w:line="560" w:lineRule="exact"/>
        <w:ind w:firstLine="420"/>
        <w:rPr>
          <w:rFonts w:hint="eastAsia" w:ascii="微软雅黑" w:hAnsi="微软雅黑"/>
          <w:b/>
          <w:color w:val="auto"/>
          <w:szCs w:val="21"/>
          <w:highlight w:val="none"/>
        </w:rPr>
      </w:pPr>
      <w:r>
        <w:rPr>
          <w:rFonts w:hint="eastAsia" w:ascii="微软雅黑" w:hAnsi="微软雅黑"/>
          <w:b/>
          <w:color w:val="auto"/>
          <w:szCs w:val="21"/>
          <w:highlight w:val="none"/>
        </w:rPr>
        <w:t>第十条</w:t>
      </w:r>
      <w:r>
        <w:rPr>
          <w:rFonts w:ascii="微软雅黑" w:hAnsi="微软雅黑"/>
          <w:b/>
          <w:color w:val="auto"/>
          <w:szCs w:val="21"/>
          <w:highlight w:val="none"/>
        </w:rPr>
        <w:t>合同生效及其它</w:t>
      </w:r>
    </w:p>
    <w:p w14:paraId="3A8B2D6C">
      <w:pPr>
        <w:autoSpaceDE w:val="0"/>
        <w:autoSpaceDN w:val="0"/>
        <w:adjustRightInd w:val="0"/>
        <w:spacing w:line="560" w:lineRule="exact"/>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合同经双方法定代表人或授权委托代理人签字并加盖单位公章后生效。</w:t>
      </w:r>
    </w:p>
    <w:p w14:paraId="085A51E5">
      <w:pPr>
        <w:autoSpaceDE w:val="0"/>
        <w:autoSpaceDN w:val="0"/>
        <w:adjustRightInd w:val="0"/>
        <w:spacing w:line="56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本合同未尽事宜，遵照《</w:t>
      </w:r>
      <w:r>
        <w:rPr>
          <w:rFonts w:ascii="微软雅黑" w:hAnsi="微软雅黑"/>
          <w:color w:val="auto"/>
          <w:kern w:val="0"/>
          <w:szCs w:val="21"/>
          <w:highlight w:val="none"/>
        </w:rPr>
        <w:t>中华人民共和国</w:t>
      </w:r>
      <w:r>
        <w:rPr>
          <w:rFonts w:hint="eastAsia" w:ascii="微软雅黑" w:hAnsi="微软雅黑"/>
          <w:color w:val="auto"/>
          <w:szCs w:val="21"/>
          <w:highlight w:val="none"/>
        </w:rPr>
        <w:t>民法典</w:t>
      </w:r>
      <w:r>
        <w:rPr>
          <w:rFonts w:ascii="微软雅黑" w:hAnsi="微软雅黑"/>
          <w:color w:val="auto"/>
          <w:szCs w:val="21"/>
          <w:highlight w:val="none"/>
        </w:rPr>
        <w:t>》有关条文执行。</w:t>
      </w:r>
    </w:p>
    <w:p w14:paraId="0C046083">
      <w:pPr>
        <w:pStyle w:val="26"/>
        <w:snapToGrid w:val="0"/>
        <w:spacing w:line="560" w:lineRule="exact"/>
        <w:ind w:left="420" w:hanging="420" w:hangingChars="200"/>
        <w:rPr>
          <w:rFonts w:hint="eastAsia" w:ascii="微软雅黑" w:hAnsi="微软雅黑"/>
          <w:color w:val="auto"/>
          <w:szCs w:val="21"/>
          <w:highlight w:val="none"/>
        </w:rPr>
      </w:pPr>
    </w:p>
    <w:p w14:paraId="1EF73C69">
      <w:pPr>
        <w:pStyle w:val="26"/>
        <w:snapToGrid w:val="0"/>
        <w:spacing w:line="560" w:lineRule="exact"/>
        <w:ind w:left="420" w:hanging="420" w:hangingChars="200"/>
        <w:rPr>
          <w:rFonts w:hint="eastAsia" w:ascii="微软雅黑" w:hAnsi="微软雅黑"/>
          <w:color w:val="auto"/>
          <w:szCs w:val="21"/>
          <w:highlight w:val="none"/>
        </w:rPr>
      </w:pPr>
      <w:r>
        <w:rPr>
          <w:rFonts w:ascii="微软雅黑" w:hAnsi="微软雅黑"/>
          <w:color w:val="auto"/>
          <w:szCs w:val="21"/>
          <w:highlight w:val="none"/>
        </w:rPr>
        <w:t xml:space="preserve">甲方：             乙方： </w:t>
      </w:r>
    </w:p>
    <w:p w14:paraId="0DD5522D">
      <w:pPr>
        <w:pStyle w:val="26"/>
        <w:snapToGrid w:val="0"/>
        <w:spacing w:line="560" w:lineRule="exact"/>
        <w:ind w:firstLine="0" w:firstLineChars="0"/>
        <w:rPr>
          <w:rFonts w:hint="eastAsia" w:ascii="微软雅黑" w:hAnsi="微软雅黑"/>
          <w:color w:val="auto"/>
          <w:szCs w:val="21"/>
          <w:highlight w:val="none"/>
        </w:rPr>
      </w:pPr>
      <w:r>
        <w:rPr>
          <w:rFonts w:ascii="微软雅黑" w:hAnsi="微软雅黑"/>
          <w:color w:val="auto"/>
          <w:szCs w:val="21"/>
          <w:highlight w:val="none"/>
        </w:rPr>
        <w:t xml:space="preserve">地址：   地址： </w:t>
      </w:r>
    </w:p>
    <w:p w14:paraId="4BBE4D82">
      <w:pPr>
        <w:pStyle w:val="26"/>
        <w:snapToGrid w:val="0"/>
        <w:spacing w:line="560" w:lineRule="exact"/>
        <w:ind w:firstLine="0" w:firstLineChars="0"/>
        <w:rPr>
          <w:rFonts w:hint="eastAsia" w:ascii="微软雅黑" w:hAnsi="微软雅黑"/>
          <w:color w:val="auto"/>
          <w:szCs w:val="21"/>
          <w:highlight w:val="none"/>
        </w:rPr>
      </w:pPr>
      <w:r>
        <w:rPr>
          <w:rFonts w:ascii="微软雅黑" w:hAnsi="微软雅黑"/>
          <w:color w:val="auto"/>
          <w:szCs w:val="21"/>
          <w:highlight w:val="none"/>
        </w:rPr>
        <w:t>法定</w:t>
      </w:r>
      <w:r>
        <w:rPr>
          <w:rFonts w:hint="eastAsia" w:ascii="微软雅黑" w:hAnsi="微软雅黑"/>
          <w:color w:val="auto"/>
          <w:szCs w:val="21"/>
          <w:highlight w:val="none"/>
        </w:rPr>
        <w:t>（授权）</w:t>
      </w:r>
      <w:r>
        <w:rPr>
          <w:rFonts w:ascii="微软雅黑" w:hAnsi="微软雅黑"/>
          <w:color w:val="auto"/>
          <w:szCs w:val="21"/>
          <w:highlight w:val="none"/>
        </w:rPr>
        <w:t>代表人：  法定</w:t>
      </w:r>
      <w:r>
        <w:rPr>
          <w:rFonts w:hint="eastAsia" w:ascii="微软雅黑" w:hAnsi="微软雅黑"/>
          <w:color w:val="auto"/>
          <w:szCs w:val="21"/>
          <w:highlight w:val="none"/>
        </w:rPr>
        <w:t>（授权）</w:t>
      </w:r>
      <w:r>
        <w:rPr>
          <w:rFonts w:ascii="微软雅黑" w:hAnsi="微软雅黑"/>
          <w:color w:val="auto"/>
          <w:szCs w:val="21"/>
          <w:highlight w:val="none"/>
        </w:rPr>
        <w:t>代表人：</w:t>
      </w:r>
    </w:p>
    <w:p w14:paraId="5EB040CD">
      <w:pPr>
        <w:pStyle w:val="26"/>
        <w:snapToGrid w:val="0"/>
        <w:spacing w:line="560" w:lineRule="exact"/>
        <w:ind w:firstLine="3360" w:firstLineChars="1600"/>
        <w:rPr>
          <w:rFonts w:hint="eastAsia" w:ascii="微软雅黑" w:hAnsi="微软雅黑"/>
          <w:color w:val="auto"/>
          <w:szCs w:val="21"/>
          <w:highlight w:val="none"/>
        </w:rPr>
      </w:pPr>
      <w:r>
        <w:rPr>
          <w:rFonts w:hint="eastAsia" w:ascii="微软雅黑" w:hAnsi="微软雅黑"/>
          <w:color w:val="auto"/>
          <w:szCs w:val="21"/>
          <w:highlight w:val="none"/>
        </w:rPr>
        <w:t xml:space="preserve"> 联系电话：</w:t>
      </w:r>
    </w:p>
    <w:p w14:paraId="2AB2EABD">
      <w:pPr>
        <w:pStyle w:val="26"/>
        <w:snapToGrid w:val="0"/>
        <w:spacing w:line="560" w:lineRule="exact"/>
        <w:ind w:firstLine="3360" w:firstLineChars="1600"/>
        <w:rPr>
          <w:rFonts w:hint="eastAsia" w:ascii="微软雅黑" w:hAnsi="微软雅黑"/>
          <w:color w:val="auto"/>
          <w:szCs w:val="21"/>
          <w:highlight w:val="none"/>
        </w:rPr>
      </w:pPr>
      <w:r>
        <w:rPr>
          <w:rFonts w:hint="eastAsia" w:ascii="微软雅黑" w:hAnsi="微软雅黑"/>
          <w:color w:val="auto"/>
          <w:szCs w:val="21"/>
          <w:highlight w:val="none"/>
        </w:rPr>
        <w:t xml:space="preserve"> 开户银行：</w:t>
      </w:r>
    </w:p>
    <w:p w14:paraId="2CE42E93">
      <w:pPr>
        <w:pStyle w:val="26"/>
        <w:snapToGrid w:val="0"/>
        <w:spacing w:line="560" w:lineRule="exact"/>
        <w:ind w:firstLine="3360" w:firstLineChars="1600"/>
        <w:rPr>
          <w:rFonts w:hint="eastAsia" w:ascii="微软雅黑" w:hAnsi="微软雅黑"/>
          <w:color w:val="auto"/>
          <w:szCs w:val="21"/>
          <w:highlight w:val="none"/>
        </w:rPr>
      </w:pPr>
      <w:r>
        <w:rPr>
          <w:rFonts w:hint="eastAsia" w:ascii="微软雅黑" w:hAnsi="微软雅黑"/>
          <w:color w:val="auto"/>
          <w:szCs w:val="21"/>
          <w:highlight w:val="none"/>
        </w:rPr>
        <w:t xml:space="preserve"> 银行账号：</w:t>
      </w:r>
    </w:p>
    <w:p w14:paraId="48DB960B">
      <w:pPr>
        <w:pStyle w:val="26"/>
        <w:snapToGrid w:val="0"/>
        <w:spacing w:line="560" w:lineRule="exact"/>
        <w:ind w:firstLine="0" w:firstLineChars="0"/>
        <w:rPr>
          <w:rFonts w:hint="eastAsia" w:ascii="微软雅黑" w:hAnsi="微软雅黑"/>
          <w:color w:val="auto"/>
          <w:szCs w:val="21"/>
          <w:highlight w:val="none"/>
        </w:rPr>
      </w:pPr>
      <w:r>
        <w:rPr>
          <w:rFonts w:ascii="微软雅黑" w:hAnsi="微软雅黑"/>
          <w:color w:val="auto"/>
          <w:szCs w:val="21"/>
          <w:highlight w:val="none"/>
        </w:rPr>
        <w:t>签</w:t>
      </w:r>
      <w:r>
        <w:rPr>
          <w:rFonts w:hint="eastAsia" w:ascii="微软雅黑" w:hAnsi="微软雅黑"/>
          <w:color w:val="auto"/>
          <w:szCs w:val="21"/>
          <w:highlight w:val="none"/>
        </w:rPr>
        <w:t>字日期</w:t>
      </w:r>
      <w:r>
        <w:rPr>
          <w:rFonts w:ascii="微软雅黑" w:hAnsi="微软雅黑"/>
          <w:color w:val="auto"/>
          <w:szCs w:val="21"/>
          <w:highlight w:val="none"/>
        </w:rPr>
        <w:t xml:space="preserve">：      年  月  日 </w:t>
      </w:r>
      <w:r>
        <w:rPr>
          <w:rFonts w:hint="eastAsia" w:ascii="微软雅黑" w:hAnsi="微软雅黑"/>
          <w:color w:val="auto"/>
          <w:szCs w:val="21"/>
          <w:highlight w:val="none"/>
        </w:rPr>
        <w:t xml:space="preserve">      签字</w:t>
      </w:r>
      <w:r>
        <w:rPr>
          <w:rFonts w:ascii="微软雅黑" w:hAnsi="微软雅黑"/>
          <w:color w:val="auto"/>
          <w:szCs w:val="21"/>
          <w:highlight w:val="none"/>
        </w:rPr>
        <w:t>日期：      年  月  日</w:t>
      </w:r>
    </w:p>
    <w:bookmarkEnd w:id="214"/>
    <w:p w14:paraId="2B17F944">
      <w:pPr>
        <w:pStyle w:val="47"/>
        <w:spacing w:before="0" w:after="0" w:line="560" w:lineRule="exact"/>
        <w:ind w:firstLine="640"/>
        <w:outlineLvl w:val="9"/>
        <w:rPr>
          <w:rFonts w:hint="eastAsia" w:ascii="微软雅黑" w:hAnsi="微软雅黑"/>
          <w:color w:val="auto"/>
          <w:highlight w:val="none"/>
        </w:rPr>
      </w:pPr>
      <w:bookmarkStart w:id="216" w:name="_Toc493511828"/>
      <w:r>
        <w:rPr>
          <w:rFonts w:ascii="微软雅黑" w:hAnsi="微软雅黑"/>
          <w:color w:val="auto"/>
          <w:highlight w:val="none"/>
        </w:rPr>
        <w:br w:type="page"/>
      </w:r>
    </w:p>
    <w:p w14:paraId="51C2744D">
      <w:pPr>
        <w:pStyle w:val="2"/>
        <w:numPr>
          <w:ilvl w:val="0"/>
          <w:numId w:val="3"/>
        </w:numPr>
        <w:rPr>
          <w:rStyle w:val="65"/>
          <w:b/>
          <w:bCs/>
          <w:color w:val="auto"/>
          <w:highlight w:val="none"/>
        </w:rPr>
      </w:pPr>
      <w:bookmarkStart w:id="217" w:name="_Toc25864"/>
      <w:r>
        <w:rPr>
          <w:rStyle w:val="65"/>
          <w:rFonts w:hint="eastAsia"/>
          <w:b/>
          <w:bCs/>
          <w:color w:val="auto"/>
          <w:highlight w:val="none"/>
        </w:rPr>
        <w:t>投标文件相关格式</w:t>
      </w:r>
      <w:bookmarkEnd w:id="216"/>
      <w:bookmarkEnd w:id="217"/>
      <w:bookmarkStart w:id="218" w:name="_Toc430786287"/>
    </w:p>
    <w:p w14:paraId="2BF49C92">
      <w:pPr>
        <w:ind w:firstLine="420"/>
        <w:jc w:val="center"/>
        <w:rPr>
          <w:color w:val="auto"/>
          <w:highlight w:val="none"/>
        </w:rPr>
      </w:pPr>
    </w:p>
    <w:p w14:paraId="62274469">
      <w:pPr>
        <w:ind w:firstLine="420"/>
        <w:jc w:val="center"/>
        <w:rPr>
          <w:color w:val="auto"/>
          <w:highlight w:val="none"/>
        </w:rPr>
      </w:pPr>
    </w:p>
    <w:p w14:paraId="177852E7">
      <w:pPr>
        <w:ind w:firstLine="420"/>
        <w:jc w:val="center"/>
        <w:rPr>
          <w:color w:val="auto"/>
          <w:highlight w:val="none"/>
        </w:rPr>
      </w:pPr>
    </w:p>
    <w:p w14:paraId="7E112AD3">
      <w:pPr>
        <w:ind w:firstLine="420"/>
        <w:jc w:val="center"/>
        <w:rPr>
          <w:rFonts w:hint="eastAsia" w:ascii="微软雅黑" w:hAnsi="微软雅黑"/>
          <w:color w:val="auto"/>
          <w:highlight w:val="none"/>
        </w:rPr>
      </w:pPr>
      <w:r>
        <w:rPr>
          <w:rFonts w:hint="eastAsia" w:ascii="微软雅黑" w:hAnsi="微软雅黑"/>
          <w:color w:val="auto"/>
          <w:highlight w:val="none"/>
          <w:lang w:eastAsia="zh-CN"/>
        </w:rPr>
        <w:t>嘉北街道2024-2025年应急安全（消防）第三方服务项目</w:t>
      </w:r>
      <w:r>
        <w:rPr>
          <w:rFonts w:hint="eastAsia" w:ascii="微软雅黑" w:hAnsi="微软雅黑"/>
          <w:color w:val="auto"/>
          <w:highlight w:val="none"/>
        </w:rPr>
        <w:t>资格响应文件/商务技术文件/报价文件</w:t>
      </w:r>
    </w:p>
    <w:p w14:paraId="73A4E8B8">
      <w:pPr>
        <w:ind w:firstLine="420"/>
        <w:jc w:val="center"/>
        <w:rPr>
          <w:rFonts w:hint="eastAsia" w:ascii="微软雅黑" w:hAnsi="微软雅黑" w:eastAsia="微软雅黑"/>
          <w:color w:val="auto"/>
          <w:highlight w:val="none"/>
          <w:lang w:eastAsia="zh-CN"/>
        </w:rPr>
      </w:pPr>
      <w:r>
        <w:rPr>
          <w:rFonts w:hint="eastAsia" w:ascii="微软雅黑" w:hAnsi="微软雅黑"/>
          <w:color w:val="auto"/>
          <w:highlight w:val="none"/>
        </w:rPr>
        <w:t>项目编号：</w:t>
      </w:r>
      <w:r>
        <w:rPr>
          <w:rFonts w:hint="eastAsia" w:ascii="微软雅黑" w:hAnsi="微软雅黑"/>
          <w:color w:val="auto"/>
          <w:szCs w:val="21"/>
          <w:highlight w:val="none"/>
          <w:lang w:eastAsia="zh-CN"/>
        </w:rPr>
        <w:t>华耀-2024-15号</w:t>
      </w:r>
    </w:p>
    <w:p w14:paraId="1880D5A7">
      <w:pPr>
        <w:ind w:firstLine="420"/>
        <w:rPr>
          <w:color w:val="auto"/>
          <w:highlight w:val="none"/>
        </w:rPr>
      </w:pPr>
    </w:p>
    <w:p w14:paraId="2191366B">
      <w:pPr>
        <w:ind w:firstLine="420"/>
        <w:rPr>
          <w:color w:val="auto"/>
          <w:highlight w:val="none"/>
        </w:rPr>
      </w:pPr>
    </w:p>
    <w:p w14:paraId="5AE17D0A">
      <w:pPr>
        <w:ind w:firstLine="420"/>
        <w:jc w:val="center"/>
        <w:rPr>
          <w:color w:val="auto"/>
          <w:highlight w:val="none"/>
        </w:rPr>
      </w:pPr>
      <w:r>
        <w:rPr>
          <w:rFonts w:hint="eastAsia"/>
          <w:color w:val="auto"/>
          <w:highlight w:val="none"/>
        </w:rPr>
        <w:t>投</w:t>
      </w:r>
    </w:p>
    <w:p w14:paraId="1786BE21">
      <w:pPr>
        <w:ind w:firstLine="420"/>
        <w:jc w:val="center"/>
        <w:rPr>
          <w:color w:val="auto"/>
          <w:highlight w:val="none"/>
        </w:rPr>
      </w:pPr>
      <w:r>
        <w:rPr>
          <w:rFonts w:hint="eastAsia"/>
          <w:color w:val="auto"/>
          <w:highlight w:val="none"/>
        </w:rPr>
        <w:t>标</w:t>
      </w:r>
    </w:p>
    <w:p w14:paraId="2738B522">
      <w:pPr>
        <w:ind w:firstLine="420"/>
        <w:jc w:val="center"/>
        <w:rPr>
          <w:color w:val="auto"/>
          <w:highlight w:val="none"/>
        </w:rPr>
      </w:pPr>
      <w:r>
        <w:rPr>
          <w:rFonts w:hint="eastAsia"/>
          <w:color w:val="auto"/>
          <w:highlight w:val="none"/>
        </w:rPr>
        <w:t>文</w:t>
      </w:r>
    </w:p>
    <w:p w14:paraId="45899538">
      <w:pPr>
        <w:ind w:firstLine="420"/>
        <w:jc w:val="center"/>
        <w:rPr>
          <w:color w:val="auto"/>
          <w:highlight w:val="none"/>
        </w:rPr>
      </w:pPr>
      <w:r>
        <w:rPr>
          <w:rFonts w:hint="eastAsia"/>
          <w:color w:val="auto"/>
          <w:highlight w:val="none"/>
        </w:rPr>
        <w:t>件</w:t>
      </w:r>
    </w:p>
    <w:p w14:paraId="4A2E6434">
      <w:pPr>
        <w:ind w:firstLine="420"/>
        <w:rPr>
          <w:color w:val="auto"/>
          <w:highlight w:val="none"/>
        </w:rPr>
      </w:pPr>
    </w:p>
    <w:p w14:paraId="70C6F714">
      <w:pPr>
        <w:ind w:firstLine="420"/>
        <w:rPr>
          <w:color w:val="auto"/>
          <w:highlight w:val="none"/>
        </w:rPr>
      </w:pPr>
    </w:p>
    <w:p w14:paraId="1C01B274">
      <w:pPr>
        <w:ind w:firstLine="420"/>
        <w:jc w:val="center"/>
        <w:rPr>
          <w:color w:val="auto"/>
          <w:highlight w:val="none"/>
        </w:rPr>
      </w:pPr>
      <w:r>
        <w:rPr>
          <w:rFonts w:hint="eastAsia"/>
          <w:color w:val="auto"/>
          <w:highlight w:val="none"/>
        </w:rPr>
        <w:t>投标人全称：（加盖单位公章）</w:t>
      </w:r>
    </w:p>
    <w:p w14:paraId="0827CD1B">
      <w:pPr>
        <w:ind w:firstLine="420"/>
        <w:rPr>
          <w:color w:val="auto"/>
          <w:highlight w:val="none"/>
        </w:rPr>
      </w:pPr>
    </w:p>
    <w:p w14:paraId="79F44ACA">
      <w:pPr>
        <w:ind w:firstLine="420"/>
        <w:jc w:val="center"/>
        <w:rPr>
          <w:rFonts w:hint="eastAsia" w:ascii="微软雅黑" w:hAnsi="微软雅黑"/>
          <w:color w:val="auto"/>
          <w:szCs w:val="21"/>
          <w:highlight w:val="none"/>
        </w:rPr>
      </w:pPr>
      <w:r>
        <w:rPr>
          <w:rFonts w:hint="eastAsia"/>
          <w:color w:val="auto"/>
          <w:highlight w:val="none"/>
        </w:rPr>
        <w:t>年  月 日</w:t>
      </w:r>
      <w:bookmarkEnd w:id="218"/>
      <w:r>
        <w:rPr>
          <w:rFonts w:hint="eastAsia"/>
          <w:color w:val="auto"/>
          <w:highlight w:val="none"/>
        </w:rPr>
        <w:br w:type="page"/>
      </w:r>
    </w:p>
    <w:p w14:paraId="2BE61A40">
      <w:pPr>
        <w:pStyle w:val="2"/>
        <w:rPr>
          <w:rFonts w:hint="eastAsia" w:ascii="微软雅黑" w:hAnsi="微软雅黑"/>
          <w:b w:val="0"/>
          <w:color w:val="auto"/>
          <w:szCs w:val="21"/>
          <w:highlight w:val="none"/>
        </w:rPr>
      </w:pPr>
      <w:r>
        <w:rPr>
          <w:rFonts w:hint="eastAsia" w:ascii="微软雅黑" w:hAnsi="微软雅黑"/>
          <w:color w:val="auto"/>
          <w:szCs w:val="21"/>
          <w:highlight w:val="none"/>
        </w:rPr>
        <w:t>投标声明书格式：</w:t>
      </w:r>
    </w:p>
    <w:p w14:paraId="3589CE43">
      <w:pPr>
        <w:ind w:firstLine="420"/>
        <w:jc w:val="center"/>
        <w:rPr>
          <w:color w:val="auto"/>
          <w:highlight w:val="none"/>
        </w:rPr>
      </w:pPr>
      <w:bookmarkStart w:id="219" w:name="_Toc24941"/>
      <w:bookmarkStart w:id="220" w:name="_Toc6432"/>
      <w:r>
        <w:rPr>
          <w:rFonts w:hint="eastAsia"/>
          <w:color w:val="auto"/>
          <w:highlight w:val="none"/>
        </w:rPr>
        <w:t>投标声明书</w:t>
      </w:r>
      <w:bookmarkEnd w:id="219"/>
      <w:bookmarkEnd w:id="220"/>
    </w:p>
    <w:p w14:paraId="02BA9EFC">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致：</w:t>
      </w:r>
      <w:r>
        <w:rPr>
          <w:rFonts w:hint="eastAsia" w:ascii="微软雅黑" w:hAnsi="微软雅黑"/>
          <w:color w:val="auto"/>
          <w:szCs w:val="21"/>
          <w:highlight w:val="none"/>
          <w:u w:val="single"/>
        </w:rPr>
        <w:t>嘉兴市秀洲区人民政府嘉北街道办事处</w:t>
      </w:r>
      <w:r>
        <w:rPr>
          <w:rFonts w:hint="eastAsia" w:ascii="微软雅黑" w:hAnsi="微软雅黑"/>
          <w:color w:val="auto"/>
          <w:szCs w:val="21"/>
          <w:highlight w:val="none"/>
        </w:rPr>
        <w:t>（招标采购单位名称）：</w:t>
      </w:r>
    </w:p>
    <w:p w14:paraId="4C71D754">
      <w:pPr>
        <w:snapToGrid w:val="0"/>
        <w:ind w:firstLine="666" w:firstLineChars="300"/>
        <w:rPr>
          <w:rFonts w:hint="eastAsia" w:ascii="微软雅黑" w:hAnsi="微软雅黑"/>
          <w:color w:val="auto"/>
          <w:szCs w:val="21"/>
          <w:highlight w:val="none"/>
        </w:rPr>
      </w:pP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（投标人名称）系中华人民共和国合法企业，经营地址</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w:t>
      </w:r>
    </w:p>
    <w:p w14:paraId="465E8AAF">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我</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（姓名）系</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（投标人名称）的法定代表人，我方愿意参加贵方组织的</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项目的投标，为便于贵方公正、择优地确定中标人及其投标产品和服务，我方就本次投标有关事项郑重声明如下：</w:t>
      </w:r>
    </w:p>
    <w:p w14:paraId="33FB2BE6">
      <w:pPr>
        <w:snapToGrid w:val="0"/>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我方向贵方提交的所有投标文件、资料都是准确的和真实的</w:t>
      </w:r>
      <w:r>
        <w:rPr>
          <w:rFonts w:hint="eastAsia" w:ascii="微软雅黑" w:hAnsi="微软雅黑"/>
          <w:color w:val="auto"/>
          <w:szCs w:val="21"/>
          <w:highlight w:val="none"/>
        </w:rPr>
        <w:t>。</w:t>
      </w:r>
    </w:p>
    <w:p w14:paraId="45CFE59B">
      <w:pPr>
        <w:snapToGrid w:val="0"/>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我方不是采购人的附属机构；在获知本项目采购信息后，与采购人聘请的为此项目提供咨询服务的公司及其附属机构没有任何联系。</w:t>
      </w:r>
    </w:p>
    <w:p w14:paraId="53A836FC">
      <w:pPr>
        <w:snapToGrid w:val="0"/>
        <w:rPr>
          <w:rFonts w:hint="eastAsia" w:ascii="微软雅黑" w:hAnsi="微软雅黑"/>
          <w:color w:val="auto"/>
          <w:szCs w:val="21"/>
          <w:highlight w:val="none"/>
        </w:rPr>
      </w:pPr>
      <w:r>
        <w:rPr>
          <w:rFonts w:ascii="微软雅黑" w:hAnsi="微软雅黑"/>
          <w:color w:val="auto"/>
          <w:spacing w:val="15"/>
          <w:kern w:val="0"/>
          <w:szCs w:val="21"/>
          <w:highlight w:val="none"/>
        </w:rPr>
        <w:t>3</w:t>
      </w:r>
      <w:r>
        <w:rPr>
          <w:rFonts w:hint="eastAsia" w:ascii="微软雅黑" w:hAnsi="微软雅黑"/>
          <w:color w:val="auto"/>
          <w:spacing w:val="15"/>
          <w:kern w:val="0"/>
          <w:szCs w:val="21"/>
          <w:highlight w:val="none"/>
        </w:rPr>
        <w:t>、</w:t>
      </w:r>
      <w:r>
        <w:rPr>
          <w:rFonts w:ascii="微软雅黑" w:hAnsi="微软雅黑"/>
          <w:color w:val="auto"/>
          <w:spacing w:val="15"/>
          <w:kern w:val="0"/>
          <w:szCs w:val="21"/>
          <w:highlight w:val="none"/>
        </w:rPr>
        <w:t>我方此次向贵方提供的</w:t>
      </w:r>
      <w:r>
        <w:rPr>
          <w:rFonts w:hint="eastAsia" w:ascii="微软雅黑" w:hAnsi="微软雅黑"/>
          <w:color w:val="auto"/>
          <w:spacing w:val="15"/>
          <w:kern w:val="0"/>
          <w:szCs w:val="21"/>
          <w:highlight w:val="none"/>
        </w:rPr>
        <w:t>服务内容为</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w:t>
      </w:r>
    </w:p>
    <w:p w14:paraId="77524CEB">
      <w:pPr>
        <w:snapToGrid w:val="0"/>
        <w:ind w:firstLine="420"/>
        <w:rPr>
          <w:rFonts w:hint="eastAsia" w:ascii="微软雅黑" w:hAnsi="微软雅黑"/>
          <w:color w:val="auto"/>
          <w:szCs w:val="21"/>
          <w:highlight w:val="none"/>
        </w:rPr>
      </w:pPr>
      <w:r>
        <w:rPr>
          <w:rFonts w:ascii="微软雅黑" w:hAnsi="微软雅黑"/>
          <w:color w:val="auto"/>
          <w:szCs w:val="21"/>
          <w:highlight w:val="none"/>
        </w:rPr>
        <w:t>4</w:t>
      </w:r>
      <w:r>
        <w:rPr>
          <w:rFonts w:hint="eastAsia" w:ascii="微软雅黑" w:hAnsi="微软雅黑"/>
          <w:color w:val="auto"/>
          <w:szCs w:val="21"/>
          <w:highlight w:val="none"/>
        </w:rPr>
        <w:t>、</w:t>
      </w:r>
      <w:r>
        <w:rPr>
          <w:rFonts w:ascii="微软雅黑" w:hAnsi="微软雅黑"/>
          <w:color w:val="auto"/>
          <w:szCs w:val="21"/>
          <w:highlight w:val="none"/>
        </w:rPr>
        <w:t>我方诚意提请贵方关注：</w:t>
      </w:r>
      <w:r>
        <w:rPr>
          <w:rFonts w:hint="eastAsia" w:ascii="微软雅黑" w:hAnsi="微软雅黑"/>
          <w:color w:val="auto"/>
          <w:szCs w:val="21"/>
          <w:highlight w:val="none"/>
        </w:rPr>
        <w:t>近期</w:t>
      </w:r>
      <w:r>
        <w:rPr>
          <w:rFonts w:ascii="微软雅黑" w:hAnsi="微软雅黑"/>
          <w:color w:val="auto"/>
          <w:szCs w:val="21"/>
          <w:highlight w:val="none"/>
        </w:rPr>
        <w:t>有关</w:t>
      </w:r>
      <w:r>
        <w:rPr>
          <w:rFonts w:hint="eastAsia" w:ascii="微软雅黑" w:hAnsi="微软雅黑"/>
          <w:color w:val="auto"/>
          <w:szCs w:val="21"/>
          <w:highlight w:val="none"/>
        </w:rPr>
        <w:t>项目的售后服务等方面的重大决策和事项有：</w:t>
      </w:r>
    </w:p>
    <w:p w14:paraId="2B5DB860">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u w:val="single"/>
        </w:rPr>
        <w:t>　　　　　　　　　　　　　　　　　　　　　　　　　　</w:t>
      </w:r>
    </w:p>
    <w:p w14:paraId="45770F05">
      <w:pPr>
        <w:snapToGrid w:val="0"/>
        <w:ind w:firstLine="420"/>
        <w:rPr>
          <w:rFonts w:hint="eastAsia" w:ascii="微软雅黑" w:hAnsi="微软雅黑"/>
          <w:color w:val="auto"/>
          <w:szCs w:val="21"/>
          <w:highlight w:val="none"/>
        </w:rPr>
      </w:pPr>
      <w:r>
        <w:rPr>
          <w:rFonts w:ascii="微软雅黑" w:hAnsi="微软雅黑"/>
          <w:color w:val="auto"/>
          <w:szCs w:val="21"/>
          <w:highlight w:val="none"/>
        </w:rPr>
        <w:t>5</w:t>
      </w:r>
      <w:r>
        <w:rPr>
          <w:rFonts w:hint="eastAsia" w:ascii="微软雅黑" w:hAnsi="微软雅黑"/>
          <w:color w:val="auto"/>
          <w:szCs w:val="21"/>
          <w:highlight w:val="none"/>
        </w:rPr>
        <w:t>、我方及由本人担任法定代表人的其他机构</w:t>
      </w:r>
      <w:r>
        <w:rPr>
          <w:rFonts w:ascii="微软雅黑" w:hAnsi="微软雅黑"/>
          <w:color w:val="auto"/>
          <w:szCs w:val="21"/>
          <w:highlight w:val="none"/>
        </w:rPr>
        <w:t>最近三年内被</w:t>
      </w:r>
      <w:r>
        <w:rPr>
          <w:rFonts w:hint="eastAsia" w:ascii="微软雅黑" w:hAnsi="微软雅黑"/>
          <w:color w:val="auto"/>
          <w:szCs w:val="21"/>
          <w:highlight w:val="none"/>
        </w:rPr>
        <w:t>通报或者被处罚的</w:t>
      </w:r>
      <w:r>
        <w:rPr>
          <w:rFonts w:ascii="微软雅黑" w:hAnsi="微软雅黑"/>
          <w:color w:val="auto"/>
          <w:szCs w:val="21"/>
          <w:highlight w:val="none"/>
        </w:rPr>
        <w:t>违法行为有：</w:t>
      </w:r>
    </w:p>
    <w:p w14:paraId="03880BFC">
      <w:pPr>
        <w:snapToGrid w:val="0"/>
        <w:ind w:firstLine="420"/>
        <w:rPr>
          <w:rFonts w:hint="eastAsia" w:ascii="微软雅黑" w:hAnsi="微软雅黑"/>
          <w:color w:val="auto"/>
          <w:szCs w:val="21"/>
          <w:highlight w:val="none"/>
          <w:u w:val="single"/>
        </w:rPr>
      </w:pPr>
      <w:r>
        <w:rPr>
          <w:rFonts w:hint="eastAsia" w:ascii="微软雅黑" w:hAnsi="微软雅黑"/>
          <w:color w:val="auto"/>
          <w:szCs w:val="21"/>
          <w:highlight w:val="none"/>
          <w:u w:val="single"/>
        </w:rPr>
        <w:t>　　　　　　　　　　　　　　　　　　　　　　　　　　　</w:t>
      </w:r>
    </w:p>
    <w:p w14:paraId="15407BDF">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6、以上事项如有虚假或隐瞒，我方愿意承担一切后果，并不再寻求任何旨在减轻或免除法律责任的辩解。</w:t>
      </w:r>
    </w:p>
    <w:p w14:paraId="65DCCBC3">
      <w:pPr>
        <w:snapToGrid w:val="0"/>
        <w:ind w:firstLine="420"/>
        <w:rPr>
          <w:rFonts w:hint="eastAsia" w:ascii="微软雅黑" w:hAnsi="微软雅黑"/>
          <w:color w:val="auto"/>
          <w:szCs w:val="21"/>
          <w:highlight w:val="none"/>
        </w:rPr>
      </w:pPr>
    </w:p>
    <w:p w14:paraId="6281E90E">
      <w:pPr>
        <w:snapToGrid w:val="0"/>
        <w:ind w:firstLine="0" w:firstLineChars="0"/>
        <w:rPr>
          <w:rFonts w:hint="eastAsia" w:ascii="微软雅黑" w:hAnsi="微软雅黑"/>
          <w:color w:val="auto"/>
          <w:szCs w:val="21"/>
          <w:highlight w:val="none"/>
          <w:u w:val="single"/>
        </w:rPr>
      </w:pPr>
      <w:r>
        <w:rPr>
          <w:rFonts w:hint="eastAsia" w:ascii="微软雅黑" w:hAnsi="微软雅黑"/>
          <w:color w:val="auto"/>
          <w:szCs w:val="21"/>
          <w:highlight w:val="none"/>
        </w:rPr>
        <w:t>法定代表人签字（或盖章）：</w:t>
      </w:r>
    </w:p>
    <w:p w14:paraId="2CD6A989">
      <w:pPr>
        <w:snapToGrid w:val="0"/>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投标人公章：</w:t>
      </w:r>
    </w:p>
    <w:p w14:paraId="4232B261">
      <w:pPr>
        <w:snapToGrid w:val="0"/>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日期：</w:t>
      </w:r>
      <w:r>
        <w:rPr>
          <w:rFonts w:ascii="微软雅黑" w:hAnsi="微软雅黑"/>
          <w:color w:val="auto"/>
          <w:szCs w:val="21"/>
          <w:highlight w:val="none"/>
        </w:rPr>
        <w:t xml:space="preserve">   年    月    日</w:t>
      </w:r>
    </w:p>
    <w:p w14:paraId="2DF20343">
      <w:pPr>
        <w:snapToGrid w:val="0"/>
        <w:ind w:firstLine="420"/>
        <w:rPr>
          <w:rFonts w:hint="eastAsia" w:ascii="微软雅黑" w:hAnsi="微软雅黑"/>
          <w:b/>
          <w:color w:val="auto"/>
          <w:szCs w:val="21"/>
          <w:highlight w:val="none"/>
        </w:rPr>
      </w:pPr>
      <w:r>
        <w:rPr>
          <w:rFonts w:hint="eastAsia" w:ascii="微软雅黑" w:hAnsi="微软雅黑"/>
          <w:b/>
          <w:color w:val="auto"/>
          <w:szCs w:val="21"/>
          <w:highlight w:val="none"/>
        </w:rPr>
        <w:br w:type="page"/>
      </w:r>
      <w:r>
        <w:rPr>
          <w:rFonts w:hint="eastAsia" w:ascii="微软雅黑" w:hAnsi="微软雅黑"/>
          <w:b/>
          <w:color w:val="auto"/>
          <w:szCs w:val="21"/>
          <w:highlight w:val="none"/>
        </w:rPr>
        <w:t>法定代表人授权委托书格式：</w:t>
      </w:r>
    </w:p>
    <w:p w14:paraId="3873FAE1">
      <w:pPr>
        <w:snapToGrid w:val="0"/>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法定代表人授权委托书</w:t>
      </w:r>
    </w:p>
    <w:p w14:paraId="546C65E6">
      <w:pPr>
        <w:snapToGrid w:val="0"/>
        <w:ind w:firstLine="420"/>
        <w:rPr>
          <w:rFonts w:hint="eastAsia" w:ascii="微软雅黑" w:hAnsi="微软雅黑"/>
          <w:bCs/>
          <w:color w:val="auto"/>
          <w:szCs w:val="21"/>
          <w:highlight w:val="none"/>
        </w:rPr>
      </w:pPr>
    </w:p>
    <w:p w14:paraId="5D8E126D">
      <w:pPr>
        <w:snapToGrid w:val="0"/>
        <w:ind w:firstLine="420"/>
        <w:rPr>
          <w:rFonts w:hint="eastAsia" w:ascii="微软雅黑" w:hAnsi="微软雅黑"/>
          <w:b/>
          <w:bCs/>
          <w:color w:val="auto"/>
          <w:szCs w:val="21"/>
          <w:highlight w:val="none"/>
        </w:rPr>
      </w:pPr>
      <w:r>
        <w:rPr>
          <w:rFonts w:hint="eastAsia" w:ascii="微软雅黑" w:hAnsi="微软雅黑"/>
          <w:bCs/>
          <w:color w:val="auto"/>
          <w:szCs w:val="21"/>
          <w:highlight w:val="none"/>
        </w:rPr>
        <w:t>致：</w:t>
      </w:r>
      <w:r>
        <w:rPr>
          <w:rFonts w:hint="eastAsia" w:ascii="微软雅黑" w:hAnsi="微软雅黑"/>
          <w:color w:val="auto"/>
          <w:szCs w:val="21"/>
          <w:highlight w:val="none"/>
          <w:u w:val="single"/>
        </w:rPr>
        <w:t>嘉兴市秀洲区人民政府嘉北街道办事处</w:t>
      </w:r>
      <w:r>
        <w:rPr>
          <w:rFonts w:hint="eastAsia" w:ascii="微软雅黑" w:hAnsi="微软雅黑"/>
          <w:color w:val="auto"/>
          <w:szCs w:val="21"/>
          <w:highlight w:val="none"/>
        </w:rPr>
        <w:t>（招标采购单位名称）：</w:t>
      </w:r>
    </w:p>
    <w:p w14:paraId="2E65D2B0">
      <w:pPr>
        <w:shd w:val="clear" w:color="auto" w:fill="FFFFFF"/>
        <w:snapToGrid w:val="0"/>
        <w:spacing w:line="480" w:lineRule="auto"/>
        <w:ind w:firstLine="420"/>
        <w:rPr>
          <w:rFonts w:hint="eastAsia" w:ascii="微软雅黑" w:hAnsi="微软雅黑" w:cs="宋体"/>
          <w:color w:val="auto"/>
          <w:szCs w:val="21"/>
          <w:highlight w:val="none"/>
        </w:rPr>
      </w:pPr>
      <w:r>
        <w:rPr>
          <w:rFonts w:hint="eastAsia" w:ascii="微软雅黑" w:hAnsi="微软雅黑" w:cs="宋体"/>
          <w:color w:val="auto"/>
          <w:kern w:val="0"/>
          <w:szCs w:val="21"/>
          <w:highlight w:val="none"/>
          <w:lang w:val="zh-CN"/>
        </w:rPr>
        <w:t xml:space="preserve"> 兹委派我公司</w:t>
      </w:r>
      <w:r>
        <w:rPr>
          <w:rFonts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先生/女士(其在本公司的职务是：</w:t>
      </w:r>
      <w:r>
        <w:rPr>
          <w:rFonts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，联系电话：</w:t>
      </w:r>
      <w:r>
        <w:rPr>
          <w:rFonts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手机：</w:t>
      </w:r>
      <w:r>
        <w:rPr>
          <w:rFonts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传真：</w:t>
      </w:r>
      <w:r>
        <w:rPr>
          <w:rFonts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)，代表我公司全权处理</w:t>
      </w:r>
      <w:r>
        <w:rPr>
          <w:rFonts w:hint="eastAsia" w:ascii="微软雅黑" w:hAnsi="微软雅黑"/>
          <w:b/>
          <w:bCs/>
          <w:color w:val="auto"/>
          <w:szCs w:val="18"/>
          <w:highlight w:val="none"/>
          <w:lang w:eastAsia="zh-CN"/>
        </w:rPr>
        <w:t>嘉北街道2024-2025年应急安全（消防）第三方服务项目</w:t>
      </w:r>
      <w:r>
        <w:rPr>
          <w:rFonts w:hint="eastAsia" w:ascii="微软雅黑" w:hAnsi="微软雅黑"/>
          <w:bCs/>
          <w:color w:val="auto"/>
          <w:szCs w:val="18"/>
          <w:highlight w:val="none"/>
        </w:rPr>
        <w:t>（</w:t>
      </w:r>
      <w:r>
        <w:rPr>
          <w:rFonts w:hint="eastAsia" w:ascii="微软雅黑" w:hAnsi="微软雅黑" w:cs="宋体"/>
          <w:color w:val="auto"/>
          <w:szCs w:val="21"/>
          <w:highlight w:val="none"/>
        </w:rPr>
        <w:t>编号：</w:t>
      </w:r>
      <w:r>
        <w:rPr>
          <w:rFonts w:hint="eastAsia" w:ascii="微软雅黑" w:hAnsi="微软雅黑"/>
          <w:color w:val="auto"/>
          <w:szCs w:val="21"/>
          <w:highlight w:val="none"/>
          <w:lang w:eastAsia="zh-CN"/>
        </w:rPr>
        <w:t>华耀-2024-15号</w:t>
      </w:r>
      <w:r>
        <w:rPr>
          <w:rFonts w:hint="eastAsia" w:ascii="微软雅黑" w:hAnsi="微软雅黑"/>
          <w:bCs/>
          <w:color w:val="auto"/>
          <w:szCs w:val="18"/>
          <w:highlight w:val="none"/>
        </w:rPr>
        <w:t>）</w:t>
      </w:r>
      <w:r>
        <w:rPr>
          <w:rFonts w:hint="eastAsia" w:ascii="微软雅黑" w:hAnsi="微软雅黑" w:cs="宋体"/>
          <w:color w:val="auto"/>
          <w:szCs w:val="21"/>
          <w:highlight w:val="none"/>
        </w:rPr>
        <w:t>政府采购投标的一切事项</w:t>
      </w:r>
      <w:r>
        <w:rPr>
          <w:rFonts w:hint="eastAsia" w:ascii="微软雅黑" w:hAnsi="微软雅黑" w:cs="宋体"/>
          <w:color w:val="auto"/>
          <w:kern w:val="0"/>
          <w:szCs w:val="21"/>
          <w:highlight w:val="none"/>
          <w:lang w:val="zh-CN"/>
        </w:rPr>
        <w:t>。</w:t>
      </w:r>
    </w:p>
    <w:p w14:paraId="135083C8">
      <w:pPr>
        <w:shd w:val="clear" w:color="auto" w:fill="FFFFFF"/>
        <w:snapToGrid w:val="0"/>
        <w:spacing w:line="480" w:lineRule="auto"/>
        <w:ind w:firstLine="420"/>
        <w:rPr>
          <w:rFonts w:hint="eastAsia" w:ascii="微软雅黑" w:hAnsi="微软雅黑" w:cs="宋体"/>
          <w:color w:val="auto"/>
          <w:kern w:val="0"/>
          <w:szCs w:val="21"/>
          <w:highlight w:val="none"/>
        </w:rPr>
      </w:pPr>
      <w:r>
        <w:rPr>
          <w:rFonts w:hint="eastAsia" w:ascii="微软雅黑" w:hAnsi="微软雅黑" w:cs="宋体"/>
          <w:color w:val="auto"/>
          <w:kern w:val="0"/>
          <w:szCs w:val="21"/>
          <w:highlight w:val="none"/>
          <w:lang w:val="zh-CN"/>
        </w:rPr>
        <w:t xml:space="preserve">    特此告知。</w:t>
      </w:r>
    </w:p>
    <w:p w14:paraId="12DC3AF8">
      <w:pPr>
        <w:shd w:val="clear" w:color="auto" w:fill="FFFFFF"/>
        <w:snapToGrid w:val="0"/>
        <w:spacing w:line="600" w:lineRule="exact"/>
        <w:rPr>
          <w:rFonts w:hint="eastAsia" w:ascii="微软雅黑" w:hAnsi="微软雅黑" w:cs="宋体"/>
          <w:color w:val="auto"/>
          <w:kern w:val="0"/>
          <w:sz w:val="24"/>
          <w:highlight w:val="none"/>
        </w:rPr>
      </w:pPr>
    </w:p>
    <w:p w14:paraId="25CEEF1F">
      <w:pPr>
        <w:shd w:val="clear" w:color="auto" w:fill="FFFFFF"/>
        <w:snapToGrid w:val="0"/>
        <w:spacing w:line="600" w:lineRule="exact"/>
        <w:rPr>
          <w:rFonts w:hint="eastAsia" w:ascii="微软雅黑" w:hAnsi="微软雅黑" w:cs="宋体"/>
          <w:color w:val="auto"/>
          <w:kern w:val="0"/>
          <w:sz w:val="24"/>
          <w:highlight w:val="none"/>
          <w:lang w:val="zh-CN"/>
        </w:rPr>
      </w:pPr>
    </w:p>
    <w:p w14:paraId="0EB8467D">
      <w:pPr>
        <w:snapToGrid w:val="0"/>
        <w:ind w:firstLine="420"/>
        <w:rPr>
          <w:rFonts w:hint="eastAsia" w:ascii="微软雅黑" w:hAnsi="微软雅黑"/>
          <w:color w:val="auto"/>
          <w:szCs w:val="21"/>
          <w:highlight w:val="none"/>
        </w:rPr>
      </w:pPr>
    </w:p>
    <w:p w14:paraId="4E74F529">
      <w:pPr>
        <w:snapToGrid w:val="0"/>
        <w:ind w:firstLine="420"/>
        <w:rPr>
          <w:rFonts w:hint="eastAsia" w:ascii="微软雅黑" w:hAnsi="微软雅黑"/>
          <w:color w:val="auto"/>
          <w:szCs w:val="21"/>
          <w:highlight w:val="none"/>
          <w:u w:val="single"/>
        </w:rPr>
      </w:pPr>
      <w:r>
        <w:rPr>
          <w:rFonts w:hint="eastAsia" w:ascii="微软雅黑" w:hAnsi="微软雅黑"/>
          <w:color w:val="auto"/>
          <w:szCs w:val="21"/>
          <w:highlight w:val="none"/>
        </w:rPr>
        <w:t>被授权人签名：法定代表人签名：</w:t>
      </w:r>
    </w:p>
    <w:p w14:paraId="77EE183B">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职务：职务：</w:t>
      </w:r>
    </w:p>
    <w:p w14:paraId="042496AF">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被授权人身份证号码：</w:t>
      </w:r>
    </w:p>
    <w:p w14:paraId="0AB565CF">
      <w:pPr>
        <w:snapToGrid w:val="0"/>
        <w:ind w:firstLine="4830" w:firstLineChars="2300"/>
        <w:rPr>
          <w:rFonts w:hint="eastAsia" w:ascii="微软雅黑" w:hAnsi="微软雅黑"/>
          <w:color w:val="auto"/>
          <w:szCs w:val="21"/>
          <w:highlight w:val="none"/>
        </w:rPr>
      </w:pPr>
    </w:p>
    <w:p w14:paraId="6C0F6C72">
      <w:pPr>
        <w:snapToGrid w:val="0"/>
        <w:ind w:firstLine="424" w:firstLineChars="202"/>
        <w:rPr>
          <w:rFonts w:hint="eastAsia" w:ascii="微软雅黑" w:hAnsi="微软雅黑"/>
          <w:color w:val="auto"/>
          <w:szCs w:val="21"/>
          <w:highlight w:val="none"/>
        </w:rPr>
      </w:pPr>
      <w:r>
        <w:rPr>
          <w:rFonts w:hint="eastAsia" w:ascii="微软雅黑" w:hAnsi="微软雅黑"/>
          <w:color w:val="auto"/>
          <w:szCs w:val="21"/>
          <w:highlight w:val="none"/>
        </w:rPr>
        <w:t>投标人公章：</w:t>
      </w:r>
      <w:bookmarkStart w:id="221" w:name="_Toc29852"/>
      <w:bookmarkStart w:id="222" w:name="_Toc11017"/>
    </w:p>
    <w:p w14:paraId="26C03EBC">
      <w:pPr>
        <w:snapToGrid w:val="0"/>
        <w:ind w:firstLine="424" w:firstLineChars="202"/>
        <w:rPr>
          <w:rFonts w:hint="eastAsia" w:ascii="微软雅黑" w:hAnsi="微软雅黑"/>
          <w:color w:val="auto"/>
          <w:szCs w:val="21"/>
          <w:highlight w:val="none"/>
        </w:rPr>
      </w:pPr>
      <w:r>
        <w:rPr>
          <w:rFonts w:hint="eastAsia"/>
          <w:color w:val="auto"/>
          <w:highlight w:val="none"/>
        </w:rPr>
        <w:t>日期：年月日</w:t>
      </w:r>
      <w:bookmarkEnd w:id="221"/>
      <w:bookmarkEnd w:id="222"/>
    </w:p>
    <w:p w14:paraId="38338CBC">
      <w:pPr>
        <w:snapToGrid w:val="0"/>
        <w:ind w:firstLine="3150" w:firstLineChars="1500"/>
        <w:rPr>
          <w:rFonts w:hint="eastAsia" w:ascii="微软雅黑" w:hAnsi="微软雅黑"/>
          <w:color w:val="auto"/>
          <w:szCs w:val="21"/>
          <w:highlight w:val="none"/>
        </w:rPr>
      </w:pPr>
    </w:p>
    <w:p w14:paraId="2CAAEB5B">
      <w:pPr>
        <w:pStyle w:val="26"/>
        <w:snapToGrid w:val="0"/>
        <w:ind w:firstLine="420"/>
        <w:rPr>
          <w:rFonts w:hint="eastAsia" w:ascii="微软雅黑" w:hAnsi="微软雅黑"/>
          <w:color w:val="auto"/>
          <w:szCs w:val="21"/>
          <w:highlight w:val="none"/>
        </w:rPr>
      </w:pPr>
      <w:r>
        <w:rPr>
          <w:rFonts w:ascii="微软雅黑" w:hAnsi="微软雅黑"/>
          <w:color w:val="auto"/>
          <w:szCs w:val="21"/>
          <w:highlight w:val="none"/>
        </w:rPr>
        <w:t>附法定代表人及被授权人的身份证正反面复印件</w:t>
      </w:r>
    </w:p>
    <w:p w14:paraId="3413BA7B">
      <w:pPr>
        <w:snapToGrid w:val="0"/>
        <w:ind w:leftChars="-50" w:hanging="105" w:hangingChars="50"/>
        <w:rPr>
          <w:rFonts w:hint="eastAsia" w:ascii="微软雅黑" w:hAnsi="微软雅黑"/>
          <w:color w:val="auto"/>
          <w:szCs w:val="21"/>
          <w:highlight w:val="none"/>
        </w:rPr>
      </w:pPr>
      <w:r>
        <w:rPr>
          <w:rFonts w:ascii="微软雅黑" w:hAnsi="微软雅黑"/>
          <w:color w:val="auto"/>
          <w:szCs w:val="21"/>
          <w:highlight w:val="none"/>
        </w:rPr>
        <w:br w:type="page"/>
      </w:r>
    </w:p>
    <w:p w14:paraId="73E5D1E7">
      <w:pPr>
        <w:snapToGrid w:val="0"/>
        <w:ind w:leftChars="-50" w:hanging="105" w:hangingChars="50"/>
        <w:rPr>
          <w:rFonts w:hint="eastAsia" w:ascii="微软雅黑" w:hAnsi="微软雅黑"/>
          <w:b/>
          <w:color w:val="auto"/>
          <w:szCs w:val="21"/>
          <w:highlight w:val="none"/>
        </w:rPr>
      </w:pPr>
      <w:r>
        <w:rPr>
          <w:rFonts w:ascii="微软雅黑" w:hAnsi="微软雅黑"/>
          <w:color w:val="auto"/>
          <w:szCs w:val="21"/>
          <w:highlight w:val="none"/>
        </w:rPr>
        <w:t>供应商书面承诺符合参与政府采购活动资格条件的</w:t>
      </w:r>
      <w:r>
        <w:rPr>
          <w:rFonts w:hint="eastAsia" w:ascii="微软雅黑" w:hAnsi="微软雅黑"/>
          <w:color w:val="auto"/>
          <w:szCs w:val="21"/>
          <w:highlight w:val="none"/>
        </w:rPr>
        <w:t>的承诺函</w:t>
      </w:r>
      <w:r>
        <w:rPr>
          <w:rFonts w:hint="eastAsia" w:ascii="微软雅黑" w:hAnsi="微软雅黑"/>
          <w:b/>
          <w:color w:val="auto"/>
          <w:szCs w:val="21"/>
          <w:highlight w:val="none"/>
        </w:rPr>
        <w:t>：</w:t>
      </w:r>
    </w:p>
    <w:p w14:paraId="52B28739">
      <w:pPr>
        <w:ind w:firstLine="420"/>
        <w:jc w:val="center"/>
        <w:rPr>
          <w:rFonts w:hint="eastAsia" w:ascii="微软雅黑" w:hAnsi="微软雅黑"/>
          <w:b/>
          <w:color w:val="auto"/>
          <w:szCs w:val="21"/>
          <w:highlight w:val="none"/>
        </w:rPr>
      </w:pPr>
    </w:p>
    <w:p w14:paraId="25FA7CBC">
      <w:pPr>
        <w:ind w:firstLine="420"/>
        <w:jc w:val="center"/>
        <w:rPr>
          <w:rFonts w:hint="eastAsia" w:ascii="微软雅黑" w:hAnsi="微软雅黑"/>
          <w:b/>
          <w:color w:val="auto"/>
          <w:szCs w:val="21"/>
          <w:highlight w:val="none"/>
        </w:rPr>
      </w:pPr>
      <w:r>
        <w:rPr>
          <w:rFonts w:ascii="微软雅黑" w:hAnsi="微软雅黑"/>
          <w:color w:val="auto"/>
          <w:szCs w:val="21"/>
          <w:highlight w:val="none"/>
        </w:rPr>
        <w:t>符合参与政府采购活动资格条件的</w:t>
      </w:r>
      <w:r>
        <w:rPr>
          <w:rFonts w:hint="eastAsia" w:ascii="微软雅黑" w:hAnsi="微软雅黑"/>
          <w:color w:val="auto"/>
          <w:szCs w:val="21"/>
          <w:highlight w:val="none"/>
        </w:rPr>
        <w:t>的承诺函</w:t>
      </w:r>
    </w:p>
    <w:p w14:paraId="159008C6">
      <w:pPr>
        <w:ind w:firstLine="420"/>
        <w:jc w:val="center"/>
        <w:rPr>
          <w:rFonts w:hint="eastAsia" w:ascii="微软雅黑" w:hAnsi="微软雅黑"/>
          <w:b/>
          <w:color w:val="auto"/>
          <w:szCs w:val="21"/>
          <w:highlight w:val="none"/>
        </w:rPr>
      </w:pPr>
    </w:p>
    <w:p w14:paraId="51AD4A8D">
      <w:pPr>
        <w:ind w:firstLine="420"/>
        <w:rPr>
          <w:rFonts w:hint="eastAsia" w:ascii="微软雅黑" w:hAnsi="微软雅黑"/>
          <w:color w:val="auto"/>
          <w:szCs w:val="21"/>
          <w:highlight w:val="none"/>
        </w:rPr>
      </w:pPr>
      <w:r>
        <w:rPr>
          <w:rFonts w:hint="eastAsia" w:ascii="微软雅黑" w:hAnsi="微软雅黑"/>
          <w:b/>
          <w:bCs/>
          <w:color w:val="auto"/>
          <w:szCs w:val="21"/>
          <w:highlight w:val="none"/>
        </w:rPr>
        <w:t>嘉兴市秀洲区人民政府嘉北街道办事处：</w:t>
      </w:r>
    </w:p>
    <w:p w14:paraId="0011ED07">
      <w:pPr>
        <w:snapToGrid w:val="0"/>
        <w:ind w:firstLine="420"/>
        <w:rPr>
          <w:rFonts w:hint="eastAsia" w:ascii="微软雅黑" w:hAnsi="微软雅黑"/>
          <w:color w:val="auto"/>
          <w:szCs w:val="21"/>
          <w:highlight w:val="none"/>
          <w:shd w:val="clear" w:color="auto" w:fill="FFFFFF"/>
        </w:rPr>
      </w:pPr>
    </w:p>
    <w:p w14:paraId="4ABEC4F0">
      <w:pPr>
        <w:snapToGrid w:val="0"/>
        <w:ind w:firstLine="42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本公司（公司名称）参加</w:t>
      </w:r>
      <w:r>
        <w:rPr>
          <w:rFonts w:hint="eastAsia" w:ascii="微软雅黑" w:hAnsi="微软雅黑"/>
          <w:b/>
          <w:bCs/>
          <w:color w:val="auto"/>
          <w:highlight w:val="none"/>
          <w:u w:val="single"/>
          <w:lang w:eastAsia="zh-CN"/>
        </w:rPr>
        <w:t>嘉北街道2024-2025年应急安全（消防）第三方服务项目</w:t>
      </w:r>
      <w:r>
        <w:rPr>
          <w:rFonts w:hint="eastAsia" w:ascii="微软雅黑" w:hAnsi="微软雅黑"/>
          <w:color w:val="auto"/>
          <w:szCs w:val="21"/>
          <w:highlight w:val="none"/>
          <w:shd w:val="clear" w:color="auto" w:fill="FFFFFF"/>
        </w:rPr>
        <w:t>投标活动，现承诺如下：</w:t>
      </w:r>
    </w:p>
    <w:p w14:paraId="13960927">
      <w:pPr>
        <w:pStyle w:val="63"/>
        <w:ind w:firstLine="400"/>
        <w:rPr>
          <w:rFonts w:hint="eastAsia" w:ascii="微软雅黑" w:hAnsi="微软雅黑" w:eastAsia="微软雅黑"/>
          <w:color w:val="auto"/>
          <w:highlight w:val="none"/>
        </w:rPr>
      </w:pPr>
    </w:p>
    <w:p w14:paraId="7DE9D5BC">
      <w:pPr>
        <w:snapToGrid w:val="0"/>
        <w:ind w:firstLine="42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我公司具有</w:t>
      </w:r>
      <w:r>
        <w:rPr>
          <w:rFonts w:ascii="微软雅黑" w:hAnsi="微软雅黑"/>
          <w:color w:val="auto"/>
          <w:szCs w:val="21"/>
          <w:highlight w:val="none"/>
        </w:rPr>
        <w:t>符合参与政府采购活动资格条件</w:t>
      </w:r>
      <w:r>
        <w:rPr>
          <w:rFonts w:hint="eastAsia" w:ascii="微软雅黑" w:hAnsi="微软雅黑"/>
          <w:color w:val="auto"/>
          <w:szCs w:val="21"/>
          <w:highlight w:val="none"/>
        </w:rPr>
        <w:t>。</w:t>
      </w:r>
    </w:p>
    <w:p w14:paraId="0EB992D3">
      <w:pPr>
        <w:pStyle w:val="63"/>
        <w:ind w:firstLine="400"/>
        <w:rPr>
          <w:rFonts w:hint="eastAsia" w:ascii="微软雅黑" w:hAnsi="微软雅黑" w:eastAsia="微软雅黑"/>
          <w:color w:val="auto"/>
          <w:highlight w:val="none"/>
        </w:rPr>
      </w:pPr>
    </w:p>
    <w:p w14:paraId="00425025">
      <w:pPr>
        <w:pStyle w:val="63"/>
        <w:ind w:firstLine="400"/>
        <w:rPr>
          <w:rFonts w:hint="eastAsia" w:ascii="微软雅黑" w:hAnsi="微软雅黑" w:eastAsia="微软雅黑"/>
          <w:color w:val="auto"/>
          <w:highlight w:val="none"/>
        </w:rPr>
      </w:pPr>
    </w:p>
    <w:p w14:paraId="0B09445B">
      <w:pPr>
        <w:snapToGrid w:val="0"/>
        <w:ind w:firstLine="42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如违反以上承诺，本公司愿承担一切法律责任。</w:t>
      </w:r>
    </w:p>
    <w:p w14:paraId="7D901147">
      <w:pPr>
        <w:pStyle w:val="63"/>
        <w:ind w:firstLine="400"/>
        <w:rPr>
          <w:rFonts w:hint="eastAsia" w:ascii="微软雅黑" w:hAnsi="微软雅黑" w:eastAsia="微软雅黑"/>
          <w:color w:val="auto"/>
          <w:highlight w:val="none"/>
        </w:rPr>
      </w:pPr>
    </w:p>
    <w:p w14:paraId="1AF3BE2E">
      <w:pPr>
        <w:pStyle w:val="63"/>
        <w:ind w:firstLine="400"/>
        <w:rPr>
          <w:rFonts w:hint="eastAsia" w:ascii="微软雅黑" w:hAnsi="微软雅黑" w:eastAsia="微软雅黑"/>
          <w:color w:val="auto"/>
          <w:highlight w:val="none"/>
        </w:rPr>
      </w:pPr>
    </w:p>
    <w:p w14:paraId="13D3BCE9">
      <w:pPr>
        <w:pStyle w:val="63"/>
        <w:ind w:firstLine="400"/>
        <w:rPr>
          <w:rFonts w:hint="eastAsia" w:ascii="微软雅黑" w:hAnsi="微软雅黑" w:eastAsia="微软雅黑"/>
          <w:color w:val="auto"/>
          <w:highlight w:val="none"/>
        </w:rPr>
      </w:pPr>
    </w:p>
    <w:p w14:paraId="3D02F416">
      <w:pPr>
        <w:snapToGrid w:val="0"/>
        <w:ind w:firstLine="42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投标人名称：（盖章）</w:t>
      </w:r>
    </w:p>
    <w:p w14:paraId="355AC7BC">
      <w:pPr>
        <w:pStyle w:val="63"/>
        <w:ind w:firstLine="400"/>
        <w:rPr>
          <w:rFonts w:hint="eastAsia" w:ascii="微软雅黑" w:hAnsi="微软雅黑" w:eastAsia="微软雅黑"/>
          <w:color w:val="auto"/>
          <w:highlight w:val="none"/>
        </w:rPr>
      </w:pPr>
    </w:p>
    <w:p w14:paraId="76AD45AB">
      <w:pPr>
        <w:snapToGrid w:val="0"/>
        <w:ind w:firstLine="42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法定代表人或授权代表（签字）：</w:t>
      </w:r>
    </w:p>
    <w:p w14:paraId="7056B12C">
      <w:pPr>
        <w:pStyle w:val="63"/>
        <w:ind w:firstLine="400"/>
        <w:rPr>
          <w:rFonts w:hint="eastAsia" w:ascii="微软雅黑" w:hAnsi="微软雅黑" w:eastAsia="微软雅黑"/>
          <w:color w:val="auto"/>
          <w:highlight w:val="none"/>
        </w:rPr>
      </w:pPr>
    </w:p>
    <w:p w14:paraId="48D7CF28">
      <w:pPr>
        <w:snapToGrid w:val="0"/>
        <w:ind w:firstLine="420"/>
        <w:rPr>
          <w:color w:val="auto"/>
          <w:szCs w:val="21"/>
          <w:highlight w:val="none"/>
          <w:u w:val="single"/>
        </w:rPr>
      </w:pPr>
      <w:r>
        <w:rPr>
          <w:rFonts w:hint="eastAsia" w:ascii="微软雅黑" w:hAnsi="微软雅黑"/>
          <w:color w:val="auto"/>
          <w:szCs w:val="21"/>
          <w:highlight w:val="none"/>
          <w:shd w:val="clear" w:color="auto" w:fill="FFFFFF"/>
        </w:rPr>
        <w:t>投标日期： 年 月 日</w:t>
      </w:r>
    </w:p>
    <w:p w14:paraId="1EEA9C47">
      <w:pPr>
        <w:snapToGrid w:val="0"/>
        <w:ind w:firstLine="420"/>
        <w:rPr>
          <w:rFonts w:hint="eastAsia" w:ascii="微软雅黑" w:hAnsi="微软雅黑"/>
          <w:color w:val="auto"/>
          <w:szCs w:val="21"/>
          <w:highlight w:val="none"/>
        </w:rPr>
        <w:sectPr>
          <w:headerReference r:id="rId19" w:type="first"/>
          <w:footerReference r:id="rId20" w:type="default"/>
          <w:headerReference r:id="rId18" w:type="even"/>
          <w:pgSz w:w="11906" w:h="16838"/>
          <w:pgMar w:top="1474" w:right="1797" w:bottom="1247" w:left="1797" w:header="851" w:footer="851" w:gutter="0"/>
          <w:cols w:space="720" w:num="1"/>
          <w:docGrid w:linePitch="312" w:charSpace="0"/>
        </w:sectPr>
      </w:pPr>
    </w:p>
    <w:p w14:paraId="35813394">
      <w:pPr>
        <w:snapToGrid w:val="0"/>
        <w:spacing w:line="5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投标人的类似成功案例的业绩证明文件：</w:t>
      </w:r>
    </w:p>
    <w:p w14:paraId="38A483D1">
      <w:pPr>
        <w:pStyle w:val="37"/>
        <w:snapToGrid w:val="0"/>
        <w:spacing w:line="500" w:lineRule="exact"/>
        <w:ind w:left="0" w:firstLine="0" w:firstLineChars="0"/>
        <w:rPr>
          <w:rFonts w:hint="eastAsia" w:ascii="微软雅黑" w:hAnsi="微软雅黑"/>
          <w:color w:val="auto"/>
          <w:szCs w:val="21"/>
          <w:highlight w:val="none"/>
        </w:rPr>
      </w:pPr>
      <w:r>
        <w:rPr>
          <w:rFonts w:ascii="微软雅黑" w:hAnsi="微软雅黑"/>
          <w:color w:val="auto"/>
          <w:szCs w:val="21"/>
          <w:highlight w:val="none"/>
        </w:rPr>
        <w:t>投标人同类项目实施情况一览表格式：（投标人同类项目合同复印件）</w:t>
      </w:r>
    </w:p>
    <w:tbl>
      <w:tblPr>
        <w:tblStyle w:val="50"/>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190"/>
        <w:gridCol w:w="1725"/>
        <w:gridCol w:w="2295"/>
        <w:gridCol w:w="1440"/>
      </w:tblGrid>
      <w:tr w14:paraId="46A0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1A61B49B">
            <w:pPr>
              <w:spacing w:line="400" w:lineRule="exact"/>
              <w:ind w:firstLine="420"/>
              <w:jc w:val="both"/>
              <w:rPr>
                <w:rFonts w:hint="eastAsia" w:ascii="微软雅黑" w:hAnsi="微软雅黑" w:cs="宋体"/>
                <w:color w:val="auto"/>
                <w:szCs w:val="21"/>
                <w:highlight w:val="none"/>
              </w:rPr>
            </w:pPr>
            <w:r>
              <w:rPr>
                <w:rFonts w:hint="eastAsia" w:ascii="微软雅黑" w:hAnsi="微软雅黑" w:cs="宋体"/>
                <w:color w:val="auto"/>
                <w:szCs w:val="21"/>
                <w:highlight w:val="none"/>
              </w:rPr>
              <w:t>项目名称</w:t>
            </w:r>
          </w:p>
        </w:tc>
        <w:tc>
          <w:tcPr>
            <w:tcW w:w="2190" w:type="dxa"/>
            <w:vAlign w:val="center"/>
          </w:tcPr>
          <w:p w14:paraId="315A6352">
            <w:pPr>
              <w:spacing w:line="400" w:lineRule="exact"/>
              <w:ind w:firstLine="420"/>
              <w:jc w:val="both"/>
              <w:rPr>
                <w:rFonts w:hint="eastAsia" w:ascii="微软雅黑" w:hAnsi="微软雅黑" w:cs="宋体"/>
                <w:color w:val="auto"/>
                <w:szCs w:val="21"/>
                <w:highlight w:val="none"/>
              </w:rPr>
            </w:pPr>
            <w:r>
              <w:rPr>
                <w:rFonts w:hint="eastAsia" w:ascii="微软雅黑" w:hAnsi="微软雅黑" w:cs="宋体"/>
                <w:color w:val="auto"/>
                <w:szCs w:val="21"/>
                <w:highlight w:val="none"/>
              </w:rPr>
              <w:t>项目类型</w:t>
            </w:r>
          </w:p>
        </w:tc>
        <w:tc>
          <w:tcPr>
            <w:tcW w:w="1725" w:type="dxa"/>
            <w:vAlign w:val="center"/>
          </w:tcPr>
          <w:p w14:paraId="73A0FF6D">
            <w:pPr>
              <w:autoSpaceDE w:val="0"/>
              <w:autoSpaceDN w:val="0"/>
              <w:adjustRightInd w:val="0"/>
              <w:snapToGrid w:val="0"/>
              <w:spacing w:line="400" w:lineRule="exact"/>
              <w:ind w:firstLine="0" w:firstLineChars="0"/>
              <w:jc w:val="both"/>
              <w:rPr>
                <w:rFonts w:hint="eastAsia" w:ascii="微软雅黑" w:hAnsi="微软雅黑" w:cs="宋体"/>
                <w:color w:val="auto"/>
                <w:szCs w:val="21"/>
                <w:highlight w:val="none"/>
                <w:lang w:val="zh-CN"/>
              </w:rPr>
            </w:pPr>
            <w:r>
              <w:rPr>
                <w:rFonts w:hint="eastAsia" w:ascii="微软雅黑" w:hAnsi="微软雅黑" w:cs="宋体"/>
                <w:color w:val="auto"/>
                <w:szCs w:val="21"/>
                <w:highlight w:val="none"/>
                <w:lang w:val="zh-CN"/>
              </w:rPr>
              <w:t>项目金额（</w:t>
            </w:r>
            <w:r>
              <w:rPr>
                <w:rFonts w:hint="eastAsia" w:ascii="微软雅黑" w:hAnsi="微软雅黑" w:cs="宋体"/>
                <w:color w:val="auto"/>
                <w:szCs w:val="21"/>
                <w:highlight w:val="none"/>
              </w:rPr>
              <w:t>万元）</w:t>
            </w:r>
          </w:p>
        </w:tc>
        <w:tc>
          <w:tcPr>
            <w:tcW w:w="2295" w:type="dxa"/>
            <w:vAlign w:val="center"/>
          </w:tcPr>
          <w:p w14:paraId="0273F31C">
            <w:pPr>
              <w:spacing w:line="400" w:lineRule="exact"/>
              <w:ind w:firstLine="420"/>
              <w:jc w:val="both"/>
              <w:rPr>
                <w:rFonts w:hint="eastAsia" w:ascii="微软雅黑" w:hAnsi="微软雅黑" w:cs="宋体"/>
                <w:color w:val="auto"/>
                <w:szCs w:val="21"/>
                <w:highlight w:val="none"/>
              </w:rPr>
            </w:pPr>
            <w:r>
              <w:rPr>
                <w:rFonts w:hint="eastAsia" w:ascii="微软雅黑" w:hAnsi="微软雅黑" w:cs="宋体"/>
                <w:color w:val="auto"/>
                <w:szCs w:val="21"/>
                <w:highlight w:val="none"/>
              </w:rPr>
              <w:t>实施时间</w:t>
            </w:r>
          </w:p>
        </w:tc>
        <w:tc>
          <w:tcPr>
            <w:tcW w:w="1440" w:type="dxa"/>
            <w:vAlign w:val="center"/>
          </w:tcPr>
          <w:p w14:paraId="35422C0D">
            <w:pPr>
              <w:spacing w:line="400" w:lineRule="exact"/>
              <w:ind w:firstLine="500"/>
              <w:jc w:val="both"/>
              <w:rPr>
                <w:rFonts w:hint="eastAsia" w:ascii="微软雅黑" w:hAnsi="微软雅黑" w:cs="宋体"/>
                <w:color w:val="auto"/>
                <w:szCs w:val="21"/>
                <w:highlight w:val="none"/>
              </w:rPr>
            </w:pPr>
            <w:r>
              <w:rPr>
                <w:rFonts w:hint="eastAsia" w:ascii="微软雅黑" w:hAnsi="微软雅黑" w:cs="宋体"/>
                <w:color w:val="auto"/>
                <w:spacing w:val="20"/>
                <w:szCs w:val="21"/>
                <w:highlight w:val="none"/>
              </w:rPr>
              <w:t>备注</w:t>
            </w:r>
          </w:p>
        </w:tc>
      </w:tr>
      <w:tr w14:paraId="0749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1D66F117">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113BC185">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3C7BCDB4">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748F49AE">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380A8981">
            <w:pPr>
              <w:spacing w:line="400" w:lineRule="exact"/>
              <w:ind w:firstLine="420"/>
              <w:jc w:val="both"/>
              <w:rPr>
                <w:rFonts w:hint="eastAsia" w:ascii="微软雅黑" w:hAnsi="微软雅黑" w:cs="宋体"/>
                <w:color w:val="auto"/>
                <w:szCs w:val="21"/>
                <w:highlight w:val="none"/>
              </w:rPr>
            </w:pPr>
          </w:p>
        </w:tc>
      </w:tr>
      <w:tr w14:paraId="0DA7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390629DC">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3C80AD52">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2F85F8CF">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41A6E4C2">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3AA2ABDC">
            <w:pPr>
              <w:spacing w:line="400" w:lineRule="exact"/>
              <w:ind w:firstLine="420"/>
              <w:jc w:val="both"/>
              <w:rPr>
                <w:rFonts w:hint="eastAsia" w:ascii="微软雅黑" w:hAnsi="微软雅黑" w:cs="宋体"/>
                <w:color w:val="auto"/>
                <w:szCs w:val="21"/>
                <w:highlight w:val="none"/>
              </w:rPr>
            </w:pPr>
          </w:p>
        </w:tc>
      </w:tr>
      <w:tr w14:paraId="69F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7FF16D51">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6BFBBDD3">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33AE3C2B">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3E47027B">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4536FFC0">
            <w:pPr>
              <w:spacing w:line="400" w:lineRule="exact"/>
              <w:ind w:firstLine="420"/>
              <w:jc w:val="both"/>
              <w:rPr>
                <w:rFonts w:hint="eastAsia" w:ascii="微软雅黑" w:hAnsi="微软雅黑" w:cs="宋体"/>
                <w:color w:val="auto"/>
                <w:szCs w:val="21"/>
                <w:highlight w:val="none"/>
              </w:rPr>
            </w:pPr>
          </w:p>
        </w:tc>
      </w:tr>
      <w:tr w14:paraId="60F9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5AAF2821">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0CA360B8">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72C22771">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1D700786">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6DDD61B0">
            <w:pPr>
              <w:spacing w:line="400" w:lineRule="exact"/>
              <w:ind w:firstLine="420"/>
              <w:jc w:val="both"/>
              <w:rPr>
                <w:rFonts w:hint="eastAsia" w:ascii="微软雅黑" w:hAnsi="微软雅黑" w:cs="宋体"/>
                <w:color w:val="auto"/>
                <w:szCs w:val="21"/>
                <w:highlight w:val="none"/>
              </w:rPr>
            </w:pPr>
          </w:p>
        </w:tc>
      </w:tr>
      <w:tr w14:paraId="07A2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63339E11">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4E43E2B8">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1D5D7FF1">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270204E3">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1382451F">
            <w:pPr>
              <w:spacing w:line="400" w:lineRule="exact"/>
              <w:ind w:firstLine="420"/>
              <w:jc w:val="both"/>
              <w:rPr>
                <w:rFonts w:hint="eastAsia" w:ascii="微软雅黑" w:hAnsi="微软雅黑" w:cs="宋体"/>
                <w:color w:val="auto"/>
                <w:szCs w:val="21"/>
                <w:highlight w:val="none"/>
              </w:rPr>
            </w:pPr>
          </w:p>
        </w:tc>
      </w:tr>
      <w:tr w14:paraId="3540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7BB3F55B">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41D8A370">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2F02D170">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1A296FAF">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42AE56AE">
            <w:pPr>
              <w:spacing w:line="400" w:lineRule="exact"/>
              <w:ind w:firstLine="420"/>
              <w:jc w:val="both"/>
              <w:rPr>
                <w:rFonts w:hint="eastAsia" w:ascii="微软雅黑" w:hAnsi="微软雅黑" w:cs="宋体"/>
                <w:color w:val="auto"/>
                <w:szCs w:val="21"/>
                <w:highlight w:val="none"/>
              </w:rPr>
            </w:pPr>
          </w:p>
        </w:tc>
      </w:tr>
      <w:tr w14:paraId="4696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30" w:type="dxa"/>
            <w:vAlign w:val="center"/>
          </w:tcPr>
          <w:p w14:paraId="77B25B0F">
            <w:pPr>
              <w:spacing w:line="400" w:lineRule="exact"/>
              <w:ind w:firstLine="420"/>
              <w:jc w:val="both"/>
              <w:rPr>
                <w:rFonts w:hint="eastAsia" w:ascii="微软雅黑" w:hAnsi="微软雅黑" w:cs="宋体"/>
                <w:color w:val="auto"/>
                <w:szCs w:val="21"/>
                <w:highlight w:val="none"/>
              </w:rPr>
            </w:pPr>
          </w:p>
        </w:tc>
        <w:tc>
          <w:tcPr>
            <w:tcW w:w="2190" w:type="dxa"/>
            <w:vAlign w:val="center"/>
          </w:tcPr>
          <w:p w14:paraId="105C4118">
            <w:pPr>
              <w:spacing w:line="400" w:lineRule="exact"/>
              <w:ind w:firstLine="420"/>
              <w:jc w:val="both"/>
              <w:rPr>
                <w:rFonts w:hint="eastAsia" w:ascii="微软雅黑" w:hAnsi="微软雅黑" w:cs="宋体"/>
                <w:color w:val="auto"/>
                <w:szCs w:val="21"/>
                <w:highlight w:val="none"/>
              </w:rPr>
            </w:pPr>
          </w:p>
        </w:tc>
        <w:tc>
          <w:tcPr>
            <w:tcW w:w="1725" w:type="dxa"/>
            <w:vAlign w:val="center"/>
          </w:tcPr>
          <w:p w14:paraId="3E39E5E6">
            <w:pPr>
              <w:spacing w:line="400" w:lineRule="exact"/>
              <w:ind w:firstLine="420"/>
              <w:jc w:val="both"/>
              <w:rPr>
                <w:rFonts w:hint="eastAsia" w:ascii="微软雅黑" w:hAnsi="微软雅黑" w:cs="宋体"/>
                <w:color w:val="auto"/>
                <w:szCs w:val="21"/>
                <w:highlight w:val="none"/>
              </w:rPr>
            </w:pPr>
          </w:p>
        </w:tc>
        <w:tc>
          <w:tcPr>
            <w:tcW w:w="2295" w:type="dxa"/>
            <w:vAlign w:val="center"/>
          </w:tcPr>
          <w:p w14:paraId="4E357A87">
            <w:pPr>
              <w:spacing w:line="400" w:lineRule="exact"/>
              <w:ind w:firstLine="420"/>
              <w:jc w:val="both"/>
              <w:rPr>
                <w:rFonts w:hint="eastAsia" w:ascii="微软雅黑" w:hAnsi="微软雅黑" w:cs="宋体"/>
                <w:color w:val="auto"/>
                <w:szCs w:val="21"/>
                <w:highlight w:val="none"/>
              </w:rPr>
            </w:pPr>
          </w:p>
        </w:tc>
        <w:tc>
          <w:tcPr>
            <w:tcW w:w="1440" w:type="dxa"/>
            <w:vAlign w:val="center"/>
          </w:tcPr>
          <w:p w14:paraId="74AA5BF1">
            <w:pPr>
              <w:spacing w:line="400" w:lineRule="exact"/>
              <w:ind w:firstLine="420"/>
              <w:jc w:val="both"/>
              <w:rPr>
                <w:rFonts w:hint="eastAsia" w:ascii="微软雅黑" w:hAnsi="微软雅黑" w:cs="宋体"/>
                <w:color w:val="auto"/>
                <w:szCs w:val="21"/>
                <w:highlight w:val="none"/>
              </w:rPr>
            </w:pPr>
          </w:p>
        </w:tc>
      </w:tr>
    </w:tbl>
    <w:p w14:paraId="0609CA49">
      <w:pPr>
        <w:pStyle w:val="26"/>
        <w:spacing w:line="5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 xml:space="preserve">法定代表人或其委托代理人签名（或盖章）：                </w:t>
      </w:r>
    </w:p>
    <w:p w14:paraId="40A21069">
      <w:pPr>
        <w:pStyle w:val="26"/>
        <w:spacing w:line="5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投标人：（单位公章）</w:t>
      </w:r>
    </w:p>
    <w:p w14:paraId="245C6756">
      <w:pPr>
        <w:pStyle w:val="26"/>
        <w:spacing w:line="5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日期：年月  日</w:t>
      </w:r>
    </w:p>
    <w:p w14:paraId="07F503E5">
      <w:pPr>
        <w:snapToGrid w:val="0"/>
        <w:ind w:firstLine="420"/>
        <w:rPr>
          <w:rFonts w:hint="eastAsia" w:ascii="微软雅黑" w:hAnsi="微软雅黑"/>
          <w:color w:val="auto"/>
          <w:szCs w:val="21"/>
          <w:highlight w:val="none"/>
        </w:rPr>
      </w:pPr>
    </w:p>
    <w:p w14:paraId="544DEAB1">
      <w:pPr>
        <w:snapToGrid w:val="0"/>
        <w:ind w:firstLine="420"/>
        <w:rPr>
          <w:rFonts w:hint="eastAsia" w:ascii="微软雅黑" w:hAnsi="微软雅黑"/>
          <w:color w:val="auto"/>
          <w:szCs w:val="21"/>
          <w:highlight w:val="none"/>
        </w:rPr>
        <w:sectPr>
          <w:pgSz w:w="11906" w:h="16838"/>
          <w:pgMar w:top="1474" w:right="1797" w:bottom="1247" w:left="1797" w:header="851" w:footer="851" w:gutter="0"/>
          <w:cols w:space="720" w:num="1"/>
          <w:docGrid w:linePitch="312" w:charSpace="0"/>
        </w:sectPr>
      </w:pPr>
    </w:p>
    <w:p w14:paraId="55B9BD2C">
      <w:pPr>
        <w:snapToGrid w:val="0"/>
        <w:spacing w:line="600" w:lineRule="exact"/>
        <w:ind w:firstLine="420"/>
        <w:rPr>
          <w:rFonts w:hint="eastAsia" w:ascii="微软雅黑" w:hAnsi="微软雅黑"/>
          <w:b/>
          <w:color w:val="auto"/>
          <w:szCs w:val="21"/>
          <w:highlight w:val="none"/>
        </w:rPr>
      </w:pPr>
      <w:r>
        <w:rPr>
          <w:rFonts w:hint="eastAsia" w:ascii="微软雅黑" w:hAnsi="微软雅黑"/>
          <w:b/>
          <w:bCs/>
          <w:color w:val="auto"/>
          <w:szCs w:val="21"/>
          <w:highlight w:val="none"/>
        </w:rPr>
        <w:t>技术规范偏离</w:t>
      </w:r>
      <w:r>
        <w:rPr>
          <w:rFonts w:hint="eastAsia" w:ascii="微软雅黑" w:hAnsi="微软雅黑"/>
          <w:b/>
          <w:color w:val="auto"/>
          <w:szCs w:val="21"/>
          <w:highlight w:val="none"/>
        </w:rPr>
        <w:t>表格式：</w:t>
      </w:r>
    </w:p>
    <w:tbl>
      <w:tblPr>
        <w:tblStyle w:val="5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7157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519B1A13">
            <w:pPr>
              <w:tabs>
                <w:tab w:val="left" w:pos="0"/>
              </w:tabs>
              <w:spacing w:line="600" w:lineRule="exact"/>
              <w:ind w:firstLine="0" w:firstLineChars="0"/>
              <w:jc w:val="both"/>
              <w:rPr>
                <w:rFonts w:hint="eastAsia" w:ascii="微软雅黑" w:hAnsi="微软雅黑"/>
                <w:color w:val="auto"/>
                <w:szCs w:val="21"/>
                <w:highlight w:val="none"/>
              </w:rPr>
            </w:pPr>
            <w:r>
              <w:rPr>
                <w:rFonts w:hint="eastAsia" w:ascii="微软雅黑" w:hAnsi="微软雅黑"/>
                <w:color w:val="auto"/>
                <w:szCs w:val="21"/>
                <w:highlight w:val="none"/>
              </w:rPr>
              <w:t>序号</w:t>
            </w:r>
          </w:p>
        </w:tc>
        <w:tc>
          <w:tcPr>
            <w:tcW w:w="2415" w:type="dxa"/>
            <w:vAlign w:val="center"/>
          </w:tcPr>
          <w:p w14:paraId="4644239E">
            <w:pPr>
              <w:tabs>
                <w:tab w:val="left" w:pos="0"/>
              </w:tabs>
              <w:spacing w:line="600" w:lineRule="exact"/>
              <w:ind w:firstLine="0" w:firstLineChars="0"/>
              <w:jc w:val="both"/>
              <w:rPr>
                <w:rFonts w:hint="eastAsia" w:ascii="微软雅黑" w:hAnsi="微软雅黑"/>
                <w:color w:val="auto"/>
                <w:szCs w:val="21"/>
                <w:highlight w:val="none"/>
              </w:rPr>
            </w:pPr>
            <w:r>
              <w:rPr>
                <w:rFonts w:hint="eastAsia" w:ascii="微软雅黑" w:hAnsi="微软雅黑"/>
                <w:color w:val="auto"/>
                <w:szCs w:val="21"/>
                <w:highlight w:val="none"/>
              </w:rPr>
              <w:t>招标文件要求</w:t>
            </w:r>
          </w:p>
        </w:tc>
        <w:tc>
          <w:tcPr>
            <w:tcW w:w="2835" w:type="dxa"/>
            <w:vAlign w:val="center"/>
          </w:tcPr>
          <w:p w14:paraId="3F1740A3">
            <w:pPr>
              <w:tabs>
                <w:tab w:val="left" w:pos="0"/>
              </w:tabs>
              <w:spacing w:line="600" w:lineRule="exact"/>
              <w:ind w:firstLine="0" w:firstLineChars="0"/>
              <w:jc w:val="both"/>
              <w:rPr>
                <w:rFonts w:hint="eastAsia" w:ascii="微软雅黑" w:hAnsi="微软雅黑"/>
                <w:color w:val="auto"/>
                <w:szCs w:val="21"/>
                <w:highlight w:val="none"/>
              </w:rPr>
            </w:pPr>
            <w:r>
              <w:rPr>
                <w:rFonts w:hint="eastAsia" w:ascii="微软雅黑" w:hAnsi="微软雅黑"/>
                <w:color w:val="auto"/>
                <w:szCs w:val="21"/>
                <w:highlight w:val="none"/>
              </w:rPr>
              <w:t>投标文件情况</w:t>
            </w:r>
          </w:p>
        </w:tc>
        <w:tc>
          <w:tcPr>
            <w:tcW w:w="2794" w:type="dxa"/>
            <w:vAlign w:val="center"/>
          </w:tcPr>
          <w:p w14:paraId="7A1777B1">
            <w:pPr>
              <w:tabs>
                <w:tab w:val="left" w:pos="0"/>
              </w:tabs>
              <w:spacing w:line="600" w:lineRule="exact"/>
              <w:ind w:firstLine="0" w:firstLineChars="0"/>
              <w:jc w:val="both"/>
              <w:rPr>
                <w:rFonts w:hint="eastAsia" w:ascii="微软雅黑" w:hAnsi="微软雅黑"/>
                <w:color w:val="auto"/>
                <w:szCs w:val="21"/>
                <w:highlight w:val="none"/>
              </w:rPr>
            </w:pPr>
            <w:r>
              <w:rPr>
                <w:rFonts w:hint="eastAsia" w:ascii="微软雅黑" w:hAnsi="微软雅黑"/>
                <w:color w:val="auto"/>
                <w:szCs w:val="21"/>
                <w:highlight w:val="none"/>
              </w:rPr>
              <w:t>说明</w:t>
            </w:r>
          </w:p>
        </w:tc>
      </w:tr>
      <w:tr w14:paraId="026F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C12215B">
            <w:pPr>
              <w:spacing w:line="600" w:lineRule="exact"/>
              <w:ind w:firstLine="0" w:firstLineChars="0"/>
              <w:jc w:val="center"/>
              <w:rPr>
                <w:rFonts w:hint="eastAsia" w:ascii="微软雅黑" w:hAnsi="微软雅黑"/>
                <w:color w:val="auto"/>
                <w:szCs w:val="21"/>
                <w:highlight w:val="none"/>
              </w:rPr>
            </w:pPr>
          </w:p>
        </w:tc>
        <w:tc>
          <w:tcPr>
            <w:tcW w:w="2415" w:type="dxa"/>
            <w:vAlign w:val="center"/>
          </w:tcPr>
          <w:p w14:paraId="6E967540">
            <w:pPr>
              <w:spacing w:line="600" w:lineRule="exact"/>
              <w:ind w:firstLine="0" w:firstLineChars="0"/>
              <w:jc w:val="center"/>
              <w:rPr>
                <w:rFonts w:hint="eastAsia" w:ascii="微软雅黑" w:hAnsi="微软雅黑"/>
                <w:color w:val="auto"/>
                <w:szCs w:val="21"/>
                <w:highlight w:val="none"/>
              </w:rPr>
            </w:pPr>
          </w:p>
        </w:tc>
        <w:tc>
          <w:tcPr>
            <w:tcW w:w="2835" w:type="dxa"/>
            <w:vAlign w:val="center"/>
          </w:tcPr>
          <w:p w14:paraId="1D1D063F">
            <w:pPr>
              <w:spacing w:line="600" w:lineRule="exact"/>
              <w:ind w:firstLine="0" w:firstLineChars="0"/>
              <w:jc w:val="center"/>
              <w:rPr>
                <w:rFonts w:hint="eastAsia" w:ascii="微软雅黑" w:hAnsi="微软雅黑"/>
                <w:color w:val="auto"/>
                <w:szCs w:val="21"/>
                <w:highlight w:val="none"/>
              </w:rPr>
            </w:pPr>
          </w:p>
        </w:tc>
        <w:tc>
          <w:tcPr>
            <w:tcW w:w="2794" w:type="dxa"/>
            <w:vAlign w:val="center"/>
          </w:tcPr>
          <w:p w14:paraId="7D856B3C">
            <w:pPr>
              <w:spacing w:line="600" w:lineRule="exact"/>
              <w:ind w:firstLine="0" w:firstLineChars="0"/>
              <w:jc w:val="center"/>
              <w:rPr>
                <w:rFonts w:hint="eastAsia" w:ascii="微软雅黑" w:hAnsi="微软雅黑"/>
                <w:color w:val="auto"/>
                <w:szCs w:val="21"/>
                <w:highlight w:val="none"/>
              </w:rPr>
            </w:pPr>
          </w:p>
        </w:tc>
      </w:tr>
      <w:tr w14:paraId="11B0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190534BF">
            <w:pPr>
              <w:spacing w:line="600" w:lineRule="exact"/>
              <w:ind w:firstLine="0" w:firstLineChars="0"/>
              <w:jc w:val="center"/>
              <w:rPr>
                <w:rFonts w:hint="eastAsia" w:ascii="微软雅黑" w:hAnsi="微软雅黑"/>
                <w:color w:val="auto"/>
                <w:szCs w:val="21"/>
                <w:highlight w:val="none"/>
              </w:rPr>
            </w:pPr>
          </w:p>
        </w:tc>
        <w:tc>
          <w:tcPr>
            <w:tcW w:w="2415" w:type="dxa"/>
            <w:vAlign w:val="center"/>
          </w:tcPr>
          <w:p w14:paraId="77C5427A">
            <w:pPr>
              <w:spacing w:line="600" w:lineRule="exact"/>
              <w:ind w:firstLine="0" w:firstLineChars="0"/>
              <w:jc w:val="center"/>
              <w:rPr>
                <w:rFonts w:hint="eastAsia" w:ascii="微软雅黑" w:hAnsi="微软雅黑"/>
                <w:color w:val="auto"/>
                <w:szCs w:val="21"/>
                <w:highlight w:val="none"/>
              </w:rPr>
            </w:pPr>
          </w:p>
        </w:tc>
        <w:tc>
          <w:tcPr>
            <w:tcW w:w="2835" w:type="dxa"/>
            <w:vAlign w:val="center"/>
          </w:tcPr>
          <w:p w14:paraId="659430EA">
            <w:pPr>
              <w:spacing w:line="600" w:lineRule="exact"/>
              <w:ind w:firstLine="0" w:firstLineChars="0"/>
              <w:jc w:val="center"/>
              <w:rPr>
                <w:rFonts w:hint="eastAsia" w:ascii="微软雅黑" w:hAnsi="微软雅黑"/>
                <w:color w:val="auto"/>
                <w:szCs w:val="21"/>
                <w:highlight w:val="none"/>
              </w:rPr>
            </w:pPr>
          </w:p>
        </w:tc>
        <w:tc>
          <w:tcPr>
            <w:tcW w:w="2794" w:type="dxa"/>
            <w:vAlign w:val="center"/>
          </w:tcPr>
          <w:p w14:paraId="01255EBF">
            <w:pPr>
              <w:spacing w:line="600" w:lineRule="exact"/>
              <w:ind w:firstLine="0" w:firstLineChars="0"/>
              <w:jc w:val="center"/>
              <w:rPr>
                <w:rFonts w:hint="eastAsia" w:ascii="微软雅黑" w:hAnsi="微软雅黑"/>
                <w:color w:val="auto"/>
                <w:szCs w:val="21"/>
                <w:highlight w:val="none"/>
              </w:rPr>
            </w:pPr>
          </w:p>
        </w:tc>
      </w:tr>
      <w:tr w14:paraId="445C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3B6F9892">
            <w:pPr>
              <w:spacing w:line="600" w:lineRule="exact"/>
              <w:ind w:firstLine="0" w:firstLineChars="0"/>
              <w:jc w:val="center"/>
              <w:rPr>
                <w:rFonts w:hint="eastAsia" w:ascii="微软雅黑" w:hAnsi="微软雅黑"/>
                <w:color w:val="auto"/>
                <w:szCs w:val="21"/>
                <w:highlight w:val="none"/>
              </w:rPr>
            </w:pPr>
          </w:p>
        </w:tc>
        <w:tc>
          <w:tcPr>
            <w:tcW w:w="2415" w:type="dxa"/>
            <w:vAlign w:val="center"/>
          </w:tcPr>
          <w:p w14:paraId="433CDFE2">
            <w:pPr>
              <w:spacing w:line="600" w:lineRule="exact"/>
              <w:ind w:firstLine="0" w:firstLineChars="0"/>
              <w:jc w:val="center"/>
              <w:rPr>
                <w:rFonts w:hint="eastAsia" w:ascii="微软雅黑" w:hAnsi="微软雅黑"/>
                <w:color w:val="auto"/>
                <w:szCs w:val="21"/>
                <w:highlight w:val="none"/>
              </w:rPr>
            </w:pPr>
          </w:p>
        </w:tc>
        <w:tc>
          <w:tcPr>
            <w:tcW w:w="2835" w:type="dxa"/>
            <w:vAlign w:val="center"/>
          </w:tcPr>
          <w:p w14:paraId="1165C429">
            <w:pPr>
              <w:spacing w:line="600" w:lineRule="exact"/>
              <w:ind w:firstLine="0" w:firstLineChars="0"/>
              <w:jc w:val="center"/>
              <w:rPr>
                <w:rFonts w:hint="eastAsia" w:ascii="微软雅黑" w:hAnsi="微软雅黑"/>
                <w:color w:val="auto"/>
                <w:szCs w:val="21"/>
                <w:highlight w:val="none"/>
              </w:rPr>
            </w:pPr>
          </w:p>
        </w:tc>
        <w:tc>
          <w:tcPr>
            <w:tcW w:w="2794" w:type="dxa"/>
            <w:vAlign w:val="center"/>
          </w:tcPr>
          <w:p w14:paraId="08231152">
            <w:pPr>
              <w:spacing w:line="600" w:lineRule="exact"/>
              <w:ind w:firstLine="0" w:firstLineChars="0"/>
              <w:jc w:val="center"/>
              <w:rPr>
                <w:rFonts w:hint="eastAsia" w:ascii="微软雅黑" w:hAnsi="微软雅黑"/>
                <w:color w:val="auto"/>
                <w:szCs w:val="21"/>
                <w:highlight w:val="none"/>
              </w:rPr>
            </w:pPr>
          </w:p>
        </w:tc>
      </w:tr>
      <w:tr w14:paraId="4E00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1D83B340">
            <w:pPr>
              <w:spacing w:line="600" w:lineRule="exact"/>
              <w:ind w:firstLine="0" w:firstLineChars="0"/>
              <w:jc w:val="center"/>
              <w:rPr>
                <w:rFonts w:hint="eastAsia"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color w:val="auto"/>
                <w:szCs w:val="21"/>
                <w:highlight w:val="none"/>
              </w:rPr>
              <w:t>..</w:t>
            </w:r>
          </w:p>
        </w:tc>
        <w:tc>
          <w:tcPr>
            <w:tcW w:w="2415" w:type="dxa"/>
            <w:vAlign w:val="center"/>
          </w:tcPr>
          <w:p w14:paraId="60805ED6">
            <w:pPr>
              <w:spacing w:line="600" w:lineRule="exact"/>
              <w:ind w:firstLine="0" w:firstLineChars="0"/>
              <w:jc w:val="center"/>
              <w:rPr>
                <w:rFonts w:hint="eastAsia" w:ascii="微软雅黑" w:hAnsi="微软雅黑"/>
                <w:color w:val="auto"/>
                <w:szCs w:val="21"/>
                <w:highlight w:val="none"/>
              </w:rPr>
            </w:pPr>
          </w:p>
        </w:tc>
        <w:tc>
          <w:tcPr>
            <w:tcW w:w="2835" w:type="dxa"/>
            <w:vAlign w:val="center"/>
          </w:tcPr>
          <w:p w14:paraId="37C3279C">
            <w:pPr>
              <w:spacing w:line="600" w:lineRule="exact"/>
              <w:ind w:firstLine="0" w:firstLineChars="0"/>
              <w:jc w:val="center"/>
              <w:rPr>
                <w:rFonts w:hint="eastAsia" w:ascii="微软雅黑" w:hAnsi="微软雅黑"/>
                <w:color w:val="auto"/>
                <w:szCs w:val="21"/>
                <w:highlight w:val="none"/>
              </w:rPr>
            </w:pPr>
          </w:p>
        </w:tc>
        <w:tc>
          <w:tcPr>
            <w:tcW w:w="2794" w:type="dxa"/>
            <w:vAlign w:val="center"/>
          </w:tcPr>
          <w:p w14:paraId="54D36CC7">
            <w:pPr>
              <w:spacing w:line="600" w:lineRule="exact"/>
              <w:ind w:firstLine="0" w:firstLineChars="0"/>
              <w:jc w:val="center"/>
              <w:rPr>
                <w:rFonts w:hint="eastAsia" w:ascii="微软雅黑" w:hAnsi="微软雅黑"/>
                <w:color w:val="auto"/>
                <w:szCs w:val="21"/>
                <w:highlight w:val="none"/>
              </w:rPr>
            </w:pPr>
          </w:p>
        </w:tc>
      </w:tr>
    </w:tbl>
    <w:p w14:paraId="162C1720">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注：“偏离”系指“正偏离”、“负偏离”或“无偏离”。</w:t>
      </w:r>
    </w:p>
    <w:p w14:paraId="347FF2D4">
      <w:pPr>
        <w:pStyle w:val="26"/>
        <w:spacing w:line="600" w:lineRule="exact"/>
        <w:ind w:firstLine="420"/>
        <w:rPr>
          <w:rFonts w:hint="eastAsia" w:ascii="微软雅黑" w:hAnsi="微软雅黑"/>
          <w:color w:val="auto"/>
          <w:szCs w:val="21"/>
          <w:highlight w:val="none"/>
        </w:rPr>
      </w:pPr>
    </w:p>
    <w:p w14:paraId="2B937E71">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法定代表人或其委托代理人签名（或盖章）：                </w:t>
      </w:r>
    </w:p>
    <w:p w14:paraId="54667D35">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投标人：（单位公章）</w:t>
      </w:r>
    </w:p>
    <w:p w14:paraId="7ADE3105">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日期：年月  日</w:t>
      </w:r>
    </w:p>
    <w:p w14:paraId="390B73B2">
      <w:pPr>
        <w:snapToGrid w:val="0"/>
        <w:ind w:firstLine="420"/>
        <w:rPr>
          <w:rFonts w:hint="eastAsia" w:ascii="微软雅黑" w:hAnsi="微软雅黑"/>
          <w:color w:val="auto"/>
          <w:szCs w:val="21"/>
          <w:highlight w:val="none"/>
        </w:rPr>
      </w:pPr>
    </w:p>
    <w:p w14:paraId="07623647">
      <w:pPr>
        <w:pStyle w:val="18"/>
        <w:ind w:firstLine="420"/>
        <w:rPr>
          <w:color w:val="auto"/>
          <w:highlight w:val="none"/>
        </w:rPr>
      </w:pPr>
    </w:p>
    <w:p w14:paraId="5DC907A0">
      <w:pPr>
        <w:pStyle w:val="18"/>
        <w:ind w:firstLine="420"/>
        <w:rPr>
          <w:color w:val="auto"/>
          <w:highlight w:val="none"/>
        </w:rPr>
      </w:pPr>
    </w:p>
    <w:p w14:paraId="04366A0F">
      <w:pPr>
        <w:pStyle w:val="18"/>
        <w:ind w:firstLine="420"/>
        <w:rPr>
          <w:color w:val="auto"/>
          <w:highlight w:val="none"/>
        </w:rPr>
      </w:pPr>
    </w:p>
    <w:p w14:paraId="368F6843">
      <w:pPr>
        <w:pStyle w:val="18"/>
        <w:ind w:firstLine="420"/>
        <w:rPr>
          <w:color w:val="auto"/>
          <w:highlight w:val="none"/>
        </w:rPr>
      </w:pPr>
    </w:p>
    <w:p w14:paraId="369FAFA0">
      <w:pPr>
        <w:pStyle w:val="18"/>
        <w:ind w:firstLine="420"/>
        <w:rPr>
          <w:color w:val="auto"/>
          <w:highlight w:val="none"/>
        </w:rPr>
      </w:pPr>
    </w:p>
    <w:p w14:paraId="27216C70">
      <w:pPr>
        <w:pStyle w:val="18"/>
        <w:ind w:firstLine="420"/>
        <w:rPr>
          <w:color w:val="auto"/>
          <w:highlight w:val="none"/>
        </w:rPr>
      </w:pPr>
    </w:p>
    <w:p w14:paraId="4849B9F6">
      <w:pPr>
        <w:pStyle w:val="18"/>
        <w:ind w:firstLine="420"/>
        <w:rPr>
          <w:color w:val="auto"/>
          <w:highlight w:val="none"/>
        </w:rPr>
      </w:pPr>
    </w:p>
    <w:p w14:paraId="4F6FF1D3">
      <w:pPr>
        <w:pStyle w:val="18"/>
        <w:ind w:firstLine="420"/>
        <w:rPr>
          <w:color w:val="auto"/>
          <w:highlight w:val="none"/>
        </w:rPr>
      </w:pPr>
    </w:p>
    <w:p w14:paraId="1EAF0A8D">
      <w:pPr>
        <w:snapToGrid w:val="0"/>
        <w:ind w:firstLine="420"/>
        <w:rPr>
          <w:rFonts w:hint="eastAsia" w:ascii="微软雅黑" w:hAnsi="微软雅黑"/>
          <w:b/>
          <w:color w:val="auto"/>
          <w:szCs w:val="21"/>
          <w:highlight w:val="none"/>
        </w:rPr>
        <w:sectPr>
          <w:pgSz w:w="11906" w:h="16838"/>
          <w:pgMar w:top="1474" w:right="1797" w:bottom="1247" w:left="1797" w:header="851" w:footer="992" w:gutter="0"/>
          <w:cols w:space="720" w:num="1"/>
          <w:docGrid w:linePitch="312" w:charSpace="0"/>
        </w:sectPr>
      </w:pPr>
    </w:p>
    <w:p w14:paraId="69442949">
      <w:pPr>
        <w:snapToGrid w:val="0"/>
        <w:ind w:firstLine="420"/>
        <w:rPr>
          <w:rFonts w:hint="eastAsia" w:ascii="微软雅黑" w:hAnsi="微软雅黑"/>
          <w:b/>
          <w:color w:val="auto"/>
          <w:szCs w:val="21"/>
          <w:highlight w:val="none"/>
        </w:rPr>
      </w:pPr>
      <w:r>
        <w:rPr>
          <w:rFonts w:hint="eastAsia" w:ascii="微软雅黑" w:hAnsi="微软雅黑"/>
          <w:b/>
          <w:color w:val="auto"/>
          <w:szCs w:val="21"/>
          <w:highlight w:val="none"/>
        </w:rPr>
        <w:t>商务响应表格式：</w:t>
      </w:r>
    </w:p>
    <w:tbl>
      <w:tblPr>
        <w:tblStyle w:val="50"/>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59A76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76F0BFD7">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0CFC91A5">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06C2834">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604F34BF">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投标人的承诺或说明</w:t>
            </w:r>
          </w:p>
        </w:tc>
      </w:tr>
      <w:tr w14:paraId="1AB9A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05F7FD01">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15B1B8F4">
            <w:pPr>
              <w:snapToGrid w:val="0"/>
              <w:spacing w:line="600" w:lineRule="exact"/>
              <w:ind w:firstLine="0" w:firstLineChars="0"/>
              <w:rPr>
                <w:rFonts w:hint="eastAsia" w:ascii="微软雅黑" w:hAnsi="微软雅黑"/>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5E1114D9">
            <w:pPr>
              <w:snapToGrid w:val="0"/>
              <w:spacing w:line="600" w:lineRule="exact"/>
              <w:ind w:firstLine="0" w:firstLineChars="0"/>
              <w:rPr>
                <w:rFonts w:hint="eastAsia" w:ascii="微软雅黑" w:hAnsi="微软雅黑"/>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5059A91D">
            <w:pPr>
              <w:snapToGrid w:val="0"/>
              <w:spacing w:line="600" w:lineRule="exact"/>
              <w:ind w:firstLine="0" w:firstLineChars="0"/>
              <w:rPr>
                <w:rFonts w:hint="eastAsia" w:ascii="微软雅黑" w:hAnsi="微软雅黑"/>
                <w:color w:val="auto"/>
                <w:szCs w:val="21"/>
                <w:highlight w:val="none"/>
              </w:rPr>
            </w:pPr>
          </w:p>
        </w:tc>
      </w:tr>
      <w:tr w14:paraId="45143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5F49D484">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E6ABA66">
            <w:pPr>
              <w:snapToGrid w:val="0"/>
              <w:spacing w:line="600" w:lineRule="exact"/>
              <w:ind w:firstLine="0" w:firstLineChars="0"/>
              <w:rPr>
                <w:rFonts w:hint="eastAsia" w:ascii="微软雅黑" w:hAnsi="微软雅黑"/>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4F7DAADA">
            <w:pPr>
              <w:snapToGrid w:val="0"/>
              <w:spacing w:line="600" w:lineRule="exact"/>
              <w:ind w:firstLine="0" w:firstLineChars="0"/>
              <w:rPr>
                <w:rFonts w:hint="eastAsia" w:ascii="微软雅黑" w:hAnsi="微软雅黑"/>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23105832">
            <w:pPr>
              <w:snapToGrid w:val="0"/>
              <w:spacing w:line="600" w:lineRule="exact"/>
              <w:ind w:firstLine="0" w:firstLineChars="0"/>
              <w:rPr>
                <w:rFonts w:hint="eastAsia" w:ascii="微软雅黑" w:hAnsi="微软雅黑"/>
                <w:color w:val="auto"/>
                <w:szCs w:val="21"/>
                <w:highlight w:val="none"/>
              </w:rPr>
            </w:pPr>
          </w:p>
        </w:tc>
      </w:tr>
      <w:tr w14:paraId="7F5E2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33C1B0E7">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28AC6536">
            <w:pPr>
              <w:snapToGrid w:val="0"/>
              <w:spacing w:line="600" w:lineRule="exact"/>
              <w:ind w:firstLine="0" w:firstLineChars="0"/>
              <w:rPr>
                <w:rFonts w:hint="eastAsia" w:ascii="微软雅黑" w:hAnsi="微软雅黑"/>
                <w:b/>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78B3938B">
            <w:pPr>
              <w:snapToGrid w:val="0"/>
              <w:spacing w:line="600" w:lineRule="exact"/>
              <w:ind w:firstLine="0" w:firstLineChars="0"/>
              <w:rPr>
                <w:rFonts w:hint="eastAsia" w:ascii="微软雅黑" w:hAnsi="微软雅黑"/>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C302DEA">
            <w:pPr>
              <w:snapToGrid w:val="0"/>
              <w:spacing w:line="600" w:lineRule="exact"/>
              <w:ind w:firstLine="0" w:firstLineChars="0"/>
              <w:rPr>
                <w:rFonts w:hint="eastAsia" w:ascii="微软雅黑" w:hAnsi="微软雅黑"/>
                <w:color w:val="auto"/>
                <w:szCs w:val="21"/>
                <w:highlight w:val="none"/>
              </w:rPr>
            </w:pPr>
          </w:p>
        </w:tc>
      </w:tr>
      <w:tr w14:paraId="1D1E1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5ABA5767">
            <w:pPr>
              <w:snapToGrid w:val="0"/>
              <w:spacing w:line="600" w:lineRule="exact"/>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4</w:t>
            </w:r>
          </w:p>
        </w:tc>
        <w:tc>
          <w:tcPr>
            <w:tcW w:w="3221" w:type="dxa"/>
            <w:tcBorders>
              <w:top w:val="single" w:color="auto" w:sz="4" w:space="0"/>
              <w:left w:val="single" w:color="auto" w:sz="4" w:space="0"/>
              <w:bottom w:val="single" w:color="auto" w:sz="4" w:space="0"/>
              <w:right w:val="single" w:color="auto" w:sz="4" w:space="0"/>
            </w:tcBorders>
          </w:tcPr>
          <w:p w14:paraId="39B802D4">
            <w:pPr>
              <w:snapToGrid w:val="0"/>
              <w:spacing w:line="600" w:lineRule="exact"/>
              <w:ind w:firstLine="0" w:firstLineChars="0"/>
              <w:rPr>
                <w:rFonts w:hint="eastAsia" w:ascii="微软雅黑" w:hAnsi="微软雅黑"/>
                <w:b/>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635154E2">
            <w:pPr>
              <w:snapToGrid w:val="0"/>
              <w:spacing w:line="600" w:lineRule="exact"/>
              <w:ind w:firstLine="0" w:firstLineChars="0"/>
              <w:rPr>
                <w:rFonts w:hint="eastAsia" w:ascii="微软雅黑" w:hAnsi="微软雅黑"/>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42324216">
            <w:pPr>
              <w:snapToGrid w:val="0"/>
              <w:spacing w:line="600" w:lineRule="exact"/>
              <w:ind w:firstLine="0" w:firstLineChars="0"/>
              <w:rPr>
                <w:rFonts w:hint="eastAsia" w:ascii="微软雅黑" w:hAnsi="微软雅黑"/>
                <w:color w:val="auto"/>
                <w:szCs w:val="21"/>
                <w:highlight w:val="none"/>
              </w:rPr>
            </w:pPr>
          </w:p>
        </w:tc>
      </w:tr>
    </w:tbl>
    <w:p w14:paraId="25E37522">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注：本表不允许负偏离；</w:t>
      </w:r>
      <w:r>
        <w:rPr>
          <w:rFonts w:hint="eastAsia" w:ascii="微软雅黑" w:hAnsi="微软雅黑"/>
          <w:b/>
          <w:color w:val="auto"/>
          <w:szCs w:val="21"/>
          <w:highlight w:val="none"/>
        </w:rPr>
        <w:t>投标人的投标文件（除技术规格部分）与招标文件之规定存在偏离的，应在此表中如实说明。未在上表中说明的，将被认为完全响应招标文件的规定</w:t>
      </w:r>
    </w:p>
    <w:p w14:paraId="22115FF0">
      <w:pPr>
        <w:pStyle w:val="26"/>
        <w:spacing w:line="600" w:lineRule="exact"/>
        <w:ind w:firstLine="420"/>
        <w:rPr>
          <w:rFonts w:hint="eastAsia" w:ascii="微软雅黑" w:hAnsi="微软雅黑"/>
          <w:color w:val="auto"/>
          <w:szCs w:val="21"/>
          <w:highlight w:val="none"/>
        </w:rPr>
      </w:pPr>
    </w:p>
    <w:p w14:paraId="0F9A31B6">
      <w:pPr>
        <w:pStyle w:val="26"/>
        <w:spacing w:line="600" w:lineRule="exact"/>
        <w:ind w:firstLine="420"/>
        <w:rPr>
          <w:rFonts w:hint="eastAsia" w:ascii="微软雅黑" w:hAnsi="微软雅黑"/>
          <w:color w:val="auto"/>
          <w:szCs w:val="21"/>
          <w:highlight w:val="none"/>
        </w:rPr>
      </w:pPr>
    </w:p>
    <w:p w14:paraId="2971DD73">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法定代表人或其委托代理人签名（或盖章）：                </w:t>
      </w:r>
    </w:p>
    <w:p w14:paraId="10493F73">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投标人：（单位公章）</w:t>
      </w:r>
    </w:p>
    <w:p w14:paraId="6513DADE">
      <w:pPr>
        <w:pStyle w:val="26"/>
        <w:spacing w:line="6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日期：年月  日</w:t>
      </w:r>
    </w:p>
    <w:p w14:paraId="45C06A6A">
      <w:pPr>
        <w:snapToGrid w:val="0"/>
        <w:ind w:firstLine="420"/>
        <w:rPr>
          <w:rFonts w:hint="eastAsia" w:ascii="微软雅黑" w:hAnsi="微软雅黑"/>
          <w:b/>
          <w:color w:val="auto"/>
          <w:szCs w:val="21"/>
          <w:highlight w:val="none"/>
        </w:rPr>
      </w:pPr>
      <w:r>
        <w:rPr>
          <w:rFonts w:hint="eastAsia" w:ascii="微软雅黑" w:hAnsi="微软雅黑"/>
          <w:color w:val="auto"/>
          <w:szCs w:val="21"/>
          <w:highlight w:val="none"/>
        </w:rPr>
        <w:br w:type="page"/>
      </w:r>
      <w:r>
        <w:rPr>
          <w:rFonts w:hint="eastAsia" w:ascii="微软雅黑" w:hAnsi="微软雅黑"/>
          <w:b/>
          <w:color w:val="auto"/>
          <w:szCs w:val="21"/>
          <w:highlight w:val="none"/>
        </w:rPr>
        <w:t>项目实施人员一览表格式：</w:t>
      </w:r>
    </w:p>
    <w:p w14:paraId="01BF3057">
      <w:pPr>
        <w:snapToGrid w:val="0"/>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项目实施人员（主要从业人员及其技术资格）一览表</w:t>
      </w:r>
    </w:p>
    <w:p w14:paraId="1EAE2631">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标项：</w:t>
      </w:r>
    </w:p>
    <w:tbl>
      <w:tblPr>
        <w:tblStyle w:val="5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610BB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19FBDC34">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6E3B7C6C">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7B212AA6">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426E2667">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16C42040">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7D160120">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50362C93">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4958D84C">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典型业务</w:t>
            </w:r>
          </w:p>
          <w:p w14:paraId="706EADBA">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与技术专长</w:t>
            </w:r>
          </w:p>
        </w:tc>
      </w:tr>
      <w:tr w14:paraId="5446D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A2F5082">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243039D6">
            <w:pPr>
              <w:pStyle w:val="31"/>
              <w:ind w:firstLine="0" w:firstLineChars="0"/>
              <w:jc w:val="center"/>
              <w:rPr>
                <w:rFonts w:hint="eastAsia" w:ascii="微软雅黑" w:hAnsi="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9277977">
            <w:pPr>
              <w:pStyle w:val="31"/>
              <w:ind w:firstLine="0" w:firstLineChars="0"/>
              <w:jc w:val="center"/>
              <w:rPr>
                <w:rFonts w:hint="eastAsia" w:ascii="微软雅黑" w:hAnsi="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A6BC94F">
            <w:pPr>
              <w:pStyle w:val="31"/>
              <w:ind w:firstLine="0" w:firstLineChars="0"/>
              <w:jc w:val="center"/>
              <w:rPr>
                <w:rFonts w:hint="eastAsia" w:ascii="微软雅黑" w:hAnsi="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416B7F1">
            <w:pPr>
              <w:pStyle w:val="31"/>
              <w:ind w:firstLine="0" w:firstLineChars="0"/>
              <w:jc w:val="center"/>
              <w:rPr>
                <w:rFonts w:hint="eastAsia" w:ascii="微软雅黑" w:hAnsi="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69B3CAA">
            <w:pPr>
              <w:pStyle w:val="31"/>
              <w:ind w:firstLine="0" w:firstLineChars="0"/>
              <w:jc w:val="center"/>
              <w:rPr>
                <w:rFonts w:hint="eastAsia" w:ascii="微软雅黑" w:hAnsi="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7334BA">
            <w:pPr>
              <w:pStyle w:val="31"/>
              <w:ind w:firstLine="0" w:firstLineChars="0"/>
              <w:jc w:val="center"/>
              <w:rPr>
                <w:rFonts w:hint="eastAsia" w:ascii="微软雅黑" w:hAnsi="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ABA9DDC">
            <w:pPr>
              <w:pStyle w:val="31"/>
              <w:ind w:firstLine="0" w:firstLineChars="0"/>
              <w:jc w:val="center"/>
              <w:rPr>
                <w:rFonts w:hint="eastAsia" w:ascii="微软雅黑" w:hAnsi="微软雅黑"/>
                <w:color w:val="auto"/>
                <w:sz w:val="21"/>
                <w:szCs w:val="21"/>
                <w:highlight w:val="none"/>
              </w:rPr>
            </w:pPr>
          </w:p>
        </w:tc>
      </w:tr>
      <w:tr w14:paraId="77249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C8E24A9">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342137DE">
            <w:pPr>
              <w:pStyle w:val="31"/>
              <w:ind w:firstLine="0" w:firstLineChars="0"/>
              <w:jc w:val="center"/>
              <w:rPr>
                <w:rFonts w:hint="eastAsia" w:ascii="微软雅黑" w:hAnsi="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79691CA2">
            <w:pPr>
              <w:pStyle w:val="31"/>
              <w:ind w:firstLine="0" w:firstLineChars="0"/>
              <w:jc w:val="center"/>
              <w:rPr>
                <w:rFonts w:hint="eastAsia" w:ascii="微软雅黑" w:hAnsi="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07C5CA6">
            <w:pPr>
              <w:pStyle w:val="31"/>
              <w:ind w:firstLine="0" w:firstLineChars="0"/>
              <w:jc w:val="center"/>
              <w:rPr>
                <w:rFonts w:hint="eastAsia" w:ascii="微软雅黑" w:hAnsi="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4DFB386D">
            <w:pPr>
              <w:pStyle w:val="31"/>
              <w:ind w:firstLine="0" w:firstLineChars="0"/>
              <w:jc w:val="center"/>
              <w:rPr>
                <w:rFonts w:hint="eastAsia" w:ascii="微软雅黑" w:hAnsi="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39B08B8F">
            <w:pPr>
              <w:pStyle w:val="31"/>
              <w:ind w:firstLine="0" w:firstLineChars="0"/>
              <w:jc w:val="center"/>
              <w:rPr>
                <w:rFonts w:hint="eastAsia" w:ascii="微软雅黑" w:hAnsi="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E6BE3F">
            <w:pPr>
              <w:pStyle w:val="31"/>
              <w:ind w:firstLine="0" w:firstLineChars="0"/>
              <w:jc w:val="center"/>
              <w:rPr>
                <w:rFonts w:hint="eastAsia" w:ascii="微软雅黑" w:hAnsi="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31D53CC">
            <w:pPr>
              <w:pStyle w:val="31"/>
              <w:ind w:firstLine="0" w:firstLineChars="0"/>
              <w:jc w:val="center"/>
              <w:rPr>
                <w:rFonts w:hint="eastAsia" w:ascii="微软雅黑" w:hAnsi="微软雅黑"/>
                <w:color w:val="auto"/>
                <w:sz w:val="21"/>
                <w:szCs w:val="21"/>
                <w:highlight w:val="none"/>
              </w:rPr>
            </w:pPr>
          </w:p>
        </w:tc>
      </w:tr>
      <w:tr w14:paraId="29DF1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27F366E">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7557F7B1">
            <w:pPr>
              <w:pStyle w:val="31"/>
              <w:ind w:firstLine="0" w:firstLineChars="0"/>
              <w:jc w:val="center"/>
              <w:rPr>
                <w:rFonts w:hint="eastAsia" w:ascii="微软雅黑" w:hAnsi="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AC64A6B">
            <w:pPr>
              <w:pStyle w:val="31"/>
              <w:ind w:firstLine="0" w:firstLineChars="0"/>
              <w:jc w:val="center"/>
              <w:rPr>
                <w:rFonts w:hint="eastAsia" w:ascii="微软雅黑" w:hAnsi="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21D44C">
            <w:pPr>
              <w:pStyle w:val="31"/>
              <w:ind w:firstLine="0" w:firstLineChars="0"/>
              <w:jc w:val="center"/>
              <w:rPr>
                <w:rFonts w:hint="eastAsia" w:ascii="微软雅黑" w:hAnsi="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0DA30E4">
            <w:pPr>
              <w:pStyle w:val="31"/>
              <w:ind w:firstLine="0" w:firstLineChars="0"/>
              <w:jc w:val="center"/>
              <w:rPr>
                <w:rFonts w:hint="eastAsia" w:ascii="微软雅黑" w:hAnsi="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D926708">
            <w:pPr>
              <w:pStyle w:val="31"/>
              <w:ind w:firstLine="0" w:firstLineChars="0"/>
              <w:jc w:val="center"/>
              <w:rPr>
                <w:rFonts w:hint="eastAsia" w:ascii="微软雅黑" w:hAnsi="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876D55">
            <w:pPr>
              <w:pStyle w:val="31"/>
              <w:ind w:firstLine="0" w:firstLineChars="0"/>
              <w:jc w:val="center"/>
              <w:rPr>
                <w:rFonts w:hint="eastAsia" w:ascii="微软雅黑" w:hAnsi="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A7A1E09">
            <w:pPr>
              <w:pStyle w:val="31"/>
              <w:ind w:firstLine="0" w:firstLineChars="0"/>
              <w:jc w:val="center"/>
              <w:rPr>
                <w:rFonts w:hint="eastAsia" w:ascii="微软雅黑" w:hAnsi="微软雅黑"/>
                <w:color w:val="auto"/>
                <w:sz w:val="21"/>
                <w:szCs w:val="21"/>
                <w:highlight w:val="none"/>
              </w:rPr>
            </w:pPr>
          </w:p>
        </w:tc>
      </w:tr>
      <w:tr w14:paraId="0B38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E5D3E25">
            <w:pPr>
              <w:pStyle w:val="31"/>
              <w:ind w:firstLine="0" w:firstLineChars="0"/>
              <w:jc w:val="center"/>
              <w:rPr>
                <w:rFonts w:hint="eastAsia" w:ascii="微软雅黑" w:hAnsi="微软雅黑"/>
                <w:color w:val="auto"/>
                <w:sz w:val="21"/>
                <w:szCs w:val="21"/>
                <w:highlight w:val="none"/>
              </w:rPr>
            </w:pPr>
            <w:r>
              <w:rPr>
                <w:rFonts w:hint="eastAsia" w:ascii="微软雅黑" w:hAnsi="微软雅黑"/>
                <w:color w:val="auto"/>
                <w:sz w:val="21"/>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0A25FA58">
            <w:pPr>
              <w:pStyle w:val="31"/>
              <w:ind w:firstLine="0" w:firstLineChars="0"/>
              <w:jc w:val="center"/>
              <w:rPr>
                <w:rFonts w:hint="eastAsia" w:ascii="微软雅黑" w:hAnsi="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E01C0D5">
            <w:pPr>
              <w:pStyle w:val="31"/>
              <w:ind w:firstLine="0" w:firstLineChars="0"/>
              <w:jc w:val="center"/>
              <w:rPr>
                <w:rFonts w:hint="eastAsia" w:ascii="微软雅黑" w:hAnsi="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44F946D">
            <w:pPr>
              <w:pStyle w:val="31"/>
              <w:ind w:firstLine="0" w:firstLineChars="0"/>
              <w:jc w:val="center"/>
              <w:rPr>
                <w:rFonts w:hint="eastAsia" w:ascii="微软雅黑" w:hAnsi="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BFE0CEA">
            <w:pPr>
              <w:pStyle w:val="31"/>
              <w:ind w:firstLine="0" w:firstLineChars="0"/>
              <w:jc w:val="center"/>
              <w:rPr>
                <w:rFonts w:hint="eastAsia" w:ascii="微软雅黑" w:hAnsi="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2C423564">
            <w:pPr>
              <w:pStyle w:val="31"/>
              <w:ind w:firstLine="0" w:firstLineChars="0"/>
              <w:jc w:val="center"/>
              <w:rPr>
                <w:rFonts w:hint="eastAsia" w:ascii="微软雅黑" w:hAnsi="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0702A4">
            <w:pPr>
              <w:pStyle w:val="31"/>
              <w:ind w:firstLine="0" w:firstLineChars="0"/>
              <w:jc w:val="center"/>
              <w:rPr>
                <w:rFonts w:hint="eastAsia" w:ascii="微软雅黑" w:hAnsi="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EFD01BB">
            <w:pPr>
              <w:pStyle w:val="31"/>
              <w:ind w:firstLine="0" w:firstLineChars="0"/>
              <w:jc w:val="center"/>
              <w:rPr>
                <w:rFonts w:hint="eastAsia" w:ascii="微软雅黑" w:hAnsi="微软雅黑"/>
                <w:color w:val="auto"/>
                <w:sz w:val="21"/>
                <w:szCs w:val="21"/>
                <w:highlight w:val="none"/>
              </w:rPr>
            </w:pPr>
          </w:p>
        </w:tc>
      </w:tr>
    </w:tbl>
    <w:p w14:paraId="042D86E4">
      <w:pPr>
        <w:ind w:firstLine="420"/>
        <w:rPr>
          <w:rFonts w:hint="eastAsia" w:ascii="微软雅黑" w:hAnsi="微软雅黑"/>
          <w:b/>
          <w:color w:val="auto"/>
          <w:szCs w:val="21"/>
          <w:highlight w:val="none"/>
        </w:rPr>
      </w:pPr>
      <w:r>
        <w:rPr>
          <w:rFonts w:hint="eastAsia" w:ascii="微软雅黑" w:hAnsi="微软雅黑"/>
          <w:color w:val="auto"/>
          <w:szCs w:val="21"/>
          <w:highlight w:val="none"/>
        </w:rPr>
        <w:t>注：</w:t>
      </w:r>
      <w:r>
        <w:rPr>
          <w:rFonts w:hint="eastAsia" w:ascii="微软雅黑" w:hAnsi="微软雅黑"/>
          <w:b/>
          <w:color w:val="auto"/>
          <w:szCs w:val="21"/>
          <w:highlight w:val="none"/>
        </w:rPr>
        <w:t>1、附各专业人员简历及相关证明材料复印件；2、表格不够填写可添加。</w:t>
      </w:r>
    </w:p>
    <w:p w14:paraId="619C7AFE">
      <w:pPr>
        <w:snapToGrid w:val="0"/>
        <w:ind w:firstLine="420"/>
        <w:rPr>
          <w:rFonts w:hint="eastAsia" w:ascii="微软雅黑" w:hAnsi="微软雅黑"/>
          <w:color w:val="auto"/>
          <w:szCs w:val="21"/>
          <w:highlight w:val="none"/>
        </w:rPr>
      </w:pPr>
    </w:p>
    <w:p w14:paraId="4B275BE2">
      <w:pPr>
        <w:pStyle w:val="26"/>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法定代表人或其委托代理人签名（或盖章）：                </w:t>
      </w:r>
    </w:p>
    <w:p w14:paraId="3FFCBF60">
      <w:pPr>
        <w:pStyle w:val="26"/>
        <w:ind w:firstLine="420"/>
        <w:rPr>
          <w:rFonts w:hint="eastAsia" w:ascii="微软雅黑" w:hAnsi="微软雅黑"/>
          <w:color w:val="auto"/>
          <w:szCs w:val="21"/>
          <w:highlight w:val="none"/>
        </w:rPr>
      </w:pPr>
      <w:r>
        <w:rPr>
          <w:rFonts w:hint="eastAsia" w:ascii="微软雅黑" w:hAnsi="微软雅黑"/>
          <w:color w:val="auto"/>
          <w:szCs w:val="21"/>
          <w:highlight w:val="none"/>
        </w:rPr>
        <w:t>投标人：（单位公章）</w:t>
      </w:r>
    </w:p>
    <w:p w14:paraId="5E468A48">
      <w:pPr>
        <w:pStyle w:val="26"/>
        <w:ind w:firstLine="420"/>
        <w:rPr>
          <w:rFonts w:hint="eastAsia" w:ascii="微软雅黑" w:hAnsi="微软雅黑"/>
          <w:color w:val="auto"/>
          <w:szCs w:val="21"/>
          <w:highlight w:val="none"/>
        </w:rPr>
      </w:pPr>
      <w:r>
        <w:rPr>
          <w:rFonts w:hint="eastAsia" w:ascii="微软雅黑" w:hAnsi="微软雅黑"/>
          <w:color w:val="auto"/>
          <w:szCs w:val="21"/>
          <w:highlight w:val="none"/>
        </w:rPr>
        <w:t>日期：年月  日</w:t>
      </w:r>
    </w:p>
    <w:p w14:paraId="5333E623">
      <w:pPr>
        <w:snapToGrid w:val="0"/>
        <w:ind w:firstLine="420"/>
        <w:rPr>
          <w:rFonts w:hint="eastAsia" w:ascii="微软雅黑" w:hAnsi="微软雅黑"/>
          <w:b/>
          <w:color w:val="auto"/>
          <w:szCs w:val="21"/>
          <w:highlight w:val="none"/>
        </w:rPr>
      </w:pPr>
      <w:r>
        <w:rPr>
          <w:rFonts w:hint="eastAsia" w:ascii="微软雅黑" w:hAnsi="微软雅黑"/>
          <w:color w:val="auto"/>
          <w:szCs w:val="21"/>
          <w:highlight w:val="none"/>
        </w:rPr>
        <w:br w:type="page"/>
      </w:r>
    </w:p>
    <w:p w14:paraId="27917228">
      <w:pPr>
        <w:snapToGrid w:val="0"/>
        <w:ind w:firstLine="420"/>
        <w:rPr>
          <w:rFonts w:hint="eastAsia" w:ascii="微软雅黑" w:hAnsi="微软雅黑"/>
          <w:b/>
          <w:color w:val="auto"/>
          <w:szCs w:val="21"/>
          <w:highlight w:val="none"/>
        </w:rPr>
        <w:sectPr>
          <w:pgSz w:w="11906" w:h="16838"/>
          <w:pgMar w:top="1474" w:right="1797" w:bottom="1247" w:left="1797" w:header="851" w:footer="992" w:gutter="0"/>
          <w:cols w:space="720" w:num="1"/>
          <w:docGrid w:linePitch="312" w:charSpace="0"/>
        </w:sectPr>
      </w:pPr>
    </w:p>
    <w:p w14:paraId="62E8B82E">
      <w:pPr>
        <w:snapToGrid w:val="0"/>
        <w:ind w:firstLine="420"/>
        <w:rPr>
          <w:rFonts w:hint="eastAsia" w:ascii="微软雅黑" w:hAnsi="微软雅黑"/>
          <w:b/>
          <w:color w:val="auto"/>
          <w:szCs w:val="21"/>
          <w:highlight w:val="none"/>
        </w:rPr>
      </w:pPr>
      <w:r>
        <w:rPr>
          <w:rFonts w:hint="eastAsia" w:ascii="微软雅黑" w:hAnsi="微软雅黑"/>
          <w:b/>
          <w:color w:val="auto"/>
          <w:szCs w:val="21"/>
          <w:highlight w:val="none"/>
        </w:rPr>
        <w:t>投标函格式：</w:t>
      </w:r>
    </w:p>
    <w:p w14:paraId="14EEB892">
      <w:pPr>
        <w:snapToGrid w:val="0"/>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投标函</w:t>
      </w:r>
    </w:p>
    <w:p w14:paraId="252B762F">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致：</w:t>
      </w:r>
      <w:r>
        <w:rPr>
          <w:rFonts w:ascii="微软雅黑" w:hAnsi="微软雅黑"/>
          <w:color w:val="auto"/>
          <w:szCs w:val="21"/>
          <w:highlight w:val="none"/>
          <w:u w:val="single"/>
        </w:rPr>
        <w:t>_</w:t>
      </w:r>
      <w:r>
        <w:rPr>
          <w:rFonts w:hint="eastAsia" w:ascii="微软雅黑" w:hAnsi="微软雅黑"/>
          <w:color w:val="auto"/>
          <w:szCs w:val="21"/>
          <w:highlight w:val="none"/>
          <w:u w:val="single"/>
        </w:rPr>
        <w:t>嘉兴市秀洲区人民政府嘉北街道办事处</w:t>
      </w:r>
      <w:r>
        <w:rPr>
          <w:rFonts w:hint="eastAsia" w:ascii="微软雅黑" w:hAnsi="微软雅黑"/>
          <w:color w:val="auto"/>
          <w:szCs w:val="21"/>
          <w:highlight w:val="none"/>
        </w:rPr>
        <w:t>：</w:t>
      </w:r>
    </w:p>
    <w:p w14:paraId="0F61A4F2">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根据贵方为</w:t>
      </w:r>
      <w:r>
        <w:rPr>
          <w:color w:val="auto"/>
          <w:szCs w:val="21"/>
          <w:highlight w:val="none"/>
          <w:u w:val="single"/>
        </w:rPr>
        <w:t xml:space="preserve">_____             </w:t>
      </w:r>
      <w:r>
        <w:rPr>
          <w:rFonts w:hint="eastAsia" w:ascii="微软雅黑" w:hAnsi="微软雅黑"/>
          <w:color w:val="auto"/>
          <w:szCs w:val="21"/>
          <w:highlight w:val="none"/>
        </w:rPr>
        <w:t>项目的招标公告</w:t>
      </w:r>
      <w:r>
        <w:rPr>
          <w:rFonts w:ascii="微软雅黑" w:hAnsi="微软雅黑"/>
          <w:color w:val="auto"/>
          <w:szCs w:val="21"/>
          <w:highlight w:val="none"/>
        </w:rPr>
        <w:t>/</w:t>
      </w:r>
      <w:r>
        <w:rPr>
          <w:rFonts w:hint="eastAsia" w:ascii="微软雅黑" w:hAnsi="微软雅黑"/>
          <w:color w:val="auto"/>
          <w:szCs w:val="21"/>
          <w:highlight w:val="none"/>
        </w:rPr>
        <w:t>投标邀请书（项目编号：</w:t>
      </w:r>
      <w:r>
        <w:rPr>
          <w:color w:val="auto"/>
          <w:szCs w:val="21"/>
          <w:highlight w:val="none"/>
          <w:u w:val="single"/>
        </w:rPr>
        <w:t xml:space="preserve">_____             </w:t>
      </w:r>
      <w:r>
        <w:rPr>
          <w:rFonts w:hint="eastAsia" w:ascii="微软雅黑" w:hAnsi="微软雅黑"/>
          <w:color w:val="auto"/>
          <w:szCs w:val="21"/>
          <w:highlight w:val="none"/>
        </w:rPr>
        <w:t>），签字代表</w:t>
      </w:r>
      <w:r>
        <w:rPr>
          <w:color w:val="auto"/>
          <w:szCs w:val="21"/>
          <w:highlight w:val="none"/>
          <w:u w:val="single"/>
        </w:rPr>
        <w:t xml:space="preserve">_____             </w:t>
      </w:r>
      <w:r>
        <w:rPr>
          <w:rFonts w:hint="eastAsia" w:ascii="微软雅黑" w:hAnsi="微软雅黑"/>
          <w:color w:val="auto"/>
          <w:szCs w:val="21"/>
          <w:highlight w:val="none"/>
        </w:rPr>
        <w:t>（全名）经正式授权并代表投标人</w:t>
      </w:r>
      <w:r>
        <w:rPr>
          <w:color w:val="auto"/>
          <w:szCs w:val="21"/>
          <w:highlight w:val="none"/>
          <w:u w:val="single"/>
        </w:rPr>
        <w:t>______             ________</w:t>
      </w:r>
      <w:r>
        <w:rPr>
          <w:rFonts w:hint="eastAsia" w:ascii="微软雅黑" w:hAnsi="微软雅黑"/>
          <w:color w:val="auto"/>
          <w:szCs w:val="21"/>
          <w:highlight w:val="none"/>
        </w:rPr>
        <w:t>（投标人名称）提交资信商务文件、技术文件及投标报价文件电子投标各一份。</w:t>
      </w:r>
    </w:p>
    <w:p w14:paraId="30019069">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据此函，签字代表宣布同意如下：</w:t>
      </w:r>
    </w:p>
    <w:p w14:paraId="470DE456">
      <w:pPr>
        <w:snapToGrid w:val="0"/>
        <w:ind w:firstLine="420"/>
        <w:rPr>
          <w:rFonts w:hint="eastAsia"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7AFD8910">
      <w:pPr>
        <w:snapToGrid w:val="0"/>
        <w:ind w:firstLine="420"/>
        <w:rPr>
          <w:rFonts w:hint="eastAsia"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、投标人在投标之前已经与贵方进行了充分的沟通，完全理解并接受招标文件的各项规定和要求，对招标文件的合理性、合法性不再有异议。</w:t>
      </w:r>
    </w:p>
    <w:p w14:paraId="6B801223">
      <w:pPr>
        <w:snapToGrid w:val="0"/>
        <w:ind w:firstLine="420"/>
        <w:rPr>
          <w:rFonts w:hint="eastAsia" w:ascii="微软雅黑" w:hAnsi="微软雅黑"/>
          <w:color w:val="auto"/>
          <w:szCs w:val="21"/>
          <w:highlight w:val="none"/>
        </w:rPr>
      </w:pPr>
      <w:r>
        <w:rPr>
          <w:rFonts w:ascii="微软雅黑" w:hAnsi="微软雅黑"/>
          <w:color w:val="auto"/>
          <w:szCs w:val="21"/>
          <w:highlight w:val="none"/>
        </w:rPr>
        <w:t>3</w:t>
      </w:r>
      <w:r>
        <w:rPr>
          <w:rFonts w:hint="eastAsia" w:ascii="微软雅黑" w:hAnsi="微软雅黑"/>
          <w:color w:val="auto"/>
          <w:szCs w:val="21"/>
          <w:highlight w:val="none"/>
        </w:rPr>
        <w:t>、本投标有效期自开标日起</w:t>
      </w:r>
      <w:r>
        <w:rPr>
          <w:rFonts w:ascii="微软雅黑" w:hAnsi="微软雅黑"/>
          <w:color w:val="auto"/>
          <w:szCs w:val="21"/>
          <w:highlight w:val="none"/>
        </w:rPr>
        <w:t xml:space="preserve"> ______</w:t>
      </w:r>
      <w:r>
        <w:rPr>
          <w:rFonts w:hint="eastAsia" w:ascii="微软雅黑" w:hAnsi="微软雅黑"/>
          <w:color w:val="auto"/>
          <w:szCs w:val="21"/>
          <w:highlight w:val="none"/>
        </w:rPr>
        <w:t>个日。</w:t>
      </w:r>
    </w:p>
    <w:p w14:paraId="2B44B523">
      <w:pPr>
        <w:snapToGrid w:val="0"/>
        <w:ind w:firstLine="420"/>
        <w:rPr>
          <w:rFonts w:hint="eastAsia" w:ascii="微软雅黑" w:hAnsi="微软雅黑"/>
          <w:color w:val="auto"/>
          <w:szCs w:val="21"/>
          <w:highlight w:val="none"/>
        </w:rPr>
      </w:pPr>
      <w:r>
        <w:rPr>
          <w:rFonts w:ascii="微软雅黑" w:hAnsi="微软雅黑"/>
          <w:color w:val="auto"/>
          <w:szCs w:val="21"/>
          <w:highlight w:val="none"/>
        </w:rPr>
        <w:t>4</w:t>
      </w:r>
      <w:r>
        <w:rPr>
          <w:rFonts w:hint="eastAsia" w:ascii="微软雅黑" w:hAnsi="微软雅黑"/>
          <w:color w:val="auto"/>
          <w:szCs w:val="21"/>
          <w:highlight w:val="none"/>
        </w:rPr>
        <w:t>、如中标，本投标文件至本项目合同履行完毕止均保持有效，本投标人将按“招标文件”及政府采购法律、法规的规定履行合同责任和义务。</w:t>
      </w:r>
    </w:p>
    <w:p w14:paraId="05E5D344">
      <w:pPr>
        <w:snapToGrid w:val="0"/>
        <w:ind w:firstLine="420"/>
        <w:rPr>
          <w:rFonts w:hint="eastAsia" w:ascii="微软雅黑" w:hAnsi="微软雅黑"/>
          <w:color w:val="auto"/>
          <w:szCs w:val="21"/>
          <w:highlight w:val="none"/>
        </w:rPr>
      </w:pPr>
      <w:r>
        <w:rPr>
          <w:rFonts w:ascii="微软雅黑" w:hAnsi="微软雅黑"/>
          <w:color w:val="auto"/>
          <w:szCs w:val="21"/>
          <w:highlight w:val="none"/>
        </w:rPr>
        <w:t>5</w:t>
      </w:r>
      <w:r>
        <w:rPr>
          <w:rFonts w:hint="eastAsia" w:ascii="微软雅黑" w:hAnsi="微软雅黑"/>
          <w:color w:val="auto"/>
          <w:szCs w:val="21"/>
          <w:highlight w:val="none"/>
        </w:rPr>
        <w:t>、投标人同意按照贵方要求提供与投标有关的一切数据或资料。</w:t>
      </w:r>
    </w:p>
    <w:p w14:paraId="5CE6791F">
      <w:pPr>
        <w:snapToGrid w:val="0"/>
        <w:ind w:firstLine="420"/>
        <w:rPr>
          <w:rFonts w:hint="eastAsia" w:ascii="微软雅黑" w:hAnsi="微软雅黑"/>
          <w:color w:val="auto"/>
          <w:szCs w:val="21"/>
          <w:highlight w:val="none"/>
        </w:rPr>
      </w:pPr>
      <w:r>
        <w:rPr>
          <w:rFonts w:ascii="微软雅黑" w:hAnsi="微软雅黑"/>
          <w:color w:val="auto"/>
          <w:szCs w:val="21"/>
          <w:highlight w:val="none"/>
        </w:rPr>
        <w:t>6</w:t>
      </w:r>
      <w:r>
        <w:rPr>
          <w:rFonts w:hint="eastAsia" w:ascii="微软雅黑" w:hAnsi="微软雅黑"/>
          <w:color w:val="auto"/>
          <w:szCs w:val="21"/>
          <w:highlight w:val="none"/>
        </w:rPr>
        <w:t>、与本投标有关的一切正式往来信函请寄：</w:t>
      </w:r>
    </w:p>
    <w:p w14:paraId="10C1748E">
      <w:pPr>
        <w:snapToGrid w:val="0"/>
        <w:ind w:firstLine="420"/>
        <w:rPr>
          <w:rFonts w:hint="eastAsia" w:ascii="微软雅黑" w:hAnsi="微软雅黑"/>
          <w:color w:val="auto"/>
          <w:szCs w:val="21"/>
          <w:highlight w:val="none"/>
        </w:rPr>
      </w:pPr>
    </w:p>
    <w:p w14:paraId="68A11A57">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地址： 邮编：</w:t>
      </w:r>
      <w:r>
        <w:rPr>
          <w:rFonts w:ascii="微软雅黑" w:hAnsi="微软雅黑"/>
          <w:color w:val="auto"/>
          <w:szCs w:val="21"/>
          <w:highlight w:val="none"/>
        </w:rPr>
        <w:t xml:space="preserve">__________   </w:t>
      </w:r>
      <w:r>
        <w:rPr>
          <w:rFonts w:hint="eastAsia" w:ascii="微软雅黑" w:hAnsi="微软雅黑"/>
          <w:color w:val="auto"/>
          <w:szCs w:val="21"/>
          <w:highlight w:val="none"/>
        </w:rPr>
        <w:t>电话：</w:t>
      </w:r>
      <w:r>
        <w:rPr>
          <w:rFonts w:ascii="微软雅黑" w:hAnsi="微软雅黑"/>
          <w:color w:val="auto"/>
          <w:szCs w:val="21"/>
          <w:highlight w:val="none"/>
        </w:rPr>
        <w:t>______________</w:t>
      </w:r>
    </w:p>
    <w:p w14:paraId="077C62A3">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传真：</w:t>
      </w:r>
      <w:r>
        <w:rPr>
          <w:rFonts w:ascii="微软雅黑" w:hAnsi="微软雅黑"/>
          <w:color w:val="auto"/>
          <w:szCs w:val="21"/>
          <w:highlight w:val="none"/>
        </w:rPr>
        <w:t>______________</w:t>
      </w:r>
      <w:r>
        <w:rPr>
          <w:rFonts w:hint="eastAsia" w:ascii="微软雅黑" w:hAnsi="微软雅黑"/>
          <w:color w:val="auto"/>
          <w:szCs w:val="21"/>
          <w:highlight w:val="none"/>
        </w:rPr>
        <w:t>投标人代表姓名</w:t>
      </w:r>
      <w:r>
        <w:rPr>
          <w:rFonts w:ascii="微软雅黑" w:hAnsi="微软雅黑"/>
          <w:color w:val="auto"/>
          <w:szCs w:val="21"/>
          <w:highlight w:val="none"/>
        </w:rPr>
        <w:t xml:space="preserve"> ___________  </w:t>
      </w:r>
      <w:r>
        <w:rPr>
          <w:rFonts w:hint="eastAsia" w:ascii="微软雅黑" w:hAnsi="微软雅黑"/>
          <w:color w:val="auto"/>
          <w:szCs w:val="21"/>
          <w:highlight w:val="none"/>
        </w:rPr>
        <w:t>职务：</w:t>
      </w:r>
      <w:r>
        <w:rPr>
          <w:rFonts w:ascii="微软雅黑" w:hAnsi="微软雅黑"/>
          <w:color w:val="auto"/>
          <w:szCs w:val="21"/>
          <w:highlight w:val="none"/>
        </w:rPr>
        <w:t>_____________</w:t>
      </w:r>
    </w:p>
    <w:p w14:paraId="49E0B153">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投标人名称</w:t>
      </w:r>
      <w:r>
        <w:rPr>
          <w:rFonts w:ascii="微软雅黑" w:hAnsi="微软雅黑"/>
          <w:color w:val="auto"/>
          <w:szCs w:val="21"/>
          <w:highlight w:val="none"/>
        </w:rPr>
        <w:t>(</w:t>
      </w:r>
      <w:r>
        <w:rPr>
          <w:rFonts w:hint="eastAsia" w:ascii="微软雅黑" w:hAnsi="微软雅黑"/>
          <w:color w:val="auto"/>
          <w:szCs w:val="21"/>
          <w:highlight w:val="none"/>
        </w:rPr>
        <w:t>公章</w:t>
      </w:r>
      <w:r>
        <w:rPr>
          <w:rFonts w:ascii="微软雅黑" w:hAnsi="微软雅黑"/>
          <w:color w:val="auto"/>
          <w:szCs w:val="21"/>
          <w:highlight w:val="none"/>
        </w:rPr>
        <w:t>): _____________</w:t>
      </w:r>
    </w:p>
    <w:p w14:paraId="4BFF9A23">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开户银行：银行帐号：</w:t>
      </w:r>
    </w:p>
    <w:p w14:paraId="27C91A84">
      <w:pPr>
        <w:ind w:firstLine="420"/>
        <w:rPr>
          <w:color w:val="auto"/>
          <w:highlight w:val="none"/>
        </w:rPr>
      </w:pPr>
      <w:bookmarkStart w:id="223" w:name="_Toc9104"/>
      <w:bookmarkStart w:id="224" w:name="_Toc10894"/>
      <w:r>
        <w:rPr>
          <w:rFonts w:hint="eastAsia"/>
          <w:color w:val="auto"/>
          <w:highlight w:val="none"/>
        </w:rPr>
        <w:t>授权代表签字</w:t>
      </w:r>
      <w:r>
        <w:rPr>
          <w:color w:val="auto"/>
          <w:highlight w:val="none"/>
        </w:rPr>
        <w:t xml:space="preserve">:___________                      </w:t>
      </w:r>
      <w:r>
        <w:rPr>
          <w:rFonts w:hint="eastAsia"/>
          <w:color w:val="auto"/>
          <w:highlight w:val="none"/>
        </w:rPr>
        <w:t>日期</w:t>
      </w:r>
      <w:r>
        <w:rPr>
          <w:color w:val="auto"/>
          <w:highlight w:val="none"/>
        </w:rPr>
        <w:t>:_____</w:t>
      </w:r>
      <w:r>
        <w:rPr>
          <w:rFonts w:hint="eastAsia"/>
          <w:color w:val="auto"/>
          <w:highlight w:val="none"/>
        </w:rPr>
        <w:t>年</w:t>
      </w:r>
      <w:r>
        <w:rPr>
          <w:color w:val="auto"/>
          <w:highlight w:val="none"/>
        </w:rPr>
        <w:t>___</w:t>
      </w:r>
      <w:r>
        <w:rPr>
          <w:rFonts w:hint="eastAsia"/>
          <w:color w:val="auto"/>
          <w:highlight w:val="none"/>
        </w:rPr>
        <w:t>月</w:t>
      </w:r>
      <w:r>
        <w:rPr>
          <w:color w:val="auto"/>
          <w:highlight w:val="none"/>
        </w:rPr>
        <w:t>___</w:t>
      </w:r>
      <w:r>
        <w:rPr>
          <w:rFonts w:hint="eastAsia"/>
          <w:color w:val="auto"/>
          <w:highlight w:val="none"/>
        </w:rPr>
        <w:t>日</w:t>
      </w:r>
      <w:bookmarkEnd w:id="223"/>
      <w:bookmarkEnd w:id="224"/>
    </w:p>
    <w:p w14:paraId="690AFFB6">
      <w:pPr>
        <w:snapToGrid w:val="0"/>
        <w:ind w:firstLine="420"/>
        <w:rPr>
          <w:rFonts w:hint="eastAsia" w:ascii="微软雅黑" w:hAnsi="微软雅黑"/>
          <w:color w:val="auto"/>
          <w:szCs w:val="21"/>
          <w:highlight w:val="none"/>
        </w:rPr>
      </w:pPr>
      <w:r>
        <w:rPr>
          <w:rFonts w:hint="eastAsia" w:ascii="微软雅黑" w:hAnsi="微软雅黑"/>
          <w:b/>
          <w:color w:val="auto"/>
          <w:szCs w:val="21"/>
          <w:highlight w:val="none"/>
        </w:rPr>
        <w:br w:type="page"/>
      </w:r>
      <w:r>
        <w:rPr>
          <w:rFonts w:hint="eastAsia" w:ascii="微软雅黑" w:hAnsi="微软雅黑"/>
          <w:color w:val="auto"/>
          <w:szCs w:val="21"/>
          <w:highlight w:val="none"/>
        </w:rPr>
        <w:t>开标一览表</w:t>
      </w:r>
    </w:p>
    <w:p w14:paraId="6600C713">
      <w:pPr>
        <w:snapToGrid w:val="0"/>
        <w:ind w:left="420" w:leftChars="200" w:firstLine="420"/>
        <w:jc w:val="center"/>
        <w:rPr>
          <w:rFonts w:hint="eastAsia" w:ascii="微软雅黑" w:hAnsi="微软雅黑"/>
          <w:b/>
          <w:color w:val="auto"/>
          <w:szCs w:val="21"/>
          <w:highlight w:val="none"/>
        </w:rPr>
      </w:pPr>
      <w:bookmarkStart w:id="225" w:name="_Toc30181"/>
      <w:bookmarkStart w:id="226" w:name="_Toc21605"/>
      <w:r>
        <w:rPr>
          <w:rFonts w:hint="eastAsia" w:ascii="微软雅黑" w:hAnsi="微软雅黑"/>
          <w:color w:val="auto"/>
          <w:szCs w:val="21"/>
          <w:highlight w:val="none"/>
        </w:rPr>
        <w:t>开标一览表</w:t>
      </w:r>
      <w:bookmarkEnd w:id="225"/>
      <w:bookmarkEnd w:id="226"/>
      <w:r>
        <w:rPr>
          <w:rFonts w:hint="eastAsia" w:ascii="微软雅黑" w:hAnsi="微软雅黑"/>
          <w:b/>
          <w:color w:val="auto"/>
          <w:szCs w:val="21"/>
          <w:highlight w:val="none"/>
        </w:rPr>
        <w:t>（</w:t>
      </w:r>
      <w:r>
        <w:rPr>
          <w:rFonts w:hint="eastAsia" w:ascii="微软雅黑" w:hAnsi="微软雅黑"/>
          <w:b/>
          <w:color w:val="auto"/>
          <w:szCs w:val="21"/>
          <w:highlight w:val="none"/>
          <w:lang w:eastAsia="zh-CN"/>
        </w:rPr>
        <w:t>标项一</w:t>
      </w:r>
      <w:r>
        <w:rPr>
          <w:rFonts w:hint="eastAsia" w:ascii="微软雅黑" w:hAnsi="微软雅黑"/>
          <w:b/>
          <w:color w:val="auto"/>
          <w:szCs w:val="21"/>
          <w:highlight w:val="none"/>
        </w:rPr>
        <w:t>/</w:t>
      </w:r>
      <w:r>
        <w:rPr>
          <w:rFonts w:hint="eastAsia" w:ascii="微软雅黑" w:hAnsi="微软雅黑"/>
          <w:b/>
          <w:color w:val="auto"/>
          <w:szCs w:val="21"/>
          <w:highlight w:val="none"/>
          <w:lang w:eastAsia="zh-CN"/>
        </w:rPr>
        <w:t>标项二</w:t>
      </w:r>
      <w:r>
        <w:rPr>
          <w:rFonts w:hint="eastAsia" w:ascii="微软雅黑" w:hAnsi="微软雅黑"/>
          <w:b/>
          <w:color w:val="auto"/>
          <w:szCs w:val="21"/>
          <w:highlight w:val="none"/>
        </w:rPr>
        <w:t>）</w:t>
      </w:r>
    </w:p>
    <w:p w14:paraId="46E21B90">
      <w:pPr>
        <w:ind w:firstLine="420"/>
        <w:jc w:val="center"/>
        <w:rPr>
          <w:rFonts w:hint="eastAsia" w:ascii="微软雅黑" w:hAnsi="微软雅黑"/>
          <w:color w:val="auto"/>
          <w:szCs w:val="21"/>
          <w:highlight w:val="none"/>
        </w:rPr>
      </w:pPr>
    </w:p>
    <w:p w14:paraId="6B484039">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招标编号： </w:t>
      </w:r>
    </w:p>
    <w:p w14:paraId="4DD4AD89">
      <w:pPr>
        <w:snapToGrid w:val="0"/>
        <w:ind w:firstLine="420"/>
        <w:rPr>
          <w:rFonts w:hint="eastAsia" w:ascii="微软雅黑" w:hAnsi="微软雅黑"/>
          <w:color w:val="auto"/>
          <w:szCs w:val="21"/>
          <w:highlight w:val="none"/>
        </w:rPr>
      </w:pPr>
      <w:r>
        <w:rPr>
          <w:rFonts w:hint="eastAsia" w:ascii="微软雅黑" w:hAnsi="微软雅黑"/>
          <w:color w:val="auto"/>
          <w:szCs w:val="21"/>
          <w:highlight w:val="none"/>
        </w:rPr>
        <w:t>投标人名称：</w:t>
      </w:r>
    </w:p>
    <w:p w14:paraId="73125116">
      <w:pPr>
        <w:snapToGrid w:val="0"/>
        <w:ind w:firstLine="420"/>
        <w:rPr>
          <w:rFonts w:hint="eastAsia" w:ascii="微软雅黑" w:hAnsi="微软雅黑"/>
          <w:b/>
          <w:color w:val="auto"/>
          <w:szCs w:val="21"/>
          <w:highlight w:val="none"/>
          <w:shd w:val="pct10" w:color="auto" w:fill="FFFFFF"/>
        </w:rPr>
      </w:pPr>
      <w:r>
        <w:rPr>
          <w:rFonts w:hint="eastAsia" w:ascii="微软雅黑" w:hAnsi="微软雅黑"/>
          <w:b/>
          <w:color w:val="auto"/>
          <w:szCs w:val="21"/>
          <w:highlight w:val="none"/>
          <w:shd w:val="pct10" w:color="auto" w:fill="FFFFFF"/>
        </w:rPr>
        <w:t>单位：元</w:t>
      </w:r>
    </w:p>
    <w:tbl>
      <w:tblPr>
        <w:tblStyle w:val="50"/>
        <w:tblW w:w="8746" w:type="dxa"/>
        <w:tblInd w:w="93" w:type="dxa"/>
        <w:tblLayout w:type="fixed"/>
        <w:tblCellMar>
          <w:top w:w="0" w:type="dxa"/>
          <w:left w:w="108" w:type="dxa"/>
          <w:bottom w:w="0" w:type="dxa"/>
          <w:right w:w="108" w:type="dxa"/>
        </w:tblCellMar>
      </w:tblPr>
      <w:tblGrid>
        <w:gridCol w:w="729"/>
        <w:gridCol w:w="3539"/>
        <w:gridCol w:w="850"/>
        <w:gridCol w:w="852"/>
        <w:gridCol w:w="1666"/>
        <w:gridCol w:w="1110"/>
      </w:tblGrid>
      <w:tr w14:paraId="3BB04AF2">
        <w:tblPrEx>
          <w:tblCellMar>
            <w:top w:w="0" w:type="dxa"/>
            <w:left w:w="108" w:type="dxa"/>
            <w:bottom w:w="0" w:type="dxa"/>
            <w:right w:w="108" w:type="dxa"/>
          </w:tblCellMar>
        </w:tblPrEx>
        <w:trPr>
          <w:trHeight w:val="1418" w:hRule="atLeast"/>
        </w:trPr>
        <w:tc>
          <w:tcPr>
            <w:tcW w:w="729" w:type="dxa"/>
            <w:tcBorders>
              <w:top w:val="single" w:color="auto" w:sz="4" w:space="0"/>
              <w:left w:val="single" w:color="auto" w:sz="4" w:space="0"/>
              <w:bottom w:val="single" w:color="auto" w:sz="4" w:space="0"/>
              <w:right w:val="single" w:color="auto" w:sz="4" w:space="0"/>
            </w:tcBorders>
            <w:shd w:val="clear" w:color="auto" w:fill="FFFFFF"/>
            <w:vAlign w:val="center"/>
          </w:tcPr>
          <w:p w14:paraId="20BD9D8C">
            <w:pPr>
              <w:snapToGrid w:val="0"/>
              <w:ind w:firstLine="0" w:firstLineChars="0"/>
              <w:jc w:val="center"/>
              <w:rPr>
                <w:rFonts w:hint="eastAsia" w:ascii="微软雅黑" w:hAnsi="微软雅黑"/>
                <w:color w:val="auto"/>
                <w:szCs w:val="21"/>
                <w:highlight w:val="none"/>
              </w:rPr>
            </w:pPr>
            <w:r>
              <w:rPr>
                <w:rFonts w:ascii="微软雅黑" w:hAnsi="微软雅黑"/>
                <w:color w:val="auto"/>
                <w:szCs w:val="21"/>
                <w:highlight w:val="none"/>
              </w:rPr>
              <w:t>序号</w:t>
            </w:r>
          </w:p>
        </w:tc>
        <w:tc>
          <w:tcPr>
            <w:tcW w:w="3539" w:type="dxa"/>
            <w:tcBorders>
              <w:top w:val="single" w:color="auto" w:sz="4" w:space="0"/>
              <w:left w:val="single" w:color="auto" w:sz="4" w:space="0"/>
              <w:bottom w:val="single" w:color="auto" w:sz="4" w:space="0"/>
              <w:right w:val="single" w:color="000000" w:sz="4" w:space="0"/>
            </w:tcBorders>
            <w:shd w:val="clear" w:color="auto" w:fill="FFFFFF"/>
            <w:vAlign w:val="center"/>
          </w:tcPr>
          <w:p w14:paraId="2551D4B5">
            <w:pPr>
              <w:snapToGrid w:val="0"/>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项目</w:t>
            </w:r>
            <w:r>
              <w:rPr>
                <w:rFonts w:ascii="微软雅黑" w:hAnsi="微软雅黑"/>
                <w:color w:val="auto"/>
                <w:szCs w:val="21"/>
                <w:highlight w:val="none"/>
              </w:rPr>
              <w:t>名称</w:t>
            </w:r>
          </w:p>
        </w:tc>
        <w:tc>
          <w:tcPr>
            <w:tcW w:w="850" w:type="dxa"/>
            <w:tcBorders>
              <w:top w:val="single" w:color="auto" w:sz="4" w:space="0"/>
              <w:left w:val="single" w:color="000000" w:sz="4" w:space="0"/>
              <w:bottom w:val="single" w:color="auto" w:sz="4" w:space="0"/>
              <w:right w:val="single" w:color="auto" w:sz="4" w:space="0"/>
            </w:tcBorders>
            <w:shd w:val="clear" w:color="auto" w:fill="FFFFFF"/>
            <w:vAlign w:val="center"/>
          </w:tcPr>
          <w:p w14:paraId="4F59FD38">
            <w:pPr>
              <w:snapToGrid w:val="0"/>
              <w:ind w:firstLine="0" w:firstLineChars="0"/>
              <w:jc w:val="center"/>
              <w:rPr>
                <w:rFonts w:hint="eastAsia" w:ascii="微软雅黑" w:hAnsi="微软雅黑"/>
                <w:color w:val="auto"/>
                <w:szCs w:val="21"/>
                <w:highlight w:val="none"/>
              </w:rPr>
            </w:pPr>
            <w:r>
              <w:rPr>
                <w:rFonts w:ascii="微软雅黑" w:hAnsi="微软雅黑"/>
                <w:color w:val="auto"/>
                <w:szCs w:val="21"/>
                <w:highlight w:val="none"/>
              </w:rPr>
              <w:t>单位</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14:paraId="4A542289">
            <w:pPr>
              <w:snapToGrid w:val="0"/>
              <w:ind w:firstLine="0" w:firstLineChars="0"/>
              <w:jc w:val="center"/>
              <w:rPr>
                <w:rFonts w:hint="eastAsia" w:ascii="微软雅黑" w:hAnsi="微软雅黑"/>
                <w:color w:val="auto"/>
                <w:szCs w:val="21"/>
                <w:highlight w:val="none"/>
              </w:rPr>
            </w:pPr>
            <w:r>
              <w:rPr>
                <w:rFonts w:ascii="微软雅黑" w:hAnsi="微软雅黑"/>
                <w:color w:val="auto"/>
                <w:szCs w:val="21"/>
                <w:highlight w:val="none"/>
              </w:rPr>
              <w:t>数量</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14:paraId="18BDCFC4">
            <w:pPr>
              <w:snapToGrid w:val="0"/>
              <w:ind w:firstLine="0" w:firstLineChars="0"/>
              <w:jc w:val="center"/>
              <w:rPr>
                <w:rFonts w:hint="eastAsia" w:ascii="微软雅黑" w:hAnsi="微软雅黑" w:eastAsia="微软雅黑"/>
                <w:color w:val="auto"/>
                <w:szCs w:val="21"/>
                <w:highlight w:val="none"/>
                <w:lang w:eastAsia="zh-CN"/>
              </w:rPr>
            </w:pPr>
            <w:r>
              <w:rPr>
                <w:rFonts w:hint="eastAsia" w:ascii="微软雅黑" w:hAnsi="微软雅黑"/>
                <w:color w:val="auto"/>
                <w:szCs w:val="21"/>
                <w:highlight w:val="none"/>
              </w:rPr>
              <w:t>报价</w:t>
            </w:r>
            <w:r>
              <w:rPr>
                <w:rFonts w:hint="eastAsia" w:ascii="微软雅黑" w:hAnsi="微软雅黑"/>
                <w:color w:val="auto"/>
                <w:szCs w:val="21"/>
                <w:highlight w:val="none"/>
                <w:lang w:eastAsia="zh-CN"/>
              </w:rPr>
              <w:t>（</w:t>
            </w:r>
            <w:r>
              <w:rPr>
                <w:rFonts w:hint="eastAsia" w:ascii="微软雅黑" w:hAnsi="微软雅黑"/>
                <w:color w:val="auto"/>
                <w:szCs w:val="21"/>
                <w:highlight w:val="none"/>
                <w:lang w:val="en-US" w:eastAsia="zh-CN"/>
              </w:rPr>
              <w:t>元</w:t>
            </w:r>
            <w:r>
              <w:rPr>
                <w:rFonts w:hint="eastAsia" w:ascii="微软雅黑" w:hAnsi="微软雅黑"/>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14:paraId="44D85E8E">
            <w:pPr>
              <w:snapToGrid w:val="0"/>
              <w:ind w:firstLine="0" w:firstLineChars="0"/>
              <w:jc w:val="center"/>
              <w:rPr>
                <w:rFonts w:hint="eastAsia" w:ascii="微软雅黑" w:hAnsi="微软雅黑"/>
                <w:color w:val="auto"/>
                <w:szCs w:val="21"/>
                <w:highlight w:val="none"/>
              </w:rPr>
            </w:pPr>
            <w:r>
              <w:rPr>
                <w:rFonts w:ascii="微软雅黑" w:hAnsi="微软雅黑"/>
                <w:color w:val="auto"/>
                <w:szCs w:val="21"/>
                <w:highlight w:val="none"/>
              </w:rPr>
              <w:t>备注</w:t>
            </w:r>
          </w:p>
        </w:tc>
      </w:tr>
      <w:tr w14:paraId="5742682A">
        <w:tblPrEx>
          <w:tblCellMar>
            <w:top w:w="0" w:type="dxa"/>
            <w:left w:w="108" w:type="dxa"/>
            <w:bottom w:w="0" w:type="dxa"/>
            <w:right w:w="108" w:type="dxa"/>
          </w:tblCellMar>
        </w:tblPrEx>
        <w:trPr>
          <w:trHeight w:val="933" w:hRule="atLeast"/>
        </w:trPr>
        <w:tc>
          <w:tcPr>
            <w:tcW w:w="729" w:type="dxa"/>
            <w:tcBorders>
              <w:top w:val="single" w:color="auto" w:sz="4" w:space="0"/>
              <w:left w:val="single" w:color="auto" w:sz="4" w:space="0"/>
              <w:bottom w:val="single" w:color="auto" w:sz="4" w:space="0"/>
              <w:right w:val="single" w:color="auto" w:sz="4" w:space="0"/>
            </w:tcBorders>
            <w:shd w:val="clear" w:color="auto" w:fill="FFFFFF"/>
            <w:vAlign w:val="center"/>
          </w:tcPr>
          <w:p w14:paraId="75380C30">
            <w:pPr>
              <w:snapToGrid w:val="0"/>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1</w:t>
            </w:r>
          </w:p>
        </w:tc>
        <w:tc>
          <w:tcPr>
            <w:tcW w:w="3539" w:type="dxa"/>
            <w:tcBorders>
              <w:top w:val="single" w:color="auto" w:sz="4" w:space="0"/>
              <w:left w:val="single" w:color="auto" w:sz="4" w:space="0"/>
              <w:bottom w:val="single" w:color="auto" w:sz="4" w:space="0"/>
              <w:right w:val="single" w:color="000000" w:sz="4" w:space="0"/>
            </w:tcBorders>
            <w:shd w:val="clear" w:color="auto" w:fill="FFFFFF"/>
            <w:vAlign w:val="center"/>
          </w:tcPr>
          <w:p w14:paraId="02388B52">
            <w:pPr>
              <w:snapToGrid w:val="0"/>
              <w:ind w:firstLine="0" w:firstLineChars="0"/>
              <w:jc w:val="center"/>
              <w:rPr>
                <w:rFonts w:hint="eastAsia" w:ascii="微软雅黑" w:hAnsi="微软雅黑" w:eastAsia="微软雅黑"/>
                <w:color w:val="auto"/>
                <w:szCs w:val="21"/>
                <w:highlight w:val="none"/>
                <w:lang w:eastAsia="zh-CN"/>
              </w:rPr>
            </w:pPr>
            <w:r>
              <w:rPr>
                <w:rFonts w:hint="eastAsia" w:ascii="微软雅黑" w:hAnsi="微软雅黑" w:cs="Arial"/>
                <w:color w:val="auto"/>
                <w:szCs w:val="21"/>
                <w:highlight w:val="none"/>
                <w:lang w:eastAsia="zh-CN"/>
              </w:rPr>
              <w:t>嘉北街道2024-2025年应急安全（消防）第三方服务项目</w:t>
            </w:r>
          </w:p>
        </w:tc>
        <w:tc>
          <w:tcPr>
            <w:tcW w:w="850" w:type="dxa"/>
            <w:tcBorders>
              <w:top w:val="single" w:color="auto" w:sz="4" w:space="0"/>
              <w:left w:val="single" w:color="000000" w:sz="4" w:space="0"/>
              <w:bottom w:val="single" w:color="auto" w:sz="4" w:space="0"/>
              <w:right w:val="single" w:color="auto" w:sz="4" w:space="0"/>
            </w:tcBorders>
            <w:shd w:val="clear" w:color="auto" w:fill="FFFFFF"/>
            <w:vAlign w:val="center"/>
          </w:tcPr>
          <w:p w14:paraId="4E458242">
            <w:pPr>
              <w:snapToGrid w:val="0"/>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项</w:t>
            </w:r>
          </w:p>
        </w:tc>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14:paraId="5BA30408">
            <w:pPr>
              <w:snapToGrid w:val="0"/>
              <w:ind w:firstLine="0" w:firstLineChars="0"/>
              <w:jc w:val="center"/>
              <w:rPr>
                <w:rFonts w:hint="eastAsia" w:ascii="微软雅黑" w:hAnsi="微软雅黑"/>
                <w:color w:val="auto"/>
                <w:szCs w:val="21"/>
                <w:highlight w:val="none"/>
              </w:rPr>
            </w:pPr>
            <w:r>
              <w:rPr>
                <w:rFonts w:hint="eastAsia" w:ascii="微软雅黑" w:hAnsi="微软雅黑"/>
                <w:color w:val="auto"/>
                <w:szCs w:val="21"/>
                <w:highlight w:val="none"/>
              </w:rPr>
              <w:t>1</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14:paraId="17DE8086">
            <w:pPr>
              <w:snapToGrid w:val="0"/>
              <w:ind w:firstLine="0" w:firstLineChars="0"/>
              <w:jc w:val="center"/>
              <w:rPr>
                <w:rFonts w:hint="eastAsia" w:ascii="微软雅黑" w:hAnsi="微软雅黑"/>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14:paraId="4DF55172">
            <w:pPr>
              <w:snapToGrid w:val="0"/>
              <w:ind w:firstLine="0" w:firstLineChars="0"/>
              <w:jc w:val="center"/>
              <w:rPr>
                <w:rFonts w:hint="eastAsia" w:ascii="微软雅黑" w:hAnsi="微软雅黑"/>
                <w:color w:val="auto"/>
                <w:szCs w:val="21"/>
                <w:highlight w:val="none"/>
              </w:rPr>
            </w:pPr>
          </w:p>
        </w:tc>
      </w:tr>
      <w:tr w14:paraId="0484A11D">
        <w:tblPrEx>
          <w:tblCellMar>
            <w:top w:w="0" w:type="dxa"/>
            <w:left w:w="108" w:type="dxa"/>
            <w:bottom w:w="0" w:type="dxa"/>
            <w:right w:w="108" w:type="dxa"/>
          </w:tblCellMar>
        </w:tblPrEx>
        <w:trPr>
          <w:trHeight w:val="657" w:hRule="atLeast"/>
        </w:trPr>
        <w:tc>
          <w:tcPr>
            <w:tcW w:w="729" w:type="dxa"/>
            <w:tcBorders>
              <w:top w:val="single" w:color="auto" w:sz="4" w:space="0"/>
              <w:left w:val="single" w:color="auto" w:sz="4" w:space="0"/>
              <w:bottom w:val="single" w:color="auto" w:sz="4" w:space="0"/>
              <w:right w:val="single" w:color="auto" w:sz="4" w:space="0"/>
            </w:tcBorders>
            <w:shd w:val="clear" w:color="auto" w:fill="FFFFFF"/>
            <w:vAlign w:val="center"/>
          </w:tcPr>
          <w:p w14:paraId="29A306B9">
            <w:pPr>
              <w:snapToGrid w:val="0"/>
              <w:ind w:firstLine="0" w:firstLineChars="0"/>
              <w:jc w:val="center"/>
              <w:rPr>
                <w:rFonts w:hint="eastAsia" w:ascii="微软雅黑" w:hAnsi="微软雅黑"/>
                <w:color w:val="auto"/>
                <w:szCs w:val="21"/>
                <w:highlight w:val="none"/>
              </w:rPr>
            </w:pPr>
          </w:p>
        </w:tc>
        <w:tc>
          <w:tcPr>
            <w:tcW w:w="801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E45BD86">
            <w:pPr>
              <w:snapToGrid w:val="0"/>
              <w:ind w:firstLine="0" w:firstLineChars="0"/>
              <w:rPr>
                <w:rFonts w:hint="eastAsia" w:ascii="微软雅黑" w:hAnsi="微软雅黑"/>
                <w:color w:val="auto"/>
                <w:szCs w:val="21"/>
                <w:highlight w:val="none"/>
              </w:rPr>
            </w:pPr>
            <w:r>
              <w:rPr>
                <w:rFonts w:hint="eastAsia" w:ascii="微软雅黑" w:hAnsi="微软雅黑"/>
                <w:color w:val="auto"/>
                <w:szCs w:val="21"/>
                <w:highlight w:val="none"/>
              </w:rPr>
              <w:t xml:space="preserve">大写： </w:t>
            </w:r>
            <w:r>
              <w:rPr>
                <w:rFonts w:ascii="微软雅黑" w:hAnsi="微软雅黑"/>
                <w:color w:val="auto"/>
                <w:szCs w:val="21"/>
                <w:highlight w:val="none"/>
              </w:rPr>
              <w:t xml:space="preserve">         </w:t>
            </w:r>
            <w:r>
              <w:rPr>
                <w:rFonts w:hint="eastAsia" w:ascii="微软雅黑" w:hAnsi="微软雅黑"/>
                <w:color w:val="auto"/>
                <w:szCs w:val="21"/>
                <w:highlight w:val="none"/>
              </w:rPr>
              <w:t>元。</w:t>
            </w:r>
          </w:p>
        </w:tc>
      </w:tr>
    </w:tbl>
    <w:p w14:paraId="6F258A82">
      <w:pPr>
        <w:pStyle w:val="63"/>
        <w:spacing w:line="500" w:lineRule="exact"/>
        <w:ind w:firstLine="420"/>
        <w:rPr>
          <w:rFonts w:hint="eastAsia" w:ascii="微软雅黑" w:hAnsi="微软雅黑" w:eastAsia="微软雅黑" w:cs="微软雅黑"/>
          <w:color w:val="auto"/>
          <w:sz w:val="21"/>
          <w:szCs w:val="21"/>
          <w:highlight w:val="none"/>
        </w:rPr>
      </w:pPr>
    </w:p>
    <w:p w14:paraId="0E3F872E">
      <w:pPr>
        <w:pStyle w:val="26"/>
        <w:snapToGrid w:val="0"/>
        <w:spacing w:line="500" w:lineRule="exact"/>
        <w:ind w:firstLine="420"/>
        <w:rPr>
          <w:rFonts w:hint="eastAsia" w:ascii="微软雅黑" w:hAnsi="微软雅黑"/>
          <w:color w:val="auto"/>
          <w:szCs w:val="21"/>
          <w:highlight w:val="none"/>
        </w:rPr>
      </w:pPr>
      <w:r>
        <w:rPr>
          <w:rFonts w:ascii="微软雅黑" w:hAnsi="微软雅黑"/>
          <w:color w:val="auto"/>
          <w:szCs w:val="21"/>
          <w:highlight w:val="none"/>
        </w:rPr>
        <w:t>1、报价一经涂改，应在涂改处加盖单位公章或者由法定代表人或授权委托人签字或盖章，否则其投标作无效标处理。</w:t>
      </w:r>
    </w:p>
    <w:p w14:paraId="36319D31">
      <w:pPr>
        <w:pStyle w:val="26"/>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color w:val="auto"/>
          <w:szCs w:val="21"/>
          <w:highlight w:val="none"/>
        </w:rPr>
        <w:t>2</w:t>
      </w:r>
      <w:r>
        <w:rPr>
          <w:rFonts w:ascii="微软雅黑" w:hAnsi="微软雅黑"/>
          <w:color w:val="auto"/>
          <w:szCs w:val="21"/>
          <w:highlight w:val="none"/>
        </w:rPr>
        <w:t>、以上报价不得超过上限价，任何超过上限价的报价均导致投标被否决。</w:t>
      </w:r>
    </w:p>
    <w:p w14:paraId="0AEFFFB2">
      <w:pPr>
        <w:pStyle w:val="26"/>
        <w:snapToGrid w:val="0"/>
        <w:spacing w:line="500" w:lineRule="exact"/>
        <w:ind w:firstLine="420"/>
        <w:rPr>
          <w:rFonts w:hint="default" w:ascii="微软雅黑" w:hAnsi="微软雅黑"/>
          <w:color w:val="auto"/>
          <w:szCs w:val="21"/>
          <w:highlight w:val="none"/>
          <w:lang w:val="en-US" w:eastAsia="zh-CN"/>
        </w:rPr>
      </w:pPr>
      <w:r>
        <w:rPr>
          <w:rFonts w:hint="eastAsia" w:ascii="微软雅黑" w:hAnsi="微软雅黑"/>
          <w:color w:val="auto"/>
          <w:szCs w:val="21"/>
          <w:highlight w:val="none"/>
          <w:lang w:val="en-US" w:eastAsia="zh-CN"/>
        </w:rPr>
        <w:t>3、投标单位根据所投标项，自行选择标项一或者标项二，单个标项的限价为15万元，上述报价表中填写的金额不得超过15万元/标项</w:t>
      </w:r>
      <w:bookmarkStart w:id="227" w:name="_GoBack"/>
      <w:bookmarkEnd w:id="227"/>
      <w:r>
        <w:rPr>
          <w:rFonts w:hint="eastAsia" w:ascii="微软雅黑" w:hAnsi="微软雅黑"/>
          <w:color w:val="auto"/>
          <w:szCs w:val="21"/>
          <w:highlight w:val="none"/>
          <w:lang w:val="en-US" w:eastAsia="zh-CN"/>
        </w:rPr>
        <w:t>。</w:t>
      </w:r>
    </w:p>
    <w:p w14:paraId="28684475">
      <w:pPr>
        <w:snapToGrid w:val="0"/>
        <w:ind w:firstLine="420"/>
        <w:rPr>
          <w:rFonts w:hint="eastAsia" w:ascii="微软雅黑" w:hAnsi="微软雅黑"/>
          <w:color w:val="auto"/>
          <w:szCs w:val="21"/>
          <w:highlight w:val="none"/>
        </w:rPr>
      </w:pPr>
    </w:p>
    <w:p w14:paraId="4317064F">
      <w:pPr>
        <w:pStyle w:val="63"/>
        <w:ind w:firstLine="400"/>
        <w:rPr>
          <w:color w:val="auto"/>
          <w:highlight w:val="none"/>
        </w:rPr>
      </w:pPr>
    </w:p>
    <w:p w14:paraId="6559DB50">
      <w:pPr>
        <w:snapToGrid w:val="0"/>
        <w:ind w:right="-817" w:rightChars="-389" w:firstLine="420"/>
        <w:rPr>
          <w:rFonts w:hint="eastAsia" w:ascii="微软雅黑" w:hAnsi="微软雅黑"/>
          <w:color w:val="auto"/>
          <w:szCs w:val="21"/>
          <w:highlight w:val="none"/>
        </w:rPr>
      </w:pPr>
      <w:r>
        <w:rPr>
          <w:rFonts w:hint="eastAsia" w:ascii="微软雅黑" w:hAnsi="微软雅黑"/>
          <w:color w:val="auto"/>
          <w:szCs w:val="21"/>
          <w:highlight w:val="none"/>
        </w:rPr>
        <w:t>法定代表人或授权代表（签字或盖章）：</w:t>
      </w:r>
    </w:p>
    <w:p w14:paraId="433F8B5E">
      <w:pPr>
        <w:ind w:firstLine="420"/>
        <w:rPr>
          <w:rFonts w:hint="eastAsia" w:ascii="微软雅黑" w:hAnsi="微软雅黑"/>
          <w:color w:val="auto"/>
          <w:szCs w:val="21"/>
          <w:highlight w:val="none"/>
        </w:rPr>
      </w:pPr>
      <w:r>
        <w:rPr>
          <w:rFonts w:hint="eastAsia" w:ascii="微软雅黑" w:hAnsi="微软雅黑"/>
          <w:color w:val="auto"/>
          <w:szCs w:val="21"/>
          <w:highlight w:val="none"/>
        </w:rPr>
        <w:t>投标人名称（盖章）：</w:t>
      </w:r>
    </w:p>
    <w:p w14:paraId="77D25FEC">
      <w:pPr>
        <w:ind w:firstLine="420"/>
        <w:rPr>
          <w:rFonts w:hint="eastAsia" w:ascii="微软雅黑" w:hAnsi="微软雅黑"/>
          <w:color w:val="auto"/>
          <w:szCs w:val="21"/>
          <w:highlight w:val="none"/>
        </w:rPr>
      </w:pPr>
      <w:r>
        <w:rPr>
          <w:rFonts w:hint="eastAsia" w:ascii="微软雅黑" w:hAnsi="微软雅黑"/>
          <w:color w:val="auto"/>
          <w:szCs w:val="21"/>
          <w:highlight w:val="none"/>
        </w:rPr>
        <w:t>日期：</w:t>
      </w:r>
      <w:r>
        <w:rPr>
          <w:rFonts w:hint="eastAsia" w:ascii="微软雅黑" w:hAnsi="微软雅黑"/>
          <w:color w:val="auto"/>
          <w:szCs w:val="21"/>
          <w:highlight w:val="none"/>
          <w:lang w:val="en-US" w:eastAsia="zh-CN"/>
        </w:rPr>
        <w:t xml:space="preserve">   </w:t>
      </w:r>
      <w:r>
        <w:rPr>
          <w:rFonts w:hint="eastAsia" w:ascii="微软雅黑" w:hAnsi="微软雅黑"/>
          <w:color w:val="auto"/>
          <w:szCs w:val="21"/>
          <w:highlight w:val="none"/>
        </w:rPr>
        <w:t>年</w:t>
      </w:r>
      <w:r>
        <w:rPr>
          <w:rFonts w:hint="eastAsia" w:ascii="微软雅黑" w:hAnsi="微软雅黑"/>
          <w:color w:val="auto"/>
          <w:szCs w:val="21"/>
          <w:highlight w:val="none"/>
          <w:lang w:val="en-US" w:eastAsia="zh-CN"/>
        </w:rPr>
        <w:t xml:space="preserve">  </w:t>
      </w:r>
      <w:r>
        <w:rPr>
          <w:rFonts w:hint="eastAsia" w:ascii="微软雅黑" w:hAnsi="微软雅黑"/>
          <w:color w:val="auto"/>
          <w:szCs w:val="21"/>
          <w:highlight w:val="none"/>
        </w:rPr>
        <w:t>月</w:t>
      </w:r>
      <w:r>
        <w:rPr>
          <w:rFonts w:hint="eastAsia" w:ascii="微软雅黑" w:hAnsi="微软雅黑"/>
          <w:color w:val="auto"/>
          <w:szCs w:val="21"/>
          <w:highlight w:val="none"/>
          <w:lang w:val="en-US" w:eastAsia="zh-CN"/>
        </w:rPr>
        <w:t xml:space="preserve">  </w:t>
      </w:r>
      <w:r>
        <w:rPr>
          <w:rFonts w:hint="eastAsia" w:ascii="微软雅黑" w:hAnsi="微软雅黑"/>
          <w:color w:val="auto"/>
          <w:szCs w:val="21"/>
          <w:highlight w:val="none"/>
        </w:rPr>
        <w:t>日</w:t>
      </w:r>
    </w:p>
    <w:p w14:paraId="5CB6EB93">
      <w:pPr>
        <w:pStyle w:val="26"/>
        <w:snapToGrid w:val="0"/>
        <w:ind w:firstLine="420"/>
        <w:rPr>
          <w:rFonts w:hint="eastAsia" w:ascii="微软雅黑" w:hAnsi="微软雅黑"/>
          <w:b/>
          <w:color w:val="auto"/>
          <w:szCs w:val="21"/>
          <w:highlight w:val="none"/>
        </w:rPr>
      </w:pPr>
    </w:p>
    <w:p w14:paraId="70785691">
      <w:pPr>
        <w:pStyle w:val="26"/>
        <w:snapToGrid w:val="0"/>
        <w:ind w:firstLine="420"/>
        <w:rPr>
          <w:rFonts w:hint="eastAsia" w:ascii="微软雅黑" w:hAnsi="微软雅黑"/>
          <w:b/>
          <w:color w:val="auto"/>
          <w:szCs w:val="21"/>
          <w:highlight w:val="none"/>
        </w:rPr>
      </w:pPr>
    </w:p>
    <w:p w14:paraId="539DF5A8">
      <w:pPr>
        <w:ind w:firstLine="420"/>
        <w:rPr>
          <w:rFonts w:hint="eastAsia" w:ascii="微软雅黑" w:hAnsi="微软雅黑"/>
          <w:b/>
          <w:color w:val="auto"/>
          <w:szCs w:val="21"/>
          <w:highlight w:val="none"/>
        </w:rPr>
      </w:pPr>
      <w:r>
        <w:rPr>
          <w:rFonts w:hint="eastAsia" w:ascii="微软雅黑" w:hAnsi="微软雅黑"/>
          <w:b/>
          <w:color w:val="auto"/>
          <w:szCs w:val="21"/>
          <w:highlight w:val="none"/>
        </w:rPr>
        <w:br w:type="page"/>
      </w:r>
    </w:p>
    <w:p w14:paraId="6DE606F8">
      <w:pPr>
        <w:snapToGrid w:val="0"/>
        <w:ind w:firstLine="420"/>
        <w:rPr>
          <w:rFonts w:hint="eastAsia" w:ascii="微软雅黑" w:hAnsi="微软雅黑"/>
          <w:b/>
          <w:color w:val="auto"/>
          <w:szCs w:val="21"/>
          <w:highlight w:val="none"/>
        </w:rPr>
      </w:pPr>
      <w:r>
        <w:rPr>
          <w:rFonts w:hint="eastAsia" w:ascii="微软雅黑" w:hAnsi="微软雅黑"/>
          <w:b/>
          <w:color w:val="auto"/>
          <w:szCs w:val="21"/>
          <w:highlight w:val="none"/>
        </w:rPr>
        <w:t>中小企业声明函</w:t>
      </w:r>
    </w:p>
    <w:p w14:paraId="2CA6493D">
      <w:pPr>
        <w:snapToGrid w:val="0"/>
        <w:spacing w:before="50" w:after="50"/>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中小企业声明函（工程、服务）</w:t>
      </w:r>
    </w:p>
    <w:p w14:paraId="0254676E">
      <w:pPr>
        <w:pStyle w:val="130"/>
        <w:spacing w:line="360" w:lineRule="auto"/>
        <w:ind w:right="157" w:firstLine="875" w:firstLineChars="417"/>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本公司（联合体）郑重声明，根据《政府采购促进中小企业发展管理办法》（财库﹝2020﹞46 号）的规定，本公司（联合体）参加 </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 xml:space="preserve"> 的 </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B109843">
      <w:pPr>
        <w:pStyle w:val="130"/>
        <w:spacing w:line="360" w:lineRule="auto"/>
        <w:ind w:right="157" w:firstLine="875" w:firstLineChars="417"/>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 xml:space="preserve">（标的名称） </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 xml:space="preserve"> （采购文件中明确的所属行业）</w:t>
      </w:r>
      <w:r>
        <w:rPr>
          <w:rFonts w:ascii="微软雅黑" w:hAnsi="微软雅黑" w:eastAsia="微软雅黑"/>
          <w:color w:val="auto"/>
          <w:sz w:val="21"/>
          <w:szCs w:val="21"/>
          <w:highlight w:val="none"/>
        </w:rPr>
        <w:t xml:space="preserve"> ；承建（承接）企业为 </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 xml:space="preserve"> ，从业人员人，营业收入为 万元，资产总额为 万元 ，属于 （中型企业、小型企业、微型企业） ；</w:t>
      </w:r>
    </w:p>
    <w:p w14:paraId="46AE301D">
      <w:pPr>
        <w:pStyle w:val="130"/>
        <w:spacing w:line="360" w:lineRule="auto"/>
        <w:ind w:right="157" w:firstLine="875" w:firstLineChars="417"/>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 xml:space="preserve">（标的名称） </w:t>
      </w:r>
      <w:r>
        <w:rPr>
          <w:rFonts w:ascii="微软雅黑" w:hAnsi="微软雅黑" w:eastAsia="微软雅黑"/>
          <w:color w:val="auto"/>
          <w:sz w:val="21"/>
          <w:szCs w:val="21"/>
          <w:highlight w:val="none"/>
        </w:rPr>
        <w:t xml:space="preserve">，属于 </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 xml:space="preserve"> ；承建（承接）企业为 </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 xml:space="preserve"> ，从业人员人，营业收入为万元，资产总额为万元，属于 </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 xml:space="preserve"> ；</w:t>
      </w:r>
    </w:p>
    <w:p w14:paraId="237896FD">
      <w:pPr>
        <w:pStyle w:val="130"/>
        <w:spacing w:line="360" w:lineRule="auto"/>
        <w:ind w:right="157" w:firstLine="875" w:firstLineChars="417"/>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64452234">
      <w:pPr>
        <w:pStyle w:val="130"/>
        <w:spacing w:line="360" w:lineRule="auto"/>
        <w:ind w:right="157" w:firstLine="642"/>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4B3E0ADE">
      <w:pPr>
        <w:pStyle w:val="130"/>
        <w:spacing w:line="360" w:lineRule="auto"/>
        <w:ind w:right="157" w:firstLine="642"/>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2633C8A8">
      <w:pPr>
        <w:pStyle w:val="116"/>
        <w:rPr>
          <w:rFonts w:ascii="微软雅黑" w:hAnsi="微软雅黑" w:eastAsia="微软雅黑"/>
          <w:color w:val="auto"/>
          <w:sz w:val="21"/>
          <w:szCs w:val="21"/>
          <w:highlight w:val="none"/>
        </w:rPr>
      </w:pPr>
    </w:p>
    <w:p w14:paraId="2BA59EFD">
      <w:pPr>
        <w:pStyle w:val="130"/>
        <w:spacing w:line="360" w:lineRule="auto"/>
        <w:ind w:right="157" w:firstLine="642"/>
        <w:rPr>
          <w:rFonts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 xml:space="preserve">       （盖章）   </w:t>
      </w:r>
      <w:r>
        <w:rPr>
          <w:rFonts w:ascii="微软雅黑" w:hAnsi="微软雅黑" w:eastAsia="微软雅黑"/>
          <w:color w:val="auto"/>
          <w:spacing w:val="20"/>
          <w:sz w:val="21"/>
          <w:szCs w:val="21"/>
          <w:highlight w:val="none"/>
        </w:rPr>
        <w:t xml:space="preserve">      日  期：</w:t>
      </w:r>
    </w:p>
    <w:p w14:paraId="0BD10E1B">
      <w:pPr>
        <w:pStyle w:val="116"/>
        <w:ind w:firstLine="420"/>
        <w:rPr>
          <w:rFonts w:ascii="微软雅黑" w:hAnsi="微软雅黑" w:eastAsia="微软雅黑"/>
          <w:color w:val="auto"/>
          <w:sz w:val="21"/>
          <w:szCs w:val="21"/>
          <w:highlight w:val="none"/>
        </w:rPr>
      </w:pPr>
    </w:p>
    <w:p w14:paraId="6E16CC24">
      <w:pPr>
        <w:pStyle w:val="38"/>
        <w:ind w:firstLine="420"/>
        <w:rPr>
          <w:rFonts w:hint="eastAsia" w:ascii="微软雅黑" w:hAnsi="微软雅黑"/>
          <w:color w:val="auto"/>
          <w:sz w:val="21"/>
          <w:szCs w:val="21"/>
          <w:highlight w:val="none"/>
        </w:rPr>
      </w:pPr>
      <w:r>
        <w:rPr>
          <w:rFonts w:ascii="微软雅黑" w:hAnsi="微软雅黑"/>
          <w:color w:val="auto"/>
          <w:sz w:val="21"/>
          <w:szCs w:val="21"/>
          <w:highlight w:val="none"/>
        </w:rPr>
        <w:t>从业人员、营业收入、资产总额填报上一年度数据，无上一年度数据的新成立企业可不填报。</w:t>
      </w:r>
    </w:p>
    <w:p w14:paraId="7BA272F7">
      <w:pPr>
        <w:snapToGrid w:val="0"/>
        <w:spacing w:before="50" w:after="50"/>
        <w:ind w:firstLine="420"/>
        <w:jc w:val="center"/>
        <w:rPr>
          <w:rFonts w:hint="eastAsia" w:ascii="微软雅黑" w:hAnsi="微软雅黑"/>
          <w:color w:val="auto"/>
          <w:szCs w:val="21"/>
          <w:highlight w:val="none"/>
        </w:rPr>
      </w:pPr>
    </w:p>
    <w:p w14:paraId="22217188">
      <w:pPr>
        <w:pStyle w:val="63"/>
        <w:ind w:firstLine="400"/>
        <w:rPr>
          <w:color w:val="auto"/>
          <w:highlight w:val="none"/>
        </w:rPr>
      </w:pPr>
    </w:p>
    <w:p w14:paraId="780D355C">
      <w:pPr>
        <w:pStyle w:val="18"/>
        <w:ind w:firstLine="420"/>
        <w:rPr>
          <w:color w:val="auto"/>
          <w:highlight w:val="none"/>
        </w:rPr>
      </w:pPr>
    </w:p>
    <w:p w14:paraId="2DC50B26">
      <w:pPr>
        <w:pStyle w:val="19"/>
        <w:ind w:firstLine="480"/>
        <w:rPr>
          <w:rFonts w:hint="eastAsia"/>
          <w:color w:val="auto"/>
          <w:highlight w:val="none"/>
        </w:rPr>
      </w:pPr>
    </w:p>
    <w:p w14:paraId="7B498D0A">
      <w:pPr>
        <w:widowControl/>
        <w:spacing w:line="240" w:lineRule="auto"/>
        <w:ind w:firstLine="0" w:firstLineChars="0"/>
        <w:rPr>
          <w:rFonts w:hint="eastAsia" w:ascii="微软雅黑" w:hAnsi="微软雅黑"/>
          <w:b/>
          <w:color w:val="auto"/>
          <w:szCs w:val="21"/>
          <w:highlight w:val="none"/>
        </w:rPr>
      </w:pPr>
      <w:r>
        <w:rPr>
          <w:rFonts w:ascii="微软雅黑" w:hAnsi="微软雅黑"/>
          <w:b/>
          <w:color w:val="auto"/>
          <w:szCs w:val="21"/>
          <w:highlight w:val="none"/>
        </w:rPr>
        <w:br w:type="page"/>
      </w:r>
      <w:r>
        <w:rPr>
          <w:rFonts w:hint="eastAsia" w:ascii="微软雅黑" w:hAnsi="微软雅黑"/>
          <w:b/>
          <w:color w:val="auto"/>
          <w:szCs w:val="21"/>
          <w:highlight w:val="none"/>
        </w:rPr>
        <w:t>残疾人福利性单位声明函</w:t>
      </w:r>
    </w:p>
    <w:p w14:paraId="4FB4A979">
      <w:pPr>
        <w:widowControl/>
        <w:ind w:firstLine="420"/>
        <w:rPr>
          <w:rFonts w:hint="eastAsia" w:ascii="微软雅黑" w:hAnsi="微软雅黑"/>
          <w:b/>
          <w:color w:val="auto"/>
          <w:szCs w:val="21"/>
          <w:highlight w:val="none"/>
        </w:rPr>
      </w:pPr>
    </w:p>
    <w:p w14:paraId="60D67613">
      <w:pPr>
        <w:widowControl/>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1E7C9F0E">
      <w:pPr>
        <w:widowControl/>
        <w:ind w:firstLine="420"/>
        <w:rPr>
          <w:rFonts w:hint="eastAsia" w:ascii="微软雅黑" w:hAnsi="微软雅黑"/>
          <w:color w:val="auto"/>
          <w:szCs w:val="21"/>
          <w:highlight w:val="none"/>
        </w:rPr>
      </w:pPr>
      <w:r>
        <w:rPr>
          <w:rFonts w:hint="eastAsia" w:ascii="微软雅黑" w:hAnsi="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EEA1FF">
      <w:pPr>
        <w:widowControl/>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  本单位对上述声明的真实性负责。如有虚假，将依法承担相应责任。</w:t>
      </w:r>
    </w:p>
    <w:p w14:paraId="36C9792C">
      <w:pPr>
        <w:widowControl/>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          投标人（盖章）：</w:t>
      </w:r>
    </w:p>
    <w:p w14:paraId="6A3A560A">
      <w:pPr>
        <w:widowControl/>
        <w:ind w:firstLine="420"/>
        <w:rPr>
          <w:rFonts w:hint="eastAsia" w:ascii="微软雅黑" w:hAnsi="微软雅黑"/>
          <w:color w:val="auto"/>
          <w:szCs w:val="21"/>
          <w:highlight w:val="none"/>
        </w:rPr>
      </w:pPr>
      <w:r>
        <w:rPr>
          <w:rFonts w:hint="eastAsia" w:ascii="微软雅黑" w:hAnsi="微软雅黑"/>
          <w:color w:val="auto"/>
          <w:szCs w:val="21"/>
          <w:highlight w:val="none"/>
        </w:rPr>
        <w:t xml:space="preserve">                  日 期：</w:t>
      </w:r>
    </w:p>
    <w:p w14:paraId="5B039B4B">
      <w:pPr>
        <w:pStyle w:val="18"/>
        <w:ind w:firstLine="420"/>
        <w:rPr>
          <w:color w:val="auto"/>
          <w:highlight w:val="none"/>
        </w:rPr>
      </w:pPr>
    </w:p>
    <w:p w14:paraId="34696809">
      <w:pPr>
        <w:pStyle w:val="18"/>
        <w:ind w:firstLine="420"/>
        <w:rPr>
          <w:color w:val="auto"/>
          <w:highlight w:val="none"/>
        </w:rPr>
      </w:pPr>
    </w:p>
    <w:p w14:paraId="4AC8E84D">
      <w:pPr>
        <w:pStyle w:val="19"/>
        <w:ind w:firstLine="480"/>
        <w:rPr>
          <w:rFonts w:hint="eastAsia"/>
          <w:color w:val="auto"/>
          <w:highlight w:val="none"/>
        </w:rPr>
      </w:pPr>
    </w:p>
    <w:p w14:paraId="1884B34F">
      <w:pPr>
        <w:pStyle w:val="19"/>
        <w:ind w:firstLine="480"/>
        <w:rPr>
          <w:rFonts w:hint="eastAsia"/>
          <w:color w:val="auto"/>
          <w:highlight w:val="none"/>
        </w:rPr>
      </w:pPr>
    </w:p>
    <w:p w14:paraId="35DF8F4D">
      <w:pPr>
        <w:pStyle w:val="19"/>
        <w:ind w:firstLine="480"/>
        <w:rPr>
          <w:rFonts w:hint="eastAsia"/>
          <w:color w:val="auto"/>
          <w:highlight w:val="none"/>
        </w:rPr>
      </w:pPr>
    </w:p>
    <w:p w14:paraId="5C896040">
      <w:pPr>
        <w:pStyle w:val="19"/>
        <w:ind w:firstLine="480"/>
        <w:rPr>
          <w:rFonts w:hint="eastAsia"/>
          <w:color w:val="auto"/>
          <w:highlight w:val="none"/>
        </w:rPr>
      </w:pPr>
    </w:p>
    <w:p w14:paraId="1D3E6AF1">
      <w:pPr>
        <w:pStyle w:val="18"/>
        <w:ind w:firstLine="420"/>
        <w:rPr>
          <w:color w:val="auto"/>
          <w:highlight w:val="none"/>
        </w:rPr>
      </w:pPr>
    </w:p>
    <w:p w14:paraId="7E996468">
      <w:pPr>
        <w:pStyle w:val="19"/>
        <w:ind w:firstLine="480"/>
        <w:rPr>
          <w:rFonts w:hint="eastAsia"/>
          <w:color w:val="auto"/>
          <w:highlight w:val="none"/>
        </w:rPr>
      </w:pPr>
    </w:p>
    <w:p w14:paraId="5DADE736">
      <w:pPr>
        <w:widowControl/>
        <w:spacing w:line="240" w:lineRule="auto"/>
        <w:ind w:firstLine="0" w:firstLineChars="0"/>
        <w:rPr>
          <w:color w:val="auto"/>
          <w:highlight w:val="none"/>
        </w:rPr>
      </w:pPr>
      <w:r>
        <w:rPr>
          <w:color w:val="auto"/>
          <w:highlight w:val="none"/>
        </w:rPr>
        <w:br w:type="page"/>
      </w:r>
    </w:p>
    <w:p w14:paraId="738BDF27">
      <w:pPr>
        <w:ind w:firstLine="420"/>
        <w:rPr>
          <w:color w:val="auto"/>
          <w:highlight w:val="none"/>
        </w:rPr>
      </w:pPr>
      <w:r>
        <w:rPr>
          <w:rFonts w:hint="eastAsia"/>
          <w:color w:val="auto"/>
          <w:highlight w:val="none"/>
        </w:rPr>
        <w:t>监狱企业证明文件</w:t>
      </w:r>
    </w:p>
    <w:p w14:paraId="57FCC185">
      <w:pPr>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监狱企业证明文件</w:t>
      </w:r>
    </w:p>
    <w:tbl>
      <w:tblPr>
        <w:tblStyle w:val="50"/>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47817A4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1698E9F4">
            <w:pPr>
              <w:ind w:firstLine="420"/>
              <w:jc w:val="center"/>
              <w:rPr>
                <w:rFonts w:hint="eastAsia" w:ascii="微软雅黑" w:hAnsi="微软雅黑"/>
                <w:b/>
                <w:color w:val="auto"/>
                <w:szCs w:val="21"/>
                <w:highlight w:val="none"/>
              </w:rPr>
            </w:pPr>
            <w:r>
              <w:rPr>
                <w:rFonts w:hint="eastAsia" w:ascii="微软雅黑" w:hAnsi="微软雅黑"/>
                <w:b/>
                <w:color w:val="auto"/>
                <w:szCs w:val="21"/>
                <w:highlight w:val="none"/>
              </w:rPr>
              <w:t>相关部门出具的监狱企业证明文件</w:t>
            </w:r>
          </w:p>
          <w:p w14:paraId="0353F8EE">
            <w:pPr>
              <w:ind w:firstLine="420"/>
              <w:jc w:val="center"/>
              <w:rPr>
                <w:rFonts w:hint="eastAsia" w:ascii="微软雅黑" w:hAnsi="微软雅黑" w:cs="Arial"/>
                <w:b/>
                <w:i/>
                <w:color w:val="auto"/>
                <w:kern w:val="0"/>
                <w:szCs w:val="21"/>
                <w:highlight w:val="none"/>
              </w:rPr>
            </w:pPr>
            <w:r>
              <w:rPr>
                <w:rFonts w:hint="eastAsia" w:ascii="微软雅黑" w:hAnsi="微软雅黑"/>
                <w:color w:val="auto"/>
                <w:szCs w:val="21"/>
                <w:highlight w:val="none"/>
              </w:rPr>
              <w:t>（如是，提供</w:t>
            </w:r>
            <w:r>
              <w:rPr>
                <w:rFonts w:hint="eastAsia" w:ascii="微软雅黑" w:hAnsi="微软雅黑" w:cs="Arial"/>
                <w:color w:val="auto"/>
                <w:kern w:val="0"/>
                <w:szCs w:val="21"/>
                <w:highlight w:val="none"/>
              </w:rPr>
              <w:t>复印件加盖投标供应商公章）</w:t>
            </w:r>
          </w:p>
        </w:tc>
      </w:tr>
    </w:tbl>
    <w:p w14:paraId="4D3D025C">
      <w:pPr>
        <w:ind w:firstLine="420"/>
        <w:rPr>
          <w:rFonts w:hint="eastAsia" w:ascii="微软雅黑" w:hAnsi="微软雅黑" w:cs="Arial"/>
          <w:i/>
          <w:color w:val="auto"/>
          <w:szCs w:val="21"/>
          <w:highlight w:val="none"/>
        </w:rPr>
      </w:pPr>
    </w:p>
    <w:p w14:paraId="38906AF9">
      <w:pPr>
        <w:snapToGrid w:val="0"/>
        <w:ind w:firstLine="0" w:firstLineChars="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投标人名称：（盖章）</w:t>
      </w:r>
    </w:p>
    <w:p w14:paraId="1764AD59">
      <w:pPr>
        <w:snapToGrid w:val="0"/>
        <w:ind w:firstLine="0" w:firstLineChars="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法定代表人或授权代表（签字）：</w:t>
      </w:r>
    </w:p>
    <w:p w14:paraId="0C5AEF79">
      <w:pPr>
        <w:snapToGrid w:val="0"/>
        <w:ind w:firstLine="0" w:firstLineChars="0"/>
        <w:rPr>
          <w:rFonts w:hint="eastAsia" w:ascii="微软雅黑" w:hAnsi="微软雅黑"/>
          <w:color w:val="auto"/>
          <w:szCs w:val="21"/>
          <w:highlight w:val="none"/>
          <w:u w:val="single"/>
        </w:rPr>
      </w:pPr>
      <w:r>
        <w:rPr>
          <w:rFonts w:hint="eastAsia" w:ascii="微软雅黑" w:hAnsi="微软雅黑"/>
          <w:color w:val="auto"/>
          <w:szCs w:val="21"/>
          <w:highlight w:val="none"/>
          <w:shd w:val="clear" w:color="auto" w:fill="FFFFFF"/>
        </w:rPr>
        <w:t>投标日期： 年 月 日</w:t>
      </w:r>
    </w:p>
    <w:p w14:paraId="17A1BB05">
      <w:pPr>
        <w:pStyle w:val="62"/>
        <w:rPr>
          <w:rFonts w:hint="eastAsia" w:ascii="微软雅黑" w:hAnsi="微软雅黑" w:eastAsia="微软雅黑"/>
          <w:color w:val="auto"/>
          <w:szCs w:val="21"/>
          <w:highlight w:val="none"/>
        </w:rPr>
      </w:pPr>
    </w:p>
    <w:p w14:paraId="32905BED">
      <w:pPr>
        <w:widowControl/>
        <w:spacing w:line="240" w:lineRule="auto"/>
        <w:ind w:firstLine="0" w:firstLineChars="0"/>
        <w:rPr>
          <w:rFonts w:hint="eastAsia" w:ascii="微软雅黑" w:hAnsi="微软雅黑"/>
          <w:color w:val="auto"/>
          <w:szCs w:val="21"/>
          <w:highlight w:val="none"/>
        </w:rPr>
      </w:pPr>
      <w:r>
        <w:rPr>
          <w:rFonts w:ascii="微软雅黑" w:hAnsi="微软雅黑"/>
          <w:color w:val="auto"/>
          <w:szCs w:val="21"/>
          <w:highlight w:val="none"/>
        </w:rPr>
        <w:br w:type="page"/>
      </w:r>
    </w:p>
    <w:p w14:paraId="672353E9">
      <w:pPr>
        <w:shd w:val="clear" w:color="auto" w:fill="FFFFFF"/>
        <w:spacing w:line="400" w:lineRule="atLeast"/>
        <w:ind w:firstLine="420"/>
        <w:rPr>
          <w:rFonts w:hint="eastAsia" w:ascii="微软雅黑" w:hAnsi="微软雅黑" w:cs="宋体"/>
          <w:b/>
          <w:color w:val="auto"/>
          <w:szCs w:val="21"/>
          <w:highlight w:val="none"/>
        </w:rPr>
      </w:pPr>
      <w:r>
        <w:rPr>
          <w:rFonts w:hint="eastAsia" w:ascii="微软雅黑" w:hAnsi="微软雅黑" w:cs="宋体"/>
          <w:b/>
          <w:color w:val="auto"/>
          <w:szCs w:val="21"/>
          <w:highlight w:val="none"/>
        </w:rPr>
        <w:t>附</w:t>
      </w:r>
      <w:r>
        <w:rPr>
          <w:rFonts w:ascii="微软雅黑" w:hAnsi="微软雅黑" w:cs="宋体"/>
          <w:b/>
          <w:color w:val="auto"/>
          <w:szCs w:val="21"/>
          <w:highlight w:val="none"/>
        </w:rPr>
        <w:t>件：</w:t>
      </w:r>
    </w:p>
    <w:p w14:paraId="5156F00E">
      <w:pPr>
        <w:shd w:val="clear" w:color="auto" w:fill="FFFFFF"/>
        <w:spacing w:line="400" w:lineRule="atLeast"/>
        <w:ind w:firstLine="420"/>
        <w:jc w:val="center"/>
        <w:rPr>
          <w:rFonts w:hint="eastAsia" w:ascii="微软雅黑" w:hAnsi="微软雅黑" w:cs="宋体"/>
          <w:b/>
          <w:color w:val="auto"/>
          <w:szCs w:val="21"/>
          <w:highlight w:val="none"/>
        </w:rPr>
      </w:pPr>
    </w:p>
    <w:p w14:paraId="0F441DD5">
      <w:pPr>
        <w:shd w:val="clear" w:color="auto" w:fill="FFFFFF"/>
        <w:spacing w:line="400" w:lineRule="atLeast"/>
        <w:ind w:firstLine="420"/>
        <w:jc w:val="center"/>
        <w:rPr>
          <w:rFonts w:hint="eastAsia" w:ascii="微软雅黑" w:hAnsi="微软雅黑" w:cs="宋体"/>
          <w:bCs/>
          <w:color w:val="auto"/>
          <w:szCs w:val="21"/>
          <w:highlight w:val="none"/>
        </w:rPr>
      </w:pPr>
      <w:r>
        <w:rPr>
          <w:rFonts w:hint="eastAsia" w:ascii="微软雅黑" w:hAnsi="微软雅黑" w:cs="宋体"/>
          <w:b/>
          <w:color w:val="auto"/>
          <w:szCs w:val="21"/>
          <w:highlight w:val="none"/>
        </w:rPr>
        <w:t>国家统计局关于印发统计上大中小微型企业划分办法的通知</w:t>
      </w:r>
    </w:p>
    <w:p w14:paraId="43393890">
      <w:pPr>
        <w:shd w:val="clear" w:color="auto" w:fill="FFFFFF"/>
        <w:spacing w:line="400" w:lineRule="atLeast"/>
        <w:ind w:firstLine="420"/>
        <w:jc w:val="center"/>
        <w:rPr>
          <w:rFonts w:hint="eastAsia" w:ascii="微软雅黑" w:hAnsi="微软雅黑" w:cs="宋体"/>
          <w:bCs/>
          <w:color w:val="auto"/>
          <w:szCs w:val="21"/>
          <w:highlight w:val="none"/>
        </w:rPr>
      </w:pPr>
      <w:r>
        <w:rPr>
          <w:rFonts w:hint="eastAsia" w:ascii="微软雅黑" w:hAnsi="微软雅黑" w:cs="宋体"/>
          <w:color w:val="auto"/>
          <w:szCs w:val="21"/>
          <w:highlight w:val="none"/>
        </w:rPr>
        <w:t>国统字〔</w:t>
      </w:r>
      <w:r>
        <w:rPr>
          <w:rFonts w:ascii="微软雅黑" w:hAnsi="微软雅黑"/>
          <w:color w:val="auto"/>
          <w:szCs w:val="21"/>
          <w:highlight w:val="none"/>
        </w:rPr>
        <w:t>2011</w:t>
      </w:r>
      <w:r>
        <w:rPr>
          <w:rFonts w:hint="eastAsia" w:ascii="微软雅黑" w:hAnsi="微软雅黑" w:cs="宋体"/>
          <w:color w:val="auto"/>
          <w:szCs w:val="21"/>
          <w:highlight w:val="none"/>
        </w:rPr>
        <w:t>〕</w:t>
      </w:r>
      <w:r>
        <w:rPr>
          <w:rFonts w:ascii="微软雅黑" w:hAnsi="微软雅黑"/>
          <w:color w:val="auto"/>
          <w:szCs w:val="21"/>
          <w:highlight w:val="none"/>
        </w:rPr>
        <w:t>75</w:t>
      </w:r>
      <w:r>
        <w:rPr>
          <w:rFonts w:hint="eastAsia" w:ascii="微软雅黑" w:hAnsi="微软雅黑" w:cs="宋体"/>
          <w:color w:val="auto"/>
          <w:szCs w:val="21"/>
          <w:highlight w:val="none"/>
        </w:rPr>
        <w:t>号</w:t>
      </w:r>
    </w:p>
    <w:p w14:paraId="053BD165">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p>
    <w:p w14:paraId="62DCC470">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各省、自治区、直辖市统计局，新疆生产建设兵团统计局，国家统计局各调查总队，国务院有关部门：</w:t>
      </w:r>
    </w:p>
    <w:p w14:paraId="4A68F818">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p>
    <w:p w14:paraId="380290C7">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　　为贯彻落实工业和信息化部、国家统计局、国家发展改革委、财政部《关于印发中小企业划型标准规定的通知》（工信部联企业〔</w:t>
      </w:r>
      <w:r>
        <w:rPr>
          <w:rFonts w:ascii="微软雅黑" w:hAnsi="微软雅黑"/>
          <w:color w:val="auto"/>
          <w:szCs w:val="21"/>
          <w:highlight w:val="none"/>
        </w:rPr>
        <w:t>2011</w:t>
      </w:r>
      <w:r>
        <w:rPr>
          <w:rFonts w:hint="eastAsia" w:ascii="微软雅黑" w:hAnsi="微软雅黑" w:cs="宋体"/>
          <w:color w:val="auto"/>
          <w:szCs w:val="21"/>
          <w:highlight w:val="none"/>
        </w:rPr>
        <w:t>〕</w:t>
      </w:r>
      <w:r>
        <w:rPr>
          <w:rFonts w:ascii="微软雅黑" w:hAnsi="微软雅黑"/>
          <w:color w:val="auto"/>
          <w:szCs w:val="21"/>
          <w:highlight w:val="none"/>
        </w:rPr>
        <w:t>300</w:t>
      </w:r>
      <w:r>
        <w:rPr>
          <w:rFonts w:hint="eastAsia" w:ascii="微软雅黑" w:hAnsi="微软雅黑" w:cs="宋体"/>
          <w:color w:val="auto"/>
          <w:szCs w:val="21"/>
          <w:highlight w:val="none"/>
        </w:rPr>
        <w:t>号），结合统计工作的实际情况，我们制定了《统计上大中小微型企业划分办法》。现印发给你们，请遵照执行。</w:t>
      </w:r>
    </w:p>
    <w:p w14:paraId="5578F6E3">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p>
    <w:p w14:paraId="1CA43F14">
      <w:pPr>
        <w:shd w:val="clear" w:color="auto" w:fill="FFFFFF"/>
        <w:spacing w:line="400" w:lineRule="atLeast"/>
        <w:ind w:firstLine="420"/>
        <w:jc w:val="right"/>
        <w:rPr>
          <w:rFonts w:hint="eastAsia" w:ascii="微软雅黑" w:hAnsi="微软雅黑" w:cs="宋体"/>
          <w:bCs/>
          <w:color w:val="auto"/>
          <w:szCs w:val="21"/>
          <w:highlight w:val="none"/>
        </w:rPr>
      </w:pPr>
      <w:r>
        <w:rPr>
          <w:rFonts w:hint="eastAsia" w:ascii="微软雅黑" w:hAnsi="微软雅黑" w:cs="宋体"/>
          <w:color w:val="auto"/>
          <w:szCs w:val="21"/>
          <w:highlight w:val="none"/>
        </w:rPr>
        <w:t>　　国家统计局</w:t>
      </w:r>
      <w:r>
        <w:rPr>
          <w:rFonts w:ascii="微软雅黑" w:hAnsi="微软雅黑"/>
          <w:color w:val="auto"/>
          <w:szCs w:val="21"/>
          <w:highlight w:val="none"/>
        </w:rPr>
        <w:t> </w:t>
      </w:r>
    </w:p>
    <w:p w14:paraId="6414A939">
      <w:pPr>
        <w:shd w:val="clear" w:color="auto" w:fill="FFFFFF"/>
        <w:spacing w:line="400" w:lineRule="atLeast"/>
        <w:ind w:firstLine="420"/>
        <w:jc w:val="right"/>
        <w:rPr>
          <w:rFonts w:hint="eastAsia" w:ascii="微软雅黑" w:hAnsi="微软雅黑" w:cs="宋体"/>
          <w:bCs/>
          <w:color w:val="auto"/>
          <w:szCs w:val="21"/>
          <w:highlight w:val="none"/>
        </w:rPr>
      </w:pPr>
      <w:r>
        <w:rPr>
          <w:rFonts w:hint="eastAsia" w:ascii="微软雅黑" w:hAnsi="微软雅黑" w:cs="宋体"/>
          <w:color w:val="auto"/>
          <w:szCs w:val="21"/>
          <w:highlight w:val="none"/>
        </w:rPr>
        <w:t>　　二〇一一年九月二日</w:t>
      </w:r>
    </w:p>
    <w:p w14:paraId="07ACCA13">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p>
    <w:p w14:paraId="0AD0F0A1">
      <w:pPr>
        <w:shd w:val="clear" w:color="auto" w:fill="FFFFFF"/>
        <w:spacing w:line="400" w:lineRule="atLeast"/>
        <w:ind w:firstLine="420"/>
        <w:jc w:val="center"/>
        <w:rPr>
          <w:rFonts w:hint="eastAsia" w:ascii="微软雅黑" w:hAnsi="微软雅黑" w:cs="宋体"/>
          <w:bCs/>
          <w:color w:val="auto"/>
          <w:szCs w:val="21"/>
          <w:highlight w:val="none"/>
        </w:rPr>
      </w:pPr>
      <w:r>
        <w:rPr>
          <w:rFonts w:hint="eastAsia" w:ascii="微软雅黑" w:hAnsi="微软雅黑" w:cs="宋体"/>
          <w:b/>
          <w:color w:val="auto"/>
          <w:szCs w:val="21"/>
          <w:highlight w:val="none"/>
        </w:rPr>
        <w:t>统计上大中小微型企业划分办法</w:t>
      </w:r>
    </w:p>
    <w:p w14:paraId="0CAC0D09">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 </w:t>
      </w:r>
    </w:p>
    <w:p w14:paraId="3F7CBCC1">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一、根据工业和信息化部、国家统计局、国家发展改革委、财政部《关于印发中小企业划型标准规定的通知》（工信部联企业〔</w:t>
      </w:r>
      <w:r>
        <w:rPr>
          <w:rFonts w:ascii="微软雅黑" w:hAnsi="微软雅黑"/>
          <w:color w:val="auto"/>
          <w:szCs w:val="21"/>
          <w:highlight w:val="none"/>
        </w:rPr>
        <w:t>2011</w:t>
      </w:r>
      <w:r>
        <w:rPr>
          <w:rFonts w:hint="eastAsia" w:ascii="微软雅黑" w:hAnsi="微软雅黑" w:cs="宋体"/>
          <w:color w:val="auto"/>
          <w:szCs w:val="21"/>
          <w:highlight w:val="none"/>
        </w:rPr>
        <w:t>〕</w:t>
      </w:r>
      <w:r>
        <w:rPr>
          <w:rFonts w:ascii="微软雅黑" w:hAnsi="微软雅黑"/>
          <w:color w:val="auto"/>
          <w:szCs w:val="21"/>
          <w:highlight w:val="none"/>
        </w:rPr>
        <w:t>300</w:t>
      </w:r>
      <w:r>
        <w:rPr>
          <w:rFonts w:hint="eastAsia" w:ascii="微软雅黑" w:hAnsi="微软雅黑" w:cs="宋体"/>
          <w:color w:val="auto"/>
          <w:szCs w:val="21"/>
          <w:highlight w:val="none"/>
        </w:rPr>
        <w:t>号），结合统计工作的实际情况，特制定本办法。</w:t>
      </w:r>
    </w:p>
    <w:p w14:paraId="2F621194">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p>
    <w:p w14:paraId="60492FF5">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二、本办法适用对象为在中华人民共和国境内依法设立的各种组织形式的法人企业或单位。个体工商户参照本办法进行划分。</w:t>
      </w:r>
    </w:p>
    <w:p w14:paraId="72C1B7FF">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r>
        <w:rPr>
          <w:rFonts w:hint="eastAsia" w:ascii="微软雅黑" w:hAnsi="微软雅黑"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color w:val="auto"/>
          <w:szCs w:val="21"/>
          <w:highlight w:val="none"/>
        </w:rPr>
        <w:t>15</w:t>
      </w:r>
      <w:r>
        <w:rPr>
          <w:rFonts w:hint="eastAsia" w:ascii="微软雅黑" w:hAnsi="微软雅黑" w:cs="宋体"/>
          <w:color w:val="auto"/>
          <w:szCs w:val="21"/>
          <w:highlight w:val="none"/>
        </w:rPr>
        <w:t>个行业门类以及社会工作行业大类。</w:t>
      </w:r>
    </w:p>
    <w:p w14:paraId="0CBCA45B">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3BF9EE22">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r>
        <w:rPr>
          <w:rFonts w:hint="eastAsia" w:ascii="微软雅黑" w:hAnsi="微软雅黑" w:cs="宋体"/>
          <w:color w:val="auto"/>
          <w:szCs w:val="21"/>
          <w:highlight w:val="none"/>
        </w:rPr>
        <w:t>五、企业划分由政府综合统计部门根据统计年报每年确定一次，定报统计原则上不进行调整。</w:t>
      </w:r>
    </w:p>
    <w:p w14:paraId="7E31553B">
      <w:pPr>
        <w:shd w:val="clear" w:color="auto" w:fill="FFFFFF"/>
        <w:spacing w:line="400" w:lineRule="atLeast"/>
        <w:ind w:firstLine="420"/>
        <w:rPr>
          <w:rFonts w:hint="eastAsia" w:ascii="微软雅黑" w:hAnsi="微软雅黑" w:cs="宋体"/>
          <w:bCs/>
          <w:color w:val="auto"/>
          <w:szCs w:val="21"/>
          <w:highlight w:val="none"/>
        </w:rPr>
      </w:pPr>
      <w:r>
        <w:rPr>
          <w:rFonts w:hint="eastAsia" w:ascii="微软雅黑" w:hAnsi="微软雅黑" w:cs="宋体"/>
          <w:color w:val="auto"/>
          <w:szCs w:val="21"/>
          <w:highlight w:val="none"/>
        </w:rPr>
        <w:t>六、本办法自印发之日起执行，国家统计局</w:t>
      </w:r>
      <w:r>
        <w:rPr>
          <w:rFonts w:ascii="微软雅黑" w:hAnsi="微软雅黑"/>
          <w:color w:val="auto"/>
          <w:szCs w:val="21"/>
          <w:highlight w:val="none"/>
        </w:rPr>
        <w:t>2003</w:t>
      </w:r>
      <w:r>
        <w:rPr>
          <w:rFonts w:hint="eastAsia" w:ascii="微软雅黑" w:hAnsi="微软雅黑" w:cs="宋体"/>
          <w:color w:val="auto"/>
          <w:szCs w:val="21"/>
          <w:highlight w:val="none"/>
        </w:rPr>
        <w:t>年印发的《统计上大中小型企业划分办法（暂行）》（国统字〔</w:t>
      </w:r>
      <w:r>
        <w:rPr>
          <w:rFonts w:ascii="微软雅黑" w:hAnsi="微软雅黑"/>
          <w:color w:val="auto"/>
          <w:szCs w:val="21"/>
          <w:highlight w:val="none"/>
        </w:rPr>
        <w:t>2003</w:t>
      </w:r>
      <w:r>
        <w:rPr>
          <w:rFonts w:hint="eastAsia" w:ascii="微软雅黑" w:hAnsi="微软雅黑" w:cs="宋体"/>
          <w:color w:val="auto"/>
          <w:szCs w:val="21"/>
          <w:highlight w:val="none"/>
        </w:rPr>
        <w:t>〕</w:t>
      </w:r>
      <w:r>
        <w:rPr>
          <w:rFonts w:ascii="微软雅黑" w:hAnsi="微软雅黑"/>
          <w:color w:val="auto"/>
          <w:szCs w:val="21"/>
          <w:highlight w:val="none"/>
        </w:rPr>
        <w:t>17</w:t>
      </w:r>
      <w:r>
        <w:rPr>
          <w:rFonts w:hint="eastAsia" w:ascii="微软雅黑" w:hAnsi="微软雅黑" w:cs="宋体"/>
          <w:color w:val="auto"/>
          <w:szCs w:val="21"/>
          <w:highlight w:val="none"/>
        </w:rPr>
        <w:t>号）同时废止。</w:t>
      </w:r>
    </w:p>
    <w:p w14:paraId="459FB231">
      <w:pPr>
        <w:shd w:val="clear" w:color="auto" w:fill="FFFFFF"/>
        <w:spacing w:line="400" w:lineRule="atLeast"/>
        <w:ind w:firstLine="482"/>
        <w:rPr>
          <w:rFonts w:hint="eastAsia" w:ascii="微软雅黑" w:hAnsi="微软雅黑" w:cs="宋体"/>
          <w:bCs/>
          <w:color w:val="auto"/>
          <w:szCs w:val="21"/>
          <w:highlight w:val="none"/>
        </w:rPr>
      </w:pPr>
      <w:r>
        <w:rPr>
          <w:rFonts w:eastAsia="宋体"/>
          <w:b/>
          <w:color w:val="auto"/>
          <w:sz w:val="24"/>
          <w:highlight w:val="none"/>
        </w:rPr>
        <w:t> </w:t>
      </w:r>
      <w:r>
        <w:rPr>
          <w:rFonts w:hint="eastAsia" w:ascii="微软雅黑" w:hAnsi="微软雅黑" w:cs="宋体"/>
          <w:color w:val="auto"/>
          <w:szCs w:val="21"/>
          <w:highlight w:val="none"/>
        </w:rPr>
        <w:t>　　附表：</w:t>
      </w:r>
    </w:p>
    <w:p w14:paraId="1A83E216">
      <w:pPr>
        <w:shd w:val="clear" w:color="auto" w:fill="FFFFFF"/>
        <w:spacing w:line="400" w:lineRule="atLeast"/>
        <w:ind w:firstLine="420"/>
        <w:rPr>
          <w:rFonts w:hint="eastAsia" w:ascii="微软雅黑" w:hAnsi="微软雅黑" w:cs="宋体"/>
          <w:bCs/>
          <w:color w:val="auto"/>
          <w:szCs w:val="21"/>
          <w:highlight w:val="none"/>
        </w:rPr>
      </w:pPr>
      <w:r>
        <w:rPr>
          <w:rFonts w:ascii="微软雅黑" w:hAnsi="微软雅黑"/>
          <w:color w:val="auto"/>
          <w:szCs w:val="21"/>
          <w:highlight w:val="none"/>
        </w:rPr>
        <w:t> </w:t>
      </w:r>
      <w:r>
        <w:rPr>
          <w:rFonts w:hint="eastAsia" w:ascii="微软雅黑" w:hAnsi="微软雅黑" w:cs="宋体"/>
          <w:b/>
          <w:color w:val="auto"/>
          <w:szCs w:val="21"/>
          <w:highlight w:val="none"/>
        </w:rPr>
        <w:t>统计上大中小微型企业划分标准</w:t>
      </w:r>
    </w:p>
    <w:tbl>
      <w:tblPr>
        <w:tblStyle w:val="50"/>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04"/>
        <w:gridCol w:w="1168"/>
        <w:gridCol w:w="707"/>
        <w:gridCol w:w="959"/>
        <w:gridCol w:w="1690"/>
        <w:gridCol w:w="1444"/>
        <w:gridCol w:w="1039"/>
      </w:tblGrid>
      <w:tr w14:paraId="141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04" w:type="dxa"/>
            <w:shd w:val="clear" w:color="auto" w:fill="auto"/>
            <w:tcMar>
              <w:top w:w="0" w:type="dxa"/>
              <w:left w:w="108" w:type="dxa"/>
              <w:bottom w:w="0" w:type="dxa"/>
              <w:right w:w="108" w:type="dxa"/>
            </w:tcMar>
            <w:vAlign w:val="center"/>
          </w:tcPr>
          <w:p w14:paraId="50852921">
            <w:pPr>
              <w:spacing w:line="240" w:lineRule="atLeast"/>
              <w:ind w:firstLine="0" w:firstLineChars="0"/>
              <w:jc w:val="center"/>
              <w:rPr>
                <w:rFonts w:hint="eastAsia" w:ascii="宋体" w:hAnsi="宋体" w:eastAsia="宋体" w:cs="宋体"/>
                <w:bCs/>
                <w:color w:val="auto"/>
                <w:sz w:val="24"/>
                <w:highlight w:val="none"/>
              </w:rPr>
            </w:pPr>
            <w:r>
              <w:rPr>
                <w:rFonts w:eastAsia="宋体"/>
                <w:color w:val="auto"/>
                <w:sz w:val="24"/>
                <w:highlight w:val="none"/>
              </w:rPr>
              <w:t> </w:t>
            </w:r>
            <w:r>
              <w:rPr>
                <w:rFonts w:hint="eastAsia" w:ascii="宋体" w:hAnsi="宋体" w:eastAsia="宋体" w:cs="宋体"/>
                <w:b/>
                <w:color w:val="auto"/>
                <w:sz w:val="18"/>
                <w:szCs w:val="18"/>
                <w:highlight w:val="none"/>
              </w:rPr>
              <w:t>行业名称</w:t>
            </w:r>
          </w:p>
        </w:tc>
        <w:tc>
          <w:tcPr>
            <w:tcW w:w="1168" w:type="dxa"/>
            <w:shd w:val="clear" w:color="auto" w:fill="auto"/>
            <w:tcMar>
              <w:top w:w="0" w:type="dxa"/>
              <w:left w:w="108" w:type="dxa"/>
              <w:bottom w:w="0" w:type="dxa"/>
              <w:right w:w="108" w:type="dxa"/>
            </w:tcMar>
            <w:vAlign w:val="center"/>
          </w:tcPr>
          <w:p w14:paraId="1F87A73D">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b/>
                <w:color w:val="auto"/>
                <w:sz w:val="18"/>
                <w:szCs w:val="18"/>
                <w:highlight w:val="none"/>
              </w:rPr>
              <w:t>指标名称</w:t>
            </w:r>
          </w:p>
        </w:tc>
        <w:tc>
          <w:tcPr>
            <w:tcW w:w="707" w:type="dxa"/>
            <w:shd w:val="clear" w:color="auto" w:fill="auto"/>
            <w:tcMar>
              <w:top w:w="0" w:type="dxa"/>
              <w:left w:w="108" w:type="dxa"/>
              <w:bottom w:w="0" w:type="dxa"/>
              <w:right w:w="108" w:type="dxa"/>
            </w:tcMar>
            <w:vAlign w:val="center"/>
          </w:tcPr>
          <w:p w14:paraId="3227973E">
            <w:pPr>
              <w:spacing w:line="240" w:lineRule="auto"/>
              <w:ind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计量</w:t>
            </w:r>
          </w:p>
          <w:p w14:paraId="33E1F553">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b/>
                <w:color w:val="auto"/>
                <w:sz w:val="18"/>
                <w:szCs w:val="18"/>
                <w:highlight w:val="none"/>
              </w:rPr>
              <w:t>单位</w:t>
            </w:r>
          </w:p>
        </w:tc>
        <w:tc>
          <w:tcPr>
            <w:tcW w:w="959" w:type="dxa"/>
            <w:shd w:val="clear" w:color="auto" w:fill="auto"/>
            <w:tcMar>
              <w:top w:w="0" w:type="dxa"/>
              <w:left w:w="108" w:type="dxa"/>
              <w:bottom w:w="0" w:type="dxa"/>
              <w:right w:w="108" w:type="dxa"/>
            </w:tcMar>
            <w:vAlign w:val="center"/>
          </w:tcPr>
          <w:p w14:paraId="7E8D35C8">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b/>
                <w:color w:val="auto"/>
                <w:sz w:val="18"/>
                <w:szCs w:val="18"/>
                <w:highlight w:val="none"/>
              </w:rPr>
              <w:t>大型</w:t>
            </w:r>
          </w:p>
        </w:tc>
        <w:tc>
          <w:tcPr>
            <w:tcW w:w="1690" w:type="dxa"/>
            <w:shd w:val="clear" w:color="auto" w:fill="auto"/>
            <w:tcMar>
              <w:top w:w="0" w:type="dxa"/>
              <w:left w:w="108" w:type="dxa"/>
              <w:bottom w:w="0" w:type="dxa"/>
              <w:right w:w="108" w:type="dxa"/>
            </w:tcMar>
            <w:vAlign w:val="center"/>
          </w:tcPr>
          <w:p w14:paraId="0A55488C">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b/>
                <w:color w:val="auto"/>
                <w:sz w:val="18"/>
                <w:szCs w:val="18"/>
                <w:highlight w:val="none"/>
              </w:rPr>
              <w:t>中型</w:t>
            </w:r>
          </w:p>
        </w:tc>
        <w:tc>
          <w:tcPr>
            <w:tcW w:w="1444" w:type="dxa"/>
            <w:shd w:val="clear" w:color="auto" w:fill="auto"/>
            <w:tcMar>
              <w:top w:w="0" w:type="dxa"/>
              <w:left w:w="108" w:type="dxa"/>
              <w:bottom w:w="0" w:type="dxa"/>
              <w:right w:w="108" w:type="dxa"/>
            </w:tcMar>
            <w:vAlign w:val="center"/>
          </w:tcPr>
          <w:p w14:paraId="04CCE553">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b/>
                <w:color w:val="auto"/>
                <w:sz w:val="18"/>
                <w:szCs w:val="18"/>
                <w:highlight w:val="none"/>
              </w:rPr>
              <w:t>小型</w:t>
            </w:r>
          </w:p>
        </w:tc>
        <w:tc>
          <w:tcPr>
            <w:tcW w:w="1039" w:type="dxa"/>
            <w:shd w:val="clear" w:color="auto" w:fill="auto"/>
            <w:tcMar>
              <w:top w:w="0" w:type="dxa"/>
              <w:left w:w="108" w:type="dxa"/>
              <w:bottom w:w="0" w:type="dxa"/>
              <w:right w:w="108" w:type="dxa"/>
            </w:tcMar>
            <w:vAlign w:val="center"/>
          </w:tcPr>
          <w:p w14:paraId="4386590D">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b/>
                <w:color w:val="auto"/>
                <w:sz w:val="18"/>
                <w:szCs w:val="18"/>
                <w:highlight w:val="none"/>
              </w:rPr>
              <w:t>微型</w:t>
            </w:r>
          </w:p>
        </w:tc>
      </w:tr>
      <w:tr w14:paraId="2148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shd w:val="clear" w:color="auto" w:fill="auto"/>
            <w:tcMar>
              <w:top w:w="0" w:type="dxa"/>
              <w:left w:w="108" w:type="dxa"/>
              <w:bottom w:w="0" w:type="dxa"/>
              <w:right w:w="108" w:type="dxa"/>
            </w:tcMar>
            <w:vAlign w:val="center"/>
          </w:tcPr>
          <w:p w14:paraId="3A2143D5">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农、林、牧、渔业</w:t>
            </w:r>
          </w:p>
        </w:tc>
        <w:tc>
          <w:tcPr>
            <w:tcW w:w="1168" w:type="dxa"/>
            <w:shd w:val="clear" w:color="auto" w:fill="auto"/>
            <w:tcMar>
              <w:top w:w="0" w:type="dxa"/>
              <w:left w:w="108" w:type="dxa"/>
              <w:bottom w:w="0" w:type="dxa"/>
              <w:right w:w="108" w:type="dxa"/>
            </w:tcMar>
            <w:vAlign w:val="center"/>
          </w:tcPr>
          <w:p w14:paraId="293426B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50BDCFE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1CDDF58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Y≥20000</w:t>
            </w:r>
          </w:p>
        </w:tc>
        <w:tc>
          <w:tcPr>
            <w:tcW w:w="1690" w:type="dxa"/>
            <w:shd w:val="clear" w:color="auto" w:fill="auto"/>
            <w:tcMar>
              <w:top w:w="0" w:type="dxa"/>
              <w:left w:w="108" w:type="dxa"/>
              <w:bottom w:w="0" w:type="dxa"/>
              <w:right w:w="108" w:type="dxa"/>
            </w:tcMar>
            <w:vAlign w:val="center"/>
          </w:tcPr>
          <w:p w14:paraId="0A21651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500≤Y＜20000</w:t>
            </w:r>
          </w:p>
        </w:tc>
        <w:tc>
          <w:tcPr>
            <w:tcW w:w="1444" w:type="dxa"/>
            <w:shd w:val="clear" w:color="auto" w:fill="auto"/>
            <w:tcMar>
              <w:top w:w="0" w:type="dxa"/>
              <w:left w:w="108" w:type="dxa"/>
              <w:bottom w:w="0" w:type="dxa"/>
              <w:right w:w="108" w:type="dxa"/>
            </w:tcMar>
            <w:vAlign w:val="center"/>
          </w:tcPr>
          <w:p w14:paraId="3E2FA814">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50≤Y＜500</w:t>
            </w:r>
          </w:p>
        </w:tc>
        <w:tc>
          <w:tcPr>
            <w:tcW w:w="1039" w:type="dxa"/>
            <w:shd w:val="clear" w:color="auto" w:fill="auto"/>
            <w:tcMar>
              <w:top w:w="0" w:type="dxa"/>
              <w:left w:w="108" w:type="dxa"/>
              <w:bottom w:w="0" w:type="dxa"/>
              <w:right w:w="108" w:type="dxa"/>
            </w:tcMar>
            <w:vAlign w:val="center"/>
          </w:tcPr>
          <w:p w14:paraId="454FCBC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Y＜50</w:t>
            </w:r>
          </w:p>
        </w:tc>
      </w:tr>
      <w:tr w14:paraId="422A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707E573B">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工业 *</w:t>
            </w:r>
          </w:p>
        </w:tc>
        <w:tc>
          <w:tcPr>
            <w:tcW w:w="1168" w:type="dxa"/>
            <w:shd w:val="clear" w:color="auto" w:fill="auto"/>
            <w:tcMar>
              <w:top w:w="0" w:type="dxa"/>
              <w:left w:w="108" w:type="dxa"/>
              <w:bottom w:w="0" w:type="dxa"/>
              <w:right w:w="108" w:type="dxa"/>
            </w:tcMar>
            <w:vAlign w:val="center"/>
          </w:tcPr>
          <w:p w14:paraId="39E56F5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31ED2EA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7323928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X≥1000</w:t>
            </w:r>
          </w:p>
        </w:tc>
        <w:tc>
          <w:tcPr>
            <w:tcW w:w="1690" w:type="dxa"/>
            <w:shd w:val="clear" w:color="auto" w:fill="auto"/>
            <w:tcMar>
              <w:top w:w="0" w:type="dxa"/>
              <w:left w:w="108" w:type="dxa"/>
              <w:bottom w:w="0" w:type="dxa"/>
              <w:right w:w="108" w:type="dxa"/>
            </w:tcMar>
            <w:vAlign w:val="center"/>
          </w:tcPr>
          <w:p w14:paraId="36B971C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300≤X＜1000</w:t>
            </w:r>
          </w:p>
        </w:tc>
        <w:tc>
          <w:tcPr>
            <w:tcW w:w="1444" w:type="dxa"/>
            <w:shd w:val="clear" w:color="auto" w:fill="auto"/>
            <w:tcMar>
              <w:top w:w="0" w:type="dxa"/>
              <w:left w:w="108" w:type="dxa"/>
              <w:bottom w:w="0" w:type="dxa"/>
              <w:right w:w="108" w:type="dxa"/>
            </w:tcMar>
            <w:vAlign w:val="center"/>
          </w:tcPr>
          <w:p w14:paraId="034DC6D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20≤X＜300</w:t>
            </w:r>
          </w:p>
        </w:tc>
        <w:tc>
          <w:tcPr>
            <w:tcW w:w="1039" w:type="dxa"/>
            <w:shd w:val="clear" w:color="auto" w:fill="auto"/>
            <w:tcMar>
              <w:top w:w="0" w:type="dxa"/>
              <w:left w:w="108" w:type="dxa"/>
              <w:bottom w:w="0" w:type="dxa"/>
              <w:right w:w="108" w:type="dxa"/>
            </w:tcMar>
            <w:vAlign w:val="center"/>
          </w:tcPr>
          <w:p w14:paraId="59D1014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w:t>
            </w:r>
          </w:p>
        </w:tc>
      </w:tr>
      <w:tr w14:paraId="78FA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6C525085">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2CE7E26C">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56E6167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53F9774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Y≥40000</w:t>
            </w:r>
          </w:p>
        </w:tc>
        <w:tc>
          <w:tcPr>
            <w:tcW w:w="1690" w:type="dxa"/>
            <w:shd w:val="clear" w:color="auto" w:fill="auto"/>
            <w:tcMar>
              <w:top w:w="0" w:type="dxa"/>
              <w:left w:w="108" w:type="dxa"/>
              <w:bottom w:w="0" w:type="dxa"/>
              <w:right w:w="108" w:type="dxa"/>
            </w:tcMar>
            <w:vAlign w:val="center"/>
          </w:tcPr>
          <w:p w14:paraId="2462A02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2000≤Y＜40000</w:t>
            </w:r>
          </w:p>
        </w:tc>
        <w:tc>
          <w:tcPr>
            <w:tcW w:w="1444" w:type="dxa"/>
            <w:shd w:val="clear" w:color="auto" w:fill="auto"/>
            <w:tcMar>
              <w:top w:w="0" w:type="dxa"/>
              <w:left w:w="108" w:type="dxa"/>
              <w:bottom w:w="0" w:type="dxa"/>
              <w:right w:w="108" w:type="dxa"/>
            </w:tcMar>
            <w:vAlign w:val="center"/>
          </w:tcPr>
          <w:p w14:paraId="76A720E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300≤Y＜2000</w:t>
            </w:r>
          </w:p>
        </w:tc>
        <w:tc>
          <w:tcPr>
            <w:tcW w:w="1039" w:type="dxa"/>
            <w:shd w:val="clear" w:color="auto" w:fill="auto"/>
            <w:tcMar>
              <w:top w:w="0" w:type="dxa"/>
              <w:left w:w="108" w:type="dxa"/>
              <w:bottom w:w="0" w:type="dxa"/>
              <w:right w:w="108" w:type="dxa"/>
            </w:tcMar>
            <w:vAlign w:val="center"/>
          </w:tcPr>
          <w:p w14:paraId="04A6403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Y＜300</w:t>
            </w:r>
          </w:p>
        </w:tc>
      </w:tr>
      <w:tr w14:paraId="4C55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3C0FAB06">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建筑业</w:t>
            </w:r>
          </w:p>
        </w:tc>
        <w:tc>
          <w:tcPr>
            <w:tcW w:w="1168" w:type="dxa"/>
            <w:shd w:val="clear" w:color="auto" w:fill="auto"/>
            <w:tcMar>
              <w:top w:w="0" w:type="dxa"/>
              <w:left w:w="108" w:type="dxa"/>
              <w:bottom w:w="0" w:type="dxa"/>
              <w:right w:w="108" w:type="dxa"/>
            </w:tcMar>
            <w:vAlign w:val="center"/>
          </w:tcPr>
          <w:p w14:paraId="4020D9E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47551D4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2751383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Y≥80000</w:t>
            </w:r>
          </w:p>
        </w:tc>
        <w:tc>
          <w:tcPr>
            <w:tcW w:w="1690" w:type="dxa"/>
            <w:shd w:val="clear" w:color="auto" w:fill="auto"/>
            <w:tcMar>
              <w:top w:w="0" w:type="dxa"/>
              <w:left w:w="108" w:type="dxa"/>
              <w:bottom w:w="0" w:type="dxa"/>
              <w:right w:w="108" w:type="dxa"/>
            </w:tcMar>
            <w:vAlign w:val="center"/>
          </w:tcPr>
          <w:p w14:paraId="71E730E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6000≤Y＜80000</w:t>
            </w:r>
          </w:p>
        </w:tc>
        <w:tc>
          <w:tcPr>
            <w:tcW w:w="1444" w:type="dxa"/>
            <w:shd w:val="clear" w:color="auto" w:fill="auto"/>
            <w:tcMar>
              <w:top w:w="0" w:type="dxa"/>
              <w:left w:w="108" w:type="dxa"/>
              <w:bottom w:w="0" w:type="dxa"/>
              <w:right w:w="108" w:type="dxa"/>
            </w:tcMar>
            <w:vAlign w:val="center"/>
          </w:tcPr>
          <w:p w14:paraId="4D4C2FB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300≤Y＜6000</w:t>
            </w:r>
          </w:p>
        </w:tc>
        <w:tc>
          <w:tcPr>
            <w:tcW w:w="1039" w:type="dxa"/>
            <w:shd w:val="clear" w:color="auto" w:fill="auto"/>
            <w:tcMar>
              <w:top w:w="0" w:type="dxa"/>
              <w:left w:w="108" w:type="dxa"/>
              <w:bottom w:w="0" w:type="dxa"/>
              <w:right w:w="108" w:type="dxa"/>
            </w:tcMar>
            <w:vAlign w:val="center"/>
          </w:tcPr>
          <w:p w14:paraId="7ECE531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Y＜300</w:t>
            </w:r>
          </w:p>
        </w:tc>
      </w:tr>
      <w:tr w14:paraId="217B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0F117F17">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2D454443">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资产总额(Z)</w:t>
            </w:r>
          </w:p>
        </w:tc>
        <w:tc>
          <w:tcPr>
            <w:tcW w:w="707" w:type="dxa"/>
            <w:shd w:val="clear" w:color="auto" w:fill="auto"/>
            <w:tcMar>
              <w:top w:w="0" w:type="dxa"/>
              <w:left w:w="108" w:type="dxa"/>
              <w:bottom w:w="0" w:type="dxa"/>
              <w:right w:w="108" w:type="dxa"/>
            </w:tcMar>
            <w:vAlign w:val="center"/>
          </w:tcPr>
          <w:p w14:paraId="55588CF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4123C1C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Z≥80000</w:t>
            </w:r>
          </w:p>
        </w:tc>
        <w:tc>
          <w:tcPr>
            <w:tcW w:w="1690" w:type="dxa"/>
            <w:shd w:val="clear" w:color="auto" w:fill="auto"/>
            <w:tcMar>
              <w:top w:w="0" w:type="dxa"/>
              <w:left w:w="108" w:type="dxa"/>
              <w:bottom w:w="0" w:type="dxa"/>
              <w:right w:w="108" w:type="dxa"/>
            </w:tcMar>
            <w:vAlign w:val="center"/>
          </w:tcPr>
          <w:p w14:paraId="13CDF36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5000≤Z＜80000</w:t>
            </w:r>
          </w:p>
        </w:tc>
        <w:tc>
          <w:tcPr>
            <w:tcW w:w="1444" w:type="dxa"/>
            <w:shd w:val="clear" w:color="auto" w:fill="auto"/>
            <w:tcMar>
              <w:top w:w="0" w:type="dxa"/>
              <w:left w:w="108" w:type="dxa"/>
              <w:bottom w:w="0" w:type="dxa"/>
              <w:right w:w="108" w:type="dxa"/>
            </w:tcMar>
            <w:vAlign w:val="center"/>
          </w:tcPr>
          <w:p w14:paraId="5EFF261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300≤Z＜5000</w:t>
            </w:r>
          </w:p>
        </w:tc>
        <w:tc>
          <w:tcPr>
            <w:tcW w:w="1039" w:type="dxa"/>
            <w:shd w:val="clear" w:color="auto" w:fill="auto"/>
            <w:tcMar>
              <w:top w:w="0" w:type="dxa"/>
              <w:left w:w="108" w:type="dxa"/>
              <w:bottom w:w="0" w:type="dxa"/>
              <w:right w:w="108" w:type="dxa"/>
            </w:tcMar>
            <w:vAlign w:val="center"/>
          </w:tcPr>
          <w:p w14:paraId="7D64DCE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Z＜300</w:t>
            </w:r>
          </w:p>
        </w:tc>
      </w:tr>
      <w:tr w14:paraId="435C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16DCAD92">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批发业</w:t>
            </w:r>
          </w:p>
        </w:tc>
        <w:tc>
          <w:tcPr>
            <w:tcW w:w="1168" w:type="dxa"/>
            <w:shd w:val="clear" w:color="auto" w:fill="auto"/>
            <w:tcMar>
              <w:top w:w="0" w:type="dxa"/>
              <w:left w:w="108" w:type="dxa"/>
              <w:bottom w:w="0" w:type="dxa"/>
              <w:right w:w="108" w:type="dxa"/>
            </w:tcMar>
            <w:vAlign w:val="center"/>
          </w:tcPr>
          <w:p w14:paraId="2AFB88B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0EB8A3AF">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5C6C23D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X≥200</w:t>
            </w:r>
          </w:p>
        </w:tc>
        <w:tc>
          <w:tcPr>
            <w:tcW w:w="1690" w:type="dxa"/>
            <w:shd w:val="clear" w:color="auto" w:fill="auto"/>
            <w:tcMar>
              <w:top w:w="0" w:type="dxa"/>
              <w:left w:w="108" w:type="dxa"/>
              <w:bottom w:w="0" w:type="dxa"/>
              <w:right w:w="108" w:type="dxa"/>
            </w:tcMar>
            <w:vAlign w:val="center"/>
          </w:tcPr>
          <w:p w14:paraId="3BA738C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20≤X＜200</w:t>
            </w:r>
          </w:p>
        </w:tc>
        <w:tc>
          <w:tcPr>
            <w:tcW w:w="1444" w:type="dxa"/>
            <w:shd w:val="clear" w:color="auto" w:fill="auto"/>
            <w:tcMar>
              <w:top w:w="0" w:type="dxa"/>
              <w:left w:w="108" w:type="dxa"/>
              <w:bottom w:w="0" w:type="dxa"/>
              <w:right w:w="108" w:type="dxa"/>
            </w:tcMar>
            <w:vAlign w:val="center"/>
          </w:tcPr>
          <w:p w14:paraId="193A366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5≤X＜20</w:t>
            </w:r>
          </w:p>
        </w:tc>
        <w:tc>
          <w:tcPr>
            <w:tcW w:w="1039" w:type="dxa"/>
            <w:shd w:val="clear" w:color="auto" w:fill="auto"/>
            <w:tcMar>
              <w:top w:w="0" w:type="dxa"/>
              <w:left w:w="108" w:type="dxa"/>
              <w:bottom w:w="0" w:type="dxa"/>
              <w:right w:w="108" w:type="dxa"/>
            </w:tcMar>
            <w:vAlign w:val="center"/>
          </w:tcPr>
          <w:p w14:paraId="6946273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X＜5</w:t>
            </w:r>
          </w:p>
        </w:tc>
      </w:tr>
      <w:tr w14:paraId="492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4C961852">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352FDD0D">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08401EB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1EE6B73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Y≥40000</w:t>
            </w:r>
          </w:p>
        </w:tc>
        <w:tc>
          <w:tcPr>
            <w:tcW w:w="1690" w:type="dxa"/>
            <w:shd w:val="clear" w:color="auto" w:fill="auto"/>
            <w:tcMar>
              <w:top w:w="0" w:type="dxa"/>
              <w:left w:w="108" w:type="dxa"/>
              <w:bottom w:w="0" w:type="dxa"/>
              <w:right w:w="108" w:type="dxa"/>
            </w:tcMar>
            <w:vAlign w:val="center"/>
          </w:tcPr>
          <w:p w14:paraId="140F419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5000≤Y＜40000</w:t>
            </w:r>
          </w:p>
        </w:tc>
        <w:tc>
          <w:tcPr>
            <w:tcW w:w="1444" w:type="dxa"/>
            <w:shd w:val="clear" w:color="auto" w:fill="auto"/>
            <w:tcMar>
              <w:top w:w="0" w:type="dxa"/>
              <w:left w:w="108" w:type="dxa"/>
              <w:bottom w:w="0" w:type="dxa"/>
              <w:right w:w="108" w:type="dxa"/>
            </w:tcMar>
            <w:vAlign w:val="center"/>
          </w:tcPr>
          <w:p w14:paraId="28546027">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1000≤Y＜5000</w:t>
            </w:r>
          </w:p>
        </w:tc>
        <w:tc>
          <w:tcPr>
            <w:tcW w:w="1039" w:type="dxa"/>
            <w:shd w:val="clear" w:color="auto" w:fill="auto"/>
            <w:tcMar>
              <w:top w:w="0" w:type="dxa"/>
              <w:left w:w="108" w:type="dxa"/>
              <w:bottom w:w="0" w:type="dxa"/>
              <w:right w:w="108" w:type="dxa"/>
            </w:tcMar>
            <w:vAlign w:val="center"/>
          </w:tcPr>
          <w:p w14:paraId="47F97C4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Y＜1000</w:t>
            </w:r>
          </w:p>
        </w:tc>
      </w:tr>
      <w:tr w14:paraId="2657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274DB627">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零售业</w:t>
            </w:r>
          </w:p>
        </w:tc>
        <w:tc>
          <w:tcPr>
            <w:tcW w:w="1168" w:type="dxa"/>
            <w:shd w:val="clear" w:color="auto" w:fill="auto"/>
            <w:tcMar>
              <w:top w:w="0" w:type="dxa"/>
              <w:left w:w="108" w:type="dxa"/>
              <w:bottom w:w="0" w:type="dxa"/>
              <w:right w:w="108" w:type="dxa"/>
            </w:tcMar>
            <w:vAlign w:val="center"/>
          </w:tcPr>
          <w:p w14:paraId="6B51CAD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3BDF575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0225CE1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X≥300</w:t>
            </w:r>
          </w:p>
        </w:tc>
        <w:tc>
          <w:tcPr>
            <w:tcW w:w="1690" w:type="dxa"/>
            <w:shd w:val="clear" w:color="auto" w:fill="auto"/>
            <w:tcMar>
              <w:top w:w="0" w:type="dxa"/>
              <w:left w:w="108" w:type="dxa"/>
              <w:bottom w:w="0" w:type="dxa"/>
              <w:right w:w="108" w:type="dxa"/>
            </w:tcMar>
            <w:vAlign w:val="center"/>
          </w:tcPr>
          <w:p w14:paraId="7F5F1D84">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50≤X＜300</w:t>
            </w:r>
          </w:p>
        </w:tc>
        <w:tc>
          <w:tcPr>
            <w:tcW w:w="1444" w:type="dxa"/>
            <w:shd w:val="clear" w:color="auto" w:fill="auto"/>
            <w:tcMar>
              <w:top w:w="0" w:type="dxa"/>
              <w:left w:w="108" w:type="dxa"/>
              <w:bottom w:w="0" w:type="dxa"/>
              <w:right w:w="108" w:type="dxa"/>
            </w:tcMar>
            <w:vAlign w:val="center"/>
          </w:tcPr>
          <w:p w14:paraId="7EFC4BC2">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10≤X＜50</w:t>
            </w:r>
          </w:p>
        </w:tc>
        <w:tc>
          <w:tcPr>
            <w:tcW w:w="1039" w:type="dxa"/>
            <w:shd w:val="clear" w:color="auto" w:fill="auto"/>
            <w:tcMar>
              <w:top w:w="0" w:type="dxa"/>
              <w:left w:w="108" w:type="dxa"/>
              <w:bottom w:w="0" w:type="dxa"/>
              <w:right w:w="108" w:type="dxa"/>
            </w:tcMar>
            <w:vAlign w:val="center"/>
          </w:tcPr>
          <w:p w14:paraId="2FF35D8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r w14:paraId="4D6B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05775F17">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4F87ADED">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23283C4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599C7DA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Y≥20000</w:t>
            </w:r>
          </w:p>
        </w:tc>
        <w:tc>
          <w:tcPr>
            <w:tcW w:w="1690" w:type="dxa"/>
            <w:shd w:val="clear" w:color="auto" w:fill="auto"/>
            <w:tcMar>
              <w:top w:w="0" w:type="dxa"/>
              <w:left w:w="108" w:type="dxa"/>
              <w:bottom w:w="0" w:type="dxa"/>
              <w:right w:w="108" w:type="dxa"/>
            </w:tcMar>
            <w:vAlign w:val="center"/>
          </w:tcPr>
          <w:p w14:paraId="638E3D8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500≤Y＜20000</w:t>
            </w:r>
          </w:p>
        </w:tc>
        <w:tc>
          <w:tcPr>
            <w:tcW w:w="1444" w:type="dxa"/>
            <w:shd w:val="clear" w:color="auto" w:fill="auto"/>
            <w:tcMar>
              <w:top w:w="0" w:type="dxa"/>
              <w:left w:w="108" w:type="dxa"/>
              <w:bottom w:w="0" w:type="dxa"/>
              <w:right w:w="108" w:type="dxa"/>
            </w:tcMar>
            <w:vAlign w:val="center"/>
          </w:tcPr>
          <w:p w14:paraId="62DC0CAF">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100≤Y＜500</w:t>
            </w:r>
          </w:p>
        </w:tc>
        <w:tc>
          <w:tcPr>
            <w:tcW w:w="1039" w:type="dxa"/>
            <w:shd w:val="clear" w:color="auto" w:fill="auto"/>
            <w:tcMar>
              <w:top w:w="0" w:type="dxa"/>
              <w:left w:w="108" w:type="dxa"/>
              <w:bottom w:w="0" w:type="dxa"/>
              <w:right w:w="108" w:type="dxa"/>
            </w:tcMar>
            <w:vAlign w:val="center"/>
          </w:tcPr>
          <w:p w14:paraId="2EDF73D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7214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34D4B0A7">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交通运输业 *</w:t>
            </w:r>
          </w:p>
        </w:tc>
        <w:tc>
          <w:tcPr>
            <w:tcW w:w="1168" w:type="dxa"/>
            <w:shd w:val="clear" w:color="auto" w:fill="auto"/>
            <w:tcMar>
              <w:top w:w="0" w:type="dxa"/>
              <w:left w:w="108" w:type="dxa"/>
              <w:bottom w:w="0" w:type="dxa"/>
              <w:right w:w="108" w:type="dxa"/>
            </w:tcMar>
            <w:vAlign w:val="center"/>
          </w:tcPr>
          <w:p w14:paraId="5E89B4A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63E38D0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2BA55D9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X≥1000</w:t>
            </w:r>
          </w:p>
        </w:tc>
        <w:tc>
          <w:tcPr>
            <w:tcW w:w="1690" w:type="dxa"/>
            <w:shd w:val="clear" w:color="auto" w:fill="auto"/>
            <w:tcMar>
              <w:top w:w="0" w:type="dxa"/>
              <w:left w:w="108" w:type="dxa"/>
              <w:bottom w:w="0" w:type="dxa"/>
              <w:right w:w="108" w:type="dxa"/>
            </w:tcMar>
            <w:vAlign w:val="center"/>
          </w:tcPr>
          <w:p w14:paraId="020552B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300≤X＜1000</w:t>
            </w:r>
          </w:p>
        </w:tc>
        <w:tc>
          <w:tcPr>
            <w:tcW w:w="1444" w:type="dxa"/>
            <w:shd w:val="clear" w:color="auto" w:fill="auto"/>
            <w:tcMar>
              <w:top w:w="0" w:type="dxa"/>
              <w:left w:w="108" w:type="dxa"/>
              <w:bottom w:w="0" w:type="dxa"/>
              <w:right w:w="108" w:type="dxa"/>
            </w:tcMar>
            <w:vAlign w:val="center"/>
          </w:tcPr>
          <w:p w14:paraId="2142E19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20≤X＜300</w:t>
            </w:r>
          </w:p>
        </w:tc>
        <w:tc>
          <w:tcPr>
            <w:tcW w:w="1039" w:type="dxa"/>
            <w:shd w:val="clear" w:color="auto" w:fill="auto"/>
            <w:tcMar>
              <w:top w:w="0" w:type="dxa"/>
              <w:left w:w="108" w:type="dxa"/>
              <w:bottom w:w="0" w:type="dxa"/>
              <w:right w:w="108" w:type="dxa"/>
            </w:tcMar>
            <w:vAlign w:val="center"/>
          </w:tcPr>
          <w:p w14:paraId="1DD43C2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w:t>
            </w:r>
          </w:p>
        </w:tc>
      </w:tr>
      <w:tr w14:paraId="1DA9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264196F9">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3D49A5E6">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4D6E416B">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19D0900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Y≥30000</w:t>
            </w:r>
          </w:p>
        </w:tc>
        <w:tc>
          <w:tcPr>
            <w:tcW w:w="1690" w:type="dxa"/>
            <w:shd w:val="clear" w:color="auto" w:fill="auto"/>
            <w:tcMar>
              <w:top w:w="0" w:type="dxa"/>
              <w:left w:w="108" w:type="dxa"/>
              <w:bottom w:w="0" w:type="dxa"/>
              <w:right w:w="108" w:type="dxa"/>
            </w:tcMar>
            <w:vAlign w:val="center"/>
          </w:tcPr>
          <w:p w14:paraId="7132DE9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3000≤Y＜30000</w:t>
            </w:r>
          </w:p>
        </w:tc>
        <w:tc>
          <w:tcPr>
            <w:tcW w:w="1444" w:type="dxa"/>
            <w:shd w:val="clear" w:color="auto" w:fill="auto"/>
            <w:tcMar>
              <w:top w:w="0" w:type="dxa"/>
              <w:left w:w="108" w:type="dxa"/>
              <w:bottom w:w="0" w:type="dxa"/>
              <w:right w:w="108" w:type="dxa"/>
            </w:tcMar>
            <w:vAlign w:val="center"/>
          </w:tcPr>
          <w:p w14:paraId="47925CF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200≤Y＜3000</w:t>
            </w:r>
          </w:p>
        </w:tc>
        <w:tc>
          <w:tcPr>
            <w:tcW w:w="1039" w:type="dxa"/>
            <w:shd w:val="clear" w:color="auto" w:fill="auto"/>
            <w:tcMar>
              <w:top w:w="0" w:type="dxa"/>
              <w:left w:w="108" w:type="dxa"/>
              <w:bottom w:w="0" w:type="dxa"/>
              <w:right w:w="108" w:type="dxa"/>
            </w:tcMar>
            <w:vAlign w:val="center"/>
          </w:tcPr>
          <w:p w14:paraId="5504366F">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Y＜200</w:t>
            </w:r>
          </w:p>
        </w:tc>
      </w:tr>
      <w:tr w14:paraId="556A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7A3B3BFD">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仓储业</w:t>
            </w:r>
          </w:p>
        </w:tc>
        <w:tc>
          <w:tcPr>
            <w:tcW w:w="1168" w:type="dxa"/>
            <w:shd w:val="clear" w:color="auto" w:fill="auto"/>
            <w:tcMar>
              <w:top w:w="0" w:type="dxa"/>
              <w:left w:w="108" w:type="dxa"/>
              <w:bottom w:w="0" w:type="dxa"/>
              <w:right w:w="108" w:type="dxa"/>
            </w:tcMar>
            <w:vAlign w:val="center"/>
          </w:tcPr>
          <w:p w14:paraId="4D7952E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426DE9F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0DB498B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X≥200</w:t>
            </w:r>
          </w:p>
        </w:tc>
        <w:tc>
          <w:tcPr>
            <w:tcW w:w="1690" w:type="dxa"/>
            <w:shd w:val="clear" w:color="auto" w:fill="auto"/>
            <w:tcMar>
              <w:top w:w="0" w:type="dxa"/>
              <w:left w:w="108" w:type="dxa"/>
              <w:bottom w:w="0" w:type="dxa"/>
              <w:right w:w="108" w:type="dxa"/>
            </w:tcMar>
            <w:vAlign w:val="center"/>
          </w:tcPr>
          <w:p w14:paraId="6453A056">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100≤X＜200</w:t>
            </w:r>
          </w:p>
        </w:tc>
        <w:tc>
          <w:tcPr>
            <w:tcW w:w="1444" w:type="dxa"/>
            <w:shd w:val="clear" w:color="auto" w:fill="auto"/>
            <w:tcMar>
              <w:top w:w="0" w:type="dxa"/>
              <w:left w:w="108" w:type="dxa"/>
              <w:bottom w:w="0" w:type="dxa"/>
              <w:right w:w="108" w:type="dxa"/>
            </w:tcMar>
            <w:vAlign w:val="center"/>
          </w:tcPr>
          <w:p w14:paraId="773AE6B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20≤X＜100</w:t>
            </w:r>
          </w:p>
        </w:tc>
        <w:tc>
          <w:tcPr>
            <w:tcW w:w="1039" w:type="dxa"/>
            <w:shd w:val="clear" w:color="auto" w:fill="auto"/>
            <w:tcMar>
              <w:top w:w="0" w:type="dxa"/>
              <w:left w:w="108" w:type="dxa"/>
              <w:bottom w:w="0" w:type="dxa"/>
              <w:right w:w="108" w:type="dxa"/>
            </w:tcMar>
            <w:vAlign w:val="center"/>
          </w:tcPr>
          <w:p w14:paraId="29B30F9F">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w:t>
            </w:r>
          </w:p>
        </w:tc>
      </w:tr>
      <w:tr w14:paraId="4457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04D23F0B">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10C93056">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1150149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48325A9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Y≥30000</w:t>
            </w:r>
          </w:p>
        </w:tc>
        <w:tc>
          <w:tcPr>
            <w:tcW w:w="1690" w:type="dxa"/>
            <w:shd w:val="clear" w:color="auto" w:fill="auto"/>
            <w:tcMar>
              <w:top w:w="0" w:type="dxa"/>
              <w:left w:w="108" w:type="dxa"/>
              <w:bottom w:w="0" w:type="dxa"/>
              <w:right w:w="108" w:type="dxa"/>
            </w:tcMar>
            <w:vAlign w:val="center"/>
          </w:tcPr>
          <w:p w14:paraId="4ECA311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1000≤Y＜30000</w:t>
            </w:r>
          </w:p>
        </w:tc>
        <w:tc>
          <w:tcPr>
            <w:tcW w:w="1444" w:type="dxa"/>
            <w:shd w:val="clear" w:color="auto" w:fill="auto"/>
            <w:tcMar>
              <w:top w:w="0" w:type="dxa"/>
              <w:left w:w="108" w:type="dxa"/>
              <w:bottom w:w="0" w:type="dxa"/>
              <w:right w:w="108" w:type="dxa"/>
            </w:tcMar>
            <w:vAlign w:val="center"/>
          </w:tcPr>
          <w:p w14:paraId="3DCB12B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100≤Y＜1000</w:t>
            </w:r>
          </w:p>
        </w:tc>
        <w:tc>
          <w:tcPr>
            <w:tcW w:w="1039" w:type="dxa"/>
            <w:shd w:val="clear" w:color="auto" w:fill="auto"/>
            <w:tcMar>
              <w:top w:w="0" w:type="dxa"/>
              <w:left w:w="108" w:type="dxa"/>
              <w:bottom w:w="0" w:type="dxa"/>
              <w:right w:w="108" w:type="dxa"/>
            </w:tcMar>
            <w:vAlign w:val="center"/>
          </w:tcPr>
          <w:p w14:paraId="3299762F">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7074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71B00CC9">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邮政业</w:t>
            </w:r>
          </w:p>
        </w:tc>
        <w:tc>
          <w:tcPr>
            <w:tcW w:w="1168" w:type="dxa"/>
            <w:shd w:val="clear" w:color="auto" w:fill="auto"/>
            <w:tcMar>
              <w:top w:w="0" w:type="dxa"/>
              <w:left w:w="108" w:type="dxa"/>
              <w:bottom w:w="0" w:type="dxa"/>
              <w:right w:w="108" w:type="dxa"/>
            </w:tcMar>
            <w:vAlign w:val="center"/>
          </w:tcPr>
          <w:p w14:paraId="09E7794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10244ED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5BF0805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X≥1000</w:t>
            </w:r>
          </w:p>
        </w:tc>
        <w:tc>
          <w:tcPr>
            <w:tcW w:w="1690" w:type="dxa"/>
            <w:shd w:val="clear" w:color="auto" w:fill="auto"/>
            <w:tcMar>
              <w:top w:w="0" w:type="dxa"/>
              <w:left w:w="108" w:type="dxa"/>
              <w:bottom w:w="0" w:type="dxa"/>
              <w:right w:w="108" w:type="dxa"/>
            </w:tcMar>
            <w:vAlign w:val="center"/>
          </w:tcPr>
          <w:p w14:paraId="3478705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300≤X＜1000</w:t>
            </w:r>
          </w:p>
        </w:tc>
        <w:tc>
          <w:tcPr>
            <w:tcW w:w="1444" w:type="dxa"/>
            <w:shd w:val="clear" w:color="auto" w:fill="auto"/>
            <w:tcMar>
              <w:top w:w="0" w:type="dxa"/>
              <w:left w:w="108" w:type="dxa"/>
              <w:bottom w:w="0" w:type="dxa"/>
              <w:right w:w="108" w:type="dxa"/>
            </w:tcMar>
            <w:vAlign w:val="center"/>
          </w:tcPr>
          <w:p w14:paraId="0B7A47D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20≤X＜300</w:t>
            </w:r>
          </w:p>
        </w:tc>
        <w:tc>
          <w:tcPr>
            <w:tcW w:w="1039" w:type="dxa"/>
            <w:shd w:val="clear" w:color="auto" w:fill="auto"/>
            <w:tcMar>
              <w:top w:w="0" w:type="dxa"/>
              <w:left w:w="108" w:type="dxa"/>
              <w:bottom w:w="0" w:type="dxa"/>
              <w:right w:w="108" w:type="dxa"/>
            </w:tcMar>
            <w:vAlign w:val="center"/>
          </w:tcPr>
          <w:p w14:paraId="6D22F09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w:t>
            </w:r>
          </w:p>
        </w:tc>
      </w:tr>
      <w:tr w14:paraId="6F41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31F1103D">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0808B188">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508F58D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264F1C6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Y≥30000</w:t>
            </w:r>
          </w:p>
        </w:tc>
        <w:tc>
          <w:tcPr>
            <w:tcW w:w="1690" w:type="dxa"/>
            <w:shd w:val="clear" w:color="auto" w:fill="auto"/>
            <w:tcMar>
              <w:top w:w="0" w:type="dxa"/>
              <w:left w:w="108" w:type="dxa"/>
              <w:bottom w:w="0" w:type="dxa"/>
              <w:right w:w="108" w:type="dxa"/>
            </w:tcMar>
            <w:vAlign w:val="center"/>
          </w:tcPr>
          <w:p w14:paraId="4402348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2000≤Y＜30000</w:t>
            </w:r>
          </w:p>
        </w:tc>
        <w:tc>
          <w:tcPr>
            <w:tcW w:w="1444" w:type="dxa"/>
            <w:shd w:val="clear" w:color="auto" w:fill="auto"/>
            <w:tcMar>
              <w:top w:w="0" w:type="dxa"/>
              <w:left w:w="108" w:type="dxa"/>
              <w:bottom w:w="0" w:type="dxa"/>
              <w:right w:w="108" w:type="dxa"/>
            </w:tcMar>
            <w:vAlign w:val="center"/>
          </w:tcPr>
          <w:p w14:paraId="23A6CC7B">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100≤Y＜2000</w:t>
            </w:r>
          </w:p>
        </w:tc>
        <w:tc>
          <w:tcPr>
            <w:tcW w:w="1039" w:type="dxa"/>
            <w:shd w:val="clear" w:color="auto" w:fill="auto"/>
            <w:tcMar>
              <w:top w:w="0" w:type="dxa"/>
              <w:left w:w="108" w:type="dxa"/>
              <w:bottom w:w="0" w:type="dxa"/>
              <w:right w:w="108" w:type="dxa"/>
            </w:tcMar>
            <w:vAlign w:val="center"/>
          </w:tcPr>
          <w:p w14:paraId="50FF5A8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4CDF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4EF664A0">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住宿业</w:t>
            </w:r>
          </w:p>
        </w:tc>
        <w:tc>
          <w:tcPr>
            <w:tcW w:w="1168" w:type="dxa"/>
            <w:shd w:val="clear" w:color="auto" w:fill="auto"/>
            <w:tcMar>
              <w:top w:w="0" w:type="dxa"/>
              <w:left w:w="108" w:type="dxa"/>
              <w:bottom w:w="0" w:type="dxa"/>
              <w:right w:w="108" w:type="dxa"/>
            </w:tcMar>
            <w:vAlign w:val="center"/>
          </w:tcPr>
          <w:p w14:paraId="5D7F373F">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74776604">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2391AA8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X≥300</w:t>
            </w:r>
          </w:p>
        </w:tc>
        <w:tc>
          <w:tcPr>
            <w:tcW w:w="1690" w:type="dxa"/>
            <w:shd w:val="clear" w:color="auto" w:fill="auto"/>
            <w:tcMar>
              <w:top w:w="0" w:type="dxa"/>
              <w:left w:w="108" w:type="dxa"/>
              <w:bottom w:w="0" w:type="dxa"/>
              <w:right w:w="108" w:type="dxa"/>
            </w:tcMar>
            <w:vAlign w:val="center"/>
          </w:tcPr>
          <w:p w14:paraId="2646E4DE">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100≤X＜300</w:t>
            </w:r>
          </w:p>
        </w:tc>
        <w:tc>
          <w:tcPr>
            <w:tcW w:w="1444" w:type="dxa"/>
            <w:shd w:val="clear" w:color="auto" w:fill="auto"/>
            <w:tcMar>
              <w:top w:w="0" w:type="dxa"/>
              <w:left w:w="108" w:type="dxa"/>
              <w:bottom w:w="0" w:type="dxa"/>
              <w:right w:w="108" w:type="dxa"/>
            </w:tcMar>
            <w:vAlign w:val="center"/>
          </w:tcPr>
          <w:p w14:paraId="08C6CF8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10≤X＜100</w:t>
            </w:r>
          </w:p>
        </w:tc>
        <w:tc>
          <w:tcPr>
            <w:tcW w:w="1039" w:type="dxa"/>
            <w:shd w:val="clear" w:color="auto" w:fill="auto"/>
            <w:tcMar>
              <w:top w:w="0" w:type="dxa"/>
              <w:left w:w="108" w:type="dxa"/>
              <w:bottom w:w="0" w:type="dxa"/>
              <w:right w:w="108" w:type="dxa"/>
            </w:tcMar>
            <w:vAlign w:val="center"/>
          </w:tcPr>
          <w:p w14:paraId="4E13137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r w14:paraId="20F6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2452515A">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0507B06E">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1308316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3C5CBE5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Y≥10000</w:t>
            </w:r>
          </w:p>
        </w:tc>
        <w:tc>
          <w:tcPr>
            <w:tcW w:w="1690" w:type="dxa"/>
            <w:shd w:val="clear" w:color="auto" w:fill="auto"/>
            <w:tcMar>
              <w:top w:w="0" w:type="dxa"/>
              <w:left w:w="108" w:type="dxa"/>
              <w:bottom w:w="0" w:type="dxa"/>
              <w:right w:w="108" w:type="dxa"/>
            </w:tcMar>
            <w:vAlign w:val="center"/>
          </w:tcPr>
          <w:p w14:paraId="4CFE319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2000≤Y＜10000</w:t>
            </w:r>
          </w:p>
        </w:tc>
        <w:tc>
          <w:tcPr>
            <w:tcW w:w="1444" w:type="dxa"/>
            <w:shd w:val="clear" w:color="auto" w:fill="auto"/>
            <w:tcMar>
              <w:top w:w="0" w:type="dxa"/>
              <w:left w:w="108" w:type="dxa"/>
              <w:bottom w:w="0" w:type="dxa"/>
              <w:right w:w="108" w:type="dxa"/>
            </w:tcMar>
            <w:vAlign w:val="center"/>
          </w:tcPr>
          <w:p w14:paraId="4EC0897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100≤Y＜2000</w:t>
            </w:r>
          </w:p>
        </w:tc>
        <w:tc>
          <w:tcPr>
            <w:tcW w:w="1039" w:type="dxa"/>
            <w:shd w:val="clear" w:color="auto" w:fill="auto"/>
            <w:tcMar>
              <w:top w:w="0" w:type="dxa"/>
              <w:left w:w="108" w:type="dxa"/>
              <w:bottom w:w="0" w:type="dxa"/>
              <w:right w:w="108" w:type="dxa"/>
            </w:tcMar>
            <w:vAlign w:val="center"/>
          </w:tcPr>
          <w:p w14:paraId="4B65F1B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2D04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19CD3F41">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餐饮业</w:t>
            </w:r>
          </w:p>
        </w:tc>
        <w:tc>
          <w:tcPr>
            <w:tcW w:w="1168" w:type="dxa"/>
            <w:shd w:val="clear" w:color="auto" w:fill="auto"/>
            <w:tcMar>
              <w:top w:w="0" w:type="dxa"/>
              <w:left w:w="108" w:type="dxa"/>
              <w:bottom w:w="0" w:type="dxa"/>
              <w:right w:w="108" w:type="dxa"/>
            </w:tcMar>
            <w:vAlign w:val="center"/>
          </w:tcPr>
          <w:p w14:paraId="72006F2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15B4795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479FE08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X≥300</w:t>
            </w:r>
          </w:p>
        </w:tc>
        <w:tc>
          <w:tcPr>
            <w:tcW w:w="1690" w:type="dxa"/>
            <w:shd w:val="clear" w:color="auto" w:fill="auto"/>
            <w:tcMar>
              <w:top w:w="0" w:type="dxa"/>
              <w:left w:w="108" w:type="dxa"/>
              <w:bottom w:w="0" w:type="dxa"/>
              <w:right w:w="108" w:type="dxa"/>
            </w:tcMar>
            <w:vAlign w:val="center"/>
          </w:tcPr>
          <w:p w14:paraId="5B75D11E">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100≤X＜300</w:t>
            </w:r>
          </w:p>
        </w:tc>
        <w:tc>
          <w:tcPr>
            <w:tcW w:w="1444" w:type="dxa"/>
            <w:shd w:val="clear" w:color="auto" w:fill="auto"/>
            <w:tcMar>
              <w:top w:w="0" w:type="dxa"/>
              <w:left w:w="108" w:type="dxa"/>
              <w:bottom w:w="0" w:type="dxa"/>
              <w:right w:w="108" w:type="dxa"/>
            </w:tcMar>
            <w:vAlign w:val="center"/>
          </w:tcPr>
          <w:p w14:paraId="51E4549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10≤X＜100</w:t>
            </w:r>
          </w:p>
        </w:tc>
        <w:tc>
          <w:tcPr>
            <w:tcW w:w="1039" w:type="dxa"/>
            <w:shd w:val="clear" w:color="auto" w:fill="auto"/>
            <w:tcMar>
              <w:top w:w="0" w:type="dxa"/>
              <w:left w:w="108" w:type="dxa"/>
              <w:bottom w:w="0" w:type="dxa"/>
              <w:right w:w="108" w:type="dxa"/>
            </w:tcMar>
            <w:vAlign w:val="center"/>
          </w:tcPr>
          <w:p w14:paraId="3F8D5BB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r w14:paraId="7665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29EB4871">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4246DC0F">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33751074">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2D05064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Y≥10000</w:t>
            </w:r>
          </w:p>
        </w:tc>
        <w:tc>
          <w:tcPr>
            <w:tcW w:w="1690" w:type="dxa"/>
            <w:shd w:val="clear" w:color="auto" w:fill="auto"/>
            <w:tcMar>
              <w:top w:w="0" w:type="dxa"/>
              <w:left w:w="108" w:type="dxa"/>
              <w:bottom w:w="0" w:type="dxa"/>
              <w:right w:w="108" w:type="dxa"/>
            </w:tcMar>
            <w:vAlign w:val="center"/>
          </w:tcPr>
          <w:p w14:paraId="34CEF7AF">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2000≤Y＜10000</w:t>
            </w:r>
          </w:p>
        </w:tc>
        <w:tc>
          <w:tcPr>
            <w:tcW w:w="1444" w:type="dxa"/>
            <w:shd w:val="clear" w:color="auto" w:fill="auto"/>
            <w:tcMar>
              <w:top w:w="0" w:type="dxa"/>
              <w:left w:w="108" w:type="dxa"/>
              <w:bottom w:w="0" w:type="dxa"/>
              <w:right w:w="108" w:type="dxa"/>
            </w:tcMar>
            <w:vAlign w:val="center"/>
          </w:tcPr>
          <w:p w14:paraId="0300D443">
            <w:pPr>
              <w:spacing w:line="240" w:lineRule="auto"/>
              <w:ind w:firstLine="0" w:firstLineChars="0"/>
              <w:jc w:val="both"/>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100≤Y＜2000</w:t>
            </w:r>
          </w:p>
        </w:tc>
        <w:tc>
          <w:tcPr>
            <w:tcW w:w="1039" w:type="dxa"/>
            <w:shd w:val="clear" w:color="auto" w:fill="auto"/>
            <w:tcMar>
              <w:top w:w="0" w:type="dxa"/>
              <w:left w:w="108" w:type="dxa"/>
              <w:bottom w:w="0" w:type="dxa"/>
              <w:right w:w="108" w:type="dxa"/>
            </w:tcMar>
            <w:vAlign w:val="center"/>
          </w:tcPr>
          <w:p w14:paraId="51DBC01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215C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restart"/>
            <w:shd w:val="clear" w:color="auto" w:fill="auto"/>
            <w:tcMar>
              <w:top w:w="0" w:type="dxa"/>
              <w:left w:w="108" w:type="dxa"/>
              <w:bottom w:w="0" w:type="dxa"/>
              <w:right w:w="108" w:type="dxa"/>
            </w:tcMar>
            <w:vAlign w:val="center"/>
          </w:tcPr>
          <w:p w14:paraId="21129A7E">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信息传输业 *</w:t>
            </w:r>
          </w:p>
        </w:tc>
        <w:tc>
          <w:tcPr>
            <w:tcW w:w="1168" w:type="dxa"/>
            <w:shd w:val="clear" w:color="auto" w:fill="auto"/>
            <w:tcMar>
              <w:top w:w="0" w:type="dxa"/>
              <w:left w:w="108" w:type="dxa"/>
              <w:bottom w:w="0" w:type="dxa"/>
              <w:right w:w="108" w:type="dxa"/>
            </w:tcMar>
            <w:vAlign w:val="center"/>
          </w:tcPr>
          <w:p w14:paraId="61BD9064">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4059242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36CC74C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X≥2000</w:t>
            </w:r>
          </w:p>
        </w:tc>
        <w:tc>
          <w:tcPr>
            <w:tcW w:w="1690" w:type="dxa"/>
            <w:shd w:val="clear" w:color="auto" w:fill="auto"/>
            <w:tcMar>
              <w:top w:w="0" w:type="dxa"/>
              <w:left w:w="108" w:type="dxa"/>
              <w:bottom w:w="0" w:type="dxa"/>
              <w:right w:w="108" w:type="dxa"/>
            </w:tcMar>
            <w:vAlign w:val="center"/>
          </w:tcPr>
          <w:p w14:paraId="5CA9189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100≤X＜2000</w:t>
            </w:r>
          </w:p>
        </w:tc>
        <w:tc>
          <w:tcPr>
            <w:tcW w:w="1444" w:type="dxa"/>
            <w:shd w:val="clear" w:color="auto" w:fill="auto"/>
            <w:tcMar>
              <w:top w:w="0" w:type="dxa"/>
              <w:left w:w="108" w:type="dxa"/>
              <w:bottom w:w="0" w:type="dxa"/>
              <w:right w:w="108" w:type="dxa"/>
            </w:tcMar>
            <w:vAlign w:val="center"/>
          </w:tcPr>
          <w:p w14:paraId="5E211CF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10≤X＜100</w:t>
            </w:r>
          </w:p>
        </w:tc>
        <w:tc>
          <w:tcPr>
            <w:tcW w:w="1039" w:type="dxa"/>
            <w:shd w:val="clear" w:color="auto" w:fill="auto"/>
            <w:tcMar>
              <w:top w:w="0" w:type="dxa"/>
              <w:left w:w="108" w:type="dxa"/>
              <w:bottom w:w="0" w:type="dxa"/>
              <w:right w:w="108" w:type="dxa"/>
            </w:tcMar>
            <w:vAlign w:val="center"/>
          </w:tcPr>
          <w:p w14:paraId="37610DD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r w14:paraId="6456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vMerge w:val="continue"/>
            <w:vAlign w:val="center"/>
          </w:tcPr>
          <w:p w14:paraId="00B16E47">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31E05703">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0676D0E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1739FA5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Y≥100000</w:t>
            </w:r>
          </w:p>
        </w:tc>
        <w:tc>
          <w:tcPr>
            <w:tcW w:w="1690" w:type="dxa"/>
            <w:shd w:val="clear" w:color="auto" w:fill="auto"/>
            <w:tcMar>
              <w:top w:w="0" w:type="dxa"/>
              <w:left w:w="108" w:type="dxa"/>
              <w:bottom w:w="0" w:type="dxa"/>
              <w:right w:w="108" w:type="dxa"/>
            </w:tcMar>
            <w:vAlign w:val="center"/>
          </w:tcPr>
          <w:p w14:paraId="26459C7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1000≤Y＜100000</w:t>
            </w:r>
          </w:p>
        </w:tc>
        <w:tc>
          <w:tcPr>
            <w:tcW w:w="1444" w:type="dxa"/>
            <w:shd w:val="clear" w:color="auto" w:fill="auto"/>
            <w:tcMar>
              <w:top w:w="0" w:type="dxa"/>
              <w:left w:w="108" w:type="dxa"/>
              <w:bottom w:w="0" w:type="dxa"/>
              <w:right w:w="108" w:type="dxa"/>
            </w:tcMar>
            <w:vAlign w:val="center"/>
          </w:tcPr>
          <w:p w14:paraId="5790033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100≤Y＜1000</w:t>
            </w:r>
          </w:p>
        </w:tc>
        <w:tc>
          <w:tcPr>
            <w:tcW w:w="1039" w:type="dxa"/>
            <w:shd w:val="clear" w:color="auto" w:fill="auto"/>
            <w:tcMar>
              <w:top w:w="0" w:type="dxa"/>
              <w:left w:w="108" w:type="dxa"/>
              <w:bottom w:w="0" w:type="dxa"/>
              <w:right w:w="108" w:type="dxa"/>
            </w:tcMar>
            <w:vAlign w:val="center"/>
          </w:tcPr>
          <w:p w14:paraId="4AD83AD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1565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restart"/>
            <w:shd w:val="clear" w:color="auto" w:fill="auto"/>
            <w:tcMar>
              <w:top w:w="0" w:type="dxa"/>
              <w:left w:w="108" w:type="dxa"/>
              <w:bottom w:w="0" w:type="dxa"/>
              <w:right w:w="108" w:type="dxa"/>
            </w:tcMar>
            <w:vAlign w:val="center"/>
          </w:tcPr>
          <w:p w14:paraId="5FF44D45">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pacing w:val="-12"/>
                <w:sz w:val="18"/>
                <w:szCs w:val="18"/>
                <w:highlight w:val="none"/>
              </w:rPr>
              <w:t>软件和信息技术服</w:t>
            </w:r>
            <w:r>
              <w:rPr>
                <w:rFonts w:hint="eastAsia" w:ascii="宋体" w:hAnsi="宋体" w:eastAsia="宋体" w:cs="宋体"/>
                <w:color w:val="auto"/>
                <w:sz w:val="18"/>
                <w:szCs w:val="18"/>
                <w:highlight w:val="none"/>
              </w:rPr>
              <w:t>务业</w:t>
            </w:r>
          </w:p>
        </w:tc>
        <w:tc>
          <w:tcPr>
            <w:tcW w:w="1168" w:type="dxa"/>
            <w:shd w:val="clear" w:color="auto" w:fill="auto"/>
            <w:tcMar>
              <w:top w:w="0" w:type="dxa"/>
              <w:left w:w="108" w:type="dxa"/>
              <w:bottom w:w="0" w:type="dxa"/>
              <w:right w:w="108" w:type="dxa"/>
            </w:tcMar>
            <w:vAlign w:val="center"/>
          </w:tcPr>
          <w:p w14:paraId="3A45494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0F19E4C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6F6A0C37">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X≥300</w:t>
            </w:r>
          </w:p>
        </w:tc>
        <w:tc>
          <w:tcPr>
            <w:tcW w:w="1690" w:type="dxa"/>
            <w:shd w:val="clear" w:color="auto" w:fill="auto"/>
            <w:tcMar>
              <w:top w:w="0" w:type="dxa"/>
              <w:left w:w="108" w:type="dxa"/>
              <w:bottom w:w="0" w:type="dxa"/>
              <w:right w:w="108" w:type="dxa"/>
            </w:tcMar>
            <w:vAlign w:val="center"/>
          </w:tcPr>
          <w:p w14:paraId="52639217">
            <w:pPr>
              <w:spacing w:line="240" w:lineRule="auto"/>
              <w:ind w:left="1" w:firstLine="0" w:firstLineChars="0"/>
              <w:jc w:val="center"/>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100≤X＜300</w:t>
            </w:r>
          </w:p>
        </w:tc>
        <w:tc>
          <w:tcPr>
            <w:tcW w:w="1444" w:type="dxa"/>
            <w:shd w:val="clear" w:color="auto" w:fill="auto"/>
            <w:tcMar>
              <w:top w:w="0" w:type="dxa"/>
              <w:left w:w="108" w:type="dxa"/>
              <w:bottom w:w="0" w:type="dxa"/>
              <w:right w:w="108" w:type="dxa"/>
            </w:tcMar>
            <w:vAlign w:val="center"/>
          </w:tcPr>
          <w:p w14:paraId="50E85CC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10≤X＜100</w:t>
            </w:r>
          </w:p>
        </w:tc>
        <w:tc>
          <w:tcPr>
            <w:tcW w:w="1039" w:type="dxa"/>
            <w:shd w:val="clear" w:color="auto" w:fill="auto"/>
            <w:tcMar>
              <w:top w:w="0" w:type="dxa"/>
              <w:left w:w="108" w:type="dxa"/>
              <w:bottom w:w="0" w:type="dxa"/>
              <w:right w:w="108" w:type="dxa"/>
            </w:tcMar>
            <w:vAlign w:val="center"/>
          </w:tcPr>
          <w:p w14:paraId="7D3C8274">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r w14:paraId="501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continue"/>
            <w:vAlign w:val="center"/>
          </w:tcPr>
          <w:p w14:paraId="737F8C7E">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7F3DB3DB">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7D29E2F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4AF470FF">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Y≥10000</w:t>
            </w:r>
          </w:p>
        </w:tc>
        <w:tc>
          <w:tcPr>
            <w:tcW w:w="1690" w:type="dxa"/>
            <w:shd w:val="clear" w:color="auto" w:fill="auto"/>
            <w:tcMar>
              <w:top w:w="0" w:type="dxa"/>
              <w:left w:w="108" w:type="dxa"/>
              <w:bottom w:w="0" w:type="dxa"/>
              <w:right w:w="108" w:type="dxa"/>
            </w:tcMar>
            <w:vAlign w:val="center"/>
          </w:tcPr>
          <w:p w14:paraId="1E9FD60F">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1000≤Y＜10000</w:t>
            </w:r>
          </w:p>
        </w:tc>
        <w:tc>
          <w:tcPr>
            <w:tcW w:w="1444" w:type="dxa"/>
            <w:shd w:val="clear" w:color="auto" w:fill="auto"/>
            <w:tcMar>
              <w:top w:w="0" w:type="dxa"/>
              <w:left w:w="108" w:type="dxa"/>
              <w:bottom w:w="0" w:type="dxa"/>
              <w:right w:w="108" w:type="dxa"/>
            </w:tcMar>
            <w:vAlign w:val="center"/>
          </w:tcPr>
          <w:p w14:paraId="74E3B4B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50≤Y＜1000</w:t>
            </w:r>
          </w:p>
        </w:tc>
        <w:tc>
          <w:tcPr>
            <w:tcW w:w="1039" w:type="dxa"/>
            <w:shd w:val="clear" w:color="auto" w:fill="auto"/>
            <w:tcMar>
              <w:top w:w="0" w:type="dxa"/>
              <w:left w:w="108" w:type="dxa"/>
              <w:bottom w:w="0" w:type="dxa"/>
              <w:right w:w="108" w:type="dxa"/>
            </w:tcMar>
            <w:vAlign w:val="center"/>
          </w:tcPr>
          <w:p w14:paraId="5E99DF2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Y＜50</w:t>
            </w:r>
          </w:p>
        </w:tc>
      </w:tr>
      <w:tr w14:paraId="4E4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restart"/>
            <w:shd w:val="clear" w:color="auto" w:fill="auto"/>
            <w:tcMar>
              <w:top w:w="0" w:type="dxa"/>
              <w:left w:w="108" w:type="dxa"/>
              <w:bottom w:w="0" w:type="dxa"/>
              <w:right w:w="108" w:type="dxa"/>
            </w:tcMar>
            <w:vAlign w:val="center"/>
          </w:tcPr>
          <w:p w14:paraId="1866B272">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房地产开发经营</w:t>
            </w:r>
          </w:p>
        </w:tc>
        <w:tc>
          <w:tcPr>
            <w:tcW w:w="1168" w:type="dxa"/>
            <w:shd w:val="clear" w:color="auto" w:fill="auto"/>
            <w:tcMar>
              <w:top w:w="0" w:type="dxa"/>
              <w:left w:w="108" w:type="dxa"/>
              <w:bottom w:w="0" w:type="dxa"/>
              <w:right w:w="108" w:type="dxa"/>
            </w:tcMar>
            <w:vAlign w:val="center"/>
          </w:tcPr>
          <w:p w14:paraId="36D86CE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27D670D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68B3FEA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Y≥200000</w:t>
            </w:r>
          </w:p>
        </w:tc>
        <w:tc>
          <w:tcPr>
            <w:tcW w:w="1690" w:type="dxa"/>
            <w:shd w:val="clear" w:color="auto" w:fill="auto"/>
            <w:tcMar>
              <w:top w:w="0" w:type="dxa"/>
              <w:left w:w="108" w:type="dxa"/>
              <w:bottom w:w="0" w:type="dxa"/>
              <w:right w:w="108" w:type="dxa"/>
            </w:tcMar>
            <w:vAlign w:val="center"/>
          </w:tcPr>
          <w:p w14:paraId="5C3C89D5">
            <w:pPr>
              <w:spacing w:line="240" w:lineRule="auto"/>
              <w:ind w:firstLine="0" w:firstLineChars="0"/>
              <w:jc w:val="both"/>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1000≤Y＜200000</w:t>
            </w:r>
          </w:p>
        </w:tc>
        <w:tc>
          <w:tcPr>
            <w:tcW w:w="1444" w:type="dxa"/>
            <w:shd w:val="clear" w:color="auto" w:fill="auto"/>
            <w:tcMar>
              <w:top w:w="0" w:type="dxa"/>
              <w:left w:w="108" w:type="dxa"/>
              <w:bottom w:w="0" w:type="dxa"/>
              <w:right w:w="108" w:type="dxa"/>
            </w:tcMar>
            <w:vAlign w:val="center"/>
          </w:tcPr>
          <w:p w14:paraId="1980895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100≤Y＜1000</w:t>
            </w:r>
          </w:p>
        </w:tc>
        <w:tc>
          <w:tcPr>
            <w:tcW w:w="1039" w:type="dxa"/>
            <w:shd w:val="clear" w:color="auto" w:fill="auto"/>
            <w:tcMar>
              <w:top w:w="0" w:type="dxa"/>
              <w:left w:w="108" w:type="dxa"/>
              <w:bottom w:w="0" w:type="dxa"/>
              <w:right w:w="108" w:type="dxa"/>
            </w:tcMar>
            <w:vAlign w:val="center"/>
          </w:tcPr>
          <w:p w14:paraId="7320D99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Y＜100</w:t>
            </w:r>
          </w:p>
        </w:tc>
      </w:tr>
      <w:tr w14:paraId="6A17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continue"/>
            <w:vAlign w:val="center"/>
          </w:tcPr>
          <w:p w14:paraId="263FEC56">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7D5A75DB">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资产总额(Z)</w:t>
            </w:r>
          </w:p>
        </w:tc>
        <w:tc>
          <w:tcPr>
            <w:tcW w:w="707" w:type="dxa"/>
            <w:shd w:val="clear" w:color="auto" w:fill="auto"/>
            <w:tcMar>
              <w:top w:w="0" w:type="dxa"/>
              <w:left w:w="108" w:type="dxa"/>
              <w:bottom w:w="0" w:type="dxa"/>
              <w:right w:w="108" w:type="dxa"/>
            </w:tcMar>
            <w:vAlign w:val="center"/>
          </w:tcPr>
          <w:p w14:paraId="126851D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47195623">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Z≥10000</w:t>
            </w:r>
          </w:p>
        </w:tc>
        <w:tc>
          <w:tcPr>
            <w:tcW w:w="1690" w:type="dxa"/>
            <w:shd w:val="clear" w:color="auto" w:fill="auto"/>
            <w:tcMar>
              <w:top w:w="0" w:type="dxa"/>
              <w:left w:w="108" w:type="dxa"/>
              <w:bottom w:w="0" w:type="dxa"/>
              <w:right w:w="108" w:type="dxa"/>
            </w:tcMar>
            <w:vAlign w:val="center"/>
          </w:tcPr>
          <w:p w14:paraId="320A682A">
            <w:pPr>
              <w:spacing w:line="240" w:lineRule="auto"/>
              <w:ind w:firstLine="0" w:firstLineChars="0"/>
              <w:jc w:val="center"/>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5000≤Z＜10000</w:t>
            </w:r>
          </w:p>
        </w:tc>
        <w:tc>
          <w:tcPr>
            <w:tcW w:w="1444" w:type="dxa"/>
            <w:shd w:val="clear" w:color="auto" w:fill="auto"/>
            <w:tcMar>
              <w:top w:w="0" w:type="dxa"/>
              <w:left w:w="108" w:type="dxa"/>
              <w:bottom w:w="0" w:type="dxa"/>
              <w:right w:w="108" w:type="dxa"/>
            </w:tcMar>
            <w:vAlign w:val="center"/>
          </w:tcPr>
          <w:p w14:paraId="544AD8DE">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2000≤Z＜5000  </w:t>
            </w:r>
          </w:p>
        </w:tc>
        <w:tc>
          <w:tcPr>
            <w:tcW w:w="1039" w:type="dxa"/>
            <w:shd w:val="clear" w:color="auto" w:fill="auto"/>
            <w:tcMar>
              <w:top w:w="0" w:type="dxa"/>
              <w:left w:w="108" w:type="dxa"/>
              <w:bottom w:w="0" w:type="dxa"/>
              <w:right w:w="108" w:type="dxa"/>
            </w:tcMar>
            <w:vAlign w:val="center"/>
          </w:tcPr>
          <w:p w14:paraId="566E8CAC">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Z＜2000</w:t>
            </w:r>
          </w:p>
        </w:tc>
      </w:tr>
      <w:tr w14:paraId="5C1D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restart"/>
            <w:shd w:val="clear" w:color="auto" w:fill="auto"/>
            <w:tcMar>
              <w:top w:w="0" w:type="dxa"/>
              <w:left w:w="108" w:type="dxa"/>
              <w:bottom w:w="0" w:type="dxa"/>
              <w:right w:w="108" w:type="dxa"/>
            </w:tcMar>
            <w:vAlign w:val="center"/>
          </w:tcPr>
          <w:p w14:paraId="21FDCE58">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物业管理</w:t>
            </w:r>
          </w:p>
        </w:tc>
        <w:tc>
          <w:tcPr>
            <w:tcW w:w="1168" w:type="dxa"/>
            <w:shd w:val="clear" w:color="auto" w:fill="auto"/>
            <w:tcMar>
              <w:top w:w="0" w:type="dxa"/>
              <w:left w:w="108" w:type="dxa"/>
              <w:bottom w:w="0" w:type="dxa"/>
              <w:right w:w="108" w:type="dxa"/>
            </w:tcMar>
            <w:vAlign w:val="center"/>
          </w:tcPr>
          <w:p w14:paraId="20E1C97B">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10FB406A">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11E2D5FD">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X≥1000</w:t>
            </w:r>
          </w:p>
        </w:tc>
        <w:tc>
          <w:tcPr>
            <w:tcW w:w="1690" w:type="dxa"/>
            <w:shd w:val="clear" w:color="auto" w:fill="auto"/>
            <w:tcMar>
              <w:top w:w="0" w:type="dxa"/>
              <w:left w:w="108" w:type="dxa"/>
              <w:bottom w:w="0" w:type="dxa"/>
              <w:right w:w="108" w:type="dxa"/>
            </w:tcMar>
            <w:vAlign w:val="center"/>
          </w:tcPr>
          <w:p w14:paraId="4637F638">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300≤X＜1000</w:t>
            </w:r>
          </w:p>
        </w:tc>
        <w:tc>
          <w:tcPr>
            <w:tcW w:w="1444" w:type="dxa"/>
            <w:shd w:val="clear" w:color="auto" w:fill="auto"/>
            <w:tcMar>
              <w:top w:w="0" w:type="dxa"/>
              <w:left w:w="108" w:type="dxa"/>
              <w:bottom w:w="0" w:type="dxa"/>
              <w:right w:w="108" w:type="dxa"/>
            </w:tcMar>
            <w:vAlign w:val="center"/>
          </w:tcPr>
          <w:p w14:paraId="6BED9BBB">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100≤X＜300</w:t>
            </w:r>
          </w:p>
        </w:tc>
        <w:tc>
          <w:tcPr>
            <w:tcW w:w="1039" w:type="dxa"/>
            <w:shd w:val="clear" w:color="auto" w:fill="auto"/>
            <w:tcMar>
              <w:top w:w="0" w:type="dxa"/>
              <w:left w:w="108" w:type="dxa"/>
              <w:bottom w:w="0" w:type="dxa"/>
              <w:right w:w="108" w:type="dxa"/>
            </w:tcMar>
            <w:vAlign w:val="center"/>
          </w:tcPr>
          <w:p w14:paraId="157C498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X＜100</w:t>
            </w:r>
          </w:p>
        </w:tc>
      </w:tr>
      <w:tr w14:paraId="4CB9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continue"/>
            <w:vAlign w:val="center"/>
          </w:tcPr>
          <w:p w14:paraId="6EC91F4D">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34C2ADDB">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营业收入(Y)</w:t>
            </w:r>
          </w:p>
        </w:tc>
        <w:tc>
          <w:tcPr>
            <w:tcW w:w="707" w:type="dxa"/>
            <w:shd w:val="clear" w:color="auto" w:fill="auto"/>
            <w:tcMar>
              <w:top w:w="0" w:type="dxa"/>
              <w:left w:w="108" w:type="dxa"/>
              <w:bottom w:w="0" w:type="dxa"/>
              <w:right w:w="108" w:type="dxa"/>
            </w:tcMar>
            <w:vAlign w:val="center"/>
          </w:tcPr>
          <w:p w14:paraId="2B947F2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7ADED7C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Y≥5000</w:t>
            </w:r>
          </w:p>
        </w:tc>
        <w:tc>
          <w:tcPr>
            <w:tcW w:w="1690" w:type="dxa"/>
            <w:shd w:val="clear" w:color="auto" w:fill="auto"/>
            <w:tcMar>
              <w:top w:w="0" w:type="dxa"/>
              <w:left w:w="108" w:type="dxa"/>
              <w:bottom w:w="0" w:type="dxa"/>
              <w:right w:w="108" w:type="dxa"/>
            </w:tcMar>
            <w:vAlign w:val="center"/>
          </w:tcPr>
          <w:p w14:paraId="5208DA9D">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1000≤Y＜5000</w:t>
            </w:r>
          </w:p>
        </w:tc>
        <w:tc>
          <w:tcPr>
            <w:tcW w:w="1444" w:type="dxa"/>
            <w:shd w:val="clear" w:color="auto" w:fill="auto"/>
            <w:tcMar>
              <w:top w:w="0" w:type="dxa"/>
              <w:left w:w="108" w:type="dxa"/>
              <w:bottom w:w="0" w:type="dxa"/>
              <w:right w:w="108" w:type="dxa"/>
            </w:tcMar>
            <w:vAlign w:val="center"/>
          </w:tcPr>
          <w:p w14:paraId="38B7937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500≤Y＜1000</w:t>
            </w:r>
          </w:p>
        </w:tc>
        <w:tc>
          <w:tcPr>
            <w:tcW w:w="1039" w:type="dxa"/>
            <w:shd w:val="clear" w:color="auto" w:fill="auto"/>
            <w:tcMar>
              <w:top w:w="0" w:type="dxa"/>
              <w:left w:w="108" w:type="dxa"/>
              <w:bottom w:w="0" w:type="dxa"/>
              <w:right w:w="108" w:type="dxa"/>
            </w:tcMar>
            <w:vAlign w:val="center"/>
          </w:tcPr>
          <w:p w14:paraId="75A16C0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Y＜500</w:t>
            </w:r>
          </w:p>
        </w:tc>
      </w:tr>
      <w:tr w14:paraId="3A03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restart"/>
            <w:shd w:val="clear" w:color="auto" w:fill="auto"/>
            <w:tcMar>
              <w:top w:w="0" w:type="dxa"/>
              <w:left w:w="108" w:type="dxa"/>
              <w:bottom w:w="0" w:type="dxa"/>
              <w:right w:w="108" w:type="dxa"/>
            </w:tcMar>
            <w:vAlign w:val="center"/>
          </w:tcPr>
          <w:p w14:paraId="05849BAD">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租赁和商务服务业</w:t>
            </w:r>
          </w:p>
        </w:tc>
        <w:tc>
          <w:tcPr>
            <w:tcW w:w="1168" w:type="dxa"/>
            <w:shd w:val="clear" w:color="auto" w:fill="auto"/>
            <w:tcMar>
              <w:top w:w="0" w:type="dxa"/>
              <w:left w:w="108" w:type="dxa"/>
              <w:bottom w:w="0" w:type="dxa"/>
              <w:right w:w="108" w:type="dxa"/>
            </w:tcMar>
            <w:vAlign w:val="center"/>
          </w:tcPr>
          <w:p w14:paraId="4B54F26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14E3EF8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0768B19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X≥300</w:t>
            </w:r>
          </w:p>
        </w:tc>
        <w:tc>
          <w:tcPr>
            <w:tcW w:w="1690" w:type="dxa"/>
            <w:shd w:val="clear" w:color="auto" w:fill="auto"/>
            <w:tcMar>
              <w:top w:w="0" w:type="dxa"/>
              <w:left w:w="108" w:type="dxa"/>
              <w:bottom w:w="0" w:type="dxa"/>
              <w:right w:w="108" w:type="dxa"/>
            </w:tcMar>
            <w:vAlign w:val="center"/>
          </w:tcPr>
          <w:p w14:paraId="56709889">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100≤X＜300</w:t>
            </w:r>
          </w:p>
        </w:tc>
        <w:tc>
          <w:tcPr>
            <w:tcW w:w="1444" w:type="dxa"/>
            <w:shd w:val="clear" w:color="auto" w:fill="auto"/>
            <w:tcMar>
              <w:top w:w="0" w:type="dxa"/>
              <w:left w:w="108" w:type="dxa"/>
              <w:bottom w:w="0" w:type="dxa"/>
              <w:right w:w="108" w:type="dxa"/>
            </w:tcMar>
            <w:vAlign w:val="center"/>
          </w:tcPr>
          <w:p w14:paraId="3898949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10≤X＜100</w:t>
            </w:r>
          </w:p>
        </w:tc>
        <w:tc>
          <w:tcPr>
            <w:tcW w:w="1039" w:type="dxa"/>
            <w:shd w:val="clear" w:color="auto" w:fill="auto"/>
            <w:tcMar>
              <w:top w:w="0" w:type="dxa"/>
              <w:left w:w="108" w:type="dxa"/>
              <w:bottom w:w="0" w:type="dxa"/>
              <w:right w:w="108" w:type="dxa"/>
            </w:tcMar>
            <w:vAlign w:val="center"/>
          </w:tcPr>
          <w:p w14:paraId="5089300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r w14:paraId="6339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04" w:type="dxa"/>
            <w:vMerge w:val="continue"/>
            <w:vAlign w:val="center"/>
          </w:tcPr>
          <w:p w14:paraId="37C51E10">
            <w:pPr>
              <w:spacing w:line="240" w:lineRule="auto"/>
              <w:ind w:firstLine="0" w:firstLineChars="0"/>
              <w:rPr>
                <w:rFonts w:hint="eastAsia" w:ascii="宋体" w:hAnsi="宋体" w:eastAsia="宋体" w:cs="宋体"/>
                <w:bCs/>
                <w:color w:val="auto"/>
                <w:sz w:val="24"/>
                <w:highlight w:val="none"/>
              </w:rPr>
            </w:pPr>
          </w:p>
        </w:tc>
        <w:tc>
          <w:tcPr>
            <w:tcW w:w="1168" w:type="dxa"/>
            <w:shd w:val="clear" w:color="auto" w:fill="auto"/>
            <w:tcMar>
              <w:top w:w="0" w:type="dxa"/>
              <w:left w:w="108" w:type="dxa"/>
              <w:bottom w:w="0" w:type="dxa"/>
              <w:right w:w="108" w:type="dxa"/>
            </w:tcMar>
            <w:vAlign w:val="center"/>
          </w:tcPr>
          <w:p w14:paraId="201F1D56">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资产总额(Z)</w:t>
            </w:r>
          </w:p>
        </w:tc>
        <w:tc>
          <w:tcPr>
            <w:tcW w:w="707" w:type="dxa"/>
            <w:shd w:val="clear" w:color="auto" w:fill="auto"/>
            <w:tcMar>
              <w:top w:w="0" w:type="dxa"/>
              <w:left w:w="108" w:type="dxa"/>
              <w:bottom w:w="0" w:type="dxa"/>
              <w:right w:w="108" w:type="dxa"/>
            </w:tcMar>
            <w:vAlign w:val="center"/>
          </w:tcPr>
          <w:p w14:paraId="64B537B1">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万元</w:t>
            </w:r>
          </w:p>
        </w:tc>
        <w:tc>
          <w:tcPr>
            <w:tcW w:w="959" w:type="dxa"/>
            <w:shd w:val="clear" w:color="auto" w:fill="auto"/>
            <w:tcMar>
              <w:top w:w="0" w:type="dxa"/>
              <w:left w:w="108" w:type="dxa"/>
              <w:bottom w:w="0" w:type="dxa"/>
              <w:right w:w="108" w:type="dxa"/>
            </w:tcMar>
            <w:vAlign w:val="center"/>
          </w:tcPr>
          <w:p w14:paraId="17267E2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Z≥120000</w:t>
            </w:r>
          </w:p>
        </w:tc>
        <w:tc>
          <w:tcPr>
            <w:tcW w:w="1690" w:type="dxa"/>
            <w:shd w:val="clear" w:color="auto" w:fill="auto"/>
            <w:tcMar>
              <w:top w:w="0" w:type="dxa"/>
              <w:left w:w="108" w:type="dxa"/>
              <w:bottom w:w="0" w:type="dxa"/>
              <w:right w:w="108" w:type="dxa"/>
            </w:tcMar>
            <w:vAlign w:val="center"/>
          </w:tcPr>
          <w:p w14:paraId="3AC1A95B">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8000≤Z＜120000</w:t>
            </w:r>
          </w:p>
        </w:tc>
        <w:tc>
          <w:tcPr>
            <w:tcW w:w="1444" w:type="dxa"/>
            <w:shd w:val="clear" w:color="auto" w:fill="auto"/>
            <w:tcMar>
              <w:top w:w="0" w:type="dxa"/>
              <w:left w:w="108" w:type="dxa"/>
              <w:bottom w:w="0" w:type="dxa"/>
              <w:right w:w="108" w:type="dxa"/>
            </w:tcMar>
            <w:vAlign w:val="center"/>
          </w:tcPr>
          <w:p w14:paraId="328ADB1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100≤Z＜8000</w:t>
            </w:r>
          </w:p>
        </w:tc>
        <w:tc>
          <w:tcPr>
            <w:tcW w:w="1039" w:type="dxa"/>
            <w:shd w:val="clear" w:color="auto" w:fill="auto"/>
            <w:tcMar>
              <w:top w:w="0" w:type="dxa"/>
              <w:left w:w="108" w:type="dxa"/>
              <w:bottom w:w="0" w:type="dxa"/>
              <w:right w:w="108" w:type="dxa"/>
            </w:tcMar>
            <w:vAlign w:val="center"/>
          </w:tcPr>
          <w:p w14:paraId="14037200">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Z＜100</w:t>
            </w:r>
          </w:p>
        </w:tc>
      </w:tr>
      <w:tr w14:paraId="075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04" w:type="dxa"/>
            <w:shd w:val="clear" w:color="auto" w:fill="auto"/>
            <w:tcMar>
              <w:top w:w="0" w:type="dxa"/>
              <w:left w:w="108" w:type="dxa"/>
              <w:bottom w:w="0" w:type="dxa"/>
              <w:right w:w="108" w:type="dxa"/>
            </w:tcMar>
            <w:vAlign w:val="center"/>
          </w:tcPr>
          <w:p w14:paraId="1FD0D2A5">
            <w:pPr>
              <w:spacing w:line="240" w:lineRule="atLeast"/>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其他未列明行业 *</w:t>
            </w:r>
          </w:p>
        </w:tc>
        <w:tc>
          <w:tcPr>
            <w:tcW w:w="1168" w:type="dxa"/>
            <w:shd w:val="clear" w:color="auto" w:fill="auto"/>
            <w:tcMar>
              <w:top w:w="0" w:type="dxa"/>
              <w:left w:w="108" w:type="dxa"/>
              <w:bottom w:w="0" w:type="dxa"/>
              <w:right w:w="108" w:type="dxa"/>
            </w:tcMar>
            <w:vAlign w:val="center"/>
          </w:tcPr>
          <w:p w14:paraId="292DB6E5">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从业人员(X)</w:t>
            </w:r>
          </w:p>
        </w:tc>
        <w:tc>
          <w:tcPr>
            <w:tcW w:w="707" w:type="dxa"/>
            <w:shd w:val="clear" w:color="auto" w:fill="auto"/>
            <w:tcMar>
              <w:top w:w="0" w:type="dxa"/>
              <w:left w:w="108" w:type="dxa"/>
              <w:bottom w:w="0" w:type="dxa"/>
              <w:right w:w="108" w:type="dxa"/>
            </w:tcMar>
            <w:vAlign w:val="center"/>
          </w:tcPr>
          <w:p w14:paraId="59CE3672">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人</w:t>
            </w:r>
          </w:p>
        </w:tc>
        <w:tc>
          <w:tcPr>
            <w:tcW w:w="959" w:type="dxa"/>
            <w:shd w:val="clear" w:color="auto" w:fill="auto"/>
            <w:tcMar>
              <w:top w:w="0" w:type="dxa"/>
              <w:left w:w="108" w:type="dxa"/>
              <w:bottom w:w="0" w:type="dxa"/>
              <w:right w:w="108" w:type="dxa"/>
            </w:tcMar>
            <w:vAlign w:val="center"/>
          </w:tcPr>
          <w:p w14:paraId="570BA9A6">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X≥300</w:t>
            </w:r>
          </w:p>
        </w:tc>
        <w:tc>
          <w:tcPr>
            <w:tcW w:w="1690" w:type="dxa"/>
            <w:shd w:val="clear" w:color="auto" w:fill="auto"/>
            <w:tcMar>
              <w:top w:w="0" w:type="dxa"/>
              <w:left w:w="108" w:type="dxa"/>
              <w:bottom w:w="0" w:type="dxa"/>
              <w:right w:w="108" w:type="dxa"/>
            </w:tcMar>
            <w:vAlign w:val="center"/>
          </w:tcPr>
          <w:p w14:paraId="75783745">
            <w:pPr>
              <w:spacing w:line="240" w:lineRule="auto"/>
              <w:ind w:left="1"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100≤X＜300</w:t>
            </w:r>
          </w:p>
        </w:tc>
        <w:tc>
          <w:tcPr>
            <w:tcW w:w="1444" w:type="dxa"/>
            <w:shd w:val="clear" w:color="auto" w:fill="auto"/>
            <w:tcMar>
              <w:top w:w="0" w:type="dxa"/>
              <w:left w:w="108" w:type="dxa"/>
              <w:bottom w:w="0" w:type="dxa"/>
              <w:right w:w="108" w:type="dxa"/>
            </w:tcMar>
            <w:vAlign w:val="center"/>
          </w:tcPr>
          <w:p w14:paraId="1FED3679">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10≤X＜100</w:t>
            </w:r>
          </w:p>
        </w:tc>
        <w:tc>
          <w:tcPr>
            <w:tcW w:w="1039" w:type="dxa"/>
            <w:shd w:val="clear" w:color="auto" w:fill="auto"/>
            <w:tcMar>
              <w:top w:w="0" w:type="dxa"/>
              <w:left w:w="108" w:type="dxa"/>
              <w:bottom w:w="0" w:type="dxa"/>
              <w:right w:w="108" w:type="dxa"/>
            </w:tcMar>
            <w:vAlign w:val="center"/>
          </w:tcPr>
          <w:p w14:paraId="6A4F82B7">
            <w:pPr>
              <w:spacing w:line="240" w:lineRule="auto"/>
              <w:ind w:firstLine="0" w:firstLineChars="0"/>
              <w:rPr>
                <w:rFonts w:hint="eastAsia" w:ascii="宋体" w:hAnsi="宋体" w:eastAsia="宋体" w:cs="宋体"/>
                <w:bCs/>
                <w:color w:val="auto"/>
                <w:sz w:val="24"/>
                <w:highlight w:val="none"/>
              </w:rPr>
            </w:pPr>
            <w:r>
              <w:rPr>
                <w:rFonts w:hint="eastAsia" w:ascii="宋体" w:hAnsi="宋体" w:eastAsia="宋体" w:cs="宋体"/>
                <w:color w:val="auto"/>
                <w:sz w:val="18"/>
                <w:szCs w:val="18"/>
                <w:highlight w:val="none"/>
              </w:rPr>
              <w:t>X＜10</w:t>
            </w:r>
          </w:p>
        </w:tc>
      </w:tr>
    </w:tbl>
    <w:p w14:paraId="215C83B9">
      <w:pPr>
        <w:shd w:val="clear" w:color="auto" w:fill="FFFFFF"/>
        <w:spacing w:line="400" w:lineRule="exact"/>
        <w:ind w:firstLine="0" w:firstLineChars="0"/>
        <w:rPr>
          <w:rFonts w:hint="eastAsia" w:ascii="微软雅黑" w:hAnsi="微软雅黑" w:cs="宋体"/>
          <w:bCs/>
          <w:color w:val="auto"/>
          <w:szCs w:val="21"/>
          <w:highlight w:val="none"/>
        </w:rPr>
      </w:pPr>
      <w:r>
        <w:rPr>
          <w:rFonts w:hint="eastAsia" w:ascii="宋体" w:hAnsi="宋体" w:eastAsia="宋体" w:cs="宋体"/>
          <w:color w:val="auto"/>
          <w:sz w:val="18"/>
          <w:szCs w:val="18"/>
          <w:highlight w:val="none"/>
        </w:rPr>
        <w:t> </w:t>
      </w:r>
      <w:r>
        <w:rPr>
          <w:rFonts w:hint="eastAsia" w:ascii="宋体" w:hAnsi="宋体" w:eastAsia="宋体" w:cs="宋体"/>
          <w:color w:val="auto"/>
          <w:spacing w:val="8"/>
          <w:sz w:val="24"/>
          <w:highlight w:val="none"/>
        </w:rPr>
        <w:t>　</w:t>
      </w:r>
      <w:r>
        <w:rPr>
          <w:rFonts w:hint="eastAsia" w:ascii="微软雅黑" w:hAnsi="微软雅黑" w:cs="宋体"/>
          <w:color w:val="auto"/>
          <w:spacing w:val="8"/>
          <w:szCs w:val="21"/>
          <w:highlight w:val="none"/>
        </w:rPr>
        <w:t>　说明：</w:t>
      </w:r>
    </w:p>
    <w:p w14:paraId="75361E21">
      <w:pPr>
        <w:shd w:val="clear" w:color="auto" w:fill="FFFFFF"/>
        <w:spacing w:line="400" w:lineRule="exact"/>
        <w:ind w:firstLine="0" w:firstLineChars="0"/>
        <w:rPr>
          <w:rFonts w:hint="eastAsia" w:ascii="微软雅黑" w:hAnsi="微软雅黑" w:cs="宋体"/>
          <w:bCs/>
          <w:color w:val="auto"/>
          <w:szCs w:val="21"/>
          <w:highlight w:val="none"/>
        </w:rPr>
      </w:pPr>
      <w:r>
        <w:rPr>
          <w:rFonts w:ascii="微软雅黑" w:hAnsi="微软雅黑"/>
          <w:color w:val="auto"/>
          <w:spacing w:val="8"/>
          <w:szCs w:val="21"/>
          <w:highlight w:val="none"/>
        </w:rPr>
        <w:t> </w:t>
      </w:r>
      <w:r>
        <w:rPr>
          <w:rFonts w:hint="eastAsia" w:ascii="微软雅黑" w:hAnsi="微软雅黑" w:cs="宋体"/>
          <w:color w:val="auto"/>
          <w:spacing w:val="8"/>
          <w:szCs w:val="21"/>
          <w:highlight w:val="none"/>
        </w:rPr>
        <w:t>　　</w:t>
      </w:r>
      <w:r>
        <w:rPr>
          <w:rFonts w:ascii="微软雅黑" w:hAnsi="微软雅黑"/>
          <w:color w:val="auto"/>
          <w:spacing w:val="8"/>
          <w:szCs w:val="21"/>
          <w:highlight w:val="none"/>
        </w:rPr>
        <w:t>1.</w:t>
      </w:r>
      <w:r>
        <w:rPr>
          <w:rFonts w:hint="eastAsia" w:ascii="微软雅黑" w:hAnsi="微软雅黑" w:cs="宋体"/>
          <w:color w:val="auto"/>
          <w:spacing w:val="8"/>
          <w:szCs w:val="21"/>
          <w:highlight w:val="none"/>
        </w:rPr>
        <w:t>大型、中型和小型企业须同时满足所列指标的下限，否则下划一档；微型企业只须满足所列指标中的一项即可。</w:t>
      </w:r>
    </w:p>
    <w:p w14:paraId="382ED498">
      <w:pPr>
        <w:shd w:val="clear" w:color="auto" w:fill="FFFFFF"/>
        <w:spacing w:line="400" w:lineRule="exact"/>
        <w:ind w:firstLine="0" w:firstLineChars="0"/>
        <w:rPr>
          <w:rFonts w:hint="eastAsia" w:ascii="微软雅黑" w:hAnsi="微软雅黑" w:cs="宋体"/>
          <w:bCs/>
          <w:color w:val="auto"/>
          <w:szCs w:val="21"/>
          <w:highlight w:val="none"/>
        </w:rPr>
      </w:pPr>
      <w:r>
        <w:rPr>
          <w:rFonts w:ascii="微软雅黑" w:hAnsi="微软雅黑"/>
          <w:color w:val="auto"/>
          <w:spacing w:val="8"/>
          <w:szCs w:val="21"/>
          <w:highlight w:val="none"/>
        </w:rPr>
        <w:t> </w:t>
      </w:r>
      <w:r>
        <w:rPr>
          <w:rFonts w:hint="eastAsia" w:ascii="微软雅黑" w:hAnsi="微软雅黑" w:cs="宋体"/>
          <w:color w:val="auto"/>
          <w:spacing w:val="8"/>
          <w:szCs w:val="21"/>
          <w:highlight w:val="none"/>
        </w:rPr>
        <w:t>　　</w:t>
      </w:r>
      <w:r>
        <w:rPr>
          <w:rFonts w:ascii="微软雅黑" w:hAnsi="微软雅黑"/>
          <w:color w:val="auto"/>
          <w:spacing w:val="8"/>
          <w:szCs w:val="21"/>
          <w:highlight w:val="none"/>
        </w:rPr>
        <w:t>2.</w:t>
      </w:r>
      <w:r>
        <w:rPr>
          <w:rFonts w:hint="eastAsia" w:ascii="微软雅黑" w:hAnsi="微软雅黑" w:cs="宋体"/>
          <w:color w:val="auto"/>
          <w:spacing w:val="8"/>
          <w:szCs w:val="21"/>
          <w:highlight w:val="none"/>
        </w:rPr>
        <w:t>附表中各行业的范围以《国民经济行业分类》（</w:t>
      </w:r>
      <w:r>
        <w:rPr>
          <w:rFonts w:ascii="微软雅黑" w:hAnsi="微软雅黑"/>
          <w:color w:val="auto"/>
          <w:spacing w:val="8"/>
          <w:szCs w:val="21"/>
          <w:highlight w:val="none"/>
        </w:rPr>
        <w:t>GB/T4754-2011</w:t>
      </w:r>
      <w:r>
        <w:rPr>
          <w:rFonts w:hint="eastAsia" w:ascii="微软雅黑" w:hAnsi="微软雅黑" w:cs="宋体"/>
          <w:color w:val="auto"/>
          <w:spacing w:val="8"/>
          <w:szCs w:val="21"/>
          <w:highlight w:val="none"/>
        </w:rPr>
        <w:t>）为准。带</w:t>
      </w:r>
      <w:r>
        <w:rPr>
          <w:rFonts w:ascii="微软雅黑" w:hAnsi="微软雅黑"/>
          <w:color w:val="auto"/>
          <w:spacing w:val="8"/>
          <w:szCs w:val="21"/>
          <w:highlight w:val="none"/>
        </w:rPr>
        <w:t>*</w:t>
      </w:r>
      <w:r>
        <w:rPr>
          <w:rFonts w:hint="eastAsia" w:ascii="微软雅黑" w:hAnsi="微软雅黑" w:cs="宋体"/>
          <w:color w:val="auto"/>
          <w:spacing w:val="8"/>
          <w:szCs w:val="21"/>
          <w:highlight w:val="none"/>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79EA7C1">
      <w:pPr>
        <w:shd w:val="clear" w:color="auto" w:fill="FFFFFF"/>
        <w:spacing w:line="400" w:lineRule="exact"/>
        <w:ind w:firstLine="0" w:firstLineChars="0"/>
        <w:rPr>
          <w:rFonts w:hint="eastAsia" w:ascii="微软雅黑" w:hAnsi="微软雅黑" w:cs="宋体"/>
          <w:color w:val="auto"/>
          <w:spacing w:val="8"/>
          <w:szCs w:val="21"/>
          <w:highlight w:val="none"/>
        </w:rPr>
      </w:pPr>
      <w:r>
        <w:rPr>
          <w:rFonts w:ascii="微软雅黑" w:hAnsi="微软雅黑"/>
          <w:color w:val="auto"/>
          <w:spacing w:val="8"/>
          <w:szCs w:val="21"/>
          <w:highlight w:val="none"/>
        </w:rPr>
        <w:t> </w:t>
      </w:r>
      <w:r>
        <w:rPr>
          <w:rFonts w:hint="eastAsia" w:ascii="微软雅黑" w:hAnsi="微软雅黑" w:cs="宋体"/>
          <w:color w:val="auto"/>
          <w:spacing w:val="8"/>
          <w:szCs w:val="21"/>
          <w:highlight w:val="none"/>
        </w:rPr>
        <w:t>　　</w:t>
      </w:r>
      <w:r>
        <w:rPr>
          <w:rFonts w:ascii="微软雅黑" w:hAnsi="微软雅黑"/>
          <w:color w:val="auto"/>
          <w:spacing w:val="8"/>
          <w:szCs w:val="21"/>
          <w:highlight w:val="none"/>
        </w:rPr>
        <w:t>3.</w:t>
      </w:r>
      <w:r>
        <w:rPr>
          <w:rFonts w:hint="eastAsia" w:ascii="微软雅黑" w:hAnsi="微软雅黑" w:cs="宋体"/>
          <w:color w:val="auto"/>
          <w:spacing w:val="8"/>
          <w:szCs w:val="21"/>
          <w:highlight w:val="none"/>
        </w:rPr>
        <w:t>企业划分指标以现行统计制度为准。（</w:t>
      </w:r>
      <w:r>
        <w:rPr>
          <w:rFonts w:ascii="微软雅黑" w:hAnsi="微软雅黑"/>
          <w:color w:val="auto"/>
          <w:spacing w:val="8"/>
          <w:szCs w:val="21"/>
          <w:highlight w:val="none"/>
        </w:rPr>
        <w:t>1</w:t>
      </w:r>
      <w:r>
        <w:rPr>
          <w:rFonts w:hint="eastAsia" w:ascii="微软雅黑" w:hAnsi="微软雅黑" w:cs="宋体"/>
          <w:color w:val="auto"/>
          <w:spacing w:val="8"/>
          <w:szCs w:val="21"/>
          <w:highlight w:val="none"/>
        </w:rPr>
        <w:t>）从业人员，是指期末从业人员数，没有期末从业人员数的，采用全年平均人员数代替。（</w:t>
      </w:r>
      <w:r>
        <w:rPr>
          <w:rFonts w:ascii="微软雅黑" w:hAnsi="微软雅黑"/>
          <w:color w:val="auto"/>
          <w:spacing w:val="8"/>
          <w:szCs w:val="21"/>
          <w:highlight w:val="none"/>
        </w:rPr>
        <w:t>2</w:t>
      </w:r>
      <w:r>
        <w:rPr>
          <w:rFonts w:hint="eastAsia" w:ascii="微软雅黑" w:hAnsi="微软雅黑" w:cs="宋体"/>
          <w:color w:val="auto"/>
          <w:spacing w:val="8"/>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color w:val="auto"/>
          <w:spacing w:val="8"/>
          <w:szCs w:val="21"/>
          <w:highlight w:val="none"/>
        </w:rPr>
        <w:t>3</w:t>
      </w:r>
      <w:r>
        <w:rPr>
          <w:rFonts w:hint="eastAsia" w:ascii="微软雅黑" w:hAnsi="微软雅黑" w:cs="宋体"/>
          <w:color w:val="auto"/>
          <w:spacing w:val="8"/>
          <w:szCs w:val="21"/>
          <w:highlight w:val="none"/>
        </w:rPr>
        <w:t>）资产总额，采用资产总计代替。</w:t>
      </w:r>
    </w:p>
    <w:p w14:paraId="1C967D78">
      <w:pPr>
        <w:pStyle w:val="63"/>
        <w:ind w:firstLine="400"/>
        <w:rPr>
          <w:color w:val="auto"/>
          <w:highlight w:val="none"/>
        </w:rPr>
      </w:pPr>
    </w:p>
    <w:p w14:paraId="54581CDD">
      <w:pPr>
        <w:widowControl/>
        <w:spacing w:line="240" w:lineRule="auto"/>
        <w:ind w:firstLine="0" w:firstLineChars="0"/>
        <w:rPr>
          <w:color w:val="auto"/>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1672">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4765">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F964">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802A2">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7E5A">
    <w:pPr>
      <w:pStyle w:val="3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E820">
    <w:pPr>
      <w:pStyle w:val="32"/>
      <w:framePr w:wrap="around" w:vAnchor="text" w:hAnchor="margin" w:xAlign="center" w:y="1"/>
      <w:ind w:right="360" w:firstLine="360"/>
      <w:rPr>
        <w:rStyle w:val="56"/>
      </w:rPr>
    </w:pPr>
  </w:p>
  <w:p w14:paraId="2DE2FD76">
    <w:pPr>
      <w:pStyle w:val="32"/>
      <w:ind w:firstLine="7920" w:firstLineChars="4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05B3">
    <w:pPr>
      <w:pStyle w:val="33"/>
      <w:ind w:firstLine="360"/>
      <w:jc w:val="right"/>
      <w:rPr>
        <w:rFonts w:hint="eastAsia" w:ascii="微软雅黑" w:hAnsi="微软雅黑"/>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79C5">
    <w:pPr>
      <w:pStyle w:val="3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80C4">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DD39">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F256">
    <w:pPr>
      <w:pStyle w:val="33"/>
      <w:pBdr>
        <w:bottom w:val="single" w:color="auto" w:sz="6" w:space="0"/>
      </w:pBdr>
      <w:spacing w:line="460" w:lineRule="exact"/>
      <w:ind w:firstLine="360"/>
      <w:jc w:val="right"/>
      <w:rPr>
        <w:rFonts w:hint="eastAsia" w:ascii="微软雅黑" w:hAnsi="微软雅黑" w:eastAsia="微软雅黑"/>
        <w:lang w:eastAsia="zh-CN"/>
      </w:rPr>
    </w:pPr>
    <w:r>
      <w:rPr>
        <w:rFonts w:hint="eastAsia" w:ascii="微软雅黑" w:hAnsi="微软雅黑"/>
        <w:lang w:eastAsia="zh-CN"/>
      </w:rPr>
      <w:t>嘉北街道2024-2025年应急安全（消防）第三方服务项目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3DE6">
    <w:pPr>
      <w:pStyle w:val="3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9451">
    <w:pPr>
      <w:pStyle w:val="3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B8D7">
    <w:pPr>
      <w:pStyle w:val="3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72D1">
    <w:pPr>
      <w:pStyle w:val="33"/>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EF8E">
    <w:pPr>
      <w:pStyle w:val="3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91FE"/>
    <w:multiLevelType w:val="singleLevel"/>
    <w:tmpl w:val="92A091FE"/>
    <w:lvl w:ilvl="0" w:tentative="0">
      <w:start w:val="1"/>
      <w:numFmt w:val="decimal"/>
      <w:lvlText w:val="%1."/>
      <w:lvlJc w:val="left"/>
      <w:pPr>
        <w:ind w:left="425" w:hanging="425"/>
      </w:pPr>
      <w:rPr>
        <w:rFonts w:hint="default"/>
      </w:rPr>
    </w:lvl>
  </w:abstractNum>
  <w:abstractNum w:abstractNumId="1">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7037E7A"/>
    <w:multiLevelType w:val="singleLevel"/>
    <w:tmpl w:val="D7037E7A"/>
    <w:lvl w:ilvl="0" w:tentative="0">
      <w:start w:val="1"/>
      <w:numFmt w:val="decimal"/>
      <w:lvlText w:val="(%1)"/>
      <w:lvlJc w:val="left"/>
      <w:pPr>
        <w:ind w:left="425" w:hanging="425"/>
      </w:pPr>
      <w:rPr>
        <w:rFonts w:hint="default"/>
      </w:rPr>
    </w:lvl>
  </w:abstractNum>
  <w:abstractNum w:abstractNumId="3">
    <w:nsid w:val="E2D5ACC7"/>
    <w:multiLevelType w:val="singleLevel"/>
    <w:tmpl w:val="E2D5ACC7"/>
    <w:lvl w:ilvl="0" w:tentative="0">
      <w:start w:val="2"/>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5">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6">
    <w:nsid w:val="51FA1A31"/>
    <w:multiLevelType w:val="multilevel"/>
    <w:tmpl w:val="51FA1A31"/>
    <w:lvl w:ilvl="0" w:tentative="0">
      <w:start w:val="1"/>
      <w:numFmt w:val="japaneseCounting"/>
      <w:pStyle w:val="11"/>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jBkYzI1ZDlkMDM4MjcyZWJmZDRiMzI2NmVjZmIifQ=="/>
  </w:docVars>
  <w:rsids>
    <w:rsidRoot w:val="00C67595"/>
    <w:rsid w:val="00000868"/>
    <w:rsid w:val="00002FF3"/>
    <w:rsid w:val="00003735"/>
    <w:rsid w:val="00003C3C"/>
    <w:rsid w:val="000044F4"/>
    <w:rsid w:val="00005B6A"/>
    <w:rsid w:val="0000613F"/>
    <w:rsid w:val="00006676"/>
    <w:rsid w:val="00010B34"/>
    <w:rsid w:val="00010C43"/>
    <w:rsid w:val="00011214"/>
    <w:rsid w:val="000112E4"/>
    <w:rsid w:val="00011499"/>
    <w:rsid w:val="000119C5"/>
    <w:rsid w:val="00011B6C"/>
    <w:rsid w:val="00011EDD"/>
    <w:rsid w:val="00011EE3"/>
    <w:rsid w:val="00012008"/>
    <w:rsid w:val="00012EA4"/>
    <w:rsid w:val="00014435"/>
    <w:rsid w:val="00015C8C"/>
    <w:rsid w:val="00016F84"/>
    <w:rsid w:val="00016FCE"/>
    <w:rsid w:val="00017123"/>
    <w:rsid w:val="0001712E"/>
    <w:rsid w:val="0001791B"/>
    <w:rsid w:val="00020A3B"/>
    <w:rsid w:val="0002127B"/>
    <w:rsid w:val="00023F05"/>
    <w:rsid w:val="0002437A"/>
    <w:rsid w:val="0002473D"/>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3E8C"/>
    <w:rsid w:val="000462B4"/>
    <w:rsid w:val="0004692F"/>
    <w:rsid w:val="0005070C"/>
    <w:rsid w:val="00050ADC"/>
    <w:rsid w:val="000518B8"/>
    <w:rsid w:val="00051FC1"/>
    <w:rsid w:val="00052F01"/>
    <w:rsid w:val="00054E1D"/>
    <w:rsid w:val="00055149"/>
    <w:rsid w:val="00055D20"/>
    <w:rsid w:val="00060047"/>
    <w:rsid w:val="00061917"/>
    <w:rsid w:val="000623FD"/>
    <w:rsid w:val="00062852"/>
    <w:rsid w:val="00063364"/>
    <w:rsid w:val="000636F8"/>
    <w:rsid w:val="00063F1A"/>
    <w:rsid w:val="00064222"/>
    <w:rsid w:val="00065016"/>
    <w:rsid w:val="00066093"/>
    <w:rsid w:val="000662AD"/>
    <w:rsid w:val="0006663F"/>
    <w:rsid w:val="00066842"/>
    <w:rsid w:val="0007024A"/>
    <w:rsid w:val="00070975"/>
    <w:rsid w:val="000709B0"/>
    <w:rsid w:val="00070FEB"/>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3B9"/>
    <w:rsid w:val="000945E3"/>
    <w:rsid w:val="000A0027"/>
    <w:rsid w:val="000A00E3"/>
    <w:rsid w:val="000A137F"/>
    <w:rsid w:val="000A1528"/>
    <w:rsid w:val="000A24D3"/>
    <w:rsid w:val="000A4B2A"/>
    <w:rsid w:val="000A4FF5"/>
    <w:rsid w:val="000A50C0"/>
    <w:rsid w:val="000A5FDE"/>
    <w:rsid w:val="000A664C"/>
    <w:rsid w:val="000A6697"/>
    <w:rsid w:val="000A69C1"/>
    <w:rsid w:val="000A7F08"/>
    <w:rsid w:val="000B0797"/>
    <w:rsid w:val="000B2E80"/>
    <w:rsid w:val="000B2F75"/>
    <w:rsid w:val="000B32AE"/>
    <w:rsid w:val="000B3A48"/>
    <w:rsid w:val="000B4EDA"/>
    <w:rsid w:val="000B55B1"/>
    <w:rsid w:val="000B60F2"/>
    <w:rsid w:val="000C0619"/>
    <w:rsid w:val="000C1788"/>
    <w:rsid w:val="000C1952"/>
    <w:rsid w:val="000C3154"/>
    <w:rsid w:val="000C3BAA"/>
    <w:rsid w:val="000C3CB6"/>
    <w:rsid w:val="000C400E"/>
    <w:rsid w:val="000C405F"/>
    <w:rsid w:val="000C4E12"/>
    <w:rsid w:val="000C519E"/>
    <w:rsid w:val="000C51E1"/>
    <w:rsid w:val="000C52F4"/>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0963"/>
    <w:rsid w:val="001013E6"/>
    <w:rsid w:val="00101540"/>
    <w:rsid w:val="001029B5"/>
    <w:rsid w:val="001033A9"/>
    <w:rsid w:val="00104A23"/>
    <w:rsid w:val="00104E7B"/>
    <w:rsid w:val="0010514D"/>
    <w:rsid w:val="001056B0"/>
    <w:rsid w:val="00106CA0"/>
    <w:rsid w:val="00111AC6"/>
    <w:rsid w:val="00111C03"/>
    <w:rsid w:val="00111E50"/>
    <w:rsid w:val="00112556"/>
    <w:rsid w:val="00112C9C"/>
    <w:rsid w:val="001132F9"/>
    <w:rsid w:val="001136F2"/>
    <w:rsid w:val="0011455A"/>
    <w:rsid w:val="00114F25"/>
    <w:rsid w:val="001156CC"/>
    <w:rsid w:val="00117042"/>
    <w:rsid w:val="00124174"/>
    <w:rsid w:val="00124E28"/>
    <w:rsid w:val="00124F3C"/>
    <w:rsid w:val="0012571C"/>
    <w:rsid w:val="00130A08"/>
    <w:rsid w:val="00131164"/>
    <w:rsid w:val="0013190C"/>
    <w:rsid w:val="00131EB3"/>
    <w:rsid w:val="00132506"/>
    <w:rsid w:val="0013283F"/>
    <w:rsid w:val="0013300D"/>
    <w:rsid w:val="00134816"/>
    <w:rsid w:val="0013572E"/>
    <w:rsid w:val="00136E52"/>
    <w:rsid w:val="00137577"/>
    <w:rsid w:val="001411A8"/>
    <w:rsid w:val="00145999"/>
    <w:rsid w:val="00146142"/>
    <w:rsid w:val="00146849"/>
    <w:rsid w:val="00147E8D"/>
    <w:rsid w:val="00150C59"/>
    <w:rsid w:val="001512EB"/>
    <w:rsid w:val="00152CF7"/>
    <w:rsid w:val="00155885"/>
    <w:rsid w:val="0015610D"/>
    <w:rsid w:val="0015639E"/>
    <w:rsid w:val="00157136"/>
    <w:rsid w:val="00157B85"/>
    <w:rsid w:val="001608DD"/>
    <w:rsid w:val="00160CB6"/>
    <w:rsid w:val="0016133E"/>
    <w:rsid w:val="00162FA2"/>
    <w:rsid w:val="001632A7"/>
    <w:rsid w:val="00165C8C"/>
    <w:rsid w:val="001663C1"/>
    <w:rsid w:val="00171130"/>
    <w:rsid w:val="001714F0"/>
    <w:rsid w:val="00171705"/>
    <w:rsid w:val="00171B2C"/>
    <w:rsid w:val="0017424B"/>
    <w:rsid w:val="001749EA"/>
    <w:rsid w:val="00174BE7"/>
    <w:rsid w:val="00174E10"/>
    <w:rsid w:val="0017538A"/>
    <w:rsid w:val="00175441"/>
    <w:rsid w:val="00175EA3"/>
    <w:rsid w:val="00175FF0"/>
    <w:rsid w:val="00176AF1"/>
    <w:rsid w:val="001773D9"/>
    <w:rsid w:val="00180135"/>
    <w:rsid w:val="001807AC"/>
    <w:rsid w:val="00180943"/>
    <w:rsid w:val="0018285A"/>
    <w:rsid w:val="00183E56"/>
    <w:rsid w:val="00184955"/>
    <w:rsid w:val="00185B28"/>
    <w:rsid w:val="00185BE6"/>
    <w:rsid w:val="001862F8"/>
    <w:rsid w:val="00186C73"/>
    <w:rsid w:val="00187CA1"/>
    <w:rsid w:val="001902C8"/>
    <w:rsid w:val="00190A51"/>
    <w:rsid w:val="00191AD7"/>
    <w:rsid w:val="00191BFD"/>
    <w:rsid w:val="00191C4B"/>
    <w:rsid w:val="001942A1"/>
    <w:rsid w:val="00195029"/>
    <w:rsid w:val="001961BA"/>
    <w:rsid w:val="001963C7"/>
    <w:rsid w:val="00196E8A"/>
    <w:rsid w:val="00197650"/>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823"/>
    <w:rsid w:val="001D6C3A"/>
    <w:rsid w:val="001D7E86"/>
    <w:rsid w:val="001E0DAD"/>
    <w:rsid w:val="001E0EB3"/>
    <w:rsid w:val="001E14EA"/>
    <w:rsid w:val="001E1807"/>
    <w:rsid w:val="001E2F45"/>
    <w:rsid w:val="001E31F8"/>
    <w:rsid w:val="001E3FCE"/>
    <w:rsid w:val="001F02A5"/>
    <w:rsid w:val="001F2692"/>
    <w:rsid w:val="001F32E4"/>
    <w:rsid w:val="001F5A4E"/>
    <w:rsid w:val="001F6A15"/>
    <w:rsid w:val="001F6E50"/>
    <w:rsid w:val="001F7336"/>
    <w:rsid w:val="001F7997"/>
    <w:rsid w:val="002001BC"/>
    <w:rsid w:val="002004C0"/>
    <w:rsid w:val="00200E8E"/>
    <w:rsid w:val="002012BC"/>
    <w:rsid w:val="002033CF"/>
    <w:rsid w:val="00203D55"/>
    <w:rsid w:val="00204712"/>
    <w:rsid w:val="00205048"/>
    <w:rsid w:val="00206B06"/>
    <w:rsid w:val="002102A3"/>
    <w:rsid w:val="00210F56"/>
    <w:rsid w:val="00211484"/>
    <w:rsid w:val="002116AA"/>
    <w:rsid w:val="00211B35"/>
    <w:rsid w:val="00211F5E"/>
    <w:rsid w:val="00212194"/>
    <w:rsid w:val="00214014"/>
    <w:rsid w:val="0021426B"/>
    <w:rsid w:val="00214F3B"/>
    <w:rsid w:val="00215023"/>
    <w:rsid w:val="00215167"/>
    <w:rsid w:val="00215261"/>
    <w:rsid w:val="0021582A"/>
    <w:rsid w:val="00216784"/>
    <w:rsid w:val="00216A4B"/>
    <w:rsid w:val="00216AF8"/>
    <w:rsid w:val="002172A3"/>
    <w:rsid w:val="00220675"/>
    <w:rsid w:val="002214C3"/>
    <w:rsid w:val="00221609"/>
    <w:rsid w:val="00221DE0"/>
    <w:rsid w:val="00223647"/>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15D2"/>
    <w:rsid w:val="0026292E"/>
    <w:rsid w:val="00263176"/>
    <w:rsid w:val="00266055"/>
    <w:rsid w:val="00266D9C"/>
    <w:rsid w:val="00267465"/>
    <w:rsid w:val="0026746C"/>
    <w:rsid w:val="002705BE"/>
    <w:rsid w:val="00270BDD"/>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650"/>
    <w:rsid w:val="0028590F"/>
    <w:rsid w:val="00285C6B"/>
    <w:rsid w:val="0028632D"/>
    <w:rsid w:val="002864B8"/>
    <w:rsid w:val="0029034A"/>
    <w:rsid w:val="00290975"/>
    <w:rsid w:val="00292EB5"/>
    <w:rsid w:val="0029485F"/>
    <w:rsid w:val="002A0BA9"/>
    <w:rsid w:val="002A0E86"/>
    <w:rsid w:val="002A50EB"/>
    <w:rsid w:val="002A521B"/>
    <w:rsid w:val="002A5FDC"/>
    <w:rsid w:val="002A607A"/>
    <w:rsid w:val="002A62CD"/>
    <w:rsid w:val="002A6348"/>
    <w:rsid w:val="002A673A"/>
    <w:rsid w:val="002B0D8A"/>
    <w:rsid w:val="002B463C"/>
    <w:rsid w:val="002B5094"/>
    <w:rsid w:val="002B56BC"/>
    <w:rsid w:val="002B5C0A"/>
    <w:rsid w:val="002B73C5"/>
    <w:rsid w:val="002B7CC9"/>
    <w:rsid w:val="002C201B"/>
    <w:rsid w:val="002C2BFF"/>
    <w:rsid w:val="002C2C79"/>
    <w:rsid w:val="002C2D68"/>
    <w:rsid w:val="002C3195"/>
    <w:rsid w:val="002C3490"/>
    <w:rsid w:val="002C4048"/>
    <w:rsid w:val="002C4195"/>
    <w:rsid w:val="002C4CA1"/>
    <w:rsid w:val="002C5920"/>
    <w:rsid w:val="002C76FE"/>
    <w:rsid w:val="002C7739"/>
    <w:rsid w:val="002D0334"/>
    <w:rsid w:val="002D1096"/>
    <w:rsid w:val="002D30D0"/>
    <w:rsid w:val="002D3A29"/>
    <w:rsid w:val="002D3DE7"/>
    <w:rsid w:val="002D3F86"/>
    <w:rsid w:val="002D40B4"/>
    <w:rsid w:val="002D4599"/>
    <w:rsid w:val="002D557A"/>
    <w:rsid w:val="002D62B8"/>
    <w:rsid w:val="002D6A43"/>
    <w:rsid w:val="002D6ED5"/>
    <w:rsid w:val="002D7E08"/>
    <w:rsid w:val="002E3DB0"/>
    <w:rsid w:val="002E4582"/>
    <w:rsid w:val="002E49D7"/>
    <w:rsid w:val="002E608E"/>
    <w:rsid w:val="002E6D2B"/>
    <w:rsid w:val="002E77A8"/>
    <w:rsid w:val="002E7AFC"/>
    <w:rsid w:val="002E7E1D"/>
    <w:rsid w:val="002F0A31"/>
    <w:rsid w:val="002F0B10"/>
    <w:rsid w:val="002F1555"/>
    <w:rsid w:val="002F22D6"/>
    <w:rsid w:val="002F46AD"/>
    <w:rsid w:val="002F6D21"/>
    <w:rsid w:val="003023D9"/>
    <w:rsid w:val="00302A82"/>
    <w:rsid w:val="003034C4"/>
    <w:rsid w:val="00303B30"/>
    <w:rsid w:val="003070E6"/>
    <w:rsid w:val="00311A5D"/>
    <w:rsid w:val="00312FB3"/>
    <w:rsid w:val="003146C2"/>
    <w:rsid w:val="00314A13"/>
    <w:rsid w:val="00314F8A"/>
    <w:rsid w:val="003158C1"/>
    <w:rsid w:val="00315A4D"/>
    <w:rsid w:val="003163D4"/>
    <w:rsid w:val="00316CBA"/>
    <w:rsid w:val="00320024"/>
    <w:rsid w:val="0032517A"/>
    <w:rsid w:val="00325A67"/>
    <w:rsid w:val="00326214"/>
    <w:rsid w:val="0032659B"/>
    <w:rsid w:val="00326C39"/>
    <w:rsid w:val="00326F34"/>
    <w:rsid w:val="00327B44"/>
    <w:rsid w:val="00330637"/>
    <w:rsid w:val="00331439"/>
    <w:rsid w:val="00331A53"/>
    <w:rsid w:val="0033382F"/>
    <w:rsid w:val="0033557B"/>
    <w:rsid w:val="00335C7B"/>
    <w:rsid w:val="0033750D"/>
    <w:rsid w:val="003375B0"/>
    <w:rsid w:val="00340753"/>
    <w:rsid w:val="00340EF0"/>
    <w:rsid w:val="00341BA6"/>
    <w:rsid w:val="0034299D"/>
    <w:rsid w:val="003446A7"/>
    <w:rsid w:val="00344D19"/>
    <w:rsid w:val="0034534E"/>
    <w:rsid w:val="0034565D"/>
    <w:rsid w:val="003462B2"/>
    <w:rsid w:val="003465FB"/>
    <w:rsid w:val="003471ED"/>
    <w:rsid w:val="003476F2"/>
    <w:rsid w:val="003506C4"/>
    <w:rsid w:val="00350FAA"/>
    <w:rsid w:val="00351FA7"/>
    <w:rsid w:val="00352412"/>
    <w:rsid w:val="0035270E"/>
    <w:rsid w:val="00353D48"/>
    <w:rsid w:val="00353D4B"/>
    <w:rsid w:val="00355F72"/>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0707"/>
    <w:rsid w:val="003809B7"/>
    <w:rsid w:val="00382685"/>
    <w:rsid w:val="00382D2E"/>
    <w:rsid w:val="003831B5"/>
    <w:rsid w:val="003833E2"/>
    <w:rsid w:val="00383CBF"/>
    <w:rsid w:val="00384211"/>
    <w:rsid w:val="003857B1"/>
    <w:rsid w:val="003859CB"/>
    <w:rsid w:val="0038631D"/>
    <w:rsid w:val="003876E1"/>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296C"/>
    <w:rsid w:val="003B4F83"/>
    <w:rsid w:val="003B5902"/>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1CF8"/>
    <w:rsid w:val="003E25C9"/>
    <w:rsid w:val="003E3291"/>
    <w:rsid w:val="003E4A05"/>
    <w:rsid w:val="003E5218"/>
    <w:rsid w:val="003E62A6"/>
    <w:rsid w:val="003E6BD1"/>
    <w:rsid w:val="003E6E7F"/>
    <w:rsid w:val="003E7138"/>
    <w:rsid w:val="003F00F1"/>
    <w:rsid w:val="003F0752"/>
    <w:rsid w:val="003F08DD"/>
    <w:rsid w:val="003F095C"/>
    <w:rsid w:val="003F1358"/>
    <w:rsid w:val="003F2F65"/>
    <w:rsid w:val="003F32EA"/>
    <w:rsid w:val="003F3578"/>
    <w:rsid w:val="003F361B"/>
    <w:rsid w:val="003F3945"/>
    <w:rsid w:val="003F417C"/>
    <w:rsid w:val="003F47CC"/>
    <w:rsid w:val="003F4E9D"/>
    <w:rsid w:val="003F69F4"/>
    <w:rsid w:val="00401095"/>
    <w:rsid w:val="00401627"/>
    <w:rsid w:val="00401A1A"/>
    <w:rsid w:val="00403042"/>
    <w:rsid w:val="00403471"/>
    <w:rsid w:val="00404445"/>
    <w:rsid w:val="00404C20"/>
    <w:rsid w:val="00405C98"/>
    <w:rsid w:val="004101FC"/>
    <w:rsid w:val="00410FAF"/>
    <w:rsid w:val="004114AA"/>
    <w:rsid w:val="0041237D"/>
    <w:rsid w:val="00412CD1"/>
    <w:rsid w:val="00412DD5"/>
    <w:rsid w:val="00413F4C"/>
    <w:rsid w:val="00414BA7"/>
    <w:rsid w:val="00415698"/>
    <w:rsid w:val="004156B5"/>
    <w:rsid w:val="00417BE9"/>
    <w:rsid w:val="00420F8D"/>
    <w:rsid w:val="004214B5"/>
    <w:rsid w:val="004222FB"/>
    <w:rsid w:val="004225B5"/>
    <w:rsid w:val="00423ECD"/>
    <w:rsid w:val="004250BA"/>
    <w:rsid w:val="004256E8"/>
    <w:rsid w:val="004267A0"/>
    <w:rsid w:val="00430674"/>
    <w:rsid w:val="00430924"/>
    <w:rsid w:val="004313B2"/>
    <w:rsid w:val="00431A38"/>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1DDB"/>
    <w:rsid w:val="004527FC"/>
    <w:rsid w:val="00453177"/>
    <w:rsid w:val="0045398A"/>
    <w:rsid w:val="004548E3"/>
    <w:rsid w:val="00455FB6"/>
    <w:rsid w:val="00456855"/>
    <w:rsid w:val="00456AB9"/>
    <w:rsid w:val="00456ABD"/>
    <w:rsid w:val="00457046"/>
    <w:rsid w:val="00457932"/>
    <w:rsid w:val="00457A35"/>
    <w:rsid w:val="004600A5"/>
    <w:rsid w:val="00461435"/>
    <w:rsid w:val="004658A1"/>
    <w:rsid w:val="0046601C"/>
    <w:rsid w:val="0047000B"/>
    <w:rsid w:val="00470411"/>
    <w:rsid w:val="00470989"/>
    <w:rsid w:val="00472A6B"/>
    <w:rsid w:val="004730CD"/>
    <w:rsid w:val="00474734"/>
    <w:rsid w:val="004753EA"/>
    <w:rsid w:val="00475A69"/>
    <w:rsid w:val="00477067"/>
    <w:rsid w:val="0047764D"/>
    <w:rsid w:val="00482362"/>
    <w:rsid w:val="00483AF6"/>
    <w:rsid w:val="004845BA"/>
    <w:rsid w:val="004851B1"/>
    <w:rsid w:val="004858E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0B20"/>
    <w:rsid w:val="004B1146"/>
    <w:rsid w:val="004B5BDD"/>
    <w:rsid w:val="004B662A"/>
    <w:rsid w:val="004C024F"/>
    <w:rsid w:val="004C19B1"/>
    <w:rsid w:val="004C1A50"/>
    <w:rsid w:val="004C1B3D"/>
    <w:rsid w:val="004C3C1F"/>
    <w:rsid w:val="004C423E"/>
    <w:rsid w:val="004D07AC"/>
    <w:rsid w:val="004D3047"/>
    <w:rsid w:val="004D3105"/>
    <w:rsid w:val="004D47E5"/>
    <w:rsid w:val="004D4F09"/>
    <w:rsid w:val="004D5556"/>
    <w:rsid w:val="004D688A"/>
    <w:rsid w:val="004D7812"/>
    <w:rsid w:val="004D7E27"/>
    <w:rsid w:val="004E15CA"/>
    <w:rsid w:val="004E180E"/>
    <w:rsid w:val="004E31A8"/>
    <w:rsid w:val="004E3AAC"/>
    <w:rsid w:val="004E3F53"/>
    <w:rsid w:val="004E443A"/>
    <w:rsid w:val="004E44BE"/>
    <w:rsid w:val="004E49CF"/>
    <w:rsid w:val="004E672B"/>
    <w:rsid w:val="004E6EDC"/>
    <w:rsid w:val="004E7026"/>
    <w:rsid w:val="004E7946"/>
    <w:rsid w:val="004F054E"/>
    <w:rsid w:val="004F2F04"/>
    <w:rsid w:val="004F4D33"/>
    <w:rsid w:val="004F5EEB"/>
    <w:rsid w:val="004F6AAA"/>
    <w:rsid w:val="004F77AC"/>
    <w:rsid w:val="004F7EA8"/>
    <w:rsid w:val="0050140C"/>
    <w:rsid w:val="00501FF8"/>
    <w:rsid w:val="00502E02"/>
    <w:rsid w:val="00504332"/>
    <w:rsid w:val="00504902"/>
    <w:rsid w:val="00504E3A"/>
    <w:rsid w:val="005067D2"/>
    <w:rsid w:val="00507566"/>
    <w:rsid w:val="005101D0"/>
    <w:rsid w:val="005101F0"/>
    <w:rsid w:val="0051205B"/>
    <w:rsid w:val="00512C76"/>
    <w:rsid w:val="00512DE6"/>
    <w:rsid w:val="00513791"/>
    <w:rsid w:val="00513EE1"/>
    <w:rsid w:val="0051455D"/>
    <w:rsid w:val="00514698"/>
    <w:rsid w:val="005167B7"/>
    <w:rsid w:val="00520BD0"/>
    <w:rsid w:val="00521558"/>
    <w:rsid w:val="00521C1B"/>
    <w:rsid w:val="00521FA8"/>
    <w:rsid w:val="00521FF6"/>
    <w:rsid w:val="00523056"/>
    <w:rsid w:val="005232C5"/>
    <w:rsid w:val="0052346E"/>
    <w:rsid w:val="005235A4"/>
    <w:rsid w:val="00524FBC"/>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32E2"/>
    <w:rsid w:val="00543984"/>
    <w:rsid w:val="005450F7"/>
    <w:rsid w:val="00545D29"/>
    <w:rsid w:val="0054671E"/>
    <w:rsid w:val="0054707A"/>
    <w:rsid w:val="005471EA"/>
    <w:rsid w:val="005474F2"/>
    <w:rsid w:val="005503F4"/>
    <w:rsid w:val="00550844"/>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414"/>
    <w:rsid w:val="005719F3"/>
    <w:rsid w:val="00571C2F"/>
    <w:rsid w:val="00572072"/>
    <w:rsid w:val="00572649"/>
    <w:rsid w:val="00572C44"/>
    <w:rsid w:val="005767CF"/>
    <w:rsid w:val="00576E0E"/>
    <w:rsid w:val="00577099"/>
    <w:rsid w:val="005774DA"/>
    <w:rsid w:val="00583887"/>
    <w:rsid w:val="00583E2C"/>
    <w:rsid w:val="005844A7"/>
    <w:rsid w:val="00584C25"/>
    <w:rsid w:val="0058575C"/>
    <w:rsid w:val="00585FD8"/>
    <w:rsid w:val="0058700F"/>
    <w:rsid w:val="005906D6"/>
    <w:rsid w:val="00590EA8"/>
    <w:rsid w:val="00591922"/>
    <w:rsid w:val="00593229"/>
    <w:rsid w:val="00594791"/>
    <w:rsid w:val="005955B8"/>
    <w:rsid w:val="00596EB2"/>
    <w:rsid w:val="00597102"/>
    <w:rsid w:val="00597843"/>
    <w:rsid w:val="005979E9"/>
    <w:rsid w:val="00597A7A"/>
    <w:rsid w:val="005A0B69"/>
    <w:rsid w:val="005A102D"/>
    <w:rsid w:val="005A23B9"/>
    <w:rsid w:val="005A2B67"/>
    <w:rsid w:val="005A422B"/>
    <w:rsid w:val="005A4EA4"/>
    <w:rsid w:val="005A76B0"/>
    <w:rsid w:val="005B05FC"/>
    <w:rsid w:val="005B0DAB"/>
    <w:rsid w:val="005B26C5"/>
    <w:rsid w:val="005B432B"/>
    <w:rsid w:val="005B4A70"/>
    <w:rsid w:val="005B5A68"/>
    <w:rsid w:val="005B6616"/>
    <w:rsid w:val="005B67AE"/>
    <w:rsid w:val="005B7C00"/>
    <w:rsid w:val="005B7E52"/>
    <w:rsid w:val="005B7EB7"/>
    <w:rsid w:val="005B7F47"/>
    <w:rsid w:val="005C020F"/>
    <w:rsid w:val="005C0E52"/>
    <w:rsid w:val="005C1C87"/>
    <w:rsid w:val="005C25DD"/>
    <w:rsid w:val="005C34B9"/>
    <w:rsid w:val="005C3A36"/>
    <w:rsid w:val="005C4729"/>
    <w:rsid w:val="005C5EF0"/>
    <w:rsid w:val="005C615F"/>
    <w:rsid w:val="005C6520"/>
    <w:rsid w:val="005C6DB7"/>
    <w:rsid w:val="005C75FA"/>
    <w:rsid w:val="005D0B4F"/>
    <w:rsid w:val="005D19DC"/>
    <w:rsid w:val="005D29E7"/>
    <w:rsid w:val="005D2A4D"/>
    <w:rsid w:val="005D3740"/>
    <w:rsid w:val="005D3A36"/>
    <w:rsid w:val="005D3D54"/>
    <w:rsid w:val="005D46E1"/>
    <w:rsid w:val="005D4DE6"/>
    <w:rsid w:val="005D5F44"/>
    <w:rsid w:val="005D6F33"/>
    <w:rsid w:val="005D7924"/>
    <w:rsid w:val="005D799D"/>
    <w:rsid w:val="005E1036"/>
    <w:rsid w:val="005E250B"/>
    <w:rsid w:val="005E2B89"/>
    <w:rsid w:val="005E30E2"/>
    <w:rsid w:val="005E3FAF"/>
    <w:rsid w:val="005E5615"/>
    <w:rsid w:val="005E60BB"/>
    <w:rsid w:val="005E7161"/>
    <w:rsid w:val="005F05EE"/>
    <w:rsid w:val="005F0F68"/>
    <w:rsid w:val="005F20C7"/>
    <w:rsid w:val="005F22D0"/>
    <w:rsid w:val="005F27D0"/>
    <w:rsid w:val="005F3F1A"/>
    <w:rsid w:val="005F51B4"/>
    <w:rsid w:val="005F5253"/>
    <w:rsid w:val="005F55D0"/>
    <w:rsid w:val="005F6215"/>
    <w:rsid w:val="005F6C9E"/>
    <w:rsid w:val="005F6CC1"/>
    <w:rsid w:val="005F6F6C"/>
    <w:rsid w:val="005F75FA"/>
    <w:rsid w:val="005F7B25"/>
    <w:rsid w:val="006003FA"/>
    <w:rsid w:val="00600451"/>
    <w:rsid w:val="006016E9"/>
    <w:rsid w:val="006018C4"/>
    <w:rsid w:val="00602918"/>
    <w:rsid w:val="0060344C"/>
    <w:rsid w:val="006034EC"/>
    <w:rsid w:val="0060465A"/>
    <w:rsid w:val="006061EE"/>
    <w:rsid w:val="00606717"/>
    <w:rsid w:val="0060733C"/>
    <w:rsid w:val="00610BBA"/>
    <w:rsid w:val="00612035"/>
    <w:rsid w:val="00612183"/>
    <w:rsid w:val="006122BB"/>
    <w:rsid w:val="0061389F"/>
    <w:rsid w:val="00613CE4"/>
    <w:rsid w:val="00617BF8"/>
    <w:rsid w:val="00617CB5"/>
    <w:rsid w:val="00617E39"/>
    <w:rsid w:val="006212FF"/>
    <w:rsid w:val="006216C7"/>
    <w:rsid w:val="00622315"/>
    <w:rsid w:val="00622613"/>
    <w:rsid w:val="006239D2"/>
    <w:rsid w:val="0062434B"/>
    <w:rsid w:val="0062447E"/>
    <w:rsid w:val="00625664"/>
    <w:rsid w:val="00626086"/>
    <w:rsid w:val="006264D7"/>
    <w:rsid w:val="00626FFC"/>
    <w:rsid w:val="00627091"/>
    <w:rsid w:val="00627BB3"/>
    <w:rsid w:val="006306BD"/>
    <w:rsid w:val="0063192E"/>
    <w:rsid w:val="00633C39"/>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492B"/>
    <w:rsid w:val="00656579"/>
    <w:rsid w:val="0065790A"/>
    <w:rsid w:val="00660207"/>
    <w:rsid w:val="0066034E"/>
    <w:rsid w:val="0066060B"/>
    <w:rsid w:val="00660A09"/>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4A3E"/>
    <w:rsid w:val="00674C4F"/>
    <w:rsid w:val="006756B6"/>
    <w:rsid w:val="00676B76"/>
    <w:rsid w:val="006771BD"/>
    <w:rsid w:val="00677579"/>
    <w:rsid w:val="00680528"/>
    <w:rsid w:val="00680805"/>
    <w:rsid w:val="00680D84"/>
    <w:rsid w:val="00685F3B"/>
    <w:rsid w:val="006867FE"/>
    <w:rsid w:val="00686DEF"/>
    <w:rsid w:val="00687D03"/>
    <w:rsid w:val="0069003B"/>
    <w:rsid w:val="006912F1"/>
    <w:rsid w:val="00693098"/>
    <w:rsid w:val="006942C9"/>
    <w:rsid w:val="00694C0D"/>
    <w:rsid w:val="00695242"/>
    <w:rsid w:val="00696549"/>
    <w:rsid w:val="0069692F"/>
    <w:rsid w:val="00696D40"/>
    <w:rsid w:val="00696E22"/>
    <w:rsid w:val="0069719C"/>
    <w:rsid w:val="00697724"/>
    <w:rsid w:val="00697D3A"/>
    <w:rsid w:val="006A0193"/>
    <w:rsid w:val="006A0516"/>
    <w:rsid w:val="006A09E2"/>
    <w:rsid w:val="006A0BF3"/>
    <w:rsid w:val="006A297A"/>
    <w:rsid w:val="006A5034"/>
    <w:rsid w:val="006A506E"/>
    <w:rsid w:val="006A5CED"/>
    <w:rsid w:val="006A5E7A"/>
    <w:rsid w:val="006A7B2C"/>
    <w:rsid w:val="006B18DF"/>
    <w:rsid w:val="006B3051"/>
    <w:rsid w:val="006B429A"/>
    <w:rsid w:val="006B526A"/>
    <w:rsid w:val="006B721F"/>
    <w:rsid w:val="006C0ED1"/>
    <w:rsid w:val="006C119A"/>
    <w:rsid w:val="006C2D6E"/>
    <w:rsid w:val="006C2E01"/>
    <w:rsid w:val="006C3040"/>
    <w:rsid w:val="006C4081"/>
    <w:rsid w:val="006C51AB"/>
    <w:rsid w:val="006C5A6B"/>
    <w:rsid w:val="006C69B4"/>
    <w:rsid w:val="006C6DEC"/>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5C"/>
    <w:rsid w:val="006E1D94"/>
    <w:rsid w:val="006E20B4"/>
    <w:rsid w:val="006E23C2"/>
    <w:rsid w:val="006E2473"/>
    <w:rsid w:val="006E3669"/>
    <w:rsid w:val="006E3C08"/>
    <w:rsid w:val="006E46D1"/>
    <w:rsid w:val="006E4C23"/>
    <w:rsid w:val="006E4DA5"/>
    <w:rsid w:val="006E4E37"/>
    <w:rsid w:val="006E5545"/>
    <w:rsid w:val="006F1882"/>
    <w:rsid w:val="006F1E16"/>
    <w:rsid w:val="006F2058"/>
    <w:rsid w:val="006F4BE4"/>
    <w:rsid w:val="006F5954"/>
    <w:rsid w:val="006F5957"/>
    <w:rsid w:val="006F75EE"/>
    <w:rsid w:val="00700127"/>
    <w:rsid w:val="007003DE"/>
    <w:rsid w:val="0070222A"/>
    <w:rsid w:val="00702498"/>
    <w:rsid w:val="007024C8"/>
    <w:rsid w:val="00702A38"/>
    <w:rsid w:val="007047D4"/>
    <w:rsid w:val="00704857"/>
    <w:rsid w:val="00704DB1"/>
    <w:rsid w:val="00704DED"/>
    <w:rsid w:val="00707AF4"/>
    <w:rsid w:val="00710338"/>
    <w:rsid w:val="007104E1"/>
    <w:rsid w:val="00711632"/>
    <w:rsid w:val="00711D2C"/>
    <w:rsid w:val="007122C6"/>
    <w:rsid w:val="007132F7"/>
    <w:rsid w:val="00714040"/>
    <w:rsid w:val="00714D00"/>
    <w:rsid w:val="0071596C"/>
    <w:rsid w:val="0071638B"/>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359"/>
    <w:rsid w:val="007444CB"/>
    <w:rsid w:val="0074472E"/>
    <w:rsid w:val="00744783"/>
    <w:rsid w:val="00744C5B"/>
    <w:rsid w:val="0074597B"/>
    <w:rsid w:val="00746702"/>
    <w:rsid w:val="00746D26"/>
    <w:rsid w:val="00747A6F"/>
    <w:rsid w:val="0075030B"/>
    <w:rsid w:val="0075085C"/>
    <w:rsid w:val="00753B59"/>
    <w:rsid w:val="00754302"/>
    <w:rsid w:val="007553DE"/>
    <w:rsid w:val="007556A3"/>
    <w:rsid w:val="00755C10"/>
    <w:rsid w:val="00755EDC"/>
    <w:rsid w:val="0075681F"/>
    <w:rsid w:val="007602DE"/>
    <w:rsid w:val="00760AE5"/>
    <w:rsid w:val="00760F72"/>
    <w:rsid w:val="00762450"/>
    <w:rsid w:val="0076277F"/>
    <w:rsid w:val="00762FD9"/>
    <w:rsid w:val="00764DD1"/>
    <w:rsid w:val="00765390"/>
    <w:rsid w:val="0076539C"/>
    <w:rsid w:val="0076602C"/>
    <w:rsid w:val="007674A5"/>
    <w:rsid w:val="00770364"/>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424"/>
    <w:rsid w:val="0079078D"/>
    <w:rsid w:val="00790AFD"/>
    <w:rsid w:val="00790F1A"/>
    <w:rsid w:val="007918EB"/>
    <w:rsid w:val="00792C96"/>
    <w:rsid w:val="00792D5E"/>
    <w:rsid w:val="0079454D"/>
    <w:rsid w:val="00794ABF"/>
    <w:rsid w:val="00796572"/>
    <w:rsid w:val="0079694D"/>
    <w:rsid w:val="007972D9"/>
    <w:rsid w:val="00797AFA"/>
    <w:rsid w:val="00797E5A"/>
    <w:rsid w:val="00797F4B"/>
    <w:rsid w:val="007A0048"/>
    <w:rsid w:val="007A1211"/>
    <w:rsid w:val="007A166C"/>
    <w:rsid w:val="007A29E6"/>
    <w:rsid w:val="007A2DF8"/>
    <w:rsid w:val="007A2FD5"/>
    <w:rsid w:val="007A37D2"/>
    <w:rsid w:val="007A68F9"/>
    <w:rsid w:val="007A7604"/>
    <w:rsid w:val="007B125D"/>
    <w:rsid w:val="007B158D"/>
    <w:rsid w:val="007B2033"/>
    <w:rsid w:val="007B2975"/>
    <w:rsid w:val="007B31F7"/>
    <w:rsid w:val="007B3253"/>
    <w:rsid w:val="007B33D2"/>
    <w:rsid w:val="007B3A1C"/>
    <w:rsid w:val="007B4DC3"/>
    <w:rsid w:val="007B56B3"/>
    <w:rsid w:val="007B6AE9"/>
    <w:rsid w:val="007B6DE8"/>
    <w:rsid w:val="007C0293"/>
    <w:rsid w:val="007C0C43"/>
    <w:rsid w:val="007C17C6"/>
    <w:rsid w:val="007C3D13"/>
    <w:rsid w:val="007C6417"/>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2380"/>
    <w:rsid w:val="007E59D4"/>
    <w:rsid w:val="007E6EAB"/>
    <w:rsid w:val="007E7296"/>
    <w:rsid w:val="007F12CD"/>
    <w:rsid w:val="007F1C24"/>
    <w:rsid w:val="007F3333"/>
    <w:rsid w:val="007F3706"/>
    <w:rsid w:val="007F3C74"/>
    <w:rsid w:val="007F49DD"/>
    <w:rsid w:val="007F4A8B"/>
    <w:rsid w:val="007F707D"/>
    <w:rsid w:val="007F757C"/>
    <w:rsid w:val="007F75BA"/>
    <w:rsid w:val="007F7D48"/>
    <w:rsid w:val="00801661"/>
    <w:rsid w:val="0080173B"/>
    <w:rsid w:val="00801BBF"/>
    <w:rsid w:val="00803D5B"/>
    <w:rsid w:val="00805DB5"/>
    <w:rsid w:val="008062BD"/>
    <w:rsid w:val="00807935"/>
    <w:rsid w:val="00807F93"/>
    <w:rsid w:val="008108E2"/>
    <w:rsid w:val="00811089"/>
    <w:rsid w:val="00812DA6"/>
    <w:rsid w:val="00814674"/>
    <w:rsid w:val="00814678"/>
    <w:rsid w:val="0081505A"/>
    <w:rsid w:val="00815B82"/>
    <w:rsid w:val="00817841"/>
    <w:rsid w:val="008202DE"/>
    <w:rsid w:val="0082153C"/>
    <w:rsid w:val="00821D23"/>
    <w:rsid w:val="008233B0"/>
    <w:rsid w:val="00826B63"/>
    <w:rsid w:val="00826EDE"/>
    <w:rsid w:val="00826F90"/>
    <w:rsid w:val="008300BD"/>
    <w:rsid w:val="008326ED"/>
    <w:rsid w:val="00832A0B"/>
    <w:rsid w:val="00832E3A"/>
    <w:rsid w:val="0083477D"/>
    <w:rsid w:val="008400FE"/>
    <w:rsid w:val="008403BC"/>
    <w:rsid w:val="00840512"/>
    <w:rsid w:val="00841358"/>
    <w:rsid w:val="0084161D"/>
    <w:rsid w:val="00844133"/>
    <w:rsid w:val="00847462"/>
    <w:rsid w:val="008506A3"/>
    <w:rsid w:val="00850AFC"/>
    <w:rsid w:val="0085251A"/>
    <w:rsid w:val="00852726"/>
    <w:rsid w:val="008529C4"/>
    <w:rsid w:val="00852AD5"/>
    <w:rsid w:val="00852D3F"/>
    <w:rsid w:val="00853144"/>
    <w:rsid w:val="00854F0F"/>
    <w:rsid w:val="00861C70"/>
    <w:rsid w:val="00861FE8"/>
    <w:rsid w:val="008632BE"/>
    <w:rsid w:val="00863C21"/>
    <w:rsid w:val="00863EA8"/>
    <w:rsid w:val="00863FF2"/>
    <w:rsid w:val="00864368"/>
    <w:rsid w:val="008643A2"/>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6AE2"/>
    <w:rsid w:val="008874B0"/>
    <w:rsid w:val="008879CF"/>
    <w:rsid w:val="0089028E"/>
    <w:rsid w:val="00890374"/>
    <w:rsid w:val="00890A34"/>
    <w:rsid w:val="008911FC"/>
    <w:rsid w:val="00891708"/>
    <w:rsid w:val="0089194A"/>
    <w:rsid w:val="00891AA7"/>
    <w:rsid w:val="00892213"/>
    <w:rsid w:val="008934C7"/>
    <w:rsid w:val="008935EF"/>
    <w:rsid w:val="008951D6"/>
    <w:rsid w:val="0089600B"/>
    <w:rsid w:val="008976B5"/>
    <w:rsid w:val="008A1501"/>
    <w:rsid w:val="008A161C"/>
    <w:rsid w:val="008A1C0C"/>
    <w:rsid w:val="008A2CB5"/>
    <w:rsid w:val="008A36DD"/>
    <w:rsid w:val="008A3F5A"/>
    <w:rsid w:val="008A46A1"/>
    <w:rsid w:val="008A7414"/>
    <w:rsid w:val="008B0984"/>
    <w:rsid w:val="008B1F00"/>
    <w:rsid w:val="008B21DE"/>
    <w:rsid w:val="008B2239"/>
    <w:rsid w:val="008B333D"/>
    <w:rsid w:val="008B47ED"/>
    <w:rsid w:val="008B6323"/>
    <w:rsid w:val="008B6399"/>
    <w:rsid w:val="008B6EDB"/>
    <w:rsid w:val="008C1F09"/>
    <w:rsid w:val="008C22CA"/>
    <w:rsid w:val="008C22E5"/>
    <w:rsid w:val="008C2E7B"/>
    <w:rsid w:val="008C3389"/>
    <w:rsid w:val="008C35F5"/>
    <w:rsid w:val="008C462C"/>
    <w:rsid w:val="008C4831"/>
    <w:rsid w:val="008C715C"/>
    <w:rsid w:val="008D18C5"/>
    <w:rsid w:val="008D3C76"/>
    <w:rsid w:val="008D40FE"/>
    <w:rsid w:val="008D429D"/>
    <w:rsid w:val="008D44A6"/>
    <w:rsid w:val="008D5502"/>
    <w:rsid w:val="008D5B86"/>
    <w:rsid w:val="008D6AE9"/>
    <w:rsid w:val="008D6C1D"/>
    <w:rsid w:val="008D792D"/>
    <w:rsid w:val="008E0015"/>
    <w:rsid w:val="008E3343"/>
    <w:rsid w:val="008E3C9E"/>
    <w:rsid w:val="008E41E4"/>
    <w:rsid w:val="008E440F"/>
    <w:rsid w:val="008E459D"/>
    <w:rsid w:val="008E7754"/>
    <w:rsid w:val="008E7E77"/>
    <w:rsid w:val="008F019A"/>
    <w:rsid w:val="008F2266"/>
    <w:rsid w:val="008F2B87"/>
    <w:rsid w:val="008F2D70"/>
    <w:rsid w:val="008F3F27"/>
    <w:rsid w:val="008F4E5F"/>
    <w:rsid w:val="008F64D7"/>
    <w:rsid w:val="008F6541"/>
    <w:rsid w:val="008F669A"/>
    <w:rsid w:val="008F6AFA"/>
    <w:rsid w:val="008F778B"/>
    <w:rsid w:val="008F7C92"/>
    <w:rsid w:val="008F7D1A"/>
    <w:rsid w:val="00902028"/>
    <w:rsid w:val="00902097"/>
    <w:rsid w:val="00903445"/>
    <w:rsid w:val="009035A2"/>
    <w:rsid w:val="00903CAD"/>
    <w:rsid w:val="00905489"/>
    <w:rsid w:val="009063E7"/>
    <w:rsid w:val="00907B36"/>
    <w:rsid w:val="00911D00"/>
    <w:rsid w:val="00911E6D"/>
    <w:rsid w:val="0091338B"/>
    <w:rsid w:val="009148B5"/>
    <w:rsid w:val="00914E44"/>
    <w:rsid w:val="009172A2"/>
    <w:rsid w:val="00917F98"/>
    <w:rsid w:val="009232BB"/>
    <w:rsid w:val="00923DFD"/>
    <w:rsid w:val="00924527"/>
    <w:rsid w:val="00924CD1"/>
    <w:rsid w:val="0092562D"/>
    <w:rsid w:val="00925D50"/>
    <w:rsid w:val="00926352"/>
    <w:rsid w:val="00926BC7"/>
    <w:rsid w:val="00926CD8"/>
    <w:rsid w:val="009301C6"/>
    <w:rsid w:val="00931291"/>
    <w:rsid w:val="00931AE8"/>
    <w:rsid w:val="00933D0C"/>
    <w:rsid w:val="00934086"/>
    <w:rsid w:val="009356E6"/>
    <w:rsid w:val="0094096B"/>
    <w:rsid w:val="009411DC"/>
    <w:rsid w:val="00942355"/>
    <w:rsid w:val="00942A32"/>
    <w:rsid w:val="00944743"/>
    <w:rsid w:val="00944E03"/>
    <w:rsid w:val="009455C7"/>
    <w:rsid w:val="00945A5A"/>
    <w:rsid w:val="00945D37"/>
    <w:rsid w:val="009476E6"/>
    <w:rsid w:val="00952495"/>
    <w:rsid w:val="0095401B"/>
    <w:rsid w:val="009546FA"/>
    <w:rsid w:val="00954CC7"/>
    <w:rsid w:val="009550FB"/>
    <w:rsid w:val="009601CF"/>
    <w:rsid w:val="00960E78"/>
    <w:rsid w:val="00960F09"/>
    <w:rsid w:val="00961025"/>
    <w:rsid w:val="009621A3"/>
    <w:rsid w:val="00962CC9"/>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87E56"/>
    <w:rsid w:val="00990ACE"/>
    <w:rsid w:val="00991C50"/>
    <w:rsid w:val="009953DA"/>
    <w:rsid w:val="009A01A1"/>
    <w:rsid w:val="009A05B4"/>
    <w:rsid w:val="009A1026"/>
    <w:rsid w:val="009A2194"/>
    <w:rsid w:val="009A26DA"/>
    <w:rsid w:val="009A3D54"/>
    <w:rsid w:val="009A5858"/>
    <w:rsid w:val="009A5B9F"/>
    <w:rsid w:val="009A7012"/>
    <w:rsid w:val="009B07D5"/>
    <w:rsid w:val="009B0E57"/>
    <w:rsid w:val="009B1A3C"/>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AC7"/>
    <w:rsid w:val="009D0F9C"/>
    <w:rsid w:val="009D15FF"/>
    <w:rsid w:val="009D2C63"/>
    <w:rsid w:val="009D3830"/>
    <w:rsid w:val="009D3AEF"/>
    <w:rsid w:val="009D3E2F"/>
    <w:rsid w:val="009D3E90"/>
    <w:rsid w:val="009D454F"/>
    <w:rsid w:val="009D46D9"/>
    <w:rsid w:val="009D47FF"/>
    <w:rsid w:val="009E0336"/>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57B"/>
    <w:rsid w:val="009F7948"/>
    <w:rsid w:val="00A022AC"/>
    <w:rsid w:val="00A022BD"/>
    <w:rsid w:val="00A0423C"/>
    <w:rsid w:val="00A04899"/>
    <w:rsid w:val="00A067B2"/>
    <w:rsid w:val="00A0716B"/>
    <w:rsid w:val="00A0776D"/>
    <w:rsid w:val="00A07E6E"/>
    <w:rsid w:val="00A110CB"/>
    <w:rsid w:val="00A113E7"/>
    <w:rsid w:val="00A126F5"/>
    <w:rsid w:val="00A12D4C"/>
    <w:rsid w:val="00A1304B"/>
    <w:rsid w:val="00A135C1"/>
    <w:rsid w:val="00A139BE"/>
    <w:rsid w:val="00A140FC"/>
    <w:rsid w:val="00A14D57"/>
    <w:rsid w:val="00A150D6"/>
    <w:rsid w:val="00A17DAF"/>
    <w:rsid w:val="00A17E5F"/>
    <w:rsid w:val="00A200D9"/>
    <w:rsid w:val="00A20D42"/>
    <w:rsid w:val="00A23CD6"/>
    <w:rsid w:val="00A24765"/>
    <w:rsid w:val="00A2532A"/>
    <w:rsid w:val="00A27232"/>
    <w:rsid w:val="00A27898"/>
    <w:rsid w:val="00A27DE1"/>
    <w:rsid w:val="00A34B44"/>
    <w:rsid w:val="00A35282"/>
    <w:rsid w:val="00A4137B"/>
    <w:rsid w:val="00A43093"/>
    <w:rsid w:val="00A43DC1"/>
    <w:rsid w:val="00A4595F"/>
    <w:rsid w:val="00A45B82"/>
    <w:rsid w:val="00A45E7D"/>
    <w:rsid w:val="00A47EFB"/>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428C"/>
    <w:rsid w:val="00A66CB3"/>
    <w:rsid w:val="00A67BF2"/>
    <w:rsid w:val="00A67DE3"/>
    <w:rsid w:val="00A700DC"/>
    <w:rsid w:val="00A70891"/>
    <w:rsid w:val="00A71690"/>
    <w:rsid w:val="00A72211"/>
    <w:rsid w:val="00A73EE2"/>
    <w:rsid w:val="00A746A3"/>
    <w:rsid w:val="00A74B20"/>
    <w:rsid w:val="00A74D3D"/>
    <w:rsid w:val="00A74F9C"/>
    <w:rsid w:val="00A80F72"/>
    <w:rsid w:val="00A81798"/>
    <w:rsid w:val="00A83A12"/>
    <w:rsid w:val="00A83DE6"/>
    <w:rsid w:val="00A83F83"/>
    <w:rsid w:val="00A84669"/>
    <w:rsid w:val="00A84DA9"/>
    <w:rsid w:val="00A850BE"/>
    <w:rsid w:val="00A856C5"/>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23B9"/>
    <w:rsid w:val="00AA27E6"/>
    <w:rsid w:val="00AA3573"/>
    <w:rsid w:val="00AA357E"/>
    <w:rsid w:val="00AA37B0"/>
    <w:rsid w:val="00AA3F9B"/>
    <w:rsid w:val="00AA43C0"/>
    <w:rsid w:val="00AA586A"/>
    <w:rsid w:val="00AA66B6"/>
    <w:rsid w:val="00AA7670"/>
    <w:rsid w:val="00AB0141"/>
    <w:rsid w:val="00AB4054"/>
    <w:rsid w:val="00AB46F3"/>
    <w:rsid w:val="00AB6555"/>
    <w:rsid w:val="00AC0D28"/>
    <w:rsid w:val="00AC1327"/>
    <w:rsid w:val="00AC1A60"/>
    <w:rsid w:val="00AC2901"/>
    <w:rsid w:val="00AC424A"/>
    <w:rsid w:val="00AC4702"/>
    <w:rsid w:val="00AC4D7F"/>
    <w:rsid w:val="00AC5810"/>
    <w:rsid w:val="00AC5C00"/>
    <w:rsid w:val="00AD210E"/>
    <w:rsid w:val="00AD2370"/>
    <w:rsid w:val="00AD2744"/>
    <w:rsid w:val="00AD39C7"/>
    <w:rsid w:val="00AD4FDE"/>
    <w:rsid w:val="00AD694B"/>
    <w:rsid w:val="00AE2548"/>
    <w:rsid w:val="00AE3B00"/>
    <w:rsid w:val="00AE3BC8"/>
    <w:rsid w:val="00AE42D3"/>
    <w:rsid w:val="00AE5870"/>
    <w:rsid w:val="00AE5B1B"/>
    <w:rsid w:val="00AE627B"/>
    <w:rsid w:val="00AE6B42"/>
    <w:rsid w:val="00AE782E"/>
    <w:rsid w:val="00AE7BC9"/>
    <w:rsid w:val="00AF0CED"/>
    <w:rsid w:val="00AF264B"/>
    <w:rsid w:val="00AF31BD"/>
    <w:rsid w:val="00AF3C70"/>
    <w:rsid w:val="00AF57A6"/>
    <w:rsid w:val="00AF6438"/>
    <w:rsid w:val="00AF6F69"/>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5548"/>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2AE3"/>
    <w:rsid w:val="00B354FD"/>
    <w:rsid w:val="00B3578A"/>
    <w:rsid w:val="00B37252"/>
    <w:rsid w:val="00B400C5"/>
    <w:rsid w:val="00B41CCB"/>
    <w:rsid w:val="00B4686A"/>
    <w:rsid w:val="00B46B89"/>
    <w:rsid w:val="00B50697"/>
    <w:rsid w:val="00B51BFB"/>
    <w:rsid w:val="00B531F8"/>
    <w:rsid w:val="00B54B48"/>
    <w:rsid w:val="00B54DAD"/>
    <w:rsid w:val="00B54E1C"/>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109"/>
    <w:rsid w:val="00BB146C"/>
    <w:rsid w:val="00BB27C8"/>
    <w:rsid w:val="00BB3868"/>
    <w:rsid w:val="00BB449E"/>
    <w:rsid w:val="00BB5076"/>
    <w:rsid w:val="00BB5138"/>
    <w:rsid w:val="00BB5419"/>
    <w:rsid w:val="00BB578C"/>
    <w:rsid w:val="00BB6398"/>
    <w:rsid w:val="00BB72E5"/>
    <w:rsid w:val="00BB77C6"/>
    <w:rsid w:val="00BC206C"/>
    <w:rsid w:val="00BC2C8E"/>
    <w:rsid w:val="00BC4070"/>
    <w:rsid w:val="00BC4506"/>
    <w:rsid w:val="00BC480A"/>
    <w:rsid w:val="00BC4F53"/>
    <w:rsid w:val="00BC6916"/>
    <w:rsid w:val="00BC6B41"/>
    <w:rsid w:val="00BC70A6"/>
    <w:rsid w:val="00BC784D"/>
    <w:rsid w:val="00BD049D"/>
    <w:rsid w:val="00BD04F0"/>
    <w:rsid w:val="00BD11D3"/>
    <w:rsid w:val="00BD1AD3"/>
    <w:rsid w:val="00BD2170"/>
    <w:rsid w:val="00BD25B3"/>
    <w:rsid w:val="00BD295A"/>
    <w:rsid w:val="00BD3BC3"/>
    <w:rsid w:val="00BD5779"/>
    <w:rsid w:val="00BD6483"/>
    <w:rsid w:val="00BD7BDE"/>
    <w:rsid w:val="00BE0309"/>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264A"/>
    <w:rsid w:val="00C15542"/>
    <w:rsid w:val="00C1583D"/>
    <w:rsid w:val="00C15EC4"/>
    <w:rsid w:val="00C17027"/>
    <w:rsid w:val="00C1740C"/>
    <w:rsid w:val="00C17609"/>
    <w:rsid w:val="00C17F41"/>
    <w:rsid w:val="00C22905"/>
    <w:rsid w:val="00C2326B"/>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1EFC"/>
    <w:rsid w:val="00C4452D"/>
    <w:rsid w:val="00C46D89"/>
    <w:rsid w:val="00C47531"/>
    <w:rsid w:val="00C47DC3"/>
    <w:rsid w:val="00C514C3"/>
    <w:rsid w:val="00C51AB1"/>
    <w:rsid w:val="00C52765"/>
    <w:rsid w:val="00C5400C"/>
    <w:rsid w:val="00C54167"/>
    <w:rsid w:val="00C541FB"/>
    <w:rsid w:val="00C54B89"/>
    <w:rsid w:val="00C54EB8"/>
    <w:rsid w:val="00C576C5"/>
    <w:rsid w:val="00C57E71"/>
    <w:rsid w:val="00C60816"/>
    <w:rsid w:val="00C60877"/>
    <w:rsid w:val="00C6113C"/>
    <w:rsid w:val="00C61B31"/>
    <w:rsid w:val="00C61F0D"/>
    <w:rsid w:val="00C6260C"/>
    <w:rsid w:val="00C65D18"/>
    <w:rsid w:val="00C67595"/>
    <w:rsid w:val="00C67DBB"/>
    <w:rsid w:val="00C7079A"/>
    <w:rsid w:val="00C720E4"/>
    <w:rsid w:val="00C745AA"/>
    <w:rsid w:val="00C74C84"/>
    <w:rsid w:val="00C77265"/>
    <w:rsid w:val="00C7745B"/>
    <w:rsid w:val="00C77E32"/>
    <w:rsid w:val="00C77FAA"/>
    <w:rsid w:val="00C803CE"/>
    <w:rsid w:val="00C8084B"/>
    <w:rsid w:val="00C819F9"/>
    <w:rsid w:val="00C82BC8"/>
    <w:rsid w:val="00C84015"/>
    <w:rsid w:val="00C85E77"/>
    <w:rsid w:val="00C86B5C"/>
    <w:rsid w:val="00C86E50"/>
    <w:rsid w:val="00C86E6D"/>
    <w:rsid w:val="00C876B1"/>
    <w:rsid w:val="00C8779E"/>
    <w:rsid w:val="00C911D4"/>
    <w:rsid w:val="00C91287"/>
    <w:rsid w:val="00C93521"/>
    <w:rsid w:val="00C93888"/>
    <w:rsid w:val="00C93BB4"/>
    <w:rsid w:val="00C94704"/>
    <w:rsid w:val="00C94D3F"/>
    <w:rsid w:val="00C9555A"/>
    <w:rsid w:val="00C96459"/>
    <w:rsid w:val="00C96E38"/>
    <w:rsid w:val="00C9731B"/>
    <w:rsid w:val="00C97C92"/>
    <w:rsid w:val="00CA0401"/>
    <w:rsid w:val="00CA0A89"/>
    <w:rsid w:val="00CA11F6"/>
    <w:rsid w:val="00CA1375"/>
    <w:rsid w:val="00CA179C"/>
    <w:rsid w:val="00CA1CB7"/>
    <w:rsid w:val="00CA1CD2"/>
    <w:rsid w:val="00CA37A8"/>
    <w:rsid w:val="00CA5127"/>
    <w:rsid w:val="00CA6A3F"/>
    <w:rsid w:val="00CA6B32"/>
    <w:rsid w:val="00CA7C4D"/>
    <w:rsid w:val="00CB2777"/>
    <w:rsid w:val="00CB2E1F"/>
    <w:rsid w:val="00CB478B"/>
    <w:rsid w:val="00CB5158"/>
    <w:rsid w:val="00CB728B"/>
    <w:rsid w:val="00CC027E"/>
    <w:rsid w:val="00CC1235"/>
    <w:rsid w:val="00CC1CCD"/>
    <w:rsid w:val="00CC20F9"/>
    <w:rsid w:val="00CC221E"/>
    <w:rsid w:val="00CC26F5"/>
    <w:rsid w:val="00CC2BB2"/>
    <w:rsid w:val="00CC481B"/>
    <w:rsid w:val="00CC5A96"/>
    <w:rsid w:val="00CC66B9"/>
    <w:rsid w:val="00CC6847"/>
    <w:rsid w:val="00CD088F"/>
    <w:rsid w:val="00CD0AD4"/>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FCA"/>
    <w:rsid w:val="00CE6A0A"/>
    <w:rsid w:val="00CE6F12"/>
    <w:rsid w:val="00CE7ED6"/>
    <w:rsid w:val="00CF0EA2"/>
    <w:rsid w:val="00CF28C2"/>
    <w:rsid w:val="00CF29E3"/>
    <w:rsid w:val="00CF34B8"/>
    <w:rsid w:val="00CF4957"/>
    <w:rsid w:val="00CF5875"/>
    <w:rsid w:val="00CF648C"/>
    <w:rsid w:val="00CF6FB5"/>
    <w:rsid w:val="00CF6FCE"/>
    <w:rsid w:val="00CF77E7"/>
    <w:rsid w:val="00D00227"/>
    <w:rsid w:val="00D00B5D"/>
    <w:rsid w:val="00D01CC0"/>
    <w:rsid w:val="00D02DFC"/>
    <w:rsid w:val="00D02FFE"/>
    <w:rsid w:val="00D032F2"/>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278A4"/>
    <w:rsid w:val="00D30AA4"/>
    <w:rsid w:val="00D31984"/>
    <w:rsid w:val="00D3309D"/>
    <w:rsid w:val="00D34D0B"/>
    <w:rsid w:val="00D36496"/>
    <w:rsid w:val="00D370DD"/>
    <w:rsid w:val="00D40186"/>
    <w:rsid w:val="00D40789"/>
    <w:rsid w:val="00D4282D"/>
    <w:rsid w:val="00D4342C"/>
    <w:rsid w:val="00D43B64"/>
    <w:rsid w:val="00D44B4C"/>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1C5F"/>
    <w:rsid w:val="00D828AC"/>
    <w:rsid w:val="00D83251"/>
    <w:rsid w:val="00D837B5"/>
    <w:rsid w:val="00D8482F"/>
    <w:rsid w:val="00D856CF"/>
    <w:rsid w:val="00D85744"/>
    <w:rsid w:val="00D863F8"/>
    <w:rsid w:val="00D90682"/>
    <w:rsid w:val="00D90FDA"/>
    <w:rsid w:val="00D91844"/>
    <w:rsid w:val="00D939A2"/>
    <w:rsid w:val="00D9414D"/>
    <w:rsid w:val="00D943A3"/>
    <w:rsid w:val="00D9614A"/>
    <w:rsid w:val="00D97408"/>
    <w:rsid w:val="00D9761B"/>
    <w:rsid w:val="00D9780E"/>
    <w:rsid w:val="00DA02B6"/>
    <w:rsid w:val="00DA049C"/>
    <w:rsid w:val="00DA1DE6"/>
    <w:rsid w:val="00DA2F03"/>
    <w:rsid w:val="00DA4E28"/>
    <w:rsid w:val="00DA59B9"/>
    <w:rsid w:val="00DA657E"/>
    <w:rsid w:val="00DA65A4"/>
    <w:rsid w:val="00DA68F6"/>
    <w:rsid w:val="00DA6F72"/>
    <w:rsid w:val="00DA7991"/>
    <w:rsid w:val="00DB03D9"/>
    <w:rsid w:val="00DB0ED2"/>
    <w:rsid w:val="00DB139A"/>
    <w:rsid w:val="00DB13A0"/>
    <w:rsid w:val="00DB3587"/>
    <w:rsid w:val="00DB52EA"/>
    <w:rsid w:val="00DB5BAA"/>
    <w:rsid w:val="00DB622A"/>
    <w:rsid w:val="00DB7330"/>
    <w:rsid w:val="00DB7BD6"/>
    <w:rsid w:val="00DC01CF"/>
    <w:rsid w:val="00DC0304"/>
    <w:rsid w:val="00DC048F"/>
    <w:rsid w:val="00DC05AA"/>
    <w:rsid w:val="00DC05C9"/>
    <w:rsid w:val="00DC07E6"/>
    <w:rsid w:val="00DC2245"/>
    <w:rsid w:val="00DC3758"/>
    <w:rsid w:val="00DC5EF3"/>
    <w:rsid w:val="00DD0425"/>
    <w:rsid w:val="00DD177A"/>
    <w:rsid w:val="00DD1CB4"/>
    <w:rsid w:val="00DD1D88"/>
    <w:rsid w:val="00DD25AF"/>
    <w:rsid w:val="00DD2B5A"/>
    <w:rsid w:val="00DD405A"/>
    <w:rsid w:val="00DD4618"/>
    <w:rsid w:val="00DD63EA"/>
    <w:rsid w:val="00DD7942"/>
    <w:rsid w:val="00DD7C9A"/>
    <w:rsid w:val="00DE0F91"/>
    <w:rsid w:val="00DE13AE"/>
    <w:rsid w:val="00DE1EB2"/>
    <w:rsid w:val="00DE2032"/>
    <w:rsid w:val="00DE260A"/>
    <w:rsid w:val="00DE3126"/>
    <w:rsid w:val="00DE3142"/>
    <w:rsid w:val="00DE3877"/>
    <w:rsid w:val="00DE48CE"/>
    <w:rsid w:val="00DE4E50"/>
    <w:rsid w:val="00DE4F7E"/>
    <w:rsid w:val="00DE50B8"/>
    <w:rsid w:val="00DE51AF"/>
    <w:rsid w:val="00DE6415"/>
    <w:rsid w:val="00DE6453"/>
    <w:rsid w:val="00DE72F6"/>
    <w:rsid w:val="00DE75CE"/>
    <w:rsid w:val="00DE7B75"/>
    <w:rsid w:val="00DE7D89"/>
    <w:rsid w:val="00DE7DFD"/>
    <w:rsid w:val="00DF02CF"/>
    <w:rsid w:val="00DF054C"/>
    <w:rsid w:val="00DF0696"/>
    <w:rsid w:val="00DF10C5"/>
    <w:rsid w:val="00DF2554"/>
    <w:rsid w:val="00DF2587"/>
    <w:rsid w:val="00DF31A7"/>
    <w:rsid w:val="00DF42F2"/>
    <w:rsid w:val="00DF51F1"/>
    <w:rsid w:val="00DF521F"/>
    <w:rsid w:val="00DF5223"/>
    <w:rsid w:val="00DF7250"/>
    <w:rsid w:val="00DF72A5"/>
    <w:rsid w:val="00DF7B48"/>
    <w:rsid w:val="00E00BCE"/>
    <w:rsid w:val="00E018CA"/>
    <w:rsid w:val="00E0360F"/>
    <w:rsid w:val="00E04341"/>
    <w:rsid w:val="00E04E49"/>
    <w:rsid w:val="00E04F98"/>
    <w:rsid w:val="00E05BBE"/>
    <w:rsid w:val="00E060D6"/>
    <w:rsid w:val="00E06342"/>
    <w:rsid w:val="00E0677E"/>
    <w:rsid w:val="00E07979"/>
    <w:rsid w:val="00E07ED7"/>
    <w:rsid w:val="00E10C8D"/>
    <w:rsid w:val="00E1153C"/>
    <w:rsid w:val="00E11A31"/>
    <w:rsid w:val="00E12F2B"/>
    <w:rsid w:val="00E13035"/>
    <w:rsid w:val="00E134B3"/>
    <w:rsid w:val="00E1363E"/>
    <w:rsid w:val="00E143C7"/>
    <w:rsid w:val="00E15FF2"/>
    <w:rsid w:val="00E1610D"/>
    <w:rsid w:val="00E1624F"/>
    <w:rsid w:val="00E20949"/>
    <w:rsid w:val="00E22095"/>
    <w:rsid w:val="00E22B41"/>
    <w:rsid w:val="00E24E70"/>
    <w:rsid w:val="00E25417"/>
    <w:rsid w:val="00E26493"/>
    <w:rsid w:val="00E26FF4"/>
    <w:rsid w:val="00E271C1"/>
    <w:rsid w:val="00E27A39"/>
    <w:rsid w:val="00E27C67"/>
    <w:rsid w:val="00E27CED"/>
    <w:rsid w:val="00E3064D"/>
    <w:rsid w:val="00E33458"/>
    <w:rsid w:val="00E33C03"/>
    <w:rsid w:val="00E346D4"/>
    <w:rsid w:val="00E34D99"/>
    <w:rsid w:val="00E352DF"/>
    <w:rsid w:val="00E36CA0"/>
    <w:rsid w:val="00E37057"/>
    <w:rsid w:val="00E3778C"/>
    <w:rsid w:val="00E40836"/>
    <w:rsid w:val="00E4115A"/>
    <w:rsid w:val="00E4185F"/>
    <w:rsid w:val="00E418A7"/>
    <w:rsid w:val="00E41E7D"/>
    <w:rsid w:val="00E425D3"/>
    <w:rsid w:val="00E4395B"/>
    <w:rsid w:val="00E444F8"/>
    <w:rsid w:val="00E45518"/>
    <w:rsid w:val="00E45D67"/>
    <w:rsid w:val="00E52070"/>
    <w:rsid w:val="00E52BA5"/>
    <w:rsid w:val="00E54872"/>
    <w:rsid w:val="00E54C00"/>
    <w:rsid w:val="00E60023"/>
    <w:rsid w:val="00E600D6"/>
    <w:rsid w:val="00E605AE"/>
    <w:rsid w:val="00E61031"/>
    <w:rsid w:val="00E613A0"/>
    <w:rsid w:val="00E61D84"/>
    <w:rsid w:val="00E6235E"/>
    <w:rsid w:val="00E6236E"/>
    <w:rsid w:val="00E64383"/>
    <w:rsid w:val="00E674E5"/>
    <w:rsid w:val="00E675D0"/>
    <w:rsid w:val="00E677BE"/>
    <w:rsid w:val="00E677D9"/>
    <w:rsid w:val="00E702C4"/>
    <w:rsid w:val="00E71EFD"/>
    <w:rsid w:val="00E74412"/>
    <w:rsid w:val="00E74EEC"/>
    <w:rsid w:val="00E74FFA"/>
    <w:rsid w:val="00E76FA7"/>
    <w:rsid w:val="00E80C4B"/>
    <w:rsid w:val="00E81AB3"/>
    <w:rsid w:val="00E83164"/>
    <w:rsid w:val="00E8455F"/>
    <w:rsid w:val="00E8721F"/>
    <w:rsid w:val="00E874B4"/>
    <w:rsid w:val="00E90F8A"/>
    <w:rsid w:val="00E9259D"/>
    <w:rsid w:val="00E93101"/>
    <w:rsid w:val="00E9313E"/>
    <w:rsid w:val="00E948A5"/>
    <w:rsid w:val="00E95E76"/>
    <w:rsid w:val="00E962F2"/>
    <w:rsid w:val="00E9716E"/>
    <w:rsid w:val="00E977FB"/>
    <w:rsid w:val="00EA0ED1"/>
    <w:rsid w:val="00EA279A"/>
    <w:rsid w:val="00EA2F8B"/>
    <w:rsid w:val="00EA57D0"/>
    <w:rsid w:val="00EA6445"/>
    <w:rsid w:val="00EA70CB"/>
    <w:rsid w:val="00EA71EB"/>
    <w:rsid w:val="00EA7D98"/>
    <w:rsid w:val="00EB21D4"/>
    <w:rsid w:val="00EB2483"/>
    <w:rsid w:val="00EB3384"/>
    <w:rsid w:val="00EB476A"/>
    <w:rsid w:val="00EB5B14"/>
    <w:rsid w:val="00EB683C"/>
    <w:rsid w:val="00EB734F"/>
    <w:rsid w:val="00EB75C2"/>
    <w:rsid w:val="00EC02A2"/>
    <w:rsid w:val="00EC070C"/>
    <w:rsid w:val="00EC0C9D"/>
    <w:rsid w:val="00EC0E05"/>
    <w:rsid w:val="00EC23BF"/>
    <w:rsid w:val="00EC2D8A"/>
    <w:rsid w:val="00EC3280"/>
    <w:rsid w:val="00EC338E"/>
    <w:rsid w:val="00EC3E45"/>
    <w:rsid w:val="00EC41B8"/>
    <w:rsid w:val="00EC4359"/>
    <w:rsid w:val="00EC50EF"/>
    <w:rsid w:val="00EC5273"/>
    <w:rsid w:val="00EC65FD"/>
    <w:rsid w:val="00EC7FDD"/>
    <w:rsid w:val="00ED1312"/>
    <w:rsid w:val="00ED2A3C"/>
    <w:rsid w:val="00ED3E13"/>
    <w:rsid w:val="00ED579D"/>
    <w:rsid w:val="00ED64EE"/>
    <w:rsid w:val="00ED7A23"/>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EF5F6E"/>
    <w:rsid w:val="00F00465"/>
    <w:rsid w:val="00F00F70"/>
    <w:rsid w:val="00F03919"/>
    <w:rsid w:val="00F045F2"/>
    <w:rsid w:val="00F05C0C"/>
    <w:rsid w:val="00F05C68"/>
    <w:rsid w:val="00F075A8"/>
    <w:rsid w:val="00F10B41"/>
    <w:rsid w:val="00F113B5"/>
    <w:rsid w:val="00F1154F"/>
    <w:rsid w:val="00F12106"/>
    <w:rsid w:val="00F13231"/>
    <w:rsid w:val="00F13ABE"/>
    <w:rsid w:val="00F149A4"/>
    <w:rsid w:val="00F15307"/>
    <w:rsid w:val="00F15AB4"/>
    <w:rsid w:val="00F15ED8"/>
    <w:rsid w:val="00F164E6"/>
    <w:rsid w:val="00F16DC2"/>
    <w:rsid w:val="00F17346"/>
    <w:rsid w:val="00F178C8"/>
    <w:rsid w:val="00F17B63"/>
    <w:rsid w:val="00F21756"/>
    <w:rsid w:val="00F2296F"/>
    <w:rsid w:val="00F252E5"/>
    <w:rsid w:val="00F2693A"/>
    <w:rsid w:val="00F27049"/>
    <w:rsid w:val="00F308D4"/>
    <w:rsid w:val="00F30CF8"/>
    <w:rsid w:val="00F33272"/>
    <w:rsid w:val="00F34292"/>
    <w:rsid w:val="00F35ABF"/>
    <w:rsid w:val="00F362B5"/>
    <w:rsid w:val="00F36B80"/>
    <w:rsid w:val="00F405A9"/>
    <w:rsid w:val="00F41906"/>
    <w:rsid w:val="00F4190E"/>
    <w:rsid w:val="00F4375D"/>
    <w:rsid w:val="00F460F9"/>
    <w:rsid w:val="00F4723C"/>
    <w:rsid w:val="00F47F3F"/>
    <w:rsid w:val="00F520A9"/>
    <w:rsid w:val="00F52F66"/>
    <w:rsid w:val="00F534F3"/>
    <w:rsid w:val="00F53AA0"/>
    <w:rsid w:val="00F54B7A"/>
    <w:rsid w:val="00F54D98"/>
    <w:rsid w:val="00F5519F"/>
    <w:rsid w:val="00F56041"/>
    <w:rsid w:val="00F57471"/>
    <w:rsid w:val="00F57672"/>
    <w:rsid w:val="00F608E2"/>
    <w:rsid w:val="00F6120C"/>
    <w:rsid w:val="00F61E95"/>
    <w:rsid w:val="00F63934"/>
    <w:rsid w:val="00F647A2"/>
    <w:rsid w:val="00F64F8E"/>
    <w:rsid w:val="00F67C32"/>
    <w:rsid w:val="00F7014A"/>
    <w:rsid w:val="00F7062F"/>
    <w:rsid w:val="00F715BA"/>
    <w:rsid w:val="00F72CAC"/>
    <w:rsid w:val="00F7304F"/>
    <w:rsid w:val="00F750A2"/>
    <w:rsid w:val="00F7574E"/>
    <w:rsid w:val="00F76B24"/>
    <w:rsid w:val="00F76B4C"/>
    <w:rsid w:val="00F7719C"/>
    <w:rsid w:val="00F773B6"/>
    <w:rsid w:val="00F7747B"/>
    <w:rsid w:val="00F777F3"/>
    <w:rsid w:val="00F80155"/>
    <w:rsid w:val="00F80BA0"/>
    <w:rsid w:val="00F80F92"/>
    <w:rsid w:val="00F8118E"/>
    <w:rsid w:val="00F818FA"/>
    <w:rsid w:val="00F84C34"/>
    <w:rsid w:val="00F854B8"/>
    <w:rsid w:val="00F8609A"/>
    <w:rsid w:val="00F86B1B"/>
    <w:rsid w:val="00F8764E"/>
    <w:rsid w:val="00F87871"/>
    <w:rsid w:val="00F90A8F"/>
    <w:rsid w:val="00F923DE"/>
    <w:rsid w:val="00F938EE"/>
    <w:rsid w:val="00F9423F"/>
    <w:rsid w:val="00F94635"/>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5308"/>
    <w:rsid w:val="00FB6F40"/>
    <w:rsid w:val="00FB6FB1"/>
    <w:rsid w:val="00FB7CD5"/>
    <w:rsid w:val="00FC057E"/>
    <w:rsid w:val="00FC09B6"/>
    <w:rsid w:val="00FC0E82"/>
    <w:rsid w:val="00FC1476"/>
    <w:rsid w:val="00FC1C7C"/>
    <w:rsid w:val="00FC1ED9"/>
    <w:rsid w:val="00FC23EF"/>
    <w:rsid w:val="00FC692E"/>
    <w:rsid w:val="00FD0635"/>
    <w:rsid w:val="00FD074F"/>
    <w:rsid w:val="00FD119F"/>
    <w:rsid w:val="00FD326B"/>
    <w:rsid w:val="00FD4590"/>
    <w:rsid w:val="00FD5416"/>
    <w:rsid w:val="00FD5EDE"/>
    <w:rsid w:val="00FD6FA6"/>
    <w:rsid w:val="00FD7CE2"/>
    <w:rsid w:val="00FE0490"/>
    <w:rsid w:val="00FE14CB"/>
    <w:rsid w:val="00FE224B"/>
    <w:rsid w:val="00FE25D0"/>
    <w:rsid w:val="00FE3E11"/>
    <w:rsid w:val="00FE5245"/>
    <w:rsid w:val="00FE585E"/>
    <w:rsid w:val="00FE5A74"/>
    <w:rsid w:val="00FE6905"/>
    <w:rsid w:val="00FE7D3B"/>
    <w:rsid w:val="00FE7EE4"/>
    <w:rsid w:val="00FF0CE4"/>
    <w:rsid w:val="00FF1496"/>
    <w:rsid w:val="00FF32A1"/>
    <w:rsid w:val="00FF37E9"/>
    <w:rsid w:val="00FF3FA1"/>
    <w:rsid w:val="00FF5D23"/>
    <w:rsid w:val="00FF6090"/>
    <w:rsid w:val="00FF615D"/>
    <w:rsid w:val="00FF6511"/>
    <w:rsid w:val="00FF7475"/>
    <w:rsid w:val="00FF7D2B"/>
    <w:rsid w:val="01323CE1"/>
    <w:rsid w:val="014001AC"/>
    <w:rsid w:val="01B11D31"/>
    <w:rsid w:val="026C6D7F"/>
    <w:rsid w:val="027C16B8"/>
    <w:rsid w:val="0284056C"/>
    <w:rsid w:val="02987B74"/>
    <w:rsid w:val="02AB3D4B"/>
    <w:rsid w:val="0317378E"/>
    <w:rsid w:val="03842817"/>
    <w:rsid w:val="03AF009C"/>
    <w:rsid w:val="046125AF"/>
    <w:rsid w:val="04FF037E"/>
    <w:rsid w:val="05A131E3"/>
    <w:rsid w:val="05C062B9"/>
    <w:rsid w:val="06032C4F"/>
    <w:rsid w:val="06311428"/>
    <w:rsid w:val="077A4D9B"/>
    <w:rsid w:val="07CB7562"/>
    <w:rsid w:val="07F95559"/>
    <w:rsid w:val="084C7436"/>
    <w:rsid w:val="08591B53"/>
    <w:rsid w:val="088F5575"/>
    <w:rsid w:val="08F0070A"/>
    <w:rsid w:val="091C14FF"/>
    <w:rsid w:val="09FF7E17"/>
    <w:rsid w:val="0A430D0D"/>
    <w:rsid w:val="0A6F1B02"/>
    <w:rsid w:val="0A9D5F75"/>
    <w:rsid w:val="0AB05C72"/>
    <w:rsid w:val="0C9E047D"/>
    <w:rsid w:val="0CBF2F13"/>
    <w:rsid w:val="0D584ADD"/>
    <w:rsid w:val="0D6D7E7A"/>
    <w:rsid w:val="0DAD6BC9"/>
    <w:rsid w:val="0E547045"/>
    <w:rsid w:val="0E6D45AA"/>
    <w:rsid w:val="0E8813E4"/>
    <w:rsid w:val="0E887D81"/>
    <w:rsid w:val="0E96765D"/>
    <w:rsid w:val="0EB16245"/>
    <w:rsid w:val="0F1F783B"/>
    <w:rsid w:val="0F44530B"/>
    <w:rsid w:val="0F4C41C0"/>
    <w:rsid w:val="0F7B4AA5"/>
    <w:rsid w:val="0FD5687F"/>
    <w:rsid w:val="0FF11AD6"/>
    <w:rsid w:val="101747CE"/>
    <w:rsid w:val="10345380"/>
    <w:rsid w:val="103B4960"/>
    <w:rsid w:val="10CA5CE4"/>
    <w:rsid w:val="10FE598E"/>
    <w:rsid w:val="11A67D57"/>
    <w:rsid w:val="11C95F9C"/>
    <w:rsid w:val="11D861DF"/>
    <w:rsid w:val="11E608FC"/>
    <w:rsid w:val="11FC580F"/>
    <w:rsid w:val="12681311"/>
    <w:rsid w:val="12C51243"/>
    <w:rsid w:val="12ED5CBA"/>
    <w:rsid w:val="134F1CF2"/>
    <w:rsid w:val="13E64BE3"/>
    <w:rsid w:val="14215C1B"/>
    <w:rsid w:val="14506500"/>
    <w:rsid w:val="14770F16"/>
    <w:rsid w:val="14C667C2"/>
    <w:rsid w:val="14F52FE5"/>
    <w:rsid w:val="1615355E"/>
    <w:rsid w:val="161B48EC"/>
    <w:rsid w:val="165E3157"/>
    <w:rsid w:val="174F67E8"/>
    <w:rsid w:val="180065DE"/>
    <w:rsid w:val="18081742"/>
    <w:rsid w:val="18713064"/>
    <w:rsid w:val="1876566D"/>
    <w:rsid w:val="189B6524"/>
    <w:rsid w:val="18A46E1B"/>
    <w:rsid w:val="18AE1A47"/>
    <w:rsid w:val="18FF22A3"/>
    <w:rsid w:val="19C2772D"/>
    <w:rsid w:val="1A4F3D26"/>
    <w:rsid w:val="1A756CC1"/>
    <w:rsid w:val="1AC52893"/>
    <w:rsid w:val="1B8B6070"/>
    <w:rsid w:val="1BAF38D1"/>
    <w:rsid w:val="1BAF6202"/>
    <w:rsid w:val="1BC872C4"/>
    <w:rsid w:val="1C3D7F62"/>
    <w:rsid w:val="1CCF698C"/>
    <w:rsid w:val="1CFC0FD3"/>
    <w:rsid w:val="1DD27F86"/>
    <w:rsid w:val="1DF04200"/>
    <w:rsid w:val="1E0F4D36"/>
    <w:rsid w:val="1EFD773D"/>
    <w:rsid w:val="1F4E5D32"/>
    <w:rsid w:val="1F642E60"/>
    <w:rsid w:val="1FAE0B8B"/>
    <w:rsid w:val="1FBE704E"/>
    <w:rsid w:val="1FE1254C"/>
    <w:rsid w:val="1FFF19CA"/>
    <w:rsid w:val="200118CD"/>
    <w:rsid w:val="2092780F"/>
    <w:rsid w:val="20DD55C0"/>
    <w:rsid w:val="20EA3839"/>
    <w:rsid w:val="21041B4F"/>
    <w:rsid w:val="213056EF"/>
    <w:rsid w:val="21802C11"/>
    <w:rsid w:val="219E6AFD"/>
    <w:rsid w:val="21DD6EFA"/>
    <w:rsid w:val="22141A80"/>
    <w:rsid w:val="22BC414A"/>
    <w:rsid w:val="23474BA1"/>
    <w:rsid w:val="23E05DDF"/>
    <w:rsid w:val="24085B1D"/>
    <w:rsid w:val="245402EF"/>
    <w:rsid w:val="247578BD"/>
    <w:rsid w:val="25284887"/>
    <w:rsid w:val="25A23E58"/>
    <w:rsid w:val="25BA0ADA"/>
    <w:rsid w:val="262A6C41"/>
    <w:rsid w:val="264659B5"/>
    <w:rsid w:val="266F6CBA"/>
    <w:rsid w:val="26B359A1"/>
    <w:rsid w:val="26F86CAF"/>
    <w:rsid w:val="27693709"/>
    <w:rsid w:val="278336F9"/>
    <w:rsid w:val="283D06F2"/>
    <w:rsid w:val="287A53A0"/>
    <w:rsid w:val="28885E11"/>
    <w:rsid w:val="28A10940"/>
    <w:rsid w:val="291458F7"/>
    <w:rsid w:val="29CE661F"/>
    <w:rsid w:val="29E36588"/>
    <w:rsid w:val="29FA4DB3"/>
    <w:rsid w:val="2A1C53BD"/>
    <w:rsid w:val="2A3D31BB"/>
    <w:rsid w:val="2A587A65"/>
    <w:rsid w:val="2B580267"/>
    <w:rsid w:val="2BAE1E45"/>
    <w:rsid w:val="2C520C10"/>
    <w:rsid w:val="2C764AA9"/>
    <w:rsid w:val="2C8E59C0"/>
    <w:rsid w:val="2DC86CB0"/>
    <w:rsid w:val="2E15683B"/>
    <w:rsid w:val="2EBE3270"/>
    <w:rsid w:val="2F6173BC"/>
    <w:rsid w:val="2FF10740"/>
    <w:rsid w:val="306C7DC6"/>
    <w:rsid w:val="308F2696"/>
    <w:rsid w:val="309537C1"/>
    <w:rsid w:val="30D07DE1"/>
    <w:rsid w:val="31121136"/>
    <w:rsid w:val="3121636C"/>
    <w:rsid w:val="31476C1F"/>
    <w:rsid w:val="31CF708E"/>
    <w:rsid w:val="31E613F8"/>
    <w:rsid w:val="32431F1A"/>
    <w:rsid w:val="324E32ED"/>
    <w:rsid w:val="32674CE9"/>
    <w:rsid w:val="32681759"/>
    <w:rsid w:val="329F0927"/>
    <w:rsid w:val="32E27D3C"/>
    <w:rsid w:val="33351062"/>
    <w:rsid w:val="336809E1"/>
    <w:rsid w:val="341669C7"/>
    <w:rsid w:val="34605E94"/>
    <w:rsid w:val="34890E7B"/>
    <w:rsid w:val="350239D6"/>
    <w:rsid w:val="35571045"/>
    <w:rsid w:val="35A61FCC"/>
    <w:rsid w:val="364A6382"/>
    <w:rsid w:val="36910587"/>
    <w:rsid w:val="36C4095C"/>
    <w:rsid w:val="36C95F72"/>
    <w:rsid w:val="36D44917"/>
    <w:rsid w:val="36E641B0"/>
    <w:rsid w:val="37340B1D"/>
    <w:rsid w:val="378E2D18"/>
    <w:rsid w:val="37F401F0"/>
    <w:rsid w:val="38305B7D"/>
    <w:rsid w:val="38482EC7"/>
    <w:rsid w:val="385C2E16"/>
    <w:rsid w:val="38DA5686"/>
    <w:rsid w:val="38DD7AB3"/>
    <w:rsid w:val="396B1BD1"/>
    <w:rsid w:val="39A95BE7"/>
    <w:rsid w:val="39CB2002"/>
    <w:rsid w:val="39D92970"/>
    <w:rsid w:val="3ABF55C9"/>
    <w:rsid w:val="3B07350D"/>
    <w:rsid w:val="3B146949"/>
    <w:rsid w:val="3B494567"/>
    <w:rsid w:val="3B4A51A8"/>
    <w:rsid w:val="3BEB2510"/>
    <w:rsid w:val="3D346109"/>
    <w:rsid w:val="3D346110"/>
    <w:rsid w:val="3D9E4EC8"/>
    <w:rsid w:val="3DB1690C"/>
    <w:rsid w:val="3E5B3C21"/>
    <w:rsid w:val="3E78202C"/>
    <w:rsid w:val="3FF35E0E"/>
    <w:rsid w:val="40B30B18"/>
    <w:rsid w:val="418D1537"/>
    <w:rsid w:val="420A5691"/>
    <w:rsid w:val="423C1CEE"/>
    <w:rsid w:val="426D11A1"/>
    <w:rsid w:val="42C44FD2"/>
    <w:rsid w:val="42DC702D"/>
    <w:rsid w:val="42DD0C8B"/>
    <w:rsid w:val="43146368"/>
    <w:rsid w:val="431542ED"/>
    <w:rsid w:val="43285FA5"/>
    <w:rsid w:val="43691217"/>
    <w:rsid w:val="445C45F1"/>
    <w:rsid w:val="45235D66"/>
    <w:rsid w:val="453942C3"/>
    <w:rsid w:val="45905EAD"/>
    <w:rsid w:val="45BC6CA2"/>
    <w:rsid w:val="45C67B21"/>
    <w:rsid w:val="460F14C8"/>
    <w:rsid w:val="464A2500"/>
    <w:rsid w:val="46603684"/>
    <w:rsid w:val="46957C1F"/>
    <w:rsid w:val="46D83FB0"/>
    <w:rsid w:val="46FF2A7C"/>
    <w:rsid w:val="471C5C4A"/>
    <w:rsid w:val="4737189B"/>
    <w:rsid w:val="475573AE"/>
    <w:rsid w:val="475C6F0F"/>
    <w:rsid w:val="479D11C6"/>
    <w:rsid w:val="47A0687C"/>
    <w:rsid w:val="4828075C"/>
    <w:rsid w:val="482E0744"/>
    <w:rsid w:val="48475265"/>
    <w:rsid w:val="489354A0"/>
    <w:rsid w:val="492139EC"/>
    <w:rsid w:val="49CC7DFC"/>
    <w:rsid w:val="49D22F38"/>
    <w:rsid w:val="4A08695A"/>
    <w:rsid w:val="4A2D5211"/>
    <w:rsid w:val="4A4C5208"/>
    <w:rsid w:val="4AC760EA"/>
    <w:rsid w:val="4B3B30DB"/>
    <w:rsid w:val="4B421DA5"/>
    <w:rsid w:val="4B58746D"/>
    <w:rsid w:val="4B887D52"/>
    <w:rsid w:val="4C2D3A30"/>
    <w:rsid w:val="4C83676C"/>
    <w:rsid w:val="4CA1354D"/>
    <w:rsid w:val="4D3337E2"/>
    <w:rsid w:val="4D810EB4"/>
    <w:rsid w:val="4DC1579E"/>
    <w:rsid w:val="4E17716C"/>
    <w:rsid w:val="4E822340"/>
    <w:rsid w:val="4F6E54B1"/>
    <w:rsid w:val="4FA727D4"/>
    <w:rsid w:val="4FF05EC6"/>
    <w:rsid w:val="50306C0B"/>
    <w:rsid w:val="50597F0F"/>
    <w:rsid w:val="50970A38"/>
    <w:rsid w:val="50F471DE"/>
    <w:rsid w:val="511300BE"/>
    <w:rsid w:val="5156444F"/>
    <w:rsid w:val="51E96734"/>
    <w:rsid w:val="52011944"/>
    <w:rsid w:val="54077C82"/>
    <w:rsid w:val="54764ED6"/>
    <w:rsid w:val="54E63D3C"/>
    <w:rsid w:val="55357430"/>
    <w:rsid w:val="553920BD"/>
    <w:rsid w:val="553C5624"/>
    <w:rsid w:val="55621614"/>
    <w:rsid w:val="564B02FA"/>
    <w:rsid w:val="56582A17"/>
    <w:rsid w:val="56B85264"/>
    <w:rsid w:val="57B27CEE"/>
    <w:rsid w:val="57D305A7"/>
    <w:rsid w:val="587D6765"/>
    <w:rsid w:val="594B6385"/>
    <w:rsid w:val="596F3F43"/>
    <w:rsid w:val="5A4201C2"/>
    <w:rsid w:val="5A84202D"/>
    <w:rsid w:val="5B661732"/>
    <w:rsid w:val="5BA04C44"/>
    <w:rsid w:val="5C2E5C4B"/>
    <w:rsid w:val="5C6E6AF1"/>
    <w:rsid w:val="5CD1185B"/>
    <w:rsid w:val="5CFC28FC"/>
    <w:rsid w:val="5D27015D"/>
    <w:rsid w:val="5D7719D5"/>
    <w:rsid w:val="5DCC7F73"/>
    <w:rsid w:val="5DD23C61"/>
    <w:rsid w:val="5E1E4546"/>
    <w:rsid w:val="5E4C02DC"/>
    <w:rsid w:val="5E7A5CD0"/>
    <w:rsid w:val="5EB80508"/>
    <w:rsid w:val="5EE72B8A"/>
    <w:rsid w:val="5F61293D"/>
    <w:rsid w:val="6017749F"/>
    <w:rsid w:val="605F2C22"/>
    <w:rsid w:val="607C0D31"/>
    <w:rsid w:val="608E2C7F"/>
    <w:rsid w:val="60E94998"/>
    <w:rsid w:val="60ED2175"/>
    <w:rsid w:val="61300818"/>
    <w:rsid w:val="616B7AA3"/>
    <w:rsid w:val="61D75138"/>
    <w:rsid w:val="61F53F91"/>
    <w:rsid w:val="622938A5"/>
    <w:rsid w:val="623600B0"/>
    <w:rsid w:val="6269266B"/>
    <w:rsid w:val="639B465A"/>
    <w:rsid w:val="63B84AF5"/>
    <w:rsid w:val="63C9592A"/>
    <w:rsid w:val="63F04C54"/>
    <w:rsid w:val="642861B8"/>
    <w:rsid w:val="644C495D"/>
    <w:rsid w:val="648F3AA8"/>
    <w:rsid w:val="64BC23C3"/>
    <w:rsid w:val="64CC6AAA"/>
    <w:rsid w:val="64DE13CD"/>
    <w:rsid w:val="66456B14"/>
    <w:rsid w:val="664647F4"/>
    <w:rsid w:val="66C35C8B"/>
    <w:rsid w:val="675F25FC"/>
    <w:rsid w:val="676544D9"/>
    <w:rsid w:val="67BF28F6"/>
    <w:rsid w:val="67FC35EF"/>
    <w:rsid w:val="68007285"/>
    <w:rsid w:val="680B138A"/>
    <w:rsid w:val="689C49E5"/>
    <w:rsid w:val="68AB2E7A"/>
    <w:rsid w:val="68C46AF0"/>
    <w:rsid w:val="68D87BAD"/>
    <w:rsid w:val="69821E2D"/>
    <w:rsid w:val="69A636C0"/>
    <w:rsid w:val="6A042842"/>
    <w:rsid w:val="6A4D4453"/>
    <w:rsid w:val="6B0F76F1"/>
    <w:rsid w:val="6B671CE5"/>
    <w:rsid w:val="6C52048F"/>
    <w:rsid w:val="6D0E4B2C"/>
    <w:rsid w:val="6D4C7925"/>
    <w:rsid w:val="6D67668E"/>
    <w:rsid w:val="6D6C0E2A"/>
    <w:rsid w:val="6DA22447"/>
    <w:rsid w:val="6E201C15"/>
    <w:rsid w:val="6E3033EB"/>
    <w:rsid w:val="6FAD1286"/>
    <w:rsid w:val="70027824"/>
    <w:rsid w:val="700C06A3"/>
    <w:rsid w:val="70650505"/>
    <w:rsid w:val="70651D96"/>
    <w:rsid w:val="70C96594"/>
    <w:rsid w:val="70E12133"/>
    <w:rsid w:val="70F638CB"/>
    <w:rsid w:val="72547829"/>
    <w:rsid w:val="729B7ABC"/>
    <w:rsid w:val="73012015"/>
    <w:rsid w:val="732301DD"/>
    <w:rsid w:val="735E6A2E"/>
    <w:rsid w:val="738B5D82"/>
    <w:rsid w:val="73B00697"/>
    <w:rsid w:val="73C31078"/>
    <w:rsid w:val="73FD15AB"/>
    <w:rsid w:val="745D49B7"/>
    <w:rsid w:val="74C268A7"/>
    <w:rsid w:val="74EA4FDD"/>
    <w:rsid w:val="74EC0AA3"/>
    <w:rsid w:val="75023E22"/>
    <w:rsid w:val="75333FC2"/>
    <w:rsid w:val="754E350B"/>
    <w:rsid w:val="756E14B8"/>
    <w:rsid w:val="75866801"/>
    <w:rsid w:val="75B25848"/>
    <w:rsid w:val="75CA2B92"/>
    <w:rsid w:val="760A5684"/>
    <w:rsid w:val="762F4CCE"/>
    <w:rsid w:val="76592141"/>
    <w:rsid w:val="767B3E8C"/>
    <w:rsid w:val="76992B70"/>
    <w:rsid w:val="77A86F03"/>
    <w:rsid w:val="78E52339"/>
    <w:rsid w:val="78FF6FF6"/>
    <w:rsid w:val="7908577F"/>
    <w:rsid w:val="79C142AC"/>
    <w:rsid w:val="7A17211E"/>
    <w:rsid w:val="7A634934"/>
    <w:rsid w:val="7AC57DCC"/>
    <w:rsid w:val="7AEF0BC9"/>
    <w:rsid w:val="7B566C76"/>
    <w:rsid w:val="7B7A34C4"/>
    <w:rsid w:val="7BD858DD"/>
    <w:rsid w:val="7BE90D12"/>
    <w:rsid w:val="7C8A4E29"/>
    <w:rsid w:val="7D083FA0"/>
    <w:rsid w:val="7D2A2F98"/>
    <w:rsid w:val="7D5971AB"/>
    <w:rsid w:val="7D5B7A91"/>
    <w:rsid w:val="7D8F646F"/>
    <w:rsid w:val="7DFF35F5"/>
    <w:rsid w:val="7E3C152F"/>
    <w:rsid w:val="7EAF0B77"/>
    <w:rsid w:val="7F08590A"/>
    <w:rsid w:val="7F5B38A4"/>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65"/>
    <w:qFormat/>
    <w:uiPriority w:val="9"/>
    <w:pPr>
      <w:keepNext/>
      <w:keepLines/>
      <w:ind w:firstLine="0" w:firstLineChars="0"/>
      <w:jc w:val="center"/>
      <w:outlineLvl w:val="0"/>
    </w:pPr>
    <w:rPr>
      <w:b/>
      <w:bCs/>
      <w:kern w:val="44"/>
      <w:sz w:val="24"/>
      <w:szCs w:val="44"/>
    </w:rPr>
  </w:style>
  <w:style w:type="paragraph" w:styleId="3">
    <w:name w:val="heading 2"/>
    <w:basedOn w:val="1"/>
    <w:next w:val="1"/>
    <w:link w:val="151"/>
    <w:qFormat/>
    <w:uiPriority w:val="9"/>
    <w:pPr>
      <w:keepNext/>
      <w:adjustRightInd w:val="0"/>
      <w:snapToGrid w:val="0"/>
      <w:textAlignment w:val="baseline"/>
      <w:outlineLvl w:val="1"/>
    </w:pPr>
    <w:rPr>
      <w:rFonts w:ascii="仿宋_GB2312" w:hAnsi="仿宋_GB2312"/>
      <w:b/>
      <w:kern w:val="0"/>
      <w:szCs w:val="20"/>
    </w:rPr>
  </w:style>
  <w:style w:type="paragraph" w:styleId="4">
    <w:name w:val="heading 3"/>
    <w:basedOn w:val="1"/>
    <w:next w:val="1"/>
    <w:link w:val="67"/>
    <w:qFormat/>
    <w:uiPriority w:val="0"/>
    <w:pPr>
      <w:keepNext/>
      <w:keepLines/>
      <w:ind w:firstLine="602"/>
      <w:outlineLvl w:val="2"/>
    </w:pPr>
    <w:rPr>
      <w:rFonts w:ascii="仿宋_GB2312" w:hAnsi="仿宋_GB2312"/>
      <w:bCs/>
      <w:szCs w:val="20"/>
    </w:rPr>
  </w:style>
  <w:style w:type="paragraph" w:styleId="5">
    <w:name w:val="heading 4"/>
    <w:basedOn w:val="1"/>
    <w:next w:val="1"/>
    <w:link w:val="66"/>
    <w:qFormat/>
    <w:uiPriority w:val="0"/>
    <w:pPr>
      <w:keepNext/>
      <w:keepLines/>
      <w:outlineLvl w:val="3"/>
    </w:pPr>
    <w:rPr>
      <w:rFonts w:ascii="等线 Light" w:hAnsi="等线 Light"/>
      <w:b/>
      <w:bCs/>
      <w:szCs w:val="28"/>
    </w:rPr>
  </w:style>
  <w:style w:type="paragraph" w:styleId="6">
    <w:name w:val="heading 5"/>
    <w:basedOn w:val="1"/>
    <w:next w:val="1"/>
    <w:link w:val="146"/>
    <w:qFormat/>
    <w:uiPriority w:val="0"/>
    <w:pPr>
      <w:keepNext/>
      <w:keepLines/>
      <w:outlineLvl w:val="4"/>
    </w:pPr>
    <w:rPr>
      <w:b/>
      <w:bCs/>
      <w:szCs w:val="28"/>
    </w:rPr>
  </w:style>
  <w:style w:type="paragraph" w:styleId="7">
    <w:name w:val="heading 6"/>
    <w:basedOn w:val="1"/>
    <w:next w:val="1"/>
    <w:link w:val="147"/>
    <w:qFormat/>
    <w:uiPriority w:val="0"/>
    <w:pPr>
      <w:keepNext/>
      <w:keepLines/>
      <w:spacing w:before="240" w:after="64" w:line="320" w:lineRule="auto"/>
      <w:outlineLvl w:val="5"/>
    </w:pPr>
    <w:rPr>
      <w:rFonts w:ascii="Arial" w:hAnsi="Arial" w:eastAsia="黑体"/>
      <w:b/>
      <w:bCs/>
      <w:sz w:val="24"/>
      <w:szCs w:val="20"/>
    </w:rPr>
  </w:style>
  <w:style w:type="paragraph" w:styleId="8">
    <w:name w:val="heading 7"/>
    <w:basedOn w:val="1"/>
    <w:next w:val="1"/>
    <w:link w:val="148"/>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14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50"/>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4">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2">
    <w:name w:val="Normal Indent"/>
    <w:basedOn w:val="1"/>
    <w:link w:val="69"/>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5">
    <w:name w:val="Document Map"/>
    <w:basedOn w:val="1"/>
    <w:link w:val="216"/>
    <w:semiHidden/>
    <w:qFormat/>
    <w:uiPriority w:val="0"/>
    <w:pPr>
      <w:shd w:val="clear" w:color="auto" w:fill="000080"/>
    </w:pPr>
  </w:style>
  <w:style w:type="paragraph" w:styleId="16">
    <w:name w:val="annotation text"/>
    <w:basedOn w:val="1"/>
    <w:link w:val="71"/>
    <w:qFormat/>
    <w:uiPriority w:val="0"/>
  </w:style>
  <w:style w:type="paragraph" w:styleId="17">
    <w:name w:val="Body Text 3"/>
    <w:basedOn w:val="1"/>
    <w:link w:val="72"/>
    <w:qFormat/>
    <w:uiPriority w:val="0"/>
    <w:pPr>
      <w:spacing w:after="120"/>
    </w:pPr>
    <w:rPr>
      <w:sz w:val="16"/>
      <w:szCs w:val="16"/>
    </w:rPr>
  </w:style>
  <w:style w:type="paragraph" w:styleId="18">
    <w:name w:val="Body Text"/>
    <w:basedOn w:val="1"/>
    <w:next w:val="19"/>
    <w:link w:val="68"/>
    <w:qFormat/>
    <w:uiPriority w:val="0"/>
    <w:pPr>
      <w:spacing w:after="120"/>
    </w:pPr>
  </w:style>
  <w:style w:type="paragraph" w:styleId="19">
    <w:name w:val="Body Text First Indent"/>
    <w:basedOn w:val="18"/>
    <w:next w:val="1"/>
    <w:link w:val="214"/>
    <w:qFormat/>
    <w:uiPriority w:val="0"/>
    <w:pPr>
      <w:ind w:firstLine="200"/>
    </w:pPr>
    <w:rPr>
      <w:rFonts w:asciiTheme="minorHAnsi" w:hAnsiTheme="minorHAnsi" w:eastAsiaTheme="minorEastAsia" w:cstheme="minorBidi"/>
      <w:bCs/>
      <w:sz w:val="24"/>
    </w:rPr>
  </w:style>
  <w:style w:type="paragraph" w:styleId="20">
    <w:name w:val="Body Text Indent"/>
    <w:basedOn w:val="1"/>
    <w:link w:val="73"/>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566" w:hanging="283"/>
      <w:contextualSpacing/>
    </w:pPr>
  </w:style>
  <w:style w:type="paragraph" w:styleId="23">
    <w:name w:val="List Bullet 2"/>
    <w:basedOn w:val="1"/>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semiHidden/>
    <w:qFormat/>
    <w:uiPriority w:val="0"/>
    <w:pPr>
      <w:spacing w:afterLines="50"/>
      <w:ind w:left="840"/>
    </w:pPr>
    <w:rPr>
      <w:snapToGrid w:val="0"/>
      <w:kern w:val="0"/>
      <w:sz w:val="18"/>
      <w:szCs w:val="18"/>
    </w:rPr>
  </w:style>
  <w:style w:type="paragraph" w:styleId="25">
    <w:name w:val="toc 3"/>
    <w:basedOn w:val="1"/>
    <w:next w:val="1"/>
    <w:semiHidden/>
    <w:qFormat/>
    <w:uiPriority w:val="0"/>
    <w:pPr>
      <w:tabs>
        <w:tab w:val="right" w:leader="dot" w:pos="8296"/>
      </w:tabs>
    </w:pPr>
    <w:rPr>
      <w:b/>
      <w:bCs/>
      <w:iCs/>
    </w:rPr>
  </w:style>
  <w:style w:type="paragraph" w:styleId="26">
    <w:name w:val="Plain Text"/>
    <w:basedOn w:val="1"/>
    <w:next w:val="12"/>
    <w:link w:val="76"/>
    <w:qFormat/>
    <w:uiPriority w:val="0"/>
    <w:rPr>
      <w:rFonts w:ascii="宋体" w:hAnsi="Courier New"/>
      <w:szCs w:val="20"/>
    </w:rPr>
  </w:style>
  <w:style w:type="paragraph" w:styleId="27">
    <w:name w:val="toc 8"/>
    <w:basedOn w:val="1"/>
    <w:next w:val="1"/>
    <w:semiHidden/>
    <w:qFormat/>
    <w:uiPriority w:val="0"/>
    <w:pPr>
      <w:spacing w:afterLines="50"/>
      <w:ind w:left="1470"/>
    </w:pPr>
    <w:rPr>
      <w:snapToGrid w:val="0"/>
      <w:kern w:val="0"/>
      <w:sz w:val="18"/>
      <w:szCs w:val="18"/>
    </w:rPr>
  </w:style>
  <w:style w:type="paragraph" w:styleId="28">
    <w:name w:val="Date"/>
    <w:basedOn w:val="1"/>
    <w:next w:val="1"/>
    <w:link w:val="78"/>
    <w:qFormat/>
    <w:uiPriority w:val="0"/>
    <w:pPr>
      <w:ind w:left="2500" w:leftChars="2500"/>
    </w:pPr>
    <w:rPr>
      <w:rFonts w:eastAsia="楷体_GB2312"/>
      <w:sz w:val="32"/>
      <w:szCs w:val="20"/>
    </w:rPr>
  </w:style>
  <w:style w:type="paragraph" w:styleId="29">
    <w:name w:val="Body Text Indent 2"/>
    <w:basedOn w:val="1"/>
    <w:link w:val="79"/>
    <w:qFormat/>
    <w:uiPriority w:val="0"/>
    <w:pPr>
      <w:snapToGrid w:val="0"/>
      <w:ind w:firstLine="542" w:firstLineChars="225"/>
    </w:pPr>
    <w:rPr>
      <w:rFonts w:ascii="仿宋_GB2312" w:hAnsi="宋体"/>
      <w:b/>
      <w:bCs/>
      <w:color w:val="000000"/>
      <w:sz w:val="24"/>
    </w:rPr>
  </w:style>
  <w:style w:type="paragraph" w:styleId="30">
    <w:name w:val="endnote text"/>
    <w:basedOn w:val="1"/>
    <w:link w:val="182"/>
    <w:semiHidden/>
    <w:qFormat/>
    <w:uiPriority w:val="0"/>
    <w:pPr>
      <w:snapToGrid w:val="0"/>
      <w:spacing w:afterLines="50"/>
    </w:pPr>
    <w:rPr>
      <w:rFonts w:ascii="宋体"/>
      <w:snapToGrid w:val="0"/>
      <w:kern w:val="0"/>
      <w:szCs w:val="20"/>
    </w:rPr>
  </w:style>
  <w:style w:type="paragraph" w:styleId="31">
    <w:name w:val="Balloon Text"/>
    <w:basedOn w:val="1"/>
    <w:link w:val="80"/>
    <w:qFormat/>
    <w:uiPriority w:val="0"/>
    <w:rPr>
      <w:sz w:val="18"/>
      <w:szCs w:val="18"/>
    </w:rPr>
  </w:style>
  <w:style w:type="paragraph" w:styleId="32">
    <w:name w:val="footer"/>
    <w:basedOn w:val="1"/>
    <w:link w:val="81"/>
    <w:qFormat/>
    <w:uiPriority w:val="0"/>
    <w:pPr>
      <w:tabs>
        <w:tab w:val="center" w:pos="4153"/>
        <w:tab w:val="right" w:pos="8306"/>
      </w:tabs>
      <w:snapToGrid w:val="0"/>
    </w:pPr>
    <w:rPr>
      <w:sz w:val="18"/>
      <w:szCs w:val="18"/>
    </w:rPr>
  </w:style>
  <w:style w:type="paragraph" w:styleId="3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semiHidden/>
    <w:qFormat/>
    <w:uiPriority w:val="0"/>
    <w:pPr>
      <w:ind w:left="629"/>
    </w:pPr>
    <w:rPr>
      <w:snapToGrid w:val="0"/>
      <w:kern w:val="0"/>
      <w:szCs w:val="18"/>
    </w:rPr>
  </w:style>
  <w:style w:type="paragraph" w:styleId="36">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83" w:hanging="283"/>
      <w:contextualSpacing/>
    </w:pPr>
  </w:style>
  <w:style w:type="paragraph" w:styleId="38">
    <w:name w:val="footnote text"/>
    <w:basedOn w:val="1"/>
    <w:link w:val="86"/>
    <w:unhideWhenUsed/>
    <w:qFormat/>
    <w:uiPriority w:val="99"/>
    <w:pPr>
      <w:snapToGrid w:val="0"/>
    </w:pPr>
    <w:rPr>
      <w:rFonts w:ascii="Calibri" w:hAnsi="Calibri"/>
      <w:sz w:val="18"/>
    </w:rPr>
  </w:style>
  <w:style w:type="paragraph" w:styleId="39">
    <w:name w:val="toc 6"/>
    <w:basedOn w:val="1"/>
    <w:next w:val="1"/>
    <w:semiHidden/>
    <w:unhideWhenUsed/>
    <w:qFormat/>
    <w:uiPriority w:val="39"/>
    <w:pPr>
      <w:ind w:left="2100" w:leftChars="1000"/>
    </w:pPr>
  </w:style>
  <w:style w:type="paragraph" w:styleId="40">
    <w:name w:val="Body Text Indent 3"/>
    <w:basedOn w:val="1"/>
    <w:link w:val="88"/>
    <w:qFormat/>
    <w:uiPriority w:val="0"/>
    <w:pPr>
      <w:snapToGrid w:val="0"/>
    </w:pPr>
    <w:rPr>
      <w:rFonts w:ascii="仿宋_GB2312" w:hAnsi="宋体" w:eastAsia="仿宋_GB2312"/>
      <w:color w:val="000000"/>
      <w:sz w:val="24"/>
    </w:rPr>
  </w:style>
  <w:style w:type="paragraph" w:styleId="41">
    <w:name w:val="table of figures"/>
    <w:basedOn w:val="1"/>
    <w:next w:val="1"/>
    <w:unhideWhenUsed/>
    <w:qFormat/>
    <w:uiPriority w:val="0"/>
    <w:pPr>
      <w:ind w:left="200" w:leftChars="200" w:hanging="200" w:hangingChars="200"/>
    </w:pPr>
  </w:style>
  <w:style w:type="paragraph" w:styleId="42">
    <w:name w:val="toc 2"/>
    <w:basedOn w:val="1"/>
    <w:next w:val="1"/>
    <w:qFormat/>
    <w:uiPriority w:val="39"/>
    <w:pPr>
      <w:tabs>
        <w:tab w:val="right" w:leader="dot" w:pos="8296"/>
      </w:tabs>
      <w:ind w:left="210"/>
    </w:pPr>
    <w:rPr>
      <w:b/>
      <w:smallCaps/>
    </w:rPr>
  </w:style>
  <w:style w:type="paragraph" w:styleId="43">
    <w:name w:val="Body Text 2"/>
    <w:basedOn w:val="1"/>
    <w:link w:val="91"/>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92"/>
    <w:qFormat/>
    <w:uiPriority w:val="99"/>
    <w:pPr>
      <w:widowControl/>
      <w:spacing w:before="100" w:beforeAutospacing="1" w:after="100" w:afterAutospacing="1"/>
    </w:pPr>
    <w:rPr>
      <w:rFonts w:ascii="宋体" w:hAnsi="宋体"/>
      <w:kern w:val="0"/>
      <w:sz w:val="24"/>
    </w:rPr>
  </w:style>
  <w:style w:type="paragraph" w:styleId="46">
    <w:name w:val="index 1"/>
    <w:basedOn w:val="1"/>
    <w:next w:val="1"/>
    <w:semiHidden/>
    <w:qFormat/>
    <w:uiPriority w:val="0"/>
    <w:rPr>
      <w:szCs w:val="20"/>
    </w:rPr>
  </w:style>
  <w:style w:type="paragraph" w:styleId="47">
    <w:name w:val="Title"/>
    <w:basedOn w:val="1"/>
    <w:next w:val="1"/>
    <w:link w:val="93"/>
    <w:qFormat/>
    <w:uiPriority w:val="0"/>
    <w:pPr>
      <w:spacing w:before="240" w:after="60"/>
      <w:jc w:val="center"/>
      <w:outlineLvl w:val="0"/>
    </w:pPr>
    <w:rPr>
      <w:rFonts w:ascii="Cambria" w:hAnsi="Cambria"/>
      <w:b/>
      <w:bCs/>
      <w:sz w:val="32"/>
      <w:szCs w:val="32"/>
    </w:rPr>
  </w:style>
  <w:style w:type="paragraph" w:styleId="48">
    <w:name w:val="annotation subject"/>
    <w:basedOn w:val="16"/>
    <w:next w:val="16"/>
    <w:link w:val="94"/>
    <w:qFormat/>
    <w:uiPriority w:val="0"/>
    <w:rPr>
      <w:b/>
      <w:bCs/>
    </w:rPr>
  </w:style>
  <w:style w:type="paragraph" w:styleId="49">
    <w:name w:val="Body Text First Indent 2"/>
    <w:basedOn w:val="20"/>
    <w:unhideWhenUsed/>
    <w:qFormat/>
    <w:uiPriority w:val="0"/>
    <w:pPr>
      <w:spacing w:after="120" w:line="360" w:lineRule="auto"/>
      <w:ind w:left="420" w:leftChars="200" w:firstLine="420"/>
    </w:pPr>
    <w:rPr>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1"/>
    <w:basedOn w:val="5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3">
    <w:name w:val="Table Grid 8"/>
    <w:basedOn w:val="50"/>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qFormat/>
    <w:uiPriority w:val="0"/>
    <w:rPr>
      <w:b/>
      <w:bCs/>
    </w:rPr>
  </w:style>
  <w:style w:type="character" w:styleId="56">
    <w:name w:val="page number"/>
    <w:qFormat/>
    <w:uiPriority w:val="0"/>
  </w:style>
  <w:style w:type="character" w:styleId="57">
    <w:name w:val="FollowedHyperlink"/>
    <w:basedOn w:val="54"/>
    <w:semiHidden/>
    <w:unhideWhenUsed/>
    <w:qFormat/>
    <w:uiPriority w:val="99"/>
    <w:rPr>
      <w:color w:val="954F72" w:themeColor="followedHyperlink"/>
      <w:u w:val="single"/>
      <w14:textFill>
        <w14:solidFill>
          <w14:schemeClr w14:val="folHlink"/>
        </w14:solidFill>
      </w14:textFill>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rFonts w:hint="default" w:ascii="Times New Roman"/>
      <w:sz w:val="24"/>
      <w:vertAlign w:val="superscript"/>
    </w:rPr>
  </w:style>
  <w:style w:type="paragraph" w:customStyle="1" w:styleId="61">
    <w:name w:val="标准正文"/>
    <w:basedOn w:val="1"/>
    <w:qFormat/>
    <w:uiPriority w:val="0"/>
    <w:pPr>
      <w:ind w:firstLine="200"/>
    </w:pPr>
    <w:rPr>
      <w:sz w:val="24"/>
      <w:szCs w:val="20"/>
    </w:rPr>
  </w:style>
  <w:style w:type="paragraph" w:customStyle="1" w:styleId="6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表格文字"/>
    <w:basedOn w:val="64"/>
    <w:next w:val="18"/>
    <w:qFormat/>
    <w:uiPriority w:val="0"/>
  </w:style>
  <w:style w:type="paragraph" w:customStyle="1" w:styleId="64">
    <w:name w:val="表格文字（两侧对齐）"/>
    <w:basedOn w:val="1"/>
    <w:qFormat/>
    <w:uiPriority w:val="0"/>
    <w:pPr>
      <w:snapToGrid w:val="0"/>
    </w:pPr>
    <w:rPr>
      <w:rFonts w:eastAsia="宋体"/>
      <w:sz w:val="20"/>
    </w:rPr>
  </w:style>
  <w:style w:type="character" w:customStyle="1" w:styleId="65">
    <w:name w:val="标题 1 字符"/>
    <w:basedOn w:val="54"/>
    <w:link w:val="2"/>
    <w:qFormat/>
    <w:uiPriority w:val="9"/>
    <w:rPr>
      <w:rFonts w:eastAsia="微软雅黑"/>
      <w:b/>
      <w:bCs/>
      <w:kern w:val="44"/>
      <w:sz w:val="24"/>
      <w:szCs w:val="44"/>
    </w:rPr>
  </w:style>
  <w:style w:type="character" w:customStyle="1" w:styleId="66">
    <w:name w:val="标题 4 字符"/>
    <w:link w:val="5"/>
    <w:qFormat/>
    <w:uiPriority w:val="0"/>
    <w:rPr>
      <w:rFonts w:ascii="等线 Light" w:hAnsi="等线 Light" w:eastAsia="微软雅黑" w:cs="Times New Roman"/>
      <w:b/>
      <w:bCs/>
      <w:kern w:val="2"/>
      <w:sz w:val="21"/>
      <w:szCs w:val="28"/>
    </w:rPr>
  </w:style>
  <w:style w:type="character" w:customStyle="1" w:styleId="67">
    <w:name w:val="标题 3 字符"/>
    <w:basedOn w:val="54"/>
    <w:link w:val="4"/>
    <w:qFormat/>
    <w:uiPriority w:val="0"/>
    <w:rPr>
      <w:rFonts w:ascii="仿宋_GB2312" w:hAnsi="仿宋_GB2312" w:eastAsia="微软雅黑"/>
      <w:bCs/>
      <w:kern w:val="2"/>
      <w:sz w:val="21"/>
    </w:rPr>
  </w:style>
  <w:style w:type="character" w:customStyle="1" w:styleId="68">
    <w:name w:val="正文文本 字符"/>
    <w:link w:val="18"/>
    <w:qFormat/>
    <w:uiPriority w:val="0"/>
    <w:rPr>
      <w:kern w:val="2"/>
      <w:sz w:val="21"/>
      <w:szCs w:val="24"/>
    </w:rPr>
  </w:style>
  <w:style w:type="character" w:customStyle="1" w:styleId="69">
    <w:name w:val="正文缩进 字符1"/>
    <w:link w:val="12"/>
    <w:qFormat/>
    <w:uiPriority w:val="0"/>
    <w:rPr>
      <w:kern w:val="2"/>
      <w:sz w:val="21"/>
    </w:rPr>
  </w:style>
  <w:style w:type="paragraph" w:customStyle="1" w:styleId="70">
    <w:name w:val="目录 71"/>
    <w:basedOn w:val="1"/>
    <w:next w:val="1"/>
    <w:unhideWhenUsed/>
    <w:qFormat/>
    <w:uiPriority w:val="39"/>
    <w:pPr>
      <w:ind w:left="2520" w:leftChars="1200"/>
    </w:pPr>
    <w:rPr>
      <w:rFonts w:ascii="Calibri" w:hAnsi="Calibri"/>
      <w:szCs w:val="22"/>
    </w:rPr>
  </w:style>
  <w:style w:type="character" w:customStyle="1" w:styleId="71">
    <w:name w:val="批注文字 字符"/>
    <w:link w:val="16"/>
    <w:qFormat/>
    <w:uiPriority w:val="0"/>
    <w:rPr>
      <w:kern w:val="2"/>
      <w:sz w:val="21"/>
      <w:szCs w:val="24"/>
    </w:rPr>
  </w:style>
  <w:style w:type="character" w:customStyle="1" w:styleId="72">
    <w:name w:val="正文文本 3 字符"/>
    <w:link w:val="17"/>
    <w:qFormat/>
    <w:uiPriority w:val="0"/>
    <w:rPr>
      <w:kern w:val="2"/>
      <w:sz w:val="16"/>
      <w:szCs w:val="16"/>
    </w:rPr>
  </w:style>
  <w:style w:type="character" w:customStyle="1" w:styleId="73">
    <w:name w:val="正文文本缩进 字符"/>
    <w:link w:val="20"/>
    <w:qFormat/>
    <w:uiPriority w:val="0"/>
    <w:rPr>
      <w:rFonts w:ascii="宋体" w:hAnsi="Courier New"/>
      <w:spacing w:val="-4"/>
      <w:kern w:val="2"/>
      <w:sz w:val="18"/>
    </w:rPr>
  </w:style>
  <w:style w:type="paragraph" w:customStyle="1" w:styleId="74">
    <w:name w:val="目录 51"/>
    <w:basedOn w:val="1"/>
    <w:next w:val="1"/>
    <w:unhideWhenUsed/>
    <w:qFormat/>
    <w:uiPriority w:val="39"/>
    <w:pPr>
      <w:ind w:left="1680" w:leftChars="800"/>
    </w:pPr>
    <w:rPr>
      <w:rFonts w:ascii="Calibri" w:hAnsi="Calibri"/>
      <w:szCs w:val="22"/>
    </w:rPr>
  </w:style>
  <w:style w:type="paragraph" w:customStyle="1" w:styleId="75">
    <w:name w:val="目录 31"/>
    <w:basedOn w:val="1"/>
    <w:next w:val="1"/>
    <w:qFormat/>
    <w:uiPriority w:val="39"/>
    <w:pPr>
      <w:ind w:left="840" w:leftChars="400"/>
    </w:pPr>
  </w:style>
  <w:style w:type="character" w:customStyle="1" w:styleId="76">
    <w:name w:val="纯文本 字符"/>
    <w:link w:val="26"/>
    <w:qFormat/>
    <w:uiPriority w:val="0"/>
    <w:rPr>
      <w:rFonts w:ascii="宋体" w:hAnsi="Courier New"/>
      <w:kern w:val="2"/>
      <w:sz w:val="21"/>
    </w:rPr>
  </w:style>
  <w:style w:type="paragraph" w:customStyle="1" w:styleId="77">
    <w:name w:val="目录 81"/>
    <w:basedOn w:val="1"/>
    <w:next w:val="1"/>
    <w:unhideWhenUsed/>
    <w:qFormat/>
    <w:uiPriority w:val="39"/>
    <w:pPr>
      <w:ind w:left="2940" w:leftChars="1400"/>
    </w:pPr>
    <w:rPr>
      <w:rFonts w:ascii="Calibri" w:hAnsi="Calibri"/>
      <w:szCs w:val="22"/>
    </w:rPr>
  </w:style>
  <w:style w:type="character" w:customStyle="1" w:styleId="78">
    <w:name w:val="日期 字符"/>
    <w:link w:val="28"/>
    <w:qFormat/>
    <w:uiPriority w:val="0"/>
    <w:rPr>
      <w:rFonts w:eastAsia="楷体_GB2312"/>
      <w:kern w:val="2"/>
      <w:sz w:val="32"/>
    </w:rPr>
  </w:style>
  <w:style w:type="character" w:customStyle="1" w:styleId="79">
    <w:name w:val="正文文本缩进 2 字符"/>
    <w:link w:val="29"/>
    <w:qFormat/>
    <w:uiPriority w:val="0"/>
    <w:rPr>
      <w:rFonts w:ascii="仿宋_GB2312" w:hAnsi="宋体" w:cs="Arial"/>
      <w:b/>
      <w:bCs/>
      <w:color w:val="000000"/>
      <w:kern w:val="2"/>
      <w:sz w:val="24"/>
      <w:szCs w:val="24"/>
    </w:rPr>
  </w:style>
  <w:style w:type="character" w:customStyle="1" w:styleId="80">
    <w:name w:val="批注框文本 字符"/>
    <w:link w:val="31"/>
    <w:qFormat/>
    <w:uiPriority w:val="0"/>
    <w:rPr>
      <w:kern w:val="2"/>
      <w:sz w:val="18"/>
      <w:szCs w:val="18"/>
    </w:rPr>
  </w:style>
  <w:style w:type="character" w:customStyle="1" w:styleId="81">
    <w:name w:val="页脚 字符1"/>
    <w:link w:val="32"/>
    <w:qFormat/>
    <w:locked/>
    <w:uiPriority w:val="0"/>
    <w:rPr>
      <w:kern w:val="2"/>
      <w:sz w:val="18"/>
      <w:szCs w:val="18"/>
    </w:rPr>
  </w:style>
  <w:style w:type="character" w:customStyle="1" w:styleId="82">
    <w:name w:val="页眉 字符"/>
    <w:link w:val="33"/>
    <w:qFormat/>
    <w:uiPriority w:val="0"/>
    <w:rPr>
      <w:rFonts w:eastAsia="宋体"/>
      <w:kern w:val="2"/>
      <w:sz w:val="18"/>
      <w:szCs w:val="18"/>
      <w:lang w:val="en-US" w:eastAsia="zh-CN" w:bidi="ar-SA"/>
    </w:rPr>
  </w:style>
  <w:style w:type="paragraph" w:customStyle="1" w:styleId="83">
    <w:name w:val="目录 11"/>
    <w:basedOn w:val="1"/>
    <w:next w:val="1"/>
    <w:qFormat/>
    <w:uiPriority w:val="39"/>
  </w:style>
  <w:style w:type="paragraph" w:customStyle="1" w:styleId="84">
    <w:name w:val="目录 41"/>
    <w:basedOn w:val="1"/>
    <w:next w:val="1"/>
    <w:unhideWhenUsed/>
    <w:qFormat/>
    <w:uiPriority w:val="39"/>
    <w:pPr>
      <w:ind w:left="1260" w:leftChars="600"/>
    </w:pPr>
    <w:rPr>
      <w:rFonts w:ascii="Calibri" w:hAnsi="Calibri"/>
      <w:szCs w:val="22"/>
    </w:rPr>
  </w:style>
  <w:style w:type="character" w:customStyle="1" w:styleId="85">
    <w:name w:val="副标题 字符"/>
    <w:link w:val="36"/>
    <w:qFormat/>
    <w:uiPriority w:val="0"/>
    <w:rPr>
      <w:rFonts w:ascii="Cambria" w:hAnsi="Cambria"/>
      <w:b/>
      <w:bCs/>
      <w:kern w:val="28"/>
      <w:sz w:val="32"/>
      <w:szCs w:val="32"/>
    </w:rPr>
  </w:style>
  <w:style w:type="character" w:customStyle="1" w:styleId="86">
    <w:name w:val="脚注文本 字符"/>
    <w:link w:val="38"/>
    <w:qFormat/>
    <w:uiPriority w:val="99"/>
    <w:rPr>
      <w:rFonts w:ascii="Calibri" w:hAnsi="Calibri"/>
      <w:kern w:val="2"/>
      <w:sz w:val="18"/>
      <w:szCs w:val="24"/>
    </w:rPr>
  </w:style>
  <w:style w:type="paragraph" w:customStyle="1" w:styleId="87">
    <w:name w:val="目录 61"/>
    <w:basedOn w:val="1"/>
    <w:next w:val="1"/>
    <w:unhideWhenUsed/>
    <w:qFormat/>
    <w:uiPriority w:val="39"/>
    <w:pPr>
      <w:ind w:left="2100" w:leftChars="1000"/>
    </w:pPr>
    <w:rPr>
      <w:rFonts w:ascii="Calibri" w:hAnsi="Calibri"/>
      <w:szCs w:val="22"/>
    </w:rPr>
  </w:style>
  <w:style w:type="character" w:customStyle="1" w:styleId="88">
    <w:name w:val="正文文本缩进 3 字符"/>
    <w:link w:val="40"/>
    <w:qFormat/>
    <w:uiPriority w:val="0"/>
    <w:rPr>
      <w:rFonts w:ascii="仿宋_GB2312" w:hAnsi="宋体" w:eastAsia="仿宋_GB2312"/>
      <w:color w:val="000000"/>
      <w:kern w:val="2"/>
      <w:sz w:val="24"/>
      <w:szCs w:val="24"/>
    </w:rPr>
  </w:style>
  <w:style w:type="paragraph" w:customStyle="1" w:styleId="89">
    <w:name w:val="目录 21"/>
    <w:basedOn w:val="1"/>
    <w:next w:val="1"/>
    <w:qFormat/>
    <w:uiPriority w:val="39"/>
    <w:pPr>
      <w:ind w:left="420" w:leftChars="200"/>
    </w:pPr>
  </w:style>
  <w:style w:type="paragraph" w:customStyle="1" w:styleId="90">
    <w:name w:val="目录 91"/>
    <w:basedOn w:val="1"/>
    <w:next w:val="1"/>
    <w:unhideWhenUsed/>
    <w:qFormat/>
    <w:uiPriority w:val="39"/>
    <w:pPr>
      <w:ind w:left="3360" w:leftChars="1600"/>
    </w:pPr>
    <w:rPr>
      <w:rFonts w:ascii="Calibri" w:hAnsi="Calibri"/>
      <w:szCs w:val="22"/>
    </w:rPr>
  </w:style>
  <w:style w:type="character" w:customStyle="1" w:styleId="91">
    <w:name w:val="正文文本 2 字符"/>
    <w:link w:val="43"/>
    <w:qFormat/>
    <w:uiPriority w:val="0"/>
    <w:rPr>
      <w:rFonts w:ascii="宋体" w:hAnsi="宋体"/>
      <w:color w:val="000000"/>
      <w:kern w:val="2"/>
      <w:sz w:val="24"/>
      <w:szCs w:val="24"/>
    </w:rPr>
  </w:style>
  <w:style w:type="character" w:customStyle="1" w:styleId="92">
    <w:name w:val="普通(网站) 字符"/>
    <w:link w:val="45"/>
    <w:qFormat/>
    <w:locked/>
    <w:uiPriority w:val="0"/>
    <w:rPr>
      <w:rFonts w:ascii="宋体" w:hAnsi="宋体" w:cs="宋体"/>
      <w:sz w:val="24"/>
      <w:szCs w:val="24"/>
    </w:rPr>
  </w:style>
  <w:style w:type="character" w:customStyle="1" w:styleId="93">
    <w:name w:val="标题 字符"/>
    <w:link w:val="47"/>
    <w:qFormat/>
    <w:uiPriority w:val="0"/>
    <w:rPr>
      <w:rFonts w:ascii="Cambria" w:hAnsi="Cambria"/>
      <w:b/>
      <w:bCs/>
      <w:kern w:val="2"/>
      <w:sz w:val="32"/>
      <w:szCs w:val="32"/>
    </w:rPr>
  </w:style>
  <w:style w:type="character" w:customStyle="1" w:styleId="94">
    <w:name w:val="批注主题 字符"/>
    <w:link w:val="48"/>
    <w:qFormat/>
    <w:uiPriority w:val="0"/>
    <w:rPr>
      <w:b/>
      <w:bCs/>
      <w:kern w:val="2"/>
      <w:sz w:val="21"/>
      <w:szCs w:val="24"/>
    </w:rPr>
  </w:style>
  <w:style w:type="paragraph" w:customStyle="1" w:styleId="95">
    <w:name w:val="正文首行缩进1"/>
    <w:basedOn w:val="18"/>
    <w:link w:val="96"/>
    <w:qFormat/>
    <w:uiPriority w:val="0"/>
    <w:pPr>
      <w:ind w:firstLine="420" w:firstLineChars="100"/>
    </w:pPr>
  </w:style>
  <w:style w:type="character" w:customStyle="1" w:styleId="96">
    <w:name w:val="正文首行缩进 Char"/>
    <w:link w:val="95"/>
    <w:qFormat/>
    <w:uiPriority w:val="0"/>
  </w:style>
  <w:style w:type="character" w:customStyle="1" w:styleId="97">
    <w:name w:val="已访问的超链接1"/>
    <w:qFormat/>
    <w:uiPriority w:val="0"/>
    <w:rPr>
      <w:color w:val="800080"/>
      <w:u w:val="single"/>
    </w:rPr>
  </w:style>
  <w:style w:type="character" w:customStyle="1" w:styleId="98">
    <w:name w:val="正文缩进 字符"/>
    <w:qFormat/>
    <w:uiPriority w:val="0"/>
    <w:rPr>
      <w:snapToGrid/>
      <w:kern w:val="0"/>
      <w:sz w:val="24"/>
    </w:rPr>
  </w:style>
  <w:style w:type="character" w:customStyle="1" w:styleId="99">
    <w:name w:val="列表段落 字符1"/>
    <w:link w:val="100"/>
    <w:qFormat/>
    <w:uiPriority w:val="99"/>
    <w:rPr>
      <w:kern w:val="2"/>
      <w:sz w:val="21"/>
      <w:szCs w:val="22"/>
    </w:rPr>
  </w:style>
  <w:style w:type="paragraph" w:styleId="100">
    <w:name w:val="List Paragraph"/>
    <w:basedOn w:val="1"/>
    <w:link w:val="99"/>
    <w:qFormat/>
    <w:uiPriority w:val="99"/>
    <w:pPr>
      <w:ind w:firstLine="420"/>
    </w:pPr>
    <w:rPr>
      <w:szCs w:val="22"/>
    </w:rPr>
  </w:style>
  <w:style w:type="character" w:customStyle="1" w:styleId="101">
    <w:name w:val="列表段落 字符"/>
    <w:qFormat/>
    <w:uiPriority w:val="34"/>
    <w:rPr>
      <w:rFonts w:ascii="Times New Roman" w:hAnsi="Times New Roman" w:eastAsia="宋体" w:cs="Times New Roman"/>
      <w:szCs w:val="24"/>
    </w:rPr>
  </w:style>
  <w:style w:type="character" w:customStyle="1" w:styleId="102">
    <w:name w:val="页脚 字符"/>
    <w:qFormat/>
    <w:uiPriority w:val="99"/>
  </w:style>
  <w:style w:type="character" w:customStyle="1" w:styleId="103">
    <w:name w:val="页眉 Char1"/>
    <w:qFormat/>
    <w:uiPriority w:val="99"/>
    <w:rPr>
      <w:kern w:val="2"/>
      <w:sz w:val="18"/>
      <w:szCs w:val="18"/>
    </w:rPr>
  </w:style>
  <w:style w:type="character" w:customStyle="1" w:styleId="104">
    <w:name w:val="普通文字 Char Char2"/>
    <w:qFormat/>
    <w:uiPriority w:val="0"/>
    <w:rPr>
      <w:rFonts w:ascii="宋体" w:hAnsi="Courier New" w:eastAsia="宋体"/>
      <w:kern w:val="2"/>
      <w:sz w:val="24"/>
      <w:szCs w:val="24"/>
      <w:lang w:val="en-US" w:eastAsia="zh-CN" w:bidi="ar-SA"/>
    </w:rPr>
  </w:style>
  <w:style w:type="character" w:customStyle="1" w:styleId="105">
    <w:name w:val="批注文字 Char"/>
    <w:qFormat/>
    <w:uiPriority w:val="0"/>
    <w:rPr>
      <w:kern w:val="2"/>
      <w:sz w:val="21"/>
      <w:szCs w:val="24"/>
    </w:rPr>
  </w:style>
  <w:style w:type="character" w:customStyle="1" w:styleId="106">
    <w:name w:val="ca-92"/>
    <w:qFormat/>
    <w:uiPriority w:val="0"/>
  </w:style>
  <w:style w:type="character" w:customStyle="1" w:styleId="107">
    <w:name w:val="bookmark-item"/>
    <w:basedOn w:val="54"/>
    <w:qFormat/>
    <w:uiPriority w:val="0"/>
  </w:style>
  <w:style w:type="character" w:customStyle="1" w:styleId="108">
    <w:name w:val="纯文本 Char3"/>
    <w:qFormat/>
    <w:uiPriority w:val="0"/>
    <w:rPr>
      <w:rFonts w:ascii="宋体" w:hAnsi="Courier New" w:eastAsia="宋体"/>
      <w:kern w:val="2"/>
      <w:sz w:val="24"/>
      <w:szCs w:val="24"/>
      <w:lang w:val="en-US" w:eastAsia="zh-CN" w:bidi="ar-SA"/>
    </w:rPr>
  </w:style>
  <w:style w:type="character" w:customStyle="1" w:styleId="109">
    <w:name w:val="sub"/>
    <w:qFormat/>
    <w:uiPriority w:val="0"/>
  </w:style>
  <w:style w:type="character" w:customStyle="1" w:styleId="110">
    <w:name w:val="纯文本 Char1"/>
    <w:qFormat/>
    <w:uiPriority w:val="0"/>
    <w:rPr>
      <w:rFonts w:ascii="宋体" w:hAnsi="Courier New" w:eastAsia="宋体" w:cs="Times New Roman"/>
      <w:sz w:val="24"/>
      <w:szCs w:val="24"/>
    </w:rPr>
  </w:style>
  <w:style w:type="paragraph" w:customStyle="1" w:styleId="111">
    <w:name w:val="_Style 2"/>
    <w:basedOn w:val="1"/>
    <w:qFormat/>
    <w:uiPriority w:val="0"/>
    <w:pPr>
      <w:adjustRightInd w:val="0"/>
      <w:snapToGrid w:val="0"/>
      <w:ind w:firstLine="420"/>
    </w:pPr>
    <w:rPr>
      <w:rFonts w:ascii="Calibri" w:hAnsi="Calibri"/>
      <w:sz w:val="24"/>
    </w:rPr>
  </w:style>
  <w:style w:type="paragraph" w:customStyle="1" w:styleId="112">
    <w:name w:val="Char Char9 Char Char"/>
    <w:basedOn w:val="1"/>
    <w:qFormat/>
    <w:uiPriority w:val="0"/>
    <w:pPr>
      <w:tabs>
        <w:tab w:val="left" w:pos="360"/>
      </w:tabs>
    </w:pPr>
  </w:style>
  <w:style w:type="paragraph" w:customStyle="1" w:styleId="113">
    <w:name w:val="样式 正文1 + 段前: 0.1 行"/>
    <w:basedOn w:val="1"/>
    <w:qFormat/>
    <w:uiPriority w:val="0"/>
    <w:pPr>
      <w:snapToGrid w:val="0"/>
      <w:spacing w:beforeLines="10" w:line="440" w:lineRule="atLeast"/>
      <w:ind w:firstLine="510"/>
    </w:pPr>
    <w:rPr>
      <w:sz w:val="24"/>
    </w:rPr>
  </w:style>
  <w:style w:type="paragraph" w:customStyle="1" w:styleId="114">
    <w:name w:val="列表段落1"/>
    <w:basedOn w:val="1"/>
    <w:qFormat/>
    <w:uiPriority w:val="0"/>
    <w:pPr>
      <w:ind w:firstLine="420"/>
    </w:pPr>
    <w:rPr>
      <w:szCs w:val="21"/>
    </w:rPr>
  </w:style>
  <w:style w:type="paragraph" w:customStyle="1" w:styleId="115">
    <w:name w:val="列出段落1"/>
    <w:basedOn w:val="1"/>
    <w:qFormat/>
    <w:uiPriority w:val="34"/>
    <w:pPr>
      <w:ind w:firstLine="420"/>
    </w:pPr>
    <w:rPr>
      <w:rFonts w:ascii="Calibri" w:hAnsi="Calibri"/>
      <w:szCs w:val="20"/>
    </w:rPr>
  </w:style>
  <w:style w:type="paragraph" w:customStyle="1" w:styleId="116">
    <w:name w:val="Default"/>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8">
    <w:name w:val="纯文本1"/>
    <w:basedOn w:val="1"/>
    <w:qFormat/>
    <w:uiPriority w:val="0"/>
    <w:pPr>
      <w:adjustRightInd w:val="0"/>
      <w:textAlignment w:val="baseline"/>
    </w:pPr>
    <w:rPr>
      <w:rFonts w:ascii="宋体" w:hAnsi="Courier New" w:eastAsia="楷体_GB2312"/>
      <w:sz w:val="26"/>
      <w:szCs w:val="20"/>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表内文字"/>
    <w:basedOn w:val="1"/>
    <w:qFormat/>
    <w:uiPriority w:val="0"/>
    <w:pPr>
      <w:jc w:val="center"/>
    </w:pPr>
    <w:rPr>
      <w:rFonts w:ascii="仿宋_GB2312" w:eastAsia="仿宋_GB2312"/>
      <w:sz w:val="24"/>
    </w:rPr>
  </w:style>
  <w:style w:type="paragraph" w:customStyle="1" w:styleId="1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2">
    <w:name w:val="1 Char Char Char Char"/>
    <w:basedOn w:val="1"/>
    <w:qFormat/>
    <w:uiPriority w:val="0"/>
    <w:rPr>
      <w:rFonts w:ascii="Tahoma" w:hAnsi="Tahoma"/>
      <w:sz w:val="24"/>
      <w:szCs w:val="20"/>
    </w:rPr>
  </w:style>
  <w:style w:type="paragraph" w:customStyle="1" w:styleId="12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4">
    <w:name w:val="Char Char Char Char Char Char Char"/>
    <w:basedOn w:val="1"/>
    <w:qFormat/>
    <w:uiPriority w:val="0"/>
    <w:rPr>
      <w:szCs w:val="21"/>
    </w:rPr>
  </w:style>
  <w:style w:type="paragraph" w:customStyle="1" w:styleId="125">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6">
    <w:name w:val="正文段"/>
    <w:basedOn w:val="1"/>
    <w:qFormat/>
    <w:uiPriority w:val="0"/>
    <w:pPr>
      <w:widowControl/>
      <w:snapToGrid w:val="0"/>
      <w:spacing w:afterLines="50"/>
      <w:ind w:firstLine="200"/>
    </w:pPr>
    <w:rPr>
      <w:kern w:val="0"/>
      <w:sz w:val="24"/>
      <w:szCs w:val="20"/>
    </w:rPr>
  </w:style>
  <w:style w:type="paragraph" w:customStyle="1" w:styleId="127">
    <w:name w:val="纯文本2"/>
    <w:basedOn w:val="1"/>
    <w:qFormat/>
    <w:uiPriority w:val="0"/>
    <w:pPr>
      <w:adjustRightInd w:val="0"/>
      <w:textAlignment w:val="baseline"/>
    </w:pPr>
    <w:rPr>
      <w:rFonts w:ascii="宋体" w:hAnsi="Courier New" w:eastAsia="楷体_GB2312"/>
      <w:sz w:val="26"/>
      <w:szCs w:val="20"/>
    </w:rPr>
  </w:style>
  <w:style w:type="paragraph" w:customStyle="1" w:styleId="128">
    <w:name w:val="默认段落字体 Para Char Char Char Char"/>
    <w:basedOn w:val="1"/>
    <w:qFormat/>
    <w:uiPriority w:val="0"/>
    <w:rPr>
      <w:rFonts w:ascii="Arial" w:hAnsi="Arial" w:cs="Arial"/>
      <w:szCs w:val="21"/>
    </w:rPr>
  </w:style>
  <w:style w:type="paragraph" w:customStyle="1" w:styleId="129">
    <w:name w:val="_Style 54"/>
    <w:basedOn w:val="1"/>
    <w:qFormat/>
    <w:uiPriority w:val="0"/>
    <w:pPr>
      <w:adjustRightInd w:val="0"/>
      <w:snapToGrid w:val="0"/>
      <w:ind w:firstLine="420"/>
    </w:pPr>
    <w:rPr>
      <w:rFonts w:ascii="Calibri" w:hAnsi="Calibri"/>
      <w:sz w:val="24"/>
    </w:rPr>
  </w:style>
  <w:style w:type="paragraph" w:customStyle="1" w:styleId="130">
    <w:name w:val="CM11"/>
    <w:basedOn w:val="116"/>
    <w:next w:val="116"/>
    <w:unhideWhenUsed/>
    <w:qFormat/>
    <w:uiPriority w:val="99"/>
    <w:pPr>
      <w:spacing w:line="520" w:lineRule="atLeast"/>
    </w:p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p16"/>
    <w:basedOn w:val="1"/>
    <w:qFormat/>
    <w:uiPriority w:val="0"/>
    <w:pPr>
      <w:widowControl/>
    </w:pPr>
    <w:rPr>
      <w:rFonts w:ascii="宋体" w:hAnsi="宋体" w:cs="宋体"/>
      <w:kern w:val="0"/>
      <w:sz w:val="27"/>
      <w:szCs w:val="27"/>
    </w:rPr>
  </w:style>
  <w:style w:type="paragraph" w:customStyle="1" w:styleId="133">
    <w:name w:val="CM13"/>
    <w:basedOn w:val="116"/>
    <w:next w:val="116"/>
    <w:unhideWhenUsed/>
    <w:qFormat/>
    <w:uiPriority w:val="99"/>
    <w:pPr>
      <w:spacing w:line="520" w:lineRule="atLeast"/>
    </w:pPr>
  </w:style>
  <w:style w:type="paragraph" w:customStyle="1" w:styleId="134">
    <w:name w:val="CM19"/>
    <w:basedOn w:val="116"/>
    <w:next w:val="116"/>
    <w:unhideWhenUsed/>
    <w:qFormat/>
    <w:uiPriority w:val="99"/>
  </w:style>
  <w:style w:type="character" w:customStyle="1" w:styleId="135">
    <w:name w:val="font01"/>
    <w:qFormat/>
    <w:uiPriority w:val="0"/>
    <w:rPr>
      <w:rFonts w:hint="eastAsia" w:ascii="宋体" w:hAnsi="宋体" w:eastAsia="宋体" w:cs="宋体"/>
      <w:color w:val="000000"/>
      <w:sz w:val="21"/>
      <w:szCs w:val="21"/>
      <w:u w:val="none"/>
      <w:vertAlign w:val="superscript"/>
    </w:rPr>
  </w:style>
  <w:style w:type="character" w:customStyle="1" w:styleId="136">
    <w:name w:val="font11"/>
    <w:qFormat/>
    <w:uiPriority w:val="0"/>
    <w:rPr>
      <w:rFonts w:hint="eastAsia" w:ascii="宋体" w:hAnsi="宋体" w:eastAsia="宋体" w:cs="宋体"/>
      <w:color w:val="000000"/>
      <w:sz w:val="21"/>
      <w:szCs w:val="21"/>
      <w:u w:val="none"/>
    </w:rPr>
  </w:style>
  <w:style w:type="paragraph" w:customStyle="1" w:styleId="137">
    <w:name w:val="--规划正文"/>
    <w:basedOn w:val="1"/>
    <w:qFormat/>
    <w:uiPriority w:val="0"/>
    <w:pPr>
      <w:widowControl/>
      <w:suppressAutoHyphens/>
      <w:ind w:firstLine="200"/>
    </w:pPr>
    <w:rPr>
      <w:kern w:val="1"/>
      <w:szCs w:val="20"/>
      <w:lang w:eastAsia="ar-SA"/>
    </w:rPr>
  </w:style>
  <w:style w:type="character" w:customStyle="1" w:styleId="138">
    <w:name w:val="正文首行缩进 2 Char"/>
    <w:link w:val="139"/>
    <w:qFormat/>
    <w:uiPriority w:val="0"/>
    <w:rPr>
      <w:rFonts w:ascii="宋体" w:hAnsi="Courier New"/>
      <w:spacing w:val="-4"/>
      <w:kern w:val="2"/>
      <w:sz w:val="24"/>
    </w:rPr>
  </w:style>
  <w:style w:type="paragraph" w:customStyle="1" w:styleId="139">
    <w:name w:val="正文首行缩进 21"/>
    <w:basedOn w:val="20"/>
    <w:link w:val="138"/>
    <w:unhideWhenUsed/>
    <w:qFormat/>
    <w:uiPriority w:val="0"/>
    <w:pPr>
      <w:spacing w:after="120" w:line="360" w:lineRule="auto"/>
      <w:ind w:left="420" w:leftChars="200" w:firstLine="420"/>
    </w:pPr>
    <w:rPr>
      <w:sz w:val="24"/>
    </w:rPr>
  </w:style>
  <w:style w:type="character" w:customStyle="1" w:styleId="140">
    <w:name w:val="正文首行缩进 2 Char1"/>
    <w:qFormat/>
    <w:uiPriority w:val="0"/>
    <w:rPr>
      <w:rFonts w:ascii="宋体" w:hAnsi="Courier New"/>
      <w:spacing w:val="-4"/>
      <w:kern w:val="2"/>
      <w:sz w:val="21"/>
      <w:szCs w:val="24"/>
    </w:rPr>
  </w:style>
  <w:style w:type="paragraph" w:customStyle="1" w:styleId="141">
    <w:name w:val="正文sl"/>
    <w:basedOn w:val="1"/>
    <w:qFormat/>
    <w:uiPriority w:val="0"/>
    <w:pPr>
      <w:ind w:firstLine="600"/>
    </w:pPr>
    <w:rPr>
      <w:rFonts w:ascii="仿宋_GB2312" w:eastAsia="仿宋_GB2312" w:cs="宋体"/>
      <w:sz w:val="30"/>
      <w:szCs w:val="20"/>
    </w:rPr>
  </w:style>
  <w:style w:type="paragraph" w:customStyle="1" w:styleId="14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fontstyle01"/>
    <w:qFormat/>
    <w:uiPriority w:val="0"/>
    <w:rPr>
      <w:rFonts w:hint="eastAsia" w:ascii="宋体" w:hAnsi="宋体" w:eastAsia="宋体" w:cs="宋体"/>
      <w:color w:val="000000"/>
      <w:sz w:val="24"/>
      <w:szCs w:val="24"/>
    </w:rPr>
  </w:style>
  <w:style w:type="character" w:customStyle="1" w:styleId="144">
    <w:name w:val="inline-comment-marker"/>
    <w:basedOn w:val="54"/>
    <w:qFormat/>
    <w:uiPriority w:val="0"/>
  </w:style>
  <w:style w:type="paragraph" w:customStyle="1" w:styleId="145">
    <w:name w:val="列表段落11"/>
    <w:basedOn w:val="1"/>
    <w:qFormat/>
    <w:uiPriority w:val="34"/>
    <w:pPr>
      <w:widowControl/>
      <w:ind w:firstLine="420"/>
    </w:pPr>
    <w:rPr>
      <w:rFonts w:ascii="宋体" w:hAnsi="宋体" w:cs="宋体"/>
      <w:kern w:val="0"/>
      <w:sz w:val="24"/>
    </w:rPr>
  </w:style>
  <w:style w:type="character" w:customStyle="1" w:styleId="146">
    <w:name w:val="标题 5 字符"/>
    <w:basedOn w:val="54"/>
    <w:link w:val="6"/>
    <w:qFormat/>
    <w:uiPriority w:val="0"/>
    <w:rPr>
      <w:rFonts w:eastAsia="微软雅黑"/>
      <w:b/>
      <w:bCs/>
      <w:kern w:val="2"/>
      <w:sz w:val="21"/>
      <w:szCs w:val="28"/>
    </w:rPr>
  </w:style>
  <w:style w:type="character" w:customStyle="1" w:styleId="147">
    <w:name w:val="标题 6 字符"/>
    <w:basedOn w:val="54"/>
    <w:link w:val="7"/>
    <w:qFormat/>
    <w:uiPriority w:val="0"/>
    <w:rPr>
      <w:rFonts w:ascii="Arial" w:hAnsi="Arial" w:eastAsia="黑体"/>
      <w:b/>
      <w:bCs/>
      <w:kern w:val="2"/>
      <w:sz w:val="24"/>
    </w:rPr>
  </w:style>
  <w:style w:type="character" w:customStyle="1" w:styleId="148">
    <w:name w:val="标题 7 字符"/>
    <w:basedOn w:val="54"/>
    <w:link w:val="8"/>
    <w:qFormat/>
    <w:uiPriority w:val="0"/>
    <w:rPr>
      <w:rFonts w:ascii="宋体" w:eastAsia="仿宋_GB2312"/>
      <w:b/>
      <w:sz w:val="24"/>
    </w:rPr>
  </w:style>
  <w:style w:type="character" w:customStyle="1" w:styleId="149">
    <w:name w:val="标题 8 字符"/>
    <w:basedOn w:val="54"/>
    <w:link w:val="9"/>
    <w:qFormat/>
    <w:uiPriority w:val="0"/>
    <w:rPr>
      <w:rFonts w:ascii="Arial" w:hAnsi="Arial" w:eastAsia="黑体"/>
      <w:sz w:val="24"/>
    </w:rPr>
  </w:style>
  <w:style w:type="character" w:customStyle="1" w:styleId="150">
    <w:name w:val="标题 9 字符"/>
    <w:basedOn w:val="54"/>
    <w:link w:val="10"/>
    <w:qFormat/>
    <w:uiPriority w:val="0"/>
    <w:rPr>
      <w:rFonts w:ascii="Arial" w:hAnsi="Arial" w:eastAsia="黑体"/>
      <w:sz w:val="28"/>
    </w:rPr>
  </w:style>
  <w:style w:type="character" w:customStyle="1" w:styleId="151">
    <w:name w:val="标题 2 字符"/>
    <w:basedOn w:val="54"/>
    <w:link w:val="3"/>
    <w:qFormat/>
    <w:uiPriority w:val="9"/>
    <w:rPr>
      <w:rFonts w:ascii="仿宋_GB2312" w:hAnsi="仿宋_GB2312" w:eastAsia="微软雅黑"/>
      <w:b/>
      <w:sz w:val="21"/>
    </w:rPr>
  </w:style>
  <w:style w:type="character" w:customStyle="1" w:styleId="152">
    <w:name w:val="unnamed11"/>
    <w:qFormat/>
    <w:uiPriority w:val="0"/>
    <w:rPr>
      <w:sz w:val="20"/>
      <w:szCs w:val="20"/>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line1"/>
    <w:qFormat/>
    <w:uiPriority w:val="0"/>
    <w:rPr>
      <w:u w:val="none"/>
    </w:rPr>
  </w:style>
  <w:style w:type="character" w:customStyle="1" w:styleId="155">
    <w:name w:val="point_normal1"/>
    <w:qFormat/>
    <w:uiPriority w:val="0"/>
    <w:rPr>
      <w:rFonts w:hint="default" w:ascii="Arial" w:hAnsi="Arial" w:cs="Arial"/>
      <w:sz w:val="18"/>
      <w:szCs w:val="18"/>
    </w:rPr>
  </w:style>
  <w:style w:type="character" w:customStyle="1" w:styleId="156">
    <w:name w:val="样式 小四"/>
    <w:qFormat/>
    <w:uiPriority w:val="0"/>
    <w:rPr>
      <w:sz w:val="21"/>
    </w:rPr>
  </w:style>
  <w:style w:type="character" w:customStyle="1" w:styleId="157">
    <w:name w:val="para"/>
    <w:basedOn w:val="54"/>
    <w:qFormat/>
    <w:uiPriority w:val="0"/>
  </w:style>
  <w:style w:type="character" w:customStyle="1" w:styleId="15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0">
    <w:name w:val="A C"/>
    <w:qFormat/>
    <w:uiPriority w:val="0"/>
    <w:rPr>
      <w:rFonts w:ascii="仿宋_GB2312"/>
      <w:bCs/>
      <w:iCs/>
      <w:sz w:val="24"/>
    </w:rPr>
  </w:style>
  <w:style w:type="character" w:customStyle="1" w:styleId="161">
    <w:name w:val="huide001"/>
    <w:qFormat/>
    <w:uiPriority w:val="0"/>
    <w:rPr>
      <w:rFonts w:hint="default" w:ascii="Arial" w:hAnsi="Arial" w:cs="Arial"/>
      <w:color w:val="666666"/>
      <w:sz w:val="18"/>
      <w:szCs w:val="18"/>
    </w:rPr>
  </w:style>
  <w:style w:type="character" w:customStyle="1" w:styleId="162">
    <w:name w:val="tw4winMark"/>
    <w:qFormat/>
    <w:uiPriority w:val="0"/>
    <w:rPr>
      <w:rFonts w:ascii="Courier New" w:hAnsi="Courier New"/>
      <w:vanish/>
      <w:color w:val="800080"/>
      <w:vertAlign w:val="subscript"/>
    </w:rPr>
  </w:style>
  <w:style w:type="character" w:customStyle="1" w:styleId="163">
    <w:name w:val="tw4winError"/>
    <w:qFormat/>
    <w:uiPriority w:val="0"/>
    <w:rPr>
      <w:rFonts w:ascii="Courier New" w:hAnsi="Courier New"/>
      <w:color w:val="00FF00"/>
      <w:sz w:val="40"/>
    </w:rPr>
  </w:style>
  <w:style w:type="character" w:customStyle="1" w:styleId="164">
    <w:name w:val="tw4winTerm"/>
    <w:qFormat/>
    <w:uiPriority w:val="0"/>
    <w:rPr>
      <w:color w:val="0000FF"/>
    </w:rPr>
  </w:style>
  <w:style w:type="character" w:customStyle="1" w:styleId="165">
    <w:name w:val="tw4winPopup"/>
    <w:qFormat/>
    <w:uiPriority w:val="0"/>
    <w:rPr>
      <w:rFonts w:ascii="Courier New" w:hAnsi="Courier New"/>
      <w:color w:val="008000"/>
    </w:rPr>
  </w:style>
  <w:style w:type="character" w:customStyle="1" w:styleId="166">
    <w:name w:val="tw4winJump"/>
    <w:qFormat/>
    <w:uiPriority w:val="0"/>
    <w:rPr>
      <w:rFonts w:ascii="Courier New" w:hAnsi="Courier New"/>
      <w:color w:val="008080"/>
    </w:rPr>
  </w:style>
  <w:style w:type="character" w:customStyle="1" w:styleId="167">
    <w:name w:val="tw4winExternal"/>
    <w:qFormat/>
    <w:uiPriority w:val="0"/>
    <w:rPr>
      <w:rFonts w:ascii="Courier New" w:hAnsi="Courier New"/>
      <w:color w:val="808080"/>
    </w:rPr>
  </w:style>
  <w:style w:type="character" w:customStyle="1" w:styleId="168">
    <w:name w:val="tw4winInternal"/>
    <w:qFormat/>
    <w:uiPriority w:val="0"/>
    <w:rPr>
      <w:rFonts w:ascii="Courier New" w:hAnsi="Courier New"/>
      <w:color w:val="FF0000"/>
    </w:rPr>
  </w:style>
  <w:style w:type="paragraph" w:customStyle="1" w:styleId="169">
    <w:name w:val="样式 样式 标题 4 + 段后: 0.5 行1"/>
    <w:basedOn w:val="170"/>
    <w:next w:val="30"/>
    <w:qFormat/>
    <w:uiPriority w:val="0"/>
    <w:pPr>
      <w:spacing w:after="120"/>
    </w:pPr>
  </w:style>
  <w:style w:type="paragraph" w:customStyle="1" w:styleId="170">
    <w:name w:val="样式 标题 4 + 段后: 0.5 行"/>
    <w:basedOn w:val="5"/>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1">
    <w:name w:val="Bullet1"/>
    <w:basedOn w:val="1"/>
    <w:qFormat/>
    <w:uiPriority w:val="0"/>
    <w:pPr>
      <w:spacing w:afterLines="50"/>
      <w:ind w:left="720" w:hanging="432"/>
    </w:pPr>
    <w:rPr>
      <w:rFonts w:ascii="宋体"/>
      <w:snapToGrid w:val="0"/>
      <w:kern w:val="0"/>
      <w:szCs w:val="20"/>
    </w:rPr>
  </w:style>
  <w:style w:type="paragraph" w:customStyle="1" w:styleId="172">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3">
    <w:name w:val="标准标题1"/>
    <w:basedOn w:val="2"/>
    <w:qFormat/>
    <w:uiPriority w:val="0"/>
    <w:pPr>
      <w:pageBreakBefore/>
      <w:tabs>
        <w:tab w:val="left" w:pos="360"/>
        <w:tab w:val="left" w:pos="1080"/>
      </w:tabs>
      <w:ind w:left="425" w:hanging="425"/>
    </w:pPr>
    <w:rPr>
      <w:rFonts w:eastAsia="仿宋_GB2312"/>
      <w:sz w:val="32"/>
    </w:rPr>
  </w:style>
  <w:style w:type="character" w:customStyle="1" w:styleId="174">
    <w:name w:val="脚注文本 Char1"/>
    <w:basedOn w:val="54"/>
    <w:semiHidden/>
    <w:qFormat/>
    <w:uiPriority w:val="99"/>
    <w:rPr>
      <w:rFonts w:ascii="Times New Roman" w:hAnsi="Times New Roman" w:eastAsia="宋体" w:cs="Times New Roman"/>
      <w:sz w:val="18"/>
      <w:szCs w:val="18"/>
    </w:rPr>
  </w:style>
  <w:style w:type="paragraph" w:customStyle="1" w:styleId="175">
    <w:name w:val="样式 标题 2Chapter X.X. Statementh22Header 2l2Level 2 Headhea..."/>
    <w:basedOn w:val="3"/>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6">
    <w:name w:val="此正文"/>
    <w:basedOn w:val="1"/>
    <w:qFormat/>
    <w:uiPriority w:val="0"/>
    <w:pPr>
      <w:ind w:firstLine="200"/>
    </w:pPr>
    <w:rPr>
      <w:sz w:val="24"/>
      <w:szCs w:val="20"/>
    </w:rPr>
  </w:style>
  <w:style w:type="paragraph" w:customStyle="1" w:styleId="177">
    <w:name w:val="样式 标题 3Chapter X.X.X"/>
    <w:basedOn w:val="178"/>
    <w:qFormat/>
    <w:uiPriority w:val="0"/>
    <w:pPr>
      <w:tabs>
        <w:tab w:val="left" w:pos="709"/>
      </w:tabs>
      <w:spacing w:after="120"/>
    </w:pPr>
  </w:style>
  <w:style w:type="paragraph" w:customStyle="1" w:styleId="178">
    <w:name w:val="标题 3Chapter X.X.X. + 段后: 0.5 行 + 段后: 0.5 行 + 段后: 0.5 行1"/>
    <w:basedOn w:val="179"/>
    <w:qFormat/>
    <w:uiPriority w:val="0"/>
    <w:pPr>
      <w:tabs>
        <w:tab w:val="left" w:pos="709"/>
      </w:tabs>
    </w:pPr>
  </w:style>
  <w:style w:type="paragraph" w:customStyle="1" w:styleId="179">
    <w:name w:val="样式 样式 标题 3Chapter X.X.X. + 段后: 0.5 行 + 段后: 0.5 行"/>
    <w:basedOn w:val="180"/>
    <w:qFormat/>
    <w:uiPriority w:val="0"/>
    <w:pPr>
      <w:tabs>
        <w:tab w:val="left" w:pos="709"/>
      </w:tabs>
    </w:pPr>
  </w:style>
  <w:style w:type="paragraph" w:customStyle="1" w:styleId="180">
    <w:name w:val="样式 标题 3Chapter X.X.X. + 段后: 0.5 行"/>
    <w:basedOn w:val="4"/>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1">
    <w:name w:val="正文文本 Char1"/>
    <w:basedOn w:val="54"/>
    <w:semiHidden/>
    <w:qFormat/>
    <w:uiPriority w:val="99"/>
    <w:rPr>
      <w:rFonts w:ascii="Times New Roman" w:hAnsi="Times New Roman" w:eastAsia="宋体" w:cs="Times New Roman"/>
      <w:szCs w:val="20"/>
    </w:rPr>
  </w:style>
  <w:style w:type="character" w:customStyle="1" w:styleId="182">
    <w:name w:val="尾注文本 字符"/>
    <w:basedOn w:val="54"/>
    <w:link w:val="30"/>
    <w:semiHidden/>
    <w:qFormat/>
    <w:uiPriority w:val="0"/>
    <w:rPr>
      <w:rFonts w:ascii="宋体"/>
      <w:snapToGrid w:val="0"/>
      <w:sz w:val="21"/>
    </w:rPr>
  </w:style>
  <w:style w:type="paragraph" w:customStyle="1" w:styleId="183">
    <w:name w:val="样式 标题 2"/>
    <w:basedOn w:val="3"/>
    <w:next w:val="184"/>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4">
    <w:name w:val="最新标题3"/>
    <w:basedOn w:val="185"/>
    <w:next w:val="186"/>
    <w:qFormat/>
    <w:uiPriority w:val="0"/>
    <w:pPr>
      <w:tabs>
        <w:tab w:val="left" w:pos="709"/>
      </w:tabs>
      <w:spacing w:after="120"/>
    </w:pPr>
  </w:style>
  <w:style w:type="paragraph" w:customStyle="1" w:styleId="185">
    <w:name w:val="样式 标题 3"/>
    <w:basedOn w:val="4"/>
    <w:next w:val="186"/>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6">
    <w:name w:val="最新标题4"/>
    <w:basedOn w:val="187"/>
    <w:next w:val="1"/>
    <w:qFormat/>
    <w:uiPriority w:val="0"/>
    <w:pPr>
      <w:tabs>
        <w:tab w:val="left" w:pos="2100"/>
      </w:tabs>
      <w:spacing w:after="120"/>
      <w:ind w:left="0" w:firstLine="0"/>
    </w:pPr>
  </w:style>
  <w:style w:type="paragraph" w:customStyle="1" w:styleId="187">
    <w:name w:val="样式 标题 4"/>
    <w:basedOn w:val="188"/>
    <w:next w:val="189"/>
    <w:qFormat/>
    <w:uiPriority w:val="0"/>
    <w:pPr>
      <w:tabs>
        <w:tab w:val="left" w:pos="2100"/>
      </w:tabs>
      <w:spacing w:after="50"/>
      <w:ind w:left="2100" w:hanging="420"/>
    </w:pPr>
  </w:style>
  <w:style w:type="paragraph" w:customStyle="1" w:styleId="188">
    <w:name w:val="样式 标题 4Chapter X.X.X.X. + 段后: 0.5 行1"/>
    <w:basedOn w:val="170"/>
    <w:qFormat/>
    <w:uiPriority w:val="0"/>
    <w:pPr>
      <w:spacing w:after="120"/>
    </w:pPr>
  </w:style>
  <w:style w:type="paragraph" w:customStyle="1" w:styleId="189">
    <w:name w:val="样式 正文"/>
    <w:basedOn w:val="1"/>
    <w:next w:val="1"/>
    <w:qFormat/>
    <w:uiPriority w:val="0"/>
    <w:pPr>
      <w:spacing w:afterLines="50"/>
    </w:pPr>
    <w:rPr>
      <w:rFonts w:ascii="宋体" w:cs="宋体"/>
      <w:snapToGrid w:val="0"/>
      <w:kern w:val="0"/>
      <w:szCs w:val="20"/>
    </w:rPr>
  </w:style>
  <w:style w:type="paragraph" w:customStyle="1" w:styleId="190">
    <w:name w:val="样式 标题 2Chapter X.X. Statementh22Header 2l2Level 2 Headhea...1"/>
    <w:basedOn w:val="4"/>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1">
    <w:name w:val="表格标题"/>
    <w:basedOn w:val="192"/>
    <w:qFormat/>
    <w:uiPriority w:val="0"/>
    <w:pPr>
      <w:jc w:val="center"/>
    </w:pPr>
    <w:rPr>
      <w:b/>
      <w:bCs/>
      <w:i/>
      <w:iCs/>
    </w:rPr>
  </w:style>
  <w:style w:type="paragraph" w:customStyle="1" w:styleId="192">
    <w:name w:val="表格内容"/>
    <w:basedOn w:val="18"/>
    <w:qFormat/>
    <w:uiPriority w:val="0"/>
    <w:pPr>
      <w:suppressLineNumbers/>
      <w:suppressAutoHyphens/>
    </w:pPr>
    <w:rPr>
      <w:rFonts w:asciiTheme="minorHAnsi" w:hAnsiTheme="minorHAnsi" w:eastAsiaTheme="minorEastAsia" w:cstheme="minorBidi"/>
      <w:kern w:val="1"/>
      <w:lang w:eastAsia="ar-SA"/>
    </w:rPr>
  </w:style>
  <w:style w:type="paragraph" w:customStyle="1" w:styleId="193">
    <w:name w:val="标准标题3"/>
    <w:basedOn w:val="4"/>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4">
    <w:name w:val="paragraph1"/>
    <w:basedOn w:val="1"/>
    <w:qFormat/>
    <w:uiPriority w:val="0"/>
    <w:pPr>
      <w:spacing w:afterLines="30"/>
      <w:ind w:firstLine="420"/>
    </w:pPr>
    <w:rPr>
      <w:rFonts w:eastAsia="楷体_GB2312"/>
      <w:sz w:val="24"/>
      <w:szCs w:val="20"/>
    </w:rPr>
  </w:style>
  <w:style w:type="paragraph" w:customStyle="1" w:styleId="195">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6">
    <w:name w:val="最新标题2"/>
    <w:basedOn w:val="183"/>
    <w:next w:val="184"/>
    <w:qFormat/>
    <w:uiPriority w:val="0"/>
  </w:style>
  <w:style w:type="paragraph" w:customStyle="1" w:styleId="19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8">
    <w:name w:val="样式 样式 正文文本缩进 + 仿宋_GB2312 小四 首行缩进:  0 厘米 行距: 1.5 倍行距 + (中文) 仿宋_GB..."/>
    <w:basedOn w:val="199"/>
    <w:qFormat/>
    <w:uiPriority w:val="0"/>
    <w:pPr>
      <w:ind w:firstLine="480"/>
    </w:pPr>
  </w:style>
  <w:style w:type="paragraph" w:customStyle="1" w:styleId="199">
    <w:name w:val="样式 正文文本缩进 + 仿宋_GB2312 小四 首行缩进:  0 厘米 行距: 1.5 倍行距"/>
    <w:basedOn w:val="20"/>
    <w:qFormat/>
    <w:uiPriority w:val="0"/>
    <w:pPr>
      <w:spacing w:line="360" w:lineRule="auto"/>
      <w:ind w:firstLine="0"/>
    </w:pPr>
    <w:rPr>
      <w:rFonts w:ascii="仿宋_GB2312" w:hAnsi="Times New Roman" w:eastAsia="新宋体"/>
      <w:spacing w:val="0"/>
      <w:sz w:val="24"/>
    </w:rPr>
  </w:style>
  <w:style w:type="paragraph" w:customStyle="1" w:styleId="200">
    <w:name w:val="样式 标题 1 + 段后: 0.5 行"/>
    <w:basedOn w:val="2"/>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1">
    <w:name w:val="Table - Text"/>
    <w:basedOn w:val="1"/>
    <w:qFormat/>
    <w:uiPriority w:val="0"/>
    <w:pPr>
      <w:widowControl/>
      <w:spacing w:before="60" w:afterLines="50"/>
    </w:pPr>
    <w:rPr>
      <w:kern w:val="0"/>
      <w:szCs w:val="20"/>
      <w:lang w:eastAsia="en-US"/>
    </w:rPr>
  </w:style>
  <w:style w:type="paragraph" w:customStyle="1" w:styleId="20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3">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04">
    <w:name w:val="S4-L15"/>
    <w:basedOn w:val="1"/>
    <w:qFormat/>
    <w:uiPriority w:val="0"/>
    <w:pPr>
      <w:spacing w:after="120"/>
      <w:ind w:left="720" w:firstLine="392"/>
    </w:pPr>
    <w:rPr>
      <w:szCs w:val="21"/>
      <w:lang w:val="fr-FR"/>
    </w:rPr>
  </w:style>
  <w:style w:type="paragraph" w:customStyle="1" w:styleId="20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6">
    <w:name w:val="样式 标题 4Chapter X.X.X. + 段后: 0.5 行1 + 段后: 0.5 行"/>
    <w:basedOn w:val="207"/>
    <w:qFormat/>
    <w:uiPriority w:val="0"/>
    <w:rPr>
      <w:szCs w:val="21"/>
    </w:rPr>
  </w:style>
  <w:style w:type="paragraph" w:customStyle="1" w:styleId="207">
    <w:name w:val="样式 标题 4Chapter X.X.X. + 段后: 0.5 行1"/>
    <w:basedOn w:val="5"/>
    <w:next w:val="5"/>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9">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0">
    <w:name w:val="Paragraph1"/>
    <w:basedOn w:val="1"/>
    <w:qFormat/>
    <w:uiPriority w:val="0"/>
    <w:pPr>
      <w:spacing w:before="80" w:afterLines="50"/>
    </w:pPr>
    <w:rPr>
      <w:rFonts w:ascii="宋体"/>
      <w:snapToGrid w:val="0"/>
      <w:kern w:val="0"/>
      <w:szCs w:val="20"/>
    </w:rPr>
  </w:style>
  <w:style w:type="character" w:customStyle="1" w:styleId="211">
    <w:name w:val="HTML 预设格式 字符"/>
    <w:basedOn w:val="54"/>
    <w:link w:val="44"/>
    <w:qFormat/>
    <w:uiPriority w:val="0"/>
    <w:rPr>
      <w:rFonts w:ascii="Arial" w:hAnsi="Arial" w:cs="Arial"/>
      <w:sz w:val="24"/>
      <w:szCs w:val="24"/>
    </w:rPr>
  </w:style>
  <w:style w:type="paragraph" w:customStyle="1" w:styleId="212">
    <w:name w:val="S4-L15-No"/>
    <w:basedOn w:val="204"/>
    <w:qFormat/>
    <w:uiPriority w:val="0"/>
    <w:pPr>
      <w:tabs>
        <w:tab w:val="left" w:pos="720"/>
      </w:tabs>
      <w:ind w:hanging="720"/>
    </w:pPr>
  </w:style>
  <w:style w:type="paragraph" w:customStyle="1" w:styleId="213">
    <w:name w:val="样式 样式 样式 标题 3Chapter X.X.X. + 段后: 0.5 行 + 段后: 0.5 行 + 段后: 0.5 行"/>
    <w:basedOn w:val="179"/>
    <w:qFormat/>
    <w:uiPriority w:val="0"/>
    <w:pPr>
      <w:spacing w:after="120"/>
    </w:pPr>
  </w:style>
  <w:style w:type="character" w:customStyle="1" w:styleId="214">
    <w:name w:val="正文文本首行缩进 字符"/>
    <w:basedOn w:val="68"/>
    <w:link w:val="19"/>
    <w:semiHidden/>
    <w:qFormat/>
    <w:uiPriority w:val="0"/>
    <w:rPr>
      <w:kern w:val="2"/>
      <w:sz w:val="21"/>
      <w:szCs w:val="24"/>
    </w:rPr>
  </w:style>
  <w:style w:type="paragraph" w:customStyle="1" w:styleId="215">
    <w:name w:val="Paragraph3"/>
    <w:basedOn w:val="1"/>
    <w:qFormat/>
    <w:uiPriority w:val="0"/>
    <w:pPr>
      <w:spacing w:before="80" w:afterLines="50"/>
      <w:ind w:left="1530"/>
    </w:pPr>
    <w:rPr>
      <w:rFonts w:ascii="宋体"/>
      <w:snapToGrid w:val="0"/>
      <w:kern w:val="0"/>
      <w:szCs w:val="20"/>
    </w:rPr>
  </w:style>
  <w:style w:type="character" w:customStyle="1" w:styleId="216">
    <w:name w:val="文档结构图 字符"/>
    <w:basedOn w:val="54"/>
    <w:link w:val="15"/>
    <w:semiHidden/>
    <w:qFormat/>
    <w:uiPriority w:val="0"/>
    <w:rPr>
      <w:kern w:val="2"/>
      <w:sz w:val="21"/>
      <w:szCs w:val="24"/>
      <w:shd w:val="clear" w:color="auto" w:fill="000080"/>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样式 标题 3Chapter X.X.X. + 五号 段后: 0.5 行"/>
    <w:basedOn w:val="4"/>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9">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1">
    <w:name w:val="S4-I-L15-U"/>
    <w:basedOn w:val="1"/>
    <w:qFormat/>
    <w:uiPriority w:val="0"/>
    <w:rPr>
      <w:b/>
      <w:i/>
      <w:sz w:val="24"/>
      <w:u w:val="single"/>
    </w:rPr>
  </w:style>
  <w:style w:type="paragraph" w:customStyle="1" w:styleId="222">
    <w:name w:val="InfoBlue"/>
    <w:basedOn w:val="1"/>
    <w:next w:val="18"/>
    <w:qFormat/>
    <w:uiPriority w:val="0"/>
    <w:pPr>
      <w:spacing w:afterLines="50"/>
      <w:ind w:left="720"/>
    </w:pPr>
    <w:rPr>
      <w:rFonts w:ascii="宋体"/>
      <w:i/>
      <w:snapToGrid w:val="0"/>
      <w:color w:val="0000FF"/>
      <w:kern w:val="0"/>
      <w:szCs w:val="20"/>
    </w:rPr>
  </w:style>
  <w:style w:type="paragraph" w:customStyle="1" w:styleId="223">
    <w:name w:val="标准标题2"/>
    <w:basedOn w:val="3"/>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4">
    <w:name w:val="样式 左侧:  1 厘米 段后: 0.5 行"/>
    <w:basedOn w:val="1"/>
    <w:qFormat/>
    <w:uiPriority w:val="0"/>
    <w:pPr>
      <w:spacing w:afterLines="50"/>
      <w:ind w:firstLine="425"/>
    </w:pPr>
    <w:rPr>
      <w:rFonts w:ascii="宋体" w:cs="宋体"/>
      <w:snapToGrid w:val="0"/>
      <w:kern w:val="0"/>
      <w:szCs w:val="20"/>
    </w:rPr>
  </w:style>
  <w:style w:type="paragraph" w:customStyle="1" w:styleId="225">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6">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7">
    <w:name w:val="样式 标题1"/>
    <w:basedOn w:val="200"/>
    <w:next w:val="196"/>
    <w:qFormat/>
    <w:uiPriority w:val="0"/>
    <w:pPr>
      <w:tabs>
        <w:tab w:val="left" w:pos="1140"/>
      </w:tabs>
      <w:spacing w:after="50"/>
      <w:ind w:left="1140" w:hanging="720"/>
    </w:pPr>
    <w:rPr>
      <w:bCs w:val="0"/>
      <w:sz w:val="32"/>
    </w:rPr>
  </w:style>
  <w:style w:type="paragraph" w:customStyle="1" w:styleId="228">
    <w:name w:val="Tabletext"/>
    <w:basedOn w:val="1"/>
    <w:qFormat/>
    <w:uiPriority w:val="0"/>
    <w:pPr>
      <w:keepLines/>
      <w:spacing w:afterLines="50"/>
    </w:pPr>
    <w:rPr>
      <w:rFonts w:ascii="宋体"/>
      <w:snapToGrid w:val="0"/>
      <w:kern w:val="0"/>
      <w:szCs w:val="20"/>
    </w:rPr>
  </w:style>
  <w:style w:type="paragraph" w:customStyle="1" w:styleId="22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0">
    <w:name w:val="Bullet2"/>
    <w:basedOn w:val="1"/>
    <w:qFormat/>
    <w:uiPriority w:val="0"/>
    <w:pPr>
      <w:spacing w:afterLines="50"/>
      <w:ind w:left="1440" w:hanging="360"/>
    </w:pPr>
    <w:rPr>
      <w:rFonts w:ascii="宋体"/>
      <w:snapToGrid w:val="0"/>
      <w:color w:val="000080"/>
      <w:kern w:val="0"/>
      <w:szCs w:val="20"/>
    </w:rPr>
  </w:style>
  <w:style w:type="paragraph" w:customStyle="1" w:styleId="231">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3">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4">
    <w:name w:val="S4-L15-C"/>
    <w:basedOn w:val="1"/>
    <w:qFormat/>
    <w:uiPriority w:val="0"/>
    <w:pPr>
      <w:spacing w:after="120"/>
      <w:jc w:val="center"/>
    </w:pPr>
    <w:rPr>
      <w:szCs w:val="21"/>
    </w:rPr>
  </w:style>
  <w:style w:type="paragraph" w:customStyle="1" w:styleId="235">
    <w:name w:val="二级项目符号"/>
    <w:basedOn w:val="1"/>
    <w:qFormat/>
    <w:uiPriority w:val="0"/>
    <w:pPr>
      <w:widowControl/>
      <w:tabs>
        <w:tab w:val="left" w:pos="964"/>
      </w:tabs>
      <w:ind w:left="964" w:hanging="482"/>
    </w:pPr>
    <w:rPr>
      <w:kern w:val="0"/>
      <w:sz w:val="24"/>
      <w:szCs w:val="20"/>
    </w:rPr>
  </w:style>
  <w:style w:type="paragraph" w:customStyle="1" w:styleId="2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7">
    <w:name w:val="页脚 Char1"/>
    <w:basedOn w:val="54"/>
    <w:semiHidden/>
    <w:qFormat/>
    <w:uiPriority w:val="99"/>
    <w:rPr>
      <w:rFonts w:ascii="Times New Roman" w:hAnsi="Times New Roman" w:eastAsia="宋体" w:cs="Times New Roman"/>
      <w:sz w:val="18"/>
      <w:szCs w:val="18"/>
    </w:rPr>
  </w:style>
  <w:style w:type="paragraph" w:customStyle="1" w:styleId="238">
    <w:name w:val="样式 样式 标题 4 + 段后: 0.5 行 + 段后: 0.5 行"/>
    <w:basedOn w:val="170"/>
    <w:qFormat/>
    <w:uiPriority w:val="0"/>
  </w:style>
  <w:style w:type="paragraph" w:customStyle="1" w:styleId="239">
    <w:name w:val="Main Title"/>
    <w:basedOn w:val="1"/>
    <w:qFormat/>
    <w:uiPriority w:val="0"/>
    <w:pPr>
      <w:spacing w:before="480" w:afterLines="50"/>
      <w:jc w:val="center"/>
    </w:pPr>
    <w:rPr>
      <w:rFonts w:ascii="宋体"/>
      <w:b/>
      <w:snapToGrid w:val="0"/>
      <w:kern w:val="28"/>
      <w:sz w:val="32"/>
      <w:szCs w:val="20"/>
    </w:rPr>
  </w:style>
  <w:style w:type="paragraph" w:customStyle="1" w:styleId="240">
    <w:name w:val="样式 样式 正文文本缩进 + 仿宋_GB2312 小四 首行缩进:  0 厘米 行距: 1.5 倍行距 + (中文) 仿宋_GB... Char Char"/>
    <w:basedOn w:val="199"/>
    <w:qFormat/>
    <w:uiPriority w:val="0"/>
    <w:pPr>
      <w:ind w:firstLine="480"/>
    </w:pPr>
  </w:style>
  <w:style w:type="paragraph" w:customStyle="1" w:styleId="241">
    <w:name w:val="标题1"/>
    <w:basedOn w:val="26"/>
    <w:qFormat/>
    <w:uiPriority w:val="0"/>
    <w:rPr>
      <w:rFonts w:cstheme="minorBidi"/>
      <w:b/>
      <w:sz w:val="30"/>
      <w:szCs w:val="22"/>
    </w:rPr>
  </w:style>
  <w:style w:type="paragraph" w:customStyle="1" w:styleId="242">
    <w:name w:val="样式 三号 加粗 段后: 0.5 行"/>
    <w:basedOn w:val="1"/>
    <w:qFormat/>
    <w:uiPriority w:val="0"/>
    <w:pPr>
      <w:spacing w:afterLines="50"/>
    </w:pPr>
    <w:rPr>
      <w:rFonts w:ascii="宋体" w:cs="宋体"/>
      <w:b/>
      <w:bCs/>
      <w:snapToGrid w:val="0"/>
      <w:kern w:val="0"/>
      <w:sz w:val="32"/>
      <w:szCs w:val="20"/>
    </w:rPr>
  </w:style>
  <w:style w:type="paragraph" w:customStyle="1" w:styleId="243">
    <w:name w:val="标准有序列表（L1）"/>
    <w:basedOn w:val="12"/>
    <w:qFormat/>
    <w:uiPriority w:val="0"/>
    <w:pPr>
      <w:tabs>
        <w:tab w:val="left" w:pos="0"/>
      </w:tabs>
      <w:ind w:firstLine="0"/>
    </w:pPr>
    <w:rPr>
      <w:rFonts w:ascii="黑体" w:eastAsia="黑体" w:hAnsiTheme="minorHAnsi" w:cstheme="minorBidi"/>
      <w:color w:val="000000"/>
      <w:sz w:val="24"/>
      <w:szCs w:val="22"/>
    </w:rPr>
  </w:style>
  <w:style w:type="paragraph" w:customStyle="1" w:styleId="244">
    <w:name w:val="IBM 正文"/>
    <w:basedOn w:val="1"/>
    <w:qFormat/>
    <w:uiPriority w:val="0"/>
    <w:pPr>
      <w:spacing w:line="360" w:lineRule="atLeast"/>
    </w:pPr>
    <w:rPr>
      <w:sz w:val="24"/>
      <w:szCs w:val="20"/>
    </w:rPr>
  </w:style>
  <w:style w:type="paragraph" w:customStyle="1" w:styleId="245">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6">
    <w:name w:val="S4-I-U-L15-No-dot"/>
    <w:basedOn w:val="1"/>
    <w:qFormat/>
    <w:uiPriority w:val="0"/>
    <w:pPr>
      <w:tabs>
        <w:tab w:val="left" w:pos="1112"/>
      </w:tabs>
      <w:spacing w:after="120"/>
      <w:ind w:left="1112" w:hanging="420"/>
    </w:pPr>
    <w:rPr>
      <w:i/>
      <w:sz w:val="24"/>
      <w:u w:val="single"/>
    </w:rPr>
  </w:style>
  <w:style w:type="paragraph" w:customStyle="1" w:styleId="247">
    <w:name w:val="Paragraph4"/>
    <w:basedOn w:val="1"/>
    <w:qFormat/>
    <w:uiPriority w:val="0"/>
    <w:pPr>
      <w:spacing w:before="80" w:afterLines="50"/>
      <w:ind w:left="2250"/>
    </w:pPr>
    <w:rPr>
      <w:rFonts w:ascii="宋体"/>
      <w:snapToGrid w:val="0"/>
      <w:kern w:val="0"/>
      <w:szCs w:val="20"/>
    </w:rPr>
  </w:style>
  <w:style w:type="paragraph" w:customStyle="1" w:styleId="248">
    <w:name w:val="样式 标题 1 + 五号1 Char Char Char Char Char Char Char Char Char Char Char Char Char Char Char Char Char"/>
    <w:basedOn w:val="2"/>
    <w:qFormat/>
    <w:uiPriority w:val="0"/>
    <w:pPr>
      <w:tabs>
        <w:tab w:val="left" w:pos="360"/>
      </w:tabs>
      <w:spacing w:line="480" w:lineRule="auto"/>
    </w:pPr>
    <w:rPr>
      <w:sz w:val="21"/>
    </w:rPr>
  </w:style>
  <w:style w:type="paragraph" w:customStyle="1" w:styleId="249">
    <w:name w:val="样式 标题 3Chapter X.X.X. + 段后: 0.5 行1"/>
    <w:basedOn w:val="4"/>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0">
    <w:name w:val="Body"/>
    <w:basedOn w:val="1"/>
    <w:qFormat/>
    <w:uiPriority w:val="0"/>
    <w:pPr>
      <w:widowControl/>
      <w:spacing w:before="120" w:afterLines="50"/>
    </w:pPr>
    <w:rPr>
      <w:rFonts w:ascii="宋体"/>
      <w:snapToGrid w:val="0"/>
      <w:kern w:val="0"/>
      <w:szCs w:val="20"/>
    </w:rPr>
  </w:style>
  <w:style w:type="paragraph" w:customStyle="1" w:styleId="251">
    <w:name w:val="Proposals body"/>
    <w:basedOn w:val="1"/>
    <w:next w:val="1"/>
    <w:qFormat/>
    <w:uiPriority w:val="0"/>
    <w:pPr>
      <w:widowControl/>
    </w:pPr>
    <w:rPr>
      <w:rFonts w:ascii="宋体"/>
      <w:snapToGrid w:val="0"/>
      <w:color w:val="000000"/>
      <w:kern w:val="0"/>
      <w:sz w:val="24"/>
      <w:szCs w:val="20"/>
    </w:rPr>
  </w:style>
  <w:style w:type="paragraph" w:customStyle="1" w:styleId="252">
    <w:name w:val="章正文"/>
    <w:basedOn w:val="1"/>
    <w:qFormat/>
    <w:uiPriority w:val="0"/>
    <w:pPr>
      <w:spacing w:beforeLines="50" w:after="120" w:line="300" w:lineRule="auto"/>
    </w:pPr>
    <w:rPr>
      <w:rFonts w:ascii="Helvetica" w:hAnsi="Helvetica"/>
      <w:kern w:val="0"/>
      <w:sz w:val="24"/>
    </w:rPr>
  </w:style>
  <w:style w:type="paragraph" w:customStyle="1" w:styleId="253">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4">
    <w:name w:val="样式 标题 2 + 五号"/>
    <w:basedOn w:val="3"/>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5">
    <w:name w:val="样式 标题 1 + 五号"/>
    <w:basedOn w:val="2"/>
    <w:qFormat/>
    <w:uiPriority w:val="0"/>
    <w:pPr>
      <w:tabs>
        <w:tab w:val="left" w:pos="360"/>
      </w:tabs>
      <w:spacing w:line="240" w:lineRule="auto"/>
    </w:pPr>
    <w:rPr>
      <w:sz w:val="32"/>
      <w:szCs w:val="32"/>
    </w:rPr>
  </w:style>
  <w:style w:type="paragraph" w:customStyle="1" w:styleId="256">
    <w:name w:val="文本框内文字"/>
    <w:basedOn w:val="1"/>
    <w:qFormat/>
    <w:uiPriority w:val="0"/>
    <w:pPr>
      <w:spacing w:line="0" w:lineRule="atLeast"/>
    </w:pPr>
    <w:rPr>
      <w:rFonts w:eastAsia="仿宋_GB2312"/>
      <w:sz w:val="22"/>
    </w:rPr>
  </w:style>
  <w:style w:type="paragraph" w:customStyle="1" w:styleId="257">
    <w:name w:val="P1"/>
    <w:basedOn w:val="1"/>
    <w:qFormat/>
    <w:uiPriority w:val="0"/>
    <w:pPr>
      <w:widowControl/>
      <w:spacing w:before="240" w:line="240" w:lineRule="atLeast"/>
    </w:pPr>
    <w:rPr>
      <w:b/>
      <w:kern w:val="0"/>
      <w:szCs w:val="21"/>
      <w:lang w:val="en-AU" w:eastAsia="en-US"/>
    </w:rPr>
  </w:style>
  <w:style w:type="paragraph" w:customStyle="1" w:styleId="258">
    <w:name w:val="最新标题1"/>
    <w:basedOn w:val="227"/>
    <w:next w:val="196"/>
    <w:qFormat/>
    <w:uiPriority w:val="0"/>
    <w:pPr>
      <w:spacing w:after="120"/>
    </w:pPr>
    <w:rPr>
      <w:bCs/>
    </w:rPr>
  </w:style>
  <w:style w:type="paragraph" w:customStyle="1" w:styleId="259">
    <w:name w:val="P2"/>
    <w:basedOn w:val="1"/>
    <w:qFormat/>
    <w:uiPriority w:val="0"/>
    <w:pPr>
      <w:widowControl/>
      <w:spacing w:before="240" w:line="240" w:lineRule="atLeast"/>
      <w:ind w:left="578"/>
    </w:pPr>
    <w:rPr>
      <w:b/>
      <w:kern w:val="0"/>
      <w:szCs w:val="21"/>
      <w:lang w:val="en-AU" w:eastAsia="en-US"/>
    </w:rPr>
  </w:style>
  <w:style w:type="paragraph" w:customStyle="1" w:styleId="260">
    <w:name w:val="Style-正文"/>
    <w:basedOn w:val="1"/>
    <w:qFormat/>
    <w:uiPriority w:val="0"/>
    <w:pPr>
      <w:ind w:firstLine="420"/>
    </w:pPr>
    <w:rPr>
      <w:rFonts w:ascii="宋体" w:hAnsi="宋体"/>
      <w:sz w:val="24"/>
    </w:rPr>
  </w:style>
  <w:style w:type="paragraph" w:customStyle="1" w:styleId="261">
    <w:name w:val="P3"/>
    <w:basedOn w:val="1"/>
    <w:qFormat/>
    <w:uiPriority w:val="0"/>
    <w:pPr>
      <w:widowControl/>
      <w:spacing w:before="240" w:line="240" w:lineRule="atLeast"/>
      <w:ind w:left="1152"/>
    </w:pPr>
    <w:rPr>
      <w:b/>
      <w:kern w:val="0"/>
      <w:szCs w:val="21"/>
      <w:lang w:val="en-AU" w:eastAsia="en-US"/>
    </w:rPr>
  </w:style>
  <w:style w:type="paragraph" w:customStyle="1" w:styleId="262">
    <w:name w:val="Plain Text1"/>
    <w:basedOn w:val="1"/>
    <w:qFormat/>
    <w:uiPriority w:val="0"/>
    <w:pPr>
      <w:autoSpaceDE w:val="0"/>
      <w:autoSpaceDN w:val="0"/>
      <w:adjustRightInd w:val="0"/>
    </w:pPr>
    <w:rPr>
      <w:rFonts w:hint="eastAsia" w:ascii="宋体" w:hAnsi="宋体"/>
      <w:sz w:val="24"/>
      <w:szCs w:val="20"/>
    </w:rPr>
  </w:style>
  <w:style w:type="paragraph" w:customStyle="1" w:styleId="263">
    <w:name w:val="样式　标题4"/>
    <w:basedOn w:val="207"/>
    <w:next w:val="1"/>
    <w:qFormat/>
    <w:uiPriority w:val="0"/>
  </w:style>
  <w:style w:type="paragraph" w:customStyle="1" w:styleId="264">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5">
    <w:name w:val="样式 模板描述"/>
    <w:basedOn w:val="1"/>
    <w:next w:val="189"/>
    <w:qFormat/>
    <w:uiPriority w:val="0"/>
    <w:pPr>
      <w:spacing w:afterLines="50"/>
    </w:pPr>
    <w:rPr>
      <w:rFonts w:ascii="宋体" w:cs="宋体"/>
      <w:i/>
      <w:iCs/>
      <w:snapToGrid w:val="0"/>
      <w:color w:val="0000FF"/>
      <w:kern w:val="0"/>
      <w:szCs w:val="21"/>
    </w:rPr>
  </w:style>
  <w:style w:type="paragraph" w:customStyle="1" w:styleId="266">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7">
    <w:name w:val="样式2"/>
    <w:basedOn w:val="3"/>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8">
    <w:name w:val="S4-B-L15"/>
    <w:basedOn w:val="1"/>
    <w:qFormat/>
    <w:uiPriority w:val="0"/>
    <w:rPr>
      <w:b/>
      <w:bCs/>
      <w:sz w:val="24"/>
    </w:rPr>
  </w:style>
  <w:style w:type="paragraph" w:customStyle="1" w:styleId="269">
    <w:name w:val="样式 标题 3(A-3)sect1.2.3h3H3level_3PIM 3Level 3 HeadHeading..."/>
    <w:basedOn w:val="4"/>
    <w:qFormat/>
    <w:uiPriority w:val="0"/>
    <w:pPr>
      <w:tabs>
        <w:tab w:val="left" w:pos="709"/>
      </w:tabs>
      <w:spacing w:line="416" w:lineRule="auto"/>
      <w:ind w:firstLine="0" w:firstLineChars="0"/>
    </w:pPr>
    <w:rPr>
      <w:rFonts w:ascii="Arial" w:hAnsi="Arial" w:eastAsia="宋体"/>
      <w:szCs w:val="32"/>
    </w:rPr>
  </w:style>
  <w:style w:type="paragraph" w:customStyle="1" w:styleId="270">
    <w:name w:val="Char Char2"/>
    <w:basedOn w:val="1"/>
    <w:qFormat/>
    <w:uiPriority w:val="0"/>
    <w:rPr>
      <w:rFonts w:ascii="仿宋_GB2312" w:eastAsia="仿宋_GB2312"/>
      <w:b/>
      <w:sz w:val="32"/>
      <w:szCs w:val="32"/>
    </w:rPr>
  </w:style>
  <w:style w:type="paragraph" w:customStyle="1" w:styleId="271">
    <w:name w:val="p0"/>
    <w:basedOn w:val="1"/>
    <w:qFormat/>
    <w:uiPriority w:val="0"/>
    <w:pPr>
      <w:widowControl/>
    </w:pPr>
    <w:rPr>
      <w:kern w:val="0"/>
      <w:szCs w:val="21"/>
    </w:rPr>
  </w:style>
  <w:style w:type="table" w:customStyle="1" w:styleId="272">
    <w:name w:val="网格表 4 - 着色 11"/>
    <w:basedOn w:val="50"/>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3">
    <w:name w:val="font21"/>
    <w:qFormat/>
    <w:uiPriority w:val="0"/>
    <w:rPr>
      <w:rFonts w:hint="eastAsia" w:ascii="宋体" w:hAnsi="宋体" w:eastAsia="宋体" w:cs="宋体"/>
      <w:color w:val="000000"/>
      <w:sz w:val="24"/>
      <w:szCs w:val="24"/>
      <w:u w:val="none"/>
    </w:rPr>
  </w:style>
  <w:style w:type="paragraph" w:customStyle="1" w:styleId="274">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5">
    <w:name w:val="NormalCharacter"/>
    <w:qFormat/>
    <w:uiPriority w:val="0"/>
  </w:style>
  <w:style w:type="character" w:customStyle="1" w:styleId="276">
    <w:name w:val="标题 Char3"/>
    <w:qFormat/>
    <w:uiPriority w:val="0"/>
    <w:rPr>
      <w:rFonts w:ascii="Cambria" w:hAnsi="Cambria" w:eastAsia="宋体"/>
      <w:b/>
      <w:bCs/>
      <w:kern w:val="2"/>
      <w:sz w:val="32"/>
      <w:szCs w:val="32"/>
      <w:lang w:bidi="ar-SA"/>
    </w:rPr>
  </w:style>
  <w:style w:type="character" w:customStyle="1" w:styleId="277">
    <w:name w:val="正文缩进 Char2"/>
    <w:qFormat/>
    <w:uiPriority w:val="0"/>
  </w:style>
  <w:style w:type="paragraph" w:customStyle="1" w:styleId="278">
    <w:name w:val="reader-word-layer"/>
    <w:basedOn w:val="1"/>
    <w:qFormat/>
    <w:uiPriority w:val="0"/>
    <w:pPr>
      <w:widowControl/>
      <w:spacing w:before="100" w:beforeAutospacing="1" w:after="100" w:afterAutospacing="1"/>
    </w:pPr>
    <w:rPr>
      <w:rFonts w:ascii="宋体" w:hAnsi="宋体" w:cs="宋体"/>
      <w:kern w:val="0"/>
      <w:sz w:val="24"/>
    </w:rPr>
  </w:style>
  <w:style w:type="paragraph" w:customStyle="1" w:styleId="279">
    <w:name w:val="_Style 4"/>
    <w:basedOn w:val="1"/>
    <w:qFormat/>
    <w:uiPriority w:val="0"/>
    <w:pPr>
      <w:widowControl/>
      <w:spacing w:after="160" w:line="240" w:lineRule="exact"/>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D18D-121F-41FE-B6CB-8F84D817CBF7}">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50</Pages>
  <Words>24567</Words>
  <Characters>26224</Characters>
  <Lines>41</Lines>
  <Paragraphs>58</Paragraphs>
  <TotalTime>27</TotalTime>
  <ScaleCrop>false</ScaleCrop>
  <LinksUpToDate>false</LinksUpToDate>
  <CharactersWithSpaces>27632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华耀代理</dc:creator>
  <cp:lastModifiedBy>中惠五月</cp:lastModifiedBy>
  <cp:lastPrinted>2022-05-20T03:24:00Z</cp:lastPrinted>
  <dcterms:modified xsi:type="dcterms:W3CDTF">2024-09-06T09:06:11Z</dcterms:modified>
  <dc:title>1</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0114965577924F5BB84265DEA91B7DC0_13</vt:lpwstr>
  </property>
</Properties>
</file>