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highlight w:val="none"/>
        </w:rPr>
      </w:pPr>
    </w:p>
    <w:p>
      <w:pP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cs="宋体"/>
          <w:color w:val="auto"/>
          <w:sz w:val="48"/>
          <w:szCs w:val="48"/>
          <w:highlight w:val="none"/>
          <w:lang w:eastAsia="zh-CN"/>
        </w:rPr>
        <w:t>蜀山街道农村河道保洁服务采购项目</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招标文件</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ascii="宋体" w:hAnsi="宋体" w:cs="宋体"/>
          <w:color w:val="auto"/>
          <w:sz w:val="30"/>
          <w:szCs w:val="30"/>
          <w:highlight w:val="none"/>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val="en-US" w:eastAsia="zh-CN"/>
        </w:rPr>
        <w:t>ZJHY2024-XS051</w:t>
      </w:r>
      <w:r>
        <w:rPr>
          <w:rFonts w:hint="eastAsia" w:ascii="宋体" w:hAnsi="宋体" w:cs="宋体"/>
          <w:color w:val="auto"/>
          <w:sz w:val="30"/>
          <w:szCs w:val="30"/>
          <w:highlight w:val="none"/>
        </w:rPr>
        <w:t>）</w:t>
      </w:r>
    </w:p>
    <w:p>
      <w:pPr>
        <w:adjustRightInd/>
        <w:spacing w:line="360" w:lineRule="auto"/>
        <w:rPr>
          <w:rFonts w:ascii="宋体" w:hAnsi="宋体" w:cs="宋体"/>
          <w:sz w:val="28"/>
          <w:szCs w:val="20"/>
          <w:highlight w:val="none"/>
        </w:rPr>
      </w:pPr>
    </w:p>
    <w:p>
      <w:pPr>
        <w:spacing w:line="360" w:lineRule="auto"/>
        <w:jc w:val="center"/>
        <w:rPr>
          <w:rFonts w:ascii="宋体" w:hAnsi="宋体" w:cs="宋体"/>
          <w:b/>
          <w:sz w:val="44"/>
          <w:szCs w:val="44"/>
          <w:highlight w:val="none"/>
        </w:rPr>
      </w:pPr>
      <w:r>
        <w:rPr>
          <w:rFonts w:hint="eastAsia" w:ascii="宋体" w:hAnsi="宋体" w:cs="宋体"/>
          <w:b/>
          <w:sz w:val="44"/>
          <w:szCs w:val="44"/>
          <w:highlight w:val="none"/>
        </w:rPr>
        <w:t xml:space="preserve"> </w:t>
      </w:r>
    </w:p>
    <w:p>
      <w:pPr>
        <w:spacing w:line="360" w:lineRule="auto"/>
        <w:jc w:val="center"/>
        <w:rPr>
          <w:rFonts w:hint="eastAsia" w:ascii="宋体" w:hAnsi="宋体" w:eastAsia="宋体" w:cs="宋体"/>
          <w:b/>
          <w:sz w:val="44"/>
          <w:szCs w:val="44"/>
          <w:highlight w:val="none"/>
          <w:lang w:val="en-US" w:eastAsia="zh-CN"/>
        </w:rPr>
      </w:pPr>
      <w:r>
        <w:rPr>
          <w:rFonts w:hint="eastAsia" w:ascii="宋体" w:hAnsi="宋体" w:cs="宋体"/>
          <w:b/>
          <w:sz w:val="44"/>
          <w:szCs w:val="44"/>
          <w:highlight w:val="none"/>
          <w:lang w:val="en-US" w:eastAsia="zh-CN"/>
        </w:rPr>
        <w:t xml:space="preserve"> </w:t>
      </w:r>
    </w:p>
    <w:p>
      <w:pPr>
        <w:spacing w:line="360" w:lineRule="auto"/>
        <w:jc w:val="center"/>
        <w:rPr>
          <w:rFonts w:ascii="宋体" w:hAnsi="宋体" w:cs="宋体"/>
          <w:sz w:val="24"/>
          <w:highlight w:val="none"/>
        </w:rPr>
      </w:pPr>
    </w:p>
    <w:p>
      <w:pPr>
        <w:spacing w:line="360" w:lineRule="auto"/>
        <w:jc w:val="center"/>
        <w:rPr>
          <w:rFonts w:ascii="宋体" w:hAnsi="宋体" w:cs="宋体"/>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杭州市萧山区人民政府蜀山街道办事处</w:t>
      </w:r>
    </w:p>
    <w:p>
      <w:pPr>
        <w:snapToGrid w:val="0"/>
        <w:spacing w:line="360" w:lineRule="auto"/>
        <w:jc w:val="center"/>
        <w:rPr>
          <w:rFonts w:hint="eastAsia" w:ascii="宋体" w:hAnsi="宋体" w:cs="宋体"/>
          <w:bCs/>
          <w:color w:val="auto"/>
          <w:sz w:val="32"/>
          <w:szCs w:val="32"/>
          <w:highlight w:val="none"/>
          <w:lang w:val="en-US" w:eastAsia="zh-CN"/>
        </w:rPr>
      </w:pPr>
      <w:r>
        <w:rPr>
          <w:rFonts w:hint="eastAsia" w:ascii="宋体" w:hAnsi="宋体" w:cs="宋体"/>
          <w:bCs/>
          <w:color w:val="auto"/>
          <w:sz w:val="32"/>
          <w:szCs w:val="32"/>
          <w:highlight w:val="none"/>
          <w:lang w:val="en-US" w:eastAsia="zh-CN"/>
        </w:rPr>
        <w:t>浙江华耀建设咨询有限公司</w:t>
      </w:r>
    </w:p>
    <w:p>
      <w:pPr>
        <w:snapToGrid w:val="0"/>
        <w:spacing w:line="360" w:lineRule="auto"/>
        <w:jc w:val="center"/>
        <w:rPr>
          <w:rFonts w:hint="eastAsia" w:ascii="宋体" w:hAnsi="宋体" w:cs="宋体"/>
          <w:bCs/>
          <w:color w:val="auto"/>
          <w:sz w:val="32"/>
          <w:szCs w:val="32"/>
          <w:highlight w:val="none"/>
        </w:rPr>
      </w:pPr>
      <w:r>
        <w:rPr>
          <w:rFonts w:hint="eastAsia" w:ascii="宋体" w:hAnsi="宋体" w:cs="宋体"/>
          <w:bCs/>
          <w:color w:val="auto"/>
          <w:sz w:val="32"/>
          <w:szCs w:val="32"/>
          <w:highlight w:val="none"/>
          <w:lang w:val="en-US" w:eastAsia="zh-CN"/>
        </w:rPr>
        <w:t>2024</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6</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val="en-US" w:eastAsia="zh-CN"/>
        </w:rPr>
        <w:t>28</w:t>
      </w:r>
      <w:r>
        <w:rPr>
          <w:rFonts w:hint="eastAsia" w:ascii="宋体" w:hAnsi="宋体" w:cs="宋体"/>
          <w:bCs/>
          <w:color w:val="auto"/>
          <w:sz w:val="32"/>
          <w:szCs w:val="32"/>
          <w:highlight w:val="none"/>
        </w:rPr>
        <w:t>日</w:t>
      </w:r>
    </w:p>
    <w:p>
      <w:pPr>
        <w:jc w:val="center"/>
        <w:rPr>
          <w:highlight w:val="none"/>
        </w:rPr>
      </w:pPr>
      <w:r>
        <w:rPr>
          <w:rFonts w:hint="eastAsia"/>
          <w:color w:val="auto"/>
          <w:highlight w:val="none"/>
        </w:rPr>
        <w:t>本招标文件为202</w:t>
      </w:r>
      <w:r>
        <w:rPr>
          <w:rFonts w:hint="eastAsia"/>
          <w:color w:val="auto"/>
          <w:highlight w:val="none"/>
          <w:lang w:val="en-US" w:eastAsia="zh-CN"/>
        </w:rPr>
        <w:t>3年5月1日稿</w:t>
      </w:r>
      <w:r>
        <w:rPr>
          <w:rFonts w:hint="eastAsia"/>
          <w:color w:val="auto"/>
          <w:highlight w:val="none"/>
        </w:rPr>
        <w:t>，请各位投标人详细阅读各项条</w:t>
      </w:r>
      <w:r>
        <w:rPr>
          <w:rFonts w:hint="eastAsia"/>
          <w:highlight w:val="none"/>
        </w:rPr>
        <w:t>款</w:t>
      </w:r>
    </w:p>
    <w:p>
      <w:pPr>
        <w:pStyle w:val="3"/>
        <w:rPr>
          <w:highlight w:val="none"/>
        </w:rPr>
      </w:pPr>
    </w:p>
    <w:p>
      <w:pPr>
        <w:spacing w:line="360" w:lineRule="auto"/>
        <w:jc w:val="center"/>
        <w:rPr>
          <w:rFonts w:ascii="宋体" w:hAnsi="宋体" w:cs="宋体"/>
          <w:sz w:val="24"/>
          <w:highlight w:val="none"/>
        </w:rPr>
      </w:pPr>
      <w:r>
        <w:rPr>
          <w:rFonts w:hint="eastAsia" w:ascii="宋体" w:hAnsi="宋体" w:cs="宋体"/>
          <w:sz w:val="24"/>
          <w:highlight w:val="none"/>
        </w:rPr>
        <w:br w:type="page"/>
      </w:r>
      <w:bookmarkStart w:id="0" w:name="_Hlt67893495"/>
      <w:bookmarkEnd w:id="0"/>
    </w:p>
    <w:p>
      <w:pPr>
        <w:pStyle w:val="634"/>
        <w:rPr>
          <w:highlight w:val="none"/>
        </w:rPr>
      </w:pPr>
    </w:p>
    <w:p>
      <w:pPr>
        <w:spacing w:line="360" w:lineRule="auto"/>
        <w:jc w:val="center"/>
        <w:rPr>
          <w:rFonts w:ascii="宋体" w:hAnsi="宋体" w:cs="宋体"/>
          <w:b/>
          <w:sz w:val="48"/>
          <w:szCs w:val="48"/>
          <w:highlight w:val="none"/>
        </w:rPr>
      </w:pPr>
      <w:r>
        <w:rPr>
          <w:rFonts w:hint="eastAsia" w:ascii="宋体" w:hAnsi="宋体" w:cs="宋体"/>
          <w:b/>
          <w:sz w:val="48"/>
          <w:szCs w:val="48"/>
          <w:highlight w:val="none"/>
        </w:rPr>
        <w:t>目  录</w:t>
      </w:r>
    </w:p>
    <w:p>
      <w:pPr>
        <w:spacing w:line="360" w:lineRule="auto"/>
        <w:rPr>
          <w:rFonts w:ascii="宋体" w:hAnsi="宋体" w:cs="宋体"/>
          <w:sz w:val="32"/>
          <w:szCs w:val="32"/>
          <w:highlight w:val="none"/>
        </w:rPr>
      </w:pPr>
    </w:p>
    <w:p>
      <w:pPr>
        <w:spacing w:line="360" w:lineRule="auto"/>
        <w:rPr>
          <w:rFonts w:ascii="宋体" w:hAnsi="宋体" w:cs="宋体"/>
          <w:sz w:val="32"/>
          <w:szCs w:val="32"/>
          <w:highlight w:val="none"/>
        </w:rPr>
      </w:pP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第一部分      招标公告</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第二部分      投标人须知</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第三部分      采购需求</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第四部分      评标办法</w:t>
      </w:r>
    </w:p>
    <w:p>
      <w:pPr>
        <w:spacing w:line="360" w:lineRule="auto"/>
        <w:ind w:firstLine="1280" w:firstLineChars="400"/>
        <w:rPr>
          <w:rFonts w:hint="default" w:ascii="宋体" w:hAnsi="宋体" w:eastAsia="宋体" w:cs="宋体"/>
          <w:sz w:val="32"/>
          <w:szCs w:val="32"/>
          <w:highlight w:val="none"/>
          <w:lang w:val="en-US" w:eastAsia="zh-CN"/>
        </w:rPr>
      </w:pPr>
      <w:r>
        <w:rPr>
          <w:rFonts w:hint="eastAsia" w:ascii="宋体" w:hAnsi="宋体" w:cs="宋体"/>
          <w:sz w:val="32"/>
          <w:szCs w:val="32"/>
          <w:highlight w:val="none"/>
        </w:rPr>
        <w:t>第五部分      拟签订的合同文本</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第六部分      应提交的有关格式范例</w:t>
      </w:r>
    </w:p>
    <w:p>
      <w:pPr>
        <w:spacing w:line="360" w:lineRule="auto"/>
        <w:ind w:firstLine="549" w:firstLineChars="229"/>
        <w:rPr>
          <w:rFonts w:ascii="宋体" w:hAnsi="宋体" w:cs="宋体"/>
          <w:sz w:val="24"/>
          <w:highlight w:val="none"/>
        </w:rPr>
      </w:pPr>
      <w:bookmarkStart w:id="1" w:name="_Hlt91233176"/>
      <w:bookmarkEnd w:id="1"/>
      <w:bookmarkStart w:id="2" w:name="_Toc91899869"/>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rPr>
          <w:rFonts w:ascii="宋体" w:hAnsi="宋体" w:cs="宋体"/>
          <w:sz w:val="24"/>
          <w:highlight w:val="none"/>
        </w:rPr>
      </w:pPr>
    </w:p>
    <w:p>
      <w:pPr>
        <w:adjustRightInd/>
        <w:spacing w:line="360" w:lineRule="auto"/>
        <w:jc w:val="center"/>
        <w:outlineLvl w:val="0"/>
        <w:rPr>
          <w:rFonts w:ascii="宋体" w:hAnsi="宋体" w:cs="宋体"/>
          <w:b/>
          <w:sz w:val="36"/>
          <w:szCs w:val="20"/>
          <w:highlight w:val="none"/>
        </w:rPr>
      </w:pPr>
      <w:bookmarkStart w:id="3" w:name="第一部分"/>
      <w:r>
        <w:rPr>
          <w:rFonts w:hint="eastAsia" w:ascii="宋体" w:hAnsi="宋体" w:cs="宋体"/>
          <w:b/>
          <w:sz w:val="36"/>
          <w:szCs w:val="36"/>
          <w:highlight w:val="none"/>
        </w:rPr>
        <w:br w:type="page"/>
      </w:r>
      <w:bookmarkEnd w:id="2"/>
      <w:bookmarkEnd w:id="3"/>
      <w:bookmarkStart w:id="4" w:name="_Hlt74728647"/>
      <w:bookmarkEnd w:id="4"/>
      <w:bookmarkStart w:id="5" w:name="_Hlt74729822"/>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宋体" w:hAnsi="宋体" w:cs="宋体"/>
          <w:b/>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蜀山街道农村河道保洁服务采购项目</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w:t>
      </w:r>
      <w:r>
        <w:rPr>
          <w:rStyle w:val="76"/>
          <w:rFonts w:hint="eastAsia" w:ascii="宋体" w:hAnsi="宋体" w:eastAsia="宋体" w:cs="宋体"/>
          <w:snapToGrid/>
          <w:color w:val="auto"/>
          <w:kern w:val="2"/>
          <w:sz w:val="24"/>
          <w:szCs w:val="24"/>
          <w:highlight w:val="none"/>
          <w:lang w:eastAsia="zh-CN"/>
        </w:rPr>
        <w:t>2024年7月18日</w:t>
      </w:r>
      <w:r>
        <w:rPr>
          <w:rStyle w:val="76"/>
          <w:rFonts w:hint="eastAsia" w:ascii="宋体" w:hAnsi="宋体" w:eastAsia="宋体" w:cs="宋体"/>
          <w:snapToGrid/>
          <w:color w:val="auto"/>
          <w:kern w:val="2"/>
          <w:sz w:val="24"/>
          <w:szCs w:val="24"/>
          <w:highlight w:val="none"/>
          <w:lang w:val="en-US" w:eastAsia="zh-CN"/>
        </w:rPr>
        <w:t>9</w:t>
      </w:r>
      <w:r>
        <w:rPr>
          <w:rStyle w:val="76"/>
          <w:rFonts w:hint="eastAsia" w:ascii="宋体" w:hAnsi="宋体" w:eastAsia="宋体" w:cs="宋体"/>
          <w:snapToGrid/>
          <w:color w:val="auto"/>
          <w:kern w:val="2"/>
          <w:sz w:val="24"/>
          <w:szCs w:val="24"/>
          <w:highlight w:val="none"/>
        </w:rPr>
        <w:t>点</w:t>
      </w:r>
      <w:r>
        <w:rPr>
          <w:rStyle w:val="76"/>
          <w:rFonts w:hint="eastAsia" w:ascii="宋体" w:hAnsi="宋体" w:cs="宋体"/>
          <w:snapToGrid/>
          <w:color w:val="auto"/>
          <w:kern w:val="2"/>
          <w:sz w:val="24"/>
          <w:szCs w:val="24"/>
          <w:highlight w:val="none"/>
          <w:lang w:val="en-US" w:eastAsia="zh-CN"/>
        </w:rPr>
        <w:t>30</w:t>
      </w:r>
      <w:r>
        <w:rPr>
          <w:rStyle w:val="76"/>
          <w:rFonts w:hint="eastAsia" w:ascii="宋体" w:hAnsi="宋体" w:eastAsia="宋体" w:cs="宋体"/>
          <w:snapToGrid/>
          <w:color w:val="auto"/>
          <w:kern w:val="2"/>
          <w:sz w:val="24"/>
          <w:szCs w:val="24"/>
          <w:highlight w:val="none"/>
        </w:rPr>
        <w:t>分</w:t>
      </w:r>
      <w:r>
        <w:rPr>
          <w:rStyle w:val="76"/>
          <w:rFonts w:hint="eastAsia" w:ascii="宋体" w:hAnsi="宋体" w:eastAsia="宋体" w:cs="宋体"/>
          <w:bCs/>
          <w:snapToGrid/>
          <w:color w:val="auto"/>
          <w:kern w:val="2"/>
          <w:sz w:val="24"/>
          <w:szCs w:val="24"/>
          <w:highlight w:val="none"/>
        </w:rPr>
        <w:t>00秒</w:t>
      </w:r>
      <w:r>
        <w:rPr>
          <w:rStyle w:val="76"/>
          <w:rFonts w:hint="eastAsia" w:ascii="宋体" w:hAnsi="宋体" w:eastAsia="宋体" w:cs="宋体"/>
          <w:bCs/>
          <w:snapToGrid/>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val="en-US" w:eastAsia="zh-CN"/>
        </w:rPr>
        <w:t>ZJHY2024-XS051</w:t>
      </w:r>
    </w:p>
    <w:p>
      <w:pPr>
        <w:spacing w:line="360" w:lineRule="auto"/>
        <w:rPr>
          <w:rFonts w:hint="default" w:ascii="宋体" w:hAnsi="宋体" w:cs="宋体"/>
          <w:color w:val="auto"/>
          <w:sz w:val="24"/>
          <w:highlight w:val="none"/>
          <w:lang w:val="en-US"/>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b/>
          <w:color w:val="auto"/>
          <w:sz w:val="24"/>
          <w:highlight w:val="none"/>
          <w:lang w:eastAsia="zh-CN"/>
        </w:rPr>
        <w:t>蜀山街道农村河道保洁服务采购项目</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color w:val="auto"/>
          <w:sz w:val="24"/>
          <w:highlight w:val="none"/>
          <w:lang w:eastAsia="zh-CN"/>
        </w:rPr>
        <w:t>1840000</w:t>
      </w:r>
      <w:r>
        <w:rPr>
          <w:rFonts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最高限价（元）：</w:t>
      </w:r>
      <w:r>
        <w:rPr>
          <w:rFonts w:hint="eastAsia" w:ascii="宋体" w:hAnsi="宋体" w:cs="宋体"/>
          <w:color w:val="auto"/>
          <w:sz w:val="24"/>
          <w:highlight w:val="none"/>
          <w:lang w:eastAsia="zh-CN"/>
        </w:rPr>
        <w:t>1840000</w:t>
      </w:r>
      <w:r>
        <w:rPr>
          <w:rFonts w:ascii="宋体" w:hAnsi="宋体" w:cs="宋体"/>
          <w:color w:val="auto"/>
          <w:sz w:val="24"/>
          <w:highlight w:val="none"/>
        </w:rPr>
        <w:t xml:space="preserve"> </w:t>
      </w:r>
    </w:p>
    <w:p>
      <w:pPr>
        <w:pStyle w:val="15"/>
        <w:spacing w:line="360" w:lineRule="auto"/>
        <w:ind w:firstLine="480"/>
        <w:rPr>
          <w:rFonts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hAnsi="宋体" w:cs="宋体"/>
          <w:bCs/>
          <w:snapToGrid/>
          <w:color w:val="auto"/>
          <w:kern w:val="2"/>
          <w:sz w:val="24"/>
          <w:szCs w:val="24"/>
          <w:highlight w:val="none"/>
          <w:lang w:eastAsia="zh-CN"/>
        </w:rPr>
        <w:t>蜀山街道农村河道保洁服务采购项目；</w:t>
      </w:r>
      <w:r>
        <w:rPr>
          <w:rFonts w:hint="eastAsia" w:hAnsi="宋体" w:cs="宋体"/>
          <w:bCs/>
          <w:snapToGrid/>
          <w:color w:val="auto"/>
          <w:kern w:val="2"/>
          <w:sz w:val="24"/>
          <w:szCs w:val="24"/>
          <w:highlight w:val="none"/>
        </w:rPr>
        <w:t>主要内容：</w:t>
      </w:r>
      <w:r>
        <w:rPr>
          <w:rFonts w:hint="eastAsia" w:asciiTheme="minorEastAsia" w:hAnsiTheme="minorEastAsia" w:eastAsiaTheme="minorEastAsia"/>
          <w:snapToGrid/>
          <w:color w:val="auto"/>
          <w:kern w:val="2"/>
          <w:sz w:val="24"/>
          <w:szCs w:val="24"/>
          <w:highlight w:val="none"/>
        </w:rPr>
        <w:t>具体以招标文件第三部分采购需求为准，供应商可点击本公告下方“浏览采购文件”查看采购需求。</w:t>
      </w:r>
    </w:p>
    <w:p>
      <w:pPr>
        <w:pStyle w:val="128"/>
        <w:ind w:firstLine="482"/>
        <w:outlineLvl w:val="2"/>
        <w:rPr>
          <w:rFonts w:ascii="宋体" w:hAnsi="宋体" w:cs="宋体"/>
          <w:highlight w:val="none"/>
        </w:rPr>
      </w:pPr>
      <w:r>
        <w:rPr>
          <w:rFonts w:hint="eastAsia" w:ascii="宋体" w:hAnsi="宋体" w:cs="宋体"/>
          <w:b/>
          <w:highlight w:val="none"/>
        </w:rPr>
        <w:t>合同履约期限：</w:t>
      </w:r>
      <w:r>
        <w:rPr>
          <w:rFonts w:hint="eastAsia" w:ascii="宋体" w:hAnsi="宋体" w:cs="宋体"/>
          <w:bCs/>
          <w:highlight w:val="none"/>
          <w:lang w:val="en-US" w:eastAsia="zh-CN"/>
        </w:rPr>
        <w:t>1</w:t>
      </w:r>
      <w:r>
        <w:rPr>
          <w:rFonts w:hint="eastAsia" w:ascii="宋体" w:hAnsi="宋体" w:cs="宋体"/>
          <w:bCs/>
          <w:highlight w:val="none"/>
        </w:rPr>
        <w:t>年</w:t>
      </w:r>
    </w:p>
    <w:p>
      <w:pPr>
        <w:pStyle w:val="15"/>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sdt>
        <w:sdtPr>
          <w:rPr>
            <w:rFonts w:hAnsi="宋体" w:cs="宋体"/>
            <w:color w:val="auto"/>
            <w:kern w:val="0"/>
            <w:sz w:val="24"/>
            <w:highlight w:val="none"/>
          </w:rPr>
          <w:id w:val="1"/>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hAnsi="宋体" w:cs="宋体"/>
              <w:color w:val="auto"/>
              <w:kern w:val="0"/>
              <w:sz w:val="24"/>
              <w:highlight w:val="none"/>
            </w:rPr>
            <w:sym w:font="Wingdings" w:char="F0FE"/>
          </w:r>
        </w:sdtContent>
      </w:sdt>
      <w:r>
        <w:rPr>
          <w:rFonts w:hint="eastAsia" w:hAnsi="宋体" w:cs="宋体"/>
          <w:b/>
          <w:color w:val="auto"/>
          <w:sz w:val="24"/>
          <w:highlight w:val="none"/>
        </w:rPr>
        <w:t>是；</w:t>
      </w:r>
      <w:sdt>
        <w:sdtPr>
          <w:rPr>
            <w:rFonts w:hAnsi="宋体" w:cs="宋体"/>
            <w:color w:val="auto"/>
            <w:kern w:val="0"/>
            <w:sz w:val="24"/>
            <w:highlight w:val="none"/>
          </w:rPr>
          <w:id w:val="2"/>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sz w:val="24"/>
          <w:highlight w:val="none"/>
        </w:rPr>
      </w:pPr>
      <w:r>
        <w:rPr>
          <w:rFonts w:hint="eastAsia" w:ascii="宋体" w:hAnsi="宋体" w:cs="宋体"/>
          <w:b/>
          <w:sz w:val="24"/>
          <w:highlight w:val="none"/>
        </w:rPr>
        <w:t>二、申请人的资格要求：</w:t>
      </w:r>
    </w:p>
    <w:p>
      <w:pPr>
        <w:spacing w:line="360" w:lineRule="auto"/>
        <w:ind w:firstLine="480"/>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 xml:space="preserve">    </w:t>
      </w:r>
      <w:r>
        <w:rPr>
          <w:rFonts w:ascii="宋体" w:hAnsi="宋体" w:cs="宋体"/>
          <w:snapToGrid w:val="0"/>
          <w:kern w:val="28"/>
          <w:sz w:val="24"/>
          <w:szCs w:val="20"/>
          <w:highlight w:val="none"/>
        </w:rPr>
        <w:t>2</w:t>
      </w:r>
      <w:r>
        <w:rPr>
          <w:rFonts w:hint="eastAsia" w:ascii="宋体" w:hAnsi="宋体" w:cs="宋体"/>
          <w:snapToGrid w:val="0"/>
          <w:kern w:val="28"/>
          <w:sz w:val="24"/>
          <w:szCs w:val="20"/>
          <w:highlight w:val="none"/>
        </w:rPr>
        <w:t>.</w:t>
      </w:r>
      <w:r>
        <w:rPr>
          <w:rFonts w:hint="eastAsia"/>
          <w:highlight w:val="none"/>
        </w:rPr>
        <w:t xml:space="preserve"> </w:t>
      </w:r>
      <w:r>
        <w:rPr>
          <w:rFonts w:hint="eastAsia" w:ascii="宋体" w:hAnsi="宋体" w:cs="宋体"/>
          <w:snapToGrid w:val="0"/>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5"/>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6"/>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sz w:val="24"/>
          <w:highlight w:val="none"/>
        </w:rPr>
        <w:t>服务全部由符合政策要求的小微企业承接，提供中小企业声明函；</w:t>
      </w:r>
    </w:p>
    <w:p>
      <w:pPr>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无</w:t>
      </w:r>
    </w:p>
    <w:p>
      <w:pPr>
        <w:snapToGrid w:val="0"/>
        <w:spacing w:line="360" w:lineRule="auto"/>
        <w:ind w:firstLine="480" w:firstLineChars="200"/>
        <w:rPr>
          <w:rFonts w:ascii="宋体" w:hAnsi="宋体" w:cs="宋体"/>
          <w:color w:val="auto"/>
          <w:sz w:val="24"/>
          <w:highlight w:val="none"/>
          <w:u w:val="single"/>
        </w:rPr>
      </w:pPr>
      <w:sdt>
        <w:sdtPr>
          <w:rPr>
            <w:rFonts w:hint="eastAsia" w:ascii="宋体" w:hAnsi="宋体" w:cs="宋体"/>
            <w:color w:val="auto"/>
            <w:kern w:val="0"/>
            <w:sz w:val="24"/>
            <w:highlight w:val="none"/>
          </w:rPr>
          <w:id w:val="10"/>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sz w:val="24"/>
          <w:highlight w:val="none"/>
        </w:rPr>
        <w:t>有特定资格要求：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，该特定条件的法律法规依据：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lang w:eastAsia="zh-CN"/>
        </w:rPr>
        <w:t>2024年7月18日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2024年7月18日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bCs/>
          <w:color w:val="auto"/>
          <w:sz w:val="24"/>
          <w:highlight w:val="none"/>
          <w:u w:val="single"/>
          <w:lang w:val="en-US" w:eastAsia="zh-CN"/>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lang w:eastAsia="zh-CN"/>
        </w:rPr>
        <w:t>2024年7月18日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u w:val="single"/>
          <w:lang w:val="en-US" w:eastAsia="zh-CN"/>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w:t>
      </w:r>
      <w:r>
        <w:rPr>
          <w:rFonts w:ascii="宋体" w:hAnsi="宋体" w:cs="宋体"/>
          <w:sz w:val="24"/>
          <w:highlight w:val="none"/>
        </w:rPr>
        <w:t>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highlight w:val="none"/>
          <w:lang w:eastAsia="zh-CN"/>
        </w:rPr>
        <w:t>采购代理机构</w:t>
      </w:r>
      <w:r>
        <w:rPr>
          <w:rFonts w:hint="eastAsia" w:ascii="宋体" w:hAnsi="宋体" w:cs="宋体"/>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宋体" w:hAnsi="宋体" w:cs="宋体"/>
          <w:sz w:val="24"/>
          <w:highlight w:val="none"/>
          <w:lang w:val="en-US" w:eastAsia="zh-CN"/>
        </w:rPr>
        <w:t>项目是否接收备份文件，以前附表说明为准。</w:t>
      </w:r>
      <w:r>
        <w:rPr>
          <w:rFonts w:hint="eastAsia" w:ascii="宋体" w:hAnsi="宋体" w:cs="宋体"/>
          <w:sz w:val="24"/>
          <w:highlight w:val="none"/>
        </w:rPr>
        <w:t>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highlight w:val="none"/>
        </w:rPr>
      </w:pPr>
      <w:r>
        <w:rPr>
          <w:rFonts w:hint="eastAsia" w:ascii="宋体" w:hAnsi="宋体" w:cs="宋体"/>
          <w:b/>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sz w:val="24"/>
          <w:highlight w:val="none"/>
        </w:rPr>
        <w:t xml:space="preserve">   </w:t>
      </w:r>
      <w:r>
        <w:rPr>
          <w:rFonts w:hint="eastAsia" w:ascii="宋体" w:hAnsi="宋体" w:cs="宋体"/>
          <w:color w:val="auto"/>
          <w:sz w:val="24"/>
          <w:highlight w:val="none"/>
        </w:rPr>
        <w:t xml:space="preserve"> 1.采购人信息</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w:t>
      </w:r>
      <w:r>
        <w:rPr>
          <w:rFonts w:hint="eastAsia" w:ascii="宋体" w:hAnsi="宋体" w:cs="宋体"/>
          <w:color w:val="auto"/>
          <w:sz w:val="24"/>
          <w:highlight w:val="none"/>
          <w:lang w:eastAsia="zh-CN"/>
        </w:rPr>
        <w:t>杭州市萧山区人民政府蜀山街道办事处</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w:t>
      </w:r>
      <w:r>
        <w:rPr>
          <w:rFonts w:hint="eastAsia" w:ascii="宋体" w:hAnsi="宋体" w:cs="宋体"/>
          <w:color w:val="auto"/>
          <w:sz w:val="24"/>
          <w:highlight w:val="none"/>
          <w:lang w:eastAsia="zh-CN"/>
        </w:rPr>
        <w:t>杭州市萧山区蜀山街道潘右路988号蜀山未来城</w:t>
      </w:r>
      <w:r>
        <w:rPr>
          <w:rFonts w:hint="eastAsia"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cs="宋体"/>
          <w:color w:val="auto"/>
          <w:sz w:val="24"/>
          <w:highlight w:val="none"/>
          <w:lang w:val="en-US" w:eastAsia="zh-CN"/>
        </w:rPr>
        <w:t>韩佳佳</w:t>
      </w:r>
      <w:r>
        <w:rPr>
          <w:rFonts w:hint="eastAsia" w:ascii="宋体" w:hAnsi="宋体" w:cs="宋体"/>
          <w:color w:val="auto"/>
          <w:sz w:val="24"/>
          <w:highlight w:val="none"/>
        </w:rPr>
        <w:t xml:space="preserve"> </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项目联系方式（询问）：</w:t>
      </w:r>
      <w:r>
        <w:rPr>
          <w:rFonts w:hint="eastAsia" w:ascii="宋体" w:hAnsi="宋体" w:cs="宋体"/>
          <w:color w:val="auto"/>
          <w:sz w:val="24"/>
          <w:highlight w:val="none"/>
          <w:lang w:val="en-US" w:eastAsia="zh-CN"/>
        </w:rPr>
        <w:t>0571-82150885</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w:t>
      </w:r>
      <w:r>
        <w:rPr>
          <w:rFonts w:hint="eastAsia" w:ascii="宋体" w:hAnsi="宋体" w:cs="宋体"/>
          <w:color w:val="auto"/>
          <w:sz w:val="24"/>
          <w:highlight w:val="none"/>
          <w:lang w:eastAsia="zh-CN"/>
        </w:rPr>
        <w:t>华杰</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质疑联系方式：0571-82773063 </w:t>
      </w:r>
    </w:p>
    <w:p>
      <w:pPr>
        <w:spacing w:line="360" w:lineRule="auto"/>
        <w:rPr>
          <w:rFonts w:ascii="宋体" w:hAnsi="宋体" w:cs="宋体"/>
          <w:sz w:val="24"/>
          <w:highlight w:val="none"/>
        </w:rPr>
      </w:pPr>
      <w:r>
        <w:rPr>
          <w:rFonts w:hint="eastAsia" w:ascii="宋体" w:hAnsi="宋体" w:cs="宋体"/>
          <w:sz w:val="24"/>
          <w:highlight w:val="none"/>
        </w:rPr>
        <w:t xml:space="preserve">    2.采购代理机构信息            </w:t>
      </w:r>
    </w:p>
    <w:p>
      <w:pPr>
        <w:spacing w:line="360" w:lineRule="auto"/>
        <w:ind w:firstLine="480"/>
        <w:rPr>
          <w:rFonts w:hint="eastAsia" w:ascii="宋体" w:hAnsi="宋体" w:eastAsia="宋体" w:cs="宋体"/>
          <w:sz w:val="24"/>
          <w:highlight w:val="none"/>
          <w:lang w:eastAsia="zh-CN"/>
        </w:rPr>
      </w:pPr>
      <w:r>
        <w:rPr>
          <w:rFonts w:hint="eastAsia" w:ascii="宋体" w:hAnsi="宋体" w:cs="宋体"/>
          <w:sz w:val="24"/>
          <w:highlight w:val="none"/>
        </w:rPr>
        <w:t>名    称：</w:t>
      </w:r>
      <w:r>
        <w:rPr>
          <w:rFonts w:hint="eastAsia" w:ascii="宋体" w:hAnsi="宋体" w:cs="宋体"/>
          <w:sz w:val="24"/>
          <w:highlight w:val="none"/>
          <w:lang w:val="en-US" w:eastAsia="zh-CN"/>
        </w:rPr>
        <w:t>浙江华耀建设咨询有限公司</w:t>
      </w:r>
    </w:p>
    <w:p>
      <w:pPr>
        <w:spacing w:line="360" w:lineRule="auto"/>
        <w:ind w:firstLine="480"/>
        <w:rPr>
          <w:rFonts w:ascii="宋体" w:hAnsi="宋体" w:cs="宋体"/>
          <w:sz w:val="24"/>
          <w:highlight w:val="none"/>
        </w:rPr>
      </w:pPr>
      <w:r>
        <w:rPr>
          <w:rFonts w:hint="eastAsia" w:ascii="宋体" w:hAnsi="宋体" w:cs="宋体"/>
          <w:sz w:val="24"/>
          <w:highlight w:val="none"/>
        </w:rPr>
        <w:t>地    址：杭州市萧山区金城路1068号水务大厦B座1002</w:t>
      </w:r>
    </w:p>
    <w:p>
      <w:pPr>
        <w:spacing w:line="360" w:lineRule="auto"/>
        <w:rPr>
          <w:rFonts w:ascii="宋体" w:hAnsi="宋体" w:cs="宋体"/>
          <w:sz w:val="24"/>
          <w:highlight w:val="none"/>
        </w:rPr>
      </w:pPr>
      <w:r>
        <w:rPr>
          <w:rFonts w:hint="eastAsia" w:ascii="宋体" w:hAnsi="宋体" w:cs="宋体"/>
          <w:sz w:val="24"/>
          <w:highlight w:val="none"/>
        </w:rPr>
        <w:t xml:space="preserve">    传    真：</w:t>
      </w:r>
      <w:r>
        <w:rPr>
          <w:rFonts w:hint="eastAsia" w:ascii="宋体" w:hAnsi="宋体" w:cs="宋体"/>
          <w:sz w:val="24"/>
          <w:highlight w:val="none"/>
          <w:lang w:val="en-US" w:eastAsia="zh-CN"/>
        </w:rPr>
        <w:t>/</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项目联系人（询问）：</w:t>
      </w:r>
      <w:r>
        <w:rPr>
          <w:rFonts w:hint="eastAsia" w:ascii="宋体" w:hAnsi="宋体" w:cs="宋体"/>
          <w:sz w:val="24"/>
          <w:highlight w:val="none"/>
          <w:lang w:val="en-US" w:eastAsia="zh-CN"/>
        </w:rPr>
        <w:t>瞿孙杰</w:t>
      </w:r>
    </w:p>
    <w:p>
      <w:pPr>
        <w:spacing w:line="360" w:lineRule="auto"/>
        <w:rPr>
          <w:rFonts w:ascii="宋体" w:hAnsi="宋体" w:cs="宋体"/>
          <w:sz w:val="24"/>
          <w:highlight w:val="none"/>
        </w:rPr>
      </w:pPr>
      <w:r>
        <w:rPr>
          <w:rFonts w:hint="eastAsia" w:ascii="宋体" w:hAnsi="宋体" w:cs="宋体"/>
          <w:sz w:val="24"/>
          <w:highlight w:val="none"/>
        </w:rPr>
        <w:t xml:space="preserve">    项目联系方式（询问）：</w:t>
      </w:r>
      <w:bookmarkStart w:id="11" w:name="bmk012"/>
      <w:r>
        <w:rPr>
          <w:rFonts w:hint="eastAsia" w:ascii="宋体" w:hAnsi="宋体" w:cs="宋体"/>
          <w:sz w:val="24"/>
          <w:highlight w:val="none"/>
          <w:lang w:val="zh-CN"/>
        </w:rPr>
        <w:t>0571-82753589</w:t>
      </w:r>
      <w:bookmarkEnd w:id="11"/>
    </w:p>
    <w:p>
      <w:pPr>
        <w:spacing w:line="360" w:lineRule="auto"/>
        <w:rPr>
          <w:rFonts w:ascii="宋体" w:hAnsi="宋体" w:cs="宋体"/>
          <w:sz w:val="24"/>
          <w:highlight w:val="none"/>
        </w:rPr>
      </w:pPr>
      <w:r>
        <w:rPr>
          <w:rFonts w:hint="eastAsia" w:ascii="宋体" w:hAnsi="宋体" w:cs="宋体"/>
          <w:sz w:val="24"/>
          <w:highlight w:val="none"/>
        </w:rPr>
        <w:t xml:space="preserve">    质疑联系人：</w:t>
      </w:r>
      <w:r>
        <w:rPr>
          <w:rFonts w:hint="eastAsia" w:ascii="宋体" w:hAnsi="宋体" w:cs="宋体"/>
          <w:sz w:val="24"/>
          <w:highlight w:val="none"/>
          <w:lang w:val="en-US" w:eastAsia="zh-CN"/>
        </w:rPr>
        <w:t>陈洁</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质疑联系方式：</w:t>
      </w:r>
      <w:r>
        <w:rPr>
          <w:rFonts w:hint="eastAsia" w:ascii="宋体" w:hAnsi="宋体" w:cs="宋体"/>
          <w:sz w:val="24"/>
          <w:highlight w:val="none"/>
          <w:lang w:val="zh-CN"/>
        </w:rPr>
        <w:t>0571-82753589</w:t>
      </w:r>
    </w:p>
    <w:p>
      <w:pPr>
        <w:spacing w:line="360" w:lineRule="auto"/>
        <w:rPr>
          <w:rFonts w:ascii="宋体" w:hAnsi="宋体" w:cs="宋体"/>
          <w:sz w:val="24"/>
          <w:highlight w:val="none"/>
        </w:rPr>
      </w:pPr>
      <w:r>
        <w:rPr>
          <w:rFonts w:hint="eastAsia" w:ascii="宋体" w:hAnsi="宋体" w:cs="宋体"/>
          <w:sz w:val="24"/>
          <w:highlight w:val="none"/>
        </w:rPr>
        <w:t xml:space="preserve">    3.同级政府采购监督管理部门            </w:t>
      </w:r>
    </w:p>
    <w:p>
      <w:pPr>
        <w:spacing w:line="360" w:lineRule="auto"/>
        <w:rPr>
          <w:rFonts w:hint="eastAsia" w:ascii="宋体" w:hAnsi="宋体" w:cs="宋体"/>
          <w:sz w:val="24"/>
          <w:highlight w:val="none"/>
        </w:rPr>
      </w:pPr>
      <w:r>
        <w:rPr>
          <w:rFonts w:hint="eastAsia" w:ascii="宋体" w:hAnsi="宋体" w:cs="宋体"/>
          <w:sz w:val="24"/>
          <w:highlight w:val="none"/>
        </w:rPr>
        <w:t xml:space="preserve">   名</w:t>
      </w:r>
      <w:r>
        <w:rPr>
          <w:rFonts w:hint="eastAsia" w:ascii="宋体" w:hAnsi="宋体" w:eastAsia="宋体" w:cs="宋体"/>
          <w:sz w:val="24"/>
          <w:highlight w:val="none"/>
        </w:rPr>
        <w:t>   </w:t>
      </w:r>
      <w:r>
        <w:rPr>
          <w:rFonts w:hint="eastAsia" w:ascii="宋体" w:hAnsi="宋体" w:cs="宋体"/>
          <w:sz w:val="24"/>
          <w:highlight w:val="none"/>
        </w:rPr>
        <w:t xml:space="preserve"> 称：萧山区财政局</w:t>
      </w:r>
      <w:r>
        <w:rPr>
          <w:rFonts w:hint="eastAsia" w:ascii="宋体" w:hAnsi="宋体" w:cs="宋体"/>
          <w:sz w:val="24"/>
          <w:highlight w:val="none"/>
          <w:lang w:eastAsia="zh-CN"/>
        </w:rPr>
        <w:t>、</w:t>
      </w:r>
      <w:r>
        <w:rPr>
          <w:rFonts w:hint="eastAsia" w:ascii="宋体" w:hAnsi="宋体" w:cs="宋体"/>
          <w:sz w:val="24"/>
          <w:highlight w:val="none"/>
          <w:lang w:val="en-US" w:eastAsia="zh-CN"/>
        </w:rPr>
        <w:t>浙江省政府采购行政裁决服务中心（杭州）</w:t>
      </w:r>
    </w:p>
    <w:p>
      <w:pPr>
        <w:spacing w:line="360" w:lineRule="auto"/>
        <w:ind w:left="237" w:leftChars="113" w:firstLine="180" w:firstLineChars="75"/>
        <w:rPr>
          <w:rFonts w:hint="eastAsia" w:ascii="宋体" w:hAnsi="宋体" w:cs="宋体"/>
          <w:sz w:val="24"/>
          <w:highlight w:val="none"/>
        </w:rPr>
      </w:pPr>
      <w:r>
        <w:rPr>
          <w:rFonts w:hint="eastAsia" w:ascii="宋体" w:hAnsi="宋体" w:cs="宋体"/>
          <w:sz w:val="24"/>
          <w:highlight w:val="none"/>
        </w:rPr>
        <w:t>地</w:t>
      </w:r>
      <w:r>
        <w:rPr>
          <w:rFonts w:hint="eastAsia" w:ascii="宋体" w:hAnsi="宋体" w:eastAsia="宋体" w:cs="宋体"/>
          <w:sz w:val="24"/>
          <w:highlight w:val="none"/>
        </w:rPr>
        <w:t>   </w:t>
      </w:r>
      <w:r>
        <w:rPr>
          <w:rFonts w:hint="eastAsia" w:ascii="宋体" w:hAnsi="宋体" w:cs="宋体"/>
          <w:sz w:val="24"/>
          <w:highlight w:val="none"/>
        </w:rPr>
        <w:t xml:space="preserve"> 址：</w:t>
      </w:r>
      <w:r>
        <w:rPr>
          <w:rFonts w:hint="eastAsia" w:ascii="宋体" w:hAnsi="宋体" w:cs="宋体"/>
          <w:sz w:val="24"/>
          <w:highlight w:val="none"/>
          <w:lang w:val="en-US" w:eastAsia="zh-CN"/>
        </w:rPr>
        <w:t>杭州市上城区四季青街道新业路市民之家G03办公室（快递仅限ems或顺丰）</w:t>
      </w:r>
    </w:p>
    <w:p>
      <w:pPr>
        <w:spacing w:line="360" w:lineRule="auto"/>
        <w:ind w:left="237" w:leftChars="113" w:firstLine="180" w:firstLineChars="75"/>
        <w:rPr>
          <w:rFonts w:hint="eastAsia" w:ascii="宋体" w:hAnsi="宋体" w:eastAsia="宋体" w:cs="宋体"/>
          <w:sz w:val="24"/>
          <w:highlight w:val="none"/>
          <w:lang w:eastAsia="zh-CN"/>
        </w:rPr>
      </w:pPr>
      <w:r>
        <w:rPr>
          <w:rFonts w:hint="eastAsia" w:ascii="宋体" w:hAnsi="宋体" w:cs="宋体"/>
          <w:sz w:val="24"/>
          <w:highlight w:val="none"/>
        </w:rPr>
        <w:t>传</w:t>
      </w:r>
      <w:r>
        <w:rPr>
          <w:rFonts w:hint="eastAsia" w:ascii="宋体" w:hAnsi="宋体" w:eastAsia="宋体" w:cs="宋体"/>
          <w:sz w:val="24"/>
          <w:highlight w:val="none"/>
        </w:rPr>
        <w:t> </w:t>
      </w:r>
      <w:r>
        <w:rPr>
          <w:rFonts w:hint="eastAsia" w:ascii="宋体" w:hAnsi="宋体" w:cs="宋体"/>
          <w:sz w:val="24"/>
          <w:highlight w:val="none"/>
        </w:rPr>
        <w:t xml:space="preserve"> </w:t>
      </w:r>
      <w:r>
        <w:rPr>
          <w:rFonts w:hint="eastAsia" w:ascii="宋体" w:hAnsi="宋体" w:eastAsia="宋体" w:cs="宋体"/>
          <w:sz w:val="24"/>
          <w:highlight w:val="none"/>
        </w:rPr>
        <w:t> </w:t>
      </w:r>
      <w:r>
        <w:rPr>
          <w:rFonts w:hint="eastAsia" w:ascii="宋体" w:hAnsi="宋体" w:cs="宋体"/>
          <w:sz w:val="24"/>
          <w:highlight w:val="none"/>
        </w:rPr>
        <w:t>真：</w:t>
      </w:r>
      <w:r>
        <w:rPr>
          <w:rFonts w:hint="eastAsia" w:ascii="宋体" w:hAnsi="宋体" w:cs="宋体"/>
          <w:sz w:val="24"/>
          <w:highlight w:val="none"/>
          <w:lang w:val="en-US" w:eastAsia="zh-CN"/>
        </w:rPr>
        <w:t>/</w:t>
      </w:r>
    </w:p>
    <w:p>
      <w:pPr>
        <w:spacing w:line="360" w:lineRule="auto"/>
        <w:ind w:left="237" w:leftChars="113" w:firstLine="180" w:firstLineChars="75"/>
        <w:rPr>
          <w:rFonts w:hint="eastAsia" w:ascii="宋体" w:hAnsi="宋体" w:cs="宋体"/>
          <w:sz w:val="24"/>
          <w:highlight w:val="none"/>
        </w:rPr>
      </w:pPr>
      <w:r>
        <w:rPr>
          <w:rFonts w:hint="eastAsia" w:ascii="宋体" w:hAnsi="宋体" w:cs="宋体"/>
          <w:sz w:val="24"/>
          <w:highlight w:val="none"/>
        </w:rPr>
        <w:t>联系人 ：</w:t>
      </w:r>
      <w:r>
        <w:rPr>
          <w:rFonts w:hint="eastAsia" w:ascii="宋体" w:hAnsi="宋体" w:cs="宋体"/>
          <w:sz w:val="24"/>
          <w:highlight w:val="none"/>
          <w:lang w:val="en-US" w:eastAsia="zh-CN"/>
        </w:rPr>
        <w:t>朱女士/王女士</w:t>
      </w:r>
    </w:p>
    <w:p>
      <w:pPr>
        <w:spacing w:line="360" w:lineRule="auto"/>
        <w:ind w:left="237" w:leftChars="113" w:firstLine="180" w:firstLineChars="75"/>
        <w:rPr>
          <w:rFonts w:hint="eastAsia" w:ascii="宋体" w:hAnsi="宋体" w:cs="宋体"/>
          <w:sz w:val="24"/>
          <w:highlight w:val="none"/>
          <w:lang w:val="en-US" w:eastAsia="zh-CN"/>
        </w:rPr>
      </w:pPr>
      <w:r>
        <w:rPr>
          <w:rFonts w:hint="eastAsia" w:ascii="宋体" w:hAnsi="宋体" w:cs="宋体"/>
          <w:sz w:val="24"/>
          <w:highlight w:val="none"/>
        </w:rPr>
        <w:t>监督投诉电话：</w:t>
      </w:r>
      <w:r>
        <w:rPr>
          <w:rFonts w:hint="eastAsia" w:ascii="宋体" w:hAnsi="宋体" w:cs="宋体"/>
          <w:sz w:val="24"/>
          <w:highlight w:val="none"/>
          <w:lang w:val="en-US" w:eastAsia="zh-CN"/>
        </w:rPr>
        <w:t>0571-85252453</w:t>
      </w:r>
      <w:r>
        <w:rPr>
          <w:rFonts w:hint="eastAsia" w:ascii="宋体" w:hAnsi="宋体" w:cs="宋体"/>
          <w:sz w:val="24"/>
          <w:highlight w:val="none"/>
        </w:rPr>
        <w:t xml:space="preserve"> </w:t>
      </w:r>
    </w:p>
    <w:p>
      <w:pPr>
        <w:spacing w:line="360" w:lineRule="auto"/>
        <w:ind w:firstLine="420" w:firstLineChars="0"/>
        <w:rPr>
          <w:rFonts w:hint="eastAsia" w:ascii="宋体" w:hAnsi="宋体" w:eastAsia="宋体" w:cs="宋体"/>
          <w:sz w:val="24"/>
          <w:highlight w:val="none"/>
          <w:lang w:eastAsia="zh-CN"/>
        </w:rPr>
      </w:pPr>
      <w:r>
        <w:rPr>
          <w:rFonts w:hint="eastAsia" w:ascii="宋体" w:hAnsi="宋体" w:cs="宋体"/>
          <w:sz w:val="24"/>
          <w:highlight w:val="none"/>
          <w:lang w:eastAsia="zh-CN"/>
        </w:rPr>
        <w:t>政策咨询电话：</w:t>
      </w:r>
      <w:r>
        <w:rPr>
          <w:rFonts w:hint="eastAsia" w:ascii="宋体" w:hAnsi="宋体" w:cs="宋体"/>
          <w:sz w:val="24"/>
          <w:highlight w:val="none"/>
        </w:rPr>
        <w:t>0571-82756122</w:t>
      </w:r>
      <w:r>
        <w:rPr>
          <w:rFonts w:hint="eastAsia" w:ascii="宋体" w:hAnsi="宋体" w:eastAsia="宋体" w:cs="宋体"/>
          <w:sz w:val="24"/>
          <w:highlight w:val="none"/>
        </w:rPr>
        <w:t>  </w:t>
      </w:r>
      <w:r>
        <w:rPr>
          <w:rFonts w:hint="eastAsia" w:ascii="宋体" w:hAnsi="宋体" w:eastAsia="宋体" w:cs="宋体"/>
          <w:sz w:val="24"/>
          <w:highlight w:val="none"/>
          <w:lang w:eastAsia="zh-CN"/>
        </w:rPr>
        <w:t>（汤先生）</w:t>
      </w:r>
    </w:p>
    <w:p>
      <w:pPr>
        <w:spacing w:line="360" w:lineRule="auto"/>
        <w:rPr>
          <w:rFonts w:hint="eastAsia" w:ascii="宋体" w:hAnsi="宋体" w:cs="宋体"/>
          <w:sz w:val="24"/>
          <w:highlight w:val="none"/>
          <w:lang w:val="en-US" w:eastAsia="zh-CN"/>
        </w:rPr>
      </w:pPr>
    </w:p>
    <w:p>
      <w:pPr>
        <w:spacing w:line="360" w:lineRule="auto"/>
        <w:ind w:firstLine="480"/>
        <w:jc w:val="left"/>
        <w:rPr>
          <w:rFonts w:ascii="宋体" w:hAnsi="宋体" w:cs="宋体"/>
          <w:sz w:val="24"/>
          <w:highlight w:val="none"/>
        </w:rPr>
      </w:pPr>
      <w:r>
        <w:rPr>
          <w:rFonts w:hint="eastAsia" w:ascii="宋体" w:hAnsi="宋体" w:cs="宋体"/>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CA问题联系电话（人工）：汇信CA 400-888-4636；天谷CA 400-087-8198。</w:t>
      </w:r>
    </w:p>
    <w:p>
      <w:pPr>
        <w:widowControl/>
        <w:adjustRightInd/>
        <w:jc w:val="left"/>
        <w:rPr>
          <w:rFonts w:ascii="宋体" w:hAnsi="宋体" w:cs="宋体"/>
          <w:b/>
          <w:sz w:val="36"/>
          <w:szCs w:val="20"/>
          <w:highlight w:val="none"/>
        </w:rPr>
      </w:pPr>
      <w:r>
        <w:rPr>
          <w:rFonts w:ascii="宋体" w:hAnsi="宋体" w:cs="宋体"/>
          <w:b/>
          <w:sz w:val="36"/>
          <w:szCs w:val="20"/>
          <w:highlight w:val="none"/>
        </w:rPr>
        <w:br w:type="page"/>
      </w:r>
    </w:p>
    <w:p>
      <w:pPr>
        <w:adjustRightInd/>
        <w:spacing w:line="360" w:lineRule="auto"/>
        <w:jc w:val="center"/>
        <w:outlineLvl w:val="0"/>
        <w:rPr>
          <w:rFonts w:ascii="宋体" w:hAnsi="宋体" w:cs="宋体"/>
          <w:b/>
          <w:sz w:val="36"/>
          <w:szCs w:val="20"/>
          <w:highlight w:val="none"/>
        </w:rPr>
      </w:pPr>
      <w:r>
        <w:rPr>
          <w:rFonts w:hint="eastAsia" w:ascii="宋体" w:hAnsi="宋体" w:cs="宋体"/>
          <w:b/>
          <w:sz w:val="36"/>
          <w:szCs w:val="20"/>
          <w:highlight w:val="none"/>
        </w:rPr>
        <w:t>第二部分</w:t>
      </w:r>
      <w:bookmarkEnd w:id="8"/>
      <w:r>
        <w:rPr>
          <w:rFonts w:hint="eastAsia" w:ascii="宋体" w:hAnsi="宋体" w:cs="宋体"/>
          <w:b/>
          <w:sz w:val="36"/>
          <w:szCs w:val="20"/>
          <w:highlight w:val="none"/>
        </w:rPr>
        <w:t xml:space="preserve"> 投标人须知</w:t>
      </w:r>
      <w:bookmarkEnd w:id="9"/>
    </w:p>
    <w:p>
      <w:pPr>
        <w:adjustRightInd/>
        <w:spacing w:line="360" w:lineRule="auto"/>
        <w:ind w:firstLine="3845" w:firstLineChars="1197"/>
        <w:outlineLvl w:val="0"/>
        <w:rPr>
          <w:rFonts w:ascii="宋体" w:hAnsi="宋体" w:cs="宋体"/>
          <w:b/>
          <w:sz w:val="32"/>
          <w:szCs w:val="20"/>
          <w:highlight w:val="none"/>
        </w:rPr>
      </w:pPr>
      <w:r>
        <w:rPr>
          <w:rFonts w:hint="eastAsia" w:ascii="宋体" w:hAnsi="宋体" w:cs="宋体"/>
          <w:b/>
          <w:sz w:val="32"/>
          <w:szCs w:val="20"/>
          <w:highlight w:val="none"/>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83"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color w:val="auto"/>
                <w:highlight w:val="none"/>
              </w:rPr>
            </w:pPr>
            <w:r>
              <w:rPr>
                <w:rFonts w:hint="eastAsia"/>
                <w:color w:val="auto"/>
                <w:highlight w:val="none"/>
              </w:rPr>
              <w:t>（1）标的：</w:t>
            </w:r>
            <w:r>
              <w:rPr>
                <w:rFonts w:hint="eastAsia"/>
                <w:color w:val="auto"/>
                <w:highlight w:val="none"/>
                <w:lang w:eastAsia="zh-CN"/>
              </w:rPr>
              <w:t>蜀山街道农村河道保洁服务采购项目</w:t>
            </w:r>
            <w:r>
              <w:rPr>
                <w:rFonts w:hint="eastAsia"/>
                <w:color w:val="auto"/>
                <w:highlight w:val="none"/>
              </w:rPr>
              <w:t>，属于</w:t>
            </w:r>
            <w:r>
              <w:rPr>
                <w:rFonts w:hint="eastAsia" w:ascii="宋体" w:hAnsi="宋体" w:cs="宋体"/>
                <w:color w:val="auto"/>
                <w:sz w:val="21"/>
                <w:szCs w:val="21"/>
                <w:highlight w:val="none"/>
                <w:u w:val="single"/>
                <w:lang w:eastAsia="zh-CN"/>
              </w:rPr>
              <w:t>其他未列明行业</w:t>
            </w:r>
            <w:r>
              <w:rPr>
                <w:rFonts w:hint="eastAsia"/>
                <w:color w:val="auto"/>
                <w:highlight w:val="none"/>
              </w:rPr>
              <w:t>行业；</w:t>
            </w:r>
          </w:p>
          <w:p>
            <w:pPr>
              <w:rPr>
                <w:color w:val="auto"/>
                <w:highlight w:val="none"/>
                <w:lang w:val="en-US"/>
              </w:rPr>
            </w:pPr>
            <w:r>
              <w:rPr>
                <w:rFonts w:hint="eastAsia" w:cs="仿宋"/>
                <w:color w:val="auto"/>
                <w:sz w:val="22"/>
                <w:highlight w:val="none"/>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hint="eastAsia" w:ascii="宋体" w:hAnsi="宋体" w:eastAsia="宋体" w:cs="宋体"/>
                <w:color w:val="auto"/>
                <w:kern w:val="0"/>
                <w:sz w:val="24"/>
                <w:highlight w:val="none"/>
                <w:lang w:eastAsia="zh-CN"/>
              </w:rPr>
            </w:pPr>
            <w:sdt>
              <w:sdtPr>
                <w:rPr>
                  <w:rFonts w:hint="eastAsia" w:ascii="宋体" w:hAnsi="宋体" w:cs="宋体"/>
                  <w:color w:val="auto"/>
                  <w:kern w:val="0"/>
                  <w:sz w:val="24"/>
                  <w:highlight w:val="none"/>
                </w:rPr>
                <w:id w:val="12"/>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p>
            <w:pPr>
              <w:spacing w:line="360" w:lineRule="auto"/>
              <w:rPr>
                <w:rFonts w:ascii="宋体" w:hAnsi="宋体" w:cs="宋体"/>
                <w:color w:val="auto"/>
                <w:highlight w:val="none"/>
              </w:rPr>
            </w:pPr>
            <w:r>
              <w:rPr>
                <w:rFonts w:hint="eastAsia" w:ascii="宋体" w:hAnsi="宋体" w:cs="宋体"/>
                <w:color w:val="auto"/>
                <w:kern w:val="0"/>
                <w:sz w:val="24"/>
                <w:highlight w:val="none"/>
              </w:rPr>
              <w:t>优先采购向我国企业转让技术、与我国企业签订消化吸收再创新方案的供应商的进口产品，详见</w:t>
            </w:r>
            <w:r>
              <w:rPr>
                <w:rFonts w:hint="eastAsia" w:ascii="宋体" w:hAnsi="宋体" w:cs="宋体"/>
                <w:color w:val="auto"/>
                <w:kern w:val="0"/>
                <w:sz w:val="24"/>
                <w:highlight w:val="none"/>
                <w:u w:val="single"/>
              </w:rPr>
              <w:t>评分标准</w:t>
            </w: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6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3"/>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sdt>
              <w:sdtPr>
                <w:rPr>
                  <w:rFonts w:hint="eastAsia" w:ascii="宋体" w:hAnsi="宋体" w:cs="宋体"/>
                  <w:color w:val="auto"/>
                  <w:kern w:val="0"/>
                  <w:sz w:val="24"/>
                  <w:highlight w:val="none"/>
                </w:rPr>
                <w:id w:val="1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2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5"/>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16"/>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2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hint="default"/>
                <w:color w:val="auto"/>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6"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1"/>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b/>
                <w:color w:val="auto"/>
                <w:kern w:val="0"/>
                <w:sz w:val="24"/>
                <w:highlight w:val="none"/>
                <w:lang w:val="zh-CN"/>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hint="eastAsia" w:ascii="宋体" w:hAnsi="宋体" w:cs="宋体"/>
                <w:snapToGrid w:val="0"/>
                <w:color w:val="auto"/>
                <w:kern w:val="28"/>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spacing w:line="360" w:lineRule="auto"/>
              <w:ind w:firstLine="480" w:firstLineChars="200"/>
              <w:rPr>
                <w:rFonts w:hint="eastAsia" w:ascii="宋体" w:hAnsi="宋体" w:cs="宋体"/>
                <w:snapToGrid w:val="0"/>
                <w:color w:val="auto"/>
                <w:kern w:val="28"/>
                <w:sz w:val="24"/>
                <w:highlight w:val="none"/>
              </w:rPr>
            </w:pPr>
            <w:r>
              <w:rPr>
                <w:rFonts w:hint="eastAsia" w:ascii="宋体" w:hAnsi="宋体" w:cs="宋体"/>
                <w:snapToGrid w:val="0"/>
                <w:color w:val="auto"/>
                <w:kern w:val="28"/>
                <w:sz w:val="24"/>
                <w:highlight w:val="none"/>
              </w:rPr>
              <w:t>本项目支持《杭州市萧山区政府采购支持中小企业信用融资暂行办法》。</w:t>
            </w:r>
          </w:p>
          <w:p>
            <w:pPr>
              <w:spacing w:line="360" w:lineRule="auto"/>
              <w:ind w:firstLine="480" w:firstLineChars="200"/>
              <w:jc w:val="left"/>
              <w:rPr>
                <w:rFonts w:ascii="宋体" w:hAnsi="宋体" w:cs="宋体"/>
                <w:color w:val="auto"/>
                <w:sz w:val="24"/>
                <w:highlight w:val="none"/>
              </w:rPr>
            </w:pPr>
            <w:r>
              <w:rPr>
                <w:rFonts w:hint="eastAsia" w:ascii="宋体" w:hAnsi="宋体" w:cs="宋体"/>
                <w:snapToGrid w:val="0"/>
                <w:color w:val="auto"/>
                <w:kern w:val="28"/>
                <w:sz w:val="24"/>
                <w:highlight w:val="none"/>
              </w:rPr>
              <w:t>有融资需求的中标供应商可参照相关规定及银行方案凭政府采购合同向相关合作银行提出信用融资（贷款）申请。详见http://www.xiaoshan.gov.cn/art/2018/12/20/art_1229293109_1559514.html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49"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Ansi="宋体" w:cs="宋体"/>
                <w:color w:val="auto"/>
                <w:kern w:val="28"/>
                <w:sz w:val="24"/>
                <w:highlight w:val="none"/>
              </w:rPr>
            </w:pPr>
            <w:r>
              <w:rPr>
                <w:rFonts w:hint="eastAsia" w:hAnsi="宋体" w:cs="宋体"/>
                <w:color w:val="auto"/>
                <w:kern w:val="28"/>
                <w:sz w:val="24"/>
                <w:szCs w:val="24"/>
                <w:highlight w:val="none"/>
                <w:lang w:val="en-US" w:eastAsia="zh-CN"/>
              </w:rPr>
              <w:t>本项目</w:t>
            </w:r>
            <w:r>
              <w:rPr>
                <w:rFonts w:hint="eastAsia" w:hAnsi="宋体" w:cs="宋体"/>
                <w:color w:val="auto"/>
                <w:kern w:val="28"/>
                <w:sz w:val="24"/>
                <w:szCs w:val="24"/>
                <w:highlight w:val="none"/>
              </w:rPr>
              <w:t>备份文件是否收取：不收取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9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default" w:ascii="宋体" w:hAnsi="宋体" w:cs="宋体"/>
                <w:color w:val="auto"/>
                <w:sz w:val="24"/>
                <w:highlight w:val="none"/>
              </w:rPr>
            </w:pPr>
            <w:r>
              <w:rPr>
                <w:rFonts w:hint="default" w:ascii="宋体" w:hAnsi="宋体" w:cs="宋体"/>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default" w:ascii="宋体" w:hAnsi="宋体" w:cs="宋体"/>
                <w:b/>
                <w:color w:val="auto"/>
                <w:sz w:val="24"/>
                <w:highlight w:val="none"/>
              </w:rPr>
            </w:pPr>
            <w:r>
              <w:rPr>
                <w:rFonts w:hint="default" w:ascii="宋体" w:hAnsi="宋体" w:cs="宋体"/>
                <w:b/>
                <w:color w:val="auto"/>
                <w:sz w:val="24"/>
                <w:highlight w:val="none"/>
              </w:rPr>
              <w:t>采购机构代理费用</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int="default" w:hAnsi="宋体" w:cs="宋体"/>
                <w:color w:val="auto"/>
                <w:kern w:val="28"/>
                <w:sz w:val="24"/>
                <w:szCs w:val="24"/>
                <w:highlight w:val="none"/>
              </w:rPr>
            </w:pPr>
            <w:r>
              <w:rPr>
                <w:rFonts w:hint="default" w:hAnsi="宋体" w:cs="宋体"/>
                <w:color w:val="auto"/>
                <w:kern w:val="28"/>
                <w:sz w:val="24"/>
                <w:szCs w:val="24"/>
                <w:highlight w:val="none"/>
                <w:lang w:val="zh-CN"/>
              </w:rPr>
              <w:t>本项目采购代理费由</w:t>
            </w:r>
            <w:r>
              <w:rPr>
                <w:rFonts w:hint="eastAsia" w:hAnsi="宋体" w:cs="宋体"/>
                <w:color w:val="auto"/>
                <w:kern w:val="28"/>
                <w:sz w:val="24"/>
                <w:szCs w:val="24"/>
                <w:highlight w:val="none"/>
                <w:lang w:val="en-US" w:eastAsia="zh-CN"/>
              </w:rPr>
              <w:t>采购人</w:t>
            </w:r>
            <w:r>
              <w:rPr>
                <w:rFonts w:hint="default" w:hAnsi="宋体" w:cs="宋体"/>
                <w:color w:val="auto"/>
                <w:kern w:val="28"/>
                <w:sz w:val="24"/>
                <w:szCs w:val="24"/>
                <w:highlight w:val="none"/>
                <w:lang w:val="zh-CN"/>
              </w:rPr>
              <w:t>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after="0"/>
              <w:jc w:val="center"/>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4</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Times New Roman" w:hAnsi="Times New Roman" w:eastAsia="宋体" w:cs="Times New Roman"/>
                <w:color w:val="auto"/>
                <w:kern w:val="2"/>
                <w:sz w:val="21"/>
                <w:szCs w:val="24"/>
                <w:highlight w:val="none"/>
                <w:lang w:val="en-US" w:eastAsia="zh-CN" w:bidi="ar-SA"/>
              </w:rPr>
            </w:pPr>
            <w:r>
              <w:rPr>
                <w:rFonts w:hint="eastAsia" w:cs="仿宋"/>
                <w:b/>
                <w:color w:val="auto"/>
                <w:sz w:val="22"/>
                <w:highlight w:val="none"/>
              </w:rPr>
              <w:t>资格审查和信用信息审查</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Times New Roman" w:hAnsi="Times New Roman" w:eastAsia="宋体" w:cs="Times New Roman"/>
                <w:color w:val="auto"/>
                <w:kern w:val="2"/>
                <w:sz w:val="21"/>
                <w:szCs w:val="24"/>
                <w:highlight w:val="none"/>
                <w:lang w:val="en-US" w:eastAsia="zh-CN" w:bidi="ar-SA"/>
              </w:rPr>
            </w:pPr>
            <w:r>
              <w:rPr>
                <w:rFonts w:hint="eastAsia" w:cs="仿宋_GB2312"/>
                <w:color w:val="auto"/>
                <w:sz w:val="22"/>
                <w:highlight w:val="none"/>
              </w:rPr>
              <w:t>本项目</w:t>
            </w:r>
            <w:r>
              <w:rPr>
                <w:rFonts w:cs="仿宋_GB2312"/>
                <w:color w:val="auto"/>
                <w:sz w:val="22"/>
                <w:highlight w:val="none"/>
              </w:rPr>
              <w:t>由采购人</w:t>
            </w:r>
            <w:r>
              <w:rPr>
                <w:rFonts w:hint="eastAsia" w:cs="仿宋_GB2312"/>
                <w:color w:val="auto"/>
                <w:sz w:val="22"/>
                <w:highlight w:val="none"/>
              </w:rPr>
              <w:t>进行</w:t>
            </w:r>
            <w:r>
              <w:rPr>
                <w:rFonts w:cs="仿宋_GB2312"/>
                <w:color w:val="auto"/>
                <w:sz w:val="22"/>
                <w:highlight w:val="none"/>
              </w:rPr>
              <w:t>资格文件</w:t>
            </w:r>
            <w:r>
              <w:rPr>
                <w:rFonts w:hint="eastAsia" w:cs="仿宋_GB2312"/>
                <w:color w:val="auto"/>
                <w:sz w:val="22"/>
                <w:highlight w:val="none"/>
              </w:rPr>
              <w:t>及</w:t>
            </w:r>
            <w:r>
              <w:rPr>
                <w:rFonts w:cs="仿宋_GB2312"/>
                <w:color w:val="auto"/>
                <w:sz w:val="22"/>
                <w:highlight w:val="none"/>
              </w:rPr>
              <w:t>信用信息</w:t>
            </w:r>
            <w:r>
              <w:rPr>
                <w:rFonts w:hint="eastAsia" w:cs="仿宋_GB2312"/>
                <w:color w:val="auto"/>
                <w:sz w:val="22"/>
                <w:highlight w:val="none"/>
              </w:rPr>
              <w:t>查询</w:t>
            </w:r>
            <w:r>
              <w:rPr>
                <w:rFonts w:cs="仿宋_GB2312"/>
                <w:color w:val="auto"/>
                <w:sz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after="0"/>
              <w:jc w:val="center"/>
              <w:rPr>
                <w:rFonts w:hint="eastAsia" w:eastAsia="宋体"/>
                <w:color w:val="auto"/>
                <w:highlight w:val="none"/>
                <w:lang w:eastAsia="zh-CN"/>
              </w:rPr>
            </w:pPr>
            <w:r>
              <w:rPr>
                <w:rFonts w:hint="eastAsia"/>
                <w:color w:val="auto"/>
                <w:highlight w:val="none"/>
              </w:rPr>
              <w:t>1</w:t>
            </w:r>
            <w:r>
              <w:rPr>
                <w:rFonts w:hint="eastAsia"/>
                <w:color w:val="auto"/>
                <w:highlight w:val="none"/>
                <w:lang w:val="en-US" w:eastAsia="zh-CN"/>
              </w:rPr>
              <w:t>5</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cs="仿宋"/>
                <w:b/>
                <w:color w:val="auto"/>
                <w:sz w:val="22"/>
                <w:highlight w:val="none"/>
              </w:rPr>
            </w:pPr>
            <w:r>
              <w:rPr>
                <w:rFonts w:hint="eastAsia" w:cs="仿宋"/>
                <w:b/>
                <w:color w:val="auto"/>
                <w:sz w:val="22"/>
                <w:highlight w:val="none"/>
              </w:rPr>
              <w:t>质疑接收人及答复</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after="0" w:line="360" w:lineRule="auto"/>
              <w:rPr>
                <w:color w:val="auto"/>
                <w:sz w:val="22"/>
                <w:highlight w:val="none"/>
                <w:u w:val="single"/>
              </w:rPr>
            </w:pPr>
            <w:r>
              <w:rPr>
                <w:rFonts w:hint="eastAsia"/>
                <w:color w:val="auto"/>
                <w:sz w:val="22"/>
                <w:highlight w:val="none"/>
              </w:rPr>
              <w:t>采购</w:t>
            </w:r>
            <w:r>
              <w:rPr>
                <w:color w:val="auto"/>
                <w:sz w:val="22"/>
                <w:highlight w:val="none"/>
              </w:rPr>
              <w:t>人、</w:t>
            </w:r>
            <w:r>
              <w:rPr>
                <w:rFonts w:hint="eastAsia"/>
                <w:color w:val="auto"/>
                <w:sz w:val="22"/>
                <w:highlight w:val="none"/>
              </w:rPr>
              <w:t>采购</w:t>
            </w:r>
            <w:r>
              <w:rPr>
                <w:color w:val="auto"/>
                <w:sz w:val="22"/>
                <w:highlight w:val="none"/>
              </w:rPr>
              <w:t>机构质疑接收人</w:t>
            </w:r>
            <w:r>
              <w:rPr>
                <w:rFonts w:hint="eastAsia"/>
                <w:color w:val="auto"/>
                <w:sz w:val="22"/>
                <w:highlight w:val="none"/>
              </w:rPr>
              <w:t>、联系方式</w:t>
            </w:r>
            <w:r>
              <w:rPr>
                <w:color w:val="auto"/>
                <w:sz w:val="22"/>
                <w:highlight w:val="none"/>
              </w:rPr>
              <w:t>：</w:t>
            </w:r>
            <w:r>
              <w:rPr>
                <w:rFonts w:hint="eastAsia"/>
                <w:color w:val="auto"/>
                <w:sz w:val="22"/>
                <w:highlight w:val="none"/>
              </w:rPr>
              <w:t>详见公告</w:t>
            </w:r>
          </w:p>
          <w:p>
            <w:pPr>
              <w:snapToGrid w:val="0"/>
              <w:spacing w:after="0" w:line="360" w:lineRule="auto"/>
              <w:rPr>
                <w:b/>
                <w:color w:val="auto"/>
                <w:sz w:val="22"/>
                <w:highlight w:val="none"/>
              </w:rPr>
            </w:pPr>
            <w:r>
              <w:rPr>
                <w:rFonts w:hint="eastAsia"/>
                <w:b/>
                <w:color w:val="auto"/>
                <w:sz w:val="22"/>
                <w:highlight w:val="none"/>
              </w:rPr>
              <w:t>线上提交质疑方式：政采云线上质疑路径：项目采购-询问质疑投诉-质疑列表。请使用ca签章在每一页质疑文件中加盖电子公章，上传完整附件。</w:t>
            </w:r>
          </w:p>
          <w:p>
            <w:pPr>
              <w:snapToGrid w:val="0"/>
              <w:spacing w:after="0" w:line="360" w:lineRule="auto"/>
              <w:rPr>
                <w:color w:val="auto"/>
                <w:sz w:val="22"/>
                <w:highlight w:val="none"/>
              </w:rPr>
            </w:pPr>
            <w:r>
              <w:rPr>
                <w:rFonts w:hint="eastAsia"/>
                <w:color w:val="auto"/>
                <w:sz w:val="22"/>
                <w:highlight w:val="none"/>
              </w:rPr>
              <w:t>本项目涉及资格条件、采购需求、评分办法及采购过程中有关现场考察或开标前答疑会等事项由</w:t>
            </w:r>
            <w:r>
              <w:rPr>
                <w:color w:val="auto"/>
                <w:sz w:val="22"/>
                <w:highlight w:val="none"/>
              </w:rPr>
              <w:t>采购人进行答复。</w:t>
            </w:r>
          </w:p>
          <w:p>
            <w:pPr>
              <w:spacing w:after="0"/>
              <w:rPr>
                <w:rFonts w:hint="eastAsia" w:cs="仿宋_GB2312"/>
                <w:color w:val="auto"/>
                <w:sz w:val="22"/>
                <w:highlight w:val="none"/>
              </w:rPr>
            </w:pPr>
            <w:r>
              <w:rPr>
                <w:rFonts w:hint="eastAsia"/>
                <w:color w:val="auto"/>
                <w:sz w:val="22"/>
                <w:highlight w:val="none"/>
              </w:rPr>
              <w:t>涉及</w:t>
            </w:r>
            <w:r>
              <w:rPr>
                <w:color w:val="auto"/>
                <w:sz w:val="22"/>
                <w:highlight w:val="none"/>
              </w:rPr>
              <w:t>流程规范性、组织程序等</w:t>
            </w:r>
            <w:r>
              <w:rPr>
                <w:rFonts w:hint="eastAsia"/>
                <w:color w:val="auto"/>
                <w:sz w:val="22"/>
                <w:highlight w:val="none"/>
              </w:rPr>
              <w:t>相关</w:t>
            </w:r>
            <w:r>
              <w:rPr>
                <w:color w:val="auto"/>
                <w:sz w:val="22"/>
                <w:highlight w:val="none"/>
              </w:rPr>
              <w:t>事项，由</w:t>
            </w:r>
            <w:r>
              <w:rPr>
                <w:rFonts w:hint="eastAsia"/>
                <w:color w:val="auto"/>
                <w:sz w:val="22"/>
                <w:highlight w:val="none"/>
              </w:rPr>
              <w:t>采购</w:t>
            </w:r>
            <w:r>
              <w:rPr>
                <w:color w:val="auto"/>
                <w:sz w:val="22"/>
                <w:highlight w:val="none"/>
              </w:rPr>
              <w:t>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after="0"/>
              <w:jc w:val="center"/>
              <w:rPr>
                <w:rFonts w:hint="default" w:eastAsia="宋体"/>
                <w:color w:val="auto"/>
                <w:highlight w:val="none"/>
                <w:lang w:val="en-US" w:eastAsia="zh-CN"/>
              </w:rPr>
            </w:pPr>
            <w:r>
              <w:rPr>
                <w:rFonts w:hint="eastAsia"/>
                <w:color w:val="auto"/>
                <w:highlight w:val="none"/>
                <w:lang w:val="en-US" w:eastAsia="zh-CN"/>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after="0"/>
              <w:rPr>
                <w:rFonts w:hint="default" w:eastAsia="宋体" w:cs="仿宋"/>
                <w:b/>
                <w:color w:val="auto"/>
                <w:sz w:val="22"/>
                <w:highlight w:val="none"/>
                <w:lang w:val="en-US" w:eastAsia="zh-CN"/>
              </w:rPr>
            </w:pPr>
            <w:r>
              <w:rPr>
                <w:rFonts w:hint="eastAsia" w:cs="仿宋"/>
                <w:b/>
                <w:color w:val="auto"/>
                <w:sz w:val="22"/>
                <w:highlight w:val="none"/>
                <w:lang w:val="en-US" w:eastAsia="zh-CN"/>
              </w:rPr>
              <w:t>履约验收</w:t>
            </w:r>
          </w:p>
        </w:tc>
        <w:tc>
          <w:tcPr>
            <w:tcW w:w="6095" w:type="dxa"/>
            <w:tcBorders>
              <w:top w:val="single" w:color="000000" w:sz="8" w:space="0"/>
              <w:left w:val="single" w:color="000000" w:sz="2" w:space="0"/>
              <w:bottom w:val="single" w:color="000000" w:sz="8" w:space="0"/>
              <w:right w:val="single" w:color="000000" w:sz="8" w:space="0"/>
            </w:tcBorders>
            <w:vAlign w:val="center"/>
          </w:tcPr>
          <w:p>
            <w:pPr>
              <w:rPr>
                <w:color w:val="auto"/>
                <w:highlight w:val="none"/>
              </w:rPr>
            </w:pPr>
            <w:r>
              <w:rPr>
                <w:color w:val="auto"/>
                <w:highlight w:val="none"/>
              </w:rPr>
              <w:t>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w:t>
            </w:r>
            <w:r>
              <w:rPr>
                <w:rFonts w:hint="eastAsia"/>
                <w:color w:val="auto"/>
                <w:highlight w:val="none"/>
                <w:lang w:val="en-US" w:eastAsia="zh-CN"/>
              </w:rPr>
              <w:t>后</w:t>
            </w:r>
            <w:r>
              <w:rPr>
                <w:color w:val="auto"/>
                <w:highlight w:val="none"/>
              </w:rPr>
              <w:t>已有新文件</w:t>
            </w:r>
            <w:r>
              <w:rPr>
                <w:rFonts w:hint="eastAsia"/>
                <w:color w:val="auto"/>
                <w:highlight w:val="none"/>
                <w:lang w:val="en-US" w:eastAsia="zh-CN"/>
              </w:rPr>
              <w:t>规定</w:t>
            </w:r>
            <w:r>
              <w:rPr>
                <w:color w:val="auto"/>
                <w:highlight w:val="none"/>
              </w:rPr>
              <w:t>，按照最新文件执行）。存在隐蔽工程的项目，采购单位及供应商应在货物到货并将实施</w:t>
            </w:r>
            <w:r>
              <w:rPr>
                <w:rFonts w:hint="eastAsia"/>
                <w:color w:val="auto"/>
                <w:highlight w:val="none"/>
              </w:rPr>
              <w:t>安装前，申请进行初验收。</w:t>
            </w:r>
          </w:p>
          <w:p>
            <w:pPr>
              <w:rPr>
                <w:color w:val="auto"/>
                <w:highlight w:val="none"/>
              </w:rPr>
            </w:pPr>
            <w:r>
              <w:rPr>
                <w:rFonts w:hint="eastAsia"/>
                <w:color w:val="auto"/>
                <w:highlight w:val="none"/>
              </w:rPr>
              <w:t>联系电话</w:t>
            </w:r>
            <w:r>
              <w:rPr>
                <w:color w:val="auto"/>
                <w:highlight w:val="none"/>
              </w:rPr>
              <w:t>: 0571-83587785/0571-82816012  联系地址: 萧山区通惠北路2-1号302室</w:t>
            </w:r>
          </w:p>
          <w:p>
            <w:pPr>
              <w:spacing w:after="0"/>
              <w:rPr>
                <w:rFonts w:hint="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宋体" w:hAnsi="宋体" w:cs="宋体"/>
                <w:color w:val="auto"/>
                <w:sz w:val="24"/>
                <w:highlight w:val="none"/>
                <w:lang w:val="en-US" w:eastAsia="zh-CN"/>
              </w:rPr>
            </w:pPr>
          </w:p>
          <w:p>
            <w:pPr>
              <w:snapToGrid w:val="0"/>
              <w:spacing w:line="360" w:lineRule="auto"/>
              <w:jc w:val="center"/>
              <w:rPr>
                <w:rFonts w:hint="eastAsia" w:ascii="宋体" w:hAnsi="宋体" w:cs="宋体"/>
                <w:color w:val="auto"/>
                <w:sz w:val="24"/>
                <w:highlight w:val="none"/>
                <w:lang w:val="en-US" w:eastAsia="zh-CN"/>
              </w:rPr>
            </w:pPr>
          </w:p>
          <w:p>
            <w:pPr>
              <w:snapToGrid w:val="0"/>
              <w:spacing w:line="360" w:lineRule="auto"/>
              <w:jc w:val="center"/>
              <w:rPr>
                <w:rFonts w:hint="eastAsia" w:ascii="宋体" w:hAnsi="宋体" w:cs="宋体"/>
                <w:color w:val="auto"/>
                <w:sz w:val="24"/>
                <w:highlight w:val="none"/>
                <w:lang w:val="en-US" w:eastAsia="zh-CN"/>
              </w:rPr>
            </w:pPr>
          </w:p>
          <w:p>
            <w:pPr>
              <w:snapToGrid w:val="0"/>
              <w:spacing w:line="360" w:lineRule="auto"/>
              <w:jc w:val="center"/>
              <w:rPr>
                <w:rFonts w:hint="eastAsia" w:ascii="宋体" w:hAnsi="宋体" w:cs="宋体"/>
                <w:color w:val="auto"/>
                <w:sz w:val="24"/>
                <w:highlight w:val="none"/>
                <w:lang w:val="en-US" w:eastAsia="zh-CN"/>
              </w:rPr>
            </w:pPr>
          </w:p>
          <w:p>
            <w:pPr>
              <w:snapToGrid w:val="0"/>
              <w:spacing w:line="360" w:lineRule="auto"/>
              <w:jc w:val="center"/>
              <w:rPr>
                <w:rFonts w:hint="eastAsia" w:ascii="宋体" w:hAnsi="宋体" w:cs="宋体"/>
                <w:color w:val="auto"/>
                <w:sz w:val="24"/>
                <w:highlight w:val="none"/>
                <w:lang w:val="en-US" w:eastAsia="zh-CN"/>
              </w:rPr>
            </w:pPr>
          </w:p>
          <w:p>
            <w:pPr>
              <w:snapToGrid w:val="0"/>
              <w:spacing w:line="360" w:lineRule="auto"/>
              <w:jc w:val="center"/>
              <w:rPr>
                <w:rFonts w:hint="eastAsia" w:ascii="宋体" w:hAnsi="宋体" w:cs="宋体"/>
                <w:color w:val="auto"/>
                <w:sz w:val="24"/>
                <w:highlight w:val="none"/>
                <w:lang w:val="en-US" w:eastAsia="zh-CN"/>
              </w:rPr>
            </w:pPr>
          </w:p>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17</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left"/>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color w:val="auto"/>
                <w:highlight w:val="none"/>
              </w:rPr>
            </w:pPr>
            <w:sdt>
              <w:sdtPr>
                <w:rPr>
                  <w:rFonts w:hint="eastAsia"/>
                  <w:color w:val="auto"/>
                  <w:highlight w:val="none"/>
                </w:rPr>
                <w:id w:val="23"/>
                <w14:checkbox>
                  <w14:checked w14:val="0"/>
                  <w14:checkedState w14:val="00FE" w14:font="Wingdings"/>
                  <w14:uncheckedState w14:val="2610" w14:font="MS Gothic"/>
                </w14:checkbox>
              </w:sdtPr>
              <w:sdtEndPr>
                <w:rPr>
                  <w:rFonts w:hint="eastAsia"/>
                  <w:color w:val="auto"/>
                  <w:highlight w:val="none"/>
                </w:rPr>
              </w:sdtEndPr>
              <w:sdtContent>
                <w:r>
                  <w:rPr>
                    <w:rFonts w:hint="eastAsia"/>
                    <w:color w:val="auto"/>
                    <w:highlight w:val="none"/>
                  </w:rPr>
                  <w:t>☐</w:t>
                </w:r>
              </w:sdtContent>
            </w:sdt>
            <w:r>
              <w:rPr>
                <w:rFonts w:hint="eastAsia"/>
                <w:color w:val="auto"/>
                <w:highlight w:val="none"/>
              </w:rPr>
              <w:t>联合体投标的，联合体各方均需按招标文件第四部分评标标准要求提供资信证明文件，否则视为不符合相关要求。</w:t>
            </w:r>
          </w:p>
          <w:p>
            <w:pPr>
              <w:spacing w:line="360" w:lineRule="auto"/>
              <w:rPr>
                <w:rFonts w:hint="eastAsia" w:eastAsia="宋体"/>
                <w:color w:val="auto"/>
                <w:highlight w:val="none"/>
                <w:lang w:eastAsia="zh-CN"/>
              </w:rPr>
            </w:pPr>
            <w:sdt>
              <w:sdtPr>
                <w:rPr>
                  <w:rFonts w:hint="eastAsia"/>
                  <w:color w:val="auto"/>
                  <w:highlight w:val="none"/>
                </w:rPr>
                <w:id w:val="1052570136"/>
                <w14:checkbox>
                  <w14:checked w14:val="1"/>
                  <w14:checkedState w14:val="00FE" w14:font="Wingdings"/>
                  <w14:uncheckedState w14:val="2610" w14:font="MS Gothic"/>
                </w14:checkbox>
              </w:sdtPr>
              <w:sdtEndPr>
                <w:rPr>
                  <w:rFonts w:hint="eastAsia"/>
                  <w:color w:val="auto"/>
                  <w:highlight w:val="none"/>
                </w:rPr>
              </w:sdtEndPr>
              <w:sdtContent>
                <w:r>
                  <w:rPr>
                    <w:rFonts w:hint="eastAsia"/>
                    <w:color w:val="auto"/>
                    <w:highlight w:val="none"/>
                  </w:rPr>
                  <w:sym w:font="Wingdings" w:char="F0FE"/>
                </w:r>
              </w:sdtContent>
            </w:sdt>
            <w:r>
              <w:rPr>
                <w:rFonts w:hint="eastAsia"/>
                <w:color w:val="auto"/>
                <w:highlight w:val="none"/>
              </w:rPr>
              <w:t>联合体投标的，联合体中有一方或者联合体成员根据分工按招标文件第四部分评标标准要求提供资信证明文件的，视为符合了相关要求。</w:t>
            </w:r>
          </w:p>
          <w:p>
            <w:pPr>
              <w:pStyle w:val="4"/>
              <w:rPr>
                <w:rFonts w:hint="eastAsia"/>
                <w:color w:val="auto"/>
                <w:highlight w:val="none"/>
                <w:lang w:eastAsia="zh-CN"/>
              </w:rPr>
            </w:pPr>
          </w:p>
          <w:p>
            <w:pPr>
              <w:spacing w:line="360" w:lineRule="auto"/>
              <w:rPr>
                <w:rFonts w:hint="eastAsia"/>
                <w:color w:val="auto"/>
                <w:highlight w:val="none"/>
              </w:rPr>
            </w:pPr>
            <w:r>
              <w:rPr>
                <w:rFonts w:hint="eastAsia" w:cs="Arial" w:asciiTheme="minorEastAsia" w:hAnsiTheme="minorEastAsia" w:eastAsiaTheme="minorEastAsia"/>
                <w:color w:val="auto"/>
                <w:kern w:val="0"/>
                <w:sz w:val="24"/>
                <w:highlight w:val="none"/>
              </w:rPr>
              <w:t>评审因素对应的要求视为采购需求的一部分。</w:t>
            </w:r>
          </w:p>
          <w:p>
            <w:pPr>
              <w:spacing w:line="360" w:lineRule="auto"/>
              <w:rPr>
                <w:rFonts w:hint="eastAsia"/>
                <w:b/>
                <w:bCs/>
                <w:color w:val="auto"/>
                <w:highlight w:val="none"/>
              </w:rPr>
            </w:pPr>
            <w:r>
              <w:rPr>
                <w:rFonts w:hint="eastAsia"/>
                <w:b/>
                <w:bCs/>
                <w:color w:val="auto"/>
                <w:highlight w:val="none"/>
              </w:rPr>
              <w:t>严格执行预算限价，项目如涉及办公用房装修、通用办公设备家具的不得超限额标准。（萧财国资【2019】389号）</w:t>
            </w:r>
          </w:p>
          <w:p>
            <w:pPr>
              <w:spacing w:line="360" w:lineRule="auto"/>
              <w:rPr>
                <w:color w:val="auto"/>
                <w:highlight w:val="none"/>
              </w:rPr>
            </w:pPr>
            <w:r>
              <w:rPr>
                <w:rFonts w:hint="eastAsia"/>
                <w:b/>
                <w:bCs/>
                <w:color w:val="auto"/>
                <w:highlight w:val="none"/>
              </w:rPr>
              <w:t>本项目通用总则条款与前附表等专用特别规定有冲突之处，以专用条款（特别规定）为准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tc>
        <w:tc>
          <w:tcPr>
            <w:tcW w:w="1843" w:type="dxa"/>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default" w:eastAsia="宋体"/>
                <w:b/>
                <w:bCs/>
                <w:color w:val="auto"/>
                <w:highlight w:val="none"/>
                <w:lang w:val="en-US" w:eastAsia="zh-CN"/>
              </w:rPr>
            </w:pPr>
            <w:r>
              <w:rPr>
                <w:rFonts w:hint="eastAsia"/>
                <w:b/>
                <w:bCs/>
                <w:color w:val="auto"/>
                <w:highlight w:val="none"/>
                <w:lang w:eastAsia="zh-CN"/>
              </w:rPr>
              <w:t>本项目每个标项推荐中标候选人数量：</w:t>
            </w:r>
            <w:r>
              <w:rPr>
                <w:rFonts w:hint="eastAsia"/>
                <w:b/>
                <w:bCs/>
                <w:color w:val="auto"/>
                <w:highlight w:val="none"/>
                <w:lang w:val="en-US" w:eastAsia="zh-CN"/>
              </w:rPr>
              <w:t>1</w:t>
            </w:r>
          </w:p>
        </w:tc>
      </w:tr>
    </w:tbl>
    <w:p>
      <w:pPr>
        <w:snapToGrid w:val="0"/>
        <w:spacing w:line="360" w:lineRule="auto"/>
        <w:jc w:val="center"/>
        <w:rPr>
          <w:rFonts w:ascii="宋体" w:hAnsi="宋体" w:cs="宋体"/>
          <w:b/>
          <w:sz w:val="32"/>
          <w:szCs w:val="20"/>
          <w:highlight w:val="none"/>
        </w:rPr>
      </w:pPr>
    </w:p>
    <w:bookmarkEnd w:id="10"/>
    <w:p>
      <w:pPr>
        <w:adjustRightInd/>
        <w:spacing w:line="360" w:lineRule="auto"/>
        <w:ind w:firstLine="3845" w:firstLineChars="1197"/>
        <w:outlineLvl w:val="0"/>
        <w:rPr>
          <w:rFonts w:ascii="宋体" w:hAnsi="宋体" w:cs="宋体"/>
          <w:b/>
          <w:sz w:val="32"/>
          <w:szCs w:val="20"/>
          <w:highlight w:val="none"/>
        </w:rPr>
      </w:pPr>
      <w:bookmarkStart w:id="12" w:name="_Toc164416483"/>
      <w:bookmarkStart w:id="13" w:name="第三部分"/>
      <w:r>
        <w:rPr>
          <w:rFonts w:hint="eastAsia" w:ascii="宋体" w:hAnsi="宋体" w:cs="宋体"/>
          <w:b/>
          <w:sz w:val="32"/>
          <w:szCs w:val="20"/>
          <w:highlight w:val="none"/>
        </w:rPr>
        <w:t>一、总则</w:t>
      </w:r>
    </w:p>
    <w:p>
      <w:pPr>
        <w:snapToGrid w:val="0"/>
        <w:spacing w:line="360" w:lineRule="auto"/>
        <w:ind w:firstLine="361" w:firstLineChars="150"/>
        <w:jc w:val="left"/>
        <w:outlineLvl w:val="1"/>
        <w:rPr>
          <w:rFonts w:ascii="宋体" w:hAnsi="宋体" w:cs="宋体"/>
          <w:b/>
          <w:sz w:val="24"/>
          <w:highlight w:val="none"/>
        </w:rPr>
      </w:pPr>
      <w:r>
        <w:rPr>
          <w:rFonts w:hint="eastAsia" w:ascii="宋体" w:hAnsi="宋体" w:cs="宋体"/>
          <w:b/>
          <w:sz w:val="24"/>
          <w:highlight w:val="none"/>
        </w:rPr>
        <w:t>1. 适用范围</w:t>
      </w:r>
    </w:p>
    <w:p>
      <w:pPr>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highlight w:val="none"/>
        </w:rPr>
      </w:pPr>
      <w:r>
        <w:rPr>
          <w:rFonts w:hint="eastAsia" w:ascii="宋体" w:hAnsi="宋体" w:cs="宋体"/>
          <w:b/>
          <w:sz w:val="24"/>
          <w:highlight w:val="none"/>
        </w:rPr>
        <w:t xml:space="preserve">   2.定义</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2.1 “采购人”系指招标公告中载明的本项目的采购人。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2.2 “</w:t>
      </w:r>
      <w:r>
        <w:rPr>
          <w:rFonts w:hint="eastAsia" w:ascii="宋体" w:hAnsi="宋体" w:cs="宋体"/>
          <w:sz w:val="24"/>
          <w:highlight w:val="none"/>
          <w:lang w:eastAsia="zh-CN"/>
        </w:rPr>
        <w:t>采购代理机构</w:t>
      </w:r>
      <w:r>
        <w:rPr>
          <w:rFonts w:hint="eastAsia" w:ascii="宋体" w:hAnsi="宋体" w:cs="宋体"/>
          <w:sz w:val="24"/>
          <w:highlight w:val="none"/>
        </w:rPr>
        <w:t>”系指招标公告中载明的本项目的</w:t>
      </w:r>
      <w:r>
        <w:rPr>
          <w:rFonts w:hint="eastAsia" w:ascii="宋体" w:hAnsi="宋体" w:cs="宋体"/>
          <w:sz w:val="24"/>
          <w:highlight w:val="none"/>
          <w:lang w:eastAsia="zh-CN"/>
        </w:rPr>
        <w:t>采购代理机构</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2.3 “投标人”系指是指响应招标、参加投标竞争的法人、其他组织或者自然人。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2.6“电子交易平台”</w:t>
      </w:r>
      <w:r>
        <w:rPr>
          <w:rFonts w:hint="eastAsia" w:ascii="宋体" w:hAnsi="宋体" w:cs="宋体"/>
          <w:sz w:val="24"/>
          <w:highlight w:val="none"/>
          <w:lang w:val="en-US" w:eastAsia="zh-CN"/>
        </w:rPr>
        <w:t>系</w:t>
      </w:r>
      <w:r>
        <w:rPr>
          <w:rFonts w:hint="eastAsia" w:ascii="宋体" w:hAnsi="宋体" w:cs="宋体"/>
          <w:sz w:val="24"/>
          <w:highlight w:val="none"/>
        </w:rPr>
        <w:t>指本项目政府采购活动所依托的政府采购云平台（https://www.zcygov.cn/）。</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2.7 “▲” 系指实质性要求条款，“</w:t>
      </w:r>
      <w:sdt>
        <w:sdtPr>
          <w:rPr>
            <w:rFonts w:hint="eastAsia" w:ascii="宋体" w:hAnsi="宋体" w:cs="宋体"/>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ascii="Wingdings" w:hAnsi="Wingdings" w:cs="宋体"/>
              <w:kern w:val="0"/>
              <w:sz w:val="24"/>
              <w:highlight w:val="none"/>
            </w:rPr>
            <w:t></w:t>
          </w:r>
        </w:sdtContent>
      </w:sdt>
      <w:r>
        <w:rPr>
          <w:rFonts w:hint="eastAsia" w:ascii="宋体" w:hAnsi="宋体" w:cs="宋体"/>
          <w:sz w:val="24"/>
          <w:highlight w:val="none"/>
        </w:rPr>
        <w:t>” 系指适用本项目的要求，“</w:t>
      </w:r>
      <w:sdt>
        <w:sdtPr>
          <w:rPr>
            <w:rFonts w:hint="eastAsia" w:ascii="宋体" w:hAnsi="宋体" w:cs="宋体"/>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sz w:val="24"/>
          <w:highlight w:val="none"/>
        </w:rPr>
        <w:t>” 系指不适用本项目的要求。</w:t>
      </w:r>
    </w:p>
    <w:p>
      <w:pPr>
        <w:spacing w:line="360" w:lineRule="auto"/>
        <w:ind w:firstLine="241" w:firstLineChars="100"/>
        <w:rPr>
          <w:rFonts w:ascii="宋体" w:hAnsi="宋体" w:cs="宋体"/>
          <w:b/>
          <w:sz w:val="24"/>
          <w:highlight w:val="none"/>
        </w:rPr>
      </w:pPr>
      <w:r>
        <w:rPr>
          <w:rFonts w:hint="eastAsia" w:ascii="宋体" w:hAnsi="宋体" w:cs="宋体"/>
          <w:b/>
          <w:sz w:val="24"/>
          <w:highlight w:val="none"/>
        </w:rPr>
        <w:t>3.</w:t>
      </w:r>
      <w:r>
        <w:rPr>
          <w:rFonts w:hint="eastAsia" w:ascii="宋体" w:hAnsi="宋体" w:cs="宋体"/>
          <w:highlight w:val="none"/>
        </w:rPr>
        <w:t xml:space="preserve"> </w:t>
      </w:r>
      <w:r>
        <w:rPr>
          <w:rFonts w:hint="eastAsia" w:ascii="宋体" w:hAnsi="宋体" w:cs="宋体"/>
          <w:b/>
          <w:sz w:val="24"/>
          <w:highlight w:val="none"/>
        </w:rPr>
        <w:t>采购项目需要落实的政府采购政策</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highlight w:val="none"/>
          <w:lang w:eastAsia="zh-CN"/>
        </w:rPr>
        <w:t>采购代理机构</w:t>
      </w:r>
      <w:r>
        <w:rPr>
          <w:rFonts w:hint="eastAsia" w:ascii="宋体" w:hAnsi="宋体" w:cs="宋体"/>
          <w:sz w:val="24"/>
          <w:highlight w:val="none"/>
        </w:rPr>
        <w:t>不会对其加以限制，仍将按照公平竞争原则实施采购）；</w:t>
      </w:r>
      <w:r>
        <w:rPr>
          <w:rFonts w:hint="eastAsia" w:ascii="宋体" w:hAnsi="宋体" w:cs="宋体"/>
          <w:kern w:val="0"/>
          <w:sz w:val="24"/>
          <w:highlight w:val="none"/>
        </w:rPr>
        <w:t>优先采购向我国企业转让技术、与我国企业签订消化吸收再创新方案的供应商的进口产品</w:t>
      </w:r>
      <w:r>
        <w:rPr>
          <w:rFonts w:hint="eastAsia" w:ascii="宋体" w:hAnsi="宋体" w:cs="宋体"/>
          <w:sz w:val="24"/>
          <w:highlight w:val="none"/>
        </w:rPr>
        <w:t>。</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3.2 支持绿色发展</w:t>
      </w:r>
    </w:p>
    <w:p>
      <w:pPr>
        <w:spacing w:line="360" w:lineRule="auto"/>
        <w:ind w:firstLine="480" w:firstLineChars="200"/>
        <w:rPr>
          <w:rFonts w:ascii="宋体" w:hAnsi="宋体" w:cs="宋体"/>
          <w:b/>
          <w:sz w:val="24"/>
          <w:highlight w:val="none"/>
        </w:rPr>
      </w:pPr>
      <w:r>
        <w:rPr>
          <w:rFonts w:hint="eastAsia" w:ascii="宋体" w:hAnsi="宋体" w:cs="宋体"/>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highlight w:val="none"/>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3.3支持中小企业发展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highlight w:val="none"/>
        </w:rPr>
      </w:pPr>
      <w:r>
        <w:rPr>
          <w:rFonts w:ascii="宋体" w:hAnsi="宋体" w:cs="宋体"/>
          <w:bCs/>
          <w:sz w:val="24"/>
          <w:highlight w:val="none"/>
        </w:rPr>
        <w:t>3.3.2</w:t>
      </w:r>
      <w:r>
        <w:rPr>
          <w:rFonts w:hint="eastAsia" w:ascii="宋体" w:hAnsi="宋体" w:cs="宋体"/>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3.3.3对于未预留份额专门面向中小企业的政府采购服务项目，以及预留份额政府采购服务项目中的非预留部分标项，对小型和微型企业的投标报价给予10%-</w:t>
      </w:r>
      <w:r>
        <w:rPr>
          <w:rFonts w:ascii="宋体" w:hAnsi="宋体" w:cs="宋体"/>
          <w:sz w:val="24"/>
          <w:highlight w:val="none"/>
        </w:rPr>
        <w:t>20</w:t>
      </w:r>
      <w:r>
        <w:rPr>
          <w:rFonts w:hint="eastAsia" w:ascii="宋体" w:hAnsi="宋体" w:cs="宋体"/>
          <w:sz w:val="24"/>
          <w:highlight w:val="none"/>
        </w:rPr>
        <w:t>%的扣除（</w:t>
      </w:r>
      <w:r>
        <w:rPr>
          <w:rFonts w:hint="eastAsia" w:ascii="宋体" w:hAnsi="宋体" w:cs="宋体"/>
          <w:snapToGrid w:val="0"/>
          <w:kern w:val="28"/>
          <w:sz w:val="24"/>
          <w:highlight w:val="none"/>
        </w:rPr>
        <w:t>招标文件第四部分</w:t>
      </w:r>
      <w:r>
        <w:rPr>
          <w:rFonts w:hint="eastAsia" w:ascii="宋体" w:hAnsi="宋体" w:cs="宋体"/>
          <w:sz w:val="24"/>
          <w:highlight w:val="none"/>
          <w:u w:val="single"/>
        </w:rPr>
        <w:t>评标办分法明确具体的扣除比例，未明确的，</w:t>
      </w:r>
      <w:r>
        <w:rPr>
          <w:rFonts w:hint="eastAsia" w:ascii="宋体" w:hAnsi="宋体" w:cs="宋体"/>
          <w:sz w:val="24"/>
          <w:highlight w:val="none"/>
        </w:rPr>
        <w:t>给予</w:t>
      </w:r>
      <w:r>
        <w:rPr>
          <w:rFonts w:hint="eastAsia" w:ascii="宋体" w:hAnsi="宋体" w:cs="宋体"/>
          <w:sz w:val="24"/>
          <w:highlight w:val="none"/>
          <w:lang w:val="en-US" w:eastAsia="zh-CN"/>
        </w:rPr>
        <w:t>2</w:t>
      </w:r>
      <w:r>
        <w:rPr>
          <w:rFonts w:ascii="宋体" w:hAnsi="宋体" w:cs="宋体"/>
          <w:sz w:val="24"/>
          <w:highlight w:val="none"/>
        </w:rPr>
        <w:t>0</w:t>
      </w:r>
      <w:r>
        <w:rPr>
          <w:rFonts w:hint="eastAsia" w:ascii="宋体" w:hAnsi="宋体" w:cs="宋体"/>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sz w:val="24"/>
          <w:highlight w:val="none"/>
        </w:rPr>
        <w:t>6</w:t>
      </w:r>
      <w:r>
        <w:rPr>
          <w:rFonts w:hint="eastAsia" w:ascii="宋体" w:hAnsi="宋体" w:cs="宋体"/>
          <w:sz w:val="24"/>
          <w:highlight w:val="none"/>
        </w:rPr>
        <w:t>%的扣除（</w:t>
      </w:r>
      <w:r>
        <w:rPr>
          <w:rFonts w:hint="eastAsia" w:ascii="宋体" w:hAnsi="宋体" w:cs="宋体"/>
          <w:snapToGrid w:val="0"/>
          <w:kern w:val="28"/>
          <w:sz w:val="24"/>
          <w:highlight w:val="none"/>
        </w:rPr>
        <w:t>招标文件第四部分</w:t>
      </w:r>
      <w:r>
        <w:rPr>
          <w:rFonts w:hint="eastAsia" w:ascii="宋体" w:hAnsi="宋体" w:cs="宋体"/>
          <w:sz w:val="24"/>
          <w:highlight w:val="none"/>
          <w:u w:val="single"/>
        </w:rPr>
        <w:t>评标办分法明确具体的扣除比例，未明确的，</w:t>
      </w:r>
      <w:r>
        <w:rPr>
          <w:rFonts w:hint="eastAsia" w:ascii="宋体" w:hAnsi="宋体" w:cs="宋体"/>
          <w:sz w:val="24"/>
          <w:highlight w:val="none"/>
        </w:rPr>
        <w:t>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3.4</w:t>
      </w:r>
      <w:r>
        <w:rPr>
          <w:rFonts w:hint="eastAsia" w:ascii="宋体" w:hAnsi="宋体" w:cs="宋体"/>
          <w:bCs/>
          <w:sz w:val="24"/>
          <w:highlight w:val="none"/>
        </w:rPr>
        <w:t>支持创新发展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3.4.1 采购人优先采购被认定为首台套产品和“制造精品”的自主创新产品。</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3.4.2首台套产品被纳入《首台套产品推广应用指导目录》之日起</w:t>
      </w:r>
      <w:r>
        <w:rPr>
          <w:rFonts w:ascii="宋体" w:hAnsi="宋体" w:cs="宋体"/>
          <w:sz w:val="24"/>
          <w:highlight w:val="none"/>
        </w:rPr>
        <w:t>3</w:t>
      </w:r>
      <w:r>
        <w:rPr>
          <w:rFonts w:hint="eastAsia" w:ascii="宋体" w:hAnsi="宋体" w:cs="宋体"/>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highlight w:val="none"/>
        </w:rPr>
      </w:pPr>
      <w:r>
        <w:rPr>
          <w:rFonts w:hint="eastAsia" w:ascii="宋体" w:hAnsi="宋体" w:cs="宋体"/>
          <w:sz w:val="24"/>
          <w:highlight w:val="none"/>
        </w:rPr>
        <w:t>3.5平等对待内外资企业和符合条件的破产重整企业</w:t>
      </w:r>
    </w:p>
    <w:p>
      <w:pPr>
        <w:spacing w:line="360" w:lineRule="auto"/>
        <w:ind w:firstLine="240" w:firstLineChars="100"/>
        <w:rPr>
          <w:rFonts w:ascii="宋体" w:hAnsi="宋体" w:cs="宋体"/>
          <w:b/>
          <w:sz w:val="24"/>
          <w:highlight w:val="none"/>
        </w:rPr>
      </w:pPr>
      <w:r>
        <w:rPr>
          <w:rFonts w:hint="eastAsia" w:ascii="宋体" w:hAnsi="宋体" w:cs="宋体"/>
          <w:sz w:val="24"/>
          <w:highlight w:val="none"/>
        </w:rPr>
        <w:t>平等对待内外资企业和符合条件的破产重整企业，切实保障企业公平竞争，平等维护企业的合法利益。</w:t>
      </w:r>
      <w:r>
        <w:rPr>
          <w:rFonts w:hint="eastAsia" w:ascii="宋体" w:hAnsi="宋体" w:cs="宋体"/>
          <w:sz w:val="24"/>
          <w:highlight w:val="none"/>
        </w:rPr>
        <w:cr/>
      </w:r>
      <w:r>
        <w:rPr>
          <w:rFonts w:hint="eastAsia" w:ascii="宋体" w:hAnsi="宋体" w:cs="宋体"/>
          <w:b/>
          <w:sz w:val="24"/>
          <w:highlight w:val="none"/>
        </w:rPr>
        <w:t>4. 询问、质疑、投诉</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4.2供应商询问</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highlight w:val="none"/>
          <w:lang w:val="zh-CN"/>
        </w:rPr>
      </w:pPr>
      <w:r>
        <w:rPr>
          <w:rFonts w:hint="eastAsia" w:ascii="宋体" w:hAnsi="宋体" w:cs="宋体"/>
          <w:kern w:val="0"/>
          <w:sz w:val="24"/>
          <w:highlight w:val="none"/>
          <w:lang w:val="zh-CN"/>
        </w:rPr>
        <w:t>4.3供应商质疑</w:t>
      </w:r>
    </w:p>
    <w:p>
      <w:pPr>
        <w:pStyle w:val="32"/>
        <w:spacing w:line="360" w:lineRule="auto"/>
        <w:ind w:firstLine="480" w:firstLineChars="200"/>
        <w:rPr>
          <w:rFonts w:hAnsi="宋体" w:cs="宋体"/>
          <w:sz w:val="24"/>
          <w:highlight w:val="none"/>
        </w:rPr>
      </w:pPr>
      <w:r>
        <w:rPr>
          <w:rFonts w:hint="eastAsia" w:hAnsi="宋体" w:cs="宋体"/>
          <w:kern w:val="0"/>
          <w:sz w:val="24"/>
          <w:highlight w:val="none"/>
          <w:lang w:val="zh-CN"/>
        </w:rPr>
        <w:t>4.3</w:t>
      </w:r>
      <w:r>
        <w:rPr>
          <w:rFonts w:hint="eastAsia" w:hAnsi="宋体" w:cs="宋体"/>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sz w:val="24"/>
          <w:highlight w:val="none"/>
        </w:rPr>
      </w:pPr>
      <w:r>
        <w:rPr>
          <w:rFonts w:hint="eastAsia" w:hAnsi="宋体" w:cs="宋体"/>
          <w:kern w:val="0"/>
          <w:sz w:val="24"/>
          <w:highlight w:val="none"/>
          <w:lang w:val="zh-CN"/>
        </w:rPr>
        <w:t>4.3</w:t>
      </w:r>
      <w:r>
        <w:rPr>
          <w:rFonts w:hint="eastAsia" w:hAnsi="宋体" w:cs="宋体"/>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sz w:val="24"/>
          <w:highlight w:val="none"/>
          <w:lang w:eastAsia="zh-CN"/>
        </w:rPr>
        <w:t>采购代理机构</w:t>
      </w:r>
      <w:r>
        <w:rPr>
          <w:rFonts w:hint="eastAsia" w:hAnsi="宋体" w:cs="宋体"/>
          <w:sz w:val="24"/>
          <w:highlight w:val="none"/>
        </w:rPr>
        <w:t>提出质疑，否则，采购人或者</w:t>
      </w:r>
      <w:r>
        <w:rPr>
          <w:rFonts w:hint="eastAsia" w:hAnsi="宋体" w:cs="宋体"/>
          <w:sz w:val="24"/>
          <w:highlight w:val="none"/>
          <w:lang w:eastAsia="zh-CN"/>
        </w:rPr>
        <w:t>采购代理机构</w:t>
      </w:r>
      <w:r>
        <w:rPr>
          <w:rFonts w:hint="eastAsia" w:hAnsi="宋体" w:cs="宋体"/>
          <w:sz w:val="24"/>
          <w:highlight w:val="none"/>
        </w:rPr>
        <w:t>不予受理：</w:t>
      </w:r>
    </w:p>
    <w:p>
      <w:pPr>
        <w:pStyle w:val="15"/>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2"/>
        <w:spacing w:line="360" w:lineRule="auto"/>
        <w:ind w:left="479" w:leftChars="228"/>
        <w:rPr>
          <w:rFonts w:hAnsi="宋体" w:cs="宋体"/>
          <w:sz w:val="24"/>
          <w:highlight w:val="none"/>
        </w:rPr>
      </w:pPr>
      <w:r>
        <w:rPr>
          <w:rFonts w:hint="eastAsia" w:hAnsi="宋体" w:cs="宋体"/>
          <w:sz w:val="24"/>
          <w:highlight w:val="none"/>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4.3.3</w:t>
      </w:r>
      <w:r>
        <w:rPr>
          <w:rFonts w:hint="eastAsia" w:hAnsi="宋体" w:cs="宋体"/>
          <w:sz w:val="24"/>
          <w:highlight w:val="none"/>
        </w:rPr>
        <w:t>供应商提出质疑应当提交质疑函和必要的证明材料。质疑函应当包括下列内容：</w:t>
      </w:r>
    </w:p>
    <w:p>
      <w:pPr>
        <w:pStyle w:val="32"/>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4.3.3.1供应商的姓名或者名称、地址、邮编、联系人及联系电话；</w:t>
      </w:r>
    </w:p>
    <w:p>
      <w:pPr>
        <w:pStyle w:val="32"/>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4.3.3.2质疑项目的名称、编号；</w:t>
      </w:r>
    </w:p>
    <w:p>
      <w:pPr>
        <w:pStyle w:val="32"/>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4.3.3.3具体、明确的质疑事项和与质疑事项相关的请求；</w:t>
      </w:r>
    </w:p>
    <w:p>
      <w:pPr>
        <w:pStyle w:val="32"/>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4.3.3.4事实依据；</w:t>
      </w:r>
    </w:p>
    <w:p>
      <w:pPr>
        <w:pStyle w:val="32"/>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4.3.3.5必要的法律依据；</w:t>
      </w:r>
    </w:p>
    <w:p>
      <w:pPr>
        <w:pStyle w:val="32"/>
        <w:spacing w:line="360" w:lineRule="auto"/>
        <w:ind w:firstLine="960" w:firstLineChars="400"/>
        <w:rPr>
          <w:rFonts w:hAnsi="宋体" w:cs="宋体"/>
          <w:kern w:val="0"/>
          <w:sz w:val="24"/>
          <w:highlight w:val="none"/>
          <w:lang w:val="zh-CN"/>
        </w:rPr>
      </w:pPr>
      <w:r>
        <w:rPr>
          <w:rFonts w:hint="eastAsia" w:hAnsi="宋体" w:cs="宋体"/>
          <w:kern w:val="0"/>
          <w:sz w:val="24"/>
          <w:highlight w:val="none"/>
          <w:lang w:val="zh-CN"/>
        </w:rPr>
        <w:t>4.3.3.6提出质疑的日期。</w:t>
      </w:r>
    </w:p>
    <w:p>
      <w:pPr>
        <w:pStyle w:val="886"/>
        <w:shd w:val="clear" w:color="auto" w:fill="FFFFFF"/>
        <w:snapToGrid w:val="0"/>
        <w:spacing w:after="240" w:afterAutospacing="0" w:line="360" w:lineRule="auto"/>
        <w:ind w:firstLine="400"/>
        <w:contextualSpacing/>
        <w:rPr>
          <w:highlight w:val="none"/>
        </w:rPr>
      </w:pPr>
      <w:r>
        <w:rPr>
          <w:rFonts w:hint="eastAsia"/>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highlight w:val="none"/>
        </w:rPr>
      </w:pPr>
      <w:r>
        <w:rPr>
          <w:rFonts w:hint="eastAsia"/>
          <w:highlight w:val="none"/>
        </w:rPr>
        <w:t>质疑函范本及制作说明详见附件2。</w:t>
      </w:r>
    </w:p>
    <w:p>
      <w:pPr>
        <w:pStyle w:val="886"/>
        <w:shd w:val="clear" w:color="auto" w:fill="FFFFFF"/>
        <w:snapToGrid w:val="0"/>
        <w:spacing w:after="240" w:afterAutospacing="0" w:line="360" w:lineRule="auto"/>
        <w:ind w:firstLine="400"/>
        <w:contextualSpacing/>
        <w:rPr>
          <w:highlight w:val="none"/>
        </w:rPr>
      </w:pPr>
      <w:r>
        <w:rPr>
          <w:rFonts w:hint="eastAsia"/>
          <w:highlight w:val="none"/>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highlight w:val="none"/>
        </w:rPr>
      </w:pPr>
      <w:r>
        <w:rPr>
          <w:rFonts w:hint="eastAsia"/>
          <w:highlight w:val="none"/>
          <w:lang w:val="zh-CN"/>
        </w:rPr>
        <w:t>4.3</w:t>
      </w:r>
      <w:r>
        <w:rPr>
          <w:rFonts w:hint="eastAsia"/>
          <w:highlight w:val="none"/>
        </w:rPr>
        <w:t>.5采购人或者</w:t>
      </w:r>
      <w:r>
        <w:rPr>
          <w:rFonts w:hint="eastAsia"/>
          <w:highlight w:val="none"/>
          <w:lang w:eastAsia="zh-CN"/>
        </w:rPr>
        <w:t>采购代理机构</w:t>
      </w:r>
      <w:r>
        <w:rPr>
          <w:rFonts w:hint="eastAsia"/>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highlight w:val="none"/>
          <w:lang w:eastAsia="zh-CN"/>
        </w:rPr>
        <w:t>采购代理机构</w:t>
      </w:r>
      <w:r>
        <w:rPr>
          <w:rFonts w:hint="eastAsia"/>
          <w:highlight w:val="none"/>
        </w:rPr>
        <w:t>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highlight w:val="none"/>
        </w:rPr>
      </w:pPr>
      <w:r>
        <w:rPr>
          <w:rFonts w:hint="eastAsia"/>
          <w:highlight w:val="none"/>
          <w:lang w:val="zh-CN"/>
        </w:rPr>
        <w:t>4.3</w:t>
      </w:r>
      <w:r>
        <w:rPr>
          <w:rFonts w:hint="eastAsia"/>
          <w:highlight w:val="none"/>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highlight w:val="none"/>
          <w:lang w:val="zh-CN"/>
        </w:rPr>
      </w:pPr>
      <w:r>
        <w:rPr>
          <w:rFonts w:hint="eastAsia"/>
          <w:highlight w:val="none"/>
          <w:lang w:val="zh-CN"/>
        </w:rPr>
        <w:t>4.4供应商投诉</w:t>
      </w:r>
    </w:p>
    <w:p>
      <w:pPr>
        <w:pStyle w:val="886"/>
        <w:shd w:val="clear" w:color="auto" w:fill="FFFFFF"/>
        <w:snapToGrid w:val="0"/>
        <w:spacing w:after="240" w:afterAutospacing="0" w:line="360" w:lineRule="auto"/>
        <w:ind w:firstLine="400"/>
        <w:contextualSpacing/>
        <w:rPr>
          <w:highlight w:val="none"/>
        </w:rPr>
      </w:pPr>
      <w:r>
        <w:rPr>
          <w:rFonts w:hint="eastAsia"/>
          <w:highlight w:val="none"/>
        </w:rPr>
        <w:t>4.4.1质疑供应商对采购人、</w:t>
      </w:r>
      <w:r>
        <w:rPr>
          <w:rFonts w:hint="eastAsia"/>
          <w:highlight w:val="none"/>
          <w:lang w:eastAsia="zh-CN"/>
        </w:rPr>
        <w:t>采购代理机构</w:t>
      </w:r>
      <w:r>
        <w:rPr>
          <w:rFonts w:hint="eastAsia"/>
          <w:highlight w:val="none"/>
        </w:rPr>
        <w:t>的答复不满意或者采购人、</w:t>
      </w:r>
      <w:r>
        <w:rPr>
          <w:rFonts w:hint="eastAsia"/>
          <w:highlight w:val="none"/>
          <w:lang w:eastAsia="zh-CN"/>
        </w:rPr>
        <w:t>采购代理机构</w:t>
      </w:r>
      <w:r>
        <w:rPr>
          <w:rFonts w:hint="eastAsia"/>
          <w:highlight w:val="none"/>
        </w:rPr>
        <w:t>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highlight w:val="none"/>
        </w:rPr>
      </w:pPr>
      <w:r>
        <w:rPr>
          <w:rFonts w:hint="eastAsia"/>
          <w:highlight w:val="none"/>
        </w:rPr>
        <w:t>4.4.</w:t>
      </w:r>
      <w:r>
        <w:rPr>
          <w:rFonts w:hint="eastAsia"/>
          <w:highlight w:val="none"/>
          <w:lang w:val="zh-CN"/>
        </w:rPr>
        <w:t>2</w:t>
      </w:r>
      <w:r>
        <w:rPr>
          <w:rFonts w:hint="eastAsia"/>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highlight w:val="none"/>
        </w:rPr>
      </w:pPr>
      <w:r>
        <w:rPr>
          <w:rFonts w:hint="eastAsia"/>
          <w:highlight w:val="none"/>
        </w:rPr>
        <w:t>4.4.3供应商投诉应当有明确的请求和必要的证明材料。</w:t>
      </w:r>
    </w:p>
    <w:p>
      <w:pPr>
        <w:pStyle w:val="886"/>
        <w:shd w:val="clear" w:color="auto" w:fill="FFFFFF"/>
        <w:snapToGrid w:val="0"/>
        <w:spacing w:after="240" w:afterAutospacing="0" w:line="360" w:lineRule="auto"/>
        <w:ind w:firstLine="400"/>
        <w:contextualSpacing/>
        <w:rPr>
          <w:highlight w:val="none"/>
        </w:rPr>
      </w:pPr>
      <w:r>
        <w:rPr>
          <w:rFonts w:hint="eastAsia"/>
          <w:highlight w:val="none"/>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highlight w:val="none"/>
        </w:rPr>
      </w:pPr>
      <w:r>
        <w:rPr>
          <w:rFonts w:hint="eastAsia"/>
          <w:highlight w:val="none"/>
        </w:rPr>
        <w:t>投诉书范本及制作说明详见附件3。</w:t>
      </w:r>
    </w:p>
    <w:p>
      <w:pPr>
        <w:pStyle w:val="128"/>
        <w:snapToGrid w:val="0"/>
        <w:spacing w:before="0"/>
        <w:ind w:firstLine="360"/>
        <w:rPr>
          <w:rFonts w:ascii="宋体" w:hAnsi="宋体" w:cs="宋体"/>
          <w:sz w:val="18"/>
          <w:szCs w:val="18"/>
          <w:highlight w:val="none"/>
        </w:rPr>
      </w:pPr>
    </w:p>
    <w:p>
      <w:pPr>
        <w:adjustRightInd/>
        <w:spacing w:line="360" w:lineRule="auto"/>
        <w:jc w:val="center"/>
        <w:outlineLvl w:val="0"/>
        <w:rPr>
          <w:rFonts w:ascii="宋体" w:hAnsi="宋体" w:cs="宋体"/>
          <w:b/>
          <w:sz w:val="32"/>
          <w:szCs w:val="20"/>
          <w:highlight w:val="none"/>
        </w:rPr>
      </w:pPr>
      <w:r>
        <w:rPr>
          <w:rFonts w:hint="eastAsia" w:ascii="宋体" w:hAnsi="宋体" w:cs="宋体"/>
          <w:b/>
          <w:sz w:val="32"/>
          <w:szCs w:val="20"/>
          <w:highlight w:val="none"/>
        </w:rPr>
        <w:t xml:space="preserve">      二、招标文件的构成、澄清、修改</w:t>
      </w:r>
    </w:p>
    <w:p>
      <w:pPr>
        <w:pStyle w:val="32"/>
        <w:spacing w:line="360" w:lineRule="auto"/>
        <w:rPr>
          <w:rFonts w:hAnsi="宋体" w:cs="宋体"/>
          <w:b/>
          <w:sz w:val="24"/>
          <w:szCs w:val="24"/>
          <w:highlight w:val="none"/>
        </w:rPr>
      </w:pPr>
      <w:r>
        <w:rPr>
          <w:rFonts w:hint="eastAsia" w:hAnsi="宋体" w:cs="宋体"/>
          <w:b/>
          <w:sz w:val="24"/>
          <w:szCs w:val="24"/>
          <w:highlight w:val="none"/>
        </w:rPr>
        <w:t>5．招标文件的构成</w:t>
      </w:r>
    </w:p>
    <w:p>
      <w:pPr>
        <w:pStyle w:val="32"/>
        <w:spacing w:line="360" w:lineRule="auto"/>
        <w:ind w:firstLine="480" w:firstLineChars="200"/>
        <w:rPr>
          <w:rFonts w:hAnsi="宋体" w:cs="宋体"/>
          <w:sz w:val="24"/>
          <w:szCs w:val="24"/>
          <w:highlight w:val="none"/>
        </w:rPr>
      </w:pPr>
      <w:r>
        <w:rPr>
          <w:rFonts w:hint="eastAsia" w:hAnsi="宋体" w:cs="宋体"/>
          <w:sz w:val="24"/>
          <w:szCs w:val="24"/>
          <w:highlight w:val="none"/>
        </w:rPr>
        <w:t>5.1 招标文件包括下列文件及附件：</w:t>
      </w:r>
    </w:p>
    <w:p>
      <w:pPr>
        <w:pStyle w:val="32"/>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5.1.1招标公告；</w:t>
      </w:r>
    </w:p>
    <w:p>
      <w:pPr>
        <w:pStyle w:val="32"/>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5.1.2投标人须知；</w:t>
      </w:r>
    </w:p>
    <w:p>
      <w:pPr>
        <w:pStyle w:val="32"/>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5.1.3采购需求；</w:t>
      </w:r>
    </w:p>
    <w:p>
      <w:pPr>
        <w:pStyle w:val="32"/>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5.1.4评标办法；</w:t>
      </w:r>
    </w:p>
    <w:p>
      <w:pPr>
        <w:pStyle w:val="32"/>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5.1.5拟签订的合同文本；</w:t>
      </w:r>
    </w:p>
    <w:p>
      <w:pPr>
        <w:pStyle w:val="32"/>
        <w:tabs>
          <w:tab w:val="left" w:pos="840"/>
        </w:tabs>
        <w:spacing w:line="360" w:lineRule="auto"/>
        <w:ind w:firstLine="960" w:firstLineChars="400"/>
        <w:rPr>
          <w:rFonts w:hAnsi="宋体" w:cs="宋体"/>
          <w:sz w:val="24"/>
          <w:szCs w:val="24"/>
          <w:highlight w:val="none"/>
        </w:rPr>
      </w:pPr>
      <w:r>
        <w:rPr>
          <w:rFonts w:hint="eastAsia" w:hAnsi="宋体" w:cs="宋体"/>
          <w:sz w:val="24"/>
          <w:highlight w:val="none"/>
        </w:rPr>
        <w:t>5.1.6</w:t>
      </w:r>
      <w:r>
        <w:rPr>
          <w:rFonts w:hint="eastAsia" w:hAnsi="宋体" w:cs="宋体"/>
          <w:sz w:val="24"/>
          <w:szCs w:val="24"/>
          <w:highlight w:val="none"/>
        </w:rPr>
        <w:t>应提交的有关格式范例。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5.2与本项目有关的</w:t>
      </w:r>
      <w:r>
        <w:rPr>
          <w:rFonts w:hint="eastAsia" w:ascii="宋体" w:hAnsi="宋体" w:cs="宋体"/>
          <w:bCs/>
          <w:sz w:val="24"/>
          <w:highlight w:val="none"/>
        </w:rPr>
        <w:t>澄清或者修改的内容为招标文件的组成部分</w:t>
      </w:r>
      <w:r>
        <w:rPr>
          <w:rFonts w:hint="eastAsia" w:ascii="宋体" w:hAnsi="宋体" w:cs="宋体"/>
          <w:sz w:val="24"/>
          <w:highlight w:val="none"/>
        </w:rPr>
        <w:t>。</w:t>
      </w:r>
    </w:p>
    <w:p>
      <w:pPr>
        <w:pStyle w:val="32"/>
        <w:spacing w:line="360" w:lineRule="auto"/>
        <w:rPr>
          <w:rFonts w:hint="default" w:hAnsi="宋体" w:eastAsia="宋体" w:cs="宋体"/>
          <w:b/>
          <w:sz w:val="24"/>
          <w:szCs w:val="24"/>
          <w:highlight w:val="none"/>
          <w:lang w:val="en-US" w:eastAsia="zh-CN"/>
        </w:rPr>
      </w:pPr>
      <w:r>
        <w:rPr>
          <w:rFonts w:hint="eastAsia" w:hAnsi="宋体" w:cs="宋体"/>
          <w:b/>
          <w:sz w:val="24"/>
          <w:szCs w:val="24"/>
          <w:highlight w:val="none"/>
        </w:rPr>
        <w:t>6. 招标文件的澄清、修改</w:t>
      </w:r>
    </w:p>
    <w:p>
      <w:pPr>
        <w:pStyle w:val="128"/>
        <w:snapToGrid w:val="0"/>
        <w:spacing w:before="0"/>
        <w:ind w:firstLine="480"/>
        <w:rPr>
          <w:rFonts w:ascii="宋体" w:hAnsi="宋体" w:cs="宋体"/>
          <w:highlight w:val="none"/>
        </w:rPr>
      </w:pPr>
      <w:r>
        <w:rPr>
          <w:rFonts w:hint="eastAsia" w:ascii="宋体" w:hAnsi="宋体" w:cs="宋体"/>
          <w:highlight w:val="none"/>
        </w:rPr>
        <w:t>6.1已获取招标文件的潜在投标人，若有问题需要澄清，应于投标截止时间前，以书面形式向</w:t>
      </w:r>
      <w:r>
        <w:rPr>
          <w:rFonts w:hint="eastAsia" w:ascii="宋体" w:hAnsi="宋体" w:cs="宋体"/>
          <w:highlight w:val="none"/>
          <w:lang w:eastAsia="zh-CN"/>
        </w:rPr>
        <w:t>采购代理机构</w:t>
      </w:r>
      <w:r>
        <w:rPr>
          <w:rFonts w:hint="eastAsia" w:ascii="宋体" w:hAnsi="宋体" w:cs="宋体"/>
          <w:highlight w:val="none"/>
        </w:rPr>
        <w:t>提出。</w:t>
      </w:r>
    </w:p>
    <w:p>
      <w:pPr>
        <w:pStyle w:val="128"/>
        <w:snapToGrid w:val="0"/>
        <w:spacing w:before="0"/>
        <w:ind w:firstLine="480"/>
        <w:rPr>
          <w:rFonts w:ascii="宋体" w:hAnsi="宋体" w:cs="宋体"/>
          <w:highlight w:val="none"/>
        </w:rPr>
      </w:pPr>
      <w:r>
        <w:rPr>
          <w:rFonts w:hint="eastAsia" w:ascii="宋体" w:hAnsi="宋体" w:cs="宋体"/>
          <w:highlight w:val="none"/>
        </w:rPr>
        <w:t xml:space="preserve">6.2 </w:t>
      </w:r>
      <w:r>
        <w:rPr>
          <w:rFonts w:hint="eastAsia" w:ascii="宋体" w:hAnsi="宋体" w:cs="宋体"/>
          <w:highlight w:val="none"/>
          <w:lang w:eastAsia="zh-CN"/>
        </w:rPr>
        <w:t>采购代理机构</w:t>
      </w:r>
      <w:r>
        <w:rPr>
          <w:rFonts w:hint="eastAsia" w:ascii="宋体" w:hAnsi="宋体" w:cs="宋体"/>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highlight w:val="none"/>
          <w:lang w:val="en-US"/>
        </w:rPr>
      </w:pPr>
      <w:r>
        <w:rPr>
          <w:rFonts w:hint="eastAsia" w:hAnsi="宋体" w:cs="宋体"/>
          <w:szCs w:val="24"/>
          <w:highlight w:val="none"/>
          <w:lang w:val="en-US"/>
        </w:rPr>
        <w:t xml:space="preserve">    </w:t>
      </w:r>
    </w:p>
    <w:p>
      <w:pPr>
        <w:adjustRightInd/>
        <w:spacing w:line="360" w:lineRule="auto"/>
        <w:jc w:val="center"/>
        <w:outlineLvl w:val="0"/>
        <w:rPr>
          <w:rFonts w:ascii="宋体" w:hAnsi="宋体" w:cs="宋体"/>
          <w:b/>
          <w:sz w:val="30"/>
          <w:szCs w:val="20"/>
          <w:highlight w:val="none"/>
        </w:rPr>
      </w:pPr>
      <w:r>
        <w:rPr>
          <w:rFonts w:hint="eastAsia" w:ascii="宋体" w:hAnsi="宋体" w:cs="宋体"/>
          <w:b/>
          <w:sz w:val="30"/>
          <w:szCs w:val="20"/>
          <w:highlight w:val="none"/>
        </w:rPr>
        <w:t>三、投标</w:t>
      </w:r>
    </w:p>
    <w:p>
      <w:pPr>
        <w:pStyle w:val="32"/>
        <w:spacing w:line="360" w:lineRule="auto"/>
        <w:rPr>
          <w:rFonts w:hAnsi="宋体" w:cs="宋体"/>
          <w:b/>
          <w:sz w:val="24"/>
          <w:szCs w:val="24"/>
          <w:highlight w:val="none"/>
        </w:rPr>
      </w:pPr>
      <w:r>
        <w:rPr>
          <w:rFonts w:hint="eastAsia" w:hAnsi="宋体" w:cs="宋体"/>
          <w:b/>
          <w:sz w:val="24"/>
          <w:szCs w:val="24"/>
          <w:highlight w:val="none"/>
        </w:rPr>
        <w:t>7. 招标文件的获取</w:t>
      </w:r>
    </w:p>
    <w:p>
      <w:pPr>
        <w:spacing w:line="360" w:lineRule="auto"/>
        <w:ind w:firstLine="480" w:firstLineChars="200"/>
        <w:rPr>
          <w:rFonts w:ascii="宋体" w:hAnsi="宋体" w:cs="宋体"/>
          <w:snapToGrid w:val="0"/>
          <w:kern w:val="28"/>
          <w:sz w:val="24"/>
          <w:highlight w:val="none"/>
        </w:rPr>
      </w:pPr>
      <w:r>
        <w:rPr>
          <w:rFonts w:hint="eastAsia" w:ascii="宋体" w:hAnsi="宋体" w:cs="宋体"/>
          <w:snapToGrid w:val="0"/>
          <w:kern w:val="28"/>
          <w:sz w:val="24"/>
          <w:highlight w:val="none"/>
        </w:rPr>
        <w:t>详见招标公告中获取招标文件的时间期限、地点、方式及招标文件售价。</w:t>
      </w:r>
    </w:p>
    <w:p>
      <w:pPr>
        <w:pStyle w:val="32"/>
        <w:spacing w:line="360" w:lineRule="auto"/>
        <w:rPr>
          <w:rFonts w:hAnsi="宋体" w:cs="宋体"/>
          <w:b/>
          <w:sz w:val="24"/>
          <w:szCs w:val="24"/>
          <w:highlight w:val="none"/>
        </w:rPr>
      </w:pPr>
      <w:r>
        <w:rPr>
          <w:rFonts w:hint="eastAsia" w:hAnsi="宋体" w:cs="宋体"/>
          <w:b/>
          <w:sz w:val="24"/>
          <w:szCs w:val="24"/>
          <w:highlight w:val="none"/>
        </w:rPr>
        <w:t>8.开标前答疑会或现场考察</w:t>
      </w:r>
    </w:p>
    <w:p>
      <w:pPr>
        <w:pStyle w:val="32"/>
        <w:spacing w:line="360" w:lineRule="auto"/>
        <w:ind w:firstLine="480" w:firstLineChars="200"/>
        <w:rPr>
          <w:rFonts w:hAnsi="宋体" w:cs="宋体"/>
          <w:sz w:val="24"/>
          <w:szCs w:val="24"/>
          <w:highlight w:val="none"/>
        </w:rPr>
      </w:pPr>
      <w:r>
        <w:rPr>
          <w:rFonts w:hint="eastAsia" w:hAnsi="宋体" w:cs="宋体"/>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szCs w:val="24"/>
          <w:highlight w:val="none"/>
        </w:rPr>
      </w:pPr>
      <w:r>
        <w:rPr>
          <w:rFonts w:hint="eastAsia" w:hAnsi="宋体" w:cs="宋体"/>
          <w:b/>
          <w:kern w:val="28"/>
          <w:sz w:val="24"/>
          <w:szCs w:val="24"/>
          <w:highlight w:val="none"/>
        </w:rPr>
        <w:t>9.投标保证金</w:t>
      </w:r>
    </w:p>
    <w:p>
      <w:pPr>
        <w:pStyle w:val="1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2"/>
        <w:spacing w:line="360" w:lineRule="auto"/>
        <w:rPr>
          <w:rFonts w:hAnsi="宋体" w:cs="宋体"/>
          <w:b/>
          <w:sz w:val="24"/>
          <w:szCs w:val="24"/>
          <w:highlight w:val="none"/>
        </w:rPr>
      </w:pPr>
      <w:r>
        <w:rPr>
          <w:rFonts w:hint="eastAsia" w:hAnsi="宋体" w:cs="宋体"/>
          <w:b/>
          <w:sz w:val="24"/>
          <w:szCs w:val="24"/>
          <w:highlight w:val="none"/>
        </w:rPr>
        <w:t>10. 投标文件的语言</w:t>
      </w:r>
    </w:p>
    <w:p>
      <w:pPr>
        <w:autoSpaceDE w:val="0"/>
        <w:autoSpaceDN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rPr>
        <w:t>投标文件及投标人与采购有关的来往通知、函件和文件均应使用中文。</w:t>
      </w:r>
    </w:p>
    <w:p>
      <w:pPr>
        <w:pStyle w:val="32"/>
        <w:spacing w:line="360" w:lineRule="auto"/>
        <w:rPr>
          <w:rFonts w:hAnsi="宋体" w:cs="宋体"/>
          <w:b/>
          <w:sz w:val="24"/>
          <w:szCs w:val="24"/>
          <w:highlight w:val="none"/>
        </w:rPr>
      </w:pPr>
      <w:r>
        <w:rPr>
          <w:rFonts w:hint="eastAsia" w:hAnsi="宋体" w:cs="宋体"/>
          <w:b/>
          <w:sz w:val="24"/>
          <w:szCs w:val="24"/>
          <w:highlight w:val="none"/>
        </w:rPr>
        <w:t>11. 投标文件的组成</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11.1</w:t>
      </w:r>
      <w:r>
        <w:rPr>
          <w:rFonts w:hint="eastAsia" w:ascii="宋体" w:hAnsi="宋体" w:cs="宋体"/>
          <w:b/>
          <w:sz w:val="24"/>
          <w:highlight w:val="none"/>
        </w:rPr>
        <w:t>资格文件</w:t>
      </w:r>
      <w:r>
        <w:rPr>
          <w:rFonts w:hint="eastAsia" w:ascii="宋体" w:hAnsi="宋体" w:cs="宋体"/>
          <w:sz w:val="24"/>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11.1.1符合参加政府采购活动应当具备的一般条件的承诺函；</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w:t>
      </w:r>
      <w:r>
        <w:rPr>
          <w:rFonts w:ascii="宋体" w:hAnsi="宋体" w:cs="宋体"/>
          <w:sz w:val="24"/>
          <w:highlight w:val="none"/>
        </w:rPr>
        <w:t>1.1.2</w:t>
      </w:r>
      <w:r>
        <w:rPr>
          <w:rFonts w:hint="eastAsia" w:ascii="宋体" w:hAnsi="宋体" w:cs="宋体"/>
          <w:snapToGrid w:val="0"/>
          <w:kern w:val="28"/>
          <w:sz w:val="24"/>
          <w:szCs w:val="20"/>
          <w:highlight w:val="none"/>
        </w:rPr>
        <w:t>联合协议</w:t>
      </w:r>
      <w:r>
        <w:rPr>
          <w:rFonts w:hint="eastAsia" w:ascii="宋体" w:hAnsi="宋体" w:cs="宋体"/>
          <w:snapToGrid w:val="0"/>
          <w:color w:val="FF0000"/>
          <w:kern w:val="28"/>
          <w:sz w:val="24"/>
          <w:szCs w:val="20"/>
          <w:highlight w:val="none"/>
        </w:rPr>
        <w:t>（如果有)</w:t>
      </w:r>
      <w:r>
        <w:rPr>
          <w:rFonts w:hint="eastAsia" w:ascii="宋体" w:hAnsi="宋体" w:cs="宋体"/>
          <w:snapToGrid w:val="0"/>
          <w:kern w:val="28"/>
          <w:sz w:val="24"/>
          <w:szCs w:val="20"/>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11.1.</w:t>
      </w:r>
      <w:r>
        <w:rPr>
          <w:rFonts w:ascii="宋体" w:hAnsi="宋体" w:cs="宋体"/>
          <w:sz w:val="24"/>
          <w:highlight w:val="none"/>
        </w:rPr>
        <w:t>3</w:t>
      </w:r>
      <w:r>
        <w:rPr>
          <w:rFonts w:hint="eastAsia" w:ascii="宋体" w:hAnsi="宋体" w:cs="宋体"/>
          <w:sz w:val="24"/>
          <w:highlight w:val="none"/>
        </w:rPr>
        <w:t>落实政府采购政策需满足的资格要求</w:t>
      </w:r>
      <w:r>
        <w:rPr>
          <w:rFonts w:hint="eastAsia" w:ascii="宋体" w:hAnsi="宋体" w:cs="宋体"/>
          <w:snapToGrid w:val="0"/>
          <w:color w:val="FF0000"/>
          <w:kern w:val="28"/>
          <w:sz w:val="24"/>
          <w:szCs w:val="20"/>
          <w:highlight w:val="none"/>
        </w:rPr>
        <w:t>（如果有)</w:t>
      </w:r>
      <w:r>
        <w:rPr>
          <w:rFonts w:hint="eastAsia" w:ascii="宋体" w:hAnsi="宋体" w:cs="宋体"/>
          <w:sz w:val="24"/>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11.1.</w:t>
      </w:r>
      <w:r>
        <w:rPr>
          <w:rFonts w:ascii="宋体" w:hAnsi="宋体" w:cs="宋体"/>
          <w:sz w:val="24"/>
          <w:highlight w:val="none"/>
        </w:rPr>
        <w:t>4</w:t>
      </w:r>
      <w:r>
        <w:rPr>
          <w:rFonts w:hint="eastAsia" w:ascii="宋体" w:hAnsi="宋体" w:cs="宋体"/>
          <w:sz w:val="24"/>
          <w:highlight w:val="none"/>
        </w:rPr>
        <w:t>本项目的特定资格要求</w:t>
      </w:r>
      <w:r>
        <w:rPr>
          <w:rFonts w:hint="eastAsia" w:ascii="宋体" w:hAnsi="宋体" w:cs="宋体"/>
          <w:snapToGrid w:val="0"/>
          <w:color w:val="FF0000"/>
          <w:kern w:val="28"/>
          <w:sz w:val="24"/>
          <w:szCs w:val="20"/>
          <w:highlight w:val="none"/>
        </w:rPr>
        <w:t>（如果有)</w:t>
      </w:r>
      <w:r>
        <w:rPr>
          <w:rFonts w:hint="eastAsia" w:ascii="宋体" w:hAnsi="宋体" w:cs="宋体"/>
          <w:sz w:val="24"/>
          <w:highlight w:val="none"/>
        </w:rPr>
        <w:t>。</w:t>
      </w:r>
    </w:p>
    <w:p>
      <w:pPr>
        <w:snapToGri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11.</w:t>
      </w:r>
      <w:r>
        <w:rPr>
          <w:rFonts w:hint="eastAsia" w:ascii="宋体" w:hAnsi="宋体" w:cs="宋体"/>
          <w:sz w:val="24"/>
          <w:highlight w:val="none"/>
        </w:rPr>
        <w:t>2</w:t>
      </w:r>
      <w:r>
        <w:rPr>
          <w:rFonts w:hint="eastAsia" w:ascii="宋体" w:hAnsi="宋体" w:cs="宋体"/>
          <w:sz w:val="24"/>
          <w:highlight w:val="none"/>
          <w:lang w:val="zh-CN"/>
        </w:rPr>
        <w:t xml:space="preserve">  </w:t>
      </w:r>
      <w:r>
        <w:rPr>
          <w:rFonts w:hint="eastAsia" w:ascii="宋体" w:hAnsi="宋体" w:cs="宋体"/>
          <w:sz w:val="24"/>
          <w:highlight w:val="none"/>
        </w:rPr>
        <w:t>商务技术</w:t>
      </w:r>
      <w:r>
        <w:rPr>
          <w:rFonts w:hint="eastAsia" w:ascii="宋体" w:hAnsi="宋体" w:cs="宋体"/>
          <w:sz w:val="24"/>
          <w:highlight w:val="none"/>
          <w:lang w:val="zh-CN"/>
        </w:rPr>
        <w:t>文件：</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11.2.1投标函；</w:t>
      </w:r>
      <w:r>
        <w:rPr>
          <w:rFonts w:hint="eastAsia" w:ascii="宋体" w:hAnsi="宋体" w:cs="宋体"/>
          <w:sz w:val="24"/>
          <w:highlight w:val="none"/>
          <w:lang w:val="zh-CN"/>
        </w:rPr>
        <w:t xml:space="preserve"> </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11.2.2授权委托书或法定代表人（单位负责人、自然人本人）身份证明；</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3</w:t>
      </w:r>
      <w:r>
        <w:rPr>
          <w:rFonts w:hint="eastAsia" w:ascii="宋体" w:hAnsi="宋体" w:cs="宋体"/>
          <w:sz w:val="24"/>
          <w:highlight w:val="none"/>
        </w:rPr>
        <w:t>分包意向协议</w:t>
      </w:r>
      <w:r>
        <w:rPr>
          <w:rFonts w:hint="eastAsia" w:ascii="宋体" w:hAnsi="宋体" w:cs="宋体"/>
          <w:snapToGrid w:val="0"/>
          <w:color w:val="FF0000"/>
          <w:kern w:val="28"/>
          <w:sz w:val="24"/>
          <w:szCs w:val="20"/>
          <w:highlight w:val="none"/>
        </w:rPr>
        <w:t>（如果有)</w:t>
      </w:r>
      <w:r>
        <w:rPr>
          <w:rFonts w:hint="eastAsia" w:ascii="宋体" w:hAnsi="宋体" w:cs="宋体"/>
          <w:sz w:val="24"/>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4</w:t>
      </w:r>
      <w:r>
        <w:rPr>
          <w:rFonts w:hint="eastAsia" w:ascii="宋体" w:hAnsi="宋体" w:cs="宋体"/>
          <w:sz w:val="24"/>
          <w:highlight w:val="none"/>
        </w:rPr>
        <w:t>符合性审查资料；</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5</w:t>
      </w:r>
      <w:r>
        <w:rPr>
          <w:rFonts w:hint="eastAsia" w:ascii="宋体" w:hAnsi="宋体" w:cs="宋体"/>
          <w:sz w:val="24"/>
          <w:highlight w:val="none"/>
        </w:rPr>
        <w:t>评标标准相应的商务技术资料；</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6</w:t>
      </w:r>
      <w:r>
        <w:rPr>
          <w:rFonts w:hint="eastAsia" w:ascii="宋体" w:hAnsi="宋体" w:cs="宋体"/>
          <w:sz w:val="24"/>
          <w:highlight w:val="none"/>
        </w:rPr>
        <w:t>投标标的清单；</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7</w:t>
      </w:r>
      <w:r>
        <w:rPr>
          <w:rFonts w:hint="eastAsia" w:ascii="宋体" w:hAnsi="宋体" w:cs="宋体"/>
          <w:sz w:val="24"/>
          <w:highlight w:val="none"/>
        </w:rPr>
        <w:t>商务技术偏离表；</w:t>
      </w:r>
    </w:p>
    <w:p>
      <w:pPr>
        <w:snapToGrid w:val="0"/>
        <w:spacing w:line="360" w:lineRule="auto"/>
        <w:ind w:firstLine="960" w:firstLineChars="400"/>
        <w:rPr>
          <w:rFonts w:ascii="宋体" w:hAnsi="宋体" w:cs="宋体"/>
          <w:sz w:val="24"/>
          <w:highlight w:val="none"/>
          <w:lang w:val="zh-CN"/>
        </w:rPr>
      </w:pPr>
      <w:r>
        <w:rPr>
          <w:rFonts w:hint="eastAsia" w:ascii="宋体" w:hAnsi="宋体" w:cs="宋体"/>
          <w:sz w:val="24"/>
          <w:highlight w:val="none"/>
          <w:lang w:val="zh-CN"/>
        </w:rPr>
        <w:t>11.</w:t>
      </w:r>
      <w:r>
        <w:rPr>
          <w:rFonts w:hint="eastAsia" w:ascii="宋体" w:hAnsi="宋体" w:cs="宋体"/>
          <w:sz w:val="24"/>
          <w:highlight w:val="none"/>
        </w:rPr>
        <w:t>2</w:t>
      </w:r>
      <w:r>
        <w:rPr>
          <w:rFonts w:hint="eastAsia" w:ascii="宋体" w:hAnsi="宋体" w:cs="宋体"/>
          <w:sz w:val="24"/>
          <w:highlight w:val="none"/>
          <w:lang w:val="zh-CN"/>
        </w:rPr>
        <w:t>.</w:t>
      </w:r>
      <w:r>
        <w:rPr>
          <w:rFonts w:ascii="宋体" w:hAnsi="宋体" w:cs="宋体"/>
          <w:sz w:val="24"/>
          <w:highlight w:val="none"/>
        </w:rPr>
        <w:t>8</w:t>
      </w:r>
      <w:r>
        <w:rPr>
          <w:rFonts w:hint="eastAsia" w:ascii="宋体" w:hAnsi="宋体" w:cs="宋体"/>
          <w:sz w:val="24"/>
          <w:highlight w:val="none"/>
          <w:lang w:val="zh-CN"/>
        </w:rPr>
        <w:t>政府采购供应商廉洁自律承诺书；</w:t>
      </w:r>
    </w:p>
    <w:p>
      <w:pPr>
        <w:snapToGrid w:val="0"/>
        <w:spacing w:line="360" w:lineRule="auto"/>
        <w:ind w:firstLine="480" w:firstLineChars="200"/>
        <w:rPr>
          <w:rFonts w:ascii="宋体" w:hAnsi="宋体" w:cs="宋体"/>
          <w:sz w:val="24"/>
          <w:highlight w:val="none"/>
          <w:u w:val="single"/>
          <w:lang w:val="zh-CN"/>
        </w:rPr>
      </w:pPr>
      <w:r>
        <w:rPr>
          <w:rFonts w:hint="eastAsia" w:ascii="宋体" w:hAnsi="宋体" w:cs="宋体"/>
          <w:kern w:val="0"/>
          <w:sz w:val="24"/>
          <w:highlight w:val="none"/>
          <w:lang w:val="zh-CN"/>
        </w:rPr>
        <w:t>11.</w:t>
      </w:r>
      <w:r>
        <w:rPr>
          <w:rFonts w:hint="eastAsia" w:ascii="宋体" w:hAnsi="宋体" w:cs="宋体"/>
          <w:kern w:val="0"/>
          <w:sz w:val="24"/>
          <w:highlight w:val="none"/>
        </w:rPr>
        <w:t>3</w:t>
      </w:r>
      <w:r>
        <w:rPr>
          <w:rFonts w:hint="eastAsia" w:ascii="宋体" w:hAnsi="宋体" w:cs="宋体"/>
          <w:b/>
          <w:sz w:val="24"/>
          <w:highlight w:val="none"/>
        </w:rPr>
        <w:t>报价文件：</w:t>
      </w:r>
      <w:r>
        <w:rPr>
          <w:rFonts w:hint="eastAsia" w:ascii="宋体" w:hAnsi="宋体" w:cs="宋体"/>
          <w:sz w:val="24"/>
          <w:highlight w:val="none"/>
        </w:rPr>
        <w:t xml:space="preserve"> </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11.3.1开标一览表（报价表）；</w:t>
      </w:r>
    </w:p>
    <w:p>
      <w:pPr>
        <w:snapToGrid w:val="0"/>
        <w:spacing w:line="360" w:lineRule="auto"/>
        <w:ind w:firstLine="960" w:firstLineChars="400"/>
        <w:rPr>
          <w:rFonts w:ascii="宋体" w:hAnsi="宋体" w:cs="宋体"/>
          <w:sz w:val="24"/>
          <w:highlight w:val="none"/>
        </w:rPr>
      </w:pPr>
      <w:r>
        <w:rPr>
          <w:rFonts w:hint="eastAsia" w:ascii="宋体" w:hAnsi="宋体" w:cs="宋体"/>
          <w:color w:val="FF0000"/>
          <w:sz w:val="24"/>
          <w:highlight w:val="none"/>
        </w:rPr>
        <w:t>11.3.2中小企业声明函。</w:t>
      </w:r>
    </w:p>
    <w:p>
      <w:pPr>
        <w:spacing w:line="360" w:lineRule="auto"/>
        <w:ind w:firstLine="723" w:firstLineChars="300"/>
        <w:rPr>
          <w:rFonts w:ascii="宋体" w:hAnsi="宋体" w:cs="宋体"/>
          <w:b/>
          <w:sz w:val="24"/>
          <w:highlight w:val="none"/>
        </w:rPr>
      </w:pPr>
      <w:r>
        <w:rPr>
          <w:rFonts w:hint="eastAsia" w:ascii="宋体" w:hAnsi="宋体" w:cs="宋体"/>
          <w:b/>
          <w:sz w:val="24"/>
          <w:highlight w:val="none"/>
        </w:rPr>
        <w:t>投标文件含有采购人不能接受的附加条件的，投标无效；</w:t>
      </w:r>
    </w:p>
    <w:p>
      <w:pPr>
        <w:spacing w:line="360" w:lineRule="auto"/>
        <w:ind w:firstLine="723" w:firstLineChars="300"/>
        <w:rPr>
          <w:rFonts w:ascii="宋体" w:hAnsi="宋体" w:cs="宋体"/>
          <w:b/>
          <w:sz w:val="24"/>
          <w:szCs w:val="21"/>
          <w:highlight w:val="none"/>
        </w:rPr>
      </w:pPr>
      <w:r>
        <w:rPr>
          <w:rFonts w:hint="eastAsia" w:ascii="宋体" w:hAnsi="宋体" w:cs="宋体"/>
          <w:b/>
          <w:sz w:val="24"/>
          <w:highlight w:val="none"/>
        </w:rPr>
        <w:t>投标人提供虚假材料投标的，投标无效。</w:t>
      </w:r>
    </w:p>
    <w:p>
      <w:pPr>
        <w:pStyle w:val="128"/>
        <w:snapToGrid w:val="0"/>
        <w:spacing w:before="0"/>
        <w:ind w:firstLine="0" w:firstLineChars="0"/>
        <w:outlineLvl w:val="0"/>
        <w:rPr>
          <w:rFonts w:ascii="宋体" w:hAnsi="宋体" w:cs="宋体"/>
          <w:b/>
          <w:szCs w:val="24"/>
          <w:highlight w:val="none"/>
        </w:rPr>
      </w:pPr>
      <w:r>
        <w:rPr>
          <w:rFonts w:hint="eastAsia" w:ascii="宋体" w:hAnsi="宋体" w:cs="宋体"/>
          <w:b/>
          <w:szCs w:val="24"/>
          <w:highlight w:val="none"/>
        </w:rPr>
        <w:t>12</w:t>
      </w:r>
      <w:r>
        <w:rPr>
          <w:rFonts w:hint="eastAsia" w:ascii="宋体" w:hAnsi="宋体" w:cs="宋体"/>
          <w:b/>
          <w:kern w:val="0"/>
          <w:szCs w:val="24"/>
          <w:highlight w:val="none"/>
          <w:lang w:val="zh-CN"/>
        </w:rPr>
        <w:t xml:space="preserve">. </w:t>
      </w:r>
      <w:r>
        <w:rPr>
          <w:rFonts w:hint="eastAsia" w:ascii="宋体" w:hAnsi="宋体" w:cs="宋体"/>
          <w:b/>
          <w:szCs w:val="24"/>
          <w:highlight w:val="none"/>
        </w:rPr>
        <w:t>投标文件的编制</w:t>
      </w:r>
    </w:p>
    <w:p>
      <w:pPr>
        <w:spacing w:line="360" w:lineRule="auto"/>
        <w:ind w:firstLine="480" w:firstLineChars="200"/>
        <w:rPr>
          <w:rFonts w:ascii="宋体" w:hAnsi="宋体" w:cs="宋体"/>
          <w:b/>
          <w:sz w:val="24"/>
          <w:highlight w:val="none"/>
        </w:rPr>
      </w:pPr>
      <w:r>
        <w:rPr>
          <w:rFonts w:hint="eastAsia" w:ascii="宋体" w:hAnsi="宋体" w:cs="宋体"/>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highlight w:val="none"/>
        </w:rPr>
      </w:pPr>
      <w:r>
        <w:rPr>
          <w:rFonts w:hint="eastAsia" w:ascii="宋体" w:hAnsi="宋体" w:cs="宋体"/>
          <w:b/>
          <w:sz w:val="24"/>
          <w:highlight w:val="none"/>
        </w:rPr>
        <w:t>13.投标文件的签署、盖章</w:t>
      </w:r>
    </w:p>
    <w:p>
      <w:pPr>
        <w:pStyle w:val="128"/>
        <w:snapToGrid w:val="0"/>
        <w:spacing w:before="0"/>
        <w:ind w:firstLine="480"/>
        <w:rPr>
          <w:rFonts w:ascii="宋体" w:hAnsi="宋体" w:cs="宋体"/>
          <w:b/>
          <w:highlight w:val="none"/>
        </w:rPr>
      </w:pPr>
      <w:r>
        <w:rPr>
          <w:rFonts w:hint="eastAsia" w:ascii="宋体" w:hAnsi="宋体" w:cs="宋体"/>
          <w:szCs w:val="24"/>
          <w:highlight w:val="none"/>
        </w:rPr>
        <w:t>13.1投标文件按照招标文件第六部分格式要</w:t>
      </w:r>
      <w:r>
        <w:rPr>
          <w:rFonts w:hint="eastAsia" w:ascii="宋体" w:hAnsi="宋体" w:cs="宋体"/>
          <w:highlight w:val="none"/>
        </w:rPr>
        <w:t>求进行签署、盖章。</w:t>
      </w:r>
      <w:r>
        <w:rPr>
          <w:rFonts w:hint="eastAsia" w:ascii="宋体" w:hAnsi="宋体" w:cs="宋体"/>
          <w:b/>
          <w:highlight w:val="none"/>
        </w:rPr>
        <w:t>▲投标人的投标文件未按照招标文件要求签署、盖章的，其投标无效</w:t>
      </w:r>
      <w:r>
        <w:rPr>
          <w:rFonts w:hint="eastAsia" w:ascii="宋体" w:hAnsi="宋体" w:cs="宋体"/>
          <w:szCs w:val="24"/>
          <w:highlight w:val="none"/>
        </w:rPr>
        <w:t>。</w:t>
      </w:r>
    </w:p>
    <w:p>
      <w:pPr>
        <w:pStyle w:val="128"/>
        <w:snapToGrid w:val="0"/>
        <w:spacing w:before="0"/>
        <w:ind w:firstLine="480"/>
        <w:rPr>
          <w:rFonts w:ascii="宋体" w:hAnsi="宋体" w:cs="宋体"/>
          <w:highlight w:val="none"/>
        </w:rPr>
      </w:pPr>
      <w:r>
        <w:rPr>
          <w:rFonts w:hint="eastAsia" w:ascii="宋体" w:hAnsi="宋体" w:cs="宋体"/>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szCs w:val="24"/>
          <w:highlight w:val="none"/>
        </w:rPr>
      </w:pPr>
      <w:r>
        <w:rPr>
          <w:rFonts w:hint="eastAsia" w:ascii="宋体" w:hAnsi="宋体" w:cs="宋体"/>
          <w:highlight w:val="none"/>
        </w:rPr>
        <w:t>13.3招标文件对投标文件签署、盖章的要求适用于电子签名。</w:t>
      </w:r>
    </w:p>
    <w:p>
      <w:pPr>
        <w:pStyle w:val="128"/>
        <w:spacing w:before="0"/>
        <w:ind w:firstLine="0" w:firstLineChars="0"/>
        <w:rPr>
          <w:rFonts w:ascii="宋体" w:hAnsi="宋体" w:cs="宋体"/>
          <w:b/>
          <w:szCs w:val="24"/>
          <w:highlight w:val="none"/>
        </w:rPr>
      </w:pPr>
      <w:r>
        <w:rPr>
          <w:rFonts w:hint="eastAsia" w:ascii="宋体" w:hAnsi="宋体" w:cs="宋体"/>
          <w:b/>
          <w:szCs w:val="24"/>
          <w:highlight w:val="none"/>
        </w:rPr>
        <w:t>14. 投标文件的提交、补充、修改、撤回</w:t>
      </w:r>
    </w:p>
    <w:p>
      <w:pPr>
        <w:pStyle w:val="128"/>
        <w:ind w:firstLine="480"/>
        <w:rPr>
          <w:rFonts w:ascii="宋体" w:hAnsi="宋体" w:cs="宋体"/>
          <w:szCs w:val="24"/>
          <w:highlight w:val="none"/>
        </w:rPr>
      </w:pPr>
      <w:r>
        <w:rPr>
          <w:rFonts w:hint="eastAsia" w:ascii="宋体" w:hAnsi="宋体" w:cs="宋体"/>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28"/>
        <w:spacing w:before="0"/>
        <w:ind w:firstLine="480"/>
        <w:rPr>
          <w:rFonts w:ascii="宋体" w:hAnsi="宋体" w:cs="宋体"/>
          <w:szCs w:val="24"/>
          <w:highlight w:val="none"/>
        </w:rPr>
      </w:pPr>
      <w:r>
        <w:rPr>
          <w:rFonts w:hint="eastAsia" w:ascii="宋体" w:hAnsi="宋体" w:cs="宋体"/>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szCs w:val="24"/>
          <w:highlight w:val="none"/>
        </w:rPr>
      </w:pPr>
      <w:r>
        <w:rPr>
          <w:rFonts w:hint="eastAsia" w:ascii="宋体" w:hAnsi="宋体" w:cs="宋体"/>
          <w:szCs w:val="24"/>
          <w:highlight w:val="none"/>
        </w:rPr>
        <w:t>14.3采购人、</w:t>
      </w:r>
      <w:r>
        <w:rPr>
          <w:rFonts w:hint="eastAsia" w:ascii="宋体" w:hAnsi="宋体" w:cs="宋体"/>
          <w:szCs w:val="24"/>
          <w:highlight w:val="none"/>
          <w:lang w:eastAsia="zh-CN"/>
        </w:rPr>
        <w:t>采购代理机构</w:t>
      </w:r>
      <w:r>
        <w:rPr>
          <w:rFonts w:hint="eastAsia" w:ascii="宋体" w:hAnsi="宋体" w:cs="宋体"/>
          <w:szCs w:val="24"/>
          <w:highlight w:val="none"/>
        </w:rPr>
        <w:t>可以视情况延长投标文件提交的截止时间。在上述情况下，</w:t>
      </w:r>
      <w:r>
        <w:rPr>
          <w:rFonts w:hint="eastAsia" w:ascii="宋体" w:hAnsi="宋体" w:cs="宋体"/>
          <w:szCs w:val="24"/>
          <w:highlight w:val="none"/>
          <w:lang w:eastAsia="zh-CN"/>
        </w:rPr>
        <w:t>采购代理机构</w:t>
      </w:r>
      <w:r>
        <w:rPr>
          <w:rFonts w:hint="eastAsia" w:ascii="宋体" w:hAnsi="宋体" w:cs="宋体"/>
          <w:szCs w:val="24"/>
          <w:highlight w:val="none"/>
        </w:rPr>
        <w:t>与投标人以前在投标截止期方面的全部权利、责任和义务，将适用于延长至新的投标截止期。</w:t>
      </w:r>
    </w:p>
    <w:p>
      <w:pPr>
        <w:pStyle w:val="32"/>
        <w:spacing w:line="360" w:lineRule="auto"/>
        <w:rPr>
          <w:rFonts w:hAnsi="宋体" w:cs="宋体"/>
          <w:b/>
          <w:sz w:val="24"/>
          <w:szCs w:val="24"/>
          <w:highlight w:val="none"/>
        </w:rPr>
      </w:pPr>
      <w:r>
        <w:rPr>
          <w:rFonts w:hint="eastAsia" w:hAnsi="宋体" w:cs="宋体"/>
          <w:b/>
          <w:sz w:val="24"/>
          <w:szCs w:val="24"/>
          <w:highlight w:val="none"/>
        </w:rPr>
        <w:t>15.备份投标文件</w:t>
      </w:r>
    </w:p>
    <w:p>
      <w:pPr>
        <w:pStyle w:val="32"/>
        <w:spacing w:line="360" w:lineRule="auto"/>
        <w:ind w:firstLine="360" w:firstLineChars="150"/>
        <w:rPr>
          <w:rFonts w:hAnsi="宋体" w:cs="宋体"/>
          <w:b/>
          <w:sz w:val="24"/>
          <w:szCs w:val="24"/>
          <w:highlight w:val="none"/>
        </w:rPr>
      </w:pPr>
      <w:r>
        <w:rPr>
          <w:rFonts w:hint="eastAsia" w:hAnsi="宋体" w:cs="宋体"/>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sz w:val="24"/>
          <w:szCs w:val="24"/>
          <w:highlight w:val="none"/>
        </w:rPr>
        <w:t>但采购人、</w:t>
      </w:r>
      <w:r>
        <w:rPr>
          <w:rFonts w:hint="eastAsia" w:hAnsi="宋体" w:cs="宋体"/>
          <w:b/>
          <w:sz w:val="24"/>
          <w:szCs w:val="24"/>
          <w:highlight w:val="none"/>
          <w:lang w:eastAsia="zh-CN"/>
        </w:rPr>
        <w:t>采购代理机构</w:t>
      </w:r>
      <w:r>
        <w:rPr>
          <w:rFonts w:hint="eastAsia" w:hAnsi="宋体" w:cs="宋体"/>
          <w:b/>
          <w:sz w:val="24"/>
          <w:szCs w:val="24"/>
          <w:highlight w:val="none"/>
        </w:rPr>
        <w:t>不强制或变相强制投标人提交备份投标文件。</w:t>
      </w:r>
    </w:p>
    <w:p>
      <w:pPr>
        <w:pStyle w:val="32"/>
        <w:spacing w:line="360" w:lineRule="auto"/>
        <w:ind w:firstLine="480" w:firstLineChars="200"/>
        <w:rPr>
          <w:rFonts w:hAnsi="宋体" w:cs="宋体"/>
          <w:b/>
          <w:sz w:val="24"/>
          <w:szCs w:val="24"/>
          <w:highlight w:val="none"/>
        </w:rPr>
      </w:pPr>
      <w:r>
        <w:rPr>
          <w:rFonts w:hint="eastAsia" w:hAnsi="宋体" w:cs="宋体"/>
          <w:sz w:val="24"/>
          <w:szCs w:val="24"/>
          <w:highlight w:val="none"/>
        </w:rPr>
        <w:t>15.2备份投标文件须在“政采云投标客户端”制作生成，并储存在</w:t>
      </w:r>
      <w:r>
        <w:rPr>
          <w:rFonts w:hint="eastAsia" w:hAnsi="宋体" w:cs="宋体"/>
          <w:sz w:val="24"/>
          <w:highlight w:val="none"/>
        </w:rPr>
        <w:t>DVD光盘</w:t>
      </w:r>
      <w:r>
        <w:rPr>
          <w:rFonts w:hint="eastAsia" w:hAnsi="宋体" w:cs="宋体"/>
          <w:sz w:val="24"/>
          <w:highlight w:val="none"/>
          <w:lang w:val="en-US" w:eastAsia="zh-CN"/>
        </w:rPr>
        <w:t>等存储介质</w:t>
      </w:r>
      <w:r>
        <w:rPr>
          <w:rFonts w:hint="eastAsia" w:hAnsi="宋体" w:cs="宋体"/>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highlight w:val="none"/>
        </w:rPr>
        <w:t>不符合上述制作、</w:t>
      </w:r>
      <w:r>
        <w:rPr>
          <w:rFonts w:hint="eastAsia" w:hAnsi="宋体" w:cs="宋体"/>
          <w:b/>
          <w:sz w:val="24"/>
          <w:szCs w:val="24"/>
          <w:highlight w:val="none"/>
        </w:rPr>
        <w:t>存储、密封规定的备份投标文件将被视为无效或者被拒绝接收。</w:t>
      </w:r>
    </w:p>
    <w:p>
      <w:pPr>
        <w:pStyle w:val="32"/>
        <w:spacing w:line="360" w:lineRule="auto"/>
        <w:ind w:firstLine="480" w:firstLineChars="200"/>
        <w:rPr>
          <w:rFonts w:hAnsi="宋体" w:cs="宋体"/>
          <w:sz w:val="24"/>
          <w:szCs w:val="24"/>
          <w:highlight w:val="none"/>
        </w:rPr>
      </w:pPr>
      <w:r>
        <w:rPr>
          <w:rFonts w:hint="eastAsia" w:hAnsi="宋体" w:cs="宋体"/>
          <w:sz w:val="24"/>
          <w:szCs w:val="24"/>
          <w:highlight w:val="none"/>
        </w:rPr>
        <w:t>15.3直接提交备份投标文件的，投标人应于投标截止时间前在招标公告中载明的开标地点将备份投标文件提交给</w:t>
      </w:r>
      <w:r>
        <w:rPr>
          <w:rFonts w:hint="eastAsia" w:hAnsi="宋体" w:cs="宋体"/>
          <w:sz w:val="24"/>
          <w:szCs w:val="24"/>
          <w:highlight w:val="none"/>
          <w:lang w:eastAsia="zh-CN"/>
        </w:rPr>
        <w:t>采购代理机构</w:t>
      </w:r>
      <w:r>
        <w:rPr>
          <w:rFonts w:hint="eastAsia" w:hAnsi="宋体" w:cs="宋体"/>
          <w:sz w:val="24"/>
          <w:szCs w:val="24"/>
          <w:highlight w:val="none"/>
        </w:rPr>
        <w:t>，</w:t>
      </w:r>
      <w:r>
        <w:rPr>
          <w:rFonts w:hint="eastAsia" w:hAnsi="宋体" w:cs="宋体"/>
          <w:sz w:val="24"/>
          <w:szCs w:val="24"/>
          <w:highlight w:val="none"/>
          <w:lang w:eastAsia="zh-CN"/>
        </w:rPr>
        <w:t>采购代理机构</w:t>
      </w:r>
      <w:r>
        <w:rPr>
          <w:rFonts w:hint="eastAsia" w:hAnsi="宋体" w:cs="宋体"/>
          <w:sz w:val="24"/>
          <w:szCs w:val="24"/>
          <w:highlight w:val="none"/>
        </w:rPr>
        <w:t>将拒绝接受逾期送达的备份投标文件。</w:t>
      </w:r>
    </w:p>
    <w:p>
      <w:pPr>
        <w:pStyle w:val="32"/>
        <w:spacing w:line="360" w:lineRule="auto"/>
        <w:ind w:firstLine="480" w:firstLineChars="200"/>
        <w:rPr>
          <w:rFonts w:hAnsi="宋体" w:cs="宋体"/>
          <w:sz w:val="24"/>
          <w:szCs w:val="24"/>
          <w:highlight w:val="none"/>
        </w:rPr>
      </w:pPr>
      <w:r>
        <w:rPr>
          <w:rFonts w:hint="eastAsia" w:hAnsi="宋体" w:cs="宋体"/>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highlight w:val="none"/>
        </w:rPr>
        <w:t>招标文件第二部分投标人须知前附表规定的备份投标文件送达地点；</w:t>
      </w:r>
      <w:r>
        <w:rPr>
          <w:rFonts w:hint="eastAsia" w:hAnsi="宋体" w:cs="宋体"/>
          <w:sz w:val="24"/>
          <w:szCs w:val="24"/>
          <w:highlight w:val="none"/>
        </w:rPr>
        <w:t>送达时间以签收人签收时间为准。</w:t>
      </w:r>
      <w:r>
        <w:rPr>
          <w:rFonts w:hint="eastAsia" w:hAnsi="宋体" w:cs="宋体"/>
          <w:sz w:val="24"/>
          <w:szCs w:val="24"/>
          <w:highlight w:val="none"/>
          <w:lang w:eastAsia="zh-CN"/>
        </w:rPr>
        <w:t>采购代理机构</w:t>
      </w:r>
      <w:r>
        <w:rPr>
          <w:rFonts w:hint="eastAsia" w:hAnsi="宋体" w:cs="宋体"/>
          <w:sz w:val="24"/>
          <w:szCs w:val="24"/>
          <w:highlight w:val="none"/>
        </w:rPr>
        <w:t>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sz w:val="24"/>
          <w:szCs w:val="24"/>
          <w:highlight w:val="none"/>
        </w:rPr>
      </w:pPr>
      <w:r>
        <w:rPr>
          <w:rFonts w:hint="eastAsia" w:hAnsi="宋体" w:cs="宋体"/>
          <w:b/>
          <w:sz w:val="24"/>
          <w:szCs w:val="24"/>
          <w:highlight w:val="none"/>
        </w:rPr>
        <w:t>15.5投标人仅提交备份投标文件，未在电子交易平台传输递交投标文件的，投标无效。</w:t>
      </w:r>
    </w:p>
    <w:p>
      <w:pPr>
        <w:pStyle w:val="128"/>
        <w:spacing w:before="0"/>
        <w:ind w:firstLine="0" w:firstLineChars="0"/>
        <w:rPr>
          <w:rFonts w:ascii="宋体" w:hAnsi="宋体" w:cs="宋体"/>
          <w:b/>
          <w:szCs w:val="24"/>
          <w:highlight w:val="none"/>
        </w:rPr>
      </w:pPr>
      <w:r>
        <w:rPr>
          <w:rFonts w:hint="eastAsia" w:ascii="宋体" w:hAnsi="宋体" w:cs="宋体"/>
          <w:b/>
          <w:szCs w:val="24"/>
          <w:highlight w:val="none"/>
        </w:rPr>
        <w:t>16.投标文件的无效处理</w:t>
      </w:r>
    </w:p>
    <w:p>
      <w:pPr>
        <w:pStyle w:val="24"/>
        <w:spacing w:line="360" w:lineRule="auto"/>
        <w:ind w:firstLine="360" w:firstLineChars="150"/>
        <w:rPr>
          <w:rFonts w:cs="宋体"/>
          <w:szCs w:val="21"/>
          <w:highlight w:val="none"/>
        </w:rPr>
      </w:pPr>
      <w:r>
        <w:rPr>
          <w:rFonts w:hint="eastAsia" w:cs="宋体"/>
          <w:szCs w:val="21"/>
          <w:highlight w:val="none"/>
        </w:rPr>
        <w:t>有招标文件第四部分</w:t>
      </w:r>
      <w:r>
        <w:rPr>
          <w:rFonts w:cs="宋体"/>
          <w:szCs w:val="21"/>
          <w:highlight w:val="none"/>
        </w:rPr>
        <w:t>4.2规定</w:t>
      </w:r>
      <w:r>
        <w:rPr>
          <w:rFonts w:hint="eastAsia" w:cs="宋体"/>
          <w:szCs w:val="21"/>
          <w:highlight w:val="none"/>
        </w:rPr>
        <w:t>的情形之一的，投标无效：</w:t>
      </w:r>
    </w:p>
    <w:p>
      <w:pPr>
        <w:pStyle w:val="128"/>
        <w:spacing w:before="0"/>
        <w:ind w:firstLine="0" w:firstLineChars="0"/>
        <w:rPr>
          <w:rFonts w:ascii="宋体" w:hAnsi="宋体" w:cs="宋体"/>
          <w:b/>
          <w:szCs w:val="24"/>
          <w:highlight w:val="none"/>
        </w:rPr>
      </w:pPr>
      <w:r>
        <w:rPr>
          <w:rFonts w:hint="eastAsia" w:ascii="宋体" w:hAnsi="宋体" w:cs="宋体"/>
          <w:b/>
          <w:szCs w:val="24"/>
          <w:highlight w:val="none"/>
        </w:rPr>
        <w:t>17.投标有效期</w:t>
      </w:r>
    </w:p>
    <w:p>
      <w:pPr>
        <w:spacing w:line="360" w:lineRule="auto"/>
        <w:ind w:firstLine="480" w:firstLineChars="200"/>
        <w:rPr>
          <w:rFonts w:ascii="宋体" w:hAnsi="宋体" w:cs="宋体"/>
          <w:b/>
          <w:sz w:val="24"/>
          <w:szCs w:val="21"/>
          <w:highlight w:val="none"/>
        </w:rPr>
      </w:pPr>
      <w:r>
        <w:rPr>
          <w:rFonts w:hint="eastAsia" w:ascii="宋体" w:hAnsi="宋体" w:cs="宋体"/>
          <w:sz w:val="24"/>
          <w:szCs w:val="20"/>
          <w:highlight w:val="none"/>
        </w:rPr>
        <w:t>17.1投标有效期为从提交投标文件的截止之日起90天。▲</w:t>
      </w:r>
      <w:r>
        <w:rPr>
          <w:rFonts w:hint="eastAsia" w:ascii="宋体" w:hAnsi="宋体" w:cs="宋体"/>
          <w:b/>
          <w:sz w:val="24"/>
          <w:szCs w:val="20"/>
          <w:highlight w:val="none"/>
        </w:rPr>
        <w:t>投标人的投标文件中承</w:t>
      </w:r>
      <w:r>
        <w:rPr>
          <w:rFonts w:hint="eastAsia" w:ascii="宋体" w:hAnsi="宋体" w:cs="宋体"/>
          <w:b/>
          <w:sz w:val="24"/>
          <w:szCs w:val="21"/>
          <w:highlight w:val="none"/>
        </w:rPr>
        <w:t>诺的投标有效期少于招标文件中载明的投标有效期的，投标无效。</w:t>
      </w:r>
    </w:p>
    <w:p>
      <w:pPr>
        <w:pStyle w:val="128"/>
        <w:spacing w:before="0"/>
        <w:ind w:firstLine="480"/>
        <w:rPr>
          <w:rFonts w:ascii="宋体" w:hAnsi="宋体" w:cs="宋体"/>
          <w:highlight w:val="none"/>
        </w:rPr>
      </w:pPr>
      <w:r>
        <w:rPr>
          <w:rFonts w:hint="eastAsia" w:ascii="宋体" w:hAnsi="宋体" w:cs="宋体"/>
          <w:highlight w:val="none"/>
        </w:rPr>
        <w:t>17.2投标文件合格投递后，自投标截止日期起，在投标有效期内有效。</w:t>
      </w:r>
    </w:p>
    <w:p>
      <w:pPr>
        <w:pStyle w:val="128"/>
        <w:spacing w:before="0"/>
        <w:ind w:firstLine="480"/>
        <w:jc w:val="left"/>
        <w:rPr>
          <w:rFonts w:hint="eastAsia" w:ascii="宋体" w:hAnsi="宋体" w:eastAsia="宋体" w:cs="宋体"/>
          <w:highlight w:val="none"/>
          <w:lang w:eastAsia="zh-CN"/>
        </w:rPr>
      </w:pPr>
      <w:r>
        <w:rPr>
          <w:rFonts w:hint="eastAsia" w:ascii="宋体" w:hAnsi="宋体" w:cs="宋体"/>
          <w:highlight w:val="none"/>
        </w:rPr>
        <w:t>17.3在原定投标有效期满之前，如果出现特殊情况，</w:t>
      </w:r>
      <w:r>
        <w:rPr>
          <w:rFonts w:hint="eastAsia" w:ascii="宋体" w:hAnsi="宋体" w:cs="宋体"/>
          <w:highlight w:val="none"/>
          <w:lang w:eastAsia="zh-CN"/>
        </w:rPr>
        <w:t>采购代理机构</w:t>
      </w:r>
      <w:r>
        <w:rPr>
          <w:rFonts w:hint="eastAsia" w:ascii="宋体" w:hAnsi="宋体" w:cs="宋体"/>
          <w:highlight w:val="none"/>
        </w:rPr>
        <w:t>可以以书面形式通知投标人延长投标有效期。投标人同意延长的，不得要求或被允许修改其投标文件，投标人拒绝延长的，其投标无效。</w:t>
      </w:r>
    </w:p>
    <w:p>
      <w:pPr>
        <w:pStyle w:val="128"/>
        <w:spacing w:before="0"/>
        <w:ind w:firstLine="480"/>
        <w:jc w:val="left"/>
        <w:rPr>
          <w:rFonts w:hint="eastAsia" w:ascii="宋体" w:hAnsi="宋体" w:eastAsia="宋体" w:cs="宋体"/>
          <w:highlight w:val="none"/>
          <w:lang w:eastAsia="zh-CN"/>
        </w:rPr>
      </w:pPr>
    </w:p>
    <w:p>
      <w:pPr>
        <w:pStyle w:val="128"/>
        <w:spacing w:before="0"/>
        <w:ind w:firstLine="480"/>
        <w:jc w:val="left"/>
        <w:rPr>
          <w:rFonts w:hint="eastAsia" w:ascii="宋体" w:hAnsi="宋体" w:cs="宋体"/>
          <w:highlight w:val="none"/>
        </w:rPr>
      </w:pPr>
      <w:r>
        <w:rPr>
          <w:rFonts w:hint="eastAsia" w:ascii="宋体" w:hAnsi="宋体" w:cs="宋体"/>
          <w:highlight w:val="none"/>
          <w:lang w:val="en-US" w:eastAsia="zh-CN"/>
        </w:rPr>
        <w:t xml:space="preserve">    </w:t>
      </w:r>
      <w:r>
        <w:rPr>
          <w:rFonts w:hint="eastAsia" w:ascii="宋体" w:hAnsi="宋体" w:cs="宋体"/>
          <w:highlight w:val="none"/>
        </w:rPr>
        <w:t>17.4在投标截止时间起至投标有效期届满，供应商投标文件不可撤销。</w:t>
      </w:r>
    </w:p>
    <w:p>
      <w:pPr>
        <w:pStyle w:val="128"/>
        <w:spacing w:before="0"/>
        <w:ind w:firstLine="480"/>
        <w:rPr>
          <w:rFonts w:ascii="宋体" w:hAnsi="宋体" w:cs="宋体"/>
          <w:highlight w:val="none"/>
        </w:rPr>
      </w:pPr>
    </w:p>
    <w:p>
      <w:pPr>
        <w:pStyle w:val="128"/>
        <w:spacing w:before="0"/>
        <w:ind w:firstLine="643"/>
        <w:rPr>
          <w:rFonts w:ascii="宋体" w:hAnsi="宋体" w:cs="宋体"/>
          <w:b/>
          <w:sz w:val="32"/>
          <w:highlight w:val="none"/>
        </w:rPr>
      </w:pPr>
    </w:p>
    <w:p>
      <w:pPr>
        <w:pStyle w:val="128"/>
        <w:spacing w:before="0"/>
        <w:ind w:firstLine="1928" w:firstLineChars="600"/>
        <w:rPr>
          <w:rFonts w:ascii="宋体" w:hAnsi="宋体" w:cs="宋体"/>
          <w:b/>
          <w:sz w:val="32"/>
          <w:highlight w:val="none"/>
        </w:rPr>
      </w:pPr>
      <w:r>
        <w:rPr>
          <w:rFonts w:hint="eastAsia" w:ascii="宋体" w:hAnsi="宋体" w:cs="宋体"/>
          <w:b/>
          <w:sz w:val="32"/>
          <w:highlight w:val="none"/>
        </w:rPr>
        <w:t>四、开标、资格审查与信用信息查询</w:t>
      </w:r>
    </w:p>
    <w:p>
      <w:pPr>
        <w:pStyle w:val="554"/>
        <w:spacing w:before="0" w:line="360" w:lineRule="auto"/>
        <w:ind w:left="0" w:firstLine="241" w:firstLineChars="100"/>
        <w:contextualSpacing/>
        <w:rPr>
          <w:rFonts w:ascii="宋体" w:hAnsi="宋体" w:cs="宋体"/>
          <w:sz w:val="24"/>
          <w:highlight w:val="none"/>
        </w:rPr>
      </w:pPr>
      <w:r>
        <w:rPr>
          <w:rFonts w:hint="eastAsia" w:ascii="宋体" w:hAnsi="宋体" w:cs="宋体"/>
          <w:b/>
          <w:sz w:val="24"/>
          <w:szCs w:val="24"/>
          <w:highlight w:val="none"/>
        </w:rPr>
        <w:t>18.开标</w:t>
      </w:r>
      <w:r>
        <w:rPr>
          <w:rFonts w:hint="eastAsia" w:ascii="宋体" w:hAnsi="宋体" w:cs="宋体"/>
          <w:sz w:val="24"/>
          <w:highlight w:val="none"/>
        </w:rPr>
        <w:t xml:space="preserve"> </w:t>
      </w:r>
    </w:p>
    <w:p>
      <w:pPr>
        <w:pStyle w:val="554"/>
        <w:spacing w:before="0" w:line="360" w:lineRule="auto"/>
        <w:ind w:left="0" w:firstLine="480" w:firstLineChars="200"/>
        <w:contextualSpacing/>
        <w:rPr>
          <w:rFonts w:ascii="宋体" w:hAnsi="宋体" w:cs="宋体"/>
          <w:sz w:val="24"/>
          <w:highlight w:val="none"/>
        </w:rPr>
      </w:pPr>
      <w:r>
        <w:rPr>
          <w:rFonts w:hint="eastAsia" w:ascii="宋体" w:hAnsi="宋体" w:cs="宋体"/>
          <w:sz w:val="24"/>
          <w:highlight w:val="none"/>
        </w:rPr>
        <w:t>18.1</w:t>
      </w:r>
      <w:r>
        <w:rPr>
          <w:rFonts w:hint="eastAsia" w:ascii="宋体" w:hAnsi="宋体" w:cs="宋体"/>
          <w:sz w:val="24"/>
          <w:highlight w:val="none"/>
          <w:lang w:eastAsia="zh-CN"/>
        </w:rPr>
        <w:t>采购代理机构</w:t>
      </w:r>
      <w:r>
        <w:rPr>
          <w:rFonts w:hint="eastAsia" w:ascii="宋体" w:hAnsi="宋体" w:cs="宋体"/>
          <w:sz w:val="24"/>
          <w:highlight w:val="none"/>
        </w:rPr>
        <w:t>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sz w:val="24"/>
          <w:highlight w:val="none"/>
        </w:rPr>
      </w:pPr>
      <w:r>
        <w:rPr>
          <w:rFonts w:hint="eastAsia" w:ascii="宋体" w:hAnsi="宋体" w:cs="宋体"/>
          <w:sz w:val="24"/>
          <w:highlight w:val="none"/>
        </w:rPr>
        <w:t>　18.2开标时，电子交易平台按开标时间自动提取所有投标文件。</w:t>
      </w:r>
      <w:r>
        <w:rPr>
          <w:rFonts w:hint="eastAsia" w:ascii="宋体" w:hAnsi="宋体" w:cs="宋体"/>
          <w:sz w:val="24"/>
          <w:highlight w:val="none"/>
          <w:lang w:eastAsia="zh-CN"/>
        </w:rPr>
        <w:t>采购代理机构</w:t>
      </w:r>
      <w:r>
        <w:rPr>
          <w:rFonts w:hint="eastAsia" w:ascii="宋体" w:hAnsi="宋体" w:cs="宋体"/>
          <w:sz w:val="24"/>
          <w:highlight w:val="none"/>
        </w:rPr>
        <w:t>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sz w:val="24"/>
          <w:highlight w:val="none"/>
        </w:rPr>
      </w:pPr>
      <w:r>
        <w:rPr>
          <w:rFonts w:hint="eastAsia" w:ascii="宋体" w:hAnsi="宋体" w:cs="宋体"/>
          <w:sz w:val="24"/>
          <w:highlight w:val="none"/>
        </w:rPr>
        <w:t>　18.3</w:t>
      </w:r>
      <w:r>
        <w:rPr>
          <w:rFonts w:hint="eastAsia" w:ascii="宋体" w:hAnsi="宋体" w:cs="宋体"/>
          <w:b/>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highlight w:val="none"/>
        </w:rPr>
      </w:pPr>
      <w:r>
        <w:rPr>
          <w:rFonts w:hint="eastAsia" w:ascii="宋体" w:hAnsi="宋体" w:cs="宋体"/>
          <w:b/>
          <w:sz w:val="24"/>
          <w:szCs w:val="20"/>
          <w:highlight w:val="none"/>
        </w:rPr>
        <w:t>　19、资格审查</w:t>
      </w:r>
    </w:p>
    <w:p>
      <w:pPr>
        <w:pStyle w:val="128"/>
        <w:spacing w:before="0"/>
        <w:ind w:firstLine="480"/>
        <w:rPr>
          <w:rFonts w:ascii="宋体" w:hAnsi="宋体" w:cs="宋体"/>
          <w:kern w:val="0"/>
          <w:szCs w:val="24"/>
          <w:highlight w:val="none"/>
        </w:rPr>
      </w:pPr>
      <w:r>
        <w:rPr>
          <w:rFonts w:hint="eastAsia" w:ascii="宋体" w:hAnsi="宋体" w:cs="宋体"/>
          <w:kern w:val="0"/>
          <w:szCs w:val="24"/>
          <w:highlight w:val="none"/>
        </w:rPr>
        <w:t>19.1开标后，采购人将依据法律法规和招标文件的规定，对投标人的资格进行审查。</w:t>
      </w:r>
    </w:p>
    <w:p>
      <w:pPr>
        <w:pStyle w:val="128"/>
        <w:spacing w:before="0"/>
        <w:ind w:firstLine="480"/>
        <w:rPr>
          <w:rFonts w:ascii="宋体" w:hAnsi="宋体" w:cs="宋体"/>
          <w:highlight w:val="none"/>
        </w:rPr>
      </w:pPr>
      <w:r>
        <w:rPr>
          <w:rFonts w:hint="eastAsia" w:ascii="宋体" w:hAnsi="宋体" w:cs="宋体"/>
          <w:kern w:val="0"/>
          <w:szCs w:val="24"/>
          <w:highlight w:val="none"/>
        </w:rPr>
        <w:t>19.2投标人未按照招标文件要求提供与</w:t>
      </w:r>
      <w:r>
        <w:rPr>
          <w:rFonts w:hint="eastAsia" w:ascii="宋体" w:hAnsi="宋体" w:cs="宋体"/>
          <w:highlight w:val="none"/>
        </w:rPr>
        <w:t>资格条件相应的</w:t>
      </w:r>
      <w:r>
        <w:rPr>
          <w:rFonts w:hint="eastAsia" w:ascii="宋体" w:hAnsi="宋体" w:cs="宋体"/>
          <w:kern w:val="0"/>
          <w:szCs w:val="24"/>
          <w:highlight w:val="none"/>
        </w:rPr>
        <w:t>有效资格证明材料的，视为</w:t>
      </w:r>
      <w:r>
        <w:rPr>
          <w:rFonts w:hint="eastAsia" w:ascii="宋体" w:hAnsi="宋体" w:cs="宋体"/>
          <w:highlight w:val="none"/>
        </w:rPr>
        <w:t>投标人不具备招标文件中规定的资格要求，其投标无效。</w:t>
      </w:r>
    </w:p>
    <w:p>
      <w:pPr>
        <w:pStyle w:val="128"/>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3对未通过资格审查的投标人，告知其未通过的原因。</w:t>
      </w:r>
    </w:p>
    <w:p>
      <w:pPr>
        <w:pStyle w:val="128"/>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4合格投标人不足3家的，不再评标。</w:t>
      </w:r>
    </w:p>
    <w:p>
      <w:pPr>
        <w:pStyle w:val="128"/>
        <w:spacing w:before="0"/>
        <w:ind w:firstLine="0" w:firstLineChars="0"/>
        <w:rPr>
          <w:rFonts w:ascii="宋体" w:hAnsi="宋体" w:cs="宋体"/>
          <w:b/>
          <w:szCs w:val="24"/>
          <w:highlight w:val="none"/>
        </w:rPr>
      </w:pPr>
      <w:r>
        <w:rPr>
          <w:rFonts w:hint="eastAsia" w:ascii="宋体" w:hAnsi="宋体" w:cs="宋体"/>
          <w:b/>
          <w:szCs w:val="24"/>
          <w:highlight w:val="none"/>
        </w:rPr>
        <w:t>20、信用信息查询</w:t>
      </w:r>
    </w:p>
    <w:p>
      <w:pPr>
        <w:pStyle w:val="128"/>
        <w:spacing w:before="0"/>
        <w:ind w:firstLine="495" w:firstLineChars="0"/>
        <w:rPr>
          <w:rFonts w:ascii="宋体" w:hAnsi="宋体" w:cs="宋体"/>
          <w:kern w:val="0"/>
          <w:szCs w:val="24"/>
          <w:highlight w:val="none"/>
        </w:rPr>
      </w:pPr>
      <w:r>
        <w:rPr>
          <w:rFonts w:hint="eastAsia" w:ascii="宋体" w:hAnsi="宋体" w:cs="宋体"/>
          <w:kern w:val="0"/>
          <w:szCs w:val="24"/>
          <w:highlight w:val="none"/>
        </w:rPr>
        <w:t>20.1信用信息查询渠道及截止时间：</w:t>
      </w:r>
      <w:r>
        <w:rPr>
          <w:rFonts w:hint="eastAsia" w:ascii="宋体" w:hAnsi="宋体" w:cs="宋体"/>
          <w:kern w:val="0"/>
          <w:szCs w:val="24"/>
          <w:highlight w:val="none"/>
          <w:lang w:val="en-US" w:eastAsia="zh-CN"/>
        </w:rPr>
        <w:t>采购人</w:t>
      </w:r>
      <w:r>
        <w:rPr>
          <w:rFonts w:hint="eastAsia" w:ascii="宋体" w:hAnsi="宋体" w:cs="宋体"/>
          <w:kern w:val="0"/>
          <w:szCs w:val="24"/>
          <w:highlight w:val="none"/>
        </w:rPr>
        <w:t>将在资格审查时通过“信用中国”网站(www.creditchina.gov.cn)、中国政府采购网(www.ccgp.gov.cn)渠道查询投标人接受资格时的信用记录。</w:t>
      </w:r>
    </w:p>
    <w:p>
      <w:pPr>
        <w:pStyle w:val="128"/>
        <w:spacing w:before="0"/>
        <w:ind w:firstLine="495" w:firstLineChars="0"/>
        <w:rPr>
          <w:rFonts w:ascii="宋体" w:hAnsi="宋体" w:cs="宋体"/>
          <w:kern w:val="0"/>
          <w:szCs w:val="24"/>
          <w:highlight w:val="none"/>
        </w:rPr>
      </w:pPr>
      <w:r>
        <w:rPr>
          <w:rFonts w:hint="eastAsia" w:ascii="宋体" w:hAnsi="宋体" w:cs="宋体"/>
          <w:kern w:val="0"/>
          <w:szCs w:val="24"/>
          <w:highlight w:val="none"/>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kern w:val="0"/>
          <w:szCs w:val="24"/>
          <w:highlight w:val="none"/>
        </w:rPr>
      </w:pPr>
      <w:r>
        <w:rPr>
          <w:rFonts w:hint="eastAsia" w:ascii="宋体" w:hAnsi="宋体" w:cs="宋体"/>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highlight w:val="none"/>
        </w:rPr>
      </w:pPr>
      <w:r>
        <w:rPr>
          <w:rFonts w:hint="eastAsia" w:ascii="宋体" w:hAnsi="宋体" w:cs="宋体"/>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highlight w:val="none"/>
        </w:rPr>
        <w:t>。</w:t>
      </w:r>
    </w:p>
    <w:p>
      <w:pPr>
        <w:pStyle w:val="128"/>
        <w:spacing w:before="0"/>
        <w:ind w:firstLine="0" w:firstLineChars="0"/>
        <w:rPr>
          <w:rFonts w:ascii="宋体" w:hAnsi="宋体" w:cs="宋体"/>
          <w:kern w:val="0"/>
          <w:szCs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五、评标</w:t>
      </w:r>
    </w:p>
    <w:p>
      <w:pPr>
        <w:spacing w:line="360" w:lineRule="auto"/>
        <w:rPr>
          <w:rFonts w:ascii="宋体" w:hAnsi="宋体" w:cs="宋体"/>
          <w:b/>
          <w:sz w:val="24"/>
          <w:highlight w:val="none"/>
        </w:rPr>
      </w:pPr>
      <w:bookmarkStart w:id="14" w:name="_Toc91899903"/>
      <w:r>
        <w:rPr>
          <w:rFonts w:hint="eastAsia" w:ascii="宋体" w:hAnsi="宋体" w:cs="宋体"/>
          <w:b/>
          <w:sz w:val="24"/>
          <w:highlight w:val="none"/>
        </w:rPr>
        <w:t>21.</w:t>
      </w:r>
      <w:r>
        <w:rPr>
          <w:rFonts w:hint="eastAsia" w:ascii="宋体" w:hAnsi="宋体" w:cs="宋体"/>
          <w:highlight w:val="none"/>
        </w:rPr>
        <w:t xml:space="preserve"> </w:t>
      </w:r>
      <w:r>
        <w:rPr>
          <w:rFonts w:hint="eastAsia" w:ascii="宋体" w:hAnsi="宋体" w:cs="宋体"/>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highlight w:val="none"/>
        </w:rPr>
        <w:t>详见招标文件第四部分评标办法。</w:t>
      </w:r>
    </w:p>
    <w:p>
      <w:pPr>
        <w:spacing w:line="360" w:lineRule="auto"/>
        <w:rPr>
          <w:rFonts w:ascii="宋体" w:hAnsi="宋体" w:cs="宋体"/>
          <w:b/>
          <w:sz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六、定 标</w:t>
      </w:r>
    </w:p>
    <w:p>
      <w:pPr>
        <w:pStyle w:val="24"/>
        <w:spacing w:line="360" w:lineRule="auto"/>
        <w:ind w:left="479" w:hanging="479" w:hangingChars="199"/>
        <w:rPr>
          <w:rFonts w:cs="宋体"/>
          <w:b/>
          <w:highlight w:val="none"/>
        </w:rPr>
      </w:pPr>
      <w:r>
        <w:rPr>
          <w:rFonts w:hint="eastAsia" w:cs="宋体"/>
          <w:b/>
          <w:highlight w:val="none"/>
        </w:rPr>
        <w:t>22. 确定中标供应商</w:t>
      </w:r>
    </w:p>
    <w:p>
      <w:pPr>
        <w:pStyle w:val="128"/>
        <w:snapToGrid w:val="0"/>
        <w:spacing w:before="0"/>
        <w:ind w:firstLine="480"/>
        <w:rPr>
          <w:rFonts w:ascii="宋体" w:hAnsi="宋体" w:cs="宋体"/>
          <w:b/>
          <w:szCs w:val="24"/>
          <w:highlight w:val="none"/>
        </w:rPr>
      </w:pPr>
      <w:r>
        <w:rPr>
          <w:rFonts w:hint="eastAsia" w:ascii="宋体" w:hAnsi="宋体" w:cs="宋体"/>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成交）候选人撤销投标（响应）文件不能成为采购人不确认采购结果的正当理由。中标、成交通知书和中标、成交结果公告应当在规定时间内同时发出。</w:t>
      </w:r>
    </w:p>
    <w:p>
      <w:pPr>
        <w:pStyle w:val="128"/>
        <w:snapToGrid w:val="0"/>
        <w:spacing w:before="0"/>
        <w:ind w:firstLine="0" w:firstLineChars="0"/>
        <w:rPr>
          <w:rFonts w:ascii="宋体" w:hAnsi="宋体" w:cs="宋体"/>
          <w:b/>
          <w:szCs w:val="24"/>
          <w:highlight w:val="none"/>
        </w:rPr>
      </w:pPr>
      <w:r>
        <w:rPr>
          <w:rFonts w:hint="eastAsia" w:ascii="宋体" w:hAnsi="宋体" w:cs="宋体"/>
          <w:b/>
          <w:szCs w:val="24"/>
          <w:highlight w:val="none"/>
        </w:rPr>
        <w:t>23. 中标通知与中标结果公告</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23.1自中标人确定之日起2个工作日内，</w:t>
      </w:r>
      <w:r>
        <w:rPr>
          <w:rFonts w:hint="eastAsia" w:ascii="宋体" w:hAnsi="宋体" w:cs="宋体"/>
          <w:sz w:val="24"/>
          <w:highlight w:val="none"/>
          <w:lang w:eastAsia="zh-CN"/>
        </w:rPr>
        <w:t>采购代理机构</w:t>
      </w:r>
      <w:r>
        <w:rPr>
          <w:rFonts w:hint="eastAsia" w:ascii="宋体" w:hAnsi="宋体" w:cs="宋体"/>
          <w:sz w:val="24"/>
          <w:highlight w:val="none"/>
        </w:rPr>
        <w:t>通过电子交易平台向中标人发出中标通知书，同时编制发布采购结果公告。</w:t>
      </w:r>
      <w:r>
        <w:rPr>
          <w:rFonts w:hint="eastAsia" w:ascii="宋体" w:hAnsi="宋体" w:cs="宋体"/>
          <w:sz w:val="24"/>
          <w:highlight w:val="none"/>
          <w:lang w:eastAsia="zh-CN"/>
        </w:rPr>
        <w:t>采购代理机构</w:t>
      </w:r>
      <w:r>
        <w:rPr>
          <w:rFonts w:hint="eastAsia" w:ascii="宋体" w:hAnsi="宋体" w:cs="宋体"/>
          <w:sz w:val="24"/>
          <w:highlight w:val="none"/>
        </w:rPr>
        <w:t>也可以以纸质形式进行中标通知。</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23.2中标结果公告内容包括采购人及其委托的</w:t>
      </w:r>
      <w:r>
        <w:rPr>
          <w:rFonts w:hint="eastAsia" w:ascii="宋体" w:hAnsi="宋体" w:cs="宋体"/>
          <w:sz w:val="24"/>
          <w:highlight w:val="none"/>
          <w:lang w:eastAsia="zh-CN"/>
        </w:rPr>
        <w:t>采购代理机构</w:t>
      </w:r>
      <w:r>
        <w:rPr>
          <w:rFonts w:hint="eastAsia" w:ascii="宋体" w:hAnsi="宋体" w:cs="宋体"/>
          <w:sz w:val="24"/>
          <w:highlight w:val="none"/>
        </w:rPr>
        <w:t>的名称、地址、联系方式，项目名称和项目编号，中标人名称、地址和中标金额，主要中标标的的名称、规格型号、数量、单价、服务要求，开标记录、</w:t>
      </w:r>
      <w:bookmarkStart w:id="15" w:name="_Hlk101184471"/>
      <w:r>
        <w:rPr>
          <w:rFonts w:hint="eastAsia" w:ascii="宋体" w:hAnsi="宋体" w:cs="宋体"/>
          <w:sz w:val="24"/>
          <w:highlight w:val="none"/>
        </w:rPr>
        <w:t>资格审查情况、评审专家抽取规则、符合性审查情况、</w:t>
      </w:r>
      <w:bookmarkEnd w:id="15"/>
      <w:r>
        <w:rPr>
          <w:rFonts w:hint="eastAsia" w:ascii="宋体" w:hAnsi="宋体" w:cs="宋体"/>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23.3公告期限为1个工作日。</w:t>
      </w:r>
    </w:p>
    <w:p>
      <w:pPr>
        <w:snapToGrid w:val="0"/>
        <w:spacing w:line="360" w:lineRule="auto"/>
        <w:ind w:left="120" w:leftChars="57" w:firstLine="482" w:firstLineChars="150"/>
        <w:jc w:val="center"/>
        <w:rPr>
          <w:rFonts w:ascii="宋体" w:hAnsi="宋体" w:cs="宋体"/>
          <w:b/>
          <w:sz w:val="32"/>
          <w:highlight w:val="none"/>
        </w:rPr>
      </w:pPr>
      <w:r>
        <w:rPr>
          <w:rFonts w:hint="eastAsia" w:ascii="宋体" w:hAnsi="宋体" w:cs="宋体"/>
          <w:b/>
          <w:sz w:val="32"/>
          <w:highlight w:val="none"/>
        </w:rPr>
        <w:t>七、合同授予</w:t>
      </w:r>
    </w:p>
    <w:p>
      <w:pPr>
        <w:pStyle w:val="24"/>
        <w:spacing w:line="360" w:lineRule="auto"/>
        <w:ind w:left="479" w:hanging="479" w:hangingChars="199"/>
        <w:rPr>
          <w:rFonts w:cs="宋体"/>
          <w:b/>
          <w:highlight w:val="none"/>
        </w:rPr>
      </w:pPr>
      <w:r>
        <w:rPr>
          <w:rFonts w:hint="eastAsia" w:cs="宋体"/>
          <w:b/>
          <w:highlight w:val="none"/>
        </w:rPr>
        <w:t xml:space="preserve">24. </w:t>
      </w:r>
      <w:r>
        <w:rPr>
          <w:rFonts w:hint="eastAsia" w:cs="宋体"/>
          <w:highlight w:val="none"/>
        </w:rPr>
        <w:t>合同主要条款详见第五部分拟签订的合同文本。</w:t>
      </w:r>
    </w:p>
    <w:p>
      <w:pPr>
        <w:pStyle w:val="24"/>
        <w:spacing w:line="360" w:lineRule="auto"/>
        <w:ind w:left="479" w:hanging="479" w:hangingChars="199"/>
        <w:rPr>
          <w:rFonts w:cs="宋体"/>
          <w:b/>
          <w:highlight w:val="none"/>
        </w:rPr>
      </w:pPr>
      <w:r>
        <w:rPr>
          <w:rFonts w:hint="eastAsia" w:cs="宋体"/>
          <w:b/>
          <w:highlight w:val="none"/>
        </w:rPr>
        <w:t>25. 合同的签订</w:t>
      </w:r>
    </w:p>
    <w:p>
      <w:pPr>
        <w:widowControl/>
        <w:shd w:val="clear" w:color="auto" w:fill="FFFFFF"/>
        <w:spacing w:line="360" w:lineRule="auto"/>
        <w:ind w:firstLine="480"/>
        <w:jc w:val="left"/>
        <w:rPr>
          <w:rFonts w:ascii="宋体" w:hAnsi="宋体" w:cs="宋体"/>
          <w:kern w:val="0"/>
          <w:sz w:val="24"/>
          <w:highlight w:val="none"/>
        </w:rPr>
      </w:pPr>
      <w:r>
        <w:rPr>
          <w:rFonts w:hint="eastAsia" w:ascii="宋体" w:hAnsi="宋体" w:cs="宋体"/>
          <w:sz w:val="24"/>
          <w:highlight w:val="none"/>
        </w:rPr>
        <w:t>25.1</w:t>
      </w:r>
      <w:r>
        <w:rPr>
          <w:rFonts w:hint="eastAsia" w:ascii="宋体" w:hAnsi="宋体" w:cs="宋体"/>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kern w:val="0"/>
          <w:highlight w:val="none"/>
        </w:rPr>
      </w:pPr>
      <w:r>
        <w:rPr>
          <w:rFonts w:hint="eastAsia" w:ascii="宋体" w:hAnsi="宋体" w:cs="宋体"/>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highlight w:val="none"/>
        </w:rPr>
      </w:pPr>
      <w:r>
        <w:rPr>
          <w:rFonts w:hint="eastAsia" w:ascii="宋体" w:hAnsi="宋体" w:cs="宋体"/>
          <w:highlight w:val="none"/>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highlight w:val="none"/>
        </w:rPr>
      </w:pPr>
      <w:r>
        <w:rPr>
          <w:rFonts w:hint="eastAsia" w:ascii="宋体" w:hAnsi="宋体" w:cs="宋体"/>
          <w:highlight w:val="none"/>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highlight w:val="none"/>
        </w:rPr>
      </w:pPr>
      <w:r>
        <w:rPr>
          <w:rFonts w:hint="eastAsia" w:ascii="宋体" w:hAnsi="宋体" w:cs="宋体"/>
          <w:highlight w:val="none"/>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highlight w:val="none"/>
        </w:rPr>
      </w:pPr>
      <w:r>
        <w:rPr>
          <w:rFonts w:hint="eastAsia" w:cs="宋体"/>
          <w:b/>
          <w:highlight w:val="none"/>
        </w:rPr>
        <w:t>26. 履约保证金</w:t>
      </w:r>
    </w:p>
    <w:p>
      <w:pPr>
        <w:tabs>
          <w:tab w:val="left" w:pos="0"/>
        </w:tabs>
        <w:spacing w:line="360" w:lineRule="auto"/>
        <w:ind w:firstLine="482"/>
        <w:rPr>
          <w:rFonts w:ascii="宋体" w:hAnsi="宋体" w:cs="宋体"/>
          <w:sz w:val="24"/>
          <w:highlight w:val="none"/>
        </w:rPr>
      </w:pPr>
      <w:r>
        <w:rPr>
          <w:rFonts w:hint="eastAsia" w:ascii="宋体" w:hAnsi="宋体" w:cs="宋体"/>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sz w:val="24"/>
          <w:highlight w:val="none"/>
        </w:rPr>
        <w:t>。履约保证金的数额不得超过政府采购合同金额的</w:t>
      </w:r>
      <w:r>
        <w:rPr>
          <w:rFonts w:ascii="宋体" w:hAnsi="宋体" w:cs="宋体"/>
          <w:sz w:val="24"/>
          <w:highlight w:val="none"/>
        </w:rPr>
        <w:t>1</w:t>
      </w:r>
      <w:r>
        <w:rPr>
          <w:rFonts w:hint="eastAsia" w:ascii="宋体" w:hAnsi="宋体" w:cs="宋体"/>
          <w:sz w:val="24"/>
          <w:highlight w:val="none"/>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highlight w:val="none"/>
        </w:rPr>
        <w:t>延迟退还的，应当按照合同约定和法律规定承担相应的赔偿责任</w:t>
      </w:r>
      <w:r>
        <w:rPr>
          <w:rFonts w:hint="eastAsia" w:ascii="宋体" w:hAnsi="宋体" w:cs="宋体"/>
          <w:sz w:val="24"/>
          <w:highlight w:val="none"/>
        </w:rPr>
        <w:t>。</w:t>
      </w:r>
    </w:p>
    <w:p>
      <w:pPr>
        <w:pStyle w:val="3"/>
        <w:ind w:left="0" w:firstLine="480" w:firstLineChars="200"/>
        <w:rPr>
          <w:rFonts w:ascii="宋体" w:hAnsi="宋体" w:eastAsia="宋体" w:cs="宋体"/>
          <w:b w:val="0"/>
          <w:bCs w:val="0"/>
          <w:snapToGrid w:val="0"/>
          <w:kern w:val="28"/>
          <w:sz w:val="24"/>
          <w:highlight w:val="none"/>
        </w:rPr>
      </w:pPr>
      <w:r>
        <w:rPr>
          <w:rFonts w:hint="eastAsia" w:ascii="宋体" w:hAnsi="宋体" w:eastAsia="宋体" w:cs="宋体"/>
          <w:b w:val="0"/>
          <w:bCs w:val="0"/>
          <w:snapToGrid w:val="0"/>
          <w:kern w:val="28"/>
          <w:sz w:val="24"/>
          <w:highlight w:val="none"/>
        </w:rPr>
        <w:t>供应商</w:t>
      </w:r>
      <w:r>
        <w:rPr>
          <w:rFonts w:hint="eastAsia" w:ascii="宋体" w:hAnsi="宋体" w:eastAsia="宋体" w:cs="宋体"/>
          <w:b w:val="0"/>
          <w:bCs w:val="0"/>
          <w:snapToGrid w:val="0"/>
          <w:kern w:val="28"/>
          <w:sz w:val="24"/>
          <w:highlight w:val="none"/>
          <w:lang w:val="en-US"/>
        </w:rPr>
        <w:t>可</w:t>
      </w:r>
      <w:r>
        <w:rPr>
          <w:rFonts w:hint="eastAsia" w:ascii="宋体" w:hAnsi="宋体" w:eastAsia="宋体" w:cs="宋体"/>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highlight w:val="none"/>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highlight w:val="none"/>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Pr>
        <w:rPr>
          <w:highlight w:val="none"/>
        </w:rPr>
      </w:pPr>
    </w:p>
    <w:p>
      <w:pPr>
        <w:snapToGrid w:val="0"/>
        <w:spacing w:line="360" w:lineRule="auto"/>
        <w:ind w:firstLine="3357" w:firstLineChars="1045"/>
        <w:rPr>
          <w:rFonts w:ascii="宋体" w:hAnsi="宋体" w:cs="宋体"/>
          <w:b/>
          <w:sz w:val="24"/>
          <w:highlight w:val="none"/>
        </w:rPr>
      </w:pPr>
      <w:r>
        <w:rPr>
          <w:rFonts w:hint="eastAsia" w:ascii="宋体" w:hAnsi="宋体" w:cs="宋体"/>
          <w:b/>
          <w:sz w:val="32"/>
          <w:highlight w:val="none"/>
        </w:rPr>
        <w:t>八、电子交易活动的中止</w:t>
      </w:r>
    </w:p>
    <w:p>
      <w:pPr>
        <w:pStyle w:val="128"/>
        <w:snapToGrid w:val="0"/>
        <w:spacing w:before="0"/>
        <w:ind w:firstLine="0" w:firstLineChars="0"/>
        <w:rPr>
          <w:rFonts w:ascii="宋体" w:hAnsi="宋体" w:cs="宋体"/>
          <w:highlight w:val="none"/>
        </w:rPr>
      </w:pPr>
      <w:r>
        <w:rPr>
          <w:rFonts w:ascii="宋体" w:hAnsi="宋体" w:cs="宋体"/>
          <w:b/>
          <w:bCs/>
          <w:sz w:val="24"/>
          <w:szCs w:val="20"/>
          <w:highlight w:val="none"/>
        </w:rPr>
        <w:t>2</w:t>
      </w:r>
      <w:r>
        <w:rPr>
          <w:rFonts w:ascii="宋体" w:hAnsi="宋体" w:cs="宋体"/>
          <w:b/>
          <w:bCs/>
          <w:sz w:val="24"/>
          <w:szCs w:val="24"/>
          <w:highlight w:val="none"/>
        </w:rPr>
        <w:t>8</w:t>
      </w:r>
      <w:r>
        <w:rPr>
          <w:rFonts w:hint="eastAsia" w:ascii="宋体" w:hAnsi="宋体" w:cs="宋体"/>
          <w:b/>
          <w:szCs w:val="24"/>
          <w:highlight w:val="none"/>
        </w:rPr>
        <w:t>. 电子交易活动的中止。</w:t>
      </w:r>
      <w:r>
        <w:rPr>
          <w:rFonts w:hint="eastAsia" w:ascii="宋体" w:hAnsi="宋体" w:cs="宋体"/>
          <w:highlight w:val="none"/>
        </w:rPr>
        <w:t>采购过程中出现以下情形，导致电子交易平台无法正常运行，或者无法保证电子交易的公平、公正和安全时，</w:t>
      </w:r>
      <w:r>
        <w:rPr>
          <w:rFonts w:hint="eastAsia" w:ascii="宋体" w:hAnsi="宋体" w:cs="宋体"/>
          <w:highlight w:val="none"/>
          <w:lang w:eastAsia="zh-CN"/>
        </w:rPr>
        <w:t>采购代理机构</w:t>
      </w:r>
      <w:r>
        <w:rPr>
          <w:rFonts w:hint="eastAsia" w:ascii="宋体" w:hAnsi="宋体" w:cs="宋体"/>
          <w:highlight w:val="none"/>
        </w:rPr>
        <w:t>可中止电子交易活动：</w:t>
      </w:r>
    </w:p>
    <w:p>
      <w:pPr>
        <w:pStyle w:val="128"/>
        <w:snapToGrid w:val="0"/>
        <w:spacing w:before="0"/>
        <w:ind w:firstLine="480"/>
        <w:rPr>
          <w:rFonts w:ascii="宋体" w:hAnsi="宋体" w:cs="宋体"/>
          <w:highlight w:val="none"/>
        </w:rPr>
      </w:pPr>
      <w:r>
        <w:rPr>
          <w:rFonts w:hint="eastAsia" w:ascii="宋体" w:hAnsi="宋体" w:cs="宋体"/>
          <w:highlight w:val="none"/>
        </w:rPr>
        <w:t xml:space="preserve">28.1电子交易平台发生故障而无法登录访问的； </w:t>
      </w:r>
    </w:p>
    <w:p>
      <w:pPr>
        <w:pStyle w:val="128"/>
        <w:snapToGrid w:val="0"/>
        <w:spacing w:before="0"/>
        <w:ind w:firstLine="480"/>
        <w:rPr>
          <w:rFonts w:ascii="宋体" w:hAnsi="宋体" w:cs="宋体"/>
          <w:highlight w:val="none"/>
        </w:rPr>
      </w:pPr>
      <w:r>
        <w:rPr>
          <w:rFonts w:hint="eastAsia" w:ascii="宋体" w:hAnsi="宋体" w:cs="宋体"/>
          <w:highlight w:val="none"/>
        </w:rPr>
        <w:t>28.2电子交易平台应用或数据库出现错误，不能进行正常操作的；</w:t>
      </w:r>
    </w:p>
    <w:p>
      <w:pPr>
        <w:pStyle w:val="128"/>
        <w:snapToGrid w:val="0"/>
        <w:spacing w:before="0"/>
        <w:ind w:firstLine="480"/>
        <w:rPr>
          <w:rFonts w:ascii="宋体" w:hAnsi="宋体" w:cs="宋体"/>
          <w:highlight w:val="none"/>
        </w:rPr>
      </w:pPr>
      <w:r>
        <w:rPr>
          <w:rFonts w:hint="eastAsia" w:ascii="宋体" w:hAnsi="宋体" w:cs="宋体"/>
          <w:highlight w:val="none"/>
        </w:rPr>
        <w:t>28.3电子交易平台发现严重安全漏洞，有潜在泄密危险的；</w:t>
      </w:r>
    </w:p>
    <w:p>
      <w:pPr>
        <w:pStyle w:val="128"/>
        <w:snapToGrid w:val="0"/>
        <w:spacing w:before="0"/>
        <w:ind w:firstLine="480"/>
        <w:rPr>
          <w:rFonts w:ascii="宋体" w:hAnsi="宋体" w:cs="宋体"/>
          <w:highlight w:val="none"/>
        </w:rPr>
      </w:pPr>
      <w:r>
        <w:rPr>
          <w:rFonts w:hint="eastAsia" w:ascii="宋体" w:hAnsi="宋体" w:cs="宋体"/>
          <w:highlight w:val="none"/>
        </w:rPr>
        <w:t xml:space="preserve">28.4病毒发作导致不能进行正常操作的； </w:t>
      </w:r>
    </w:p>
    <w:p>
      <w:pPr>
        <w:pStyle w:val="128"/>
        <w:snapToGrid w:val="0"/>
        <w:spacing w:before="0"/>
        <w:ind w:firstLine="480"/>
        <w:rPr>
          <w:rFonts w:ascii="宋体" w:hAnsi="宋体" w:cs="宋体"/>
          <w:highlight w:val="none"/>
        </w:rPr>
      </w:pPr>
      <w:r>
        <w:rPr>
          <w:rFonts w:hint="eastAsia" w:ascii="宋体" w:hAnsi="宋体" w:cs="宋体"/>
          <w:highlight w:val="none"/>
        </w:rPr>
        <w:t>28.5其他无法保证电子交易的公平、公正和安全的情况。</w:t>
      </w:r>
    </w:p>
    <w:p>
      <w:pPr>
        <w:pStyle w:val="128"/>
        <w:snapToGrid w:val="0"/>
        <w:spacing w:before="0"/>
        <w:ind w:firstLine="0" w:firstLineChars="0"/>
        <w:rPr>
          <w:rFonts w:ascii="宋体" w:hAnsi="宋体" w:cs="宋体"/>
          <w:highlight w:val="none"/>
        </w:rPr>
      </w:pPr>
      <w:r>
        <w:rPr>
          <w:rFonts w:hint="eastAsia" w:ascii="宋体" w:hAnsi="宋体" w:cs="宋体"/>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highlight w:val="none"/>
        </w:rPr>
      </w:pPr>
    </w:p>
    <w:p>
      <w:pPr>
        <w:snapToGrid w:val="0"/>
        <w:spacing w:line="360" w:lineRule="auto"/>
        <w:ind w:left="120" w:leftChars="57" w:firstLine="482" w:firstLineChars="150"/>
        <w:jc w:val="center"/>
        <w:rPr>
          <w:rFonts w:ascii="宋体" w:hAnsi="宋体" w:cs="宋体"/>
          <w:b/>
          <w:sz w:val="32"/>
          <w:highlight w:val="none"/>
        </w:rPr>
      </w:pPr>
      <w:r>
        <w:rPr>
          <w:rFonts w:hint="eastAsia" w:ascii="宋体" w:hAnsi="宋体" w:cs="宋体"/>
          <w:b/>
          <w:sz w:val="32"/>
          <w:highlight w:val="none"/>
        </w:rPr>
        <w:t>九、验收</w:t>
      </w:r>
    </w:p>
    <w:p>
      <w:pPr>
        <w:pStyle w:val="24"/>
        <w:spacing w:line="360" w:lineRule="auto"/>
        <w:ind w:firstLine="0" w:firstLineChars="0"/>
        <w:rPr>
          <w:rFonts w:cs="宋体"/>
          <w:b/>
          <w:highlight w:val="none"/>
        </w:rPr>
      </w:pPr>
      <w:r>
        <w:rPr>
          <w:rFonts w:hint="eastAsia" w:cs="宋体"/>
          <w:b/>
          <w:highlight w:val="none"/>
        </w:rPr>
        <w:t>30.验收</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highlight w:val="none"/>
        </w:rPr>
      </w:pPr>
      <w:r>
        <w:rPr>
          <w:rFonts w:hint="eastAsia" w:ascii="宋体" w:hAnsi="宋体" w:cs="宋体"/>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4"/>
    <w:p>
      <w:pPr>
        <w:tabs>
          <w:tab w:val="left" w:pos="0"/>
        </w:tabs>
        <w:spacing w:line="360" w:lineRule="auto"/>
        <w:ind w:firstLine="480"/>
        <w:rPr>
          <w:rFonts w:ascii="宋体" w:hAnsi="宋体" w:cs="宋体"/>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6" w:name="_Hlt75236011"/>
      <w:bookmarkEnd w:id="16"/>
      <w:bookmarkStart w:id="17" w:name="_Hlt68073093"/>
      <w:bookmarkEnd w:id="17"/>
      <w:bookmarkStart w:id="18" w:name="_Hlt75236290"/>
      <w:bookmarkEnd w:id="18"/>
      <w:bookmarkStart w:id="19" w:name="_Hlt75236101"/>
      <w:bookmarkEnd w:id="19"/>
      <w:bookmarkStart w:id="20" w:name="_Hlt74714665"/>
      <w:bookmarkEnd w:id="20"/>
      <w:bookmarkStart w:id="21" w:name="_Hlt68057669"/>
      <w:bookmarkEnd w:id="21"/>
      <w:bookmarkStart w:id="22" w:name="_Hlt74707468"/>
      <w:bookmarkEnd w:id="22"/>
      <w:bookmarkStart w:id="23" w:name="_Hlt68403820"/>
      <w:bookmarkEnd w:id="23"/>
      <w:bookmarkStart w:id="24" w:name="_Hlt68072998"/>
      <w:bookmarkEnd w:id="24"/>
      <w:bookmarkStart w:id="25" w:name="_Hlt68072990"/>
      <w:bookmarkEnd w:id="25"/>
      <w:bookmarkStart w:id="26" w:name="_Hlt74730295"/>
      <w:bookmarkEnd w:id="26"/>
      <w:bookmarkStart w:id="27" w:name="_Hlt74729768"/>
      <w:bookmarkEnd w:id="27"/>
    </w:p>
    <w:bookmarkEnd w:id="12"/>
    <w:bookmarkEnd w:id="13"/>
    <w:p>
      <w:pPr>
        <w:spacing w:line="360" w:lineRule="auto"/>
        <w:jc w:val="center"/>
        <w:outlineLvl w:val="0"/>
        <w:rPr>
          <w:rFonts w:ascii="宋体" w:hAnsi="宋体" w:cs="宋体"/>
          <w:b/>
          <w:sz w:val="36"/>
          <w:szCs w:val="36"/>
          <w:highlight w:val="none"/>
        </w:rPr>
      </w:pPr>
      <w:bookmarkStart w:id="28" w:name="第四部分"/>
      <w:r>
        <w:rPr>
          <w:rFonts w:hint="eastAsia" w:ascii="宋体" w:hAnsi="宋体" w:cs="宋体"/>
          <w:b/>
          <w:sz w:val="36"/>
          <w:szCs w:val="36"/>
          <w:highlight w:val="none"/>
        </w:rPr>
        <w:t>第三部分   采购需求</w:t>
      </w:r>
    </w:p>
    <w:p>
      <w:pPr>
        <w:snapToGrid w:val="0"/>
        <w:rPr>
          <w:rStyle w:val="962"/>
          <w:highlight w:val="none"/>
        </w:rPr>
      </w:pPr>
      <w:r>
        <w:rPr>
          <w:rStyle w:val="962"/>
          <w:rFonts w:hint="eastAsia"/>
          <w:highlight w:val="none"/>
        </w:rPr>
        <w:t>属于实质性要求条款的，请用符号“▲”标明，否则属于非实质性要求。</w:t>
      </w:r>
    </w:p>
    <w:p>
      <w:pPr>
        <w:snapToGrid w:val="0"/>
        <w:rPr>
          <w:rStyle w:val="962"/>
          <w:rFonts w:hint="eastAsia"/>
          <w:highlight w:val="none"/>
        </w:rPr>
      </w:pPr>
      <w:r>
        <w:rPr>
          <w:rStyle w:val="962"/>
          <w:rFonts w:hint="eastAsia"/>
          <w:highlight w:val="none"/>
        </w:rPr>
        <w:t>“★”系产品采购项目中单一产品或核心产品。</w:t>
      </w:r>
    </w:p>
    <w:p>
      <w:pPr>
        <w:pStyle w:val="3"/>
        <w:rPr>
          <w:highlight w:val="none"/>
        </w:rPr>
      </w:pPr>
    </w:p>
    <w:p>
      <w:pPr>
        <w:pStyle w:val="3"/>
        <w:numPr>
          <w:ilvl w:val="0"/>
          <w:numId w:val="1"/>
        </w:numPr>
        <w:jc w:val="center"/>
        <w:rPr>
          <w:rFonts w:hint="eastAsia" w:ascii="仿宋" w:hAnsi="仿宋" w:eastAsia="仿宋" w:cs="仿宋"/>
          <w:highlight w:val="none"/>
        </w:rPr>
      </w:pPr>
      <w:r>
        <w:rPr>
          <w:highlight w:val="none"/>
        </w:rPr>
        <w:t>招标一览表</w:t>
      </w:r>
    </w:p>
    <w:p>
      <w:pPr>
        <w:pStyle w:val="5"/>
        <w:rPr>
          <w:rFonts w:hint="eastAsia" w:ascii="仿宋" w:hAnsi="仿宋" w:eastAsia="仿宋" w:cs="仿宋"/>
          <w:highlight w:val="none"/>
        </w:rPr>
      </w:pPr>
      <w:r>
        <w:rPr>
          <w:rFonts w:hint="eastAsia" w:ascii="仿宋" w:hAnsi="仿宋" w:eastAsia="仿宋" w:cs="仿宋"/>
          <w:highlight w:val="none"/>
        </w:rPr>
        <w:t>标项一：</w:t>
      </w:r>
      <w:r>
        <w:rPr>
          <w:rFonts w:hint="eastAsia" w:ascii="仿宋" w:hAnsi="仿宋" w:eastAsia="仿宋" w:cs="仿宋"/>
          <w:highlight w:val="none"/>
          <w:lang w:eastAsia="zh-CN"/>
        </w:rPr>
        <w:t>蜀山街道农村河道保洁服务采购项目</w:t>
      </w:r>
      <w:r>
        <w:rPr>
          <w:rFonts w:hint="eastAsia" w:ascii="仿宋" w:hAnsi="仿宋" w:eastAsia="仿宋" w:cs="仿宋"/>
          <w:highlight w:val="none"/>
        </w:rPr>
        <w:t xml:space="preserve"> </w:t>
      </w:r>
    </w:p>
    <w:tbl>
      <w:tblPr>
        <w:tblStyle w:val="62"/>
        <w:tblpPr w:leftFromText="180" w:rightFromText="180" w:vertAnchor="text" w:horzAnchor="margin" w:tblpY="63"/>
        <w:tblOverlap w:val="never"/>
        <w:tblW w:w="8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3"/>
        <w:gridCol w:w="1989"/>
        <w:gridCol w:w="688"/>
        <w:gridCol w:w="688"/>
        <w:gridCol w:w="1185"/>
        <w:gridCol w:w="2166"/>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9" w:hRule="atLeast"/>
        </w:trPr>
        <w:tc>
          <w:tcPr>
            <w:tcW w:w="523" w:type="dxa"/>
            <w:tcMar>
              <w:top w:w="15" w:type="dxa"/>
              <w:left w:w="15" w:type="dxa"/>
              <w:bottom w:w="0" w:type="dxa"/>
              <w:right w:w="15" w:type="dxa"/>
            </w:tcMar>
            <w:vAlign w:val="center"/>
          </w:tcPr>
          <w:p>
            <w:pPr>
              <w:tabs>
                <w:tab w:val="left" w:pos="0"/>
              </w:tabs>
              <w:adjustRightInd w:val="0"/>
              <w:snapToGrid w:val="0"/>
              <w:spacing w:after="0"/>
              <w:jc w:val="center"/>
              <w:rPr>
                <w:rFonts w:hint="eastAsia" w:ascii="宋体" w:hAnsi="宋体" w:eastAsia="宋体" w:cs="宋体"/>
                <w:highlight w:val="none"/>
              </w:rPr>
            </w:pPr>
            <w:r>
              <w:rPr>
                <w:rFonts w:hint="eastAsia" w:ascii="宋体" w:hAnsi="宋体" w:eastAsia="宋体" w:cs="宋体"/>
                <w:highlight w:val="none"/>
              </w:rPr>
              <w:t>序号</w:t>
            </w:r>
          </w:p>
        </w:tc>
        <w:tc>
          <w:tcPr>
            <w:tcW w:w="1989" w:type="dxa"/>
            <w:tcMar>
              <w:top w:w="15" w:type="dxa"/>
              <w:left w:w="15" w:type="dxa"/>
              <w:bottom w:w="0" w:type="dxa"/>
              <w:right w:w="15" w:type="dxa"/>
            </w:tcMar>
            <w:vAlign w:val="center"/>
          </w:tcPr>
          <w:p>
            <w:pPr>
              <w:tabs>
                <w:tab w:val="left" w:pos="0"/>
              </w:tabs>
              <w:adjustRightInd w:val="0"/>
              <w:snapToGrid w:val="0"/>
              <w:spacing w:after="0"/>
              <w:jc w:val="center"/>
              <w:rPr>
                <w:rFonts w:hint="eastAsia" w:ascii="宋体" w:hAnsi="宋体" w:eastAsia="宋体" w:cs="宋体"/>
                <w:highlight w:val="none"/>
              </w:rPr>
            </w:pPr>
            <w:r>
              <w:rPr>
                <w:rFonts w:hint="eastAsia" w:ascii="宋体" w:hAnsi="宋体" w:eastAsia="宋体" w:cs="宋体"/>
                <w:highlight w:val="none"/>
              </w:rPr>
              <w:t>名称</w:t>
            </w:r>
          </w:p>
        </w:tc>
        <w:tc>
          <w:tcPr>
            <w:tcW w:w="688" w:type="dxa"/>
            <w:tcMar>
              <w:top w:w="15" w:type="dxa"/>
              <w:left w:w="15" w:type="dxa"/>
              <w:bottom w:w="0" w:type="dxa"/>
              <w:right w:w="15" w:type="dxa"/>
            </w:tcMar>
            <w:vAlign w:val="center"/>
          </w:tcPr>
          <w:p>
            <w:pPr>
              <w:tabs>
                <w:tab w:val="left" w:pos="0"/>
              </w:tabs>
              <w:adjustRightInd w:val="0"/>
              <w:snapToGrid w:val="0"/>
              <w:spacing w:after="0"/>
              <w:jc w:val="center"/>
              <w:rPr>
                <w:rFonts w:hint="eastAsia" w:ascii="宋体" w:hAnsi="宋体" w:eastAsia="宋体" w:cs="宋体"/>
                <w:highlight w:val="none"/>
              </w:rPr>
            </w:pPr>
            <w:r>
              <w:rPr>
                <w:rFonts w:hint="eastAsia" w:ascii="宋体" w:hAnsi="宋体" w:eastAsia="宋体" w:cs="宋体"/>
                <w:highlight w:val="none"/>
              </w:rPr>
              <w:t>数量</w:t>
            </w:r>
          </w:p>
        </w:tc>
        <w:tc>
          <w:tcPr>
            <w:tcW w:w="688" w:type="dxa"/>
            <w:tcMar>
              <w:top w:w="15" w:type="dxa"/>
              <w:left w:w="15" w:type="dxa"/>
              <w:bottom w:w="0" w:type="dxa"/>
              <w:right w:w="15" w:type="dxa"/>
            </w:tcMar>
            <w:vAlign w:val="center"/>
          </w:tcPr>
          <w:p>
            <w:pPr>
              <w:tabs>
                <w:tab w:val="left" w:pos="0"/>
              </w:tabs>
              <w:adjustRightInd w:val="0"/>
              <w:snapToGrid w:val="0"/>
              <w:spacing w:after="0"/>
              <w:jc w:val="center"/>
              <w:rPr>
                <w:rFonts w:hint="eastAsia" w:ascii="宋体" w:hAnsi="宋体" w:eastAsia="宋体" w:cs="宋体"/>
                <w:highlight w:val="none"/>
              </w:rPr>
            </w:pPr>
            <w:r>
              <w:rPr>
                <w:rFonts w:hint="eastAsia" w:ascii="宋体" w:hAnsi="宋体" w:eastAsia="宋体" w:cs="宋体"/>
                <w:highlight w:val="none"/>
              </w:rPr>
              <w:t>单位</w:t>
            </w:r>
          </w:p>
        </w:tc>
        <w:tc>
          <w:tcPr>
            <w:tcW w:w="1185" w:type="dxa"/>
            <w:vAlign w:val="center"/>
          </w:tcPr>
          <w:p>
            <w:pPr>
              <w:tabs>
                <w:tab w:val="left" w:pos="0"/>
              </w:tabs>
              <w:adjustRightInd w:val="0"/>
              <w:snapToGrid w:val="0"/>
              <w:spacing w:after="0"/>
              <w:jc w:val="center"/>
              <w:rPr>
                <w:rFonts w:hint="eastAsia" w:ascii="宋体" w:hAnsi="宋体" w:eastAsia="宋体" w:cs="宋体"/>
                <w:highlight w:val="none"/>
              </w:rPr>
            </w:pPr>
            <w:r>
              <w:rPr>
                <w:rFonts w:hint="eastAsia" w:ascii="宋体" w:hAnsi="宋体" w:eastAsia="宋体" w:cs="宋体"/>
                <w:highlight w:val="none"/>
              </w:rPr>
              <w:t>预算（元）</w:t>
            </w:r>
          </w:p>
        </w:tc>
        <w:tc>
          <w:tcPr>
            <w:tcW w:w="2166" w:type="dxa"/>
            <w:vAlign w:val="center"/>
          </w:tcPr>
          <w:p>
            <w:pPr>
              <w:tabs>
                <w:tab w:val="left" w:pos="0"/>
              </w:tabs>
              <w:adjustRightInd w:val="0"/>
              <w:snapToGrid w:val="0"/>
              <w:spacing w:after="0"/>
              <w:jc w:val="center"/>
              <w:rPr>
                <w:rFonts w:hint="eastAsia" w:ascii="宋体" w:hAnsi="宋体" w:eastAsia="宋体" w:cs="宋体"/>
                <w:highlight w:val="none"/>
              </w:rPr>
            </w:pPr>
            <w:r>
              <w:rPr>
                <w:rFonts w:hint="eastAsia" w:ascii="宋体" w:hAnsi="宋体" w:eastAsia="宋体" w:cs="宋体"/>
                <w:highlight w:val="none"/>
              </w:rPr>
              <w:t>简要规格描述或基本情况介绍</w:t>
            </w:r>
          </w:p>
        </w:tc>
        <w:tc>
          <w:tcPr>
            <w:tcW w:w="1440" w:type="dxa"/>
            <w:vAlign w:val="center"/>
          </w:tcPr>
          <w:p>
            <w:pPr>
              <w:tabs>
                <w:tab w:val="left" w:pos="0"/>
              </w:tabs>
              <w:adjustRightInd w:val="0"/>
              <w:snapToGrid w:val="0"/>
              <w:spacing w:after="0"/>
              <w:jc w:val="center"/>
              <w:rPr>
                <w:rFonts w:hint="eastAsia" w:ascii="宋体" w:hAnsi="宋体" w:eastAsia="宋体" w:cs="宋体"/>
                <w:highlight w:val="none"/>
              </w:rPr>
            </w:pPr>
            <w:r>
              <w:rPr>
                <w:rFonts w:hint="eastAsia" w:ascii="宋体" w:hAnsi="宋体" w:eastAsia="宋体" w:cs="宋体"/>
                <w:highlight w:val="no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70" w:hRule="atLeast"/>
        </w:trPr>
        <w:tc>
          <w:tcPr>
            <w:tcW w:w="523" w:type="dxa"/>
            <w:tcMar>
              <w:top w:w="15" w:type="dxa"/>
              <w:left w:w="15" w:type="dxa"/>
              <w:bottom w:w="0" w:type="dxa"/>
              <w:right w:w="15" w:type="dxa"/>
            </w:tcMar>
            <w:vAlign w:val="center"/>
          </w:tcPr>
          <w:p>
            <w:pPr>
              <w:tabs>
                <w:tab w:val="left" w:pos="0"/>
              </w:tabs>
              <w:adjustRightInd w:val="0"/>
              <w:snapToGrid w:val="0"/>
              <w:spacing w:after="0"/>
              <w:jc w:val="center"/>
              <w:rPr>
                <w:rFonts w:hint="eastAsia" w:ascii="宋体" w:hAnsi="宋体" w:eastAsia="宋体" w:cs="宋体"/>
                <w:highlight w:val="none"/>
              </w:rPr>
            </w:pPr>
            <w:r>
              <w:rPr>
                <w:rFonts w:hint="eastAsia" w:ascii="宋体" w:hAnsi="宋体" w:eastAsia="宋体" w:cs="宋体"/>
                <w:highlight w:val="none"/>
              </w:rPr>
              <w:t>1</w:t>
            </w:r>
          </w:p>
        </w:tc>
        <w:tc>
          <w:tcPr>
            <w:tcW w:w="1989" w:type="dxa"/>
            <w:tcMar>
              <w:top w:w="15" w:type="dxa"/>
              <w:left w:w="15" w:type="dxa"/>
              <w:bottom w:w="0" w:type="dxa"/>
              <w:right w:w="15" w:type="dxa"/>
            </w:tcMar>
            <w:vAlign w:val="center"/>
          </w:tcPr>
          <w:p>
            <w:pPr>
              <w:tabs>
                <w:tab w:val="left" w:pos="0"/>
              </w:tabs>
              <w:adjustRightInd w:val="0"/>
              <w:snapToGrid w:val="0"/>
              <w:spacing w:after="0"/>
              <w:jc w:val="center"/>
              <w:rPr>
                <w:rFonts w:hint="eastAsia" w:ascii="宋体" w:hAnsi="宋体" w:eastAsia="宋体" w:cs="宋体"/>
                <w:highlight w:val="none"/>
                <w:lang w:eastAsia="zh-CN"/>
              </w:rPr>
            </w:pPr>
            <w:r>
              <w:rPr>
                <w:rFonts w:hint="eastAsia" w:ascii="宋体" w:hAnsi="宋体" w:eastAsia="宋体" w:cs="宋体"/>
                <w:highlight w:val="none"/>
                <w:lang w:eastAsia="zh-CN"/>
              </w:rPr>
              <w:t>蜀山街道农村河道保洁服务采购项目</w:t>
            </w:r>
          </w:p>
        </w:tc>
        <w:tc>
          <w:tcPr>
            <w:tcW w:w="688" w:type="dxa"/>
            <w:tcMar>
              <w:top w:w="15" w:type="dxa"/>
              <w:left w:w="15" w:type="dxa"/>
              <w:bottom w:w="0" w:type="dxa"/>
              <w:right w:w="15" w:type="dxa"/>
            </w:tcMar>
            <w:vAlign w:val="center"/>
          </w:tcPr>
          <w:p>
            <w:pPr>
              <w:tabs>
                <w:tab w:val="left" w:pos="0"/>
              </w:tabs>
              <w:adjustRightInd w:val="0"/>
              <w:snapToGrid w:val="0"/>
              <w:spacing w:after="0"/>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1</w:t>
            </w:r>
          </w:p>
        </w:tc>
        <w:tc>
          <w:tcPr>
            <w:tcW w:w="688" w:type="dxa"/>
            <w:tcMar>
              <w:top w:w="15" w:type="dxa"/>
              <w:left w:w="15" w:type="dxa"/>
              <w:bottom w:w="0" w:type="dxa"/>
              <w:right w:w="15" w:type="dxa"/>
            </w:tcMar>
            <w:vAlign w:val="center"/>
          </w:tcPr>
          <w:p>
            <w:pPr>
              <w:tabs>
                <w:tab w:val="left" w:pos="0"/>
              </w:tabs>
              <w:adjustRightInd w:val="0"/>
              <w:snapToGrid w:val="0"/>
              <w:spacing w:after="0"/>
              <w:jc w:val="center"/>
              <w:rPr>
                <w:rFonts w:hint="eastAsia" w:ascii="宋体" w:hAnsi="宋体" w:eastAsia="宋体" w:cs="宋体"/>
                <w:highlight w:val="none"/>
                <w:lang w:val="en-US" w:eastAsia="zh-CN"/>
              </w:rPr>
            </w:pPr>
            <w:r>
              <w:rPr>
                <w:rFonts w:hint="eastAsia" w:ascii="宋体" w:hAnsi="宋体" w:cs="宋体"/>
                <w:highlight w:val="none"/>
                <w:lang w:val="en-US" w:eastAsia="zh-CN"/>
              </w:rPr>
              <w:t>年</w:t>
            </w:r>
          </w:p>
        </w:tc>
        <w:tc>
          <w:tcPr>
            <w:tcW w:w="1185" w:type="dxa"/>
            <w:vAlign w:val="center"/>
          </w:tcPr>
          <w:p>
            <w:pPr>
              <w:tabs>
                <w:tab w:val="left" w:pos="0"/>
              </w:tabs>
              <w:adjustRightInd w:val="0"/>
              <w:snapToGrid w:val="0"/>
              <w:spacing w:after="0"/>
              <w:jc w:val="center"/>
              <w:rPr>
                <w:rFonts w:hint="eastAsia" w:ascii="宋体" w:hAnsi="宋体" w:eastAsia="宋体" w:cs="宋体"/>
                <w:highlight w:val="none"/>
                <w:lang w:eastAsia="zh-CN"/>
              </w:rPr>
            </w:pPr>
            <w:r>
              <w:rPr>
                <w:rFonts w:hint="eastAsia" w:ascii="宋体" w:hAnsi="宋体" w:cs="宋体"/>
                <w:highlight w:val="none"/>
                <w:lang w:eastAsia="zh-CN"/>
              </w:rPr>
              <w:t>1840000</w:t>
            </w:r>
          </w:p>
        </w:tc>
        <w:tc>
          <w:tcPr>
            <w:tcW w:w="2166" w:type="dxa"/>
            <w:vAlign w:val="center"/>
          </w:tcPr>
          <w:p>
            <w:pPr>
              <w:tabs>
                <w:tab w:val="left" w:pos="0"/>
              </w:tabs>
              <w:adjustRightInd w:val="0"/>
              <w:snapToGrid w:val="0"/>
              <w:spacing w:after="0"/>
              <w:jc w:val="center"/>
              <w:rPr>
                <w:rFonts w:hint="eastAsia" w:ascii="宋体" w:hAnsi="宋体" w:eastAsia="宋体" w:cs="宋体"/>
                <w:highlight w:val="none"/>
              </w:rPr>
            </w:pPr>
            <w:r>
              <w:rPr>
                <w:rFonts w:hint="eastAsia" w:ascii="宋体" w:hAnsi="宋体" w:eastAsia="宋体" w:cs="宋体"/>
                <w:highlight w:val="none"/>
                <w:lang w:val="en-US" w:eastAsia="zh-CN"/>
              </w:rPr>
              <w:t>详见采购需求</w:t>
            </w:r>
          </w:p>
        </w:tc>
        <w:tc>
          <w:tcPr>
            <w:tcW w:w="1440" w:type="dxa"/>
            <w:vAlign w:val="center"/>
          </w:tcPr>
          <w:p>
            <w:pPr>
              <w:tabs>
                <w:tab w:val="left" w:pos="0"/>
              </w:tabs>
              <w:adjustRightInd w:val="0"/>
              <w:snapToGrid w:val="0"/>
              <w:spacing w:after="0"/>
              <w:jc w:val="center"/>
              <w:rPr>
                <w:rFonts w:hint="eastAsia" w:ascii="宋体" w:hAnsi="宋体" w:eastAsia="宋体" w:cs="宋体"/>
                <w:highlight w:val="none"/>
                <w:lang w:eastAsia="zh-CN"/>
              </w:rPr>
            </w:pPr>
            <w:r>
              <w:rPr>
                <w:rFonts w:hint="eastAsia" w:ascii="宋体" w:hAnsi="宋体" w:cs="宋体"/>
                <w:highlight w:val="none"/>
                <w:lang w:eastAsia="zh-CN"/>
              </w:rPr>
              <w:t>1840000</w:t>
            </w:r>
          </w:p>
        </w:tc>
      </w:tr>
    </w:tbl>
    <w:p>
      <w:pPr>
        <w:pStyle w:val="3"/>
        <w:numPr>
          <w:ilvl w:val="0"/>
          <w:numId w:val="0"/>
        </w:numPr>
        <w:ind w:leftChars="0"/>
        <w:rPr>
          <w:rFonts w:hint="eastAsia" w:ascii="仿宋" w:hAnsi="仿宋" w:eastAsia="仿宋" w:cs="仿宋"/>
          <w:b/>
          <w:sz w:val="22"/>
          <w:szCs w:val="22"/>
          <w:highlight w:val="none"/>
        </w:rPr>
      </w:pPr>
      <w:r>
        <w:rPr>
          <w:rFonts w:hint="eastAsia" w:ascii="仿宋" w:hAnsi="仿宋" w:eastAsia="仿宋" w:cs="仿宋"/>
          <w:b/>
          <w:sz w:val="22"/>
          <w:szCs w:val="22"/>
          <w:highlight w:val="none"/>
        </w:rPr>
        <w:t>注：▲投标人需在投标（开标）一览表中明确投标报价（总价）及以上各分项小计报价，各分项小计报价不得超过上表各最高限价。</w:t>
      </w:r>
    </w:p>
    <w:p>
      <w:pPr>
        <w:rPr>
          <w:rFonts w:hint="eastAsia" w:ascii="仿宋" w:hAnsi="仿宋" w:eastAsia="仿宋" w:cs="仿宋"/>
          <w:b/>
          <w:sz w:val="22"/>
          <w:szCs w:val="22"/>
          <w:highlight w:val="none"/>
        </w:rPr>
      </w:pPr>
    </w:p>
    <w:p>
      <w:pPr>
        <w:pStyle w:val="3"/>
        <w:numPr>
          <w:ilvl w:val="0"/>
          <w:numId w:val="1"/>
        </w:numPr>
        <w:jc w:val="center"/>
        <w:rPr>
          <w:rFonts w:hint="eastAsia" w:ascii="仿宋" w:hAnsi="仿宋" w:eastAsia="仿宋" w:cs="仿宋"/>
          <w:highlight w:val="none"/>
        </w:rPr>
      </w:pPr>
      <w:r>
        <w:rPr>
          <w:rFonts w:hint="eastAsia" w:ascii="仿宋" w:hAnsi="仿宋" w:eastAsia="仿宋" w:cs="仿宋"/>
          <w:highlight w:val="none"/>
        </w:rPr>
        <w:t>采购需求</w:t>
      </w:r>
    </w:p>
    <w:p>
      <w:pPr>
        <w:rPr>
          <w:rFonts w:hint="eastAsia" w:ascii="仿宋" w:hAnsi="仿宋" w:eastAsia="仿宋" w:cs="仿宋"/>
          <w:highlight w:val="none"/>
          <w:lang w:val="en-US" w:eastAsia="zh-CN"/>
        </w:rPr>
      </w:pPr>
    </w:p>
    <w:p>
      <w:pPr>
        <w:adjustRightInd/>
        <w:spacing w:line="400" w:lineRule="exact"/>
        <w:rPr>
          <w:rFonts w:hint="eastAsia" w:cs="仿宋"/>
          <w:b/>
          <w:bCs/>
          <w:color w:val="auto"/>
          <w:sz w:val="26"/>
          <w:szCs w:val="26"/>
          <w:highlight w:val="none"/>
          <w:rtl w:val="0"/>
          <w:lang w:val="en-US" w:eastAsia="zh-CN"/>
        </w:rPr>
      </w:pPr>
      <w:r>
        <w:rPr>
          <w:rFonts w:hint="eastAsia" w:cs="仿宋"/>
          <w:b/>
          <w:bCs/>
          <w:color w:val="auto"/>
          <w:sz w:val="26"/>
          <w:szCs w:val="26"/>
          <w:highlight w:val="none"/>
          <w:rtl w:val="0"/>
          <w:lang w:val="en-US" w:eastAsia="zh-CN"/>
        </w:rPr>
        <w:t>技术需求：</w:t>
      </w:r>
    </w:p>
    <w:p>
      <w:pPr>
        <w:adjustRightInd/>
        <w:spacing w:line="400" w:lineRule="exact"/>
        <w:rPr>
          <w:rFonts w:hint="eastAsia" w:ascii="宋体" w:hAnsi="宋体" w:eastAsia="宋体" w:cs="宋体"/>
          <w:color w:val="auto"/>
          <w:sz w:val="30"/>
          <w:highlight w:val="none"/>
        </w:rPr>
      </w:pPr>
      <w:r>
        <w:rPr>
          <w:rFonts w:hint="eastAsia" w:ascii="宋体" w:hAnsi="宋体" w:eastAsia="宋体" w:cs="宋体"/>
          <w:color w:val="auto"/>
          <w:sz w:val="26"/>
          <w:szCs w:val="26"/>
          <w:highlight w:val="none"/>
          <w:rtl w:val="0"/>
          <w:lang w:val="en-US"/>
        </w:rPr>
        <w:t xml:space="preserve"> </w:t>
      </w:r>
      <w:r>
        <w:rPr>
          <w:rFonts w:hint="eastAsia" w:ascii="宋体" w:hAnsi="宋体" w:eastAsia="宋体" w:cs="宋体"/>
          <w:color w:val="auto"/>
          <w:sz w:val="24"/>
          <w:highlight w:val="none"/>
        </w:rPr>
        <w:t>一、保洁内容及范围：</w:t>
      </w:r>
    </w:p>
    <w:p>
      <w:pPr>
        <w:adjustRightInd/>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河道保洁范围合计长度约3</w:t>
      </w:r>
      <w:r>
        <w:rPr>
          <w:rFonts w:hint="eastAsia" w:ascii="宋体" w:hAnsi="宋体" w:cs="宋体"/>
          <w:color w:val="auto"/>
          <w:sz w:val="24"/>
          <w:highlight w:val="none"/>
          <w:lang w:val="en-US" w:eastAsia="zh-CN"/>
        </w:rPr>
        <w:t>3.4781</w:t>
      </w:r>
      <w:r>
        <w:rPr>
          <w:rFonts w:hint="eastAsia" w:ascii="宋体" w:hAnsi="宋体" w:eastAsia="宋体" w:cs="宋体"/>
          <w:color w:val="auto"/>
          <w:sz w:val="24"/>
          <w:highlight w:val="none"/>
        </w:rPr>
        <w:t>公里（具体以图纸实测为准），总面积约11</w:t>
      </w:r>
      <w:r>
        <w:rPr>
          <w:rFonts w:hint="eastAsia" w:ascii="宋体" w:hAnsi="宋体" w:cs="宋体"/>
          <w:color w:val="auto"/>
          <w:sz w:val="24"/>
          <w:highlight w:val="none"/>
          <w:lang w:val="en-US" w:eastAsia="zh-CN"/>
        </w:rPr>
        <w:t>20487</w:t>
      </w:r>
      <w:r>
        <w:rPr>
          <w:rFonts w:hint="eastAsia" w:ascii="宋体" w:hAnsi="宋体" w:eastAsia="宋体" w:cs="宋体"/>
          <w:color w:val="auto"/>
          <w:sz w:val="24"/>
          <w:highlight w:val="none"/>
        </w:rPr>
        <w:t>平方米，详见下表：</w:t>
      </w:r>
    </w:p>
    <w:tbl>
      <w:tblPr>
        <w:tblStyle w:val="62"/>
        <w:tblW w:w="9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637"/>
        <w:gridCol w:w="1401"/>
        <w:gridCol w:w="1552"/>
        <w:gridCol w:w="1502"/>
        <w:gridCol w:w="994"/>
        <w:gridCol w:w="1097"/>
        <w:gridCol w:w="1078"/>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43"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637"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w:t>
            </w:r>
          </w:p>
        </w:tc>
        <w:tc>
          <w:tcPr>
            <w:tcW w:w="1401" w:type="dxa"/>
            <w:vAlign w:val="center"/>
          </w:tcPr>
          <w:p>
            <w:pPr>
              <w:autoSpaceDN w:val="0"/>
              <w:adjustRightInd/>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河道名称</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含支流等</w:t>
            </w:r>
            <w:r>
              <w:rPr>
                <w:rFonts w:hint="eastAsia" w:ascii="宋体" w:hAnsi="宋体" w:eastAsia="宋体" w:cs="宋体"/>
                <w:color w:val="auto"/>
                <w:sz w:val="24"/>
                <w:szCs w:val="24"/>
                <w:highlight w:val="none"/>
                <w:lang w:eastAsia="zh-CN"/>
              </w:rPr>
              <w:t>）</w:t>
            </w:r>
          </w:p>
        </w:tc>
        <w:tc>
          <w:tcPr>
            <w:tcW w:w="155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起点</w:t>
            </w:r>
          </w:p>
        </w:tc>
        <w:tc>
          <w:tcPr>
            <w:tcW w:w="150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止点</w:t>
            </w:r>
          </w:p>
        </w:tc>
        <w:tc>
          <w:tcPr>
            <w:tcW w:w="994"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长度（m）</w:t>
            </w:r>
          </w:p>
        </w:tc>
        <w:tc>
          <w:tcPr>
            <w:tcW w:w="1097"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平均宽度（m）</w:t>
            </w:r>
          </w:p>
        </w:tc>
        <w:tc>
          <w:tcPr>
            <w:tcW w:w="1078"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面积（㎡）</w:t>
            </w:r>
          </w:p>
        </w:tc>
        <w:tc>
          <w:tcPr>
            <w:tcW w:w="711"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43"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637" w:type="dxa"/>
            <w:vMerge w:val="restart"/>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蜀  山  街  道</w:t>
            </w:r>
          </w:p>
        </w:tc>
        <w:tc>
          <w:tcPr>
            <w:tcW w:w="1401"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南门江</w:t>
            </w:r>
          </w:p>
        </w:tc>
        <w:tc>
          <w:tcPr>
            <w:tcW w:w="155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犁头金</w:t>
            </w:r>
          </w:p>
        </w:tc>
        <w:tc>
          <w:tcPr>
            <w:tcW w:w="150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铁路桥</w:t>
            </w:r>
          </w:p>
        </w:tc>
        <w:tc>
          <w:tcPr>
            <w:tcW w:w="994"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2080</w:t>
            </w:r>
          </w:p>
        </w:tc>
        <w:tc>
          <w:tcPr>
            <w:tcW w:w="1097"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80.7</w:t>
            </w:r>
          </w:p>
        </w:tc>
        <w:tc>
          <w:tcPr>
            <w:tcW w:w="1078"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167939</w:t>
            </w:r>
          </w:p>
        </w:tc>
        <w:tc>
          <w:tcPr>
            <w:tcW w:w="711" w:type="dxa"/>
            <w:vAlign w:val="center"/>
          </w:tcPr>
          <w:p>
            <w:pPr>
              <w:autoSpaceDN w:val="0"/>
              <w:adjustRightInd/>
              <w:jc w:val="center"/>
              <w:textAlignment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43"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637" w:type="dxa"/>
            <w:vMerge w:val="continue"/>
            <w:vAlign w:val="center"/>
          </w:tcPr>
          <w:p>
            <w:pPr>
              <w:autoSpaceDN w:val="0"/>
              <w:adjustRightInd/>
              <w:jc w:val="center"/>
              <w:textAlignment w:val="center"/>
              <w:rPr>
                <w:rFonts w:hint="eastAsia" w:ascii="宋体" w:hAnsi="宋体" w:eastAsia="宋体" w:cs="宋体"/>
                <w:color w:val="auto"/>
                <w:sz w:val="24"/>
                <w:szCs w:val="24"/>
                <w:highlight w:val="none"/>
              </w:rPr>
            </w:pPr>
          </w:p>
        </w:tc>
        <w:tc>
          <w:tcPr>
            <w:tcW w:w="1401"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新河</w:t>
            </w:r>
          </w:p>
        </w:tc>
        <w:tc>
          <w:tcPr>
            <w:tcW w:w="155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南门江</w:t>
            </w:r>
          </w:p>
        </w:tc>
        <w:tc>
          <w:tcPr>
            <w:tcW w:w="150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章潘桥蜀山</w:t>
            </w:r>
          </w:p>
        </w:tc>
        <w:tc>
          <w:tcPr>
            <w:tcW w:w="994"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1200</w:t>
            </w:r>
          </w:p>
        </w:tc>
        <w:tc>
          <w:tcPr>
            <w:tcW w:w="1097"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19.9</w:t>
            </w:r>
          </w:p>
        </w:tc>
        <w:tc>
          <w:tcPr>
            <w:tcW w:w="1078"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23865</w:t>
            </w:r>
          </w:p>
        </w:tc>
        <w:tc>
          <w:tcPr>
            <w:tcW w:w="711" w:type="dxa"/>
            <w:vAlign w:val="center"/>
          </w:tcPr>
          <w:p>
            <w:pPr>
              <w:autoSpaceDN w:val="0"/>
              <w:adjustRightInd/>
              <w:jc w:val="center"/>
              <w:textAlignment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43"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637" w:type="dxa"/>
            <w:vMerge w:val="continue"/>
            <w:vAlign w:val="center"/>
          </w:tcPr>
          <w:p>
            <w:pPr>
              <w:autoSpaceDN w:val="0"/>
              <w:adjustRightInd/>
              <w:jc w:val="center"/>
              <w:textAlignment w:val="center"/>
              <w:rPr>
                <w:rFonts w:hint="eastAsia" w:ascii="宋体" w:hAnsi="宋体" w:eastAsia="宋体" w:cs="宋体"/>
                <w:color w:val="auto"/>
                <w:sz w:val="24"/>
                <w:szCs w:val="24"/>
                <w:highlight w:val="none"/>
              </w:rPr>
            </w:pPr>
          </w:p>
        </w:tc>
        <w:tc>
          <w:tcPr>
            <w:tcW w:w="1401"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第八桥横河</w:t>
            </w:r>
          </w:p>
        </w:tc>
        <w:tc>
          <w:tcPr>
            <w:tcW w:w="155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大汛河</w:t>
            </w:r>
          </w:p>
        </w:tc>
        <w:tc>
          <w:tcPr>
            <w:tcW w:w="150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南门江</w:t>
            </w:r>
          </w:p>
        </w:tc>
        <w:tc>
          <w:tcPr>
            <w:tcW w:w="994"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4253</w:t>
            </w:r>
          </w:p>
        </w:tc>
        <w:tc>
          <w:tcPr>
            <w:tcW w:w="1097"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39.3</w:t>
            </w:r>
          </w:p>
        </w:tc>
        <w:tc>
          <w:tcPr>
            <w:tcW w:w="1078"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167183</w:t>
            </w:r>
          </w:p>
        </w:tc>
        <w:tc>
          <w:tcPr>
            <w:tcW w:w="711" w:type="dxa"/>
            <w:vAlign w:val="center"/>
          </w:tcPr>
          <w:p>
            <w:pPr>
              <w:autoSpaceDN w:val="0"/>
              <w:adjustRightInd/>
              <w:jc w:val="center"/>
              <w:textAlignment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43"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637" w:type="dxa"/>
            <w:vMerge w:val="continue"/>
            <w:vAlign w:val="center"/>
          </w:tcPr>
          <w:p>
            <w:pPr>
              <w:autoSpaceDN w:val="0"/>
              <w:adjustRightInd/>
              <w:jc w:val="center"/>
              <w:textAlignment w:val="center"/>
              <w:rPr>
                <w:rFonts w:hint="eastAsia" w:ascii="宋体" w:hAnsi="宋体" w:eastAsia="宋体" w:cs="宋体"/>
                <w:color w:val="auto"/>
                <w:sz w:val="24"/>
                <w:szCs w:val="24"/>
                <w:highlight w:val="none"/>
              </w:rPr>
            </w:pPr>
          </w:p>
        </w:tc>
        <w:tc>
          <w:tcPr>
            <w:tcW w:w="1401"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第七桥横河</w:t>
            </w:r>
          </w:p>
        </w:tc>
        <w:tc>
          <w:tcPr>
            <w:tcW w:w="155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南门江</w:t>
            </w:r>
          </w:p>
        </w:tc>
        <w:tc>
          <w:tcPr>
            <w:tcW w:w="150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第八桥横河</w:t>
            </w:r>
          </w:p>
        </w:tc>
        <w:tc>
          <w:tcPr>
            <w:tcW w:w="994"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1517</w:t>
            </w:r>
          </w:p>
        </w:tc>
        <w:tc>
          <w:tcPr>
            <w:tcW w:w="1097"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30.1</w:t>
            </w:r>
          </w:p>
        </w:tc>
        <w:tc>
          <w:tcPr>
            <w:tcW w:w="1078"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45697</w:t>
            </w:r>
          </w:p>
        </w:tc>
        <w:tc>
          <w:tcPr>
            <w:tcW w:w="711" w:type="dxa"/>
            <w:vAlign w:val="center"/>
          </w:tcPr>
          <w:p>
            <w:pPr>
              <w:autoSpaceDN w:val="0"/>
              <w:adjustRightInd/>
              <w:jc w:val="center"/>
              <w:textAlignment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43"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637" w:type="dxa"/>
            <w:vMerge w:val="continue"/>
            <w:vAlign w:val="center"/>
          </w:tcPr>
          <w:p>
            <w:pPr>
              <w:autoSpaceDN w:val="0"/>
              <w:adjustRightInd/>
              <w:jc w:val="center"/>
              <w:textAlignment w:val="center"/>
              <w:rPr>
                <w:rFonts w:hint="eastAsia" w:ascii="宋体" w:hAnsi="宋体" w:eastAsia="宋体" w:cs="宋体"/>
                <w:color w:val="auto"/>
                <w:sz w:val="24"/>
                <w:szCs w:val="24"/>
                <w:highlight w:val="none"/>
              </w:rPr>
            </w:pPr>
          </w:p>
        </w:tc>
        <w:tc>
          <w:tcPr>
            <w:tcW w:w="1401"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大汛河</w:t>
            </w:r>
          </w:p>
        </w:tc>
        <w:tc>
          <w:tcPr>
            <w:tcW w:w="155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03省道亚太路交叉口</w:t>
            </w:r>
          </w:p>
        </w:tc>
        <w:tc>
          <w:tcPr>
            <w:tcW w:w="150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湘湖农场</w:t>
            </w:r>
          </w:p>
        </w:tc>
        <w:tc>
          <w:tcPr>
            <w:tcW w:w="994"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5436</w:t>
            </w:r>
          </w:p>
        </w:tc>
        <w:tc>
          <w:tcPr>
            <w:tcW w:w="1097"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47.6</w:t>
            </w:r>
          </w:p>
        </w:tc>
        <w:tc>
          <w:tcPr>
            <w:tcW w:w="1078"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258561</w:t>
            </w:r>
          </w:p>
        </w:tc>
        <w:tc>
          <w:tcPr>
            <w:tcW w:w="711" w:type="dxa"/>
            <w:vAlign w:val="center"/>
          </w:tcPr>
          <w:p>
            <w:pPr>
              <w:autoSpaceDN w:val="0"/>
              <w:adjustRightInd/>
              <w:jc w:val="center"/>
              <w:textAlignment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43"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637" w:type="dxa"/>
            <w:vMerge w:val="continue"/>
            <w:vAlign w:val="center"/>
          </w:tcPr>
          <w:p>
            <w:pPr>
              <w:autoSpaceDN w:val="0"/>
              <w:adjustRightInd/>
              <w:jc w:val="center"/>
              <w:textAlignment w:val="center"/>
              <w:rPr>
                <w:rFonts w:hint="eastAsia" w:ascii="宋体" w:hAnsi="宋体" w:eastAsia="宋体" w:cs="宋体"/>
                <w:color w:val="auto"/>
                <w:sz w:val="24"/>
                <w:szCs w:val="24"/>
                <w:highlight w:val="none"/>
              </w:rPr>
            </w:pPr>
          </w:p>
        </w:tc>
        <w:tc>
          <w:tcPr>
            <w:tcW w:w="1401"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桥头陈直河</w:t>
            </w:r>
          </w:p>
        </w:tc>
        <w:tc>
          <w:tcPr>
            <w:tcW w:w="155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第八桥横河</w:t>
            </w:r>
          </w:p>
        </w:tc>
        <w:tc>
          <w:tcPr>
            <w:tcW w:w="150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绕城高速公路</w:t>
            </w:r>
          </w:p>
        </w:tc>
        <w:tc>
          <w:tcPr>
            <w:tcW w:w="994"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642</w:t>
            </w:r>
          </w:p>
        </w:tc>
        <w:tc>
          <w:tcPr>
            <w:tcW w:w="1097"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23.7</w:t>
            </w:r>
          </w:p>
        </w:tc>
        <w:tc>
          <w:tcPr>
            <w:tcW w:w="1078"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15216</w:t>
            </w:r>
          </w:p>
        </w:tc>
        <w:tc>
          <w:tcPr>
            <w:tcW w:w="711" w:type="dxa"/>
            <w:vAlign w:val="center"/>
          </w:tcPr>
          <w:p>
            <w:pPr>
              <w:autoSpaceDN w:val="0"/>
              <w:adjustRightInd/>
              <w:jc w:val="center"/>
              <w:textAlignment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43"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637" w:type="dxa"/>
            <w:vMerge w:val="continue"/>
            <w:vAlign w:val="center"/>
          </w:tcPr>
          <w:p>
            <w:pPr>
              <w:autoSpaceDN w:val="0"/>
              <w:adjustRightInd/>
              <w:jc w:val="center"/>
              <w:textAlignment w:val="center"/>
              <w:rPr>
                <w:rFonts w:hint="eastAsia" w:ascii="宋体" w:hAnsi="宋体" w:eastAsia="宋体" w:cs="宋体"/>
                <w:color w:val="auto"/>
                <w:sz w:val="24"/>
                <w:szCs w:val="24"/>
                <w:highlight w:val="none"/>
              </w:rPr>
            </w:pPr>
          </w:p>
        </w:tc>
        <w:tc>
          <w:tcPr>
            <w:tcW w:w="1401"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沙里吴直河</w:t>
            </w:r>
          </w:p>
        </w:tc>
        <w:tc>
          <w:tcPr>
            <w:tcW w:w="155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亚太路</w:t>
            </w:r>
          </w:p>
        </w:tc>
        <w:tc>
          <w:tcPr>
            <w:tcW w:w="150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大平桥北</w:t>
            </w:r>
          </w:p>
        </w:tc>
        <w:tc>
          <w:tcPr>
            <w:tcW w:w="994"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2114</w:t>
            </w:r>
          </w:p>
        </w:tc>
        <w:tc>
          <w:tcPr>
            <w:tcW w:w="1097"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33.9</w:t>
            </w:r>
          </w:p>
        </w:tc>
        <w:tc>
          <w:tcPr>
            <w:tcW w:w="1078"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71764</w:t>
            </w:r>
          </w:p>
        </w:tc>
        <w:tc>
          <w:tcPr>
            <w:tcW w:w="711" w:type="dxa"/>
            <w:vAlign w:val="center"/>
          </w:tcPr>
          <w:p>
            <w:pPr>
              <w:autoSpaceDN w:val="0"/>
              <w:adjustRightInd/>
              <w:jc w:val="center"/>
              <w:textAlignment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43"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637" w:type="dxa"/>
            <w:vMerge w:val="continue"/>
            <w:vAlign w:val="center"/>
          </w:tcPr>
          <w:p>
            <w:pPr>
              <w:autoSpaceDN w:val="0"/>
              <w:adjustRightInd/>
              <w:jc w:val="center"/>
              <w:textAlignment w:val="center"/>
              <w:rPr>
                <w:rFonts w:hint="eastAsia" w:ascii="宋体" w:hAnsi="宋体" w:eastAsia="宋体" w:cs="宋体"/>
                <w:color w:val="auto"/>
                <w:sz w:val="24"/>
                <w:szCs w:val="24"/>
                <w:highlight w:val="none"/>
              </w:rPr>
            </w:pPr>
          </w:p>
        </w:tc>
        <w:tc>
          <w:tcPr>
            <w:tcW w:w="1401"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赵家墩直河</w:t>
            </w:r>
          </w:p>
        </w:tc>
        <w:tc>
          <w:tcPr>
            <w:tcW w:w="155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大汛河</w:t>
            </w:r>
          </w:p>
        </w:tc>
        <w:tc>
          <w:tcPr>
            <w:tcW w:w="150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河道完</w:t>
            </w:r>
          </w:p>
        </w:tc>
        <w:tc>
          <w:tcPr>
            <w:tcW w:w="994"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578</w:t>
            </w:r>
          </w:p>
        </w:tc>
        <w:tc>
          <w:tcPr>
            <w:tcW w:w="1097"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14.8</w:t>
            </w:r>
          </w:p>
        </w:tc>
        <w:tc>
          <w:tcPr>
            <w:tcW w:w="1078"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8568</w:t>
            </w:r>
          </w:p>
        </w:tc>
        <w:tc>
          <w:tcPr>
            <w:tcW w:w="711" w:type="dxa"/>
            <w:vAlign w:val="center"/>
          </w:tcPr>
          <w:p>
            <w:pPr>
              <w:autoSpaceDN w:val="0"/>
              <w:adjustRightInd/>
              <w:jc w:val="center"/>
              <w:textAlignment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43"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637" w:type="dxa"/>
            <w:vMerge w:val="continue"/>
            <w:vAlign w:val="center"/>
          </w:tcPr>
          <w:p>
            <w:pPr>
              <w:autoSpaceDN w:val="0"/>
              <w:adjustRightInd/>
              <w:jc w:val="center"/>
              <w:textAlignment w:val="center"/>
              <w:rPr>
                <w:rFonts w:hint="eastAsia" w:ascii="宋体" w:hAnsi="宋体" w:eastAsia="宋体" w:cs="宋体"/>
                <w:color w:val="auto"/>
                <w:sz w:val="24"/>
                <w:szCs w:val="24"/>
                <w:highlight w:val="none"/>
              </w:rPr>
            </w:pPr>
          </w:p>
        </w:tc>
        <w:tc>
          <w:tcPr>
            <w:tcW w:w="1401"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祝家桥直河</w:t>
            </w:r>
          </w:p>
        </w:tc>
        <w:tc>
          <w:tcPr>
            <w:tcW w:w="155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蜀山路</w:t>
            </w:r>
          </w:p>
        </w:tc>
        <w:tc>
          <w:tcPr>
            <w:tcW w:w="150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大王里村</w:t>
            </w:r>
          </w:p>
        </w:tc>
        <w:tc>
          <w:tcPr>
            <w:tcW w:w="994"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296</w:t>
            </w:r>
          </w:p>
        </w:tc>
        <w:tc>
          <w:tcPr>
            <w:tcW w:w="1097"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24.3</w:t>
            </w:r>
          </w:p>
        </w:tc>
        <w:tc>
          <w:tcPr>
            <w:tcW w:w="1078"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7207</w:t>
            </w:r>
          </w:p>
        </w:tc>
        <w:tc>
          <w:tcPr>
            <w:tcW w:w="711" w:type="dxa"/>
            <w:vAlign w:val="center"/>
          </w:tcPr>
          <w:p>
            <w:pPr>
              <w:autoSpaceDN w:val="0"/>
              <w:adjustRightInd/>
              <w:jc w:val="center"/>
              <w:textAlignment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43"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637" w:type="dxa"/>
            <w:vMerge w:val="continue"/>
            <w:vAlign w:val="center"/>
          </w:tcPr>
          <w:p>
            <w:pPr>
              <w:autoSpaceDN w:val="0"/>
              <w:adjustRightInd/>
              <w:jc w:val="center"/>
              <w:textAlignment w:val="center"/>
              <w:rPr>
                <w:rFonts w:hint="eastAsia" w:ascii="宋体" w:hAnsi="宋体" w:eastAsia="宋体" w:cs="宋体"/>
                <w:color w:val="auto"/>
                <w:sz w:val="24"/>
                <w:szCs w:val="24"/>
                <w:highlight w:val="none"/>
              </w:rPr>
            </w:pPr>
          </w:p>
        </w:tc>
        <w:tc>
          <w:tcPr>
            <w:tcW w:w="1401"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第五桥横河</w:t>
            </w:r>
          </w:p>
        </w:tc>
        <w:tc>
          <w:tcPr>
            <w:tcW w:w="155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风情大道</w:t>
            </w:r>
          </w:p>
        </w:tc>
        <w:tc>
          <w:tcPr>
            <w:tcW w:w="150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分界处</w:t>
            </w:r>
          </w:p>
        </w:tc>
        <w:tc>
          <w:tcPr>
            <w:tcW w:w="994"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779</w:t>
            </w:r>
          </w:p>
        </w:tc>
        <w:tc>
          <w:tcPr>
            <w:tcW w:w="1097"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27.8</w:t>
            </w:r>
          </w:p>
        </w:tc>
        <w:tc>
          <w:tcPr>
            <w:tcW w:w="1078"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21660</w:t>
            </w:r>
          </w:p>
        </w:tc>
        <w:tc>
          <w:tcPr>
            <w:tcW w:w="711" w:type="dxa"/>
            <w:vAlign w:val="center"/>
          </w:tcPr>
          <w:p>
            <w:pPr>
              <w:autoSpaceDN w:val="0"/>
              <w:adjustRightInd/>
              <w:jc w:val="center"/>
              <w:textAlignment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43"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637" w:type="dxa"/>
            <w:vMerge w:val="continue"/>
            <w:vAlign w:val="center"/>
          </w:tcPr>
          <w:p>
            <w:pPr>
              <w:autoSpaceDN w:val="0"/>
              <w:adjustRightInd/>
              <w:jc w:val="center"/>
              <w:textAlignment w:val="center"/>
              <w:rPr>
                <w:rFonts w:hint="eastAsia" w:ascii="宋体" w:hAnsi="宋体" w:eastAsia="宋体" w:cs="宋体"/>
                <w:color w:val="auto"/>
                <w:sz w:val="24"/>
                <w:szCs w:val="24"/>
                <w:highlight w:val="none"/>
              </w:rPr>
            </w:pPr>
          </w:p>
        </w:tc>
        <w:tc>
          <w:tcPr>
            <w:tcW w:w="1401"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王秀里直河</w:t>
            </w:r>
          </w:p>
        </w:tc>
        <w:tc>
          <w:tcPr>
            <w:tcW w:w="155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大汛河</w:t>
            </w:r>
          </w:p>
        </w:tc>
        <w:tc>
          <w:tcPr>
            <w:tcW w:w="150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第五桥横河</w:t>
            </w:r>
          </w:p>
        </w:tc>
        <w:tc>
          <w:tcPr>
            <w:tcW w:w="994"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2872</w:t>
            </w:r>
          </w:p>
        </w:tc>
        <w:tc>
          <w:tcPr>
            <w:tcW w:w="1097"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27.5</w:t>
            </w:r>
          </w:p>
        </w:tc>
        <w:tc>
          <w:tcPr>
            <w:tcW w:w="1078"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79071</w:t>
            </w:r>
          </w:p>
        </w:tc>
        <w:tc>
          <w:tcPr>
            <w:tcW w:w="711" w:type="dxa"/>
            <w:vAlign w:val="center"/>
          </w:tcPr>
          <w:p>
            <w:pPr>
              <w:autoSpaceDN w:val="0"/>
              <w:adjustRightInd/>
              <w:jc w:val="center"/>
              <w:textAlignment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43"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637" w:type="dxa"/>
            <w:vMerge w:val="continue"/>
            <w:vAlign w:val="center"/>
          </w:tcPr>
          <w:p>
            <w:pPr>
              <w:autoSpaceDN w:val="0"/>
              <w:adjustRightInd/>
              <w:jc w:val="center"/>
              <w:textAlignment w:val="center"/>
              <w:rPr>
                <w:rFonts w:hint="eastAsia" w:ascii="宋体" w:hAnsi="宋体" w:eastAsia="宋体" w:cs="宋体"/>
                <w:color w:val="auto"/>
                <w:sz w:val="24"/>
                <w:szCs w:val="24"/>
                <w:highlight w:val="none"/>
              </w:rPr>
            </w:pPr>
          </w:p>
        </w:tc>
        <w:tc>
          <w:tcPr>
            <w:tcW w:w="1401"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老屋横河</w:t>
            </w:r>
          </w:p>
        </w:tc>
        <w:tc>
          <w:tcPr>
            <w:tcW w:w="155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黄家章村老屋</w:t>
            </w:r>
          </w:p>
        </w:tc>
        <w:tc>
          <w:tcPr>
            <w:tcW w:w="150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大汛河</w:t>
            </w:r>
          </w:p>
        </w:tc>
        <w:tc>
          <w:tcPr>
            <w:tcW w:w="994"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873</w:t>
            </w:r>
          </w:p>
        </w:tc>
        <w:tc>
          <w:tcPr>
            <w:tcW w:w="1097"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26.1</w:t>
            </w:r>
          </w:p>
        </w:tc>
        <w:tc>
          <w:tcPr>
            <w:tcW w:w="1078"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22841</w:t>
            </w:r>
          </w:p>
        </w:tc>
        <w:tc>
          <w:tcPr>
            <w:tcW w:w="711" w:type="dxa"/>
            <w:vAlign w:val="center"/>
          </w:tcPr>
          <w:p>
            <w:pPr>
              <w:autoSpaceDN w:val="0"/>
              <w:adjustRightInd/>
              <w:jc w:val="center"/>
              <w:textAlignment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43"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p>
        </w:tc>
        <w:tc>
          <w:tcPr>
            <w:tcW w:w="637" w:type="dxa"/>
            <w:vMerge w:val="continue"/>
            <w:vAlign w:val="center"/>
          </w:tcPr>
          <w:p>
            <w:pPr>
              <w:autoSpaceDN w:val="0"/>
              <w:adjustRightInd/>
              <w:jc w:val="center"/>
              <w:textAlignment w:val="center"/>
              <w:rPr>
                <w:rFonts w:hint="eastAsia" w:ascii="宋体" w:hAnsi="宋体" w:eastAsia="宋体" w:cs="宋体"/>
                <w:color w:val="auto"/>
                <w:sz w:val="24"/>
                <w:szCs w:val="24"/>
                <w:highlight w:val="none"/>
              </w:rPr>
            </w:pPr>
          </w:p>
        </w:tc>
        <w:tc>
          <w:tcPr>
            <w:tcW w:w="1401"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十字江直河</w:t>
            </w:r>
          </w:p>
        </w:tc>
        <w:tc>
          <w:tcPr>
            <w:tcW w:w="155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亚太路</w:t>
            </w:r>
          </w:p>
        </w:tc>
        <w:tc>
          <w:tcPr>
            <w:tcW w:w="150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湖东村横河</w:t>
            </w:r>
          </w:p>
        </w:tc>
        <w:tc>
          <w:tcPr>
            <w:tcW w:w="994"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316</w:t>
            </w:r>
          </w:p>
        </w:tc>
        <w:tc>
          <w:tcPr>
            <w:tcW w:w="1097"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w:t>
            </w:r>
          </w:p>
        </w:tc>
        <w:tc>
          <w:tcPr>
            <w:tcW w:w="1078"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6969</w:t>
            </w:r>
          </w:p>
        </w:tc>
        <w:tc>
          <w:tcPr>
            <w:tcW w:w="711" w:type="dxa"/>
            <w:vAlign w:val="center"/>
          </w:tcPr>
          <w:p>
            <w:pPr>
              <w:autoSpaceDN w:val="0"/>
              <w:adjustRightInd/>
              <w:jc w:val="center"/>
              <w:textAlignment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43"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w:t>
            </w:r>
          </w:p>
        </w:tc>
        <w:tc>
          <w:tcPr>
            <w:tcW w:w="637" w:type="dxa"/>
            <w:vMerge w:val="continue"/>
            <w:vAlign w:val="center"/>
          </w:tcPr>
          <w:p>
            <w:pPr>
              <w:autoSpaceDN w:val="0"/>
              <w:adjustRightInd/>
              <w:jc w:val="center"/>
              <w:textAlignment w:val="center"/>
              <w:rPr>
                <w:rFonts w:hint="eastAsia" w:ascii="宋体" w:hAnsi="宋体" w:eastAsia="宋体" w:cs="宋体"/>
                <w:color w:val="auto"/>
                <w:sz w:val="24"/>
                <w:szCs w:val="24"/>
                <w:highlight w:val="none"/>
              </w:rPr>
            </w:pPr>
          </w:p>
        </w:tc>
        <w:tc>
          <w:tcPr>
            <w:tcW w:w="1401"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十字江横河</w:t>
            </w:r>
          </w:p>
        </w:tc>
        <w:tc>
          <w:tcPr>
            <w:tcW w:w="155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风情大道</w:t>
            </w:r>
          </w:p>
        </w:tc>
        <w:tc>
          <w:tcPr>
            <w:tcW w:w="150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王秀里直河</w:t>
            </w:r>
          </w:p>
        </w:tc>
        <w:tc>
          <w:tcPr>
            <w:tcW w:w="994"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574</w:t>
            </w:r>
          </w:p>
        </w:tc>
        <w:tc>
          <w:tcPr>
            <w:tcW w:w="1097"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31.6</w:t>
            </w:r>
          </w:p>
        </w:tc>
        <w:tc>
          <w:tcPr>
            <w:tcW w:w="1078"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18152</w:t>
            </w:r>
          </w:p>
        </w:tc>
        <w:tc>
          <w:tcPr>
            <w:tcW w:w="711" w:type="dxa"/>
            <w:vAlign w:val="center"/>
          </w:tcPr>
          <w:p>
            <w:pPr>
              <w:autoSpaceDN w:val="0"/>
              <w:adjustRightInd/>
              <w:jc w:val="center"/>
              <w:textAlignment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43"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w:t>
            </w:r>
          </w:p>
        </w:tc>
        <w:tc>
          <w:tcPr>
            <w:tcW w:w="637" w:type="dxa"/>
            <w:vMerge w:val="continue"/>
            <w:vAlign w:val="center"/>
          </w:tcPr>
          <w:p>
            <w:pPr>
              <w:autoSpaceDN w:val="0"/>
              <w:adjustRightInd/>
              <w:jc w:val="center"/>
              <w:textAlignment w:val="center"/>
              <w:rPr>
                <w:rFonts w:hint="eastAsia" w:ascii="宋体" w:hAnsi="宋体" w:eastAsia="宋体" w:cs="宋体"/>
                <w:color w:val="auto"/>
                <w:sz w:val="24"/>
                <w:szCs w:val="24"/>
                <w:highlight w:val="none"/>
              </w:rPr>
            </w:pPr>
          </w:p>
        </w:tc>
        <w:tc>
          <w:tcPr>
            <w:tcW w:w="1401"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前章直河</w:t>
            </w:r>
          </w:p>
        </w:tc>
        <w:tc>
          <w:tcPr>
            <w:tcW w:w="155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湖东村横河</w:t>
            </w:r>
          </w:p>
        </w:tc>
        <w:tc>
          <w:tcPr>
            <w:tcW w:w="150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十字江河横河</w:t>
            </w:r>
          </w:p>
        </w:tc>
        <w:tc>
          <w:tcPr>
            <w:tcW w:w="994"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1064</w:t>
            </w:r>
          </w:p>
        </w:tc>
        <w:tc>
          <w:tcPr>
            <w:tcW w:w="1097"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p>
        </w:tc>
        <w:tc>
          <w:tcPr>
            <w:tcW w:w="1078"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22358</w:t>
            </w:r>
          </w:p>
        </w:tc>
        <w:tc>
          <w:tcPr>
            <w:tcW w:w="711" w:type="dxa"/>
            <w:vAlign w:val="center"/>
          </w:tcPr>
          <w:p>
            <w:pPr>
              <w:autoSpaceDN w:val="0"/>
              <w:adjustRightInd/>
              <w:jc w:val="center"/>
              <w:textAlignment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43"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w:t>
            </w:r>
          </w:p>
        </w:tc>
        <w:tc>
          <w:tcPr>
            <w:tcW w:w="637" w:type="dxa"/>
            <w:vMerge w:val="continue"/>
            <w:vAlign w:val="center"/>
          </w:tcPr>
          <w:p>
            <w:pPr>
              <w:autoSpaceDN w:val="0"/>
              <w:adjustRightInd/>
              <w:jc w:val="center"/>
              <w:textAlignment w:val="center"/>
              <w:rPr>
                <w:rFonts w:hint="eastAsia" w:ascii="宋体" w:hAnsi="宋体" w:eastAsia="宋体" w:cs="宋体"/>
                <w:color w:val="auto"/>
                <w:sz w:val="24"/>
                <w:szCs w:val="24"/>
                <w:highlight w:val="none"/>
              </w:rPr>
            </w:pPr>
          </w:p>
        </w:tc>
        <w:tc>
          <w:tcPr>
            <w:tcW w:w="1401"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湖东村横河</w:t>
            </w:r>
          </w:p>
        </w:tc>
        <w:tc>
          <w:tcPr>
            <w:tcW w:w="155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大汛河</w:t>
            </w:r>
          </w:p>
        </w:tc>
        <w:tc>
          <w:tcPr>
            <w:tcW w:w="150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湖东村塘下施</w:t>
            </w:r>
          </w:p>
        </w:tc>
        <w:tc>
          <w:tcPr>
            <w:tcW w:w="994"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2329</w:t>
            </w:r>
          </w:p>
        </w:tc>
        <w:tc>
          <w:tcPr>
            <w:tcW w:w="1097"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26.5</w:t>
            </w:r>
          </w:p>
        </w:tc>
        <w:tc>
          <w:tcPr>
            <w:tcW w:w="1078"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61710</w:t>
            </w:r>
          </w:p>
        </w:tc>
        <w:tc>
          <w:tcPr>
            <w:tcW w:w="711" w:type="dxa"/>
            <w:vAlign w:val="center"/>
          </w:tcPr>
          <w:p>
            <w:pPr>
              <w:autoSpaceDN w:val="0"/>
              <w:adjustRightInd/>
              <w:jc w:val="center"/>
              <w:textAlignment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43"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w:t>
            </w:r>
          </w:p>
        </w:tc>
        <w:tc>
          <w:tcPr>
            <w:tcW w:w="637" w:type="dxa"/>
            <w:vMerge w:val="continue"/>
            <w:vAlign w:val="center"/>
          </w:tcPr>
          <w:p>
            <w:pPr>
              <w:autoSpaceDN w:val="0"/>
              <w:adjustRightInd/>
              <w:jc w:val="center"/>
              <w:textAlignment w:val="center"/>
              <w:rPr>
                <w:rFonts w:hint="eastAsia" w:ascii="宋体" w:hAnsi="宋体" w:eastAsia="宋体" w:cs="宋体"/>
                <w:color w:val="auto"/>
                <w:sz w:val="24"/>
                <w:szCs w:val="24"/>
                <w:highlight w:val="none"/>
              </w:rPr>
            </w:pPr>
          </w:p>
        </w:tc>
        <w:tc>
          <w:tcPr>
            <w:tcW w:w="1401"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路平内江</w:t>
            </w:r>
          </w:p>
        </w:tc>
        <w:tc>
          <w:tcPr>
            <w:tcW w:w="155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大汛河</w:t>
            </w:r>
          </w:p>
        </w:tc>
        <w:tc>
          <w:tcPr>
            <w:tcW w:w="150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绕城高速</w:t>
            </w:r>
          </w:p>
        </w:tc>
        <w:tc>
          <w:tcPr>
            <w:tcW w:w="994"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644</w:t>
            </w:r>
          </w:p>
        </w:tc>
        <w:tc>
          <w:tcPr>
            <w:tcW w:w="1097"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25.9</w:t>
            </w:r>
          </w:p>
        </w:tc>
        <w:tc>
          <w:tcPr>
            <w:tcW w:w="1078"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16669</w:t>
            </w:r>
          </w:p>
        </w:tc>
        <w:tc>
          <w:tcPr>
            <w:tcW w:w="711" w:type="dxa"/>
            <w:vAlign w:val="center"/>
          </w:tcPr>
          <w:p>
            <w:pPr>
              <w:autoSpaceDN w:val="0"/>
              <w:adjustRightInd/>
              <w:jc w:val="center"/>
              <w:textAlignment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43"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w:t>
            </w:r>
          </w:p>
        </w:tc>
        <w:tc>
          <w:tcPr>
            <w:tcW w:w="637" w:type="dxa"/>
            <w:vMerge w:val="continue"/>
            <w:vAlign w:val="center"/>
          </w:tcPr>
          <w:p>
            <w:pPr>
              <w:adjustRightInd/>
              <w:rPr>
                <w:rFonts w:hint="eastAsia" w:ascii="宋体" w:hAnsi="宋体" w:eastAsia="宋体" w:cs="宋体"/>
                <w:color w:val="auto"/>
                <w:sz w:val="24"/>
                <w:szCs w:val="24"/>
                <w:highlight w:val="none"/>
              </w:rPr>
            </w:pPr>
          </w:p>
        </w:tc>
        <w:tc>
          <w:tcPr>
            <w:tcW w:w="1401"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高田黄直河</w:t>
            </w:r>
          </w:p>
        </w:tc>
        <w:tc>
          <w:tcPr>
            <w:tcW w:w="155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大汛河</w:t>
            </w:r>
          </w:p>
        </w:tc>
        <w:tc>
          <w:tcPr>
            <w:tcW w:w="150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知章村前章</w:t>
            </w:r>
          </w:p>
        </w:tc>
        <w:tc>
          <w:tcPr>
            <w:tcW w:w="994"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326</w:t>
            </w:r>
          </w:p>
        </w:tc>
        <w:tc>
          <w:tcPr>
            <w:tcW w:w="1097"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w:t>
            </w:r>
          </w:p>
        </w:tc>
        <w:tc>
          <w:tcPr>
            <w:tcW w:w="1078"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8475</w:t>
            </w:r>
          </w:p>
        </w:tc>
        <w:tc>
          <w:tcPr>
            <w:tcW w:w="711" w:type="dxa"/>
            <w:vAlign w:val="center"/>
          </w:tcPr>
          <w:p>
            <w:pPr>
              <w:autoSpaceDN w:val="0"/>
              <w:adjustRightInd/>
              <w:jc w:val="center"/>
              <w:textAlignment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43"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w:t>
            </w:r>
          </w:p>
        </w:tc>
        <w:tc>
          <w:tcPr>
            <w:tcW w:w="637" w:type="dxa"/>
            <w:vMerge w:val="continue"/>
            <w:vAlign w:val="center"/>
          </w:tcPr>
          <w:p>
            <w:pPr>
              <w:adjustRightInd/>
              <w:rPr>
                <w:rFonts w:hint="eastAsia" w:ascii="宋体" w:hAnsi="宋体" w:eastAsia="宋体" w:cs="宋体"/>
                <w:color w:val="auto"/>
                <w:sz w:val="24"/>
                <w:szCs w:val="24"/>
                <w:highlight w:val="none"/>
              </w:rPr>
            </w:pPr>
          </w:p>
        </w:tc>
        <w:tc>
          <w:tcPr>
            <w:tcW w:w="1401"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山湾里内河</w:t>
            </w:r>
          </w:p>
        </w:tc>
        <w:tc>
          <w:tcPr>
            <w:tcW w:w="155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大汛河</w:t>
            </w:r>
          </w:p>
        </w:tc>
        <w:tc>
          <w:tcPr>
            <w:tcW w:w="150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知章村沿山</w:t>
            </w:r>
          </w:p>
        </w:tc>
        <w:tc>
          <w:tcPr>
            <w:tcW w:w="994"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889</w:t>
            </w:r>
          </w:p>
        </w:tc>
        <w:tc>
          <w:tcPr>
            <w:tcW w:w="1097"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32.3</w:t>
            </w:r>
          </w:p>
        </w:tc>
        <w:tc>
          <w:tcPr>
            <w:tcW w:w="1078"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28688</w:t>
            </w:r>
          </w:p>
        </w:tc>
        <w:tc>
          <w:tcPr>
            <w:tcW w:w="711" w:type="dxa"/>
            <w:vAlign w:val="center"/>
          </w:tcPr>
          <w:p>
            <w:pPr>
              <w:autoSpaceDN w:val="0"/>
              <w:adjustRightInd/>
              <w:jc w:val="center"/>
              <w:textAlignment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43"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w:t>
            </w:r>
          </w:p>
        </w:tc>
        <w:tc>
          <w:tcPr>
            <w:tcW w:w="637" w:type="dxa"/>
            <w:vMerge w:val="continue"/>
            <w:vAlign w:val="center"/>
          </w:tcPr>
          <w:p>
            <w:pPr>
              <w:adjustRightInd/>
              <w:rPr>
                <w:rFonts w:hint="eastAsia" w:ascii="宋体" w:hAnsi="宋体" w:eastAsia="宋体" w:cs="宋体"/>
                <w:color w:val="auto"/>
                <w:sz w:val="24"/>
                <w:szCs w:val="24"/>
                <w:highlight w:val="none"/>
              </w:rPr>
            </w:pPr>
          </w:p>
        </w:tc>
        <w:tc>
          <w:tcPr>
            <w:tcW w:w="1401"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沿山东直河</w:t>
            </w:r>
          </w:p>
        </w:tc>
        <w:tc>
          <w:tcPr>
            <w:tcW w:w="155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大汛河</w:t>
            </w:r>
          </w:p>
        </w:tc>
        <w:tc>
          <w:tcPr>
            <w:tcW w:w="150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知章村沿山</w:t>
            </w:r>
          </w:p>
        </w:tc>
        <w:tc>
          <w:tcPr>
            <w:tcW w:w="994"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409</w:t>
            </w:r>
          </w:p>
        </w:tc>
        <w:tc>
          <w:tcPr>
            <w:tcW w:w="1097"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39.2</w:t>
            </w:r>
          </w:p>
        </w:tc>
        <w:tc>
          <w:tcPr>
            <w:tcW w:w="1078"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16047</w:t>
            </w:r>
          </w:p>
        </w:tc>
        <w:tc>
          <w:tcPr>
            <w:tcW w:w="711" w:type="dxa"/>
            <w:vAlign w:val="center"/>
          </w:tcPr>
          <w:p>
            <w:pPr>
              <w:autoSpaceDN w:val="0"/>
              <w:adjustRightInd/>
              <w:jc w:val="center"/>
              <w:textAlignment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43"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p>
        </w:tc>
        <w:tc>
          <w:tcPr>
            <w:tcW w:w="637" w:type="dxa"/>
            <w:vMerge w:val="continue"/>
            <w:vAlign w:val="center"/>
          </w:tcPr>
          <w:p>
            <w:pPr>
              <w:adjustRightInd/>
              <w:rPr>
                <w:rFonts w:hint="eastAsia" w:ascii="宋体" w:hAnsi="宋体" w:eastAsia="宋体" w:cs="宋体"/>
                <w:color w:val="auto"/>
                <w:sz w:val="24"/>
                <w:szCs w:val="24"/>
                <w:highlight w:val="none"/>
              </w:rPr>
            </w:pPr>
          </w:p>
        </w:tc>
        <w:tc>
          <w:tcPr>
            <w:tcW w:w="1401"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史家桥直河</w:t>
            </w:r>
          </w:p>
        </w:tc>
        <w:tc>
          <w:tcPr>
            <w:tcW w:w="155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大汛河</w:t>
            </w:r>
          </w:p>
        </w:tc>
        <w:tc>
          <w:tcPr>
            <w:tcW w:w="150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华汇村横河</w:t>
            </w:r>
          </w:p>
        </w:tc>
        <w:tc>
          <w:tcPr>
            <w:tcW w:w="994"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619</w:t>
            </w:r>
          </w:p>
        </w:tc>
        <w:tc>
          <w:tcPr>
            <w:tcW w:w="1097"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13.7</w:t>
            </w:r>
          </w:p>
        </w:tc>
        <w:tc>
          <w:tcPr>
            <w:tcW w:w="1078"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8486</w:t>
            </w:r>
          </w:p>
        </w:tc>
        <w:tc>
          <w:tcPr>
            <w:tcW w:w="711" w:type="dxa"/>
            <w:vAlign w:val="center"/>
          </w:tcPr>
          <w:p>
            <w:pPr>
              <w:autoSpaceDN w:val="0"/>
              <w:adjustRightInd/>
              <w:jc w:val="center"/>
              <w:textAlignment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43"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p>
        </w:tc>
        <w:tc>
          <w:tcPr>
            <w:tcW w:w="637" w:type="dxa"/>
            <w:vMerge w:val="continue"/>
            <w:vAlign w:val="center"/>
          </w:tcPr>
          <w:p>
            <w:pPr>
              <w:adjustRightInd/>
              <w:rPr>
                <w:rFonts w:hint="eastAsia" w:ascii="宋体" w:hAnsi="宋体" w:eastAsia="宋体" w:cs="宋体"/>
                <w:color w:val="auto"/>
                <w:sz w:val="24"/>
                <w:szCs w:val="24"/>
                <w:highlight w:val="none"/>
              </w:rPr>
            </w:pPr>
          </w:p>
        </w:tc>
        <w:tc>
          <w:tcPr>
            <w:tcW w:w="1401"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华汇村横河</w:t>
            </w:r>
          </w:p>
        </w:tc>
        <w:tc>
          <w:tcPr>
            <w:tcW w:w="155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华汇村寺下黄</w:t>
            </w:r>
          </w:p>
        </w:tc>
        <w:tc>
          <w:tcPr>
            <w:tcW w:w="1502"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义桥镇湘东村横筑塘</w:t>
            </w:r>
          </w:p>
        </w:tc>
        <w:tc>
          <w:tcPr>
            <w:tcW w:w="994"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1282</w:t>
            </w:r>
          </w:p>
        </w:tc>
        <w:tc>
          <w:tcPr>
            <w:tcW w:w="1097"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18.2</w:t>
            </w:r>
          </w:p>
        </w:tc>
        <w:tc>
          <w:tcPr>
            <w:tcW w:w="1078" w:type="dxa"/>
            <w:vAlign w:val="center"/>
          </w:tcPr>
          <w:p>
            <w:pPr>
              <w:autoSpaceDN w:val="0"/>
              <w:adjustRightInd/>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23381</w:t>
            </w:r>
          </w:p>
        </w:tc>
        <w:tc>
          <w:tcPr>
            <w:tcW w:w="711" w:type="dxa"/>
            <w:vAlign w:val="center"/>
          </w:tcPr>
          <w:p>
            <w:pPr>
              <w:autoSpaceDN w:val="0"/>
              <w:adjustRightInd/>
              <w:jc w:val="center"/>
              <w:textAlignment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43"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23</w:t>
            </w:r>
          </w:p>
        </w:tc>
        <w:tc>
          <w:tcPr>
            <w:tcW w:w="637"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p>
        </w:tc>
        <w:tc>
          <w:tcPr>
            <w:tcW w:w="1401"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广宁池塘</w:t>
            </w:r>
          </w:p>
        </w:tc>
        <w:tc>
          <w:tcPr>
            <w:tcW w:w="1552"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第二桥河</w:t>
            </w:r>
          </w:p>
        </w:tc>
        <w:tc>
          <w:tcPr>
            <w:tcW w:w="1502"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广宁小区池塘</w:t>
            </w:r>
          </w:p>
        </w:tc>
        <w:tc>
          <w:tcPr>
            <w:tcW w:w="994"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56</w:t>
            </w:r>
          </w:p>
        </w:tc>
        <w:tc>
          <w:tcPr>
            <w:tcW w:w="1097"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20</w:t>
            </w:r>
          </w:p>
        </w:tc>
        <w:tc>
          <w:tcPr>
            <w:tcW w:w="1078"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620</w:t>
            </w:r>
          </w:p>
        </w:tc>
        <w:tc>
          <w:tcPr>
            <w:tcW w:w="711" w:type="dxa"/>
            <w:vAlign w:val="center"/>
          </w:tcPr>
          <w:p>
            <w:pPr>
              <w:autoSpaceDN w:val="0"/>
              <w:adjustRightInd/>
              <w:jc w:val="center"/>
              <w:textAlignment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43"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24</w:t>
            </w:r>
          </w:p>
        </w:tc>
        <w:tc>
          <w:tcPr>
            <w:tcW w:w="637"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p>
        </w:tc>
        <w:tc>
          <w:tcPr>
            <w:tcW w:w="1401"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排干山河</w:t>
            </w:r>
          </w:p>
        </w:tc>
        <w:tc>
          <w:tcPr>
            <w:tcW w:w="1552"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亚太路</w:t>
            </w:r>
          </w:p>
        </w:tc>
        <w:tc>
          <w:tcPr>
            <w:tcW w:w="1502"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岺头田河浜</w:t>
            </w:r>
          </w:p>
        </w:tc>
        <w:tc>
          <w:tcPr>
            <w:tcW w:w="994"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970</w:t>
            </w:r>
          </w:p>
        </w:tc>
        <w:tc>
          <w:tcPr>
            <w:tcW w:w="1097"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12</w:t>
            </w:r>
          </w:p>
        </w:tc>
        <w:tc>
          <w:tcPr>
            <w:tcW w:w="1078"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7250</w:t>
            </w:r>
          </w:p>
        </w:tc>
        <w:tc>
          <w:tcPr>
            <w:tcW w:w="711" w:type="dxa"/>
            <w:vAlign w:val="center"/>
          </w:tcPr>
          <w:p>
            <w:pPr>
              <w:autoSpaceDN w:val="0"/>
              <w:adjustRightInd/>
              <w:jc w:val="center"/>
              <w:textAlignment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43"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25</w:t>
            </w:r>
          </w:p>
        </w:tc>
        <w:tc>
          <w:tcPr>
            <w:tcW w:w="637"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p>
        </w:tc>
        <w:tc>
          <w:tcPr>
            <w:tcW w:w="1401"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戚家池</w:t>
            </w:r>
          </w:p>
        </w:tc>
        <w:tc>
          <w:tcPr>
            <w:tcW w:w="1552"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南门江</w:t>
            </w:r>
          </w:p>
        </w:tc>
        <w:tc>
          <w:tcPr>
            <w:tcW w:w="1502"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戚家池河浜</w:t>
            </w:r>
          </w:p>
        </w:tc>
        <w:tc>
          <w:tcPr>
            <w:tcW w:w="994"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180</w:t>
            </w:r>
          </w:p>
        </w:tc>
        <w:tc>
          <w:tcPr>
            <w:tcW w:w="1097"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28</w:t>
            </w:r>
          </w:p>
        </w:tc>
        <w:tc>
          <w:tcPr>
            <w:tcW w:w="1078"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1350</w:t>
            </w:r>
          </w:p>
        </w:tc>
        <w:tc>
          <w:tcPr>
            <w:tcW w:w="711" w:type="dxa"/>
            <w:vAlign w:val="center"/>
          </w:tcPr>
          <w:p>
            <w:pPr>
              <w:autoSpaceDN w:val="0"/>
              <w:adjustRightInd/>
              <w:jc w:val="center"/>
              <w:textAlignment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43"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26</w:t>
            </w:r>
          </w:p>
        </w:tc>
        <w:tc>
          <w:tcPr>
            <w:tcW w:w="637"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p>
        </w:tc>
        <w:tc>
          <w:tcPr>
            <w:tcW w:w="1401"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史家桥新河</w:t>
            </w:r>
          </w:p>
        </w:tc>
        <w:tc>
          <w:tcPr>
            <w:tcW w:w="1552"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大汛河</w:t>
            </w:r>
          </w:p>
        </w:tc>
        <w:tc>
          <w:tcPr>
            <w:tcW w:w="1502"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史家桥新河河浜</w:t>
            </w:r>
          </w:p>
        </w:tc>
        <w:tc>
          <w:tcPr>
            <w:tcW w:w="994"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1180</w:t>
            </w:r>
          </w:p>
        </w:tc>
        <w:tc>
          <w:tcPr>
            <w:tcW w:w="1097"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16</w:t>
            </w:r>
          </w:p>
        </w:tc>
        <w:tc>
          <w:tcPr>
            <w:tcW w:w="1078"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10760</w:t>
            </w:r>
          </w:p>
        </w:tc>
        <w:tc>
          <w:tcPr>
            <w:tcW w:w="711" w:type="dxa"/>
            <w:vAlign w:val="center"/>
          </w:tcPr>
          <w:p>
            <w:pPr>
              <w:autoSpaceDN w:val="0"/>
              <w:adjustRightInd/>
              <w:jc w:val="center"/>
              <w:textAlignment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43"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27</w:t>
            </w:r>
          </w:p>
        </w:tc>
        <w:tc>
          <w:tcPr>
            <w:tcW w:w="637"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p>
        </w:tc>
        <w:tc>
          <w:tcPr>
            <w:tcW w:w="1401"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合计</w:t>
            </w:r>
          </w:p>
        </w:tc>
        <w:tc>
          <w:tcPr>
            <w:tcW w:w="1552"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p>
        </w:tc>
        <w:tc>
          <w:tcPr>
            <w:tcW w:w="1502"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p>
        </w:tc>
        <w:tc>
          <w:tcPr>
            <w:tcW w:w="994"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334781</w:t>
            </w:r>
          </w:p>
        </w:tc>
        <w:tc>
          <w:tcPr>
            <w:tcW w:w="1097"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p>
        </w:tc>
        <w:tc>
          <w:tcPr>
            <w:tcW w:w="1078" w:type="dxa"/>
            <w:vAlign w:val="center"/>
          </w:tcPr>
          <w:p>
            <w:pPr>
              <w:autoSpaceDN w:val="0"/>
              <w:adjustRightInd/>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1120487</w:t>
            </w:r>
          </w:p>
        </w:tc>
        <w:tc>
          <w:tcPr>
            <w:tcW w:w="711" w:type="dxa"/>
            <w:vAlign w:val="center"/>
          </w:tcPr>
          <w:p>
            <w:pPr>
              <w:autoSpaceDN w:val="0"/>
              <w:adjustRightInd/>
              <w:jc w:val="center"/>
              <w:textAlignment w:val="center"/>
              <w:rPr>
                <w:rFonts w:hint="eastAsia" w:ascii="宋体" w:hAnsi="宋体" w:eastAsia="宋体" w:cs="宋体"/>
                <w:color w:val="auto"/>
                <w:sz w:val="24"/>
                <w:szCs w:val="24"/>
                <w:highlight w:val="none"/>
              </w:rPr>
            </w:pPr>
          </w:p>
        </w:tc>
      </w:tr>
    </w:tbl>
    <w:p>
      <w:pPr>
        <w:adjustRightInd/>
        <w:spacing w:line="360" w:lineRule="auto"/>
        <w:rPr>
          <w:rFonts w:hint="default" w:ascii="宋体" w:hAnsi="宋体" w:eastAsia="宋体" w:cs="宋体"/>
          <w:b/>
          <w:color w:val="auto"/>
          <w:sz w:val="24"/>
          <w:highlight w:val="none"/>
          <w:lang w:val="en-US" w:eastAsia="zh-CN"/>
        </w:rPr>
      </w:pPr>
      <w:r>
        <w:rPr>
          <w:rFonts w:hint="eastAsia" w:ascii="宋体" w:hAnsi="宋体" w:eastAsia="宋体" w:cs="宋体"/>
          <w:b/>
          <w:color w:val="auto"/>
          <w:sz w:val="24"/>
          <w:highlight w:val="none"/>
        </w:rPr>
        <w:t>注: 1、本项目保洁范围为城市河道范围以外蜀山街道的所有农村河道、河</w:t>
      </w:r>
      <w:r>
        <w:rPr>
          <w:rFonts w:hint="eastAsia" w:ascii="宋体" w:hAnsi="宋体" w:eastAsia="宋体" w:cs="宋体"/>
          <w:b/>
          <w:color w:val="auto"/>
          <w:sz w:val="24"/>
          <w:highlight w:val="none"/>
          <w:lang w:eastAsia="zh-CN"/>
        </w:rPr>
        <w:t>滨</w:t>
      </w:r>
      <w:r>
        <w:rPr>
          <w:rFonts w:hint="eastAsia" w:ascii="宋体" w:hAnsi="宋体" w:eastAsia="宋体" w:cs="宋体"/>
          <w:b/>
          <w:color w:val="auto"/>
          <w:sz w:val="24"/>
          <w:highlight w:val="none"/>
        </w:rPr>
        <w:t>及河坡，</w:t>
      </w:r>
      <w:r>
        <w:rPr>
          <w:rFonts w:hint="eastAsia" w:ascii="宋体" w:hAnsi="宋体" w:cs="宋体"/>
          <w:b/>
          <w:color w:val="auto"/>
          <w:sz w:val="24"/>
          <w:highlight w:val="none"/>
          <w:lang w:val="en-US" w:eastAsia="zh-CN"/>
        </w:rPr>
        <w:t>及蜀山范围内城市河道的抄告案件处理。</w:t>
      </w:r>
    </w:p>
    <w:p>
      <w:pPr>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2、报价前，投标人可自行踏勘现场。</w:t>
      </w:r>
    </w:p>
    <w:p>
      <w:pPr>
        <w:adjustRightInd/>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二、河道保洁标准及要求：</w:t>
      </w:r>
    </w:p>
    <w:p>
      <w:pPr>
        <w:adjustRightInd/>
        <w:spacing w:line="360" w:lineRule="auto"/>
        <w:ind w:firstLine="482" w:firstLineChars="200"/>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1、保洁标准</w:t>
      </w:r>
    </w:p>
    <w:p>
      <w:pPr>
        <w:adjustRightInd/>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（1）保洁区域清底：中标后，保洁单位对保洁区域内的所有河道和保洁范围开展集中清理，夯实保洁基础。</w:t>
      </w:r>
    </w:p>
    <w:p>
      <w:pPr>
        <w:adjustRightInd/>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日保洁：随时清除河道及河岸线内和小砾山输水河绿化带等的各类漂浮物、杂草、浮萍、杂物、垃圾等，不留死角，并将打捞上来的垃圾集中堆放，及时搬运到合法垃圾场（站）内，不得随意堆放或废置在河岸上，垃圾场地由承包方自行解决，垃圾处理途径需合法。</w:t>
      </w:r>
    </w:p>
    <w:p>
      <w:pPr>
        <w:adjustRightInd/>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（3）及时清除河道中的障碍物，包括跃进斗、地笼、竹木桩、鱼箔、网箱等阻水物，确保河道整洁、排灌航运畅通。</w:t>
      </w:r>
    </w:p>
    <w:p>
      <w:pPr>
        <w:adjustRightInd/>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（4）保护好河道护岸及水工程，及时清除已砌护岸外的杂草，保持护岸整洁，未砌护岸河道范围内的芦苇、茭白草、水草等杂草要及时割除，水面线以上岸线以下（河坡）的杂草、杂物、垃圾等应及时清除。</w:t>
      </w:r>
    </w:p>
    <w:p>
      <w:pPr>
        <w:adjustRightInd/>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加强巡河力度，协助日常督查，要求每周上报所巡查河道非保洁区域范围内的相关问题及乱象，包括沿河违章、污水乱排、河岸堆物、绿化损坏（毁绿种菜）、非法倾倒垃圾、非法捕鱼等，同步上报问题定位及照片。要求每月至少对所有河道进行一次巡查及上报工作。</w:t>
      </w:r>
    </w:p>
    <w:p>
      <w:pPr>
        <w:adjustRightInd/>
        <w:spacing w:line="360" w:lineRule="auto"/>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2、保洁要求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（1）本次河道保洁主要工具及人员的配备，根据河道管理、保洁范围的实际需要应配备如下（不少于以下要求）：</w:t>
      </w:r>
    </w:p>
    <w:p>
      <w:pPr>
        <w:spacing w:line="360" w:lineRule="auto"/>
        <w:ind w:firstLine="420" w:firstLineChars="175"/>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①配备清运垃圾车辆1台</w:t>
      </w:r>
      <w:r>
        <w:rPr>
          <w:rFonts w:hint="eastAsia" w:ascii="宋体" w:hAnsi="宋体" w:eastAsia="宋体" w:cs="宋体"/>
          <w:bCs/>
          <w:color w:val="auto"/>
          <w:sz w:val="24"/>
          <w:szCs w:val="24"/>
          <w:highlight w:val="none"/>
        </w:rPr>
        <w:t>（须提供机动车登记证和行驶证的</w:t>
      </w:r>
      <w:r>
        <w:rPr>
          <w:rFonts w:hint="eastAsia" w:ascii="宋体" w:hAnsi="宋体" w:cs="宋体"/>
          <w:bCs/>
          <w:color w:val="auto"/>
          <w:sz w:val="24"/>
          <w:szCs w:val="24"/>
          <w:highlight w:val="none"/>
          <w:lang w:eastAsia="zh-CN"/>
        </w:rPr>
        <w:t>扫描件</w:t>
      </w:r>
      <w:r>
        <w:rPr>
          <w:rFonts w:hint="eastAsia" w:ascii="宋体" w:hAnsi="宋体" w:eastAsia="宋体" w:cs="宋体"/>
          <w:bCs/>
          <w:color w:val="auto"/>
          <w:sz w:val="24"/>
          <w:szCs w:val="24"/>
          <w:highlight w:val="none"/>
        </w:rPr>
        <w:t>并加盖公章；若车辆设备为租赁的，必须同时提供租赁合同</w:t>
      </w:r>
      <w:r>
        <w:rPr>
          <w:rFonts w:hint="eastAsia" w:ascii="宋体" w:hAnsi="宋体" w:cs="宋体"/>
          <w:bCs/>
          <w:color w:val="auto"/>
          <w:sz w:val="24"/>
          <w:szCs w:val="24"/>
          <w:highlight w:val="none"/>
          <w:lang w:eastAsia="zh-CN"/>
        </w:rPr>
        <w:t>扫描件</w:t>
      </w:r>
      <w:r>
        <w:rPr>
          <w:rFonts w:hint="eastAsia" w:ascii="宋体" w:hAnsi="宋体" w:eastAsia="宋体" w:cs="宋体"/>
          <w:bCs/>
          <w:color w:val="auto"/>
          <w:sz w:val="24"/>
          <w:szCs w:val="24"/>
          <w:highlight w:val="none"/>
        </w:rPr>
        <w:t>，且租赁有效期须涵盖本项目承包期限。）；</w:t>
      </w:r>
      <w:r>
        <w:rPr>
          <w:rFonts w:hint="eastAsia" w:ascii="宋体" w:hAnsi="宋体" w:eastAsia="宋体" w:cs="宋体"/>
          <w:b/>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②河道保洁活动的人员不得少于31人；统一配备保洁工作服。开展保洁作业时间每天不得少于8小时；自行落实垃圾处理</w:t>
      </w:r>
      <w:r>
        <w:rPr>
          <w:rFonts w:hint="eastAsia" w:ascii="宋体" w:hAnsi="宋体" w:eastAsia="宋体" w:cs="宋体"/>
          <w:bCs/>
          <w:color w:val="auto"/>
          <w:sz w:val="24"/>
          <w:szCs w:val="24"/>
          <w:highlight w:val="none"/>
        </w:rPr>
        <w:t>（投标人须在投标文件中做出响应承诺）</w:t>
      </w:r>
      <w:r>
        <w:rPr>
          <w:rFonts w:hint="eastAsia" w:ascii="宋体" w:hAnsi="宋体" w:eastAsia="宋体" w:cs="宋体"/>
          <w:color w:val="auto"/>
          <w:sz w:val="24"/>
          <w:szCs w:val="24"/>
          <w:highlight w:val="none"/>
        </w:rPr>
        <w:t>。具体为：</w:t>
      </w:r>
      <w:r>
        <w:rPr>
          <w:rFonts w:hint="eastAsia" w:ascii="宋体" w:hAnsi="宋体" w:eastAsia="宋体" w:cs="宋体"/>
          <w:bCs/>
          <w:color w:val="auto"/>
          <w:sz w:val="24"/>
          <w:szCs w:val="24"/>
          <w:highlight w:val="none"/>
        </w:rPr>
        <w:t>项目主管1名，负责整个项目的管理和街道主管部门的对接。巡查（督查）人员2名，懂电脑操作，</w:t>
      </w:r>
      <w:r>
        <w:rPr>
          <w:rFonts w:hint="eastAsia" w:ascii="宋体" w:hAnsi="宋体" w:eastAsia="宋体" w:cs="宋体"/>
          <w:color w:val="auto"/>
          <w:sz w:val="24"/>
          <w:szCs w:val="24"/>
          <w:highlight w:val="none"/>
        </w:rPr>
        <w:t>主要</w:t>
      </w:r>
      <w:r>
        <w:rPr>
          <w:rFonts w:hint="eastAsia" w:ascii="宋体" w:hAnsi="宋体" w:eastAsia="宋体" w:cs="宋体"/>
          <w:bCs/>
          <w:color w:val="auto"/>
          <w:sz w:val="24"/>
          <w:szCs w:val="24"/>
          <w:highlight w:val="none"/>
        </w:rPr>
        <w:t>负责每天对各保洁河道的</w:t>
      </w:r>
      <w:r>
        <w:rPr>
          <w:rFonts w:hint="eastAsia" w:ascii="宋体" w:hAnsi="宋体" w:eastAsia="宋体" w:cs="宋体"/>
          <w:color w:val="auto"/>
          <w:sz w:val="24"/>
          <w:szCs w:val="24"/>
          <w:highlight w:val="none"/>
        </w:rPr>
        <w:t>日常巡查和督查，及时上报</w:t>
      </w:r>
      <w:r>
        <w:rPr>
          <w:rFonts w:hint="eastAsia" w:ascii="宋体" w:hAnsi="宋体" w:eastAsia="宋体" w:cs="宋体"/>
          <w:bCs/>
          <w:color w:val="auto"/>
          <w:sz w:val="24"/>
          <w:szCs w:val="24"/>
          <w:highlight w:val="none"/>
        </w:rPr>
        <w:t>河道问题以及整改完成情况，</w:t>
      </w:r>
      <w:r>
        <w:rPr>
          <w:rFonts w:hint="eastAsia" w:ascii="宋体" w:hAnsi="宋体" w:eastAsia="宋体" w:cs="宋体"/>
          <w:color w:val="auto"/>
          <w:sz w:val="24"/>
          <w:szCs w:val="24"/>
          <w:highlight w:val="none"/>
        </w:rPr>
        <w:t>做好市治河智河管理平台数据报送工作，</w:t>
      </w:r>
      <w:r>
        <w:rPr>
          <w:rFonts w:hint="eastAsia" w:ascii="宋体" w:hAnsi="宋体" w:eastAsia="宋体" w:cs="宋体"/>
          <w:bCs/>
          <w:color w:val="auto"/>
          <w:sz w:val="24"/>
          <w:szCs w:val="24"/>
          <w:highlight w:val="none"/>
        </w:rPr>
        <w:t>并做好</w:t>
      </w:r>
      <w:r>
        <w:rPr>
          <w:rFonts w:hint="eastAsia" w:ascii="宋体" w:hAnsi="宋体" w:eastAsia="宋体" w:cs="宋体"/>
          <w:color w:val="auto"/>
          <w:sz w:val="24"/>
          <w:szCs w:val="24"/>
          <w:highlight w:val="none"/>
        </w:rPr>
        <w:t>非保洁区域范围内的相关问题及乱象的报送工作，</w:t>
      </w:r>
      <w:r>
        <w:rPr>
          <w:rFonts w:hint="eastAsia" w:ascii="宋体" w:hAnsi="宋体" w:eastAsia="宋体" w:cs="宋体"/>
          <w:bCs/>
          <w:color w:val="auto"/>
          <w:sz w:val="24"/>
          <w:szCs w:val="24"/>
          <w:highlight w:val="none"/>
        </w:rPr>
        <w:t>迅速组织开展应急情况处置，</w:t>
      </w:r>
      <w:r>
        <w:rPr>
          <w:rFonts w:hint="eastAsia" w:ascii="宋体" w:hAnsi="宋体" w:eastAsia="宋体" w:cs="宋体"/>
          <w:color w:val="auto"/>
          <w:sz w:val="24"/>
          <w:szCs w:val="24"/>
          <w:highlight w:val="none"/>
        </w:rPr>
        <w:t>同步要求每月至少对所有河道进行一次巡查及上报工作；</w:t>
      </w:r>
      <w:r>
        <w:rPr>
          <w:rFonts w:hint="eastAsia" w:ascii="宋体" w:hAnsi="宋体" w:eastAsia="宋体" w:cs="宋体"/>
          <w:bCs/>
          <w:color w:val="auto"/>
          <w:sz w:val="24"/>
          <w:szCs w:val="24"/>
          <w:highlight w:val="none"/>
        </w:rPr>
        <w:t>河道保洁人员28名，具体为每艘机船配置2名保洁员，2条不通航河道及部分断头河浜的手划船配置4名保洁员；部分河道河岸线以内绿化带的保洁，人员2名（上述人员可兼）；</w:t>
      </w:r>
    </w:p>
    <w:p>
      <w:pPr>
        <w:spacing w:line="360" w:lineRule="auto"/>
        <w:ind w:firstLine="420" w:firstLineChars="175"/>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③中标后，采购人必须对现有机船进行一次全方位的保养</w:t>
      </w:r>
      <w:r>
        <w:rPr>
          <w:rFonts w:hint="eastAsia" w:ascii="宋体" w:hAnsi="宋体" w:eastAsia="宋体" w:cs="宋体"/>
          <w:color w:val="auto"/>
          <w:sz w:val="24"/>
          <w:szCs w:val="24"/>
          <w:highlight w:val="none"/>
        </w:rPr>
        <w:t>。中标单位应按需求备足设备，对现有机动船只以及其他设备的维修及保养等所有费用均由中标单位承担，服务期满后所有设备的所有权归采购人所有</w:t>
      </w:r>
      <w:r>
        <w:rPr>
          <w:rFonts w:hint="eastAsia" w:ascii="宋体" w:hAnsi="宋体" w:eastAsia="宋体" w:cs="宋体"/>
          <w:bCs/>
          <w:color w:val="auto"/>
          <w:sz w:val="24"/>
          <w:szCs w:val="24"/>
          <w:highlight w:val="none"/>
        </w:rPr>
        <w:t>。</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    </w:t>
      </w:r>
      <w:r>
        <w:rPr>
          <w:rFonts w:hint="eastAsia" w:ascii="宋体" w:hAnsi="宋体" w:eastAsia="宋体" w:cs="宋体"/>
          <w:bCs/>
          <w:color w:val="auto"/>
          <w:sz w:val="24"/>
          <w:szCs w:val="24"/>
          <w:highlight w:val="none"/>
        </w:rPr>
        <w:t>（2）水上作业的保洁人员每人配救生衣一件，每船备救生圈两只（投标人须在投标文件中做出响应承诺）</w:t>
      </w:r>
      <w:r>
        <w:rPr>
          <w:rFonts w:hint="eastAsia" w:ascii="宋体" w:hAnsi="宋体" w:eastAsia="宋体" w:cs="宋体"/>
          <w:b/>
          <w:bCs/>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（3）在河道保洁作业时，保洁人员必须统一着装，穿上有效救生衣及安全帽，随船带上一船配二的救生圈，认真检查船只及机械，确认安全的情况下方可进行作业。凡进入保洁作业现场的保洁人员不许饮酒。</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保洁单位及时做好保洁人员的上岗前培训，且身体健康，无心脏病、高血压、精神病等疾病，识水性，不符合条件的绝对不能录用上岗，在作业时要文明管理，规范操作，避免与沿线群众直接发生纠纷，如遇问题及时互相协商处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（5）中标单位必须服从业主单位的全过程管理和临时应急保洁调度，不得自作主张有损水法规和河段管理条例的行为。</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中标单位进行场后，需自行给保洁人员购买人员安全保险，并自行承担所有与安全相关的责任事故。在保洁过程中发生各类事故，所有经济和安全责任由中标方承担。相关设施、设备需按上级有关规定办理手续，证照齐全。</w:t>
      </w:r>
    </w:p>
    <w:p>
      <w:pPr>
        <w:spacing w:line="360" w:lineRule="auto"/>
        <w:ind w:firstLine="472" w:firstLineChars="196"/>
        <w:rPr>
          <w:rFonts w:hint="eastAsia" w:ascii="宋体" w:hAnsi="宋体" w:eastAsia="宋体" w:cs="宋体"/>
          <w:b/>
          <w:bCs/>
          <w:color w:val="auto"/>
          <w:sz w:val="24"/>
          <w:szCs w:val="24"/>
          <w:highlight w:val="none"/>
        </w:rPr>
      </w:pPr>
      <w:r>
        <w:rPr>
          <w:rFonts w:hint="eastAsia" w:ascii="宋体" w:hAnsi="宋体" w:eastAsia="宋体" w:cs="宋体"/>
          <w:b/>
          <w:color w:val="auto"/>
          <w:sz w:val="24"/>
          <w:szCs w:val="24"/>
          <w:highlight w:val="none"/>
        </w:rPr>
        <w:t>三、</w:t>
      </w:r>
      <w:r>
        <w:rPr>
          <w:rFonts w:hint="eastAsia" w:ascii="宋体" w:hAnsi="宋体" w:eastAsia="宋体" w:cs="宋体"/>
          <w:b/>
          <w:bCs/>
          <w:color w:val="auto"/>
          <w:sz w:val="24"/>
          <w:szCs w:val="24"/>
          <w:highlight w:val="none"/>
        </w:rPr>
        <w:t>考核办法及结算</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为进一步加强我街道农村河道长效管理，切实做好河道保洁和护岸绿化养护工作，努力实现“水清、流畅、岸绿、景美、宜居”的总目标，结合实际，特制订以下河道考核办法。</w:t>
      </w:r>
    </w:p>
    <w:p>
      <w:pPr>
        <w:spacing w:line="360" w:lineRule="auto"/>
        <w:ind w:left="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1、考核目的</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通过河道保洁和护岸绿化养护工作，达到河面、绿化带无杂草，无漂浮物，河坡无垃圾，无堆积物，河中无障碍，实现河面清洁，排灌畅通，河岸美化的目的，积极打造营造和谐的水环境。</w:t>
      </w:r>
    </w:p>
    <w:p>
      <w:pPr>
        <w:spacing w:line="360" w:lineRule="auto"/>
        <w:ind w:left="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2、考核范围</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考核范围为招投标内的所有河道，由该河道的承包者为长效保洁管理的责任单位。</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3、考核内容</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河道长效保洁管理主要是清除河道及岸边的水草、漂浮物、垃圾、跃进斗、地笼、鱼箔、渔网、竹木桩及河岸绿化的养护工作，考核内容主要为责任单位的组织领导，人员工具的配置，报酬的落实，人生安全保险，各项责任制的落实，保洁人员必须配穿保洁救生衣，保洁机动船必须配备一船两只的救生圈。保洁人员必须熟悉水性，年龄控制在60岁以下，身体健康，有责任心，接受群众监督，及时清运打捞上来的垃圾到指定的垃圾站。</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4、考核形式</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（1）考核评分：组织领导制度建设，管理保洁实效，人员、船只工具配置，人身安全意外保险操作时的劳动保护、救生衣、安全帽、救生圈，督查保障。</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（2）考核组织：由街道组织相关人员进行考核。</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（3）考核办法：由街道采取定期和不定期的明督暗查相结合的办法。按照考核内容和评分标准进行综合考评，对于在检查中和考核中发现河道脏、乱、差等没做好保洁工作的，将出整改告知单。</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5、如承包方未按要求履行相关条款的，甲方两次告知未果，甲方将立即终止相关合同，所有损失由乙方承担。</w:t>
      </w:r>
    </w:p>
    <w:p>
      <w:pPr>
        <w:adjustRightInd/>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6、河道保洁奖罚</w:t>
      </w:r>
    </w:p>
    <w:p>
      <w:pPr>
        <w:adjustRightInd/>
        <w:spacing w:line="360" w:lineRule="auto"/>
        <w:ind w:firstLine="480" w:firstLineChars="200"/>
        <w:jc w:val="left"/>
        <w:rPr>
          <w:rFonts w:hint="eastAsia" w:ascii="宋体" w:hAnsi="宋体" w:eastAsia="宋体" w:cs="宋体"/>
          <w:color w:val="auto"/>
          <w:sz w:val="24"/>
          <w:szCs w:val="21"/>
          <w:highlight w:val="none"/>
        </w:rPr>
      </w:pPr>
      <w:r>
        <w:rPr>
          <w:rFonts w:hint="eastAsia" w:ascii="宋体" w:hAnsi="宋体" w:eastAsia="宋体" w:cs="宋体"/>
          <w:color w:val="auto"/>
          <w:sz w:val="24"/>
          <w:highlight w:val="none"/>
        </w:rPr>
        <w:t>街道定期检查以及明察暗访结果汇总后（3个月的平均分值为本季度的得分值）每季度考核评分一次，</w:t>
      </w:r>
      <w:r>
        <w:rPr>
          <w:rFonts w:hint="eastAsia" w:ascii="宋体" w:hAnsi="宋体" w:eastAsia="宋体" w:cs="宋体"/>
          <w:color w:val="auto"/>
          <w:sz w:val="24"/>
          <w:szCs w:val="21"/>
          <w:highlight w:val="none"/>
        </w:rPr>
        <w:t>考核得分95分（含95分）及以上不予扣款；95分以下90分（含90分）及以上、每下降1分扣除1000元；90分以下（＜90分）、每下降一分扣2000元，扣完为止。</w:t>
      </w:r>
    </w:p>
    <w:p>
      <w:pPr>
        <w:spacing w:line="360" w:lineRule="auto"/>
        <w:ind w:firstLine="435"/>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四、评分标准（100分制）</w:t>
      </w:r>
    </w:p>
    <w:tbl>
      <w:tblPr>
        <w:tblStyle w:val="62"/>
        <w:tblW w:w="9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057"/>
        <w:gridCol w:w="708"/>
        <w:gridCol w:w="3156"/>
        <w:gridCol w:w="744"/>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vAlign w:val="center"/>
          </w:tcPr>
          <w:p>
            <w:pPr>
              <w:widowControl/>
              <w:spacing w:line="500" w:lineRule="exact"/>
              <w:jc w:val="center"/>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w:t>
            </w:r>
          </w:p>
        </w:tc>
        <w:tc>
          <w:tcPr>
            <w:tcW w:w="3057" w:type="dxa"/>
            <w:vAlign w:val="center"/>
          </w:tcPr>
          <w:p>
            <w:pPr>
              <w:widowControl/>
              <w:spacing w:line="500" w:lineRule="exact"/>
              <w:jc w:val="center"/>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考核内容</w:t>
            </w:r>
          </w:p>
        </w:tc>
        <w:tc>
          <w:tcPr>
            <w:tcW w:w="708" w:type="dxa"/>
            <w:vAlign w:val="center"/>
          </w:tcPr>
          <w:p>
            <w:pPr>
              <w:widowControl/>
              <w:spacing w:line="500" w:lineRule="exact"/>
              <w:jc w:val="center"/>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分值</w:t>
            </w:r>
          </w:p>
        </w:tc>
        <w:tc>
          <w:tcPr>
            <w:tcW w:w="3156" w:type="dxa"/>
            <w:vAlign w:val="center"/>
          </w:tcPr>
          <w:p>
            <w:pPr>
              <w:widowControl/>
              <w:spacing w:line="500" w:lineRule="exact"/>
              <w:jc w:val="center"/>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评分标准</w:t>
            </w:r>
          </w:p>
        </w:tc>
        <w:tc>
          <w:tcPr>
            <w:tcW w:w="744" w:type="dxa"/>
            <w:vAlign w:val="center"/>
          </w:tcPr>
          <w:p>
            <w:pPr>
              <w:widowControl/>
              <w:spacing w:line="500" w:lineRule="exact"/>
              <w:jc w:val="center"/>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扣分</w:t>
            </w:r>
          </w:p>
        </w:tc>
        <w:tc>
          <w:tcPr>
            <w:tcW w:w="796" w:type="dxa"/>
            <w:vAlign w:val="center"/>
          </w:tcPr>
          <w:p>
            <w:pPr>
              <w:widowControl/>
              <w:spacing w:line="500" w:lineRule="exact"/>
              <w:jc w:val="center"/>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851" w:type="dxa"/>
            <w:vMerge w:val="restart"/>
            <w:vAlign w:val="center"/>
          </w:tcPr>
          <w:p>
            <w:pPr>
              <w:widowControl/>
              <w:spacing w:line="320" w:lineRule="exact"/>
              <w:jc w:val="center"/>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制度建设</w:t>
            </w:r>
          </w:p>
        </w:tc>
        <w:tc>
          <w:tcPr>
            <w:tcW w:w="3057" w:type="dxa"/>
            <w:vAlign w:val="center"/>
          </w:tcPr>
          <w:p>
            <w:pPr>
              <w:widowControl/>
              <w:spacing w:line="320" w:lineRule="exact"/>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1、建立健全河道保洁管理制度</w:t>
            </w:r>
          </w:p>
        </w:tc>
        <w:tc>
          <w:tcPr>
            <w:tcW w:w="708" w:type="dxa"/>
            <w:vMerge w:val="restart"/>
            <w:vAlign w:val="center"/>
          </w:tcPr>
          <w:p>
            <w:pPr>
              <w:widowControl/>
              <w:spacing w:line="32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3156" w:type="dxa"/>
            <w:vAlign w:val="center"/>
          </w:tcPr>
          <w:p>
            <w:pPr>
              <w:widowControl/>
              <w:spacing w:line="320" w:lineRule="exact"/>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1、未建立管理制度的,扣3分；制度不健全的，每个扣0.1分</w:t>
            </w:r>
          </w:p>
        </w:tc>
        <w:tc>
          <w:tcPr>
            <w:tcW w:w="744" w:type="dxa"/>
            <w:vMerge w:val="restart"/>
            <w:vAlign w:val="center"/>
          </w:tcPr>
          <w:p>
            <w:pPr>
              <w:widowControl/>
              <w:spacing w:line="500" w:lineRule="exact"/>
              <w:jc w:val="left"/>
              <w:textAlignment w:val="baseline"/>
              <w:rPr>
                <w:rFonts w:hint="eastAsia" w:ascii="宋体" w:hAnsi="宋体" w:eastAsia="宋体" w:cs="宋体"/>
                <w:color w:val="auto"/>
                <w:sz w:val="24"/>
                <w:szCs w:val="24"/>
                <w:highlight w:val="none"/>
              </w:rPr>
            </w:pPr>
          </w:p>
        </w:tc>
        <w:tc>
          <w:tcPr>
            <w:tcW w:w="796" w:type="dxa"/>
            <w:vMerge w:val="restart"/>
          </w:tcPr>
          <w:p>
            <w:pPr>
              <w:widowControl/>
              <w:spacing w:line="500" w:lineRule="exact"/>
              <w:jc w:val="left"/>
              <w:textAlignment w:val="baseline"/>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851" w:type="dxa"/>
            <w:vMerge w:val="continue"/>
            <w:vAlign w:val="center"/>
          </w:tcPr>
          <w:p>
            <w:pPr>
              <w:widowControl/>
              <w:spacing w:line="320" w:lineRule="exact"/>
              <w:jc w:val="center"/>
              <w:textAlignment w:val="baseline"/>
              <w:rPr>
                <w:rFonts w:hint="eastAsia" w:ascii="宋体" w:hAnsi="宋体" w:eastAsia="宋体" w:cs="宋体"/>
                <w:b/>
                <w:color w:val="auto"/>
                <w:sz w:val="24"/>
                <w:szCs w:val="24"/>
                <w:highlight w:val="none"/>
              </w:rPr>
            </w:pPr>
          </w:p>
        </w:tc>
        <w:tc>
          <w:tcPr>
            <w:tcW w:w="3057" w:type="dxa"/>
            <w:vAlign w:val="center"/>
          </w:tcPr>
          <w:p>
            <w:pPr>
              <w:widowControl/>
              <w:spacing w:line="320" w:lineRule="exact"/>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2、做好日常登记，包括巡河记录、保洁台账、船只养护等，记录真实、准确、齐全</w:t>
            </w:r>
          </w:p>
        </w:tc>
        <w:tc>
          <w:tcPr>
            <w:tcW w:w="708" w:type="dxa"/>
            <w:vMerge w:val="continue"/>
            <w:vAlign w:val="center"/>
          </w:tcPr>
          <w:p>
            <w:pPr>
              <w:widowControl/>
              <w:spacing w:line="320" w:lineRule="exact"/>
              <w:jc w:val="center"/>
              <w:textAlignment w:val="baseline"/>
              <w:rPr>
                <w:rFonts w:hint="eastAsia" w:ascii="宋体" w:hAnsi="宋体" w:eastAsia="宋体" w:cs="宋体"/>
                <w:color w:val="auto"/>
                <w:sz w:val="24"/>
                <w:szCs w:val="24"/>
                <w:highlight w:val="none"/>
              </w:rPr>
            </w:pPr>
          </w:p>
        </w:tc>
        <w:tc>
          <w:tcPr>
            <w:tcW w:w="3156" w:type="dxa"/>
            <w:vAlign w:val="center"/>
          </w:tcPr>
          <w:p>
            <w:pPr>
              <w:widowControl/>
              <w:spacing w:line="320" w:lineRule="exact"/>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2、未建立日常台帐的，扣3分；记录不真实、不准确、不齐全的，每个扣0.1分</w:t>
            </w:r>
          </w:p>
        </w:tc>
        <w:tc>
          <w:tcPr>
            <w:tcW w:w="744" w:type="dxa"/>
            <w:vMerge w:val="continue"/>
            <w:vAlign w:val="center"/>
          </w:tcPr>
          <w:p>
            <w:pPr>
              <w:widowControl/>
              <w:spacing w:line="500" w:lineRule="exact"/>
              <w:jc w:val="left"/>
              <w:textAlignment w:val="baseline"/>
              <w:rPr>
                <w:rFonts w:hint="eastAsia" w:ascii="宋体" w:hAnsi="宋体" w:eastAsia="宋体" w:cs="宋体"/>
                <w:color w:val="auto"/>
                <w:sz w:val="24"/>
                <w:szCs w:val="24"/>
                <w:highlight w:val="none"/>
              </w:rPr>
            </w:pPr>
          </w:p>
        </w:tc>
        <w:tc>
          <w:tcPr>
            <w:tcW w:w="796" w:type="dxa"/>
            <w:vMerge w:val="continue"/>
          </w:tcPr>
          <w:p>
            <w:pPr>
              <w:widowControl/>
              <w:spacing w:line="500" w:lineRule="exact"/>
              <w:jc w:val="left"/>
              <w:textAlignment w:val="baseline"/>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51" w:type="dxa"/>
            <w:vMerge w:val="continue"/>
            <w:vAlign w:val="center"/>
          </w:tcPr>
          <w:p>
            <w:pPr>
              <w:widowControl/>
              <w:spacing w:line="320" w:lineRule="exact"/>
              <w:jc w:val="center"/>
              <w:textAlignment w:val="baseline"/>
              <w:rPr>
                <w:rFonts w:hint="eastAsia" w:ascii="宋体" w:hAnsi="宋体" w:eastAsia="宋体" w:cs="宋体"/>
                <w:b/>
                <w:color w:val="auto"/>
                <w:sz w:val="24"/>
                <w:szCs w:val="24"/>
                <w:highlight w:val="none"/>
              </w:rPr>
            </w:pPr>
          </w:p>
        </w:tc>
        <w:tc>
          <w:tcPr>
            <w:tcW w:w="3057" w:type="dxa"/>
            <w:vAlign w:val="center"/>
          </w:tcPr>
          <w:p>
            <w:pPr>
              <w:widowControl/>
              <w:spacing w:line="320" w:lineRule="exact"/>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3、建立组织架构，按片区明确河道保洁责任人</w:t>
            </w:r>
          </w:p>
        </w:tc>
        <w:tc>
          <w:tcPr>
            <w:tcW w:w="708" w:type="dxa"/>
            <w:vMerge w:val="continue"/>
            <w:vAlign w:val="center"/>
          </w:tcPr>
          <w:p>
            <w:pPr>
              <w:widowControl/>
              <w:spacing w:line="320" w:lineRule="exact"/>
              <w:jc w:val="center"/>
              <w:textAlignment w:val="baseline"/>
              <w:rPr>
                <w:rFonts w:hint="eastAsia" w:ascii="宋体" w:hAnsi="宋体" w:eastAsia="宋体" w:cs="宋体"/>
                <w:color w:val="auto"/>
                <w:sz w:val="24"/>
                <w:szCs w:val="24"/>
                <w:highlight w:val="none"/>
              </w:rPr>
            </w:pPr>
          </w:p>
        </w:tc>
        <w:tc>
          <w:tcPr>
            <w:tcW w:w="3156" w:type="dxa"/>
            <w:vAlign w:val="center"/>
          </w:tcPr>
          <w:p>
            <w:pPr>
              <w:widowControl/>
              <w:spacing w:line="320" w:lineRule="exact"/>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3、未建立组织架构的，扣3分，未明确河道保洁责任人的，一条河道扣1分</w:t>
            </w:r>
          </w:p>
        </w:tc>
        <w:tc>
          <w:tcPr>
            <w:tcW w:w="744" w:type="dxa"/>
            <w:vMerge w:val="continue"/>
            <w:vAlign w:val="center"/>
          </w:tcPr>
          <w:p>
            <w:pPr>
              <w:widowControl/>
              <w:spacing w:line="500" w:lineRule="exact"/>
              <w:jc w:val="left"/>
              <w:textAlignment w:val="baseline"/>
              <w:rPr>
                <w:rFonts w:hint="eastAsia" w:ascii="宋体" w:hAnsi="宋体" w:eastAsia="宋体" w:cs="宋体"/>
                <w:color w:val="auto"/>
                <w:sz w:val="24"/>
                <w:szCs w:val="24"/>
                <w:highlight w:val="none"/>
              </w:rPr>
            </w:pPr>
          </w:p>
        </w:tc>
        <w:tc>
          <w:tcPr>
            <w:tcW w:w="796" w:type="dxa"/>
            <w:vMerge w:val="continue"/>
          </w:tcPr>
          <w:p>
            <w:pPr>
              <w:widowControl/>
              <w:spacing w:line="500" w:lineRule="exact"/>
              <w:jc w:val="left"/>
              <w:textAlignment w:val="baseline"/>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51" w:type="dxa"/>
            <w:vMerge w:val="continue"/>
            <w:vAlign w:val="center"/>
          </w:tcPr>
          <w:p>
            <w:pPr>
              <w:widowControl/>
              <w:spacing w:line="320" w:lineRule="exact"/>
              <w:jc w:val="center"/>
              <w:textAlignment w:val="baseline"/>
              <w:rPr>
                <w:rFonts w:hint="eastAsia" w:ascii="宋体" w:hAnsi="宋体" w:eastAsia="宋体" w:cs="宋体"/>
                <w:b/>
                <w:color w:val="auto"/>
                <w:sz w:val="24"/>
                <w:szCs w:val="24"/>
                <w:highlight w:val="none"/>
              </w:rPr>
            </w:pPr>
          </w:p>
        </w:tc>
        <w:tc>
          <w:tcPr>
            <w:tcW w:w="3057" w:type="dxa"/>
            <w:vAlign w:val="center"/>
          </w:tcPr>
          <w:p>
            <w:pPr>
              <w:widowControl/>
              <w:spacing w:line="320" w:lineRule="exact"/>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4、按时上报台帐、报表、小结、反馈表等资料</w:t>
            </w:r>
          </w:p>
        </w:tc>
        <w:tc>
          <w:tcPr>
            <w:tcW w:w="708" w:type="dxa"/>
            <w:vMerge w:val="continue"/>
            <w:vAlign w:val="center"/>
          </w:tcPr>
          <w:p>
            <w:pPr>
              <w:widowControl/>
              <w:spacing w:line="320" w:lineRule="exact"/>
              <w:jc w:val="center"/>
              <w:textAlignment w:val="baseline"/>
              <w:rPr>
                <w:rFonts w:hint="eastAsia" w:ascii="宋体" w:hAnsi="宋体" w:eastAsia="宋体" w:cs="宋体"/>
                <w:color w:val="auto"/>
                <w:sz w:val="24"/>
                <w:szCs w:val="24"/>
                <w:highlight w:val="none"/>
              </w:rPr>
            </w:pPr>
          </w:p>
        </w:tc>
        <w:tc>
          <w:tcPr>
            <w:tcW w:w="3156" w:type="dxa"/>
            <w:vAlign w:val="center"/>
          </w:tcPr>
          <w:p>
            <w:pPr>
              <w:widowControl/>
              <w:spacing w:line="320" w:lineRule="exact"/>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4、未按要求及时上报台帐、报表、小结及反馈表的，每件扣0.3分</w:t>
            </w:r>
          </w:p>
        </w:tc>
        <w:tc>
          <w:tcPr>
            <w:tcW w:w="744" w:type="dxa"/>
            <w:vMerge w:val="continue"/>
            <w:vAlign w:val="center"/>
          </w:tcPr>
          <w:p>
            <w:pPr>
              <w:widowControl/>
              <w:spacing w:line="500" w:lineRule="exact"/>
              <w:jc w:val="left"/>
              <w:textAlignment w:val="baseline"/>
              <w:rPr>
                <w:rFonts w:hint="eastAsia" w:ascii="宋体" w:hAnsi="宋体" w:eastAsia="宋体" w:cs="宋体"/>
                <w:color w:val="auto"/>
                <w:sz w:val="24"/>
                <w:szCs w:val="24"/>
                <w:highlight w:val="none"/>
              </w:rPr>
            </w:pPr>
          </w:p>
        </w:tc>
        <w:tc>
          <w:tcPr>
            <w:tcW w:w="796" w:type="dxa"/>
            <w:vMerge w:val="continue"/>
          </w:tcPr>
          <w:p>
            <w:pPr>
              <w:widowControl/>
              <w:spacing w:line="500" w:lineRule="exact"/>
              <w:jc w:val="left"/>
              <w:textAlignment w:val="baseline"/>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51" w:type="dxa"/>
            <w:vMerge w:val="restart"/>
            <w:vAlign w:val="center"/>
          </w:tcPr>
          <w:p>
            <w:pPr>
              <w:widowControl/>
              <w:spacing w:line="320" w:lineRule="exact"/>
              <w:jc w:val="center"/>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规范作业</w:t>
            </w:r>
          </w:p>
          <w:p>
            <w:pPr>
              <w:spacing w:line="320" w:lineRule="exact"/>
              <w:jc w:val="center"/>
              <w:textAlignment w:val="baseline"/>
              <w:rPr>
                <w:rFonts w:hint="eastAsia" w:ascii="宋体" w:hAnsi="宋体" w:eastAsia="宋体" w:cs="宋体"/>
                <w:b/>
                <w:color w:val="auto"/>
                <w:sz w:val="24"/>
                <w:szCs w:val="24"/>
                <w:highlight w:val="none"/>
              </w:rPr>
            </w:pPr>
          </w:p>
        </w:tc>
        <w:tc>
          <w:tcPr>
            <w:tcW w:w="3057" w:type="dxa"/>
            <w:vAlign w:val="center"/>
          </w:tcPr>
          <w:p>
            <w:pPr>
              <w:widowControl/>
              <w:spacing w:line="320" w:lineRule="exact"/>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5、河道保洁人员应统一着装，保洁作业时应穿着救生衣</w:t>
            </w:r>
          </w:p>
        </w:tc>
        <w:tc>
          <w:tcPr>
            <w:tcW w:w="708" w:type="dxa"/>
            <w:vMerge w:val="restart"/>
            <w:vAlign w:val="center"/>
          </w:tcPr>
          <w:p>
            <w:pPr>
              <w:widowControl/>
              <w:spacing w:line="32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3156" w:type="dxa"/>
            <w:vAlign w:val="center"/>
          </w:tcPr>
          <w:p>
            <w:pPr>
              <w:widowControl/>
              <w:spacing w:line="320" w:lineRule="exact"/>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5、保洁养护人员未穿救生衣的，每人次扣1分</w:t>
            </w:r>
          </w:p>
        </w:tc>
        <w:tc>
          <w:tcPr>
            <w:tcW w:w="744" w:type="dxa"/>
            <w:vMerge w:val="restart"/>
            <w:vAlign w:val="center"/>
          </w:tcPr>
          <w:p>
            <w:pPr>
              <w:widowControl/>
              <w:spacing w:line="500" w:lineRule="exact"/>
              <w:jc w:val="left"/>
              <w:textAlignment w:val="baseline"/>
              <w:rPr>
                <w:rFonts w:hint="eastAsia" w:ascii="宋体" w:hAnsi="宋体" w:eastAsia="宋体" w:cs="宋体"/>
                <w:color w:val="auto"/>
                <w:sz w:val="24"/>
                <w:szCs w:val="24"/>
                <w:highlight w:val="none"/>
              </w:rPr>
            </w:pPr>
          </w:p>
        </w:tc>
        <w:tc>
          <w:tcPr>
            <w:tcW w:w="796" w:type="dxa"/>
            <w:vMerge w:val="restart"/>
          </w:tcPr>
          <w:p>
            <w:pPr>
              <w:widowControl/>
              <w:spacing w:line="500" w:lineRule="exact"/>
              <w:jc w:val="left"/>
              <w:textAlignment w:val="baseline"/>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51" w:type="dxa"/>
            <w:vMerge w:val="continue"/>
            <w:vAlign w:val="center"/>
          </w:tcPr>
          <w:p>
            <w:pPr>
              <w:spacing w:line="320" w:lineRule="exact"/>
              <w:jc w:val="center"/>
              <w:textAlignment w:val="baseline"/>
              <w:rPr>
                <w:rFonts w:hint="eastAsia" w:ascii="宋体" w:hAnsi="宋体" w:eastAsia="宋体" w:cs="宋体"/>
                <w:b/>
                <w:color w:val="auto"/>
                <w:sz w:val="24"/>
                <w:szCs w:val="24"/>
                <w:highlight w:val="none"/>
              </w:rPr>
            </w:pPr>
          </w:p>
        </w:tc>
        <w:tc>
          <w:tcPr>
            <w:tcW w:w="3057"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6、严格按照规定时间进行保洁作业</w:t>
            </w:r>
          </w:p>
        </w:tc>
        <w:tc>
          <w:tcPr>
            <w:tcW w:w="708" w:type="dxa"/>
            <w:vMerge w:val="continue"/>
            <w:vAlign w:val="center"/>
          </w:tcPr>
          <w:p>
            <w:pPr>
              <w:widowControl/>
              <w:spacing w:line="320" w:lineRule="exact"/>
              <w:jc w:val="center"/>
              <w:textAlignment w:val="baseline"/>
              <w:rPr>
                <w:rFonts w:hint="eastAsia" w:ascii="宋体" w:hAnsi="宋体" w:eastAsia="宋体" w:cs="宋体"/>
                <w:color w:val="auto"/>
                <w:sz w:val="24"/>
                <w:szCs w:val="24"/>
                <w:highlight w:val="none"/>
              </w:rPr>
            </w:pPr>
          </w:p>
        </w:tc>
        <w:tc>
          <w:tcPr>
            <w:tcW w:w="3156" w:type="dxa"/>
            <w:vAlign w:val="center"/>
          </w:tcPr>
          <w:p>
            <w:pPr>
              <w:widowControl/>
              <w:spacing w:line="320" w:lineRule="exact"/>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6、作业时间未按规定要求的，发现一次扣1分</w:t>
            </w:r>
          </w:p>
        </w:tc>
        <w:tc>
          <w:tcPr>
            <w:tcW w:w="744" w:type="dxa"/>
            <w:vMerge w:val="continue"/>
            <w:vAlign w:val="center"/>
          </w:tcPr>
          <w:p>
            <w:pPr>
              <w:widowControl/>
              <w:spacing w:line="500" w:lineRule="exact"/>
              <w:jc w:val="left"/>
              <w:textAlignment w:val="baseline"/>
              <w:rPr>
                <w:rFonts w:hint="eastAsia" w:ascii="宋体" w:hAnsi="宋体" w:eastAsia="宋体" w:cs="宋体"/>
                <w:color w:val="auto"/>
                <w:sz w:val="24"/>
                <w:szCs w:val="24"/>
                <w:highlight w:val="none"/>
              </w:rPr>
            </w:pPr>
          </w:p>
        </w:tc>
        <w:tc>
          <w:tcPr>
            <w:tcW w:w="796" w:type="dxa"/>
            <w:vMerge w:val="continue"/>
          </w:tcPr>
          <w:p>
            <w:pPr>
              <w:widowControl/>
              <w:spacing w:line="500" w:lineRule="exact"/>
              <w:jc w:val="left"/>
              <w:textAlignment w:val="baseline"/>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851" w:type="dxa"/>
            <w:vMerge w:val="continue"/>
            <w:tcBorders>
              <w:bottom w:val="single" w:color="auto" w:sz="4" w:space="0"/>
            </w:tcBorders>
            <w:vAlign w:val="center"/>
          </w:tcPr>
          <w:p>
            <w:pPr>
              <w:widowControl/>
              <w:spacing w:line="320" w:lineRule="exact"/>
              <w:jc w:val="center"/>
              <w:textAlignment w:val="baseline"/>
              <w:rPr>
                <w:rFonts w:hint="eastAsia" w:ascii="宋体" w:hAnsi="宋体" w:eastAsia="宋体" w:cs="宋体"/>
                <w:b/>
                <w:color w:val="auto"/>
                <w:sz w:val="24"/>
                <w:szCs w:val="24"/>
                <w:highlight w:val="none"/>
              </w:rPr>
            </w:pPr>
          </w:p>
        </w:tc>
        <w:tc>
          <w:tcPr>
            <w:tcW w:w="3057" w:type="dxa"/>
            <w:vAlign w:val="center"/>
          </w:tcPr>
          <w:p>
            <w:pPr>
              <w:widowControl/>
              <w:spacing w:line="320" w:lineRule="exact"/>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7、保洁船统一标识，外观整洁，船上配备救生圈、救生绳；垃圾运输车车辆整洁，密闭运输，上岸码头垃圾及时拖运</w:t>
            </w:r>
          </w:p>
        </w:tc>
        <w:tc>
          <w:tcPr>
            <w:tcW w:w="708" w:type="dxa"/>
            <w:vMerge w:val="continue"/>
            <w:tcBorders>
              <w:bottom w:val="single" w:color="auto" w:sz="4" w:space="0"/>
            </w:tcBorders>
            <w:vAlign w:val="center"/>
          </w:tcPr>
          <w:p>
            <w:pPr>
              <w:widowControl/>
              <w:spacing w:line="320" w:lineRule="exact"/>
              <w:jc w:val="center"/>
              <w:textAlignment w:val="baseline"/>
              <w:rPr>
                <w:rFonts w:hint="eastAsia" w:ascii="宋体" w:hAnsi="宋体" w:eastAsia="宋体" w:cs="宋体"/>
                <w:color w:val="auto"/>
                <w:sz w:val="24"/>
                <w:szCs w:val="24"/>
                <w:highlight w:val="none"/>
              </w:rPr>
            </w:pPr>
          </w:p>
        </w:tc>
        <w:tc>
          <w:tcPr>
            <w:tcW w:w="3156" w:type="dxa"/>
            <w:vAlign w:val="center"/>
          </w:tcPr>
          <w:p>
            <w:pPr>
              <w:widowControl/>
              <w:spacing w:line="320" w:lineRule="exact"/>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7、保洁船未统一标识的，外观不洁的，每次扣0.2分；垃圾清运车未密闭运输，发生抛洒、滴漏污染路面、车辆破损的，发现1次扣1分，码头垃圾未做到日清的每次扣0.2分</w:t>
            </w:r>
          </w:p>
        </w:tc>
        <w:tc>
          <w:tcPr>
            <w:tcW w:w="744" w:type="dxa"/>
            <w:vMerge w:val="continue"/>
            <w:tcBorders>
              <w:bottom w:val="single" w:color="auto" w:sz="4" w:space="0"/>
            </w:tcBorders>
            <w:vAlign w:val="center"/>
          </w:tcPr>
          <w:p>
            <w:pPr>
              <w:widowControl/>
              <w:spacing w:line="500" w:lineRule="exact"/>
              <w:jc w:val="left"/>
              <w:textAlignment w:val="baseline"/>
              <w:rPr>
                <w:rFonts w:hint="eastAsia" w:ascii="宋体" w:hAnsi="宋体" w:eastAsia="宋体" w:cs="宋体"/>
                <w:color w:val="auto"/>
                <w:sz w:val="24"/>
                <w:szCs w:val="24"/>
                <w:highlight w:val="none"/>
              </w:rPr>
            </w:pPr>
          </w:p>
        </w:tc>
        <w:tc>
          <w:tcPr>
            <w:tcW w:w="796" w:type="dxa"/>
            <w:vMerge w:val="continue"/>
            <w:tcBorders>
              <w:bottom w:val="single" w:color="auto" w:sz="4" w:space="0"/>
            </w:tcBorders>
          </w:tcPr>
          <w:p>
            <w:pPr>
              <w:widowControl/>
              <w:spacing w:line="500" w:lineRule="exact"/>
              <w:jc w:val="left"/>
              <w:textAlignment w:val="baseline"/>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851" w:type="dxa"/>
            <w:tcBorders>
              <w:bottom w:val="single" w:color="auto" w:sz="4" w:space="0"/>
            </w:tcBorders>
            <w:vAlign w:val="center"/>
          </w:tcPr>
          <w:p>
            <w:pPr>
              <w:widowControl/>
              <w:spacing w:line="320" w:lineRule="exact"/>
              <w:jc w:val="center"/>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河面保洁</w:t>
            </w:r>
          </w:p>
        </w:tc>
        <w:tc>
          <w:tcPr>
            <w:tcW w:w="3057" w:type="dxa"/>
            <w:vAlign w:val="center"/>
          </w:tcPr>
          <w:p>
            <w:pPr>
              <w:widowControl/>
              <w:spacing w:line="320" w:lineRule="exact"/>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8、河面无飘浮物、垃圾、油污、地笼等涉水障碍物、水禽、无证船只、非法捕捞</w:t>
            </w:r>
          </w:p>
        </w:tc>
        <w:tc>
          <w:tcPr>
            <w:tcW w:w="708" w:type="dxa"/>
            <w:tcBorders>
              <w:bottom w:val="single" w:color="auto" w:sz="4" w:space="0"/>
            </w:tcBorders>
            <w:vAlign w:val="center"/>
          </w:tcPr>
          <w:p>
            <w:pPr>
              <w:widowControl/>
              <w:spacing w:line="32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w:t>
            </w:r>
          </w:p>
        </w:tc>
        <w:tc>
          <w:tcPr>
            <w:tcW w:w="3156" w:type="dxa"/>
            <w:vAlign w:val="center"/>
          </w:tcPr>
          <w:p>
            <w:pPr>
              <w:widowControl/>
              <w:spacing w:line="320" w:lineRule="exact"/>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8、河面发现较大面积垃圾、油污、飘浮物的，每处扣0.1分；有地笼等涉水障碍物的每个扣0.2分；按业主单位要求处理水禽、无证船只、非法捕捞等协助不到位的每次扣0.2分</w:t>
            </w:r>
          </w:p>
        </w:tc>
        <w:tc>
          <w:tcPr>
            <w:tcW w:w="744" w:type="dxa"/>
            <w:tcBorders>
              <w:bottom w:val="single" w:color="auto" w:sz="4" w:space="0"/>
            </w:tcBorders>
            <w:vAlign w:val="center"/>
          </w:tcPr>
          <w:p>
            <w:pPr>
              <w:widowControl/>
              <w:spacing w:line="500" w:lineRule="exact"/>
              <w:jc w:val="left"/>
              <w:textAlignment w:val="baseline"/>
              <w:rPr>
                <w:rFonts w:hint="eastAsia" w:ascii="宋体" w:hAnsi="宋体" w:eastAsia="宋体" w:cs="宋体"/>
                <w:color w:val="auto"/>
                <w:sz w:val="24"/>
                <w:szCs w:val="24"/>
                <w:highlight w:val="none"/>
              </w:rPr>
            </w:pPr>
          </w:p>
        </w:tc>
        <w:tc>
          <w:tcPr>
            <w:tcW w:w="796" w:type="dxa"/>
            <w:tcBorders>
              <w:bottom w:val="single" w:color="auto" w:sz="4" w:space="0"/>
            </w:tcBorders>
          </w:tcPr>
          <w:p>
            <w:pPr>
              <w:widowControl/>
              <w:spacing w:line="500" w:lineRule="exact"/>
              <w:jc w:val="left"/>
              <w:textAlignment w:val="baseline"/>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tcBorders>
              <w:bottom w:val="single" w:color="auto" w:sz="4" w:space="0"/>
            </w:tcBorders>
            <w:vAlign w:val="center"/>
          </w:tcPr>
          <w:p>
            <w:pPr>
              <w:widowControl/>
              <w:spacing w:line="320" w:lineRule="exact"/>
              <w:jc w:val="center"/>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河岸保洁</w:t>
            </w:r>
          </w:p>
        </w:tc>
        <w:tc>
          <w:tcPr>
            <w:tcW w:w="3057" w:type="dxa"/>
            <w:vAlign w:val="center"/>
          </w:tcPr>
          <w:p>
            <w:pPr>
              <w:widowControl/>
              <w:spacing w:line="320" w:lineRule="exact"/>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9、河埠和压顶整洁，无垃圾、杂物、杂草、枯枝落叶、污垢、青苔、积泥</w:t>
            </w:r>
          </w:p>
        </w:tc>
        <w:tc>
          <w:tcPr>
            <w:tcW w:w="708" w:type="dxa"/>
            <w:tcBorders>
              <w:bottom w:val="single" w:color="auto" w:sz="4" w:space="0"/>
            </w:tcBorders>
            <w:vAlign w:val="center"/>
          </w:tcPr>
          <w:p>
            <w:pPr>
              <w:widowControl/>
              <w:spacing w:line="32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w:t>
            </w:r>
          </w:p>
        </w:tc>
        <w:tc>
          <w:tcPr>
            <w:tcW w:w="3156" w:type="dxa"/>
            <w:vAlign w:val="center"/>
          </w:tcPr>
          <w:p>
            <w:pPr>
              <w:widowControl/>
              <w:spacing w:line="320" w:lineRule="exact"/>
              <w:jc w:val="left"/>
              <w:textAlignment w:val="baseline"/>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、河埠和压顶不整洁，有较大面积垃圾、杂物、杂草、落叶、污垢、青苔、积泥的，每处扣0.1分；</w:t>
            </w:r>
          </w:p>
        </w:tc>
        <w:tc>
          <w:tcPr>
            <w:tcW w:w="744" w:type="dxa"/>
            <w:tcBorders>
              <w:bottom w:val="single" w:color="auto" w:sz="4" w:space="0"/>
            </w:tcBorders>
            <w:vAlign w:val="center"/>
          </w:tcPr>
          <w:p>
            <w:pPr>
              <w:widowControl/>
              <w:spacing w:line="500" w:lineRule="exact"/>
              <w:jc w:val="left"/>
              <w:textAlignment w:val="baseline"/>
              <w:rPr>
                <w:rFonts w:hint="eastAsia" w:ascii="宋体" w:hAnsi="宋体" w:eastAsia="宋体" w:cs="宋体"/>
                <w:color w:val="auto"/>
                <w:sz w:val="24"/>
                <w:szCs w:val="24"/>
                <w:highlight w:val="none"/>
              </w:rPr>
            </w:pPr>
          </w:p>
        </w:tc>
        <w:tc>
          <w:tcPr>
            <w:tcW w:w="796" w:type="dxa"/>
            <w:tcBorders>
              <w:bottom w:val="single" w:color="auto" w:sz="4" w:space="0"/>
            </w:tcBorders>
          </w:tcPr>
          <w:p>
            <w:pPr>
              <w:widowControl/>
              <w:spacing w:line="500" w:lineRule="exact"/>
              <w:jc w:val="left"/>
              <w:textAlignment w:val="baseline"/>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tcBorders>
              <w:bottom w:val="single" w:color="auto" w:sz="4" w:space="0"/>
            </w:tcBorders>
            <w:vAlign w:val="center"/>
          </w:tcPr>
          <w:p>
            <w:pPr>
              <w:widowControl/>
              <w:spacing w:line="320" w:lineRule="exact"/>
              <w:jc w:val="center"/>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加强巡河</w:t>
            </w:r>
          </w:p>
        </w:tc>
        <w:tc>
          <w:tcPr>
            <w:tcW w:w="3057" w:type="dxa"/>
            <w:vAlign w:val="center"/>
          </w:tcPr>
          <w:p>
            <w:pPr>
              <w:widowControl/>
              <w:spacing w:line="320" w:lineRule="exact"/>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10、每周上报巡河范围内的环境乱象及问题照片，每月至少对所有河道进行巡查。</w:t>
            </w:r>
          </w:p>
        </w:tc>
        <w:tc>
          <w:tcPr>
            <w:tcW w:w="708" w:type="dxa"/>
            <w:tcBorders>
              <w:bottom w:val="single" w:color="auto" w:sz="4" w:space="0"/>
            </w:tcBorders>
            <w:vAlign w:val="center"/>
          </w:tcPr>
          <w:p>
            <w:pPr>
              <w:widowControl/>
              <w:spacing w:line="32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3156" w:type="dxa"/>
            <w:vAlign w:val="center"/>
          </w:tcPr>
          <w:p>
            <w:pPr>
              <w:widowControl/>
              <w:spacing w:line="320" w:lineRule="exact"/>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10、每周未按时上报的，扣0.1分，每月未全部巡查到位的，少一条扣0.1分。</w:t>
            </w:r>
          </w:p>
        </w:tc>
        <w:tc>
          <w:tcPr>
            <w:tcW w:w="744" w:type="dxa"/>
            <w:tcBorders>
              <w:bottom w:val="single" w:color="auto" w:sz="4" w:space="0"/>
            </w:tcBorders>
            <w:vAlign w:val="center"/>
          </w:tcPr>
          <w:p>
            <w:pPr>
              <w:widowControl/>
              <w:spacing w:line="500" w:lineRule="exact"/>
              <w:jc w:val="left"/>
              <w:textAlignment w:val="baseline"/>
              <w:rPr>
                <w:rFonts w:hint="eastAsia" w:ascii="宋体" w:hAnsi="宋体" w:eastAsia="宋体" w:cs="宋体"/>
                <w:color w:val="auto"/>
                <w:sz w:val="24"/>
                <w:szCs w:val="24"/>
                <w:highlight w:val="none"/>
              </w:rPr>
            </w:pPr>
          </w:p>
        </w:tc>
        <w:tc>
          <w:tcPr>
            <w:tcW w:w="796" w:type="dxa"/>
            <w:tcBorders>
              <w:bottom w:val="single" w:color="auto" w:sz="4" w:space="0"/>
            </w:tcBorders>
          </w:tcPr>
          <w:p>
            <w:pPr>
              <w:widowControl/>
              <w:spacing w:line="500" w:lineRule="exact"/>
              <w:jc w:val="left"/>
              <w:textAlignment w:val="baseline"/>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851" w:type="dxa"/>
            <w:vAlign w:val="center"/>
          </w:tcPr>
          <w:p>
            <w:pPr>
              <w:widowControl/>
              <w:spacing w:line="320" w:lineRule="exact"/>
              <w:jc w:val="center"/>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区级督办、信访投诉、媒体曝光整改</w:t>
            </w:r>
          </w:p>
        </w:tc>
        <w:tc>
          <w:tcPr>
            <w:tcW w:w="3057" w:type="dxa"/>
            <w:vAlign w:val="center"/>
          </w:tcPr>
          <w:p>
            <w:pPr>
              <w:widowControl/>
              <w:spacing w:line="320" w:lineRule="exact"/>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11、按照要求及时完成上级督查、信访投诉、媒体曝光等反映问题的整改、反馈，并做好台帐</w:t>
            </w:r>
          </w:p>
        </w:tc>
        <w:tc>
          <w:tcPr>
            <w:tcW w:w="708" w:type="dxa"/>
            <w:vAlign w:val="center"/>
          </w:tcPr>
          <w:p>
            <w:pPr>
              <w:widowControl/>
              <w:spacing w:line="32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w:t>
            </w:r>
          </w:p>
        </w:tc>
        <w:tc>
          <w:tcPr>
            <w:tcW w:w="3156" w:type="dxa"/>
            <w:vAlign w:val="center"/>
          </w:tcPr>
          <w:p>
            <w:pPr>
              <w:widowControl/>
              <w:spacing w:line="320" w:lineRule="exact"/>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上级督查未按要求完成整改或整改不到位，每次扣0.3分，整改到位每次扣0.1分；信访投诉反映问题整改不到位每次扣0.3分，整改到位扣0.1分；被省《今日聚焦》、市区《今日关注》曝光负主要责任的，每次扣10分、5分、2分，其他媒体等曝光酌情扣分</w:t>
            </w:r>
          </w:p>
        </w:tc>
        <w:tc>
          <w:tcPr>
            <w:tcW w:w="744" w:type="dxa"/>
            <w:vAlign w:val="center"/>
          </w:tcPr>
          <w:p>
            <w:pPr>
              <w:widowControl/>
              <w:spacing w:line="500" w:lineRule="exact"/>
              <w:jc w:val="left"/>
              <w:textAlignment w:val="baseline"/>
              <w:rPr>
                <w:rFonts w:hint="eastAsia" w:ascii="宋体" w:hAnsi="宋体" w:eastAsia="宋体" w:cs="宋体"/>
                <w:color w:val="auto"/>
                <w:sz w:val="24"/>
                <w:szCs w:val="24"/>
                <w:highlight w:val="none"/>
              </w:rPr>
            </w:pPr>
          </w:p>
        </w:tc>
        <w:tc>
          <w:tcPr>
            <w:tcW w:w="796" w:type="dxa"/>
          </w:tcPr>
          <w:p>
            <w:pPr>
              <w:widowControl/>
              <w:spacing w:line="500" w:lineRule="exact"/>
              <w:jc w:val="left"/>
              <w:textAlignment w:val="baseline"/>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51" w:type="dxa"/>
            <w:vAlign w:val="center"/>
          </w:tcPr>
          <w:p>
            <w:pPr>
              <w:widowControl/>
              <w:spacing w:line="320" w:lineRule="exact"/>
              <w:jc w:val="center"/>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突击检查、突发事件处理</w:t>
            </w:r>
          </w:p>
        </w:tc>
        <w:tc>
          <w:tcPr>
            <w:tcW w:w="3057" w:type="dxa"/>
            <w:vAlign w:val="center"/>
          </w:tcPr>
          <w:p>
            <w:pPr>
              <w:widowControl/>
              <w:spacing w:line="320" w:lineRule="exact"/>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12、及时安排人员、妥善处理河道保洁突发事件，并做好台帐</w:t>
            </w:r>
          </w:p>
        </w:tc>
        <w:tc>
          <w:tcPr>
            <w:tcW w:w="708" w:type="dxa"/>
            <w:vAlign w:val="center"/>
          </w:tcPr>
          <w:p>
            <w:pPr>
              <w:widowControl/>
              <w:spacing w:line="32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3156" w:type="dxa"/>
            <w:vAlign w:val="center"/>
          </w:tcPr>
          <w:p>
            <w:pPr>
              <w:widowControl/>
              <w:spacing w:line="320" w:lineRule="exact"/>
              <w:jc w:val="left"/>
              <w:textAlignment w:val="baseline"/>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、未及时妥善处理的，每件扣1分；未做好台帐的，每件扣0.2分</w:t>
            </w:r>
          </w:p>
        </w:tc>
        <w:tc>
          <w:tcPr>
            <w:tcW w:w="744" w:type="dxa"/>
            <w:vAlign w:val="center"/>
          </w:tcPr>
          <w:p>
            <w:pPr>
              <w:widowControl/>
              <w:spacing w:line="500" w:lineRule="exact"/>
              <w:jc w:val="left"/>
              <w:textAlignment w:val="baseline"/>
              <w:rPr>
                <w:rFonts w:hint="eastAsia" w:ascii="宋体" w:hAnsi="宋体" w:eastAsia="宋体" w:cs="宋体"/>
                <w:color w:val="auto"/>
                <w:sz w:val="24"/>
                <w:szCs w:val="24"/>
                <w:highlight w:val="none"/>
              </w:rPr>
            </w:pPr>
          </w:p>
        </w:tc>
        <w:tc>
          <w:tcPr>
            <w:tcW w:w="796" w:type="dxa"/>
          </w:tcPr>
          <w:p>
            <w:pPr>
              <w:widowControl/>
              <w:spacing w:line="500" w:lineRule="exact"/>
              <w:jc w:val="left"/>
              <w:textAlignment w:val="baseline"/>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851" w:type="dxa"/>
            <w:vMerge w:val="restart"/>
            <w:vAlign w:val="center"/>
          </w:tcPr>
          <w:p>
            <w:pPr>
              <w:widowControl/>
              <w:spacing w:line="320" w:lineRule="exact"/>
              <w:jc w:val="center"/>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各类活动配合</w:t>
            </w:r>
          </w:p>
        </w:tc>
        <w:tc>
          <w:tcPr>
            <w:tcW w:w="3057" w:type="dxa"/>
            <w:vAlign w:val="center"/>
          </w:tcPr>
          <w:p>
            <w:pPr>
              <w:widowControl/>
              <w:spacing w:line="320" w:lineRule="exact"/>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1、积极配合各类大型活动，及时完成交办的任务，并做好台帐</w:t>
            </w:r>
          </w:p>
        </w:tc>
        <w:tc>
          <w:tcPr>
            <w:tcW w:w="708" w:type="dxa"/>
            <w:vMerge w:val="restart"/>
            <w:vAlign w:val="center"/>
          </w:tcPr>
          <w:p>
            <w:pPr>
              <w:widowControl/>
              <w:spacing w:line="320" w:lineRule="exact"/>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3156" w:type="dxa"/>
            <w:vAlign w:val="center"/>
          </w:tcPr>
          <w:p>
            <w:pPr>
              <w:widowControl/>
              <w:spacing w:line="320" w:lineRule="exact"/>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1、交办任务未及时完成的每次扣1分，未做好台帐的，每次扣0.2分</w:t>
            </w:r>
          </w:p>
        </w:tc>
        <w:tc>
          <w:tcPr>
            <w:tcW w:w="744" w:type="dxa"/>
            <w:vMerge w:val="restart"/>
            <w:vAlign w:val="center"/>
          </w:tcPr>
          <w:p>
            <w:pPr>
              <w:widowControl/>
              <w:spacing w:line="500" w:lineRule="exact"/>
              <w:jc w:val="left"/>
              <w:textAlignment w:val="baseline"/>
              <w:rPr>
                <w:rFonts w:hint="eastAsia" w:ascii="宋体" w:hAnsi="宋体" w:eastAsia="宋体" w:cs="宋体"/>
                <w:color w:val="auto"/>
                <w:sz w:val="24"/>
                <w:szCs w:val="24"/>
                <w:highlight w:val="none"/>
              </w:rPr>
            </w:pPr>
          </w:p>
        </w:tc>
        <w:tc>
          <w:tcPr>
            <w:tcW w:w="796" w:type="dxa"/>
            <w:vMerge w:val="restart"/>
          </w:tcPr>
          <w:p>
            <w:pPr>
              <w:widowControl/>
              <w:spacing w:line="500" w:lineRule="exact"/>
              <w:jc w:val="left"/>
              <w:textAlignment w:val="baseline"/>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851" w:type="dxa"/>
            <w:vMerge w:val="continue"/>
            <w:vAlign w:val="center"/>
          </w:tcPr>
          <w:p>
            <w:pPr>
              <w:widowControl/>
              <w:spacing w:line="320" w:lineRule="exact"/>
              <w:jc w:val="center"/>
              <w:textAlignment w:val="baseline"/>
              <w:rPr>
                <w:rFonts w:hint="eastAsia" w:ascii="宋体" w:hAnsi="宋体" w:eastAsia="宋体" w:cs="宋体"/>
                <w:b/>
                <w:color w:val="auto"/>
                <w:sz w:val="24"/>
                <w:szCs w:val="24"/>
                <w:highlight w:val="none"/>
              </w:rPr>
            </w:pPr>
          </w:p>
        </w:tc>
        <w:tc>
          <w:tcPr>
            <w:tcW w:w="3057" w:type="dxa"/>
            <w:vAlign w:val="center"/>
          </w:tcPr>
          <w:p>
            <w:pPr>
              <w:widowControl/>
              <w:spacing w:line="320" w:lineRule="exact"/>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2、每次会议、考核，单位负责人必须参加</w:t>
            </w:r>
          </w:p>
        </w:tc>
        <w:tc>
          <w:tcPr>
            <w:tcW w:w="708" w:type="dxa"/>
            <w:vMerge w:val="continue"/>
            <w:vAlign w:val="center"/>
          </w:tcPr>
          <w:p>
            <w:pPr>
              <w:widowControl/>
              <w:spacing w:line="320" w:lineRule="exact"/>
              <w:jc w:val="center"/>
              <w:textAlignment w:val="baseline"/>
              <w:rPr>
                <w:rFonts w:hint="eastAsia" w:ascii="宋体" w:hAnsi="宋体" w:eastAsia="宋体" w:cs="宋体"/>
                <w:color w:val="auto"/>
                <w:sz w:val="24"/>
                <w:szCs w:val="24"/>
                <w:highlight w:val="none"/>
              </w:rPr>
            </w:pPr>
          </w:p>
        </w:tc>
        <w:tc>
          <w:tcPr>
            <w:tcW w:w="3156" w:type="dxa"/>
            <w:vAlign w:val="center"/>
          </w:tcPr>
          <w:p>
            <w:pPr>
              <w:widowControl/>
              <w:spacing w:line="320" w:lineRule="exact"/>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2、无正当理由缺席的，每次扣0.5分</w:t>
            </w:r>
          </w:p>
        </w:tc>
        <w:tc>
          <w:tcPr>
            <w:tcW w:w="744" w:type="dxa"/>
            <w:vMerge w:val="continue"/>
            <w:vAlign w:val="center"/>
          </w:tcPr>
          <w:p>
            <w:pPr>
              <w:widowControl/>
              <w:spacing w:line="500" w:lineRule="exact"/>
              <w:jc w:val="left"/>
              <w:textAlignment w:val="baseline"/>
              <w:rPr>
                <w:rFonts w:hint="eastAsia" w:ascii="宋体" w:hAnsi="宋体" w:eastAsia="宋体" w:cs="宋体"/>
                <w:color w:val="auto"/>
                <w:sz w:val="24"/>
                <w:szCs w:val="24"/>
                <w:highlight w:val="none"/>
              </w:rPr>
            </w:pPr>
          </w:p>
        </w:tc>
        <w:tc>
          <w:tcPr>
            <w:tcW w:w="796" w:type="dxa"/>
            <w:vMerge w:val="continue"/>
          </w:tcPr>
          <w:p>
            <w:pPr>
              <w:widowControl/>
              <w:spacing w:line="500" w:lineRule="exact"/>
              <w:jc w:val="left"/>
              <w:textAlignment w:val="baseline"/>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合计</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baseline"/>
              <w:rPr>
                <w:rFonts w:hint="eastAsia" w:ascii="宋体" w:hAnsi="宋体" w:eastAsia="宋体" w:cs="宋体"/>
                <w:color w:val="auto"/>
                <w:sz w:val="24"/>
                <w:szCs w:val="24"/>
                <w:highlight w:val="none"/>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baseline"/>
              <w:rPr>
                <w:rFonts w:hint="eastAsia" w:ascii="宋体" w:hAnsi="宋体" w:eastAsia="宋体" w:cs="宋体"/>
                <w:color w:val="auto"/>
                <w:sz w:val="24"/>
                <w:szCs w:val="24"/>
                <w:highlight w:val="none"/>
              </w:rPr>
            </w:pPr>
          </w:p>
        </w:tc>
        <w:tc>
          <w:tcPr>
            <w:tcW w:w="31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baseline"/>
              <w:rPr>
                <w:rFonts w:hint="eastAsia" w:ascii="宋体" w:hAnsi="宋体" w:eastAsia="宋体" w:cs="宋体"/>
                <w:color w:val="auto"/>
                <w:sz w:val="24"/>
                <w:szCs w:val="24"/>
                <w:highlight w:val="none"/>
              </w:rPr>
            </w:pPr>
          </w:p>
        </w:tc>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textAlignment w:val="baseline"/>
              <w:rPr>
                <w:rFonts w:hint="eastAsia" w:ascii="宋体" w:hAnsi="宋体" w:eastAsia="宋体" w:cs="宋体"/>
                <w:color w:val="auto"/>
                <w:sz w:val="24"/>
                <w:szCs w:val="24"/>
                <w:highlight w:val="none"/>
              </w:rPr>
            </w:pPr>
          </w:p>
        </w:tc>
        <w:tc>
          <w:tcPr>
            <w:tcW w:w="796" w:type="dxa"/>
            <w:tcBorders>
              <w:top w:val="single" w:color="auto" w:sz="4" w:space="0"/>
              <w:left w:val="single" w:color="auto" w:sz="4" w:space="0"/>
              <w:bottom w:val="single" w:color="auto" w:sz="4" w:space="0"/>
              <w:right w:val="single" w:color="auto" w:sz="4" w:space="0"/>
            </w:tcBorders>
          </w:tcPr>
          <w:p>
            <w:pPr>
              <w:widowControl/>
              <w:spacing w:line="500" w:lineRule="exact"/>
              <w:jc w:val="left"/>
              <w:textAlignment w:val="baseline"/>
              <w:rPr>
                <w:rFonts w:hint="eastAsia" w:ascii="宋体" w:hAnsi="宋体" w:eastAsia="宋体" w:cs="宋体"/>
                <w:color w:val="auto"/>
                <w:sz w:val="24"/>
                <w:szCs w:val="24"/>
                <w:highlight w:val="none"/>
              </w:rPr>
            </w:pPr>
          </w:p>
        </w:tc>
      </w:tr>
    </w:tbl>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（二）、商务需求</w:t>
      </w:r>
    </w:p>
    <w:p>
      <w:pPr>
        <w:pStyle w:val="721"/>
        <w:spacing w:line="360" w:lineRule="auto"/>
        <w:ind w:firstLine="480" w:firstLineChars="200"/>
        <w:rPr>
          <w:rFonts w:hint="eastAsia" w:cs="宋体"/>
          <w:b w:val="0"/>
          <w:bCs/>
          <w:color w:val="000000" w:themeColor="text1"/>
          <w:szCs w:val="24"/>
          <w:highlight w:val="none"/>
          <w14:textFill>
            <w14:solidFill>
              <w14:schemeClr w14:val="tx1"/>
            </w14:solidFill>
          </w14:textFill>
        </w:rPr>
      </w:pPr>
      <w:r>
        <w:rPr>
          <w:rFonts w:hint="eastAsia" w:cs="宋体"/>
          <w:b w:val="0"/>
          <w:bCs/>
          <w:color w:val="000000" w:themeColor="text1"/>
          <w:szCs w:val="24"/>
          <w:highlight w:val="none"/>
          <w14:textFill>
            <w14:solidFill>
              <w14:schemeClr w14:val="tx1"/>
            </w14:solidFill>
          </w14:textFill>
        </w:rPr>
        <w:t>一、服务时间及地点：</w:t>
      </w:r>
    </w:p>
    <w:p>
      <w:pPr>
        <w:pStyle w:val="721"/>
        <w:spacing w:line="360" w:lineRule="auto"/>
        <w:ind w:firstLine="482" w:firstLineChars="200"/>
        <w:rPr>
          <w:rFonts w:hint="eastAsia" w:cs="宋体"/>
          <w:b/>
          <w:bCs w:val="0"/>
          <w:color w:val="000000" w:themeColor="text1"/>
          <w:szCs w:val="24"/>
          <w:highlight w:val="none"/>
          <w14:textFill>
            <w14:solidFill>
              <w14:schemeClr w14:val="tx1"/>
            </w14:solidFill>
          </w14:textFill>
        </w:rPr>
      </w:pPr>
      <w:r>
        <w:rPr>
          <w:rFonts w:hint="eastAsia" w:cs="宋体"/>
          <w:b/>
          <w:bCs w:val="0"/>
          <w:color w:val="000000" w:themeColor="text1"/>
          <w:szCs w:val="24"/>
          <w:highlight w:val="none"/>
          <w14:textFill>
            <w14:solidFill>
              <w14:schemeClr w14:val="tx1"/>
            </w14:solidFill>
          </w14:textFill>
        </w:rPr>
        <w:t>▲⑴服务期限为1年（具体起止时间在合同中另行约定）。</w:t>
      </w:r>
    </w:p>
    <w:p>
      <w:pPr>
        <w:pStyle w:val="721"/>
        <w:spacing w:line="360" w:lineRule="auto"/>
        <w:ind w:firstLine="480" w:firstLineChars="200"/>
        <w:rPr>
          <w:rFonts w:hint="eastAsia" w:cs="宋体"/>
          <w:b w:val="0"/>
          <w:bCs/>
          <w:color w:val="000000" w:themeColor="text1"/>
          <w:szCs w:val="24"/>
          <w:highlight w:val="none"/>
          <w14:textFill>
            <w14:solidFill>
              <w14:schemeClr w14:val="tx1"/>
            </w14:solidFill>
          </w14:textFill>
        </w:rPr>
      </w:pPr>
      <w:r>
        <w:rPr>
          <w:rFonts w:hint="eastAsia" w:cs="宋体"/>
          <w:b w:val="0"/>
          <w:bCs/>
          <w:color w:val="000000" w:themeColor="text1"/>
          <w:szCs w:val="24"/>
          <w:highlight w:val="none"/>
          <w14:textFill>
            <w14:solidFill>
              <w14:schemeClr w14:val="tx1"/>
            </w14:solidFill>
          </w14:textFill>
        </w:rPr>
        <w:t>⑵如中标人在服务期内违反合同约定，经考核不合格，采购单位有权提前终止合同。</w:t>
      </w:r>
    </w:p>
    <w:p>
      <w:pPr>
        <w:pStyle w:val="721"/>
        <w:spacing w:line="360" w:lineRule="auto"/>
        <w:ind w:firstLine="480" w:firstLineChars="200"/>
        <w:rPr>
          <w:rFonts w:hint="eastAsia" w:cs="宋体"/>
          <w:b w:val="0"/>
          <w:bCs/>
          <w:color w:val="000000" w:themeColor="text1"/>
          <w:szCs w:val="24"/>
          <w:highlight w:val="none"/>
          <w14:textFill>
            <w14:solidFill>
              <w14:schemeClr w14:val="tx1"/>
            </w14:solidFill>
          </w14:textFill>
        </w:rPr>
      </w:pPr>
      <w:r>
        <w:rPr>
          <w:rFonts w:hint="eastAsia" w:cs="宋体"/>
          <w:b w:val="0"/>
          <w:bCs/>
          <w:color w:val="000000" w:themeColor="text1"/>
          <w:szCs w:val="24"/>
          <w:highlight w:val="none"/>
          <w14:textFill>
            <w14:solidFill>
              <w14:schemeClr w14:val="tx1"/>
            </w14:solidFill>
          </w14:textFill>
        </w:rPr>
        <w:t>⑶服务地点：杭州市萧山区人民政府蜀山街道办事处指定地点。</w:t>
      </w:r>
    </w:p>
    <w:p>
      <w:pPr>
        <w:pStyle w:val="721"/>
        <w:spacing w:line="360" w:lineRule="auto"/>
        <w:ind w:firstLine="480" w:firstLineChars="200"/>
        <w:rPr>
          <w:rFonts w:hint="eastAsia" w:cs="宋体"/>
          <w:b w:val="0"/>
          <w:bCs/>
          <w:color w:val="000000" w:themeColor="text1"/>
          <w:szCs w:val="24"/>
          <w:highlight w:val="none"/>
          <w14:textFill>
            <w14:solidFill>
              <w14:schemeClr w14:val="tx1"/>
            </w14:solidFill>
          </w14:textFill>
        </w:rPr>
      </w:pPr>
      <w:r>
        <w:rPr>
          <w:rFonts w:hint="eastAsia" w:cs="宋体"/>
          <w:b w:val="0"/>
          <w:bCs/>
          <w:color w:val="000000" w:themeColor="text1"/>
          <w:szCs w:val="24"/>
          <w:highlight w:val="none"/>
          <w14:textFill>
            <w14:solidFill>
              <w14:schemeClr w14:val="tx1"/>
            </w14:solidFill>
          </w14:textFill>
        </w:rPr>
        <w:t>二、承包方式：包工、包设备、包材料。</w:t>
      </w:r>
    </w:p>
    <w:p>
      <w:pPr>
        <w:pStyle w:val="721"/>
        <w:spacing w:line="360" w:lineRule="auto"/>
        <w:ind w:firstLine="482" w:firstLineChars="200"/>
        <w:rPr>
          <w:rFonts w:hint="eastAsia" w:cs="宋体"/>
          <w:b w:val="0"/>
          <w:bCs/>
          <w:color w:val="000000" w:themeColor="text1"/>
          <w:szCs w:val="24"/>
          <w:highlight w:val="none"/>
          <w14:textFill>
            <w14:solidFill>
              <w14:schemeClr w14:val="tx1"/>
            </w14:solidFill>
          </w14:textFill>
        </w:rPr>
      </w:pPr>
      <w:r>
        <w:rPr>
          <w:rFonts w:hint="eastAsia" w:cs="宋体"/>
          <w:b/>
          <w:bCs w:val="0"/>
          <w:color w:val="000000" w:themeColor="text1"/>
          <w:szCs w:val="24"/>
          <w:highlight w:val="none"/>
          <w14:textFill>
            <w14:solidFill>
              <w14:schemeClr w14:val="tx1"/>
            </w14:solidFill>
          </w14:textFill>
        </w:rPr>
        <w:t>▲</w:t>
      </w:r>
      <w:r>
        <w:rPr>
          <w:rFonts w:hint="eastAsia" w:cs="宋体"/>
          <w:b w:val="0"/>
          <w:bCs/>
          <w:color w:val="000000" w:themeColor="text1"/>
          <w:szCs w:val="24"/>
          <w:highlight w:val="none"/>
          <w14:textFill>
            <w14:solidFill>
              <w14:schemeClr w14:val="tx1"/>
            </w14:solidFill>
          </w14:textFill>
        </w:rPr>
        <w:t>三、结算方式：</w:t>
      </w:r>
      <w:r>
        <w:rPr>
          <w:rFonts w:hint="eastAsia" w:cs="宋体"/>
          <w:b w:val="0"/>
          <w:bCs/>
          <w:color w:val="000000" w:themeColor="text1"/>
          <w:szCs w:val="24"/>
          <w:highlight w:val="none"/>
          <w:lang w:val="en-US" w:eastAsia="zh-CN"/>
          <w14:textFill>
            <w14:solidFill>
              <w14:schemeClr w14:val="tx1"/>
            </w14:solidFill>
          </w14:textFill>
        </w:rPr>
        <w:t>合同生效以及具备实施条件后7个工作日内，招标人向中标人支付合同价的40%作为预付款。经招标人认可后，根据考核结果每季度结算一次支付款项(即合同开始之日后每服务满三个月后支付一次，预付款在结算时予以全额抵扣)。</w:t>
      </w:r>
      <w:r>
        <w:rPr>
          <w:rFonts w:hint="eastAsia" w:cs="宋体"/>
          <w:b w:val="0"/>
          <w:bCs/>
          <w:color w:val="000000" w:themeColor="text1"/>
          <w:szCs w:val="24"/>
          <w:highlight w:val="none"/>
          <w14:textFill>
            <w14:solidFill>
              <w14:schemeClr w14:val="tx1"/>
            </w14:solidFill>
          </w14:textFill>
        </w:rPr>
        <w:t>如到期后还未完成招标，过渡期按照原合同执行。</w:t>
      </w:r>
    </w:p>
    <w:p>
      <w:pPr>
        <w:pStyle w:val="721"/>
        <w:spacing w:line="360" w:lineRule="auto"/>
        <w:ind w:firstLine="480" w:firstLineChars="200"/>
        <w:rPr>
          <w:rFonts w:hint="eastAsia" w:cs="宋体"/>
          <w:b w:val="0"/>
          <w:bCs/>
          <w:color w:val="000000" w:themeColor="text1"/>
          <w:szCs w:val="24"/>
          <w:highlight w:val="none"/>
          <w14:textFill>
            <w14:solidFill>
              <w14:schemeClr w14:val="tx1"/>
            </w14:solidFill>
          </w14:textFill>
        </w:rPr>
      </w:pPr>
      <w:r>
        <w:rPr>
          <w:rFonts w:hint="eastAsia" w:cs="宋体"/>
          <w:b w:val="0"/>
          <w:bCs/>
          <w:color w:val="000000" w:themeColor="text1"/>
          <w:szCs w:val="24"/>
          <w:highlight w:val="none"/>
          <w:lang w:val="en-US" w:eastAsia="zh-CN"/>
          <w14:textFill>
            <w14:solidFill>
              <w14:schemeClr w14:val="tx1"/>
            </w14:solidFill>
          </w14:textFill>
        </w:rPr>
        <w:t>四</w:t>
      </w:r>
      <w:r>
        <w:rPr>
          <w:rFonts w:hint="eastAsia" w:cs="宋体"/>
          <w:b w:val="0"/>
          <w:bCs/>
          <w:color w:val="000000" w:themeColor="text1"/>
          <w:szCs w:val="24"/>
          <w:highlight w:val="none"/>
          <w14:textFill>
            <w14:solidFill>
              <w14:schemeClr w14:val="tx1"/>
            </w14:solidFill>
          </w14:textFill>
        </w:rPr>
        <w:t>、中标单位不得转包和分包。</w:t>
      </w:r>
    </w:p>
    <w:p>
      <w:pPr>
        <w:pStyle w:val="721"/>
        <w:spacing w:line="360" w:lineRule="auto"/>
        <w:ind w:firstLine="480" w:firstLineChars="200"/>
        <w:rPr>
          <w:rFonts w:hint="eastAsia" w:cs="宋体"/>
          <w:b w:val="0"/>
          <w:bCs/>
          <w:color w:val="000000" w:themeColor="text1"/>
          <w:szCs w:val="24"/>
          <w:highlight w:val="none"/>
          <w14:textFill>
            <w14:solidFill>
              <w14:schemeClr w14:val="tx1"/>
            </w14:solidFill>
          </w14:textFill>
        </w:rPr>
      </w:pPr>
      <w:r>
        <w:rPr>
          <w:rFonts w:hint="eastAsia" w:cs="宋体"/>
          <w:b w:val="0"/>
          <w:bCs/>
          <w:color w:val="000000" w:themeColor="text1"/>
          <w:szCs w:val="24"/>
          <w:highlight w:val="none"/>
          <w:lang w:val="en-US" w:eastAsia="zh-CN"/>
          <w14:textFill>
            <w14:solidFill>
              <w14:schemeClr w14:val="tx1"/>
            </w14:solidFill>
          </w14:textFill>
        </w:rPr>
        <w:t>五</w:t>
      </w:r>
      <w:r>
        <w:rPr>
          <w:rFonts w:hint="eastAsia" w:cs="宋体"/>
          <w:b w:val="0"/>
          <w:bCs/>
          <w:color w:val="000000" w:themeColor="text1"/>
          <w:szCs w:val="24"/>
          <w:highlight w:val="none"/>
          <w14:textFill>
            <w14:solidFill>
              <w14:schemeClr w14:val="tx1"/>
            </w14:solidFill>
          </w14:textFill>
        </w:rPr>
        <w:t>、投标人应在接到中标通知书后7天内与招标人签定合</w:t>
      </w:r>
      <w:r>
        <w:rPr>
          <w:rFonts w:hint="eastAsia" w:cs="宋体"/>
          <w:b w:val="0"/>
          <w:bCs/>
          <w:color w:val="000000" w:themeColor="text1"/>
          <w:szCs w:val="24"/>
          <w:highlight w:val="none"/>
          <w:lang w:val="en-US" w:eastAsia="zh-CN"/>
          <w14:textFill>
            <w14:solidFill>
              <w14:schemeClr w14:val="tx1"/>
            </w14:solidFill>
          </w14:textFill>
        </w:rPr>
        <w:t>同</w:t>
      </w:r>
      <w:r>
        <w:rPr>
          <w:rFonts w:hint="eastAsia" w:cs="宋体"/>
          <w:b w:val="0"/>
          <w:bCs/>
          <w:color w:val="000000" w:themeColor="text1"/>
          <w:szCs w:val="24"/>
          <w:highlight w:val="none"/>
          <w14:textFill>
            <w14:solidFill>
              <w14:schemeClr w14:val="tx1"/>
            </w14:solidFill>
          </w14:textFill>
        </w:rPr>
        <w:t>。投标文件及承诺作为合同的一部分，与合同有同等效力。</w:t>
      </w:r>
    </w:p>
    <w:p>
      <w:pPr>
        <w:pStyle w:val="721"/>
        <w:spacing w:line="360" w:lineRule="auto"/>
        <w:ind w:firstLine="480" w:firstLineChars="200"/>
        <w:rPr>
          <w:rFonts w:hint="eastAsia" w:cs="宋体"/>
          <w:b w:val="0"/>
          <w:bCs/>
          <w:color w:val="000000" w:themeColor="text1"/>
          <w:szCs w:val="24"/>
          <w:highlight w:val="none"/>
          <w14:textFill>
            <w14:solidFill>
              <w14:schemeClr w14:val="tx1"/>
            </w14:solidFill>
          </w14:textFill>
        </w:rPr>
      </w:pPr>
      <w:r>
        <w:rPr>
          <w:rFonts w:hint="eastAsia" w:cs="宋体"/>
          <w:b w:val="0"/>
          <w:bCs/>
          <w:color w:val="000000" w:themeColor="text1"/>
          <w:szCs w:val="24"/>
          <w:highlight w:val="none"/>
          <w:lang w:val="en-US" w:eastAsia="zh-CN"/>
          <w14:textFill>
            <w14:solidFill>
              <w14:schemeClr w14:val="tx1"/>
            </w14:solidFill>
          </w14:textFill>
        </w:rPr>
        <w:t>六</w:t>
      </w:r>
      <w:r>
        <w:rPr>
          <w:rFonts w:hint="eastAsia" w:cs="宋体"/>
          <w:b w:val="0"/>
          <w:bCs/>
          <w:color w:val="000000" w:themeColor="text1"/>
          <w:szCs w:val="24"/>
          <w:highlight w:val="none"/>
          <w14:textFill>
            <w14:solidFill>
              <w14:schemeClr w14:val="tx1"/>
            </w14:solidFill>
          </w14:textFill>
        </w:rPr>
        <w:t>、投标人须按照中华人民共和国劳动法等法律法规和相关地方法规实施保洁工作。</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注：</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1、如有附图，仅作参考。</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2、打▲内容为实质性要求，不允许有负偏离，否则将以涉及无效投标条款作无效投标。</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3、中标人所提供的货物、服务须与投标承诺一致，不得以次充好、偷工减料，若在项目验收中发现有上述情况，将向有关部门举报，根据相关规定进行处理。</w:t>
      </w:r>
    </w:p>
    <w:p>
      <w:pPr>
        <w:spacing w:line="360" w:lineRule="auto"/>
        <w:jc w:val="center"/>
        <w:outlineLvl w:val="0"/>
        <w:rPr>
          <w:rFonts w:ascii="宋体" w:hAnsi="宋体" w:cs="宋体"/>
          <w:b/>
          <w:sz w:val="36"/>
          <w:szCs w:val="36"/>
          <w:highlight w:val="none"/>
        </w:rPr>
      </w:pPr>
    </w:p>
    <w:p>
      <w:pPr>
        <w:spacing w:line="360" w:lineRule="auto"/>
        <w:ind w:firstLine="181" w:firstLineChars="50"/>
        <w:rPr>
          <w:rFonts w:ascii="宋体" w:hAnsi="宋体" w:cs="宋体"/>
          <w:b/>
          <w:sz w:val="36"/>
          <w:szCs w:val="36"/>
          <w:highlight w:val="none"/>
        </w:rPr>
      </w:pPr>
    </w:p>
    <w:p>
      <w:pPr>
        <w:spacing w:line="360" w:lineRule="auto"/>
        <w:jc w:val="center"/>
        <w:outlineLvl w:val="0"/>
        <w:rPr>
          <w:rFonts w:ascii="宋体" w:hAnsi="宋体" w:cs="宋体"/>
          <w:b/>
          <w:sz w:val="36"/>
          <w:szCs w:val="36"/>
          <w:highlight w:val="none"/>
        </w:rPr>
      </w:pPr>
      <w:r>
        <w:rPr>
          <w:rFonts w:hint="eastAsia" w:ascii="宋体" w:hAnsi="宋体" w:cs="宋体"/>
          <w:b/>
          <w:sz w:val="24"/>
          <w:highlight w:val="none"/>
        </w:rPr>
        <w:br w:type="page"/>
      </w:r>
      <w:r>
        <w:rPr>
          <w:rFonts w:hint="eastAsia" w:ascii="宋体" w:hAnsi="宋体" w:cs="宋体"/>
          <w:b/>
          <w:sz w:val="36"/>
          <w:szCs w:val="36"/>
          <w:highlight w:val="none"/>
        </w:rPr>
        <w:t xml:space="preserve">第四部分   </w:t>
      </w:r>
      <w:bookmarkStart w:id="29" w:name="_Toc184308092"/>
      <w:bookmarkEnd w:id="29"/>
      <w:bookmarkStart w:id="30" w:name="_Toc184310324"/>
      <w:bookmarkEnd w:id="30"/>
      <w:bookmarkStart w:id="31" w:name="_Toc184314415"/>
      <w:bookmarkEnd w:id="31"/>
      <w:bookmarkStart w:id="32" w:name="_Toc184313264"/>
      <w:bookmarkEnd w:id="32"/>
      <w:bookmarkStart w:id="33" w:name="_Toc184314423"/>
      <w:bookmarkEnd w:id="33"/>
      <w:bookmarkStart w:id="34" w:name="_Toc184310333"/>
      <w:bookmarkEnd w:id="34"/>
      <w:bookmarkStart w:id="35" w:name="_Toc184310298"/>
      <w:bookmarkEnd w:id="35"/>
      <w:bookmarkStart w:id="36" w:name="_Toc184314412"/>
      <w:bookmarkEnd w:id="36"/>
      <w:bookmarkStart w:id="37" w:name="_Toc184312124"/>
      <w:bookmarkEnd w:id="37"/>
      <w:bookmarkStart w:id="38" w:name="_Toc184308039"/>
      <w:bookmarkEnd w:id="38"/>
      <w:bookmarkStart w:id="39" w:name="_Toc184308080"/>
      <w:bookmarkEnd w:id="39"/>
      <w:bookmarkStart w:id="40" w:name="_Toc184312134"/>
      <w:bookmarkEnd w:id="40"/>
      <w:bookmarkStart w:id="41" w:name="_Toc184310299"/>
      <w:bookmarkEnd w:id="41"/>
      <w:bookmarkStart w:id="42" w:name="_Toc184314452"/>
      <w:bookmarkEnd w:id="42"/>
      <w:bookmarkStart w:id="43" w:name="_Toc184313304"/>
      <w:bookmarkEnd w:id="43"/>
      <w:bookmarkStart w:id="44" w:name="_Toc184308073"/>
      <w:bookmarkEnd w:id="44"/>
      <w:bookmarkStart w:id="45" w:name="_Toc184312117"/>
      <w:bookmarkEnd w:id="45"/>
      <w:bookmarkStart w:id="46" w:name="_Toc184313276"/>
      <w:bookmarkEnd w:id="46"/>
      <w:bookmarkStart w:id="47" w:name="_Toc184313243"/>
      <w:bookmarkEnd w:id="47"/>
      <w:bookmarkStart w:id="48" w:name="_Toc184312106"/>
      <w:bookmarkEnd w:id="48"/>
      <w:bookmarkStart w:id="49" w:name="_Toc184312086"/>
      <w:bookmarkEnd w:id="49"/>
      <w:bookmarkStart w:id="50" w:name="_Toc184310341"/>
      <w:bookmarkEnd w:id="50"/>
      <w:bookmarkStart w:id="51" w:name="_Toc184314467"/>
      <w:bookmarkEnd w:id="51"/>
      <w:bookmarkStart w:id="52" w:name="_Toc184310331"/>
      <w:bookmarkEnd w:id="52"/>
      <w:bookmarkStart w:id="53" w:name="_Toc184308107"/>
      <w:bookmarkEnd w:id="53"/>
      <w:bookmarkStart w:id="54" w:name="_Toc184314456"/>
      <w:bookmarkEnd w:id="54"/>
      <w:bookmarkStart w:id="55" w:name="_Toc184308104"/>
      <w:bookmarkEnd w:id="55"/>
      <w:bookmarkStart w:id="56" w:name="_Toc184314466"/>
      <w:bookmarkEnd w:id="56"/>
      <w:bookmarkStart w:id="57" w:name="_Toc184314458"/>
      <w:bookmarkEnd w:id="57"/>
      <w:bookmarkStart w:id="58" w:name="_Toc184308052"/>
      <w:bookmarkEnd w:id="58"/>
      <w:bookmarkStart w:id="59" w:name="_Toc184312090"/>
      <w:bookmarkEnd w:id="59"/>
      <w:bookmarkStart w:id="60" w:name="_Toc184312128"/>
      <w:bookmarkEnd w:id="60"/>
      <w:bookmarkStart w:id="61" w:name="_Toc184312115"/>
      <w:bookmarkEnd w:id="61"/>
      <w:bookmarkStart w:id="62" w:name="_Toc184314414"/>
      <w:bookmarkEnd w:id="62"/>
      <w:bookmarkStart w:id="63" w:name="_Toc184310284"/>
      <w:bookmarkEnd w:id="63"/>
      <w:bookmarkStart w:id="64" w:name="_Toc184313284"/>
      <w:bookmarkEnd w:id="64"/>
      <w:bookmarkStart w:id="65" w:name="_Toc184313259"/>
      <w:bookmarkEnd w:id="65"/>
      <w:bookmarkStart w:id="66" w:name="_Toc184312067"/>
      <w:bookmarkEnd w:id="66"/>
      <w:bookmarkStart w:id="67" w:name="_Toc184314420"/>
      <w:bookmarkEnd w:id="67"/>
      <w:bookmarkStart w:id="68" w:name="_Toc184313302"/>
      <w:bookmarkEnd w:id="68"/>
      <w:bookmarkStart w:id="69" w:name="_Toc184314421"/>
      <w:bookmarkEnd w:id="69"/>
      <w:bookmarkStart w:id="70" w:name="_Toc184308094"/>
      <w:bookmarkEnd w:id="70"/>
      <w:bookmarkStart w:id="71" w:name="_Toc184314471"/>
      <w:bookmarkEnd w:id="71"/>
      <w:bookmarkStart w:id="72" w:name="_Toc184308038"/>
      <w:bookmarkEnd w:id="72"/>
      <w:bookmarkStart w:id="73" w:name="_Toc184308101"/>
      <w:bookmarkEnd w:id="73"/>
      <w:bookmarkStart w:id="74" w:name="_Toc184313280"/>
      <w:bookmarkEnd w:id="74"/>
      <w:bookmarkStart w:id="75" w:name="_Toc184308086"/>
      <w:bookmarkEnd w:id="75"/>
      <w:bookmarkStart w:id="76" w:name="_Toc184313244"/>
      <w:bookmarkEnd w:id="76"/>
      <w:bookmarkStart w:id="77" w:name="_Toc184310277"/>
      <w:bookmarkEnd w:id="77"/>
      <w:bookmarkStart w:id="78" w:name="_Toc184314432"/>
      <w:bookmarkEnd w:id="78"/>
      <w:bookmarkStart w:id="79" w:name="_Toc184312084"/>
      <w:bookmarkEnd w:id="79"/>
      <w:bookmarkStart w:id="80" w:name="_Toc184314478"/>
      <w:bookmarkEnd w:id="80"/>
      <w:bookmarkStart w:id="81" w:name="_Toc184312132"/>
      <w:bookmarkEnd w:id="81"/>
      <w:bookmarkStart w:id="82" w:name="_Toc184313248"/>
      <w:bookmarkEnd w:id="82"/>
      <w:bookmarkStart w:id="83" w:name="_Toc184310289"/>
      <w:bookmarkEnd w:id="83"/>
      <w:bookmarkStart w:id="84" w:name="_Toc184308043"/>
      <w:bookmarkEnd w:id="84"/>
      <w:bookmarkStart w:id="85" w:name="_Toc184310334"/>
      <w:bookmarkEnd w:id="85"/>
      <w:bookmarkStart w:id="86" w:name="_Toc184310281"/>
      <w:bookmarkEnd w:id="86"/>
      <w:bookmarkStart w:id="87" w:name="_Toc184313274"/>
      <w:bookmarkEnd w:id="87"/>
      <w:bookmarkStart w:id="88" w:name="_Toc184308054"/>
      <w:bookmarkEnd w:id="88"/>
      <w:bookmarkStart w:id="89" w:name="_Toc184314454"/>
      <w:bookmarkEnd w:id="89"/>
      <w:bookmarkStart w:id="90" w:name="_Toc184310312"/>
      <w:bookmarkEnd w:id="90"/>
      <w:bookmarkStart w:id="91" w:name="_Toc184308036"/>
      <w:bookmarkEnd w:id="91"/>
      <w:bookmarkStart w:id="92" w:name="_Toc184313263"/>
      <w:bookmarkEnd w:id="92"/>
      <w:bookmarkStart w:id="93" w:name="_Toc184312097"/>
      <w:bookmarkEnd w:id="93"/>
      <w:bookmarkStart w:id="94" w:name="_Toc184312076"/>
      <w:bookmarkEnd w:id="94"/>
      <w:bookmarkStart w:id="95" w:name="_Toc184313270"/>
      <w:bookmarkEnd w:id="95"/>
      <w:bookmarkStart w:id="96" w:name="_Toc184313251"/>
      <w:bookmarkEnd w:id="96"/>
      <w:bookmarkStart w:id="97" w:name="_Toc184314441"/>
      <w:bookmarkEnd w:id="97"/>
      <w:bookmarkStart w:id="98" w:name="_Toc184308088"/>
      <w:bookmarkEnd w:id="98"/>
      <w:bookmarkStart w:id="99" w:name="_Toc184313281"/>
      <w:bookmarkEnd w:id="99"/>
      <w:bookmarkStart w:id="100" w:name="_Toc184310303"/>
      <w:bookmarkEnd w:id="100"/>
      <w:bookmarkStart w:id="101" w:name="_Toc184314410"/>
      <w:bookmarkEnd w:id="101"/>
      <w:bookmarkStart w:id="102" w:name="_Toc184313267"/>
      <w:bookmarkEnd w:id="102"/>
      <w:bookmarkStart w:id="103" w:name="_Toc184308091"/>
      <w:bookmarkEnd w:id="103"/>
      <w:bookmarkStart w:id="104" w:name="_Toc184314429"/>
      <w:bookmarkEnd w:id="104"/>
      <w:bookmarkStart w:id="105" w:name="_Toc184310307"/>
      <w:bookmarkEnd w:id="105"/>
      <w:bookmarkStart w:id="106" w:name="_Toc184308041"/>
      <w:bookmarkEnd w:id="106"/>
      <w:bookmarkStart w:id="107" w:name="_Toc184312072"/>
      <w:bookmarkEnd w:id="107"/>
      <w:bookmarkStart w:id="108" w:name="_Toc184310338"/>
      <w:bookmarkEnd w:id="108"/>
      <w:bookmarkStart w:id="109" w:name="_Toc184308063"/>
      <w:bookmarkEnd w:id="109"/>
      <w:bookmarkStart w:id="110" w:name="_Toc184310282"/>
      <w:bookmarkEnd w:id="110"/>
      <w:bookmarkStart w:id="111" w:name="_Toc184310342"/>
      <w:bookmarkEnd w:id="111"/>
      <w:bookmarkStart w:id="112" w:name="_Toc184313282"/>
      <w:bookmarkEnd w:id="112"/>
      <w:bookmarkStart w:id="113" w:name="_Toc184312094"/>
      <w:bookmarkEnd w:id="113"/>
      <w:bookmarkStart w:id="114" w:name="_Toc184313252"/>
      <w:bookmarkEnd w:id="114"/>
      <w:bookmarkStart w:id="115" w:name="_Toc184308042"/>
      <w:bookmarkEnd w:id="115"/>
      <w:bookmarkStart w:id="116" w:name="_Toc184310321"/>
      <w:bookmarkEnd w:id="116"/>
      <w:bookmarkStart w:id="117" w:name="_Toc184313296"/>
      <w:bookmarkEnd w:id="117"/>
      <w:bookmarkStart w:id="118" w:name="_Toc184308083"/>
      <w:bookmarkEnd w:id="118"/>
      <w:bookmarkStart w:id="119" w:name="_Toc184313292"/>
      <w:bookmarkEnd w:id="119"/>
      <w:bookmarkStart w:id="120" w:name="_Toc184312126"/>
      <w:bookmarkEnd w:id="120"/>
      <w:bookmarkStart w:id="121" w:name="_Toc184314451"/>
      <w:bookmarkEnd w:id="121"/>
      <w:bookmarkStart w:id="122" w:name="_Toc184312131"/>
      <w:bookmarkEnd w:id="122"/>
      <w:bookmarkStart w:id="123" w:name="_Toc184313246"/>
      <w:bookmarkEnd w:id="123"/>
      <w:bookmarkStart w:id="124" w:name="_Toc184310297"/>
      <w:bookmarkEnd w:id="124"/>
      <w:bookmarkStart w:id="125" w:name="_Toc184308076"/>
      <w:bookmarkEnd w:id="125"/>
      <w:bookmarkStart w:id="126" w:name="_Toc184312135"/>
      <w:bookmarkEnd w:id="126"/>
      <w:bookmarkStart w:id="127" w:name="_Toc184310276"/>
      <w:bookmarkEnd w:id="127"/>
      <w:bookmarkStart w:id="128" w:name="_Toc184312074"/>
      <w:bookmarkEnd w:id="128"/>
      <w:bookmarkStart w:id="129" w:name="_Toc184312100"/>
      <w:bookmarkEnd w:id="129"/>
      <w:bookmarkStart w:id="130" w:name="_Toc184308084"/>
      <w:bookmarkEnd w:id="130"/>
      <w:bookmarkStart w:id="131" w:name="_Toc184312099"/>
      <w:bookmarkEnd w:id="131"/>
      <w:bookmarkStart w:id="132" w:name="_Toc184314459"/>
      <w:bookmarkEnd w:id="132"/>
      <w:bookmarkStart w:id="133" w:name="_Toc184310291"/>
      <w:bookmarkEnd w:id="133"/>
      <w:bookmarkStart w:id="134" w:name="_Toc184314440"/>
      <w:bookmarkEnd w:id="134"/>
      <w:bookmarkStart w:id="135" w:name="_Toc184312108"/>
      <w:bookmarkEnd w:id="135"/>
      <w:bookmarkStart w:id="136" w:name="_Toc184313310"/>
      <w:bookmarkEnd w:id="136"/>
      <w:bookmarkStart w:id="137" w:name="_Toc184312111"/>
      <w:bookmarkEnd w:id="137"/>
      <w:bookmarkStart w:id="138" w:name="_Toc184314474"/>
      <w:bookmarkEnd w:id="138"/>
      <w:bookmarkStart w:id="139" w:name="_Toc184313257"/>
      <w:bookmarkEnd w:id="139"/>
      <w:bookmarkStart w:id="140" w:name="_Toc184314424"/>
      <w:bookmarkEnd w:id="140"/>
      <w:bookmarkStart w:id="141" w:name="_Toc184308105"/>
      <w:bookmarkEnd w:id="141"/>
      <w:bookmarkStart w:id="142" w:name="_Toc184312083"/>
      <w:bookmarkEnd w:id="142"/>
      <w:bookmarkStart w:id="143" w:name="_Toc184310320"/>
      <w:bookmarkEnd w:id="143"/>
      <w:bookmarkStart w:id="144" w:name="_Toc184308070"/>
      <w:bookmarkEnd w:id="144"/>
      <w:bookmarkStart w:id="145" w:name="_Toc184308064"/>
      <w:bookmarkEnd w:id="145"/>
      <w:bookmarkStart w:id="146" w:name="_Toc184313290"/>
      <w:bookmarkEnd w:id="146"/>
      <w:bookmarkStart w:id="147" w:name="_Toc184313279"/>
      <w:bookmarkEnd w:id="147"/>
      <w:bookmarkStart w:id="148" w:name="_Toc184312092"/>
      <w:bookmarkEnd w:id="148"/>
      <w:bookmarkStart w:id="149" w:name="_Toc184308077"/>
      <w:bookmarkEnd w:id="149"/>
      <w:bookmarkStart w:id="150" w:name="_Toc184312080"/>
      <w:bookmarkEnd w:id="150"/>
      <w:bookmarkStart w:id="151" w:name="_Toc184312101"/>
      <w:bookmarkEnd w:id="151"/>
      <w:bookmarkStart w:id="152" w:name="_Toc184313247"/>
      <w:bookmarkEnd w:id="152"/>
      <w:bookmarkStart w:id="153" w:name="_Toc184310308"/>
      <w:bookmarkEnd w:id="153"/>
      <w:bookmarkStart w:id="154" w:name="_Toc184314465"/>
      <w:bookmarkEnd w:id="154"/>
      <w:bookmarkStart w:id="155" w:name="_Toc184308096"/>
      <w:bookmarkEnd w:id="155"/>
      <w:bookmarkStart w:id="156" w:name="_Toc184312120"/>
      <w:bookmarkEnd w:id="156"/>
      <w:bookmarkStart w:id="157" w:name="_Toc184313256"/>
      <w:bookmarkEnd w:id="157"/>
      <w:bookmarkStart w:id="158" w:name="_Toc184310332"/>
      <w:bookmarkEnd w:id="158"/>
      <w:bookmarkStart w:id="159" w:name="_Toc184308060"/>
      <w:bookmarkEnd w:id="159"/>
      <w:bookmarkStart w:id="160" w:name="_Toc184310329"/>
      <w:bookmarkEnd w:id="160"/>
      <w:bookmarkStart w:id="161" w:name="_Toc184308085"/>
      <w:bookmarkEnd w:id="161"/>
      <w:bookmarkStart w:id="162" w:name="_Toc184308090"/>
      <w:bookmarkEnd w:id="162"/>
      <w:bookmarkStart w:id="163" w:name="_Toc184308087"/>
      <w:bookmarkEnd w:id="163"/>
      <w:bookmarkStart w:id="164" w:name="_Toc184314436"/>
      <w:bookmarkEnd w:id="164"/>
      <w:bookmarkStart w:id="165" w:name="_Toc184310293"/>
      <w:bookmarkEnd w:id="165"/>
      <w:bookmarkStart w:id="166" w:name="_Toc184312096"/>
      <w:bookmarkEnd w:id="166"/>
      <w:bookmarkStart w:id="167" w:name="_Toc184310295"/>
      <w:bookmarkEnd w:id="167"/>
      <w:bookmarkStart w:id="168" w:name="_Toc184312070"/>
      <w:bookmarkEnd w:id="168"/>
      <w:bookmarkStart w:id="169" w:name="_Toc184310336"/>
      <w:bookmarkEnd w:id="169"/>
      <w:bookmarkStart w:id="170" w:name="_Toc184312069"/>
      <w:bookmarkEnd w:id="170"/>
      <w:bookmarkStart w:id="171" w:name="_Toc184312129"/>
      <w:bookmarkEnd w:id="171"/>
      <w:bookmarkStart w:id="172" w:name="_Toc184314449"/>
      <w:bookmarkEnd w:id="172"/>
      <w:bookmarkStart w:id="173" w:name="_Toc184312081"/>
      <w:bookmarkEnd w:id="173"/>
      <w:bookmarkStart w:id="174" w:name="_Toc184312091"/>
      <w:bookmarkEnd w:id="174"/>
      <w:bookmarkStart w:id="175" w:name="_Toc184312122"/>
      <w:bookmarkEnd w:id="175"/>
      <w:bookmarkStart w:id="176" w:name="_Toc184314448"/>
      <w:bookmarkEnd w:id="176"/>
      <w:bookmarkStart w:id="177" w:name="_Toc184308095"/>
      <w:bookmarkEnd w:id="177"/>
      <w:bookmarkStart w:id="178" w:name="_Toc184313299"/>
      <w:bookmarkEnd w:id="178"/>
      <w:bookmarkStart w:id="179" w:name="_Toc184312089"/>
      <w:bookmarkEnd w:id="179"/>
      <w:bookmarkStart w:id="180" w:name="_Toc184312109"/>
      <w:bookmarkEnd w:id="180"/>
      <w:bookmarkStart w:id="181" w:name="_Toc184313298"/>
      <w:bookmarkEnd w:id="181"/>
      <w:bookmarkStart w:id="182" w:name="_Toc184313293"/>
      <w:bookmarkEnd w:id="182"/>
      <w:bookmarkStart w:id="183" w:name="_Toc184310319"/>
      <w:bookmarkEnd w:id="183"/>
      <w:bookmarkStart w:id="184" w:name="_Toc184310344"/>
      <w:bookmarkEnd w:id="184"/>
      <w:bookmarkStart w:id="185" w:name="_Toc184312073"/>
      <w:bookmarkEnd w:id="185"/>
      <w:bookmarkStart w:id="186" w:name="_Toc184310327"/>
      <w:bookmarkEnd w:id="186"/>
      <w:bookmarkStart w:id="187" w:name="_Toc184310272"/>
      <w:bookmarkEnd w:id="187"/>
      <w:bookmarkStart w:id="188" w:name="_Toc184308046"/>
      <w:bookmarkEnd w:id="188"/>
      <w:bookmarkStart w:id="189" w:name="_Toc184312085"/>
      <w:bookmarkEnd w:id="189"/>
      <w:bookmarkStart w:id="190" w:name="_Toc184308106"/>
      <w:bookmarkEnd w:id="190"/>
      <w:bookmarkStart w:id="191" w:name="_Toc184314419"/>
      <w:bookmarkEnd w:id="191"/>
      <w:bookmarkStart w:id="192" w:name="_Toc184312102"/>
      <w:bookmarkEnd w:id="192"/>
      <w:bookmarkStart w:id="193" w:name="_Toc184308081"/>
      <w:bookmarkEnd w:id="193"/>
      <w:bookmarkStart w:id="194" w:name="_Toc184314422"/>
      <w:bookmarkEnd w:id="194"/>
      <w:bookmarkStart w:id="195" w:name="_Toc184314455"/>
      <w:bookmarkEnd w:id="195"/>
      <w:bookmarkStart w:id="196" w:name="_Toc184312087"/>
      <w:bookmarkEnd w:id="196"/>
      <w:bookmarkStart w:id="197" w:name="_Toc184310313"/>
      <w:bookmarkEnd w:id="197"/>
      <w:bookmarkStart w:id="198" w:name="_Toc184308102"/>
      <w:bookmarkEnd w:id="198"/>
      <w:bookmarkStart w:id="199" w:name="_Toc184314476"/>
      <w:bookmarkEnd w:id="199"/>
      <w:bookmarkStart w:id="200" w:name="_Toc184314482"/>
      <w:bookmarkEnd w:id="200"/>
      <w:bookmarkStart w:id="201" w:name="_Toc184312136"/>
      <w:bookmarkEnd w:id="201"/>
      <w:bookmarkStart w:id="202" w:name="_Toc184313249"/>
      <w:bookmarkEnd w:id="202"/>
      <w:bookmarkStart w:id="203" w:name="_Toc184312118"/>
      <w:bookmarkEnd w:id="203"/>
      <w:bookmarkStart w:id="204" w:name="_Toc184310275"/>
      <w:bookmarkEnd w:id="204"/>
      <w:bookmarkStart w:id="205" w:name="_Toc184313239"/>
      <w:bookmarkEnd w:id="205"/>
      <w:bookmarkStart w:id="206" w:name="_Toc184312138"/>
      <w:bookmarkEnd w:id="206"/>
      <w:bookmarkStart w:id="207" w:name="_Toc184308072"/>
      <w:bookmarkEnd w:id="207"/>
      <w:bookmarkStart w:id="208" w:name="_Toc184314433"/>
      <w:bookmarkEnd w:id="208"/>
      <w:bookmarkStart w:id="209" w:name="_Toc184314475"/>
      <w:bookmarkEnd w:id="209"/>
      <w:bookmarkStart w:id="210" w:name="_Toc184310304"/>
      <w:bookmarkEnd w:id="210"/>
      <w:bookmarkStart w:id="211" w:name="_Toc184308050"/>
      <w:bookmarkEnd w:id="211"/>
      <w:bookmarkStart w:id="212" w:name="_Toc184310285"/>
      <w:bookmarkEnd w:id="212"/>
      <w:bookmarkStart w:id="213" w:name="_Toc184308048"/>
      <w:bookmarkEnd w:id="213"/>
      <w:bookmarkStart w:id="214" w:name="_Toc184313253"/>
      <w:bookmarkEnd w:id="214"/>
      <w:bookmarkStart w:id="215" w:name="_Toc184314480"/>
      <w:bookmarkEnd w:id="215"/>
      <w:bookmarkStart w:id="216" w:name="_Toc184310322"/>
      <w:bookmarkEnd w:id="216"/>
      <w:bookmarkStart w:id="217" w:name="_Toc184314470"/>
      <w:bookmarkEnd w:id="217"/>
      <w:bookmarkStart w:id="218" w:name="_Toc184312119"/>
      <w:bookmarkEnd w:id="218"/>
      <w:bookmarkStart w:id="219" w:name="_Toc184313291"/>
      <w:bookmarkEnd w:id="219"/>
      <w:bookmarkStart w:id="220" w:name="_Toc184308078"/>
      <w:bookmarkEnd w:id="220"/>
      <w:bookmarkStart w:id="221" w:name="_Toc184312105"/>
      <w:bookmarkEnd w:id="221"/>
      <w:bookmarkStart w:id="222" w:name="_Toc184310343"/>
      <w:bookmarkEnd w:id="222"/>
      <w:bookmarkStart w:id="223" w:name="_Toc184314444"/>
      <w:bookmarkEnd w:id="223"/>
      <w:bookmarkStart w:id="224" w:name="_Toc184308037"/>
      <w:bookmarkEnd w:id="224"/>
      <w:bookmarkStart w:id="225" w:name="_Toc184310283"/>
      <w:bookmarkEnd w:id="225"/>
      <w:bookmarkStart w:id="226" w:name="_Toc184310305"/>
      <w:bookmarkEnd w:id="226"/>
      <w:bookmarkStart w:id="227" w:name="_Toc184313287"/>
      <w:bookmarkEnd w:id="227"/>
      <w:bookmarkStart w:id="228" w:name="_Toc184310328"/>
      <w:bookmarkEnd w:id="228"/>
      <w:bookmarkStart w:id="229" w:name="_Toc184313272"/>
      <w:bookmarkEnd w:id="229"/>
      <w:bookmarkStart w:id="230" w:name="_Toc184314431"/>
      <w:bookmarkEnd w:id="230"/>
      <w:bookmarkStart w:id="231" w:name="_Toc184308079"/>
      <w:bookmarkEnd w:id="231"/>
      <w:bookmarkStart w:id="232" w:name="_Toc184314418"/>
      <w:bookmarkEnd w:id="232"/>
      <w:bookmarkStart w:id="233" w:name="_Toc184308099"/>
      <w:bookmarkEnd w:id="233"/>
      <w:bookmarkStart w:id="234" w:name="_Toc184308098"/>
      <w:bookmarkEnd w:id="234"/>
      <w:bookmarkStart w:id="235" w:name="_Toc184313271"/>
      <w:bookmarkEnd w:id="235"/>
      <w:bookmarkStart w:id="236" w:name="_Toc184314439"/>
      <w:bookmarkEnd w:id="236"/>
      <w:bookmarkStart w:id="237" w:name="_Toc184313277"/>
      <w:bookmarkEnd w:id="237"/>
      <w:bookmarkStart w:id="238" w:name="_Toc184313238"/>
      <w:bookmarkEnd w:id="238"/>
      <w:bookmarkStart w:id="239" w:name="_Toc184313289"/>
      <w:bookmarkEnd w:id="239"/>
      <w:bookmarkStart w:id="240" w:name="_Toc184313295"/>
      <w:bookmarkEnd w:id="240"/>
      <w:bookmarkStart w:id="241" w:name="_Toc184312133"/>
      <w:bookmarkEnd w:id="241"/>
      <w:bookmarkStart w:id="242" w:name="_Toc184310317"/>
      <w:bookmarkEnd w:id="242"/>
      <w:bookmarkStart w:id="243" w:name="_Toc184310316"/>
      <w:bookmarkEnd w:id="243"/>
      <w:bookmarkStart w:id="244" w:name="_Toc184310323"/>
      <w:bookmarkEnd w:id="244"/>
      <w:bookmarkStart w:id="245" w:name="_Toc184310286"/>
      <w:bookmarkEnd w:id="245"/>
      <w:bookmarkStart w:id="246" w:name="_Toc184313300"/>
      <w:bookmarkEnd w:id="246"/>
      <w:bookmarkStart w:id="247" w:name="_Toc184313301"/>
      <w:bookmarkEnd w:id="247"/>
      <w:bookmarkStart w:id="248" w:name="_Toc184310318"/>
      <w:bookmarkEnd w:id="248"/>
      <w:bookmarkStart w:id="249" w:name="_Toc184313278"/>
      <w:bookmarkEnd w:id="249"/>
      <w:bookmarkStart w:id="250" w:name="_Toc184313242"/>
      <w:bookmarkEnd w:id="250"/>
      <w:bookmarkStart w:id="251" w:name="_Toc184314442"/>
      <w:bookmarkEnd w:id="251"/>
      <w:bookmarkStart w:id="252" w:name="_Toc184313309"/>
      <w:bookmarkEnd w:id="252"/>
      <w:bookmarkStart w:id="253" w:name="_Toc184308108"/>
      <w:bookmarkEnd w:id="253"/>
      <w:bookmarkStart w:id="254" w:name="_Toc184308040"/>
      <w:bookmarkEnd w:id="254"/>
      <w:bookmarkStart w:id="255" w:name="_Toc184312137"/>
      <w:bookmarkEnd w:id="255"/>
      <w:bookmarkStart w:id="256" w:name="_Toc184312114"/>
      <w:bookmarkEnd w:id="256"/>
      <w:bookmarkStart w:id="257" w:name="_Toc184310314"/>
      <w:bookmarkEnd w:id="257"/>
      <w:bookmarkStart w:id="258" w:name="_Toc184310325"/>
      <w:bookmarkEnd w:id="258"/>
      <w:bookmarkStart w:id="259" w:name="_Toc184313266"/>
      <w:bookmarkEnd w:id="259"/>
      <w:bookmarkStart w:id="260" w:name="_Toc184310330"/>
      <w:bookmarkEnd w:id="260"/>
      <w:bookmarkStart w:id="261" w:name="_Toc184314462"/>
      <w:bookmarkEnd w:id="261"/>
      <w:bookmarkStart w:id="262" w:name="_Toc184308068"/>
      <w:bookmarkEnd w:id="262"/>
      <w:bookmarkStart w:id="263" w:name="_Toc184313250"/>
      <w:bookmarkEnd w:id="263"/>
      <w:bookmarkStart w:id="264" w:name="_Toc184314450"/>
      <w:bookmarkEnd w:id="264"/>
      <w:bookmarkStart w:id="265" w:name="_Toc184314426"/>
      <w:bookmarkEnd w:id="265"/>
      <w:bookmarkStart w:id="266" w:name="_Toc184312127"/>
      <w:bookmarkEnd w:id="266"/>
      <w:bookmarkStart w:id="267" w:name="_Toc184310306"/>
      <w:bookmarkEnd w:id="267"/>
      <w:bookmarkStart w:id="268" w:name="_Toc184308100"/>
      <w:bookmarkEnd w:id="268"/>
      <w:bookmarkStart w:id="269" w:name="_Toc184314427"/>
      <w:bookmarkEnd w:id="269"/>
      <w:bookmarkStart w:id="270" w:name="_Toc184313285"/>
      <w:bookmarkEnd w:id="270"/>
      <w:bookmarkStart w:id="271" w:name="_Toc184308045"/>
      <w:bookmarkEnd w:id="271"/>
      <w:bookmarkStart w:id="272" w:name="_Toc184313240"/>
      <w:bookmarkEnd w:id="272"/>
      <w:bookmarkStart w:id="273" w:name="_Toc184312121"/>
      <w:bookmarkEnd w:id="273"/>
      <w:bookmarkStart w:id="274" w:name="_Toc184313307"/>
      <w:bookmarkEnd w:id="274"/>
      <w:bookmarkStart w:id="275" w:name="_Toc184310300"/>
      <w:bookmarkEnd w:id="275"/>
      <w:bookmarkStart w:id="276" w:name="_Toc184310292"/>
      <w:bookmarkEnd w:id="276"/>
      <w:bookmarkStart w:id="277" w:name="_Toc184310278"/>
      <w:bookmarkEnd w:id="277"/>
      <w:bookmarkStart w:id="278" w:name="_Toc184310311"/>
      <w:bookmarkEnd w:id="278"/>
      <w:bookmarkStart w:id="279" w:name="_Toc184313275"/>
      <w:bookmarkEnd w:id="279"/>
      <w:bookmarkStart w:id="280" w:name="_Toc184312082"/>
      <w:bookmarkEnd w:id="280"/>
      <w:bookmarkStart w:id="281" w:name="_Toc184312112"/>
      <w:bookmarkEnd w:id="281"/>
      <w:bookmarkStart w:id="282" w:name="_Toc184308093"/>
      <w:bookmarkEnd w:id="282"/>
      <w:bookmarkStart w:id="283" w:name="_Toc184314430"/>
      <w:bookmarkEnd w:id="283"/>
      <w:bookmarkStart w:id="284" w:name="_Toc184313260"/>
      <w:bookmarkEnd w:id="284"/>
      <w:bookmarkStart w:id="285" w:name="_Toc184313273"/>
      <w:bookmarkEnd w:id="285"/>
      <w:bookmarkStart w:id="286" w:name="_Toc184313283"/>
      <w:bookmarkEnd w:id="286"/>
      <w:bookmarkStart w:id="287" w:name="_Toc184312104"/>
      <w:bookmarkEnd w:id="287"/>
      <w:bookmarkStart w:id="288" w:name="_Toc184308051"/>
      <w:bookmarkEnd w:id="288"/>
      <w:bookmarkStart w:id="289" w:name="_Toc184313303"/>
      <w:bookmarkEnd w:id="289"/>
      <w:bookmarkStart w:id="290" w:name="_Toc184313265"/>
      <w:bookmarkEnd w:id="290"/>
      <w:bookmarkStart w:id="291" w:name="_Toc184312075"/>
      <w:bookmarkEnd w:id="291"/>
      <w:bookmarkStart w:id="292" w:name="_Toc184312088"/>
      <w:bookmarkEnd w:id="292"/>
      <w:bookmarkStart w:id="293" w:name="_Toc184313255"/>
      <w:bookmarkEnd w:id="293"/>
      <w:bookmarkStart w:id="294" w:name="_Toc184312107"/>
      <w:bookmarkEnd w:id="294"/>
      <w:bookmarkStart w:id="295" w:name="_Toc184314464"/>
      <w:bookmarkEnd w:id="295"/>
      <w:bookmarkStart w:id="296" w:name="_Toc184312079"/>
      <w:bookmarkEnd w:id="296"/>
      <w:bookmarkStart w:id="297" w:name="_Toc184308069"/>
      <w:bookmarkEnd w:id="297"/>
      <w:bookmarkStart w:id="298" w:name="_Toc184310280"/>
      <w:bookmarkEnd w:id="298"/>
      <w:bookmarkStart w:id="299" w:name="_Toc184314437"/>
      <w:bookmarkEnd w:id="299"/>
      <w:bookmarkStart w:id="300" w:name="_Toc184310310"/>
      <w:bookmarkEnd w:id="300"/>
      <w:bookmarkStart w:id="301" w:name="_Toc184310315"/>
      <w:bookmarkEnd w:id="301"/>
      <w:bookmarkStart w:id="302" w:name="_Toc184312113"/>
      <w:bookmarkEnd w:id="302"/>
      <w:bookmarkStart w:id="303" w:name="_Toc184308062"/>
      <w:bookmarkEnd w:id="303"/>
      <w:bookmarkStart w:id="304" w:name="_Toc184312116"/>
      <w:bookmarkEnd w:id="304"/>
      <w:bookmarkStart w:id="305" w:name="_Toc184312068"/>
      <w:bookmarkEnd w:id="305"/>
      <w:bookmarkStart w:id="306" w:name="_Toc184313268"/>
      <w:bookmarkEnd w:id="306"/>
      <w:bookmarkStart w:id="307" w:name="_Toc184314481"/>
      <w:bookmarkEnd w:id="307"/>
      <w:bookmarkStart w:id="308" w:name="_Toc184312103"/>
      <w:bookmarkEnd w:id="308"/>
      <w:bookmarkStart w:id="309" w:name="_Toc184310301"/>
      <w:bookmarkEnd w:id="309"/>
      <w:bookmarkStart w:id="310" w:name="_Toc184314438"/>
      <w:bookmarkEnd w:id="310"/>
      <w:bookmarkStart w:id="311" w:name="_Toc184308059"/>
      <w:bookmarkEnd w:id="311"/>
      <w:bookmarkStart w:id="312" w:name="_Toc184312093"/>
      <w:bookmarkEnd w:id="312"/>
      <w:bookmarkStart w:id="313" w:name="_Toc184314468"/>
      <w:bookmarkEnd w:id="313"/>
      <w:bookmarkStart w:id="314" w:name="_Toc184314472"/>
      <w:bookmarkEnd w:id="314"/>
      <w:bookmarkStart w:id="315" w:name="_Toc184314453"/>
      <w:bookmarkEnd w:id="315"/>
      <w:bookmarkStart w:id="316" w:name="_Toc184310337"/>
      <w:bookmarkEnd w:id="316"/>
      <w:bookmarkStart w:id="317" w:name="_Toc184314446"/>
      <w:bookmarkEnd w:id="317"/>
      <w:bookmarkStart w:id="318" w:name="_Toc184314434"/>
      <w:bookmarkEnd w:id="318"/>
      <w:bookmarkStart w:id="319" w:name="_Toc184310279"/>
      <w:bookmarkEnd w:id="319"/>
      <w:bookmarkStart w:id="320" w:name="_Toc184310296"/>
      <w:bookmarkEnd w:id="320"/>
      <w:bookmarkStart w:id="321" w:name="_Toc184312078"/>
      <w:bookmarkEnd w:id="321"/>
      <w:bookmarkStart w:id="322" w:name="_Toc184314447"/>
      <w:bookmarkEnd w:id="322"/>
      <w:bookmarkStart w:id="323" w:name="_Toc184308061"/>
      <w:bookmarkEnd w:id="323"/>
      <w:bookmarkStart w:id="324" w:name="_Toc184314461"/>
      <w:bookmarkEnd w:id="324"/>
      <w:bookmarkStart w:id="325" w:name="_Toc184313294"/>
      <w:bookmarkEnd w:id="325"/>
      <w:bookmarkStart w:id="326" w:name="_Toc184312125"/>
      <w:bookmarkEnd w:id="326"/>
      <w:bookmarkStart w:id="327" w:name="_Toc184314460"/>
      <w:bookmarkEnd w:id="327"/>
      <w:bookmarkStart w:id="328" w:name="_Toc184310309"/>
      <w:bookmarkEnd w:id="328"/>
      <w:bookmarkStart w:id="329" w:name="_Toc184313241"/>
      <w:bookmarkEnd w:id="329"/>
      <w:bookmarkStart w:id="330" w:name="_Toc184310290"/>
      <w:bookmarkEnd w:id="330"/>
      <w:bookmarkStart w:id="331" w:name="_Toc184314479"/>
      <w:bookmarkEnd w:id="331"/>
      <w:bookmarkStart w:id="332" w:name="_Toc184314428"/>
      <w:bookmarkEnd w:id="332"/>
      <w:bookmarkStart w:id="333" w:name="_Toc184312098"/>
      <w:bookmarkEnd w:id="333"/>
      <w:bookmarkStart w:id="334" w:name="_Toc184314411"/>
      <w:bookmarkEnd w:id="334"/>
      <w:bookmarkStart w:id="335" w:name="_Toc184310274"/>
      <w:bookmarkEnd w:id="335"/>
      <w:bookmarkStart w:id="336" w:name="_Toc184314435"/>
      <w:bookmarkEnd w:id="336"/>
      <w:bookmarkStart w:id="337" w:name="_Toc184310340"/>
      <w:bookmarkEnd w:id="337"/>
      <w:bookmarkStart w:id="338" w:name="_Toc184314417"/>
      <w:bookmarkEnd w:id="338"/>
      <w:bookmarkStart w:id="339" w:name="_Toc184310339"/>
      <w:bookmarkEnd w:id="339"/>
      <w:bookmarkStart w:id="340" w:name="_Toc184314443"/>
      <w:bookmarkEnd w:id="340"/>
      <w:bookmarkStart w:id="341" w:name="_Toc184312071"/>
      <w:bookmarkEnd w:id="341"/>
      <w:bookmarkStart w:id="342" w:name="_Toc184312139"/>
      <w:bookmarkEnd w:id="342"/>
      <w:bookmarkStart w:id="343" w:name="_Toc184308089"/>
      <w:bookmarkEnd w:id="343"/>
      <w:bookmarkStart w:id="344" w:name="_Toc184310335"/>
      <w:bookmarkEnd w:id="344"/>
      <w:bookmarkStart w:id="345" w:name="_Toc184312077"/>
      <w:bookmarkEnd w:id="345"/>
      <w:bookmarkStart w:id="346" w:name="_Toc184308055"/>
      <w:bookmarkEnd w:id="346"/>
      <w:bookmarkStart w:id="347" w:name="_Toc184314413"/>
      <w:bookmarkEnd w:id="347"/>
      <w:bookmarkStart w:id="348" w:name="_Toc184313286"/>
      <w:bookmarkEnd w:id="348"/>
      <w:bookmarkStart w:id="349" w:name="_Toc184313245"/>
      <w:bookmarkEnd w:id="349"/>
      <w:bookmarkStart w:id="350" w:name="_Toc184313262"/>
      <w:bookmarkEnd w:id="350"/>
      <w:bookmarkStart w:id="351" w:name="_Toc184313288"/>
      <w:bookmarkEnd w:id="351"/>
      <w:bookmarkStart w:id="352" w:name="_Toc184310302"/>
      <w:bookmarkEnd w:id="352"/>
      <w:bookmarkStart w:id="353" w:name="_Toc184308056"/>
      <w:bookmarkEnd w:id="353"/>
      <w:bookmarkStart w:id="354" w:name="_Toc184308082"/>
      <w:bookmarkEnd w:id="354"/>
      <w:bookmarkStart w:id="355" w:name="_Toc184314445"/>
      <w:bookmarkEnd w:id="355"/>
      <w:bookmarkStart w:id="356" w:name="_Toc184308067"/>
      <w:bookmarkEnd w:id="356"/>
      <w:bookmarkStart w:id="357" w:name="_Toc184308066"/>
      <w:bookmarkEnd w:id="357"/>
      <w:bookmarkStart w:id="358" w:name="_Toc184310287"/>
      <w:bookmarkEnd w:id="358"/>
      <w:bookmarkStart w:id="359" w:name="_Toc184308058"/>
      <w:bookmarkEnd w:id="359"/>
      <w:bookmarkStart w:id="360" w:name="_Toc184314469"/>
      <w:bookmarkEnd w:id="360"/>
      <w:bookmarkStart w:id="361" w:name="_Toc184313305"/>
      <w:bookmarkEnd w:id="361"/>
      <w:bookmarkStart w:id="362" w:name="_Toc184308044"/>
      <w:bookmarkEnd w:id="362"/>
      <w:bookmarkStart w:id="363" w:name="_Toc184312123"/>
      <w:bookmarkEnd w:id="363"/>
      <w:bookmarkStart w:id="364" w:name="_Toc184310294"/>
      <w:bookmarkEnd w:id="364"/>
      <w:bookmarkStart w:id="365" w:name="_Toc184312095"/>
      <w:bookmarkEnd w:id="365"/>
      <w:bookmarkStart w:id="366" w:name="_Toc184314416"/>
      <w:bookmarkEnd w:id="366"/>
      <w:bookmarkStart w:id="367" w:name="_Toc184314425"/>
      <w:bookmarkEnd w:id="367"/>
      <w:bookmarkStart w:id="368" w:name="_Toc184310273"/>
      <w:bookmarkEnd w:id="368"/>
      <w:bookmarkStart w:id="369" w:name="_Toc184308053"/>
      <w:bookmarkEnd w:id="369"/>
      <w:bookmarkStart w:id="370" w:name="_Toc184308097"/>
      <w:bookmarkEnd w:id="370"/>
      <w:bookmarkStart w:id="371" w:name="_Toc184314457"/>
      <w:bookmarkEnd w:id="371"/>
      <w:bookmarkStart w:id="372" w:name="_Toc184313261"/>
      <w:bookmarkEnd w:id="372"/>
      <w:bookmarkStart w:id="373" w:name="_Toc184312110"/>
      <w:bookmarkEnd w:id="373"/>
      <w:bookmarkStart w:id="374" w:name="_Toc184314477"/>
      <w:bookmarkEnd w:id="374"/>
      <w:bookmarkStart w:id="375" w:name="_Toc184308065"/>
      <w:bookmarkEnd w:id="375"/>
      <w:bookmarkStart w:id="376" w:name="_Toc184313297"/>
      <w:bookmarkEnd w:id="376"/>
      <w:bookmarkStart w:id="377" w:name="_Toc184313254"/>
      <w:bookmarkEnd w:id="377"/>
      <w:bookmarkStart w:id="378" w:name="_Toc184314473"/>
      <w:bookmarkEnd w:id="378"/>
      <w:bookmarkStart w:id="379" w:name="_Toc184308074"/>
      <w:bookmarkEnd w:id="379"/>
      <w:bookmarkStart w:id="380" w:name="_Toc184308071"/>
      <w:bookmarkEnd w:id="380"/>
      <w:bookmarkStart w:id="381" w:name="_Toc184308047"/>
      <w:bookmarkEnd w:id="381"/>
      <w:bookmarkStart w:id="382" w:name="_Toc184310288"/>
      <w:bookmarkEnd w:id="382"/>
      <w:bookmarkStart w:id="383" w:name="_Toc184312130"/>
      <w:bookmarkEnd w:id="383"/>
      <w:bookmarkStart w:id="384" w:name="_Toc184313269"/>
      <w:bookmarkEnd w:id="384"/>
      <w:bookmarkStart w:id="385" w:name="_Toc184308103"/>
      <w:bookmarkEnd w:id="385"/>
      <w:bookmarkStart w:id="386" w:name="_Toc184308075"/>
      <w:bookmarkEnd w:id="386"/>
      <w:bookmarkStart w:id="387" w:name="_Toc184310326"/>
      <w:bookmarkEnd w:id="387"/>
      <w:bookmarkStart w:id="388" w:name="_Toc184313308"/>
      <w:bookmarkEnd w:id="388"/>
      <w:bookmarkStart w:id="389" w:name="_Toc184313258"/>
      <w:bookmarkEnd w:id="389"/>
      <w:bookmarkStart w:id="390" w:name="_Toc184313306"/>
      <w:bookmarkEnd w:id="390"/>
      <w:bookmarkStart w:id="391" w:name="_Toc184308049"/>
      <w:bookmarkEnd w:id="391"/>
      <w:bookmarkStart w:id="392" w:name="_Toc184308057"/>
      <w:bookmarkEnd w:id="392"/>
      <w:bookmarkStart w:id="393" w:name="_Toc184314463"/>
      <w:bookmarkEnd w:id="393"/>
      <w:r>
        <w:rPr>
          <w:rFonts w:hint="eastAsia" w:ascii="宋体" w:hAnsi="宋体" w:cs="宋体"/>
          <w:b/>
          <w:sz w:val="36"/>
          <w:szCs w:val="36"/>
          <w:highlight w:val="none"/>
        </w:rPr>
        <w:t>评标办法</w:t>
      </w:r>
    </w:p>
    <w:p>
      <w:pPr>
        <w:snapToGrid w:val="0"/>
        <w:spacing w:line="360" w:lineRule="auto"/>
        <w:jc w:val="center"/>
        <w:rPr>
          <w:rFonts w:ascii="宋体" w:hAnsi="宋体" w:cs="宋体"/>
          <w:b/>
          <w:sz w:val="32"/>
          <w:szCs w:val="20"/>
          <w:highlight w:val="none"/>
        </w:rPr>
      </w:pPr>
      <w:r>
        <w:rPr>
          <w:rFonts w:hint="eastAsia" w:ascii="宋体" w:hAnsi="宋体" w:cs="宋体"/>
          <w:b/>
          <w:sz w:val="32"/>
          <w:szCs w:val="20"/>
          <w:highlight w:val="none"/>
        </w:rPr>
        <w:t>评标办法前附表</w:t>
      </w:r>
    </w:p>
    <w:tbl>
      <w:tblPr>
        <w:tblStyle w:val="62"/>
        <w:tblW w:w="9383" w:type="dxa"/>
        <w:jc w:val="center"/>
        <w:tblLayout w:type="autofit"/>
        <w:tblCellMar>
          <w:top w:w="0" w:type="dxa"/>
          <w:left w:w="108" w:type="dxa"/>
          <w:bottom w:w="0" w:type="dxa"/>
          <w:right w:w="108" w:type="dxa"/>
        </w:tblCellMar>
      </w:tblPr>
      <w:tblGrid>
        <w:gridCol w:w="736"/>
        <w:gridCol w:w="567"/>
        <w:gridCol w:w="6337"/>
        <w:gridCol w:w="709"/>
        <w:gridCol w:w="1034"/>
      </w:tblGrid>
      <w:tr>
        <w:tblPrEx>
          <w:tblCellMar>
            <w:top w:w="0" w:type="dxa"/>
            <w:left w:w="108" w:type="dxa"/>
            <w:bottom w:w="0" w:type="dxa"/>
            <w:right w:w="108" w:type="dxa"/>
          </w:tblCellMar>
        </w:tblPrEx>
        <w:trPr>
          <w:trHeight w:val="379" w:hRule="atLeast"/>
          <w:jc w:val="center"/>
        </w:trPr>
        <w:tc>
          <w:tcPr>
            <w:tcW w:w="736" w:type="dxa"/>
            <w:tcBorders>
              <w:top w:val="single" w:color="auto" w:sz="8" w:space="0"/>
              <w:left w:val="single" w:color="auto" w:sz="8"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序号</w:t>
            </w:r>
          </w:p>
        </w:tc>
        <w:tc>
          <w:tcPr>
            <w:tcW w:w="6904" w:type="dxa"/>
            <w:gridSpan w:val="2"/>
            <w:tcBorders>
              <w:top w:val="single" w:color="auto" w:sz="8" w:space="0"/>
              <w:left w:val="nil"/>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评分内容和标准</w:t>
            </w:r>
          </w:p>
        </w:tc>
        <w:tc>
          <w:tcPr>
            <w:tcW w:w="709" w:type="dxa"/>
            <w:tcBorders>
              <w:top w:val="single" w:color="auto" w:sz="8" w:space="0"/>
              <w:left w:val="nil"/>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分值</w:t>
            </w:r>
          </w:p>
        </w:tc>
        <w:tc>
          <w:tcPr>
            <w:tcW w:w="1034" w:type="dxa"/>
            <w:tcBorders>
              <w:top w:val="single" w:color="auto" w:sz="8" w:space="0"/>
              <w:left w:val="nil"/>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主观客观分</w:t>
            </w:r>
          </w:p>
        </w:tc>
      </w:tr>
      <w:tr>
        <w:tblPrEx>
          <w:tblCellMar>
            <w:top w:w="0" w:type="dxa"/>
            <w:left w:w="108" w:type="dxa"/>
            <w:bottom w:w="0" w:type="dxa"/>
            <w:right w:w="108" w:type="dxa"/>
          </w:tblCellMar>
        </w:tblPrEx>
        <w:trPr>
          <w:trHeight w:val="956" w:hRule="atLeast"/>
          <w:jc w:val="center"/>
        </w:trPr>
        <w:tc>
          <w:tcPr>
            <w:tcW w:w="736" w:type="dxa"/>
            <w:vMerge w:val="restart"/>
            <w:tcBorders>
              <w:top w:val="nil"/>
              <w:left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商务资信分（</w:t>
            </w:r>
            <w:r>
              <w:rPr>
                <w:rFonts w:hint="eastAsia" w:ascii="宋体" w:hAnsi="宋体" w:cs="宋体"/>
                <w:sz w:val="24"/>
                <w:highlight w:val="none"/>
                <w:lang w:val="en-US" w:eastAsia="zh-CN"/>
              </w:rPr>
              <w:t>7</w:t>
            </w:r>
            <w:r>
              <w:rPr>
                <w:rFonts w:hint="eastAsia" w:ascii="宋体" w:hAnsi="宋体" w:cs="宋体"/>
                <w:sz w:val="24"/>
                <w:highlight w:val="none"/>
              </w:rPr>
              <w:t>分）</w:t>
            </w:r>
          </w:p>
        </w:tc>
        <w:tc>
          <w:tcPr>
            <w:tcW w:w="567" w:type="dxa"/>
            <w:tcBorders>
              <w:top w:val="nil"/>
              <w:left w:val="single" w:color="auto" w:sz="8"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mallCaps/>
                <w:sz w:val="24"/>
                <w:highlight w:val="none"/>
              </w:rPr>
              <w:t>1</w:t>
            </w:r>
          </w:p>
        </w:tc>
        <w:tc>
          <w:tcPr>
            <w:tcW w:w="6337" w:type="dxa"/>
            <w:tcBorders>
              <w:top w:val="nil"/>
              <w:left w:val="nil"/>
              <w:bottom w:val="single" w:color="auto" w:sz="4" w:space="0"/>
              <w:right w:val="single" w:color="auto" w:sz="4" w:space="0"/>
            </w:tcBorders>
            <w:vAlign w:val="center"/>
          </w:tcPr>
          <w:p>
            <w:pPr>
              <w:snapToGrid w:val="0"/>
              <w:spacing w:line="360" w:lineRule="auto"/>
              <w:rPr>
                <w:rFonts w:hint="eastAsia" w:ascii="宋体" w:hAnsi="宋体" w:cs="仿宋"/>
                <w:color w:val="auto"/>
                <w:sz w:val="24"/>
                <w:highlight w:val="none"/>
                <w:lang w:eastAsia="zh-CN"/>
              </w:rPr>
            </w:pPr>
            <w:r>
              <w:rPr>
                <w:rFonts w:hint="eastAsia" w:ascii="宋体" w:hAnsi="宋体" w:eastAsia="宋体" w:cs="仿宋"/>
                <w:color w:val="auto"/>
                <w:sz w:val="24"/>
                <w:highlight w:val="none"/>
              </w:rPr>
              <w:t>投标人自202</w:t>
            </w:r>
            <w:r>
              <w:rPr>
                <w:rFonts w:hint="eastAsia" w:ascii="宋体" w:hAnsi="宋体" w:eastAsia="宋体" w:cs="仿宋"/>
                <w:color w:val="auto"/>
                <w:sz w:val="24"/>
                <w:highlight w:val="none"/>
                <w:lang w:val="en-US" w:eastAsia="zh-CN"/>
              </w:rPr>
              <w:t>1</w:t>
            </w:r>
            <w:r>
              <w:rPr>
                <w:rFonts w:hint="eastAsia" w:ascii="宋体" w:hAnsi="宋体" w:eastAsia="宋体" w:cs="仿宋"/>
                <w:color w:val="auto"/>
                <w:sz w:val="24"/>
                <w:highlight w:val="none"/>
              </w:rPr>
              <w:t>年1月1日以来，具有类似业绩</w:t>
            </w:r>
            <w:r>
              <w:rPr>
                <w:rFonts w:hint="eastAsia" w:ascii="宋体" w:hAnsi="宋体" w:eastAsia="宋体" w:cs="仿宋"/>
                <w:color w:val="auto"/>
                <w:sz w:val="24"/>
                <w:highlight w:val="none"/>
                <w:lang w:eastAsia="zh-CN"/>
              </w:rPr>
              <w:t>（类似业绩指：河道保洁）</w:t>
            </w:r>
            <w:r>
              <w:rPr>
                <w:rFonts w:hint="eastAsia" w:ascii="宋体" w:hAnsi="宋体" w:eastAsia="宋体" w:cs="仿宋"/>
                <w:color w:val="auto"/>
                <w:sz w:val="24"/>
                <w:highlight w:val="none"/>
              </w:rPr>
              <w:t>的，每个合同业绩得0.</w:t>
            </w:r>
            <w:r>
              <w:rPr>
                <w:rFonts w:hint="eastAsia" w:ascii="宋体" w:hAnsi="宋体" w:eastAsia="宋体" w:cs="仿宋"/>
                <w:color w:val="auto"/>
                <w:sz w:val="24"/>
                <w:highlight w:val="none"/>
                <w:lang w:val="en-US" w:eastAsia="zh-CN"/>
              </w:rPr>
              <w:t>5</w:t>
            </w:r>
            <w:r>
              <w:rPr>
                <w:rFonts w:hint="eastAsia" w:ascii="宋体" w:hAnsi="宋体" w:eastAsia="宋体" w:cs="仿宋"/>
                <w:color w:val="auto"/>
                <w:sz w:val="24"/>
                <w:highlight w:val="none"/>
              </w:rPr>
              <w:t>分，最高得1分</w:t>
            </w:r>
            <w:r>
              <w:rPr>
                <w:rFonts w:hint="eastAsia" w:ascii="宋体" w:hAnsi="宋体" w:cs="仿宋"/>
                <w:color w:val="auto"/>
                <w:sz w:val="24"/>
                <w:highlight w:val="none"/>
                <w:lang w:eastAsia="zh-CN"/>
              </w:rPr>
              <w:t>。</w:t>
            </w:r>
          </w:p>
          <w:p>
            <w:pPr>
              <w:snapToGrid w:val="0"/>
              <w:spacing w:line="360" w:lineRule="auto"/>
              <w:rPr>
                <w:rFonts w:hint="eastAsia" w:ascii="宋体" w:hAnsi="宋体" w:eastAsia="宋体" w:cs="仿宋"/>
                <w:color w:val="auto"/>
                <w:sz w:val="24"/>
                <w:highlight w:val="none"/>
              </w:rPr>
            </w:pPr>
            <w:r>
              <w:rPr>
                <w:rFonts w:hint="eastAsia" w:ascii="宋体" w:hAnsi="宋体" w:eastAsia="宋体" w:cs="仿宋"/>
                <w:color w:val="auto"/>
                <w:sz w:val="24"/>
                <w:highlight w:val="none"/>
              </w:rPr>
              <w:t>注：业绩证明资料同时提供中标通知书及合同</w:t>
            </w:r>
            <w:r>
              <w:rPr>
                <w:rFonts w:hint="eastAsia" w:ascii="宋体" w:hAnsi="宋体" w:cs="仿宋"/>
                <w:color w:val="auto"/>
                <w:sz w:val="24"/>
                <w:highlight w:val="none"/>
                <w:lang w:val="en-US" w:eastAsia="zh-CN"/>
              </w:rPr>
              <w:t>扫描件</w:t>
            </w:r>
            <w:r>
              <w:rPr>
                <w:rFonts w:hint="eastAsia" w:ascii="宋体" w:hAnsi="宋体" w:cs="仿宋"/>
                <w:color w:val="auto"/>
                <w:sz w:val="24"/>
                <w:highlight w:val="none"/>
                <w:lang w:eastAsia="zh-CN"/>
              </w:rPr>
              <w:t>，</w:t>
            </w:r>
            <w:r>
              <w:rPr>
                <w:rFonts w:hint="eastAsia" w:ascii="宋体" w:hAnsi="宋体" w:cs="仿宋"/>
                <w:color w:val="auto"/>
                <w:sz w:val="24"/>
                <w:highlight w:val="none"/>
              </w:rPr>
              <w:t>并加盖公章</w:t>
            </w:r>
            <w:r>
              <w:rPr>
                <w:rFonts w:hint="eastAsia" w:ascii="宋体" w:hAnsi="宋体" w:cs="仿宋"/>
                <w:color w:val="auto"/>
                <w:sz w:val="24"/>
                <w:highlight w:val="none"/>
                <w:lang w:eastAsia="zh-CN"/>
              </w:rPr>
              <w:t>，</w:t>
            </w:r>
            <w:r>
              <w:rPr>
                <w:rFonts w:hint="eastAsia" w:ascii="宋体" w:hAnsi="宋体" w:cs="仿宋"/>
                <w:color w:val="auto"/>
                <w:sz w:val="24"/>
                <w:highlight w:val="none"/>
                <w:lang w:val="en-US"/>
              </w:rPr>
              <w:t>不提供不得分</w:t>
            </w:r>
            <w:r>
              <w:rPr>
                <w:rFonts w:hint="eastAsia" w:ascii="宋体" w:hAnsi="宋体" w:eastAsia="宋体" w:cs="仿宋"/>
                <w:color w:val="auto"/>
                <w:sz w:val="24"/>
                <w:highlight w:val="none"/>
              </w:rPr>
              <w:t>。</w:t>
            </w:r>
          </w:p>
        </w:tc>
        <w:tc>
          <w:tcPr>
            <w:tcW w:w="709" w:type="dxa"/>
            <w:tcBorders>
              <w:top w:val="nil"/>
              <w:left w:val="nil"/>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lang w:eastAsia="zh-CN"/>
              </w:rPr>
            </w:pPr>
            <w:r>
              <w:rPr>
                <w:rFonts w:hint="eastAsia" w:ascii="宋体" w:hAnsi="宋体" w:cs="宋体"/>
                <w:sz w:val="24"/>
                <w:highlight w:val="none"/>
              </w:rPr>
              <w:t>0-</w:t>
            </w:r>
            <w:r>
              <w:rPr>
                <w:rFonts w:hint="eastAsia" w:ascii="宋体" w:hAnsi="宋体" w:cs="宋体"/>
                <w:sz w:val="24"/>
                <w:highlight w:val="none"/>
                <w:lang w:val="en-US" w:eastAsia="zh-CN"/>
              </w:rPr>
              <w:t>1</w:t>
            </w:r>
          </w:p>
        </w:tc>
        <w:tc>
          <w:tcPr>
            <w:tcW w:w="1034" w:type="dxa"/>
            <w:tcBorders>
              <w:top w:val="nil"/>
              <w:left w:val="nil"/>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ascii="宋体" w:hAnsi="宋体" w:cs="宋体"/>
                <w:sz w:val="24"/>
                <w:highlight w:val="none"/>
              </w:rPr>
              <w:t>客观分</w:t>
            </w:r>
          </w:p>
        </w:tc>
      </w:tr>
      <w:tr>
        <w:tblPrEx>
          <w:tblCellMar>
            <w:top w:w="0" w:type="dxa"/>
            <w:left w:w="108" w:type="dxa"/>
            <w:bottom w:w="0" w:type="dxa"/>
            <w:right w:w="108" w:type="dxa"/>
          </w:tblCellMar>
        </w:tblPrEx>
        <w:trPr>
          <w:trHeight w:val="997" w:hRule="atLeast"/>
          <w:jc w:val="center"/>
        </w:trPr>
        <w:tc>
          <w:tcPr>
            <w:tcW w:w="736" w:type="dxa"/>
            <w:vMerge w:val="continue"/>
            <w:tcBorders>
              <w:left w:val="single" w:color="auto" w:sz="4" w:space="0"/>
              <w:right w:val="single" w:color="auto" w:sz="4" w:space="0"/>
            </w:tcBorders>
            <w:vAlign w:val="center"/>
          </w:tcPr>
          <w:p>
            <w:pPr>
              <w:spacing w:line="360" w:lineRule="auto"/>
              <w:rPr>
                <w:rFonts w:ascii="宋体" w:hAnsi="宋体" w:cs="宋体"/>
                <w:sz w:val="24"/>
                <w:highlight w:val="none"/>
              </w:rPr>
            </w:pPr>
          </w:p>
        </w:tc>
        <w:tc>
          <w:tcPr>
            <w:tcW w:w="567" w:type="dxa"/>
            <w:tcBorders>
              <w:top w:val="nil"/>
              <w:left w:val="single" w:color="auto" w:sz="8"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2</w:t>
            </w:r>
          </w:p>
        </w:tc>
        <w:tc>
          <w:tcPr>
            <w:tcW w:w="6337" w:type="dxa"/>
            <w:tcBorders>
              <w:top w:val="nil"/>
              <w:left w:val="nil"/>
              <w:bottom w:val="single" w:color="auto" w:sz="4" w:space="0"/>
              <w:right w:val="single" w:color="auto" w:sz="4" w:space="0"/>
            </w:tcBorders>
            <w:vAlign w:val="center"/>
          </w:tcPr>
          <w:p>
            <w:pPr>
              <w:snapToGrid w:val="0"/>
              <w:spacing w:line="360" w:lineRule="auto"/>
              <w:rPr>
                <w:rFonts w:hint="eastAsia" w:ascii="宋体" w:hAnsi="宋体" w:eastAsia="宋体" w:cs="仿宋"/>
                <w:color w:val="auto"/>
                <w:sz w:val="24"/>
                <w:highlight w:val="none"/>
                <w:lang w:eastAsia="zh-CN"/>
              </w:rPr>
            </w:pPr>
            <w:r>
              <w:rPr>
                <w:rFonts w:hint="eastAsia" w:ascii="宋体" w:hAnsi="宋体" w:eastAsia="宋体" w:cs="仿宋"/>
                <w:color w:val="auto"/>
                <w:sz w:val="24"/>
                <w:highlight w:val="none"/>
              </w:rPr>
              <w:t>投标人具有有效期内的质量管理体系认证证书的得2分；具有有效期内的环境管理体系认证证书的得2分；具有有效期内职业健康安全管理认证证书的得2分；本项最高得6分。未提供不得分</w:t>
            </w:r>
            <w:r>
              <w:rPr>
                <w:rFonts w:hint="eastAsia" w:ascii="宋体" w:hAnsi="宋体" w:eastAsia="宋体" w:cs="仿宋"/>
                <w:color w:val="auto"/>
                <w:sz w:val="24"/>
                <w:highlight w:val="none"/>
                <w:lang w:eastAsia="zh-CN"/>
              </w:rPr>
              <w:t>。</w:t>
            </w:r>
          </w:p>
          <w:p>
            <w:pPr>
              <w:snapToGrid w:val="0"/>
              <w:spacing w:line="360" w:lineRule="auto"/>
              <w:rPr>
                <w:rFonts w:hint="eastAsia" w:ascii="宋体" w:hAnsi="宋体" w:eastAsia="宋体" w:cs="仿宋"/>
                <w:color w:val="auto"/>
                <w:sz w:val="24"/>
                <w:highlight w:val="none"/>
              </w:rPr>
            </w:pPr>
            <w:r>
              <w:rPr>
                <w:rFonts w:hint="eastAsia" w:ascii="宋体" w:hAnsi="宋体" w:eastAsia="宋体" w:cs="仿宋"/>
                <w:color w:val="auto"/>
                <w:sz w:val="24"/>
                <w:highlight w:val="none"/>
              </w:rPr>
              <w:t>注：投标文件中提供证书扫描件以及在全国认证认可信息公共服务平台网站截图，证书须在有效期内</w:t>
            </w:r>
            <w:r>
              <w:rPr>
                <w:rFonts w:hint="eastAsia" w:ascii="宋体" w:hAnsi="宋体" w:eastAsia="宋体" w:cs="仿宋"/>
                <w:color w:val="auto"/>
                <w:sz w:val="24"/>
                <w:highlight w:val="none"/>
                <w:lang w:eastAsia="zh-CN"/>
              </w:rPr>
              <w:t>（</w:t>
            </w:r>
            <w:r>
              <w:rPr>
                <w:rFonts w:hint="eastAsia" w:ascii="宋体" w:hAnsi="宋体" w:eastAsia="宋体" w:cs="仿宋"/>
                <w:color w:val="auto"/>
                <w:sz w:val="24"/>
                <w:highlight w:val="none"/>
              </w:rPr>
              <w:t>并加盖公章</w:t>
            </w:r>
            <w:r>
              <w:rPr>
                <w:rFonts w:hint="eastAsia" w:ascii="宋体" w:hAnsi="宋体" w:eastAsia="宋体" w:cs="仿宋"/>
                <w:color w:val="auto"/>
                <w:sz w:val="24"/>
                <w:highlight w:val="none"/>
                <w:lang w:eastAsia="zh-CN"/>
              </w:rPr>
              <w:t>）</w:t>
            </w:r>
            <w:r>
              <w:rPr>
                <w:rFonts w:hint="eastAsia" w:ascii="宋体" w:hAnsi="宋体" w:cs="仿宋"/>
                <w:color w:val="auto"/>
                <w:sz w:val="24"/>
                <w:highlight w:val="none"/>
                <w:lang w:eastAsia="zh-CN"/>
              </w:rPr>
              <w:t>。</w:t>
            </w:r>
          </w:p>
        </w:tc>
        <w:tc>
          <w:tcPr>
            <w:tcW w:w="709" w:type="dxa"/>
            <w:tcBorders>
              <w:top w:val="nil"/>
              <w:left w:val="nil"/>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lang w:eastAsia="zh-CN"/>
              </w:rPr>
            </w:pPr>
            <w:r>
              <w:rPr>
                <w:rFonts w:hint="eastAsia" w:ascii="宋体" w:hAnsi="宋体" w:cs="宋体"/>
                <w:sz w:val="24"/>
                <w:highlight w:val="none"/>
              </w:rPr>
              <w:t>0-</w:t>
            </w:r>
            <w:r>
              <w:rPr>
                <w:rFonts w:hint="eastAsia" w:ascii="宋体" w:hAnsi="宋体" w:cs="宋体"/>
                <w:sz w:val="24"/>
                <w:highlight w:val="none"/>
                <w:lang w:val="en-US" w:eastAsia="zh-CN"/>
              </w:rPr>
              <w:t>6</w:t>
            </w:r>
          </w:p>
        </w:tc>
        <w:tc>
          <w:tcPr>
            <w:tcW w:w="1034" w:type="dxa"/>
            <w:tcBorders>
              <w:top w:val="nil"/>
              <w:left w:val="nil"/>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ascii="宋体" w:hAnsi="宋体" w:cs="宋体"/>
                <w:sz w:val="24"/>
                <w:highlight w:val="none"/>
              </w:rPr>
              <w:t>客观分</w:t>
            </w:r>
          </w:p>
        </w:tc>
      </w:tr>
      <w:tr>
        <w:tblPrEx>
          <w:tblCellMar>
            <w:top w:w="0" w:type="dxa"/>
            <w:left w:w="108" w:type="dxa"/>
            <w:bottom w:w="0" w:type="dxa"/>
            <w:right w:w="108" w:type="dxa"/>
          </w:tblCellMar>
        </w:tblPrEx>
        <w:trPr>
          <w:trHeight w:val="986" w:hRule="atLeast"/>
          <w:jc w:val="center"/>
        </w:trPr>
        <w:tc>
          <w:tcPr>
            <w:tcW w:w="736" w:type="dxa"/>
            <w:vMerge w:val="restart"/>
            <w:tcBorders>
              <w:top w:val="nil"/>
              <w:left w:val="single" w:color="auto" w:sz="4" w:space="0"/>
              <w:right w:val="single" w:color="auto" w:sz="4" w:space="0"/>
            </w:tcBorders>
            <w:vAlign w:val="center"/>
          </w:tcPr>
          <w:p>
            <w:pPr>
              <w:snapToGrid w:val="0"/>
              <w:spacing w:after="120" w:line="360" w:lineRule="auto"/>
              <w:jc w:val="center"/>
              <w:rPr>
                <w:rFonts w:ascii="宋体" w:hAnsi="宋体" w:cs="宋体"/>
                <w:kern w:val="0"/>
                <w:sz w:val="24"/>
                <w:highlight w:val="none"/>
              </w:rPr>
            </w:pPr>
            <w:r>
              <w:rPr>
                <w:rFonts w:hint="eastAsia" w:ascii="宋体" w:hAnsi="宋体" w:cs="宋体"/>
                <w:sz w:val="24"/>
                <w:highlight w:val="none"/>
              </w:rPr>
              <w:t>技术服务分（8</w:t>
            </w:r>
            <w:r>
              <w:rPr>
                <w:rFonts w:hint="eastAsia" w:ascii="宋体" w:hAnsi="宋体" w:cs="宋体"/>
                <w:sz w:val="24"/>
                <w:highlight w:val="none"/>
                <w:lang w:val="en-US" w:eastAsia="zh-CN"/>
              </w:rPr>
              <w:t>3</w:t>
            </w:r>
            <w:r>
              <w:rPr>
                <w:rFonts w:hint="eastAsia" w:ascii="宋体" w:hAnsi="宋体" w:cs="宋体"/>
                <w:sz w:val="24"/>
                <w:highlight w:val="none"/>
              </w:rPr>
              <w:t xml:space="preserve">分） </w:t>
            </w:r>
          </w:p>
        </w:tc>
        <w:tc>
          <w:tcPr>
            <w:tcW w:w="567" w:type="dxa"/>
            <w:tcBorders>
              <w:top w:val="nil"/>
              <w:left w:val="single" w:color="auto" w:sz="8"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3</w:t>
            </w:r>
          </w:p>
        </w:tc>
        <w:tc>
          <w:tcPr>
            <w:tcW w:w="6337" w:type="dxa"/>
            <w:tcBorders>
              <w:top w:val="nil"/>
              <w:left w:val="nil"/>
              <w:bottom w:val="single" w:color="auto" w:sz="4" w:space="0"/>
              <w:right w:val="single" w:color="auto" w:sz="4" w:space="0"/>
            </w:tcBorders>
            <w:vAlign w:val="center"/>
          </w:tcPr>
          <w:p>
            <w:pPr>
              <w:snapToGrid w:val="0"/>
              <w:spacing w:line="360" w:lineRule="auto"/>
              <w:rPr>
                <w:rFonts w:ascii="宋体" w:hAnsi="宋体"/>
                <w:sz w:val="24"/>
                <w:highlight w:val="none"/>
              </w:rPr>
            </w:pPr>
            <w:r>
              <w:rPr>
                <w:rFonts w:hint="eastAsia" w:ascii="宋体" w:hAnsi="宋体"/>
                <w:sz w:val="24"/>
                <w:highlight w:val="none"/>
              </w:rPr>
              <w:t>投标方案的合理性、科学性、全面性，根据对投标项目的理解程度、总体设计、组织实施、独到优势等情况进行打分，方案详细完善的得</w:t>
            </w:r>
            <w:r>
              <w:rPr>
                <w:rFonts w:hint="eastAsia" w:ascii="宋体" w:hAnsi="宋体"/>
                <w:sz w:val="24"/>
                <w:highlight w:val="none"/>
                <w:lang w:val="en-US" w:eastAsia="zh-CN"/>
              </w:rPr>
              <w:t>8</w:t>
            </w:r>
            <w:r>
              <w:rPr>
                <w:rFonts w:hint="eastAsia" w:ascii="宋体" w:hAnsi="宋体"/>
                <w:sz w:val="24"/>
                <w:highlight w:val="none"/>
              </w:rPr>
              <w:t>分；方案较详细完善的得</w:t>
            </w:r>
            <w:r>
              <w:rPr>
                <w:rFonts w:hint="eastAsia" w:ascii="宋体" w:hAnsi="宋体"/>
                <w:sz w:val="24"/>
                <w:highlight w:val="none"/>
                <w:lang w:val="en-US" w:eastAsia="zh-CN"/>
              </w:rPr>
              <w:t>6</w:t>
            </w:r>
            <w:r>
              <w:rPr>
                <w:rFonts w:hint="eastAsia" w:ascii="宋体" w:hAnsi="宋体"/>
                <w:sz w:val="24"/>
                <w:highlight w:val="none"/>
              </w:rPr>
              <w:t>分；方案不够详细完善的得</w:t>
            </w:r>
            <w:r>
              <w:rPr>
                <w:rFonts w:hint="eastAsia" w:ascii="宋体" w:hAnsi="宋体"/>
                <w:sz w:val="24"/>
                <w:highlight w:val="none"/>
                <w:lang w:val="en-US" w:eastAsia="zh-CN"/>
              </w:rPr>
              <w:t>4</w:t>
            </w:r>
            <w:r>
              <w:rPr>
                <w:rFonts w:hint="eastAsia" w:ascii="宋体" w:hAnsi="宋体"/>
                <w:sz w:val="24"/>
                <w:highlight w:val="none"/>
              </w:rPr>
              <w:t>分；内容缺失严重不得分。</w:t>
            </w:r>
          </w:p>
        </w:tc>
        <w:tc>
          <w:tcPr>
            <w:tcW w:w="709" w:type="dxa"/>
            <w:tcBorders>
              <w:top w:val="nil"/>
              <w:left w:val="nil"/>
              <w:bottom w:val="single" w:color="auto" w:sz="4" w:space="0"/>
              <w:right w:val="single" w:color="auto" w:sz="8" w:space="0"/>
            </w:tcBorders>
            <w:vAlign w:val="center"/>
          </w:tcPr>
          <w:p>
            <w:pPr>
              <w:spacing w:line="360" w:lineRule="auto"/>
              <w:jc w:val="center"/>
              <w:rPr>
                <w:rFonts w:hint="default" w:ascii="宋体" w:hAnsi="宋体" w:eastAsia="宋体" w:cs="仿宋"/>
                <w:sz w:val="24"/>
                <w:highlight w:val="none"/>
                <w:lang w:val="en-US" w:eastAsia="zh-CN"/>
              </w:rPr>
            </w:pPr>
            <w:r>
              <w:rPr>
                <w:rFonts w:hint="eastAsia" w:ascii="宋体" w:hAnsi="宋体" w:cs="仿宋"/>
                <w:sz w:val="24"/>
                <w:highlight w:val="none"/>
                <w:lang w:val="en-US" w:eastAsia="zh-CN"/>
              </w:rPr>
              <w:t>0-8</w:t>
            </w:r>
          </w:p>
        </w:tc>
        <w:tc>
          <w:tcPr>
            <w:tcW w:w="1034" w:type="dxa"/>
            <w:tcBorders>
              <w:top w:val="nil"/>
              <w:left w:val="nil"/>
              <w:bottom w:val="single" w:color="auto" w:sz="4" w:space="0"/>
              <w:right w:val="single" w:color="auto" w:sz="8" w:space="0"/>
            </w:tcBorders>
            <w:vAlign w:val="center"/>
          </w:tcPr>
          <w:p>
            <w:pPr>
              <w:spacing w:line="360" w:lineRule="auto"/>
              <w:jc w:val="center"/>
              <w:rPr>
                <w:rFonts w:ascii="宋体" w:hAnsi="宋体" w:cs="仿宋"/>
                <w:sz w:val="24"/>
                <w:highlight w:val="none"/>
              </w:rPr>
            </w:pPr>
            <w:r>
              <w:rPr>
                <w:rFonts w:hint="eastAsia" w:ascii="宋体" w:hAnsi="宋体" w:cs="仿宋"/>
                <w:sz w:val="24"/>
                <w:highlight w:val="none"/>
              </w:rPr>
              <w:t>主观分</w:t>
            </w:r>
          </w:p>
        </w:tc>
      </w:tr>
      <w:tr>
        <w:tblPrEx>
          <w:tblCellMar>
            <w:top w:w="0" w:type="dxa"/>
            <w:left w:w="108" w:type="dxa"/>
            <w:bottom w:w="0" w:type="dxa"/>
            <w:right w:w="108" w:type="dxa"/>
          </w:tblCellMar>
        </w:tblPrEx>
        <w:trPr>
          <w:trHeight w:val="1445" w:hRule="atLeast"/>
          <w:jc w:val="center"/>
        </w:trPr>
        <w:tc>
          <w:tcPr>
            <w:tcW w:w="736" w:type="dxa"/>
            <w:vMerge w:val="continue"/>
            <w:tcBorders>
              <w:left w:val="single" w:color="auto" w:sz="4" w:space="0"/>
              <w:right w:val="single" w:color="auto" w:sz="4" w:space="0"/>
            </w:tcBorders>
            <w:vAlign w:val="center"/>
          </w:tcPr>
          <w:p>
            <w:pPr>
              <w:snapToGrid w:val="0"/>
              <w:spacing w:after="120" w:line="360" w:lineRule="auto"/>
              <w:jc w:val="center"/>
              <w:rPr>
                <w:rFonts w:ascii="宋体" w:hAnsi="宋体" w:cs="宋体"/>
                <w:sz w:val="24"/>
                <w:highlight w:val="none"/>
              </w:rPr>
            </w:pPr>
          </w:p>
        </w:tc>
        <w:tc>
          <w:tcPr>
            <w:tcW w:w="567" w:type="dxa"/>
            <w:tcBorders>
              <w:top w:val="nil"/>
              <w:left w:val="single" w:color="auto" w:sz="8" w:space="0"/>
              <w:bottom w:val="single" w:color="auto" w:sz="4" w:space="0"/>
              <w:right w:val="single" w:color="auto" w:sz="4" w:space="0"/>
            </w:tcBorders>
            <w:vAlign w:val="center"/>
          </w:tcPr>
          <w:p>
            <w:pPr>
              <w:snapToGrid w:val="0"/>
              <w:spacing w:line="360" w:lineRule="auto"/>
              <w:rPr>
                <w:rFonts w:hint="eastAsia" w:ascii="宋体" w:hAnsi="宋体" w:eastAsia="宋体" w:cs="仿宋"/>
                <w:sz w:val="24"/>
                <w:highlight w:val="none"/>
                <w:lang w:eastAsia="zh-CN"/>
              </w:rPr>
            </w:pPr>
            <w:r>
              <w:rPr>
                <w:rFonts w:hint="eastAsia" w:ascii="宋体" w:hAnsi="宋体" w:cs="仿宋"/>
                <w:sz w:val="24"/>
                <w:highlight w:val="none"/>
                <w:lang w:val="en-US" w:eastAsia="zh-CN"/>
              </w:rPr>
              <w:t>4</w:t>
            </w:r>
          </w:p>
        </w:tc>
        <w:tc>
          <w:tcPr>
            <w:tcW w:w="6337" w:type="dxa"/>
            <w:tcBorders>
              <w:top w:val="nil"/>
              <w:left w:val="nil"/>
              <w:bottom w:val="single" w:color="auto" w:sz="4" w:space="0"/>
              <w:right w:val="single" w:color="auto" w:sz="4" w:space="0"/>
            </w:tcBorders>
            <w:vAlign w:val="center"/>
          </w:tcPr>
          <w:p>
            <w:pPr>
              <w:snapToGrid w:val="0"/>
              <w:spacing w:line="360" w:lineRule="auto"/>
              <w:rPr>
                <w:rFonts w:ascii="宋体" w:hAnsi="宋体"/>
                <w:sz w:val="24"/>
                <w:highlight w:val="none"/>
              </w:rPr>
            </w:pPr>
            <w:r>
              <w:rPr>
                <w:rFonts w:hint="eastAsia" w:ascii="宋体" w:hAnsi="宋体"/>
                <w:sz w:val="24"/>
                <w:highlight w:val="none"/>
              </w:rPr>
              <w:t>根据投标人企业内部管理架构、管理规章制度的科学性、合理性打分，岗位责任、管理维护运作制度及标准、管理人员考核制度及标准进行打分，方案详细完善的得</w:t>
            </w:r>
            <w:r>
              <w:rPr>
                <w:rFonts w:hint="eastAsia" w:ascii="宋体" w:hAnsi="宋体"/>
                <w:sz w:val="24"/>
                <w:highlight w:val="none"/>
                <w:lang w:val="en-US" w:eastAsia="zh-CN"/>
              </w:rPr>
              <w:t>8</w:t>
            </w:r>
            <w:r>
              <w:rPr>
                <w:rFonts w:hint="eastAsia" w:ascii="宋体" w:hAnsi="宋体"/>
                <w:sz w:val="24"/>
                <w:highlight w:val="none"/>
              </w:rPr>
              <w:t>分；方案较详细完善的得6分；方案不够详细完善的得</w:t>
            </w:r>
            <w:r>
              <w:rPr>
                <w:rFonts w:hint="eastAsia" w:ascii="宋体" w:hAnsi="宋体"/>
                <w:sz w:val="24"/>
                <w:highlight w:val="none"/>
                <w:lang w:val="en-US" w:eastAsia="zh-CN"/>
              </w:rPr>
              <w:t>4</w:t>
            </w:r>
            <w:r>
              <w:rPr>
                <w:rFonts w:hint="eastAsia" w:ascii="宋体" w:hAnsi="宋体"/>
                <w:sz w:val="24"/>
                <w:highlight w:val="none"/>
              </w:rPr>
              <w:t>分；内容缺失严重不得分。</w:t>
            </w:r>
          </w:p>
        </w:tc>
        <w:tc>
          <w:tcPr>
            <w:tcW w:w="709" w:type="dxa"/>
            <w:tcBorders>
              <w:top w:val="nil"/>
              <w:left w:val="nil"/>
              <w:bottom w:val="single" w:color="auto" w:sz="4" w:space="0"/>
              <w:right w:val="single" w:color="auto" w:sz="8" w:space="0"/>
            </w:tcBorders>
            <w:vAlign w:val="center"/>
          </w:tcPr>
          <w:p>
            <w:pPr>
              <w:spacing w:line="360" w:lineRule="auto"/>
              <w:jc w:val="center"/>
              <w:rPr>
                <w:rFonts w:hint="eastAsia" w:ascii="宋体" w:hAnsi="宋体" w:eastAsia="宋体" w:cs="仿宋"/>
                <w:bCs/>
                <w:smallCaps/>
                <w:sz w:val="24"/>
                <w:highlight w:val="none"/>
                <w:lang w:eastAsia="zh-CN"/>
              </w:rPr>
            </w:pPr>
            <w:r>
              <w:rPr>
                <w:rFonts w:hint="eastAsia" w:ascii="宋体" w:hAnsi="宋体" w:cs="仿宋"/>
                <w:bCs/>
                <w:smallCaps/>
                <w:sz w:val="24"/>
                <w:highlight w:val="none"/>
                <w:lang w:val="en-US" w:eastAsia="zh-CN"/>
              </w:rPr>
              <w:t>0</w:t>
            </w:r>
            <w:r>
              <w:rPr>
                <w:rFonts w:hint="eastAsia" w:ascii="宋体" w:hAnsi="宋体" w:cs="仿宋"/>
                <w:bCs/>
                <w:smallCaps/>
                <w:sz w:val="24"/>
                <w:highlight w:val="none"/>
              </w:rPr>
              <w:t>-</w:t>
            </w:r>
            <w:r>
              <w:rPr>
                <w:rFonts w:hint="eastAsia" w:ascii="宋体" w:hAnsi="宋体" w:cs="仿宋"/>
                <w:bCs/>
                <w:smallCaps/>
                <w:sz w:val="24"/>
                <w:highlight w:val="none"/>
                <w:lang w:val="en-US" w:eastAsia="zh-CN"/>
              </w:rPr>
              <w:t>8</w:t>
            </w:r>
          </w:p>
        </w:tc>
        <w:tc>
          <w:tcPr>
            <w:tcW w:w="1034" w:type="dxa"/>
            <w:tcBorders>
              <w:top w:val="nil"/>
              <w:left w:val="nil"/>
              <w:bottom w:val="single" w:color="auto" w:sz="4" w:space="0"/>
              <w:right w:val="single" w:color="auto" w:sz="8" w:space="0"/>
            </w:tcBorders>
            <w:vAlign w:val="center"/>
          </w:tcPr>
          <w:p>
            <w:pPr>
              <w:spacing w:line="360" w:lineRule="auto"/>
              <w:jc w:val="center"/>
              <w:rPr>
                <w:rFonts w:ascii="宋体" w:hAnsi="宋体" w:cs="仿宋"/>
                <w:bCs/>
                <w:sz w:val="24"/>
                <w:highlight w:val="none"/>
              </w:rPr>
            </w:pPr>
            <w:r>
              <w:rPr>
                <w:rFonts w:hint="eastAsia" w:ascii="宋体" w:hAnsi="宋体" w:cs="仿宋"/>
                <w:sz w:val="24"/>
                <w:highlight w:val="none"/>
              </w:rPr>
              <w:t>主观分</w:t>
            </w:r>
          </w:p>
        </w:tc>
      </w:tr>
      <w:tr>
        <w:tblPrEx>
          <w:tblCellMar>
            <w:top w:w="0" w:type="dxa"/>
            <w:left w:w="108" w:type="dxa"/>
            <w:bottom w:w="0" w:type="dxa"/>
            <w:right w:w="108" w:type="dxa"/>
          </w:tblCellMar>
        </w:tblPrEx>
        <w:trPr>
          <w:trHeight w:val="1445" w:hRule="atLeast"/>
          <w:jc w:val="center"/>
        </w:trPr>
        <w:tc>
          <w:tcPr>
            <w:tcW w:w="736" w:type="dxa"/>
            <w:vMerge w:val="continue"/>
            <w:tcBorders>
              <w:left w:val="single" w:color="auto" w:sz="4" w:space="0"/>
              <w:right w:val="single" w:color="auto" w:sz="4" w:space="0"/>
            </w:tcBorders>
            <w:vAlign w:val="center"/>
          </w:tcPr>
          <w:p>
            <w:pPr>
              <w:snapToGrid w:val="0"/>
              <w:spacing w:after="120" w:line="360" w:lineRule="auto"/>
              <w:jc w:val="center"/>
              <w:rPr>
                <w:rFonts w:ascii="宋体" w:hAnsi="宋体" w:cs="宋体"/>
                <w:sz w:val="24"/>
                <w:highlight w:val="none"/>
              </w:rPr>
            </w:pPr>
          </w:p>
        </w:tc>
        <w:tc>
          <w:tcPr>
            <w:tcW w:w="567" w:type="dxa"/>
            <w:tcBorders>
              <w:top w:val="nil"/>
              <w:left w:val="single" w:color="auto" w:sz="8" w:space="0"/>
              <w:bottom w:val="single" w:color="auto" w:sz="4" w:space="0"/>
              <w:right w:val="single" w:color="auto" w:sz="4" w:space="0"/>
            </w:tcBorders>
            <w:vAlign w:val="center"/>
          </w:tcPr>
          <w:p>
            <w:pPr>
              <w:snapToGrid w:val="0"/>
              <w:spacing w:line="360" w:lineRule="auto"/>
              <w:rPr>
                <w:rFonts w:hint="eastAsia" w:ascii="宋体" w:hAnsi="宋体" w:eastAsia="宋体" w:cs="仿宋"/>
                <w:sz w:val="24"/>
                <w:highlight w:val="none"/>
                <w:lang w:eastAsia="zh-CN"/>
              </w:rPr>
            </w:pPr>
            <w:r>
              <w:rPr>
                <w:rFonts w:hint="eastAsia" w:ascii="宋体" w:hAnsi="宋体" w:cs="仿宋"/>
                <w:sz w:val="24"/>
                <w:highlight w:val="none"/>
                <w:lang w:val="en-US" w:eastAsia="zh-CN"/>
              </w:rPr>
              <w:t>5</w:t>
            </w:r>
          </w:p>
        </w:tc>
        <w:tc>
          <w:tcPr>
            <w:tcW w:w="6337" w:type="dxa"/>
            <w:tcBorders>
              <w:top w:val="nil"/>
              <w:left w:val="nil"/>
              <w:bottom w:val="single" w:color="auto" w:sz="4" w:space="0"/>
              <w:right w:val="single" w:color="auto" w:sz="4" w:space="0"/>
            </w:tcBorders>
            <w:vAlign w:val="center"/>
          </w:tcPr>
          <w:p>
            <w:pPr>
              <w:snapToGrid w:val="0"/>
              <w:spacing w:line="360" w:lineRule="auto"/>
              <w:rPr>
                <w:rFonts w:ascii="宋体" w:hAnsi="宋体"/>
                <w:sz w:val="24"/>
                <w:highlight w:val="none"/>
              </w:rPr>
            </w:pPr>
            <w:r>
              <w:rPr>
                <w:rFonts w:hint="eastAsia" w:ascii="宋体" w:hAnsi="宋体"/>
                <w:sz w:val="24"/>
                <w:highlight w:val="none"/>
              </w:rPr>
              <w:t>保证进度和项目完成的方案和措施是否具有针对性、有效性等进行打分，方案和措施详细完善的得</w:t>
            </w:r>
            <w:r>
              <w:rPr>
                <w:rFonts w:hint="eastAsia" w:ascii="宋体" w:hAnsi="宋体"/>
                <w:sz w:val="24"/>
                <w:highlight w:val="none"/>
                <w:lang w:val="en-US" w:eastAsia="zh-CN"/>
              </w:rPr>
              <w:t>8</w:t>
            </w:r>
            <w:r>
              <w:rPr>
                <w:rFonts w:hint="eastAsia" w:ascii="宋体" w:hAnsi="宋体"/>
                <w:sz w:val="24"/>
                <w:highlight w:val="none"/>
              </w:rPr>
              <w:t>分；方案和措施较详细完善的得</w:t>
            </w:r>
            <w:r>
              <w:rPr>
                <w:rFonts w:hint="eastAsia" w:ascii="宋体" w:hAnsi="宋体"/>
                <w:sz w:val="24"/>
                <w:highlight w:val="none"/>
                <w:lang w:val="en-US" w:eastAsia="zh-CN"/>
              </w:rPr>
              <w:t>6</w:t>
            </w:r>
            <w:r>
              <w:rPr>
                <w:rFonts w:hint="eastAsia" w:ascii="宋体" w:hAnsi="宋体"/>
                <w:sz w:val="24"/>
                <w:highlight w:val="none"/>
              </w:rPr>
              <w:t>分；方案和措施不够详细完善的得</w:t>
            </w:r>
            <w:r>
              <w:rPr>
                <w:rFonts w:hint="eastAsia" w:ascii="宋体" w:hAnsi="宋体"/>
                <w:sz w:val="24"/>
                <w:highlight w:val="none"/>
                <w:lang w:val="en-US" w:eastAsia="zh-CN"/>
              </w:rPr>
              <w:t>4</w:t>
            </w:r>
            <w:r>
              <w:rPr>
                <w:rFonts w:hint="eastAsia" w:ascii="宋体" w:hAnsi="宋体"/>
                <w:sz w:val="24"/>
                <w:highlight w:val="none"/>
              </w:rPr>
              <w:t>分；内容缺失严重不得分。</w:t>
            </w:r>
          </w:p>
        </w:tc>
        <w:tc>
          <w:tcPr>
            <w:tcW w:w="709" w:type="dxa"/>
            <w:tcBorders>
              <w:top w:val="nil"/>
              <w:left w:val="nil"/>
              <w:bottom w:val="single" w:color="auto" w:sz="4" w:space="0"/>
              <w:right w:val="single" w:color="auto" w:sz="8" w:space="0"/>
            </w:tcBorders>
            <w:vAlign w:val="center"/>
          </w:tcPr>
          <w:p>
            <w:pPr>
              <w:spacing w:line="360" w:lineRule="auto"/>
              <w:jc w:val="center"/>
              <w:rPr>
                <w:rFonts w:hint="eastAsia" w:ascii="宋体" w:hAnsi="宋体" w:eastAsia="宋体" w:cs="仿宋"/>
                <w:bCs/>
                <w:smallCaps/>
                <w:sz w:val="24"/>
                <w:highlight w:val="none"/>
                <w:lang w:eastAsia="zh-CN"/>
              </w:rPr>
            </w:pPr>
            <w:r>
              <w:rPr>
                <w:rFonts w:hint="eastAsia" w:ascii="宋体" w:hAnsi="宋体" w:cs="仿宋"/>
                <w:bCs/>
                <w:smallCaps/>
                <w:sz w:val="24"/>
                <w:highlight w:val="none"/>
                <w:lang w:val="en-US" w:eastAsia="zh-CN"/>
              </w:rPr>
              <w:t>0</w:t>
            </w:r>
            <w:r>
              <w:rPr>
                <w:rFonts w:ascii="宋体" w:hAnsi="宋体" w:cs="仿宋"/>
                <w:bCs/>
                <w:smallCaps/>
                <w:sz w:val="24"/>
                <w:highlight w:val="none"/>
              </w:rPr>
              <w:t>-</w:t>
            </w:r>
            <w:r>
              <w:rPr>
                <w:rFonts w:hint="eastAsia" w:ascii="宋体" w:hAnsi="宋体" w:cs="仿宋"/>
                <w:bCs/>
                <w:smallCaps/>
                <w:sz w:val="24"/>
                <w:highlight w:val="none"/>
                <w:lang w:val="en-US" w:eastAsia="zh-CN"/>
              </w:rPr>
              <w:t>8</w:t>
            </w:r>
          </w:p>
        </w:tc>
        <w:tc>
          <w:tcPr>
            <w:tcW w:w="1034" w:type="dxa"/>
            <w:tcBorders>
              <w:top w:val="nil"/>
              <w:left w:val="nil"/>
              <w:bottom w:val="single" w:color="auto" w:sz="4" w:space="0"/>
              <w:right w:val="single" w:color="auto" w:sz="8" w:space="0"/>
            </w:tcBorders>
            <w:vAlign w:val="center"/>
          </w:tcPr>
          <w:p>
            <w:pPr>
              <w:spacing w:line="360" w:lineRule="auto"/>
              <w:jc w:val="center"/>
              <w:rPr>
                <w:rFonts w:ascii="宋体" w:hAnsi="宋体" w:cs="仿宋"/>
                <w:bCs/>
                <w:sz w:val="24"/>
                <w:highlight w:val="none"/>
              </w:rPr>
            </w:pPr>
            <w:r>
              <w:rPr>
                <w:rFonts w:hint="eastAsia" w:ascii="宋体" w:hAnsi="宋体" w:cs="仿宋"/>
                <w:sz w:val="24"/>
                <w:highlight w:val="none"/>
              </w:rPr>
              <w:t>主观分</w:t>
            </w:r>
          </w:p>
        </w:tc>
      </w:tr>
      <w:tr>
        <w:tblPrEx>
          <w:tblCellMar>
            <w:top w:w="0" w:type="dxa"/>
            <w:left w:w="108" w:type="dxa"/>
            <w:bottom w:w="0" w:type="dxa"/>
            <w:right w:w="108" w:type="dxa"/>
          </w:tblCellMar>
        </w:tblPrEx>
        <w:trPr>
          <w:trHeight w:val="897" w:hRule="atLeast"/>
          <w:jc w:val="center"/>
        </w:trPr>
        <w:tc>
          <w:tcPr>
            <w:tcW w:w="736" w:type="dxa"/>
            <w:vMerge w:val="continue"/>
            <w:tcBorders>
              <w:left w:val="single" w:color="auto" w:sz="4" w:space="0"/>
              <w:right w:val="single" w:color="auto" w:sz="4" w:space="0"/>
            </w:tcBorders>
            <w:vAlign w:val="center"/>
          </w:tcPr>
          <w:p>
            <w:pPr>
              <w:snapToGrid w:val="0"/>
              <w:spacing w:after="120" w:line="360" w:lineRule="auto"/>
              <w:jc w:val="center"/>
              <w:rPr>
                <w:rFonts w:ascii="宋体" w:hAnsi="宋体" w:cs="宋体"/>
                <w:sz w:val="24"/>
                <w:highlight w:val="none"/>
              </w:rPr>
            </w:pPr>
          </w:p>
        </w:tc>
        <w:tc>
          <w:tcPr>
            <w:tcW w:w="567" w:type="dxa"/>
            <w:tcBorders>
              <w:top w:val="nil"/>
              <w:left w:val="single" w:color="auto" w:sz="8" w:space="0"/>
              <w:bottom w:val="single" w:color="auto" w:sz="4" w:space="0"/>
              <w:right w:val="single" w:color="auto" w:sz="4" w:space="0"/>
            </w:tcBorders>
            <w:vAlign w:val="center"/>
          </w:tcPr>
          <w:p>
            <w:pPr>
              <w:snapToGrid w:val="0"/>
              <w:spacing w:line="360" w:lineRule="auto"/>
              <w:rPr>
                <w:rFonts w:hint="eastAsia" w:ascii="宋体" w:hAnsi="宋体" w:eastAsia="宋体" w:cs="仿宋"/>
                <w:sz w:val="24"/>
                <w:highlight w:val="none"/>
                <w:lang w:eastAsia="zh-CN"/>
              </w:rPr>
            </w:pPr>
            <w:r>
              <w:rPr>
                <w:rFonts w:hint="eastAsia" w:ascii="宋体" w:hAnsi="宋体" w:cs="仿宋"/>
                <w:sz w:val="24"/>
                <w:highlight w:val="none"/>
                <w:lang w:val="en-US" w:eastAsia="zh-CN"/>
              </w:rPr>
              <w:t>6</w:t>
            </w:r>
          </w:p>
        </w:tc>
        <w:tc>
          <w:tcPr>
            <w:tcW w:w="6337" w:type="dxa"/>
            <w:tcBorders>
              <w:top w:val="nil"/>
              <w:left w:val="nil"/>
              <w:bottom w:val="single" w:color="auto" w:sz="4" w:space="0"/>
              <w:right w:val="single" w:color="auto" w:sz="4" w:space="0"/>
            </w:tcBorders>
            <w:vAlign w:val="center"/>
          </w:tcPr>
          <w:p>
            <w:pPr>
              <w:snapToGrid w:val="0"/>
              <w:spacing w:line="360" w:lineRule="auto"/>
              <w:rPr>
                <w:rFonts w:ascii="宋体" w:hAnsi="宋体" w:cs="仿宋"/>
                <w:sz w:val="24"/>
                <w:highlight w:val="none"/>
              </w:rPr>
            </w:pPr>
            <w:r>
              <w:rPr>
                <w:rFonts w:hint="eastAsia" w:ascii="宋体" w:hAnsi="宋体" w:cs="仿宋"/>
                <w:sz w:val="24"/>
                <w:highlight w:val="none"/>
              </w:rPr>
              <w:t>提供详细的应急措施：抗台、防汛和突击任务等应急措施方案和措施详细完善的得</w:t>
            </w:r>
            <w:r>
              <w:rPr>
                <w:rFonts w:hint="eastAsia" w:ascii="宋体" w:hAnsi="宋体" w:cs="仿宋"/>
                <w:sz w:val="24"/>
                <w:highlight w:val="none"/>
                <w:lang w:val="en-US" w:eastAsia="zh-CN"/>
              </w:rPr>
              <w:t>8</w:t>
            </w:r>
            <w:r>
              <w:rPr>
                <w:rFonts w:hint="eastAsia" w:ascii="宋体" w:hAnsi="宋体" w:cs="仿宋"/>
                <w:sz w:val="24"/>
                <w:highlight w:val="none"/>
              </w:rPr>
              <w:t>分；方案和措施详细完善的得</w:t>
            </w:r>
            <w:r>
              <w:rPr>
                <w:rFonts w:hint="eastAsia" w:ascii="宋体" w:hAnsi="宋体" w:cs="仿宋"/>
                <w:sz w:val="24"/>
                <w:highlight w:val="none"/>
                <w:lang w:val="en-US" w:eastAsia="zh-CN"/>
              </w:rPr>
              <w:t>6</w:t>
            </w:r>
            <w:r>
              <w:rPr>
                <w:rFonts w:hint="eastAsia" w:ascii="宋体" w:hAnsi="宋体" w:cs="仿宋"/>
                <w:sz w:val="24"/>
                <w:highlight w:val="none"/>
              </w:rPr>
              <w:t>分方案和措施详细完善的得</w:t>
            </w:r>
            <w:r>
              <w:rPr>
                <w:rFonts w:hint="eastAsia" w:ascii="宋体" w:hAnsi="宋体" w:cs="仿宋"/>
                <w:sz w:val="24"/>
                <w:highlight w:val="none"/>
                <w:lang w:val="en-US" w:eastAsia="zh-CN"/>
              </w:rPr>
              <w:t>4</w:t>
            </w:r>
            <w:r>
              <w:rPr>
                <w:rFonts w:hint="eastAsia" w:ascii="宋体" w:hAnsi="宋体" w:cs="仿宋"/>
                <w:sz w:val="24"/>
                <w:highlight w:val="none"/>
              </w:rPr>
              <w:t>分；内容缺失严重不得分。</w:t>
            </w:r>
          </w:p>
        </w:tc>
        <w:tc>
          <w:tcPr>
            <w:tcW w:w="709" w:type="dxa"/>
            <w:tcBorders>
              <w:top w:val="nil"/>
              <w:left w:val="nil"/>
              <w:bottom w:val="single" w:color="auto" w:sz="4" w:space="0"/>
              <w:right w:val="single" w:color="auto" w:sz="8" w:space="0"/>
            </w:tcBorders>
            <w:vAlign w:val="center"/>
          </w:tcPr>
          <w:p>
            <w:pPr>
              <w:spacing w:line="360" w:lineRule="auto"/>
              <w:jc w:val="center"/>
              <w:rPr>
                <w:rFonts w:ascii="宋体" w:hAnsi="宋体" w:cs="仿宋"/>
                <w:bCs/>
                <w:smallCaps/>
                <w:sz w:val="24"/>
                <w:highlight w:val="none"/>
              </w:rPr>
            </w:pPr>
            <w:r>
              <w:rPr>
                <w:rFonts w:hint="eastAsia" w:ascii="宋体" w:hAnsi="宋体" w:cs="仿宋"/>
                <w:bCs/>
                <w:smallCaps/>
                <w:sz w:val="24"/>
                <w:highlight w:val="none"/>
                <w:lang w:val="en-US" w:eastAsia="zh-CN"/>
              </w:rPr>
              <w:t>0</w:t>
            </w:r>
            <w:r>
              <w:rPr>
                <w:rFonts w:ascii="宋体" w:hAnsi="宋体" w:cs="仿宋"/>
                <w:bCs/>
                <w:smallCaps/>
                <w:sz w:val="24"/>
                <w:highlight w:val="none"/>
              </w:rPr>
              <w:t>-</w:t>
            </w:r>
            <w:r>
              <w:rPr>
                <w:rFonts w:hint="eastAsia" w:ascii="宋体" w:hAnsi="宋体" w:cs="仿宋"/>
                <w:bCs/>
                <w:smallCaps/>
                <w:sz w:val="24"/>
                <w:highlight w:val="none"/>
                <w:lang w:val="en-US" w:eastAsia="zh-CN"/>
              </w:rPr>
              <w:t>8</w:t>
            </w:r>
          </w:p>
        </w:tc>
        <w:tc>
          <w:tcPr>
            <w:tcW w:w="1034" w:type="dxa"/>
            <w:tcBorders>
              <w:top w:val="nil"/>
              <w:left w:val="nil"/>
              <w:bottom w:val="single" w:color="auto" w:sz="4" w:space="0"/>
              <w:right w:val="single" w:color="auto" w:sz="8" w:space="0"/>
            </w:tcBorders>
            <w:vAlign w:val="center"/>
          </w:tcPr>
          <w:p>
            <w:pPr>
              <w:spacing w:line="360" w:lineRule="auto"/>
              <w:jc w:val="center"/>
              <w:rPr>
                <w:rFonts w:ascii="宋体" w:hAnsi="宋体" w:cs="仿宋"/>
                <w:bCs/>
                <w:smallCaps/>
                <w:sz w:val="24"/>
                <w:highlight w:val="none"/>
              </w:rPr>
            </w:pPr>
            <w:r>
              <w:rPr>
                <w:rFonts w:hint="eastAsia" w:ascii="宋体" w:hAnsi="宋体" w:cs="仿宋"/>
                <w:sz w:val="24"/>
                <w:highlight w:val="none"/>
              </w:rPr>
              <w:t>主观分</w:t>
            </w:r>
          </w:p>
        </w:tc>
      </w:tr>
      <w:tr>
        <w:tblPrEx>
          <w:tblCellMar>
            <w:top w:w="0" w:type="dxa"/>
            <w:left w:w="108" w:type="dxa"/>
            <w:bottom w:w="0" w:type="dxa"/>
            <w:right w:w="108" w:type="dxa"/>
          </w:tblCellMar>
        </w:tblPrEx>
        <w:trPr>
          <w:trHeight w:val="1445" w:hRule="atLeast"/>
          <w:jc w:val="center"/>
        </w:trPr>
        <w:tc>
          <w:tcPr>
            <w:tcW w:w="736" w:type="dxa"/>
            <w:vMerge w:val="continue"/>
            <w:tcBorders>
              <w:left w:val="single" w:color="auto" w:sz="4" w:space="0"/>
              <w:right w:val="single" w:color="auto" w:sz="4" w:space="0"/>
            </w:tcBorders>
            <w:vAlign w:val="center"/>
          </w:tcPr>
          <w:p>
            <w:pPr>
              <w:snapToGrid w:val="0"/>
              <w:spacing w:after="120" w:line="360" w:lineRule="auto"/>
              <w:jc w:val="center"/>
              <w:rPr>
                <w:rFonts w:ascii="宋体" w:hAnsi="宋体" w:cs="宋体"/>
                <w:sz w:val="24"/>
                <w:highlight w:val="none"/>
              </w:rPr>
            </w:pPr>
          </w:p>
        </w:tc>
        <w:tc>
          <w:tcPr>
            <w:tcW w:w="567" w:type="dxa"/>
            <w:tcBorders>
              <w:top w:val="nil"/>
              <w:left w:val="single" w:color="auto" w:sz="8"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7</w:t>
            </w:r>
          </w:p>
        </w:tc>
        <w:tc>
          <w:tcPr>
            <w:tcW w:w="6337" w:type="dxa"/>
            <w:tcBorders>
              <w:top w:val="nil"/>
              <w:left w:val="nil"/>
              <w:bottom w:val="single" w:color="auto" w:sz="4" w:space="0"/>
              <w:right w:val="single" w:color="auto" w:sz="4" w:space="0"/>
            </w:tcBorders>
            <w:vAlign w:val="center"/>
          </w:tcPr>
          <w:p>
            <w:pPr>
              <w:snapToGrid w:val="0"/>
              <w:spacing w:line="360" w:lineRule="auto"/>
              <w:rPr>
                <w:rFonts w:ascii="宋体" w:hAnsi="宋体" w:cs="仿宋"/>
                <w:color w:val="auto"/>
                <w:sz w:val="24"/>
                <w:highlight w:val="none"/>
              </w:rPr>
            </w:pPr>
            <w:r>
              <w:rPr>
                <w:rFonts w:hint="eastAsia" w:ascii="宋体" w:hAnsi="宋体" w:cs="仿宋"/>
                <w:color w:val="auto"/>
                <w:sz w:val="24"/>
                <w:highlight w:val="none"/>
              </w:rPr>
              <w:t>拟派的项目经理（或项目负责人）具有本科及以上学历，具有人社部门颁发的高级工程师及以上职称证书，具有政府部门颁发的</w:t>
            </w:r>
            <w:r>
              <w:rPr>
                <w:rFonts w:hint="eastAsia" w:ascii="宋体" w:hAnsi="宋体" w:eastAsia="宋体" w:cs="宋体"/>
                <w:b w:val="0"/>
                <w:bCs w:val="0"/>
                <w:color w:val="auto"/>
                <w:kern w:val="0"/>
                <w:sz w:val="24"/>
                <w:szCs w:val="24"/>
                <w:highlight w:val="none"/>
                <w:lang w:val="en-US" w:eastAsia="zh-CN"/>
              </w:rPr>
              <w:t>环卫类个人荣誉</w:t>
            </w:r>
            <w:r>
              <w:rPr>
                <w:rFonts w:hint="eastAsia" w:ascii="宋体" w:hAnsi="宋体" w:cs="仿宋"/>
                <w:color w:val="auto"/>
                <w:sz w:val="24"/>
                <w:highlight w:val="none"/>
              </w:rPr>
              <w:t>，并具有海事部门颁发的内河船舶船员适任证书，以上满足</w:t>
            </w:r>
            <w:r>
              <w:rPr>
                <w:rFonts w:hint="eastAsia" w:ascii="宋体" w:hAnsi="宋体" w:cs="仿宋"/>
                <w:color w:val="auto"/>
                <w:sz w:val="24"/>
                <w:highlight w:val="none"/>
                <w:lang w:val="en-US" w:eastAsia="zh-CN"/>
              </w:rPr>
              <w:t>一项的得1分，最高的4分</w:t>
            </w:r>
            <w:r>
              <w:rPr>
                <w:rFonts w:hint="eastAsia" w:ascii="宋体" w:hAnsi="宋体" w:cs="仿宋"/>
                <w:color w:val="auto"/>
                <w:sz w:val="24"/>
                <w:highlight w:val="none"/>
              </w:rPr>
              <w:t>；</w:t>
            </w:r>
          </w:p>
          <w:p>
            <w:pPr>
              <w:snapToGrid w:val="0"/>
              <w:spacing w:line="360" w:lineRule="auto"/>
              <w:rPr>
                <w:rFonts w:ascii="宋体" w:hAnsi="宋体" w:cs="仿宋"/>
                <w:color w:val="auto"/>
                <w:sz w:val="24"/>
                <w:highlight w:val="none"/>
              </w:rPr>
            </w:pPr>
            <w:r>
              <w:rPr>
                <w:rFonts w:hint="eastAsia" w:ascii="宋体" w:hAnsi="宋体" w:cs="仿宋"/>
                <w:color w:val="auto"/>
                <w:sz w:val="24"/>
                <w:highlight w:val="none"/>
              </w:rPr>
              <w:t>（需提供人员相关证书及本单位为该人员缴纳的开</w:t>
            </w:r>
            <w:r>
              <w:rPr>
                <w:rFonts w:hint="eastAsia" w:ascii="宋体" w:hAnsi="宋体" w:cs="仿宋"/>
                <w:color w:val="auto"/>
                <w:sz w:val="24"/>
                <w:highlight w:val="none"/>
                <w:lang w:val="en-US" w:eastAsia="zh-CN"/>
              </w:rPr>
              <w:t>标前3</w:t>
            </w:r>
            <w:r>
              <w:rPr>
                <w:rFonts w:hint="eastAsia" w:ascii="宋体" w:hAnsi="宋体" w:cs="仿宋"/>
                <w:color w:val="auto"/>
                <w:sz w:val="24"/>
                <w:highlight w:val="none"/>
              </w:rPr>
              <w:t>个月</w:t>
            </w:r>
            <w:r>
              <w:rPr>
                <w:rFonts w:hint="eastAsia" w:ascii="宋体" w:hAnsi="宋体" w:cs="仿宋"/>
                <w:color w:val="auto"/>
                <w:sz w:val="24"/>
                <w:highlight w:val="none"/>
                <w:lang w:eastAsia="zh-CN"/>
              </w:rPr>
              <w:t>（</w:t>
            </w:r>
            <w:r>
              <w:rPr>
                <w:rFonts w:hint="eastAsia" w:ascii="宋体" w:hAnsi="宋体" w:cs="仿宋"/>
                <w:color w:val="auto"/>
                <w:sz w:val="24"/>
                <w:highlight w:val="none"/>
                <w:lang w:val="en-US" w:eastAsia="zh-CN"/>
              </w:rPr>
              <w:t>2024年3月、4月、5月</w:t>
            </w:r>
            <w:r>
              <w:rPr>
                <w:rFonts w:hint="eastAsia" w:ascii="宋体" w:hAnsi="宋体" w:cs="仿宋"/>
                <w:color w:val="auto"/>
                <w:sz w:val="24"/>
                <w:highlight w:val="none"/>
                <w:lang w:eastAsia="zh-CN"/>
              </w:rPr>
              <w:t>）</w:t>
            </w:r>
            <w:r>
              <w:rPr>
                <w:rFonts w:hint="eastAsia" w:ascii="宋体" w:hAnsi="宋体" w:cs="仿宋"/>
                <w:color w:val="auto"/>
                <w:sz w:val="24"/>
                <w:highlight w:val="none"/>
              </w:rPr>
              <w:t>社保证明材料，并加盖公章</w:t>
            </w:r>
            <w:r>
              <w:rPr>
                <w:rFonts w:hint="eastAsia" w:ascii="宋体" w:hAnsi="宋体" w:cs="仿宋"/>
                <w:color w:val="auto"/>
                <w:sz w:val="24"/>
                <w:highlight w:val="none"/>
                <w:lang w:eastAsia="zh-CN"/>
              </w:rPr>
              <w:t>，</w:t>
            </w:r>
            <w:r>
              <w:rPr>
                <w:rFonts w:hint="eastAsia" w:ascii="宋体" w:hAnsi="宋体" w:cs="仿宋"/>
                <w:color w:val="auto"/>
                <w:sz w:val="24"/>
                <w:highlight w:val="none"/>
              </w:rPr>
              <w:t>否则不得分）。</w:t>
            </w:r>
          </w:p>
        </w:tc>
        <w:tc>
          <w:tcPr>
            <w:tcW w:w="709" w:type="dxa"/>
            <w:tcBorders>
              <w:top w:val="nil"/>
              <w:left w:val="nil"/>
              <w:bottom w:val="single" w:color="auto" w:sz="4" w:space="0"/>
              <w:right w:val="single" w:color="auto" w:sz="8" w:space="0"/>
            </w:tcBorders>
            <w:vAlign w:val="center"/>
          </w:tcPr>
          <w:p>
            <w:pPr>
              <w:spacing w:line="360" w:lineRule="auto"/>
              <w:jc w:val="center"/>
              <w:rPr>
                <w:rFonts w:ascii="宋体" w:hAnsi="宋体" w:cs="仿宋"/>
                <w:bCs/>
                <w:smallCaps/>
                <w:sz w:val="24"/>
                <w:highlight w:val="none"/>
              </w:rPr>
            </w:pPr>
            <w:r>
              <w:rPr>
                <w:rFonts w:hint="eastAsia" w:ascii="宋体" w:hAnsi="宋体" w:cs="仿宋"/>
                <w:bCs/>
                <w:smallCaps/>
                <w:sz w:val="24"/>
                <w:highlight w:val="none"/>
                <w:lang w:val="en-US" w:eastAsia="zh-CN"/>
              </w:rPr>
              <w:t>0</w:t>
            </w:r>
            <w:r>
              <w:rPr>
                <w:rFonts w:ascii="宋体" w:hAnsi="宋体" w:cs="仿宋"/>
                <w:bCs/>
                <w:smallCaps/>
                <w:sz w:val="24"/>
                <w:highlight w:val="none"/>
              </w:rPr>
              <w:t>-</w:t>
            </w:r>
            <w:r>
              <w:rPr>
                <w:rFonts w:hint="eastAsia" w:ascii="宋体" w:hAnsi="宋体" w:cs="仿宋"/>
                <w:bCs/>
                <w:smallCaps/>
                <w:sz w:val="24"/>
                <w:highlight w:val="none"/>
                <w:lang w:val="en-US" w:eastAsia="zh-CN"/>
              </w:rPr>
              <w:t>4</w:t>
            </w:r>
          </w:p>
        </w:tc>
        <w:tc>
          <w:tcPr>
            <w:tcW w:w="1034" w:type="dxa"/>
            <w:tcBorders>
              <w:top w:val="nil"/>
              <w:left w:val="nil"/>
              <w:bottom w:val="single" w:color="auto" w:sz="4" w:space="0"/>
              <w:right w:val="single" w:color="auto" w:sz="8" w:space="0"/>
            </w:tcBorders>
            <w:vAlign w:val="center"/>
          </w:tcPr>
          <w:p>
            <w:pPr>
              <w:spacing w:line="360" w:lineRule="auto"/>
              <w:jc w:val="center"/>
              <w:rPr>
                <w:rFonts w:ascii="宋体" w:hAnsi="宋体" w:cs="仿宋"/>
                <w:bCs/>
                <w:smallCaps/>
                <w:sz w:val="24"/>
                <w:highlight w:val="none"/>
              </w:rPr>
            </w:pPr>
            <w:r>
              <w:rPr>
                <w:rFonts w:hint="eastAsia" w:ascii="宋体" w:hAnsi="宋体" w:cs="宋体"/>
                <w:sz w:val="24"/>
                <w:highlight w:val="none"/>
              </w:rPr>
              <w:t>客观分</w:t>
            </w:r>
          </w:p>
        </w:tc>
      </w:tr>
      <w:tr>
        <w:tblPrEx>
          <w:tblCellMar>
            <w:top w:w="0" w:type="dxa"/>
            <w:left w:w="108" w:type="dxa"/>
            <w:bottom w:w="0" w:type="dxa"/>
            <w:right w:w="108" w:type="dxa"/>
          </w:tblCellMar>
        </w:tblPrEx>
        <w:trPr>
          <w:trHeight w:val="1445" w:hRule="atLeast"/>
          <w:jc w:val="center"/>
        </w:trPr>
        <w:tc>
          <w:tcPr>
            <w:tcW w:w="736" w:type="dxa"/>
            <w:vMerge w:val="continue"/>
            <w:tcBorders>
              <w:left w:val="single" w:color="auto" w:sz="4" w:space="0"/>
              <w:right w:val="single" w:color="auto" w:sz="4" w:space="0"/>
            </w:tcBorders>
            <w:vAlign w:val="center"/>
          </w:tcPr>
          <w:p>
            <w:pPr>
              <w:snapToGrid w:val="0"/>
              <w:spacing w:after="120" w:line="360" w:lineRule="auto"/>
              <w:jc w:val="center"/>
              <w:rPr>
                <w:rFonts w:ascii="宋体" w:hAnsi="宋体" w:cs="宋体"/>
                <w:sz w:val="24"/>
                <w:highlight w:val="none"/>
              </w:rPr>
            </w:pPr>
          </w:p>
        </w:tc>
        <w:tc>
          <w:tcPr>
            <w:tcW w:w="567" w:type="dxa"/>
            <w:tcBorders>
              <w:top w:val="nil"/>
              <w:left w:val="single" w:color="auto" w:sz="8"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8</w:t>
            </w:r>
          </w:p>
        </w:tc>
        <w:tc>
          <w:tcPr>
            <w:tcW w:w="6337" w:type="dxa"/>
            <w:tcBorders>
              <w:top w:val="nil"/>
              <w:left w:val="nil"/>
              <w:bottom w:val="single" w:color="auto" w:sz="4" w:space="0"/>
              <w:right w:val="single" w:color="auto" w:sz="4" w:space="0"/>
            </w:tcBorders>
            <w:vAlign w:val="center"/>
          </w:tcPr>
          <w:p>
            <w:pPr>
              <w:pStyle w:val="23"/>
              <w:rPr>
                <w:rFonts w:hint="eastAsia" w:hAnsi="宋体" w:eastAsia="宋体"/>
                <w:color w:val="auto"/>
                <w:szCs w:val="24"/>
                <w:highlight w:val="none"/>
                <w:lang w:val="en-US" w:eastAsia="zh-CN"/>
              </w:rPr>
            </w:pPr>
            <w:r>
              <w:rPr>
                <w:rFonts w:hint="eastAsia" w:hAnsi="宋体"/>
                <w:color w:val="auto"/>
                <w:szCs w:val="24"/>
                <w:highlight w:val="none"/>
                <w:lang w:val="en-US" w:eastAsia="zh-CN"/>
              </w:rPr>
              <w:t>（1）</w:t>
            </w:r>
            <w:r>
              <w:rPr>
                <w:rFonts w:hint="eastAsia" w:hAnsi="宋体"/>
                <w:color w:val="auto"/>
                <w:szCs w:val="24"/>
                <w:highlight w:val="none"/>
                <w:lang w:val="en-US"/>
              </w:rPr>
              <w:t>河道作业人员具有海事部门颁发的船舶驾驶证的，每个得</w:t>
            </w:r>
            <w:r>
              <w:rPr>
                <w:rFonts w:hint="eastAsia" w:hAnsi="宋体"/>
                <w:color w:val="auto"/>
                <w:szCs w:val="24"/>
                <w:highlight w:val="none"/>
                <w:lang w:val="en-US" w:eastAsia="zh-CN"/>
              </w:rPr>
              <w:t>1</w:t>
            </w:r>
            <w:r>
              <w:rPr>
                <w:rFonts w:hint="eastAsia" w:hAnsi="宋体"/>
                <w:color w:val="auto"/>
                <w:szCs w:val="24"/>
                <w:highlight w:val="none"/>
                <w:lang w:val="en-US"/>
              </w:rPr>
              <w:t>分，本项最高得</w:t>
            </w:r>
            <w:r>
              <w:rPr>
                <w:rFonts w:hint="eastAsia" w:hAnsi="宋体"/>
                <w:color w:val="auto"/>
                <w:szCs w:val="24"/>
                <w:highlight w:val="none"/>
                <w:lang w:val="en-US" w:eastAsia="zh-CN"/>
              </w:rPr>
              <w:t>3</w:t>
            </w:r>
            <w:r>
              <w:rPr>
                <w:rFonts w:hint="eastAsia" w:hAnsi="宋体"/>
                <w:color w:val="auto"/>
                <w:szCs w:val="24"/>
                <w:highlight w:val="none"/>
                <w:lang w:val="en-US"/>
              </w:rPr>
              <w:t>分。（需提供人员相关证书及本单位为该人员缴纳的开</w:t>
            </w:r>
            <w:r>
              <w:rPr>
                <w:rFonts w:hint="eastAsia" w:hAnsi="宋体"/>
                <w:color w:val="auto"/>
                <w:szCs w:val="24"/>
                <w:highlight w:val="none"/>
                <w:lang w:val="en-US" w:eastAsia="zh-CN"/>
              </w:rPr>
              <w:t>标</w:t>
            </w:r>
            <w:r>
              <w:rPr>
                <w:rFonts w:hint="eastAsia" w:ascii="宋体" w:hAnsi="宋体" w:cs="仿宋"/>
                <w:color w:val="auto"/>
                <w:sz w:val="24"/>
                <w:highlight w:val="none"/>
                <w:lang w:val="en-US" w:eastAsia="zh-CN"/>
              </w:rPr>
              <w:t>前3</w:t>
            </w:r>
            <w:r>
              <w:rPr>
                <w:rFonts w:hint="eastAsia" w:ascii="宋体" w:hAnsi="宋体" w:cs="仿宋"/>
                <w:color w:val="auto"/>
                <w:sz w:val="24"/>
                <w:highlight w:val="none"/>
              </w:rPr>
              <w:t>个月</w:t>
            </w:r>
            <w:r>
              <w:rPr>
                <w:rFonts w:hint="eastAsia" w:ascii="宋体" w:hAnsi="宋体" w:cs="仿宋"/>
                <w:color w:val="auto"/>
                <w:sz w:val="24"/>
                <w:highlight w:val="none"/>
                <w:lang w:eastAsia="zh-CN"/>
              </w:rPr>
              <w:t>（</w:t>
            </w:r>
            <w:r>
              <w:rPr>
                <w:rFonts w:hint="eastAsia" w:ascii="宋体" w:hAnsi="宋体" w:cs="仿宋"/>
                <w:color w:val="auto"/>
                <w:sz w:val="24"/>
                <w:highlight w:val="none"/>
                <w:lang w:val="en-US" w:eastAsia="zh-CN"/>
              </w:rPr>
              <w:t>2024年3月、4月、5月</w:t>
            </w:r>
            <w:r>
              <w:rPr>
                <w:rFonts w:hint="eastAsia" w:ascii="宋体" w:hAnsi="宋体" w:cs="仿宋"/>
                <w:color w:val="auto"/>
                <w:sz w:val="24"/>
                <w:highlight w:val="none"/>
                <w:lang w:eastAsia="zh-CN"/>
              </w:rPr>
              <w:t>）</w:t>
            </w:r>
            <w:r>
              <w:rPr>
                <w:rFonts w:hint="eastAsia" w:hAnsi="宋体"/>
                <w:color w:val="auto"/>
                <w:szCs w:val="24"/>
                <w:highlight w:val="none"/>
                <w:lang w:val="en-US"/>
              </w:rPr>
              <w:t>社保证明材料，并加盖公章，未提供不得分）</w:t>
            </w:r>
          </w:p>
          <w:p>
            <w:pPr>
              <w:pStyle w:val="23"/>
              <w:rPr>
                <w:rFonts w:hint="eastAsia" w:hAnsi="宋体" w:eastAsia="宋体"/>
                <w:color w:val="auto"/>
                <w:szCs w:val="24"/>
                <w:highlight w:val="none"/>
                <w:lang w:val="en-US" w:eastAsia="zh-CN"/>
              </w:rPr>
            </w:pPr>
            <w:r>
              <w:rPr>
                <w:rFonts w:hint="eastAsia" w:ascii="宋体" w:hAnsi="宋体" w:eastAsia="宋体" w:cs="仿宋"/>
                <w:snapToGrid/>
                <w:color w:val="auto"/>
                <w:kern w:val="2"/>
                <w:sz w:val="24"/>
                <w:szCs w:val="24"/>
                <w:highlight w:val="none"/>
                <w:lang w:val="en-US" w:eastAsia="zh-CN" w:bidi="ar-SA"/>
              </w:rPr>
              <w:t>（2）河道作业人员具有救生员证（级别不限）的，每个得1分，最高可得</w:t>
            </w:r>
            <w:r>
              <w:rPr>
                <w:rFonts w:hint="eastAsia" w:hAnsi="宋体" w:cs="仿宋"/>
                <w:snapToGrid/>
                <w:color w:val="auto"/>
                <w:kern w:val="2"/>
                <w:sz w:val="24"/>
                <w:szCs w:val="24"/>
                <w:highlight w:val="none"/>
                <w:lang w:val="en-US" w:eastAsia="zh-CN" w:bidi="ar-SA"/>
              </w:rPr>
              <w:t>2</w:t>
            </w:r>
            <w:r>
              <w:rPr>
                <w:rFonts w:hint="eastAsia" w:ascii="宋体" w:hAnsi="宋体" w:eastAsia="宋体" w:cs="仿宋"/>
                <w:snapToGrid/>
                <w:color w:val="auto"/>
                <w:kern w:val="2"/>
                <w:sz w:val="24"/>
                <w:szCs w:val="24"/>
                <w:highlight w:val="none"/>
                <w:lang w:val="en-US" w:eastAsia="zh-CN" w:bidi="ar-SA"/>
              </w:rPr>
              <w:t>分。</w:t>
            </w:r>
            <w:r>
              <w:rPr>
                <w:rFonts w:hint="eastAsia" w:hAnsi="宋体"/>
                <w:color w:val="auto"/>
                <w:szCs w:val="24"/>
                <w:highlight w:val="none"/>
                <w:lang w:val="en-US"/>
              </w:rPr>
              <w:t>（需提供人员相关证书及本单位为该人员缴纳的开</w:t>
            </w:r>
            <w:r>
              <w:rPr>
                <w:rFonts w:hint="eastAsia" w:hAnsi="宋体"/>
                <w:color w:val="auto"/>
                <w:szCs w:val="24"/>
                <w:highlight w:val="none"/>
                <w:lang w:val="en-US" w:eastAsia="zh-CN"/>
              </w:rPr>
              <w:t>标</w:t>
            </w:r>
            <w:r>
              <w:rPr>
                <w:rFonts w:hint="eastAsia" w:ascii="宋体" w:hAnsi="宋体" w:cs="仿宋"/>
                <w:color w:val="auto"/>
                <w:sz w:val="24"/>
                <w:highlight w:val="none"/>
                <w:lang w:val="en-US" w:eastAsia="zh-CN"/>
              </w:rPr>
              <w:t>前3</w:t>
            </w:r>
            <w:r>
              <w:rPr>
                <w:rFonts w:hint="eastAsia" w:ascii="宋体" w:hAnsi="宋体" w:cs="仿宋"/>
                <w:color w:val="auto"/>
                <w:sz w:val="24"/>
                <w:highlight w:val="none"/>
              </w:rPr>
              <w:t>个月</w:t>
            </w:r>
            <w:r>
              <w:rPr>
                <w:rFonts w:hint="eastAsia" w:ascii="宋体" w:hAnsi="宋体" w:cs="仿宋"/>
                <w:color w:val="auto"/>
                <w:sz w:val="24"/>
                <w:highlight w:val="none"/>
                <w:lang w:eastAsia="zh-CN"/>
              </w:rPr>
              <w:t>（</w:t>
            </w:r>
            <w:r>
              <w:rPr>
                <w:rFonts w:hint="eastAsia" w:ascii="宋体" w:hAnsi="宋体" w:cs="仿宋"/>
                <w:color w:val="auto"/>
                <w:sz w:val="24"/>
                <w:highlight w:val="none"/>
                <w:lang w:val="en-US" w:eastAsia="zh-CN"/>
              </w:rPr>
              <w:t>2024年3月、4月、5月</w:t>
            </w:r>
            <w:r>
              <w:rPr>
                <w:rFonts w:hint="eastAsia" w:ascii="宋体" w:hAnsi="宋体" w:cs="仿宋"/>
                <w:color w:val="auto"/>
                <w:sz w:val="24"/>
                <w:highlight w:val="none"/>
                <w:lang w:eastAsia="zh-CN"/>
              </w:rPr>
              <w:t>）</w:t>
            </w:r>
            <w:r>
              <w:rPr>
                <w:rFonts w:hint="eastAsia" w:hAnsi="宋体"/>
                <w:color w:val="auto"/>
                <w:szCs w:val="24"/>
                <w:highlight w:val="none"/>
                <w:lang w:val="en-US"/>
              </w:rPr>
              <w:t>社保证明材料，并加盖公章，未提供不得分）</w:t>
            </w:r>
          </w:p>
        </w:tc>
        <w:tc>
          <w:tcPr>
            <w:tcW w:w="709" w:type="dxa"/>
            <w:tcBorders>
              <w:top w:val="nil"/>
              <w:left w:val="nil"/>
              <w:bottom w:val="single" w:color="auto" w:sz="4" w:space="0"/>
              <w:right w:val="single" w:color="auto" w:sz="8" w:space="0"/>
            </w:tcBorders>
            <w:vAlign w:val="center"/>
          </w:tcPr>
          <w:p>
            <w:pPr>
              <w:spacing w:line="360" w:lineRule="auto"/>
              <w:jc w:val="center"/>
              <w:rPr>
                <w:rFonts w:hint="eastAsia" w:ascii="宋体" w:hAnsi="宋体" w:eastAsia="宋体" w:cs="宋体"/>
                <w:sz w:val="24"/>
                <w:highlight w:val="none"/>
                <w:lang w:val="en-US" w:eastAsia="zh-CN"/>
              </w:rPr>
            </w:pPr>
            <w:r>
              <w:rPr>
                <w:rFonts w:hint="eastAsia" w:ascii="宋体" w:hAnsi="宋体" w:cs="仿宋"/>
                <w:bCs/>
                <w:smallCaps/>
                <w:sz w:val="24"/>
                <w:highlight w:val="none"/>
                <w:lang w:val="en-US" w:eastAsia="zh-CN"/>
              </w:rPr>
              <w:t>0</w:t>
            </w:r>
            <w:r>
              <w:rPr>
                <w:rFonts w:ascii="宋体" w:hAnsi="宋体" w:cs="仿宋"/>
                <w:bCs/>
                <w:smallCaps/>
                <w:sz w:val="24"/>
                <w:highlight w:val="none"/>
              </w:rPr>
              <w:t>-</w:t>
            </w:r>
            <w:r>
              <w:rPr>
                <w:rFonts w:hint="eastAsia" w:ascii="宋体" w:hAnsi="宋体" w:cs="仿宋"/>
                <w:bCs/>
                <w:smallCaps/>
                <w:sz w:val="24"/>
                <w:highlight w:val="none"/>
                <w:lang w:val="en-US" w:eastAsia="zh-CN"/>
              </w:rPr>
              <w:t>5</w:t>
            </w:r>
          </w:p>
        </w:tc>
        <w:tc>
          <w:tcPr>
            <w:tcW w:w="1034" w:type="dxa"/>
            <w:tcBorders>
              <w:top w:val="nil"/>
              <w:left w:val="nil"/>
              <w:bottom w:val="single" w:color="auto" w:sz="4" w:space="0"/>
              <w:right w:val="single" w:color="auto" w:sz="8" w:space="0"/>
            </w:tcBorders>
            <w:vAlign w:val="center"/>
          </w:tcPr>
          <w:p>
            <w:pPr>
              <w:spacing w:line="360" w:lineRule="auto"/>
              <w:jc w:val="center"/>
              <w:rPr>
                <w:rFonts w:ascii="宋体" w:hAnsi="宋体" w:cs="仿宋"/>
                <w:bCs/>
                <w:sz w:val="24"/>
                <w:highlight w:val="none"/>
              </w:rPr>
            </w:pPr>
            <w:r>
              <w:rPr>
                <w:rFonts w:hint="eastAsia" w:ascii="宋体" w:hAnsi="宋体" w:cs="宋体"/>
                <w:sz w:val="24"/>
                <w:highlight w:val="none"/>
              </w:rPr>
              <w:t>客观分</w:t>
            </w:r>
          </w:p>
        </w:tc>
      </w:tr>
      <w:tr>
        <w:tblPrEx>
          <w:tblCellMar>
            <w:top w:w="0" w:type="dxa"/>
            <w:left w:w="108" w:type="dxa"/>
            <w:bottom w:w="0" w:type="dxa"/>
            <w:right w:w="108" w:type="dxa"/>
          </w:tblCellMar>
        </w:tblPrEx>
        <w:trPr>
          <w:trHeight w:val="417" w:hRule="atLeast"/>
          <w:jc w:val="center"/>
        </w:trPr>
        <w:tc>
          <w:tcPr>
            <w:tcW w:w="736" w:type="dxa"/>
            <w:vMerge w:val="continue"/>
            <w:tcBorders>
              <w:left w:val="single" w:color="auto" w:sz="4" w:space="0"/>
              <w:right w:val="single" w:color="auto" w:sz="4" w:space="0"/>
            </w:tcBorders>
            <w:vAlign w:val="center"/>
          </w:tcPr>
          <w:p>
            <w:pPr>
              <w:snapToGrid w:val="0"/>
              <w:spacing w:after="120" w:line="360" w:lineRule="auto"/>
              <w:jc w:val="center"/>
              <w:rPr>
                <w:rFonts w:ascii="宋体" w:hAnsi="宋体" w:cs="宋体"/>
                <w:sz w:val="24"/>
                <w:highlight w:val="none"/>
              </w:rPr>
            </w:pPr>
          </w:p>
        </w:tc>
        <w:tc>
          <w:tcPr>
            <w:tcW w:w="567" w:type="dxa"/>
            <w:tcBorders>
              <w:top w:val="nil"/>
              <w:left w:val="single" w:color="auto" w:sz="8"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9</w:t>
            </w:r>
          </w:p>
        </w:tc>
        <w:tc>
          <w:tcPr>
            <w:tcW w:w="6337" w:type="dxa"/>
            <w:tcBorders>
              <w:top w:val="nil"/>
              <w:left w:val="nil"/>
              <w:bottom w:val="single" w:color="auto" w:sz="4" w:space="0"/>
              <w:right w:val="single" w:color="auto" w:sz="4" w:space="0"/>
            </w:tcBorders>
            <w:vAlign w:val="center"/>
          </w:tcPr>
          <w:p>
            <w:pPr>
              <w:spacing w:line="360" w:lineRule="auto"/>
              <w:rPr>
                <w:rFonts w:ascii="宋体" w:hAnsi="宋体"/>
                <w:sz w:val="24"/>
                <w:highlight w:val="none"/>
              </w:rPr>
            </w:pPr>
            <w:r>
              <w:rPr>
                <w:rFonts w:hint="eastAsia" w:ascii="宋体" w:hAnsi="宋体"/>
                <w:sz w:val="24"/>
                <w:highlight w:val="none"/>
              </w:rPr>
              <w:t>河道保洁作业机具配置：</w:t>
            </w:r>
          </w:p>
          <w:p>
            <w:pPr>
              <w:spacing w:line="360" w:lineRule="auto"/>
              <w:rPr>
                <w:rFonts w:ascii="宋体" w:hAnsi="宋体"/>
                <w:color w:val="auto"/>
                <w:sz w:val="24"/>
                <w:highlight w:val="none"/>
              </w:rPr>
            </w:pPr>
            <w:r>
              <w:rPr>
                <w:rFonts w:hint="eastAsia" w:ascii="宋体" w:hAnsi="宋体"/>
                <w:sz w:val="24"/>
                <w:highlight w:val="none"/>
              </w:rPr>
              <w:t>（1）投标人自有船舶种类为垃圾处理船的三只得2分，每增加1只得1分，本项最高4分；（投标文件中提供船舶所有权登记证和检验证书扫描件，船舶种类以船舶所有权登记证为准</w:t>
            </w:r>
            <w:r>
              <w:rPr>
                <w:rFonts w:hint="eastAsia" w:ascii="宋体" w:hAnsi="宋体"/>
                <w:color w:val="auto"/>
                <w:sz w:val="24"/>
                <w:highlight w:val="none"/>
              </w:rPr>
              <w:t>。）</w:t>
            </w:r>
          </w:p>
          <w:p>
            <w:pPr>
              <w:spacing w:line="360" w:lineRule="auto"/>
              <w:rPr>
                <w:rFonts w:hint="eastAsia" w:ascii="宋体" w:hAnsi="宋体" w:eastAsia="宋体"/>
                <w:sz w:val="24"/>
                <w:highlight w:val="none"/>
                <w:lang w:eastAsia="zh-CN"/>
              </w:rPr>
            </w:pPr>
            <w:r>
              <w:rPr>
                <w:rFonts w:hint="eastAsia" w:ascii="宋体" w:hAnsi="宋体"/>
                <w:color w:val="auto"/>
                <w:sz w:val="24"/>
                <w:highlight w:val="none"/>
              </w:rPr>
              <w:t>（2）投标人自</w:t>
            </w:r>
            <w:r>
              <w:rPr>
                <w:rFonts w:hint="eastAsia" w:ascii="宋体" w:hAnsi="宋体"/>
                <w:color w:val="auto"/>
                <w:sz w:val="24"/>
                <w:highlight w:val="none"/>
                <w:lang w:eastAsia="zh-CN"/>
              </w:rPr>
              <w:t>有</w:t>
            </w:r>
            <w:r>
              <w:rPr>
                <w:rFonts w:hint="eastAsia" w:ascii="宋体" w:hAnsi="宋体"/>
                <w:color w:val="auto"/>
                <w:sz w:val="24"/>
                <w:highlight w:val="none"/>
              </w:rPr>
              <w:t>应急车辆</w:t>
            </w:r>
            <w:r>
              <w:rPr>
                <w:rFonts w:hint="eastAsia" w:ascii="宋体" w:hAnsi="宋体"/>
                <w:color w:val="auto"/>
                <w:sz w:val="24"/>
                <w:highlight w:val="none"/>
                <w:lang w:eastAsia="zh-CN"/>
              </w:rPr>
              <w:t>用于项目应急保障</w:t>
            </w:r>
            <w:r>
              <w:rPr>
                <w:rFonts w:hint="eastAsia" w:ascii="宋体" w:hAnsi="宋体"/>
                <w:color w:val="auto"/>
                <w:sz w:val="24"/>
                <w:highlight w:val="none"/>
              </w:rPr>
              <w:t>的，每提供一辆得1分，最多得</w:t>
            </w:r>
            <w:r>
              <w:rPr>
                <w:rFonts w:hint="eastAsia" w:ascii="宋体" w:hAnsi="宋体"/>
                <w:color w:val="auto"/>
                <w:sz w:val="24"/>
                <w:highlight w:val="none"/>
                <w:lang w:val="en-US" w:eastAsia="zh-CN"/>
              </w:rPr>
              <w:t>2</w:t>
            </w:r>
            <w:r>
              <w:rPr>
                <w:rFonts w:hint="eastAsia" w:ascii="宋体" w:hAnsi="宋体"/>
                <w:color w:val="auto"/>
                <w:sz w:val="24"/>
                <w:highlight w:val="none"/>
              </w:rPr>
              <w:t>分。证明材料：提供</w:t>
            </w:r>
            <w:r>
              <w:rPr>
                <w:rFonts w:hint="eastAsia" w:ascii="宋体" w:hAnsi="宋体"/>
                <w:color w:val="auto"/>
                <w:sz w:val="24"/>
                <w:highlight w:val="none"/>
                <w:lang w:eastAsia="zh-CN"/>
              </w:rPr>
              <w:t>车辆发票和</w:t>
            </w:r>
            <w:r>
              <w:rPr>
                <w:rFonts w:hint="eastAsia" w:ascii="宋体" w:hAnsi="宋体"/>
                <w:color w:val="auto"/>
                <w:sz w:val="24"/>
                <w:highlight w:val="none"/>
              </w:rPr>
              <w:t>行驶证</w:t>
            </w:r>
            <w:r>
              <w:rPr>
                <w:rFonts w:hint="eastAsia" w:ascii="宋体" w:hAnsi="宋体"/>
                <w:color w:val="auto"/>
                <w:sz w:val="24"/>
                <w:highlight w:val="none"/>
                <w:lang w:eastAsia="zh-CN"/>
              </w:rPr>
              <w:t>扫描件</w:t>
            </w:r>
            <w:r>
              <w:rPr>
                <w:rFonts w:hint="eastAsia" w:ascii="宋体" w:hAnsi="宋体"/>
                <w:color w:val="auto"/>
                <w:sz w:val="24"/>
                <w:highlight w:val="none"/>
              </w:rPr>
              <w:t>，</w:t>
            </w:r>
            <w:r>
              <w:rPr>
                <w:rFonts w:hint="eastAsia" w:ascii="宋体" w:hAnsi="宋体"/>
                <w:color w:val="auto"/>
                <w:sz w:val="24"/>
                <w:highlight w:val="none"/>
                <w:lang w:val="en-US" w:eastAsia="zh-CN"/>
              </w:rPr>
              <w:t>并加盖公章，</w:t>
            </w:r>
            <w:r>
              <w:rPr>
                <w:rFonts w:hint="eastAsia" w:ascii="宋体" w:hAnsi="宋体"/>
                <w:color w:val="auto"/>
                <w:sz w:val="24"/>
                <w:highlight w:val="none"/>
              </w:rPr>
              <w:t>未提供证明材料的不得分</w:t>
            </w:r>
            <w:r>
              <w:rPr>
                <w:rFonts w:hint="eastAsia" w:ascii="宋体" w:hAnsi="宋体"/>
                <w:color w:val="auto"/>
                <w:sz w:val="24"/>
                <w:highlight w:val="none"/>
                <w:lang w:eastAsia="zh-CN"/>
              </w:rPr>
              <w:t>。</w:t>
            </w:r>
          </w:p>
        </w:tc>
        <w:tc>
          <w:tcPr>
            <w:tcW w:w="709" w:type="dxa"/>
            <w:tcBorders>
              <w:top w:val="nil"/>
              <w:left w:val="nil"/>
              <w:bottom w:val="single" w:color="auto" w:sz="4" w:space="0"/>
              <w:right w:val="single" w:color="auto" w:sz="8" w:space="0"/>
            </w:tcBorders>
            <w:vAlign w:val="center"/>
          </w:tcPr>
          <w:p>
            <w:pPr>
              <w:spacing w:line="360" w:lineRule="auto"/>
              <w:jc w:val="center"/>
              <w:rPr>
                <w:rFonts w:ascii="宋体" w:hAnsi="宋体" w:cs="宋体"/>
                <w:sz w:val="24"/>
                <w:highlight w:val="none"/>
              </w:rPr>
            </w:pPr>
            <w:r>
              <w:rPr>
                <w:rFonts w:hint="eastAsia" w:ascii="宋体" w:hAnsi="宋体" w:cs="仿宋"/>
                <w:bCs/>
                <w:smallCaps/>
                <w:sz w:val="24"/>
                <w:highlight w:val="none"/>
                <w:lang w:val="en-US" w:eastAsia="zh-CN"/>
              </w:rPr>
              <w:t>0</w:t>
            </w:r>
            <w:r>
              <w:rPr>
                <w:rFonts w:ascii="宋体" w:hAnsi="宋体" w:cs="仿宋"/>
                <w:bCs/>
                <w:smallCaps/>
                <w:sz w:val="24"/>
                <w:highlight w:val="none"/>
              </w:rPr>
              <w:t>-</w:t>
            </w:r>
            <w:r>
              <w:rPr>
                <w:rFonts w:hint="eastAsia" w:ascii="宋体" w:hAnsi="宋体" w:cs="仿宋"/>
                <w:bCs/>
                <w:smallCaps/>
                <w:sz w:val="24"/>
                <w:highlight w:val="none"/>
                <w:lang w:val="en-US" w:eastAsia="zh-CN"/>
              </w:rPr>
              <w:t>6</w:t>
            </w:r>
          </w:p>
        </w:tc>
        <w:tc>
          <w:tcPr>
            <w:tcW w:w="1034" w:type="dxa"/>
            <w:tcBorders>
              <w:top w:val="nil"/>
              <w:left w:val="nil"/>
              <w:bottom w:val="single" w:color="auto" w:sz="4" w:space="0"/>
              <w:right w:val="single" w:color="auto" w:sz="8" w:space="0"/>
            </w:tcBorders>
            <w:vAlign w:val="center"/>
          </w:tcPr>
          <w:p>
            <w:pPr>
              <w:spacing w:line="360" w:lineRule="auto"/>
              <w:jc w:val="center"/>
              <w:rPr>
                <w:rFonts w:ascii="宋体" w:hAnsi="宋体" w:cs="仿宋"/>
                <w:bCs/>
                <w:smallCaps/>
                <w:sz w:val="24"/>
                <w:highlight w:val="none"/>
              </w:rPr>
            </w:pPr>
            <w:r>
              <w:rPr>
                <w:rFonts w:hint="eastAsia" w:ascii="宋体" w:hAnsi="宋体" w:cs="宋体"/>
                <w:sz w:val="24"/>
                <w:highlight w:val="none"/>
              </w:rPr>
              <w:t>客观分</w:t>
            </w:r>
          </w:p>
        </w:tc>
      </w:tr>
      <w:tr>
        <w:tblPrEx>
          <w:tblCellMar>
            <w:top w:w="0" w:type="dxa"/>
            <w:left w:w="108" w:type="dxa"/>
            <w:bottom w:w="0" w:type="dxa"/>
            <w:right w:w="108" w:type="dxa"/>
          </w:tblCellMar>
        </w:tblPrEx>
        <w:trPr>
          <w:trHeight w:val="495" w:hRule="atLeast"/>
          <w:jc w:val="center"/>
        </w:trPr>
        <w:tc>
          <w:tcPr>
            <w:tcW w:w="736" w:type="dxa"/>
            <w:vMerge w:val="continue"/>
            <w:tcBorders>
              <w:left w:val="single" w:color="auto" w:sz="4" w:space="0"/>
              <w:right w:val="single" w:color="auto" w:sz="4" w:space="0"/>
            </w:tcBorders>
            <w:vAlign w:val="center"/>
          </w:tcPr>
          <w:p>
            <w:pPr>
              <w:snapToGrid w:val="0"/>
              <w:spacing w:after="120" w:line="360" w:lineRule="auto"/>
              <w:jc w:val="center"/>
              <w:rPr>
                <w:rFonts w:ascii="宋体" w:hAnsi="宋体" w:cs="宋体"/>
                <w:sz w:val="24"/>
                <w:highlight w:val="none"/>
              </w:rPr>
            </w:pPr>
          </w:p>
        </w:tc>
        <w:tc>
          <w:tcPr>
            <w:tcW w:w="567" w:type="dxa"/>
            <w:tcBorders>
              <w:top w:val="nil"/>
              <w:left w:val="single" w:color="auto" w:sz="8"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lang w:eastAsia="zh-CN"/>
              </w:rPr>
            </w:pPr>
            <w:r>
              <w:rPr>
                <w:rFonts w:ascii="宋体" w:hAnsi="宋体" w:cs="宋体"/>
                <w:sz w:val="24"/>
                <w:highlight w:val="none"/>
              </w:rPr>
              <w:t>1</w:t>
            </w:r>
            <w:r>
              <w:rPr>
                <w:rFonts w:hint="eastAsia" w:ascii="宋体" w:hAnsi="宋体" w:cs="宋体"/>
                <w:sz w:val="24"/>
                <w:highlight w:val="none"/>
                <w:lang w:val="en-US" w:eastAsia="zh-CN"/>
              </w:rPr>
              <w:t>0</w:t>
            </w:r>
          </w:p>
        </w:tc>
        <w:tc>
          <w:tcPr>
            <w:tcW w:w="6337" w:type="dxa"/>
            <w:tcBorders>
              <w:top w:val="nil"/>
              <w:left w:val="nil"/>
              <w:bottom w:val="single" w:color="auto" w:sz="4" w:space="0"/>
              <w:right w:val="single" w:color="auto" w:sz="4" w:space="0"/>
            </w:tcBorders>
            <w:vAlign w:val="center"/>
          </w:tcPr>
          <w:p>
            <w:pPr>
              <w:spacing w:line="360" w:lineRule="auto"/>
              <w:rPr>
                <w:rFonts w:ascii="宋体" w:hAnsi="宋体" w:cs="仿宋"/>
                <w:sz w:val="24"/>
                <w:highlight w:val="none"/>
              </w:rPr>
            </w:pPr>
            <w:r>
              <w:rPr>
                <w:rFonts w:hint="eastAsia" w:ascii="宋体" w:hAnsi="宋体" w:cs="仿宋"/>
                <w:sz w:val="24"/>
                <w:highlight w:val="none"/>
              </w:rPr>
              <w:t>服务承诺：根据服务能力、售后服务方案、措施、响应工作思路是否清晰；服务方案的科学性、可行性、实用性进行打分，方案详细完善的得6分；方案较详细完善的得4分；方案不够详细完善的得2分；内容缺失严重不得分。</w:t>
            </w:r>
          </w:p>
        </w:tc>
        <w:tc>
          <w:tcPr>
            <w:tcW w:w="709" w:type="dxa"/>
            <w:tcBorders>
              <w:top w:val="nil"/>
              <w:left w:val="nil"/>
              <w:bottom w:val="single" w:color="auto" w:sz="4" w:space="0"/>
              <w:right w:val="single" w:color="auto" w:sz="8" w:space="0"/>
            </w:tcBorders>
            <w:vAlign w:val="center"/>
          </w:tcPr>
          <w:p>
            <w:pPr>
              <w:spacing w:line="360" w:lineRule="auto"/>
              <w:jc w:val="center"/>
              <w:rPr>
                <w:rFonts w:ascii="宋体" w:hAnsi="宋体" w:cs="宋体"/>
                <w:sz w:val="24"/>
                <w:highlight w:val="none"/>
              </w:rPr>
            </w:pPr>
            <w:r>
              <w:rPr>
                <w:rFonts w:hint="eastAsia" w:ascii="宋体" w:hAnsi="宋体" w:cs="仿宋"/>
                <w:bCs/>
                <w:smallCaps/>
                <w:sz w:val="24"/>
                <w:highlight w:val="none"/>
                <w:lang w:val="en-US" w:eastAsia="zh-CN"/>
              </w:rPr>
              <w:t>0</w:t>
            </w:r>
            <w:r>
              <w:rPr>
                <w:rFonts w:ascii="宋体" w:hAnsi="宋体" w:cs="仿宋"/>
                <w:bCs/>
                <w:smallCaps/>
                <w:sz w:val="24"/>
                <w:highlight w:val="none"/>
              </w:rPr>
              <w:t>-</w:t>
            </w:r>
            <w:r>
              <w:rPr>
                <w:rFonts w:hint="eastAsia" w:ascii="宋体" w:hAnsi="宋体" w:cs="仿宋"/>
                <w:bCs/>
                <w:smallCaps/>
                <w:sz w:val="24"/>
                <w:highlight w:val="none"/>
                <w:lang w:val="en-US" w:eastAsia="zh-CN"/>
              </w:rPr>
              <w:t>6</w:t>
            </w:r>
          </w:p>
        </w:tc>
        <w:tc>
          <w:tcPr>
            <w:tcW w:w="1034" w:type="dxa"/>
            <w:tcBorders>
              <w:top w:val="nil"/>
              <w:left w:val="nil"/>
              <w:bottom w:val="single" w:color="auto" w:sz="4" w:space="0"/>
              <w:right w:val="single" w:color="auto" w:sz="8" w:space="0"/>
            </w:tcBorders>
            <w:vAlign w:val="center"/>
          </w:tcPr>
          <w:p>
            <w:pPr>
              <w:spacing w:line="360" w:lineRule="auto"/>
              <w:jc w:val="center"/>
              <w:rPr>
                <w:rFonts w:ascii="宋体" w:hAnsi="宋体" w:cs="仿宋"/>
                <w:bCs/>
                <w:sz w:val="24"/>
                <w:highlight w:val="none"/>
              </w:rPr>
            </w:pPr>
            <w:r>
              <w:rPr>
                <w:rFonts w:hint="eastAsia" w:ascii="宋体" w:hAnsi="宋体" w:cs="仿宋"/>
                <w:sz w:val="24"/>
                <w:highlight w:val="none"/>
              </w:rPr>
              <w:t>主观分</w:t>
            </w:r>
          </w:p>
        </w:tc>
      </w:tr>
      <w:tr>
        <w:tblPrEx>
          <w:tblCellMar>
            <w:top w:w="0" w:type="dxa"/>
            <w:left w:w="108" w:type="dxa"/>
            <w:bottom w:w="0" w:type="dxa"/>
            <w:right w:w="108" w:type="dxa"/>
          </w:tblCellMar>
        </w:tblPrEx>
        <w:trPr>
          <w:trHeight w:val="932" w:hRule="atLeast"/>
          <w:jc w:val="center"/>
        </w:trPr>
        <w:tc>
          <w:tcPr>
            <w:tcW w:w="736" w:type="dxa"/>
            <w:vMerge w:val="continue"/>
            <w:tcBorders>
              <w:left w:val="single" w:color="auto" w:sz="4" w:space="0"/>
              <w:right w:val="single" w:color="auto" w:sz="4" w:space="0"/>
            </w:tcBorders>
            <w:vAlign w:val="center"/>
          </w:tcPr>
          <w:p>
            <w:pPr>
              <w:snapToGrid w:val="0"/>
              <w:spacing w:after="120" w:line="360" w:lineRule="auto"/>
              <w:jc w:val="center"/>
              <w:rPr>
                <w:rFonts w:ascii="宋体" w:hAnsi="宋体" w:cs="宋体"/>
                <w:sz w:val="24"/>
                <w:highlight w:val="none"/>
              </w:rPr>
            </w:pPr>
          </w:p>
        </w:tc>
        <w:tc>
          <w:tcPr>
            <w:tcW w:w="567" w:type="dxa"/>
            <w:tcBorders>
              <w:top w:val="nil"/>
              <w:left w:val="single" w:color="auto" w:sz="8"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lang w:eastAsia="zh-CN"/>
              </w:rPr>
            </w:pPr>
            <w:r>
              <w:rPr>
                <w:rFonts w:hint="eastAsia" w:ascii="宋体" w:hAnsi="宋体" w:cs="宋体"/>
                <w:sz w:val="24"/>
                <w:highlight w:val="none"/>
              </w:rPr>
              <w:t>1</w:t>
            </w:r>
            <w:r>
              <w:rPr>
                <w:rFonts w:hint="eastAsia" w:ascii="宋体" w:hAnsi="宋体" w:cs="宋体"/>
                <w:sz w:val="24"/>
                <w:highlight w:val="none"/>
                <w:lang w:val="en-US" w:eastAsia="zh-CN"/>
              </w:rPr>
              <w:t>1</w:t>
            </w:r>
          </w:p>
        </w:tc>
        <w:tc>
          <w:tcPr>
            <w:tcW w:w="6337" w:type="dxa"/>
            <w:tcBorders>
              <w:top w:val="nil"/>
              <w:left w:val="nil"/>
              <w:bottom w:val="single" w:color="auto" w:sz="4" w:space="0"/>
              <w:right w:val="single" w:color="auto" w:sz="4" w:space="0"/>
            </w:tcBorders>
            <w:vAlign w:val="center"/>
          </w:tcPr>
          <w:p>
            <w:pPr>
              <w:snapToGrid w:val="0"/>
              <w:spacing w:line="360" w:lineRule="auto"/>
              <w:rPr>
                <w:rFonts w:ascii="宋体" w:hAnsi="宋体" w:cs="仿宋"/>
                <w:sz w:val="24"/>
                <w:highlight w:val="none"/>
              </w:rPr>
            </w:pPr>
            <w:r>
              <w:rPr>
                <w:rFonts w:hint="eastAsia" w:ascii="宋体" w:hAnsi="宋体" w:cs="仿宋"/>
                <w:sz w:val="24"/>
                <w:highlight w:val="none"/>
              </w:rPr>
              <w:t>服务质量保证情况：根据质保期限、可实现程度、质量保证计划的科学性、针对性等情况进行打分，服务质量保证方案详细完善的得6分；服务质量保证方案较详细完善的得4分；服务质量保证方案不够详细完善的得2分；内容缺失严重不得分。</w:t>
            </w:r>
          </w:p>
        </w:tc>
        <w:tc>
          <w:tcPr>
            <w:tcW w:w="709" w:type="dxa"/>
            <w:tcBorders>
              <w:top w:val="nil"/>
              <w:left w:val="nil"/>
              <w:bottom w:val="single" w:color="auto" w:sz="4" w:space="0"/>
              <w:right w:val="single" w:color="auto" w:sz="8" w:space="0"/>
            </w:tcBorders>
            <w:vAlign w:val="center"/>
          </w:tcPr>
          <w:p>
            <w:pPr>
              <w:spacing w:line="360" w:lineRule="auto"/>
              <w:jc w:val="center"/>
              <w:rPr>
                <w:rFonts w:ascii="宋体" w:hAnsi="宋体" w:cs="仿宋"/>
                <w:bCs/>
                <w:sz w:val="24"/>
                <w:highlight w:val="none"/>
              </w:rPr>
            </w:pPr>
            <w:r>
              <w:rPr>
                <w:rFonts w:hint="eastAsia" w:ascii="宋体" w:hAnsi="宋体" w:cs="仿宋"/>
                <w:bCs/>
                <w:smallCaps/>
                <w:sz w:val="24"/>
                <w:highlight w:val="none"/>
                <w:lang w:val="en-US" w:eastAsia="zh-CN"/>
              </w:rPr>
              <w:t>0</w:t>
            </w:r>
            <w:r>
              <w:rPr>
                <w:rFonts w:ascii="宋体" w:hAnsi="宋体" w:cs="仿宋"/>
                <w:bCs/>
                <w:smallCaps/>
                <w:sz w:val="24"/>
                <w:highlight w:val="none"/>
              </w:rPr>
              <w:t>-</w:t>
            </w:r>
            <w:r>
              <w:rPr>
                <w:rFonts w:hint="eastAsia" w:ascii="宋体" w:hAnsi="宋体" w:cs="仿宋"/>
                <w:bCs/>
                <w:smallCaps/>
                <w:sz w:val="24"/>
                <w:highlight w:val="none"/>
                <w:lang w:val="en-US" w:eastAsia="zh-CN"/>
              </w:rPr>
              <w:t>6</w:t>
            </w:r>
          </w:p>
        </w:tc>
        <w:tc>
          <w:tcPr>
            <w:tcW w:w="1034" w:type="dxa"/>
            <w:tcBorders>
              <w:top w:val="nil"/>
              <w:left w:val="nil"/>
              <w:bottom w:val="single" w:color="auto" w:sz="4" w:space="0"/>
              <w:right w:val="single" w:color="auto" w:sz="8" w:space="0"/>
            </w:tcBorders>
            <w:vAlign w:val="center"/>
          </w:tcPr>
          <w:p>
            <w:pPr>
              <w:spacing w:line="360" w:lineRule="auto"/>
              <w:jc w:val="center"/>
              <w:rPr>
                <w:rFonts w:ascii="宋体" w:hAnsi="宋体" w:cs="仿宋"/>
                <w:bCs/>
                <w:sz w:val="24"/>
                <w:highlight w:val="none"/>
              </w:rPr>
            </w:pPr>
            <w:r>
              <w:rPr>
                <w:rFonts w:hint="eastAsia" w:ascii="宋体" w:hAnsi="宋体" w:cs="仿宋"/>
                <w:sz w:val="24"/>
                <w:highlight w:val="none"/>
              </w:rPr>
              <w:t>主观分</w:t>
            </w:r>
          </w:p>
        </w:tc>
      </w:tr>
      <w:tr>
        <w:tblPrEx>
          <w:tblCellMar>
            <w:top w:w="0" w:type="dxa"/>
            <w:left w:w="108" w:type="dxa"/>
            <w:bottom w:w="0" w:type="dxa"/>
            <w:right w:w="108" w:type="dxa"/>
          </w:tblCellMar>
        </w:tblPrEx>
        <w:trPr>
          <w:trHeight w:val="1119" w:hRule="atLeast"/>
          <w:jc w:val="center"/>
        </w:trPr>
        <w:tc>
          <w:tcPr>
            <w:tcW w:w="736" w:type="dxa"/>
            <w:vMerge w:val="continue"/>
            <w:tcBorders>
              <w:left w:val="single" w:color="auto" w:sz="4" w:space="0"/>
              <w:right w:val="single" w:color="auto" w:sz="4" w:space="0"/>
            </w:tcBorders>
            <w:vAlign w:val="center"/>
          </w:tcPr>
          <w:p>
            <w:pPr>
              <w:snapToGrid w:val="0"/>
              <w:spacing w:after="120" w:line="360" w:lineRule="auto"/>
              <w:jc w:val="center"/>
              <w:rPr>
                <w:rFonts w:ascii="宋体" w:hAnsi="宋体" w:cs="宋体"/>
                <w:sz w:val="24"/>
                <w:highlight w:val="none"/>
              </w:rPr>
            </w:pPr>
          </w:p>
        </w:tc>
        <w:tc>
          <w:tcPr>
            <w:tcW w:w="567" w:type="dxa"/>
            <w:tcBorders>
              <w:top w:val="nil"/>
              <w:left w:val="single" w:color="auto" w:sz="8"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lang w:eastAsia="zh-CN"/>
              </w:rPr>
            </w:pPr>
            <w:r>
              <w:rPr>
                <w:rFonts w:hint="eastAsia" w:ascii="宋体" w:hAnsi="宋体" w:cs="宋体"/>
                <w:sz w:val="24"/>
                <w:highlight w:val="none"/>
              </w:rPr>
              <w:t>1</w:t>
            </w:r>
            <w:r>
              <w:rPr>
                <w:rFonts w:hint="eastAsia" w:ascii="宋体" w:hAnsi="宋体" w:cs="宋体"/>
                <w:sz w:val="24"/>
                <w:highlight w:val="none"/>
                <w:lang w:val="en-US" w:eastAsia="zh-CN"/>
              </w:rPr>
              <w:t>2</w:t>
            </w:r>
          </w:p>
        </w:tc>
        <w:tc>
          <w:tcPr>
            <w:tcW w:w="6337" w:type="dxa"/>
            <w:tcBorders>
              <w:top w:val="nil"/>
              <w:left w:val="nil"/>
              <w:bottom w:val="single" w:color="auto" w:sz="4" w:space="0"/>
              <w:right w:val="single" w:color="auto" w:sz="4" w:space="0"/>
            </w:tcBorders>
            <w:vAlign w:val="center"/>
          </w:tcPr>
          <w:p>
            <w:pPr>
              <w:snapToGrid w:val="0"/>
              <w:spacing w:line="360" w:lineRule="auto"/>
              <w:rPr>
                <w:rFonts w:ascii="宋体" w:hAnsi="宋体" w:cs="仿宋"/>
                <w:sz w:val="24"/>
                <w:highlight w:val="none"/>
              </w:rPr>
            </w:pPr>
            <w:r>
              <w:rPr>
                <w:rFonts w:hint="eastAsia" w:ascii="宋体" w:hAnsi="宋体" w:cs="仿宋"/>
                <w:sz w:val="24"/>
                <w:highlight w:val="none"/>
              </w:rPr>
              <w:t>对收集到的垃圾，每日收集处置方式、垃圾分类处置方式等方案是否科学合理进行评分，根据提供的方案措施的完整性、与项目的匹配性进行评分。方案措施完整且与项目匹配度好的得6分；方案措施基本完整且与项目匹配度较好的得4分；方案措施存在欠缺或与项目匹配度一般的得2分；方案措施缺失严重或与项目不匹配的不得分。</w:t>
            </w:r>
          </w:p>
        </w:tc>
        <w:tc>
          <w:tcPr>
            <w:tcW w:w="709" w:type="dxa"/>
            <w:tcBorders>
              <w:top w:val="nil"/>
              <w:left w:val="nil"/>
              <w:bottom w:val="single" w:color="auto" w:sz="4" w:space="0"/>
              <w:right w:val="single" w:color="auto" w:sz="8" w:space="0"/>
            </w:tcBorders>
            <w:vAlign w:val="center"/>
          </w:tcPr>
          <w:p>
            <w:pPr>
              <w:spacing w:line="360" w:lineRule="auto"/>
              <w:jc w:val="center"/>
              <w:rPr>
                <w:rFonts w:ascii="宋体" w:hAnsi="宋体" w:cs="仿宋"/>
                <w:bCs/>
                <w:smallCaps/>
                <w:sz w:val="24"/>
                <w:highlight w:val="none"/>
              </w:rPr>
            </w:pPr>
            <w:r>
              <w:rPr>
                <w:rFonts w:hint="eastAsia" w:ascii="宋体" w:hAnsi="宋体" w:cs="仿宋"/>
                <w:bCs/>
                <w:smallCaps/>
                <w:sz w:val="24"/>
                <w:highlight w:val="none"/>
                <w:lang w:val="en-US" w:eastAsia="zh-CN"/>
              </w:rPr>
              <w:t>0</w:t>
            </w:r>
            <w:r>
              <w:rPr>
                <w:rFonts w:ascii="宋体" w:hAnsi="宋体" w:cs="仿宋"/>
                <w:bCs/>
                <w:smallCaps/>
                <w:sz w:val="24"/>
                <w:highlight w:val="none"/>
              </w:rPr>
              <w:t>-</w:t>
            </w:r>
            <w:r>
              <w:rPr>
                <w:rFonts w:hint="eastAsia" w:ascii="宋体" w:hAnsi="宋体" w:cs="仿宋"/>
                <w:bCs/>
                <w:smallCaps/>
                <w:sz w:val="24"/>
                <w:highlight w:val="none"/>
                <w:lang w:val="en-US" w:eastAsia="zh-CN"/>
              </w:rPr>
              <w:t>6</w:t>
            </w:r>
          </w:p>
        </w:tc>
        <w:tc>
          <w:tcPr>
            <w:tcW w:w="1034" w:type="dxa"/>
            <w:tcBorders>
              <w:top w:val="nil"/>
              <w:left w:val="nil"/>
              <w:bottom w:val="single" w:color="auto" w:sz="4" w:space="0"/>
              <w:right w:val="single" w:color="auto" w:sz="8" w:space="0"/>
            </w:tcBorders>
            <w:vAlign w:val="center"/>
          </w:tcPr>
          <w:p>
            <w:pPr>
              <w:spacing w:line="360" w:lineRule="auto"/>
              <w:jc w:val="center"/>
              <w:rPr>
                <w:rFonts w:ascii="宋体" w:hAnsi="宋体" w:cs="仿宋"/>
                <w:bCs/>
                <w:sz w:val="24"/>
                <w:highlight w:val="none"/>
              </w:rPr>
            </w:pPr>
            <w:r>
              <w:rPr>
                <w:rFonts w:hint="eastAsia" w:ascii="宋体" w:hAnsi="宋体" w:cs="仿宋"/>
                <w:sz w:val="24"/>
                <w:highlight w:val="none"/>
              </w:rPr>
              <w:t>主观分</w:t>
            </w:r>
          </w:p>
        </w:tc>
      </w:tr>
      <w:tr>
        <w:tblPrEx>
          <w:tblCellMar>
            <w:top w:w="0" w:type="dxa"/>
            <w:left w:w="108" w:type="dxa"/>
            <w:bottom w:w="0" w:type="dxa"/>
            <w:right w:w="108" w:type="dxa"/>
          </w:tblCellMar>
        </w:tblPrEx>
        <w:trPr>
          <w:trHeight w:val="1119" w:hRule="atLeast"/>
          <w:jc w:val="center"/>
        </w:trPr>
        <w:tc>
          <w:tcPr>
            <w:tcW w:w="736" w:type="dxa"/>
            <w:vMerge w:val="continue"/>
            <w:tcBorders>
              <w:left w:val="single" w:color="auto" w:sz="4" w:space="0"/>
              <w:right w:val="single" w:color="auto" w:sz="4" w:space="0"/>
            </w:tcBorders>
            <w:vAlign w:val="center"/>
          </w:tcPr>
          <w:p>
            <w:pPr>
              <w:snapToGrid w:val="0"/>
              <w:spacing w:after="120" w:line="360" w:lineRule="auto"/>
              <w:jc w:val="center"/>
              <w:rPr>
                <w:rFonts w:ascii="宋体" w:hAnsi="宋体" w:cs="宋体"/>
                <w:sz w:val="24"/>
                <w:highlight w:val="none"/>
              </w:rPr>
            </w:pPr>
          </w:p>
        </w:tc>
        <w:tc>
          <w:tcPr>
            <w:tcW w:w="567" w:type="dxa"/>
            <w:tcBorders>
              <w:top w:val="nil"/>
              <w:left w:val="single" w:color="auto" w:sz="8"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lang w:eastAsia="zh-CN"/>
              </w:rPr>
            </w:pPr>
            <w:r>
              <w:rPr>
                <w:rFonts w:ascii="宋体" w:hAnsi="宋体" w:cs="宋体"/>
                <w:sz w:val="24"/>
                <w:highlight w:val="none"/>
              </w:rPr>
              <w:t>1</w:t>
            </w:r>
            <w:r>
              <w:rPr>
                <w:rFonts w:hint="eastAsia" w:ascii="宋体" w:hAnsi="宋体" w:cs="宋体"/>
                <w:sz w:val="24"/>
                <w:highlight w:val="none"/>
                <w:lang w:val="en-US" w:eastAsia="zh-CN"/>
              </w:rPr>
              <w:t>3</w:t>
            </w:r>
          </w:p>
        </w:tc>
        <w:tc>
          <w:tcPr>
            <w:tcW w:w="6337" w:type="dxa"/>
            <w:tcBorders>
              <w:top w:val="nil"/>
              <w:left w:val="nil"/>
              <w:bottom w:val="single" w:color="auto" w:sz="4" w:space="0"/>
              <w:right w:val="single" w:color="auto" w:sz="4" w:space="0"/>
            </w:tcBorders>
            <w:vAlign w:val="center"/>
          </w:tcPr>
          <w:p>
            <w:pPr>
              <w:snapToGrid w:val="0"/>
              <w:spacing w:line="360" w:lineRule="auto"/>
              <w:rPr>
                <w:rFonts w:ascii="宋体" w:hAnsi="宋体" w:cs="仿宋"/>
                <w:bCs/>
                <w:smallCaps/>
                <w:sz w:val="24"/>
                <w:highlight w:val="none"/>
              </w:rPr>
            </w:pPr>
            <w:r>
              <w:rPr>
                <w:rFonts w:hint="eastAsia" w:ascii="宋体" w:hAnsi="宋体" w:cs="仿宋"/>
                <w:bCs/>
                <w:smallCaps/>
                <w:sz w:val="24"/>
                <w:highlight w:val="none"/>
              </w:rPr>
              <w:t>根据投标人对项目过程中安全监管措施、人员安全防范措施的可靠性、合理性进行打分，方案详细完善的得6分；方案较详细完善的得4分；方案不够详细完善的得2分；内容缺失严重不得分。</w:t>
            </w:r>
          </w:p>
        </w:tc>
        <w:tc>
          <w:tcPr>
            <w:tcW w:w="709" w:type="dxa"/>
            <w:tcBorders>
              <w:top w:val="nil"/>
              <w:left w:val="nil"/>
              <w:bottom w:val="single" w:color="auto" w:sz="4" w:space="0"/>
              <w:right w:val="single" w:color="auto" w:sz="8" w:space="0"/>
            </w:tcBorders>
            <w:vAlign w:val="center"/>
          </w:tcPr>
          <w:p>
            <w:pPr>
              <w:spacing w:line="360" w:lineRule="auto"/>
              <w:jc w:val="center"/>
              <w:rPr>
                <w:rFonts w:ascii="宋体" w:hAnsi="宋体" w:cs="仿宋"/>
                <w:bCs/>
                <w:smallCaps/>
                <w:sz w:val="24"/>
                <w:highlight w:val="none"/>
              </w:rPr>
            </w:pPr>
            <w:r>
              <w:rPr>
                <w:rFonts w:hint="eastAsia" w:ascii="宋体" w:hAnsi="宋体" w:cs="仿宋"/>
                <w:bCs/>
                <w:smallCaps/>
                <w:sz w:val="24"/>
                <w:highlight w:val="none"/>
                <w:lang w:val="en-US" w:eastAsia="zh-CN"/>
              </w:rPr>
              <w:t>0</w:t>
            </w:r>
            <w:r>
              <w:rPr>
                <w:rFonts w:ascii="宋体" w:hAnsi="宋体" w:cs="仿宋"/>
                <w:bCs/>
                <w:smallCaps/>
                <w:sz w:val="24"/>
                <w:highlight w:val="none"/>
              </w:rPr>
              <w:t>-</w:t>
            </w:r>
            <w:r>
              <w:rPr>
                <w:rFonts w:hint="eastAsia" w:ascii="宋体" w:hAnsi="宋体" w:cs="仿宋"/>
                <w:bCs/>
                <w:smallCaps/>
                <w:sz w:val="24"/>
                <w:highlight w:val="none"/>
                <w:lang w:val="en-US" w:eastAsia="zh-CN"/>
              </w:rPr>
              <w:t>6</w:t>
            </w:r>
          </w:p>
        </w:tc>
        <w:tc>
          <w:tcPr>
            <w:tcW w:w="1034" w:type="dxa"/>
            <w:tcBorders>
              <w:top w:val="nil"/>
              <w:left w:val="nil"/>
              <w:bottom w:val="single" w:color="auto" w:sz="4" w:space="0"/>
              <w:right w:val="single" w:color="auto" w:sz="8" w:space="0"/>
            </w:tcBorders>
            <w:vAlign w:val="center"/>
          </w:tcPr>
          <w:p>
            <w:pPr>
              <w:spacing w:line="360" w:lineRule="auto"/>
              <w:jc w:val="center"/>
              <w:rPr>
                <w:rFonts w:ascii="宋体" w:hAnsi="宋体" w:cs="仿宋"/>
                <w:bCs/>
                <w:smallCaps/>
                <w:sz w:val="24"/>
                <w:highlight w:val="none"/>
              </w:rPr>
            </w:pPr>
            <w:r>
              <w:rPr>
                <w:rFonts w:hint="eastAsia" w:ascii="宋体" w:hAnsi="宋体" w:cs="仿宋"/>
                <w:sz w:val="24"/>
                <w:highlight w:val="none"/>
              </w:rPr>
              <w:t>主观分</w:t>
            </w:r>
          </w:p>
        </w:tc>
      </w:tr>
      <w:tr>
        <w:tblPrEx>
          <w:tblCellMar>
            <w:top w:w="0" w:type="dxa"/>
            <w:left w:w="108" w:type="dxa"/>
            <w:bottom w:w="0" w:type="dxa"/>
            <w:right w:w="108" w:type="dxa"/>
          </w:tblCellMar>
        </w:tblPrEx>
        <w:trPr>
          <w:jc w:val="center"/>
        </w:trPr>
        <w:tc>
          <w:tcPr>
            <w:tcW w:w="736" w:type="dxa"/>
            <w:vMerge w:val="continue"/>
            <w:tcBorders>
              <w:left w:val="single" w:color="auto" w:sz="4" w:space="0"/>
              <w:right w:val="single" w:color="auto" w:sz="4" w:space="0"/>
            </w:tcBorders>
            <w:vAlign w:val="center"/>
          </w:tcPr>
          <w:p>
            <w:pPr>
              <w:snapToGrid w:val="0"/>
              <w:spacing w:after="120" w:line="360" w:lineRule="auto"/>
              <w:jc w:val="center"/>
              <w:rPr>
                <w:rFonts w:ascii="宋体" w:hAnsi="宋体" w:cs="宋体"/>
                <w:sz w:val="24"/>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lang w:eastAsia="zh-CN"/>
              </w:rPr>
            </w:pPr>
            <w:r>
              <w:rPr>
                <w:rFonts w:ascii="宋体" w:hAnsi="宋体" w:cs="宋体"/>
                <w:sz w:val="24"/>
                <w:highlight w:val="none"/>
              </w:rPr>
              <w:t>1</w:t>
            </w:r>
            <w:r>
              <w:rPr>
                <w:rFonts w:hint="eastAsia" w:ascii="宋体" w:hAnsi="宋体" w:cs="宋体"/>
                <w:sz w:val="24"/>
                <w:highlight w:val="none"/>
                <w:lang w:val="en-US" w:eastAsia="zh-CN"/>
              </w:rPr>
              <w:t>4</w:t>
            </w:r>
          </w:p>
        </w:tc>
        <w:tc>
          <w:tcPr>
            <w:tcW w:w="633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ascii="宋体" w:hAnsi="宋体" w:cs="Arial"/>
                <w:snapToGrid w:val="0"/>
                <w:sz w:val="24"/>
                <w:highlight w:val="none"/>
                <w:lang w:val="zh-CN"/>
              </w:rPr>
            </w:pPr>
            <w:r>
              <w:rPr>
                <w:rFonts w:hint="eastAsia" w:ascii="宋体" w:hAnsi="宋体" w:cs="Arial"/>
                <w:snapToGrid w:val="0"/>
                <w:sz w:val="24"/>
                <w:highlight w:val="none"/>
                <w:lang w:val="zh-CN"/>
              </w:rPr>
              <w:t>对本项目的合理化建议的针对性、可行性进行打分。合理化建议详细完善的得6分；合理化建议较详细完善的得4分；合理化建议不够详细完善的得2分；内容缺失严重不得分。</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仿宋"/>
                <w:bCs/>
                <w:smallCaps/>
                <w:sz w:val="24"/>
                <w:highlight w:val="none"/>
                <w:lang w:val="en-US" w:eastAsia="zh-CN"/>
              </w:rPr>
              <w:t>0</w:t>
            </w:r>
            <w:r>
              <w:rPr>
                <w:rFonts w:ascii="宋体" w:hAnsi="宋体" w:cs="仿宋"/>
                <w:bCs/>
                <w:smallCaps/>
                <w:sz w:val="24"/>
                <w:highlight w:val="none"/>
              </w:rPr>
              <w:t>-</w:t>
            </w:r>
            <w:r>
              <w:rPr>
                <w:rFonts w:hint="eastAsia" w:ascii="宋体" w:hAnsi="宋体" w:cs="仿宋"/>
                <w:bCs/>
                <w:smallCaps/>
                <w:sz w:val="24"/>
                <w:highlight w:val="none"/>
                <w:lang w:val="en-US" w:eastAsia="zh-CN"/>
              </w:rPr>
              <w:t>6</w:t>
            </w:r>
          </w:p>
        </w:tc>
        <w:tc>
          <w:tcPr>
            <w:tcW w:w="1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
                <w:bCs/>
                <w:sz w:val="24"/>
                <w:highlight w:val="none"/>
              </w:rPr>
            </w:pPr>
            <w:r>
              <w:rPr>
                <w:rFonts w:hint="eastAsia" w:ascii="宋体" w:hAnsi="宋体" w:cs="仿宋"/>
                <w:sz w:val="24"/>
                <w:highlight w:val="none"/>
              </w:rPr>
              <w:t>主观分</w:t>
            </w:r>
          </w:p>
        </w:tc>
      </w:tr>
      <w:tr>
        <w:tblPrEx>
          <w:tblCellMar>
            <w:top w:w="0" w:type="dxa"/>
            <w:left w:w="108" w:type="dxa"/>
            <w:bottom w:w="0" w:type="dxa"/>
            <w:right w:w="108" w:type="dxa"/>
          </w:tblCellMar>
        </w:tblPrEx>
        <w:trPr>
          <w:jc w:val="center"/>
        </w:trPr>
        <w:tc>
          <w:tcPr>
            <w:tcW w:w="736" w:type="dxa"/>
            <w:tcBorders>
              <w:left w:val="single" w:color="auto" w:sz="4" w:space="0"/>
              <w:right w:val="single" w:color="auto" w:sz="4" w:space="0"/>
            </w:tcBorders>
            <w:vAlign w:val="center"/>
          </w:tcPr>
          <w:p>
            <w:pPr>
              <w:snapToGrid w:val="0"/>
              <w:spacing w:after="120" w:line="360" w:lineRule="auto"/>
              <w:jc w:val="center"/>
              <w:rPr>
                <w:rFonts w:ascii="宋体" w:hAnsi="宋体" w:cs="宋体"/>
                <w:sz w:val="24"/>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15</w:t>
            </w:r>
          </w:p>
        </w:tc>
        <w:tc>
          <w:tcPr>
            <w:tcW w:w="633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ascii="宋体" w:hAnsi="宋体" w:cs="Arial"/>
                <w:snapToGrid w:val="0"/>
                <w:sz w:val="24"/>
                <w:highlight w:val="none"/>
                <w:lang w:val="zh-CN"/>
              </w:rPr>
            </w:pPr>
            <w:r>
              <w:rPr>
                <w:rFonts w:hint="eastAsia" w:ascii="宋体" w:hAnsi="宋体" w:cs="Arial"/>
                <w:snapToGrid w:val="0"/>
                <w:sz w:val="24"/>
                <w:highlight w:val="none"/>
                <w:lang w:val="zh-CN"/>
              </w:rPr>
              <w:t>根据本项目作业重点、难点解决措施的针对情况、可行情况等进行</w:t>
            </w:r>
            <w:r>
              <w:rPr>
                <w:rFonts w:hint="eastAsia" w:ascii="宋体" w:hAnsi="宋体" w:cs="Arial"/>
                <w:snapToGrid w:val="0"/>
                <w:sz w:val="24"/>
                <w:highlight w:val="none"/>
                <w:lang w:val="en-US" w:eastAsia="zh-CN"/>
              </w:rPr>
              <w:t>打分</w:t>
            </w:r>
            <w:r>
              <w:rPr>
                <w:rFonts w:hint="eastAsia" w:ascii="宋体" w:hAnsi="宋体" w:cs="Arial"/>
                <w:snapToGrid w:val="0"/>
                <w:sz w:val="24"/>
                <w:highlight w:val="none"/>
                <w:lang w:val="zh-CN"/>
              </w:rPr>
              <w:t>。方案详细完善的得</w:t>
            </w:r>
            <w:r>
              <w:rPr>
                <w:rFonts w:hint="eastAsia" w:ascii="宋体" w:hAnsi="宋体" w:cs="Arial"/>
                <w:snapToGrid w:val="0"/>
                <w:sz w:val="24"/>
                <w:highlight w:val="none"/>
                <w:lang w:val="en-US" w:eastAsia="zh-CN"/>
              </w:rPr>
              <w:t>6</w:t>
            </w:r>
            <w:r>
              <w:rPr>
                <w:rFonts w:hint="eastAsia" w:ascii="宋体" w:hAnsi="宋体" w:cs="Arial"/>
                <w:snapToGrid w:val="0"/>
                <w:sz w:val="24"/>
                <w:highlight w:val="none"/>
                <w:lang w:val="zh-CN"/>
              </w:rPr>
              <w:t>分；方案较详细完善的得</w:t>
            </w:r>
            <w:r>
              <w:rPr>
                <w:rFonts w:hint="eastAsia" w:ascii="宋体" w:hAnsi="宋体" w:cs="Arial"/>
                <w:snapToGrid w:val="0"/>
                <w:sz w:val="24"/>
                <w:highlight w:val="none"/>
                <w:lang w:val="en-US" w:eastAsia="zh-CN"/>
              </w:rPr>
              <w:t>4</w:t>
            </w:r>
            <w:r>
              <w:rPr>
                <w:rFonts w:hint="eastAsia" w:ascii="宋体" w:hAnsi="宋体" w:cs="Arial"/>
                <w:snapToGrid w:val="0"/>
                <w:sz w:val="24"/>
                <w:highlight w:val="none"/>
                <w:lang w:val="zh-CN"/>
              </w:rPr>
              <w:t>分；方案不够详细完善的得</w:t>
            </w:r>
            <w:r>
              <w:rPr>
                <w:rFonts w:hint="eastAsia" w:ascii="宋体" w:hAnsi="宋体" w:cs="Arial"/>
                <w:snapToGrid w:val="0"/>
                <w:sz w:val="24"/>
                <w:highlight w:val="none"/>
                <w:lang w:val="en-US" w:eastAsia="zh-CN"/>
              </w:rPr>
              <w:t>2</w:t>
            </w:r>
            <w:r>
              <w:rPr>
                <w:rFonts w:hint="eastAsia" w:ascii="宋体" w:hAnsi="宋体" w:cs="Arial"/>
                <w:snapToGrid w:val="0"/>
                <w:sz w:val="24"/>
                <w:highlight w:val="none"/>
                <w:lang w:val="zh-CN"/>
              </w:rPr>
              <w:t>分；内容缺失严重不得分。</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仿宋"/>
                <w:bCs/>
                <w:smallCaps/>
                <w:sz w:val="24"/>
                <w:highlight w:val="none"/>
                <w:lang w:val="en-US" w:eastAsia="zh-CN"/>
              </w:rPr>
            </w:pPr>
            <w:r>
              <w:rPr>
                <w:rFonts w:hint="eastAsia" w:ascii="宋体" w:hAnsi="宋体" w:cs="仿宋"/>
                <w:bCs/>
                <w:smallCaps/>
                <w:sz w:val="24"/>
                <w:highlight w:val="none"/>
                <w:lang w:val="en-US" w:eastAsia="zh-CN"/>
              </w:rPr>
              <w:t>0</w:t>
            </w:r>
            <w:r>
              <w:rPr>
                <w:rFonts w:ascii="宋体" w:hAnsi="宋体" w:cs="仿宋"/>
                <w:bCs/>
                <w:smallCaps/>
                <w:sz w:val="24"/>
                <w:highlight w:val="none"/>
              </w:rPr>
              <w:t>-</w:t>
            </w:r>
            <w:r>
              <w:rPr>
                <w:rFonts w:hint="eastAsia" w:ascii="宋体" w:hAnsi="宋体" w:cs="仿宋"/>
                <w:bCs/>
                <w:smallCaps/>
                <w:sz w:val="24"/>
                <w:highlight w:val="none"/>
                <w:lang w:val="en-US" w:eastAsia="zh-CN"/>
              </w:rPr>
              <w:t>6</w:t>
            </w:r>
          </w:p>
        </w:tc>
        <w:tc>
          <w:tcPr>
            <w:tcW w:w="1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仿宋"/>
                <w:sz w:val="24"/>
                <w:highlight w:val="none"/>
              </w:rPr>
            </w:pPr>
            <w:r>
              <w:rPr>
                <w:rFonts w:hint="eastAsia" w:ascii="宋体" w:hAnsi="宋体" w:cs="仿宋"/>
                <w:sz w:val="24"/>
                <w:highlight w:val="none"/>
              </w:rPr>
              <w:t>主观分</w:t>
            </w:r>
          </w:p>
        </w:tc>
      </w:tr>
      <w:tr>
        <w:tblPrEx>
          <w:tblCellMar>
            <w:top w:w="0" w:type="dxa"/>
            <w:left w:w="108" w:type="dxa"/>
            <w:bottom w:w="0" w:type="dxa"/>
            <w:right w:w="108" w:type="dxa"/>
          </w:tblCellMar>
        </w:tblPrEx>
        <w:trPr>
          <w:trHeight w:val="485"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highlight w:val="none"/>
              </w:rPr>
            </w:pPr>
            <w:r>
              <w:rPr>
                <w:rFonts w:hint="eastAsia" w:ascii="宋体" w:hAnsi="宋体"/>
                <w:sz w:val="24"/>
                <w:highlight w:val="none"/>
              </w:rPr>
              <w:t>价格分（10分）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lang w:eastAsia="zh-CN"/>
              </w:rPr>
            </w:pPr>
            <w:r>
              <w:rPr>
                <w:rFonts w:hint="eastAsia" w:ascii="宋体" w:hAnsi="宋体" w:cs="宋体"/>
                <w:sz w:val="24"/>
                <w:highlight w:val="none"/>
              </w:rPr>
              <w:t>1</w:t>
            </w:r>
            <w:r>
              <w:rPr>
                <w:rFonts w:hint="eastAsia" w:ascii="宋体" w:hAnsi="宋体" w:cs="宋体"/>
                <w:sz w:val="24"/>
                <w:highlight w:val="none"/>
                <w:lang w:val="en-US" w:eastAsia="zh-CN"/>
              </w:rPr>
              <w:t>6</w:t>
            </w:r>
          </w:p>
        </w:tc>
        <w:tc>
          <w:tcPr>
            <w:tcW w:w="6337" w:type="dxa"/>
            <w:tcBorders>
              <w:top w:val="single" w:color="auto" w:sz="4" w:space="0"/>
              <w:left w:val="nil"/>
              <w:bottom w:val="single" w:color="auto" w:sz="4" w:space="0"/>
              <w:right w:val="single" w:color="auto" w:sz="4" w:space="0"/>
            </w:tcBorders>
            <w:vAlign w:val="center"/>
          </w:tcPr>
          <w:p>
            <w:pPr>
              <w:spacing w:line="360" w:lineRule="auto"/>
              <w:rPr>
                <w:rFonts w:ascii="宋体" w:hAnsi="宋体" w:cs="仿宋"/>
                <w:sz w:val="24"/>
                <w:highlight w:val="none"/>
              </w:rPr>
            </w:pPr>
            <w:r>
              <w:rPr>
                <w:rFonts w:hint="eastAsia" w:ascii="宋体" w:hAnsi="宋体" w:cs="仿宋"/>
                <w:sz w:val="24"/>
                <w:highlight w:val="none"/>
              </w:rPr>
              <w:t>最低有效投标价格为评标基准价</w:t>
            </w:r>
          </w:p>
          <w:p>
            <w:pPr>
              <w:spacing w:line="360" w:lineRule="auto"/>
              <w:rPr>
                <w:rFonts w:ascii="宋体" w:hAnsi="宋体" w:cs="仿宋"/>
                <w:sz w:val="24"/>
                <w:highlight w:val="none"/>
              </w:rPr>
            </w:pPr>
            <w:r>
              <w:rPr>
                <w:rFonts w:hint="eastAsia" w:ascii="宋体" w:hAnsi="宋体" w:cs="仿宋"/>
                <w:sz w:val="24"/>
                <w:highlight w:val="none"/>
              </w:rPr>
              <w:t xml:space="preserve">投标报价得分=(评标基准价／投标报价)×价格权值×100 </w:t>
            </w:r>
          </w:p>
          <w:p>
            <w:pPr>
              <w:spacing w:line="360" w:lineRule="auto"/>
              <w:rPr>
                <w:rFonts w:ascii="宋体" w:hAnsi="宋体" w:cs="仿宋"/>
                <w:sz w:val="24"/>
                <w:highlight w:val="none"/>
              </w:rPr>
            </w:pPr>
            <w:r>
              <w:rPr>
                <w:rFonts w:hint="eastAsia" w:ascii="宋体" w:hAnsi="宋体" w:cs="仿宋"/>
                <w:sz w:val="24"/>
                <w:highlight w:val="none"/>
              </w:rPr>
              <w:t>（计算得分保留小数点后2位）</w:t>
            </w:r>
          </w:p>
        </w:tc>
        <w:tc>
          <w:tcPr>
            <w:tcW w:w="709" w:type="dxa"/>
            <w:tcBorders>
              <w:top w:val="single" w:color="auto" w:sz="4" w:space="0"/>
              <w:left w:val="nil"/>
              <w:bottom w:val="single" w:color="auto" w:sz="4" w:space="0"/>
              <w:right w:val="single" w:color="auto" w:sz="8" w:space="0"/>
            </w:tcBorders>
            <w:vAlign w:val="center"/>
          </w:tcPr>
          <w:p>
            <w:pPr>
              <w:spacing w:line="360" w:lineRule="auto"/>
              <w:jc w:val="center"/>
              <w:rPr>
                <w:rFonts w:ascii="宋体" w:hAnsi="宋体" w:cs="仿宋"/>
                <w:bCs/>
                <w:smallCaps/>
                <w:sz w:val="24"/>
                <w:highlight w:val="none"/>
              </w:rPr>
            </w:pPr>
            <w:r>
              <w:rPr>
                <w:rFonts w:hint="eastAsia" w:ascii="宋体" w:hAnsi="宋体" w:cs="仿宋"/>
                <w:bCs/>
                <w:smallCaps/>
                <w:sz w:val="24"/>
                <w:highlight w:val="none"/>
              </w:rPr>
              <w:t>0-10</w:t>
            </w:r>
          </w:p>
        </w:tc>
        <w:tc>
          <w:tcPr>
            <w:tcW w:w="1034" w:type="dxa"/>
            <w:tcBorders>
              <w:top w:val="single" w:color="auto" w:sz="4" w:space="0"/>
              <w:left w:val="nil"/>
              <w:bottom w:val="single" w:color="auto" w:sz="4" w:space="0"/>
              <w:right w:val="single" w:color="auto" w:sz="8" w:space="0"/>
            </w:tcBorders>
            <w:vAlign w:val="center"/>
          </w:tcPr>
          <w:p>
            <w:pPr>
              <w:spacing w:line="360" w:lineRule="auto"/>
              <w:jc w:val="center"/>
              <w:rPr>
                <w:rFonts w:ascii="宋体" w:hAnsi="宋体" w:cs="仿宋"/>
                <w:bCs/>
                <w:smallCaps/>
                <w:sz w:val="24"/>
                <w:highlight w:val="none"/>
              </w:rPr>
            </w:pPr>
            <w:r>
              <w:rPr>
                <w:rFonts w:hint="eastAsia" w:ascii="宋体" w:hAnsi="宋体" w:cs="仿宋"/>
                <w:bCs/>
                <w:smallCaps/>
                <w:sz w:val="24"/>
                <w:highlight w:val="none"/>
              </w:rPr>
              <w:t>客观分</w:t>
            </w:r>
          </w:p>
        </w:tc>
      </w:tr>
    </w:tbl>
    <w:p>
      <w:pPr>
        <w:rPr>
          <w:rFonts w:hint="eastAsia"/>
          <w:highlight w:val="none"/>
          <w:lang w:val="en-US" w:eastAsia="zh-CN"/>
        </w:rPr>
      </w:pPr>
    </w:p>
    <w:p>
      <w:pPr>
        <w:rPr>
          <w:rFonts w:hint="eastAsia"/>
          <w:highlight w:val="none"/>
          <w:lang w:val="en-US" w:eastAsia="zh-CN"/>
        </w:rPr>
      </w:pPr>
    </w:p>
    <w:p>
      <w:pPr>
        <w:spacing w:line="360" w:lineRule="auto"/>
        <w:rPr>
          <w:rFonts w:hint="eastAsia" w:ascii="宋体" w:hAnsi="宋体" w:cs="宋体"/>
          <w:b w:val="0"/>
          <w:bCs w:val="0"/>
          <w:sz w:val="24"/>
          <w:highlight w:val="none"/>
        </w:rPr>
      </w:pPr>
      <w:r>
        <w:rPr>
          <w:rFonts w:hint="eastAsia" w:ascii="宋体" w:hAnsi="宋体" w:cs="宋体"/>
          <w:sz w:val="20"/>
          <w:szCs w:val="20"/>
          <w:highlight w:val="none"/>
          <w:shd w:val="clear" w:color="auto" w:fill="FFFFFF"/>
        </w:rPr>
        <w:t> *</w:t>
      </w:r>
      <w:r>
        <w:rPr>
          <w:rFonts w:hint="eastAsia" w:ascii="宋体" w:hAnsi="宋体" w:cs="宋体"/>
          <w:b/>
          <w:sz w:val="24"/>
          <w:highlight w:val="none"/>
        </w:rPr>
        <w:t>备注：</w:t>
      </w:r>
      <w:r>
        <w:rPr>
          <w:rFonts w:hint="eastAsia" w:ascii="宋体" w:hAnsi="宋体" w:cs="宋体"/>
          <w:b w:val="0"/>
          <w:bCs w:val="0"/>
          <w:sz w:val="24"/>
          <w:highlight w:val="none"/>
        </w:rPr>
        <w:t xml:space="preserve">1、投标人编制投标文件（商务技术文件部分）时，建议按此目录（序号和内容）提供评标标准相应的商务技术资料。 </w:t>
      </w:r>
    </w:p>
    <w:p>
      <w:pPr>
        <w:spacing w:line="360" w:lineRule="auto"/>
        <w:rPr>
          <w:rFonts w:hint="default" w:ascii="宋体" w:hAnsi="宋体" w:cs="宋体"/>
          <w:b w:val="0"/>
          <w:bCs w:val="0"/>
          <w:sz w:val="24"/>
          <w:highlight w:val="none"/>
        </w:rPr>
      </w:pPr>
      <w:r>
        <w:rPr>
          <w:rFonts w:hint="eastAsia" w:ascii="宋体" w:hAnsi="宋体" w:cs="宋体"/>
          <w:b w:val="0"/>
          <w:bCs w:val="0"/>
          <w:sz w:val="24"/>
          <w:highlight w:val="none"/>
        </w:rPr>
        <w:t>2、评分条款中涉及的业绩、荣誉、人员、社保等分公司均有效。涉及社保、劳动关系证明关系的，如人员为法人代表，则无需提供相关证明</w:t>
      </w:r>
      <w:r>
        <w:rPr>
          <w:rFonts w:hint="default" w:ascii="宋体" w:hAnsi="宋体" w:cs="宋体"/>
          <w:b w:val="0"/>
          <w:bCs w:val="0"/>
          <w:sz w:val="24"/>
          <w:highlight w:val="none"/>
        </w:rPr>
        <w:t>，提供营业执照及身份证即可</w:t>
      </w:r>
      <w:r>
        <w:rPr>
          <w:rFonts w:hint="eastAsia" w:ascii="宋体" w:hAnsi="宋体" w:cs="宋体"/>
          <w:b w:val="0"/>
          <w:bCs w:val="0"/>
          <w:sz w:val="24"/>
          <w:highlight w:val="none"/>
        </w:rPr>
        <w:t>。</w:t>
      </w:r>
    </w:p>
    <w:p>
      <w:pPr>
        <w:spacing w:line="360" w:lineRule="auto"/>
        <w:rPr>
          <w:rFonts w:hint="eastAsia" w:ascii="宋体" w:hAnsi="宋体" w:cs="宋体"/>
          <w:b w:val="0"/>
          <w:bCs w:val="0"/>
          <w:sz w:val="24"/>
          <w:highlight w:val="none"/>
        </w:rPr>
      </w:pPr>
      <w:r>
        <w:rPr>
          <w:rFonts w:hint="eastAsia" w:ascii="宋体" w:hAnsi="宋体" w:cs="宋体"/>
          <w:b w:val="0"/>
          <w:bCs w:val="0"/>
          <w:sz w:val="24"/>
          <w:highlight w:val="none"/>
        </w:rPr>
        <w:t>3、投标文件中如附有外文资料，必须逐一对应翻译成中文并加盖投标人公章后附在相关外文资料后面，否则外文资料不予认可。</w:t>
      </w:r>
    </w:p>
    <w:p>
      <w:pPr>
        <w:spacing w:line="360" w:lineRule="auto"/>
        <w:rPr>
          <w:rFonts w:cs="仿宋_GB2312"/>
          <w:color w:val="000000"/>
          <w:highlight w:val="none"/>
        </w:rPr>
      </w:pPr>
    </w:p>
    <w:p>
      <w:pPr>
        <w:snapToGrid w:val="0"/>
        <w:spacing w:line="360" w:lineRule="auto"/>
        <w:rPr>
          <w:rFonts w:ascii="宋体" w:hAnsi="宋体" w:cs="宋体"/>
          <w:b/>
          <w:sz w:val="24"/>
          <w:highlight w:val="none"/>
        </w:rPr>
      </w:pPr>
    </w:p>
    <w:p>
      <w:pPr>
        <w:snapToGrid w:val="0"/>
        <w:spacing w:line="360" w:lineRule="auto"/>
        <w:rPr>
          <w:rFonts w:ascii="宋体" w:hAnsi="宋体" w:cs="宋体"/>
          <w:b/>
          <w:sz w:val="28"/>
          <w:szCs w:val="28"/>
          <w:highlight w:val="none"/>
        </w:rPr>
      </w:pPr>
      <w:r>
        <w:rPr>
          <w:rFonts w:hint="eastAsia" w:ascii="宋体" w:hAnsi="宋体" w:cs="宋体"/>
          <w:b/>
          <w:sz w:val="32"/>
          <w:highlight w:val="none"/>
        </w:rPr>
        <w:t>一、评标方法</w:t>
      </w:r>
    </w:p>
    <w:p>
      <w:pPr>
        <w:adjustRightInd/>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1.本项目采用综合评分法。</w:t>
      </w:r>
      <w:r>
        <w:rPr>
          <w:rFonts w:hint="eastAsia" w:ascii="宋体" w:hAnsi="宋体" w:cs="宋体"/>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highlight w:val="none"/>
        </w:rPr>
      </w:pPr>
      <w:r>
        <w:rPr>
          <w:rFonts w:hint="eastAsia" w:ascii="宋体" w:hAnsi="宋体" w:cs="宋体"/>
          <w:b/>
          <w:sz w:val="32"/>
          <w:highlight w:val="none"/>
        </w:rPr>
        <w:t>二、评标标准</w:t>
      </w:r>
    </w:p>
    <w:p>
      <w:pPr>
        <w:spacing w:line="360" w:lineRule="auto"/>
        <w:ind w:firstLine="472" w:firstLineChars="196"/>
        <w:rPr>
          <w:rFonts w:ascii="宋体" w:hAnsi="宋体" w:cs="宋体"/>
          <w:b/>
          <w:sz w:val="24"/>
          <w:highlight w:val="none"/>
        </w:rPr>
      </w:pPr>
      <w:r>
        <w:rPr>
          <w:rFonts w:hint="eastAsia" w:ascii="宋体" w:hAnsi="宋体" w:cs="宋体"/>
          <w:b/>
          <w:sz w:val="24"/>
          <w:highlight w:val="none"/>
        </w:rPr>
        <w:t>2.</w:t>
      </w:r>
      <w:r>
        <w:rPr>
          <w:rFonts w:hint="eastAsia" w:ascii="宋体" w:hAnsi="宋体" w:cs="宋体"/>
          <w:highlight w:val="none"/>
        </w:rPr>
        <w:t xml:space="preserve"> </w:t>
      </w:r>
      <w:r>
        <w:rPr>
          <w:rFonts w:hint="eastAsia" w:ascii="宋体" w:hAnsi="宋体" w:cs="宋体"/>
          <w:b/>
          <w:sz w:val="24"/>
          <w:highlight w:val="none"/>
        </w:rPr>
        <w:t>评标标准：</w:t>
      </w:r>
      <w:r>
        <w:rPr>
          <w:rFonts w:hint="eastAsia" w:ascii="宋体" w:hAnsi="宋体" w:cs="宋体"/>
          <w:kern w:val="0"/>
          <w:sz w:val="24"/>
          <w:highlight w:val="none"/>
        </w:rPr>
        <w:t>见评标办法前附表。</w:t>
      </w:r>
    </w:p>
    <w:p>
      <w:pPr>
        <w:spacing w:line="360" w:lineRule="auto"/>
        <w:outlineLvl w:val="0"/>
        <w:rPr>
          <w:rFonts w:ascii="宋体" w:hAnsi="宋体" w:cs="宋体"/>
          <w:b/>
          <w:sz w:val="36"/>
          <w:szCs w:val="36"/>
          <w:highlight w:val="none"/>
        </w:rPr>
      </w:pPr>
      <w:r>
        <w:rPr>
          <w:rFonts w:hint="eastAsia" w:ascii="宋体" w:hAnsi="宋体" w:cs="宋体"/>
          <w:b/>
          <w:sz w:val="36"/>
          <w:szCs w:val="36"/>
          <w:highlight w:val="none"/>
        </w:rPr>
        <w:t>三、评标程序</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3.1符合性审查。</w:t>
      </w:r>
      <w:r>
        <w:rPr>
          <w:rFonts w:hint="eastAsia" w:ascii="宋体" w:hAnsi="宋体" w:cs="宋体"/>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3.2 比较与评价。</w:t>
      </w:r>
      <w:r>
        <w:rPr>
          <w:rFonts w:hint="eastAsia" w:ascii="宋体" w:hAnsi="宋体" w:cs="宋体"/>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3.3汇总商务技术得分。</w:t>
      </w:r>
      <w:r>
        <w:rPr>
          <w:rFonts w:hint="eastAsia" w:ascii="宋体" w:hAnsi="宋体" w:cs="宋体"/>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highlight w:val="none"/>
        </w:rPr>
      </w:pPr>
      <w:r>
        <w:rPr>
          <w:rFonts w:hint="eastAsia" w:ascii="宋体" w:hAnsi="宋体" w:cs="宋体"/>
          <w:b/>
          <w:kern w:val="0"/>
          <w:sz w:val="24"/>
          <w:highlight w:val="none"/>
        </w:rPr>
        <w:t>3.4报价评审。</w:t>
      </w:r>
    </w:p>
    <w:p>
      <w:pPr>
        <w:pStyle w:val="128"/>
        <w:spacing w:before="0"/>
        <w:ind w:firstLine="508" w:firstLineChars="212"/>
        <w:rPr>
          <w:rFonts w:ascii="宋体" w:hAnsi="宋体" w:cs="宋体"/>
          <w:kern w:val="0"/>
          <w:highlight w:val="none"/>
        </w:rPr>
      </w:pPr>
      <w:r>
        <w:rPr>
          <w:rFonts w:hint="eastAsia" w:ascii="宋体" w:hAnsi="宋体" w:cs="宋体"/>
          <w:kern w:val="0"/>
          <w:highlight w:val="none"/>
        </w:rPr>
        <w:t>3.4.1投标文件报价出现前后不一致的，按照下列规定修正：</w:t>
      </w:r>
    </w:p>
    <w:p>
      <w:pPr>
        <w:pStyle w:val="128"/>
        <w:spacing w:before="0"/>
        <w:ind w:firstLine="480"/>
        <w:rPr>
          <w:rFonts w:ascii="宋体" w:hAnsi="宋体" w:cs="宋体"/>
          <w:kern w:val="0"/>
          <w:szCs w:val="24"/>
          <w:highlight w:val="none"/>
        </w:rPr>
      </w:pPr>
      <w:r>
        <w:rPr>
          <w:rFonts w:hint="eastAsia" w:ascii="宋体" w:hAnsi="宋体" w:cs="宋体"/>
          <w:kern w:val="0"/>
          <w:szCs w:val="24"/>
          <w:highlight w:val="none"/>
        </w:rPr>
        <w:t>3.4.1.1投标文件中开标一览表(报价表)内容与投标文件中相应内容不一致的，以开标一览表(报价表)为准;</w:t>
      </w:r>
    </w:p>
    <w:p>
      <w:pPr>
        <w:pStyle w:val="128"/>
        <w:spacing w:before="0"/>
        <w:ind w:firstLine="480"/>
        <w:rPr>
          <w:rFonts w:ascii="宋体" w:hAnsi="宋体" w:cs="宋体"/>
          <w:kern w:val="0"/>
          <w:szCs w:val="24"/>
          <w:highlight w:val="none"/>
        </w:rPr>
      </w:pPr>
      <w:r>
        <w:rPr>
          <w:rFonts w:hint="eastAsia" w:ascii="宋体" w:hAnsi="宋体" w:cs="宋体"/>
          <w:kern w:val="0"/>
          <w:szCs w:val="24"/>
          <w:highlight w:val="none"/>
        </w:rPr>
        <w:t>3.4.1.2大写金额和小写金额不一致的，以大写金额为准;</w:t>
      </w:r>
    </w:p>
    <w:p>
      <w:pPr>
        <w:pStyle w:val="128"/>
        <w:spacing w:before="0"/>
        <w:ind w:firstLine="480"/>
        <w:rPr>
          <w:rFonts w:ascii="宋体" w:hAnsi="宋体" w:cs="宋体"/>
          <w:kern w:val="0"/>
          <w:szCs w:val="24"/>
          <w:highlight w:val="none"/>
        </w:rPr>
      </w:pPr>
      <w:r>
        <w:rPr>
          <w:rFonts w:hint="eastAsia" w:ascii="宋体" w:hAnsi="宋体" w:cs="宋体"/>
          <w:kern w:val="0"/>
          <w:szCs w:val="24"/>
          <w:highlight w:val="none"/>
        </w:rPr>
        <w:t>3.4.1.3单价金额小数点或者百分比有明显错位的，以开标一览表的总价为准，并修改单价;</w:t>
      </w:r>
    </w:p>
    <w:p>
      <w:pPr>
        <w:pStyle w:val="128"/>
        <w:spacing w:before="0"/>
        <w:ind w:firstLine="480"/>
        <w:rPr>
          <w:rFonts w:ascii="宋体" w:hAnsi="宋体" w:cs="宋体"/>
          <w:kern w:val="0"/>
          <w:szCs w:val="24"/>
          <w:highlight w:val="none"/>
        </w:rPr>
      </w:pPr>
      <w:r>
        <w:rPr>
          <w:rFonts w:hint="eastAsia" w:ascii="宋体" w:hAnsi="宋体" w:cs="宋体"/>
          <w:kern w:val="0"/>
          <w:szCs w:val="24"/>
          <w:highlight w:val="none"/>
        </w:rPr>
        <w:t>3.4.1.4总价金额与按单价汇总金额不一致的，以单价金额计算结果为准。</w:t>
      </w:r>
    </w:p>
    <w:p>
      <w:pPr>
        <w:pStyle w:val="128"/>
        <w:spacing w:before="0"/>
        <w:ind w:firstLine="480"/>
        <w:rPr>
          <w:rFonts w:ascii="宋体" w:hAnsi="宋体" w:cs="宋体"/>
          <w:kern w:val="0"/>
          <w:szCs w:val="24"/>
          <w:highlight w:val="none"/>
        </w:rPr>
      </w:pPr>
      <w:r>
        <w:rPr>
          <w:rFonts w:hint="eastAsia" w:ascii="宋体" w:hAnsi="宋体" w:cs="宋体"/>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3.4.3投标报价超过招标文件中规定的预算金额或者最高限价的，投标无效。</w:t>
      </w:r>
    </w:p>
    <w:p>
      <w:pPr>
        <w:pStyle w:val="128"/>
        <w:spacing w:before="0"/>
        <w:ind w:firstLine="480"/>
        <w:rPr>
          <w:rFonts w:ascii="宋体" w:hAnsi="宋体" w:cs="宋体"/>
          <w:kern w:val="0"/>
          <w:szCs w:val="24"/>
          <w:highlight w:val="none"/>
        </w:rPr>
      </w:pPr>
      <w:r>
        <w:rPr>
          <w:rFonts w:hint="eastAsia" w:ascii="宋体" w:hAnsi="宋体" w:cs="宋体"/>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kern w:val="0"/>
          <w:szCs w:val="24"/>
          <w:highlight w:val="none"/>
        </w:rPr>
      </w:pPr>
      <w:r>
        <w:rPr>
          <w:rFonts w:hint="eastAsia" w:ascii="宋体" w:hAnsi="宋体" w:cs="宋体"/>
          <w:kern w:val="0"/>
          <w:szCs w:val="24"/>
          <w:highlight w:val="none"/>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highlight w:val="none"/>
        </w:rPr>
        <w:t>20</w:t>
      </w:r>
      <w:r>
        <w:rPr>
          <w:rFonts w:hint="eastAsia" w:ascii="宋体" w:hAnsi="宋体" w:cs="宋体"/>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highlight w:val="none"/>
        </w:rPr>
        <w:t>6</w:t>
      </w:r>
      <w:r>
        <w:rPr>
          <w:rFonts w:hint="eastAsia" w:ascii="宋体" w:hAnsi="宋体" w:cs="宋体"/>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highlight w:val="none"/>
        </w:rPr>
      </w:pPr>
      <w:r>
        <w:rPr>
          <w:rFonts w:hint="eastAsia" w:ascii="宋体" w:hAnsi="宋体" w:cs="宋体"/>
          <w:b/>
          <w:kern w:val="0"/>
          <w:sz w:val="24"/>
          <w:highlight w:val="none"/>
        </w:rPr>
        <w:t>3.5排序与推荐。</w:t>
      </w:r>
      <w:r>
        <w:rPr>
          <w:rFonts w:hint="eastAsia" w:ascii="宋体" w:hAnsi="宋体" w:cs="宋体"/>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highlight w:val="none"/>
        </w:rPr>
      </w:pPr>
      <w:r>
        <w:rPr>
          <w:rFonts w:hint="eastAsia" w:ascii="宋体" w:hAnsi="宋体" w:cs="宋体"/>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3.6编写评标报告。</w:t>
      </w:r>
      <w:r>
        <w:rPr>
          <w:rFonts w:hint="eastAsia" w:ascii="宋体" w:hAnsi="宋体" w:cs="宋体"/>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highlight w:val="none"/>
        </w:rPr>
      </w:pPr>
      <w:r>
        <w:rPr>
          <w:rFonts w:hint="eastAsia" w:ascii="宋体" w:hAnsi="宋体" w:cs="宋体"/>
          <w:b/>
          <w:sz w:val="32"/>
          <w:highlight w:val="none"/>
        </w:rPr>
        <w:t>四、评标中的其他事项</w:t>
      </w:r>
    </w:p>
    <w:p>
      <w:pPr>
        <w:pStyle w:val="128"/>
        <w:spacing w:before="0"/>
        <w:ind w:firstLine="472" w:firstLineChars="196"/>
        <w:rPr>
          <w:rFonts w:ascii="宋体" w:hAnsi="宋体" w:cs="宋体"/>
          <w:kern w:val="0"/>
          <w:szCs w:val="24"/>
          <w:highlight w:val="none"/>
        </w:rPr>
      </w:pPr>
      <w:r>
        <w:rPr>
          <w:rFonts w:hint="eastAsia" w:ascii="宋体" w:hAnsi="宋体" w:cs="宋体"/>
          <w:b/>
          <w:kern w:val="0"/>
          <w:szCs w:val="24"/>
          <w:highlight w:val="none"/>
        </w:rPr>
        <w:t>4.1投标人澄清、说明或者补正。</w:t>
      </w:r>
      <w:r>
        <w:rPr>
          <w:rFonts w:hint="eastAsia" w:ascii="宋体" w:hAnsi="宋体" w:cs="宋体"/>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szCs w:val="21"/>
          <w:highlight w:val="none"/>
        </w:rPr>
      </w:pPr>
      <w:r>
        <w:rPr>
          <w:rFonts w:hint="eastAsia" w:cs="宋体"/>
          <w:b/>
          <w:kern w:val="0"/>
          <w:highlight w:val="none"/>
        </w:rPr>
        <w:t>4.2投标无效。</w:t>
      </w:r>
      <w:r>
        <w:rPr>
          <w:rFonts w:hint="eastAsia" w:cs="宋体"/>
          <w:szCs w:val="21"/>
          <w:highlight w:val="none"/>
        </w:rPr>
        <w:t>有下列情形之一的，投标无效：</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4.2.2投标文件未按照招标文件要求签署、盖章的；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4.2.4投标文件含有采购人不能接受的附加条件的；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highlight w:val="none"/>
        </w:rPr>
      </w:pPr>
      <w:r>
        <w:rPr>
          <w:rFonts w:hint="eastAsia" w:ascii="宋体" w:hAnsi="宋体" w:cs="宋体"/>
          <w:kern w:val="0"/>
          <w:sz w:val="24"/>
          <w:highlight w:val="none"/>
        </w:rPr>
        <w:t xml:space="preserve">   4.2.6投标文件出现不是唯一的、有选择性投标报价的;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4.2.7投标报价超过招标文件中规定的预算金额或者最高限价的;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4.2.9投标人对根据修正原则修正后的报价不确认的；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4.2.10投标人提供虚假材料投标的；</w:t>
      </w:r>
    </w:p>
    <w:p>
      <w:pPr>
        <w:spacing w:line="360" w:lineRule="auto"/>
        <w:ind w:firstLine="240" w:firstLineChars="100"/>
        <w:rPr>
          <w:rFonts w:ascii="宋体" w:hAnsi="宋体" w:cs="宋体"/>
          <w:kern w:val="0"/>
          <w:sz w:val="24"/>
          <w:highlight w:val="none"/>
        </w:rPr>
      </w:pPr>
      <w:r>
        <w:rPr>
          <w:rFonts w:hint="eastAsia" w:ascii="宋体" w:hAnsi="宋体" w:cs="宋体"/>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4.2.12投标人仅提交备份投标文件，未在电子交易平台传输递交投标文件的，投标无效；</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4.2.13投标人未提供样品或提供的样品不满足采购需求实质性条件的，投标无效；</w:t>
      </w:r>
    </w:p>
    <w:p>
      <w:pPr>
        <w:pStyle w:val="3"/>
        <w:ind w:left="862" w:leftChars="205"/>
        <w:rPr>
          <w:highlight w:val="none"/>
        </w:rPr>
      </w:pPr>
      <w:r>
        <w:rPr>
          <w:rFonts w:hint="eastAsia" w:ascii="宋体" w:hAnsi="宋体" w:eastAsia="宋体" w:cs="宋体"/>
          <w:b w:val="0"/>
          <w:bCs w:val="0"/>
          <w:kern w:val="0"/>
          <w:sz w:val="24"/>
          <w:szCs w:val="24"/>
          <w:highlight w:val="none"/>
          <w:lang w:val="en-US"/>
        </w:rPr>
        <w:t>4.2.14 投标文件不满足招标文件的实质性要求的；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w:t>
      </w:r>
      <w:r>
        <w:rPr>
          <w:rFonts w:hint="eastAsia" w:ascii="宋体" w:hAnsi="宋体" w:cs="宋体"/>
          <w:kern w:val="0"/>
          <w:sz w:val="24"/>
          <w:highlight w:val="none"/>
          <w:lang w:val="en-US" w:eastAsia="zh-CN"/>
        </w:rPr>
        <w:t>5</w:t>
      </w:r>
      <w:r>
        <w:rPr>
          <w:rFonts w:hint="eastAsia" w:ascii="宋体" w:hAnsi="宋体" w:cs="宋体"/>
          <w:kern w:val="0"/>
          <w:sz w:val="24"/>
          <w:highlight w:val="none"/>
        </w:rPr>
        <w:t>法律、法规、规章（适用本市的）及省级以上规范性文件（适用本市的）规定的其他无效情形。</w:t>
      </w:r>
    </w:p>
    <w:p>
      <w:pPr>
        <w:pStyle w:val="24"/>
        <w:snapToGrid w:val="0"/>
        <w:spacing w:line="360" w:lineRule="auto"/>
        <w:ind w:firstLine="472" w:firstLineChars="196"/>
        <w:rPr>
          <w:rFonts w:cs="宋体"/>
          <w:highlight w:val="none"/>
        </w:rPr>
      </w:pPr>
      <w:r>
        <w:rPr>
          <w:rFonts w:hint="eastAsia" w:cs="宋体"/>
          <w:b/>
          <w:highlight w:val="none"/>
        </w:rPr>
        <w:t>5.废标。</w:t>
      </w:r>
      <w:r>
        <w:rPr>
          <w:rFonts w:hint="eastAsia" w:cs="宋体"/>
          <w:highlight w:val="none"/>
        </w:rPr>
        <w:t>根据《中华人民共和国政府采购法》第三十六条之规定，在采购中，出现下列情形之一的，应予废标：</w:t>
      </w:r>
    </w:p>
    <w:p>
      <w:pPr>
        <w:pStyle w:val="24"/>
        <w:snapToGrid w:val="0"/>
        <w:spacing w:line="360" w:lineRule="auto"/>
        <w:rPr>
          <w:rFonts w:cs="宋体"/>
          <w:highlight w:val="none"/>
        </w:rPr>
      </w:pPr>
      <w:r>
        <w:rPr>
          <w:rFonts w:hint="eastAsia" w:cs="宋体"/>
          <w:highlight w:val="none"/>
        </w:rPr>
        <w:t>5.1符合专业条件的供应商或者对招标文件作实质响应的供应商不足3家的；</w:t>
      </w:r>
    </w:p>
    <w:p>
      <w:pPr>
        <w:pStyle w:val="24"/>
        <w:snapToGrid w:val="0"/>
        <w:spacing w:line="360" w:lineRule="auto"/>
        <w:rPr>
          <w:rFonts w:cs="宋体"/>
          <w:highlight w:val="none"/>
        </w:rPr>
      </w:pPr>
      <w:r>
        <w:rPr>
          <w:rFonts w:hint="eastAsia" w:cs="宋体"/>
          <w:highlight w:val="none"/>
        </w:rPr>
        <w:t>5.2出现影响采购公正的违法、违规行为的；</w:t>
      </w:r>
    </w:p>
    <w:p>
      <w:pPr>
        <w:pStyle w:val="24"/>
        <w:snapToGrid w:val="0"/>
        <w:spacing w:line="360" w:lineRule="auto"/>
        <w:rPr>
          <w:rFonts w:cs="宋体"/>
          <w:highlight w:val="none"/>
        </w:rPr>
      </w:pPr>
      <w:r>
        <w:rPr>
          <w:rFonts w:hint="eastAsia" w:cs="宋体"/>
          <w:highlight w:val="none"/>
        </w:rPr>
        <w:t>5.3投标人的报价均超过了采购预算，采购人不能支付的；</w:t>
      </w:r>
    </w:p>
    <w:p>
      <w:pPr>
        <w:pStyle w:val="24"/>
        <w:snapToGrid w:val="0"/>
        <w:spacing w:line="360" w:lineRule="auto"/>
        <w:rPr>
          <w:rFonts w:cs="宋体"/>
          <w:highlight w:val="none"/>
        </w:rPr>
      </w:pPr>
      <w:r>
        <w:rPr>
          <w:rFonts w:hint="eastAsia" w:cs="宋体"/>
          <w:highlight w:val="none"/>
        </w:rPr>
        <w:t>5.4因重大变故，采购任务取消的。</w:t>
      </w:r>
    </w:p>
    <w:p>
      <w:pPr>
        <w:pStyle w:val="24"/>
        <w:snapToGrid w:val="0"/>
        <w:spacing w:line="360" w:lineRule="auto"/>
        <w:rPr>
          <w:rFonts w:cs="宋体"/>
          <w:highlight w:val="none"/>
        </w:rPr>
      </w:pPr>
      <w:r>
        <w:rPr>
          <w:rFonts w:hint="eastAsia" w:cs="宋体"/>
          <w:highlight w:val="none"/>
        </w:rPr>
        <w:t>废标后，</w:t>
      </w:r>
      <w:r>
        <w:rPr>
          <w:rFonts w:hint="eastAsia" w:cs="宋体"/>
          <w:highlight w:val="none"/>
          <w:lang w:eastAsia="zh-CN"/>
        </w:rPr>
        <w:t>采购代理机构</w:t>
      </w:r>
      <w:r>
        <w:rPr>
          <w:rFonts w:hint="eastAsia" w:cs="宋体"/>
          <w:highlight w:val="none"/>
        </w:rPr>
        <w:t>应当将废标理由通知所有投标人。</w:t>
      </w:r>
    </w:p>
    <w:p>
      <w:pPr>
        <w:pStyle w:val="24"/>
        <w:snapToGrid w:val="0"/>
        <w:spacing w:line="360" w:lineRule="auto"/>
        <w:ind w:firstLine="590" w:firstLineChars="245"/>
        <w:rPr>
          <w:rFonts w:cs="宋体"/>
          <w:highlight w:val="none"/>
        </w:rPr>
      </w:pPr>
      <w:r>
        <w:rPr>
          <w:rFonts w:hint="eastAsia" w:cs="宋体"/>
          <w:b/>
          <w:highlight w:val="none"/>
        </w:rPr>
        <w:t>6.修改招标文件，重新组织采购活动。</w:t>
      </w:r>
      <w:r>
        <w:rPr>
          <w:rFonts w:hint="eastAsia" w:cs="宋体"/>
          <w:highlight w:val="none"/>
        </w:rPr>
        <w:t>评标委员会发现招标文件存在歧义、重大缺陷导致评标工作无法进行，或者招标文件内容违反国家有关强制性规定的，将停止评标工作，并与采购人、</w:t>
      </w:r>
      <w:r>
        <w:rPr>
          <w:rFonts w:hint="eastAsia" w:cs="宋体"/>
          <w:highlight w:val="none"/>
          <w:lang w:eastAsia="zh-CN"/>
        </w:rPr>
        <w:t>采购代理机构</w:t>
      </w:r>
      <w:r>
        <w:rPr>
          <w:rFonts w:hint="eastAsia" w:cs="宋体"/>
          <w:highlight w:val="none"/>
        </w:rPr>
        <w:t>沟通并作书面记录。采购人、</w:t>
      </w:r>
      <w:r>
        <w:rPr>
          <w:rFonts w:hint="eastAsia" w:cs="宋体"/>
          <w:highlight w:val="none"/>
          <w:lang w:eastAsia="zh-CN"/>
        </w:rPr>
        <w:t>采购代理机构</w:t>
      </w:r>
      <w:r>
        <w:rPr>
          <w:rFonts w:hint="eastAsia" w:cs="宋体"/>
          <w:highlight w:val="none"/>
        </w:rPr>
        <w:t>确认后，将修改招标文件，重新组织采购活动。</w:t>
      </w:r>
    </w:p>
    <w:p>
      <w:pPr>
        <w:pStyle w:val="24"/>
        <w:snapToGrid w:val="0"/>
        <w:spacing w:line="360" w:lineRule="auto"/>
        <w:ind w:firstLine="482"/>
        <w:rPr>
          <w:rFonts w:cs="宋体"/>
          <w:highlight w:val="none"/>
        </w:rPr>
      </w:pPr>
      <w:r>
        <w:rPr>
          <w:rFonts w:hint="eastAsia" w:cs="宋体"/>
          <w:b/>
          <w:kern w:val="0"/>
          <w:highlight w:val="none"/>
        </w:rPr>
        <w:t>7.重新开展采购。</w:t>
      </w:r>
      <w:r>
        <w:rPr>
          <w:rFonts w:hint="eastAsia" w:cs="宋体"/>
          <w:highlight w:val="none"/>
        </w:rPr>
        <w:t>有政府采购法第七十一条、第七十二条规定的违法行为之一，影响或者可能影响中标结果的，依照下列规定处理：</w:t>
      </w:r>
    </w:p>
    <w:p>
      <w:pPr>
        <w:pStyle w:val="24"/>
        <w:snapToGrid w:val="0"/>
        <w:spacing w:line="360" w:lineRule="auto"/>
        <w:rPr>
          <w:rFonts w:cs="宋体"/>
          <w:highlight w:val="none"/>
        </w:rPr>
      </w:pPr>
      <w:r>
        <w:rPr>
          <w:rFonts w:hint="eastAsia" w:cs="宋体"/>
          <w:highlight w:val="none"/>
        </w:rPr>
        <w:t>7.1未确定中标供应商的，终止本次政府采购活动，重新开展政府采购活动。</w:t>
      </w:r>
    </w:p>
    <w:p>
      <w:pPr>
        <w:pStyle w:val="24"/>
        <w:snapToGrid w:val="0"/>
        <w:spacing w:line="360" w:lineRule="auto"/>
        <w:rPr>
          <w:rFonts w:cs="宋体"/>
          <w:highlight w:val="none"/>
        </w:rPr>
      </w:pPr>
      <w:r>
        <w:rPr>
          <w:rFonts w:hint="eastAsia" w:cs="宋体"/>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highlight w:val="none"/>
        </w:rPr>
      </w:pPr>
      <w:r>
        <w:rPr>
          <w:rFonts w:hint="eastAsia" w:cs="宋体"/>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highlight w:val="none"/>
        </w:rPr>
      </w:pPr>
      <w:r>
        <w:rPr>
          <w:rFonts w:hint="eastAsia" w:cs="宋体"/>
          <w:highlight w:val="none"/>
        </w:rPr>
        <w:t>7.4政府采购合同已经履行，给采购人、供应商造成损失的，由责任人承担赔偿责任。</w:t>
      </w:r>
    </w:p>
    <w:p>
      <w:pPr>
        <w:pStyle w:val="24"/>
        <w:snapToGrid w:val="0"/>
        <w:spacing w:line="360" w:lineRule="auto"/>
        <w:rPr>
          <w:rFonts w:cs="宋体"/>
          <w:highlight w:val="none"/>
        </w:rPr>
      </w:pPr>
      <w:r>
        <w:rPr>
          <w:rFonts w:hint="eastAsia" w:cs="宋体"/>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cs="宋体"/>
          <w:highlight w:val="none"/>
        </w:rPr>
      </w:pPr>
    </w:p>
    <w:bookmarkEnd w:id="28"/>
    <w:p>
      <w:pPr>
        <w:spacing w:line="360" w:lineRule="auto"/>
        <w:ind w:left="720" w:leftChars="343" w:firstLine="1084" w:firstLineChars="300"/>
        <w:outlineLvl w:val="0"/>
        <w:rPr>
          <w:rFonts w:ascii="宋体" w:hAnsi="宋体" w:cs="宋体"/>
          <w:b/>
          <w:sz w:val="36"/>
          <w:szCs w:val="36"/>
          <w:highlight w:val="none"/>
        </w:rPr>
      </w:pPr>
      <w:bookmarkStart w:id="394" w:name="第五部分"/>
      <w:bookmarkStart w:id="395" w:name="_Toc86217003"/>
    </w:p>
    <w:p>
      <w:pPr>
        <w:spacing w:line="360" w:lineRule="auto"/>
        <w:ind w:left="720" w:leftChars="343" w:firstLine="1084" w:firstLineChars="300"/>
        <w:outlineLvl w:val="0"/>
        <w:rPr>
          <w:rFonts w:ascii="宋体" w:hAnsi="宋体" w:cs="宋体"/>
          <w:b/>
          <w:sz w:val="36"/>
          <w:szCs w:val="36"/>
          <w:highlight w:val="none"/>
        </w:rPr>
      </w:pPr>
      <w:r>
        <w:rPr>
          <w:rFonts w:hint="eastAsia" w:ascii="宋体" w:hAnsi="宋体" w:cs="宋体"/>
          <w:b/>
          <w:sz w:val="36"/>
          <w:szCs w:val="36"/>
          <w:highlight w:val="none"/>
        </w:rPr>
        <w:t xml:space="preserve">    </w:t>
      </w:r>
    </w:p>
    <w:p>
      <w:pPr>
        <w:spacing w:line="360" w:lineRule="auto"/>
        <w:ind w:left="720" w:leftChars="343" w:firstLine="1084" w:firstLineChars="300"/>
        <w:outlineLvl w:val="0"/>
        <w:rPr>
          <w:rFonts w:ascii="宋体" w:hAnsi="宋体" w:cs="宋体"/>
          <w:b/>
          <w:sz w:val="36"/>
          <w:szCs w:val="36"/>
          <w:highlight w:val="none"/>
        </w:rPr>
      </w:pPr>
    </w:p>
    <w:p>
      <w:pPr>
        <w:spacing w:line="360" w:lineRule="auto"/>
        <w:ind w:left="720" w:leftChars="343" w:firstLine="1084" w:firstLineChars="300"/>
        <w:outlineLvl w:val="0"/>
        <w:rPr>
          <w:rFonts w:ascii="宋体" w:hAnsi="宋体" w:cs="宋体"/>
          <w:b/>
          <w:sz w:val="36"/>
          <w:szCs w:val="36"/>
          <w:highlight w:val="none"/>
        </w:rPr>
      </w:pPr>
    </w:p>
    <w:p>
      <w:pPr>
        <w:spacing w:line="360" w:lineRule="auto"/>
        <w:ind w:left="720" w:leftChars="343" w:firstLine="1084" w:firstLineChars="300"/>
        <w:outlineLvl w:val="0"/>
        <w:rPr>
          <w:rFonts w:ascii="宋体" w:hAnsi="宋体" w:cs="宋体"/>
          <w:b/>
          <w:sz w:val="36"/>
          <w:szCs w:val="36"/>
          <w:highlight w:val="none"/>
        </w:rPr>
      </w:pPr>
    </w:p>
    <w:p>
      <w:pPr>
        <w:spacing w:line="360" w:lineRule="auto"/>
        <w:ind w:left="720" w:leftChars="343" w:firstLine="1084" w:firstLineChars="300"/>
        <w:outlineLvl w:val="0"/>
        <w:rPr>
          <w:rFonts w:ascii="宋体" w:hAnsi="宋体" w:cs="宋体"/>
          <w:b/>
          <w:sz w:val="36"/>
          <w:szCs w:val="36"/>
          <w:highlight w:val="none"/>
        </w:rPr>
      </w:pPr>
    </w:p>
    <w:p>
      <w:pPr>
        <w:spacing w:line="360" w:lineRule="auto"/>
        <w:ind w:left="720" w:leftChars="343" w:firstLine="1084" w:firstLineChars="300"/>
        <w:outlineLvl w:val="0"/>
        <w:rPr>
          <w:rFonts w:ascii="宋体" w:hAnsi="宋体" w:cs="宋体"/>
          <w:b/>
          <w:sz w:val="36"/>
          <w:szCs w:val="36"/>
          <w:highlight w:val="none"/>
        </w:rPr>
      </w:pPr>
    </w:p>
    <w:p>
      <w:pPr>
        <w:widowControl/>
        <w:adjustRightInd/>
        <w:jc w:val="left"/>
        <w:rPr>
          <w:rFonts w:ascii="宋体" w:hAnsi="宋体" w:cs="宋体"/>
          <w:b/>
          <w:sz w:val="36"/>
          <w:szCs w:val="36"/>
          <w:highlight w:val="none"/>
        </w:rPr>
      </w:pPr>
      <w:r>
        <w:rPr>
          <w:rFonts w:ascii="宋体" w:hAnsi="宋体" w:cs="宋体"/>
          <w:b/>
          <w:sz w:val="36"/>
          <w:szCs w:val="36"/>
          <w:highlight w:val="none"/>
        </w:rPr>
        <w:br w:type="page"/>
      </w:r>
    </w:p>
    <w:p>
      <w:pPr>
        <w:spacing w:line="360" w:lineRule="auto"/>
        <w:ind w:left="720" w:leftChars="343" w:firstLine="1084" w:firstLineChars="300"/>
        <w:outlineLvl w:val="0"/>
        <w:rPr>
          <w:rFonts w:ascii="宋体" w:hAnsi="宋体" w:cs="宋体"/>
          <w:b/>
          <w:sz w:val="36"/>
          <w:szCs w:val="36"/>
          <w:highlight w:val="none"/>
        </w:rPr>
      </w:pPr>
      <w:r>
        <w:rPr>
          <w:rFonts w:hint="eastAsia" w:ascii="宋体" w:hAnsi="宋体" w:cs="宋体"/>
          <w:b/>
          <w:sz w:val="36"/>
          <w:szCs w:val="36"/>
          <w:highlight w:val="none"/>
        </w:rPr>
        <w:t>第五部分 拟签订的合同文本</w:t>
      </w:r>
    </w:p>
    <w:p>
      <w:pPr>
        <w:spacing w:line="360" w:lineRule="auto"/>
        <w:ind w:left="720" w:leftChars="343" w:firstLine="1084" w:firstLineChars="300"/>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第五部分 拟签订的合同文本</w:t>
      </w:r>
    </w:p>
    <w:p>
      <w:pP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合同编号：</w:t>
      </w:r>
      <w:r>
        <w:rPr>
          <w:rFonts w:hint="eastAsia" w:ascii="宋体" w:hAnsi="宋体" w:eastAsia="宋体" w:cs="宋体"/>
          <w:color w:val="auto"/>
          <w:sz w:val="24"/>
          <w:highlight w:val="none"/>
          <w:u w:val="single"/>
        </w:rPr>
        <w:t xml:space="preserve">           </w:t>
      </w:r>
    </w:p>
    <w:p>
      <w:pPr>
        <w:spacing w:line="480" w:lineRule="auto"/>
        <w:jc w:val="center"/>
        <w:rPr>
          <w:rFonts w:hint="eastAsia" w:ascii="宋体" w:hAnsi="宋体" w:eastAsia="宋体" w:cs="宋体"/>
          <w:b/>
          <w:color w:val="auto"/>
          <w:sz w:val="28"/>
          <w:szCs w:val="28"/>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政府采购合同参考范本</w:t>
      </w: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（服务类）</w:t>
      </w:r>
    </w:p>
    <w:p>
      <w:pPr>
        <w:pStyle w:val="699"/>
        <w:ind w:firstLine="2843" w:firstLineChars="118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第一部分 合同书</w:t>
      </w:r>
    </w:p>
    <w:p>
      <w:pPr>
        <w:spacing w:before="120" w:line="22" w:lineRule="atLeast"/>
        <w:rPr>
          <w:rFonts w:hint="eastAsia" w:ascii="宋体" w:hAnsi="宋体" w:eastAsia="宋体" w:cs="宋体"/>
          <w:color w:val="auto"/>
          <w:sz w:val="24"/>
          <w:highlight w:val="none"/>
        </w:rPr>
      </w:pPr>
    </w:p>
    <w:p>
      <w:pPr>
        <w:pStyle w:val="3"/>
        <w:rPr>
          <w:rFonts w:hint="eastAsia" w:ascii="宋体" w:hAnsi="宋体" w:eastAsia="宋体" w:cs="宋体"/>
          <w:color w:val="auto"/>
          <w:highlight w:val="none"/>
        </w:rPr>
      </w:pPr>
    </w:p>
    <w:p>
      <w:pPr>
        <w:spacing w:before="120" w:line="22" w:lineRule="atLeast"/>
        <w:ind w:left="96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u w:val="single"/>
        </w:rPr>
        <w:t xml:space="preserve">                                   </w:t>
      </w:r>
    </w:p>
    <w:p>
      <w:pPr>
        <w:pStyle w:val="596"/>
        <w:spacing w:before="120" w:line="22" w:lineRule="atLeast"/>
        <w:rPr>
          <w:rFonts w:hint="eastAsia" w:ascii="宋体" w:hAnsi="宋体" w:eastAsia="宋体" w:cs="宋体"/>
          <w:color w:val="auto"/>
          <w:szCs w:val="24"/>
          <w:highlight w:val="none"/>
        </w:rPr>
      </w:pPr>
    </w:p>
    <w:p>
      <w:pPr>
        <w:pStyle w:val="596"/>
        <w:spacing w:before="120" w:line="22" w:lineRule="atLeast"/>
        <w:rPr>
          <w:rFonts w:hint="eastAsia" w:ascii="宋体" w:hAnsi="宋体" w:eastAsia="宋体" w:cs="宋体"/>
          <w:color w:val="auto"/>
          <w:szCs w:val="24"/>
          <w:highlight w:val="none"/>
        </w:rPr>
      </w:pPr>
    </w:p>
    <w:p>
      <w:pPr>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甲方：</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乙方：</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签订地：</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widowControl/>
        <w:jc w:val="left"/>
        <w:rPr>
          <w:rFonts w:hint="eastAsia" w:ascii="宋体" w:hAnsi="宋体" w:eastAsia="宋体" w:cs="宋体"/>
          <w:color w:val="auto"/>
          <w:kern w:val="0"/>
          <w:sz w:val="24"/>
          <w:highlight w:val="none"/>
        </w:rPr>
        <w:sectPr>
          <w:pgSz w:w="11907" w:h="16840"/>
          <w:pgMar w:top="1474" w:right="1814" w:bottom="1474" w:left="1814" w:header="851" w:footer="851" w:gutter="0"/>
          <w:cols w:space="720" w:num="1"/>
        </w:sectPr>
      </w:pPr>
    </w:p>
    <w:p>
      <w:pPr>
        <w:rPr>
          <w:rFonts w:hint="eastAsia" w:ascii="宋体" w:hAnsi="宋体" w:eastAsia="宋体" w:cs="宋体"/>
          <w:b/>
          <w:color w:val="auto"/>
          <w:sz w:val="24"/>
          <w:highlight w:val="none"/>
        </w:rPr>
      </w:pP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年</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月</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日</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（采购人）   </w:t>
      </w:r>
      <w:r>
        <w:rPr>
          <w:rFonts w:hint="eastAsia" w:ascii="宋体" w:hAnsi="宋体" w:eastAsia="宋体" w:cs="宋体"/>
          <w:color w:val="auto"/>
          <w:sz w:val="24"/>
          <w:highlight w:val="none"/>
        </w:rPr>
        <w:t>以</w:t>
      </w:r>
      <w:r>
        <w:rPr>
          <w:rFonts w:hint="eastAsia" w:ascii="宋体" w:hAnsi="宋体" w:eastAsia="宋体" w:cs="宋体"/>
          <w:color w:val="auto"/>
          <w:sz w:val="24"/>
          <w:highlight w:val="none"/>
          <w:u w:val="single"/>
        </w:rPr>
        <w:t xml:space="preserve">   （政府采购方式）  </w:t>
      </w:r>
      <w:r>
        <w:rPr>
          <w:rFonts w:hint="eastAsia" w:ascii="宋体" w:hAnsi="宋体" w:eastAsia="宋体" w:cs="宋体"/>
          <w:color w:val="auto"/>
          <w:sz w:val="24"/>
          <w:highlight w:val="none"/>
        </w:rPr>
        <w:t>对</w:t>
      </w:r>
      <w:r>
        <w:rPr>
          <w:rFonts w:hint="eastAsia" w:ascii="宋体" w:hAnsi="宋体" w:eastAsia="宋体" w:cs="宋体"/>
          <w:color w:val="auto"/>
          <w:sz w:val="24"/>
          <w:highlight w:val="none"/>
          <w:u w:val="single"/>
        </w:rPr>
        <w:t xml:space="preserve">  （项目名称）    </w:t>
      </w:r>
      <w:r>
        <w:rPr>
          <w:rFonts w:hint="eastAsia" w:ascii="宋体" w:hAnsi="宋体" w:eastAsia="宋体" w:cs="宋体"/>
          <w:color w:val="auto"/>
          <w:sz w:val="24"/>
          <w:highlight w:val="none"/>
        </w:rPr>
        <w:t>项目进行了采购。经</w:t>
      </w:r>
      <w:r>
        <w:rPr>
          <w:rFonts w:hint="eastAsia" w:ascii="宋体" w:hAnsi="宋体" w:eastAsia="宋体" w:cs="宋体"/>
          <w:color w:val="auto"/>
          <w:sz w:val="24"/>
          <w:highlight w:val="none"/>
          <w:u w:val="single"/>
        </w:rPr>
        <w:t xml:space="preserve">   （相关评定主体名称）   </w:t>
      </w:r>
      <w:r>
        <w:rPr>
          <w:rFonts w:hint="eastAsia" w:ascii="宋体" w:hAnsi="宋体" w:eastAsia="宋体" w:cs="宋体"/>
          <w:color w:val="auto"/>
          <w:sz w:val="24"/>
          <w:highlight w:val="none"/>
        </w:rPr>
        <w:t>评定，</w:t>
      </w:r>
      <w:r>
        <w:rPr>
          <w:rFonts w:hint="eastAsia" w:ascii="宋体" w:hAnsi="宋体" w:eastAsia="宋体" w:cs="宋体"/>
          <w:color w:val="auto"/>
          <w:sz w:val="24"/>
          <w:highlight w:val="none"/>
          <w:u w:val="single"/>
        </w:rPr>
        <w:t xml:space="preserve">   （中标或者成交供应商名称） </w:t>
      </w:r>
      <w:r>
        <w:rPr>
          <w:rFonts w:hint="eastAsia" w:ascii="宋体" w:hAnsi="宋体" w:eastAsia="宋体" w:cs="宋体"/>
          <w:color w:val="auto"/>
          <w:sz w:val="24"/>
          <w:highlight w:val="none"/>
        </w:rPr>
        <w:t>为该项目中标或者成交供应商。现于中标或者成交通知书发出之日起10个工作日内，按照采购文件确定的事项签订本合同。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根据《中华人民共和国民法典》《中华人民共和国政府采购法》等相关法律法规之规定，按照平等、自愿、公平和诚实信用的原则，经</w:t>
      </w:r>
      <w:r>
        <w:rPr>
          <w:rFonts w:hint="eastAsia" w:ascii="宋体" w:hAnsi="宋体" w:eastAsia="宋体" w:cs="宋体"/>
          <w:color w:val="auto"/>
          <w:sz w:val="24"/>
          <w:highlight w:val="none"/>
          <w:u w:val="single"/>
        </w:rPr>
        <w:t xml:space="preserve">   （采购人）   </w:t>
      </w:r>
      <w:r>
        <w:rPr>
          <w:rFonts w:hint="eastAsia" w:ascii="宋体" w:hAnsi="宋体" w:eastAsia="宋体" w:cs="宋体"/>
          <w:color w:val="auto"/>
          <w:sz w:val="24"/>
          <w:highlight w:val="none"/>
          <w:lang w:val="zh-CN"/>
        </w:rPr>
        <w:t>(以下简称：甲方)和</w:t>
      </w:r>
      <w:r>
        <w:rPr>
          <w:rFonts w:hint="eastAsia" w:ascii="宋体" w:hAnsi="宋体" w:eastAsia="宋体" w:cs="宋体"/>
          <w:color w:val="auto"/>
          <w:sz w:val="24"/>
          <w:highlight w:val="none"/>
          <w:u w:val="single"/>
        </w:rPr>
        <w:t xml:space="preserve">   （中或者成交标供应商名称）   </w:t>
      </w:r>
      <w:r>
        <w:rPr>
          <w:rFonts w:hint="eastAsia" w:ascii="宋体" w:hAnsi="宋体" w:eastAsia="宋体" w:cs="宋体"/>
          <w:color w:val="auto"/>
          <w:sz w:val="24"/>
          <w:highlight w:val="none"/>
          <w:lang w:val="zh-CN"/>
        </w:rPr>
        <w:t>(以下简称：乙方)协商一致，约定以下合同</w:t>
      </w:r>
      <w:r>
        <w:rPr>
          <w:rFonts w:hint="eastAsia" w:ascii="宋体" w:hAnsi="宋体" w:eastAsia="宋体" w:cs="宋体"/>
          <w:color w:val="auto"/>
          <w:sz w:val="24"/>
          <w:highlight w:val="none"/>
        </w:rPr>
        <w:t>条款，以兹共同遵守、全面履行。</w:t>
      </w:r>
    </w:p>
    <w:p>
      <w:pPr>
        <w:spacing w:line="560" w:lineRule="exact"/>
        <w:ind w:firstLine="482" w:firstLineChars="200"/>
        <w:outlineLvl w:val="0"/>
        <w:rPr>
          <w:rFonts w:hint="eastAsia" w:ascii="宋体" w:hAnsi="宋体" w:eastAsia="宋体" w:cs="宋体"/>
          <w:color w:val="auto"/>
          <w:sz w:val="24"/>
          <w:highlight w:val="none"/>
        </w:rPr>
      </w:pPr>
      <w:bookmarkStart w:id="396" w:name="_Toc20421"/>
      <w:bookmarkStart w:id="397" w:name="_Toc22967"/>
      <w:bookmarkStart w:id="398" w:name="_Toc15367"/>
      <w:bookmarkStart w:id="399" w:name="_Toc19273"/>
      <w:bookmarkStart w:id="400" w:name="_Toc28855"/>
      <w:r>
        <w:rPr>
          <w:rFonts w:hint="eastAsia" w:ascii="宋体" w:hAnsi="宋体" w:eastAsia="宋体" w:cs="宋体"/>
          <w:b/>
          <w:color w:val="auto"/>
          <w:sz w:val="24"/>
          <w:highlight w:val="none"/>
        </w:rPr>
        <w:t>1.1 合同组成部分</w:t>
      </w:r>
      <w:bookmarkEnd w:id="396"/>
      <w:bookmarkEnd w:id="397"/>
      <w:bookmarkEnd w:id="398"/>
      <w:bookmarkEnd w:id="399"/>
      <w:bookmarkEnd w:id="400"/>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 本合同及其补充合同、变更协议；</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 中标或者成交通知书；</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1.1.3 投标或者响应文件（含澄清或者说明文件）；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1.1.4 采购文件（含澄清或者修改文件）；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1.1.5 其他相关采购文件。</w:t>
      </w:r>
    </w:p>
    <w:p>
      <w:pPr>
        <w:spacing w:line="560" w:lineRule="exact"/>
        <w:ind w:firstLine="482" w:firstLineChars="200"/>
        <w:outlineLvl w:val="0"/>
        <w:rPr>
          <w:rFonts w:hint="eastAsia" w:ascii="宋体" w:hAnsi="宋体" w:eastAsia="宋体" w:cs="宋体"/>
          <w:b/>
          <w:color w:val="auto"/>
          <w:sz w:val="24"/>
          <w:highlight w:val="none"/>
        </w:rPr>
      </w:pPr>
      <w:bookmarkStart w:id="401" w:name="_Toc2918"/>
      <w:bookmarkStart w:id="402" w:name="_Toc22185"/>
      <w:bookmarkStart w:id="403" w:name="_Toc6311"/>
      <w:bookmarkStart w:id="404" w:name="_Toc6773"/>
      <w:bookmarkStart w:id="405" w:name="_Toc18585"/>
      <w:r>
        <w:rPr>
          <w:rFonts w:hint="eastAsia" w:ascii="宋体" w:hAnsi="宋体" w:eastAsia="宋体" w:cs="宋体"/>
          <w:b/>
          <w:color w:val="auto"/>
          <w:sz w:val="24"/>
          <w:highlight w:val="none"/>
        </w:rPr>
        <w:t>1.2 标的</w:t>
      </w:r>
      <w:bookmarkEnd w:id="401"/>
      <w:bookmarkEnd w:id="402"/>
      <w:bookmarkEnd w:id="403"/>
      <w:bookmarkEnd w:id="404"/>
      <w:bookmarkEnd w:id="405"/>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1.2.1 服务内容：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1.2.2 服务标准：</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1.2.3 技术保障：</w:t>
      </w:r>
      <w:r>
        <w:rPr>
          <w:rFonts w:hint="eastAsia" w:ascii="宋体" w:hAnsi="宋体" w:eastAsia="宋体" w:cs="宋体"/>
          <w:color w:val="auto"/>
          <w:sz w:val="24"/>
          <w:highlight w:val="none"/>
          <w:u w:val="single"/>
        </w:rPr>
        <w:t>　　　　　　　　　                      　      ；</w:t>
      </w:r>
    </w:p>
    <w:p>
      <w:pPr>
        <w:spacing w:line="5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1.2.4 服务人员组成：</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pStyle w:val="957"/>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1.2.5合同</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（是/否）涉及货物。若涉及货物的的，则：</w:t>
      </w:r>
    </w:p>
    <w:p>
      <w:pPr>
        <w:spacing w:line="560" w:lineRule="exact"/>
        <w:ind w:firstLine="480" w:firstLineChars="200"/>
        <w:rPr>
          <w:rFonts w:hint="eastAsia" w:ascii="宋体" w:hAnsi="宋体" w:eastAsia="宋体" w:cs="宋体"/>
          <w:color w:val="auto"/>
          <w:sz w:val="24"/>
          <w:highlight w:val="none"/>
          <w:u w:val="single"/>
        </w:rPr>
      </w:pPr>
      <w:bookmarkStart w:id="406" w:name="_Toc4929"/>
      <w:bookmarkStart w:id="407" w:name="_Toc21124"/>
      <w:bookmarkStart w:id="408" w:name="_Toc5635"/>
      <w:bookmarkStart w:id="409" w:name="_Toc13918"/>
      <w:bookmarkStart w:id="410" w:name="_Toc1386"/>
      <w:r>
        <w:rPr>
          <w:rFonts w:hint="eastAsia" w:ascii="宋体" w:hAnsi="宋体" w:eastAsia="宋体" w:cs="宋体"/>
          <w:color w:val="auto"/>
          <w:sz w:val="24"/>
          <w:highlight w:val="none"/>
        </w:rPr>
        <w:t>1.2.5.1 货物名称、品牌、规格型号、花色：</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1.2.5.2 货物数量：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1.2.5.3 货物质量：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 价款</w:t>
      </w:r>
      <w:bookmarkEnd w:id="406"/>
      <w:bookmarkEnd w:id="407"/>
      <w:bookmarkEnd w:id="408"/>
      <w:bookmarkEnd w:id="409"/>
      <w:bookmarkEnd w:id="410"/>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本项目采用以下第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条款规定的计价方式计价。</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1.3.1总价合同，本合同总价（含税）为：￥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元人民币）。</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402" w:type="dxa"/>
            <w:vAlign w:val="center"/>
          </w:tcPr>
          <w:p>
            <w:pPr>
              <w:pStyle w:val="317"/>
              <w:spacing w:line="560" w:lineRule="exact"/>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分项名称</w:t>
            </w:r>
          </w:p>
        </w:tc>
        <w:tc>
          <w:tcPr>
            <w:tcW w:w="2552" w:type="dxa"/>
            <w:vAlign w:val="center"/>
          </w:tcPr>
          <w:p>
            <w:pPr>
              <w:pStyle w:val="317"/>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317"/>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317"/>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317"/>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317"/>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317"/>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317"/>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317"/>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317"/>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7"/>
              <w:spacing w:line="560" w:lineRule="exact"/>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w:t>
            </w:r>
          </w:p>
        </w:tc>
        <w:tc>
          <w:tcPr>
            <w:tcW w:w="2552" w:type="dxa"/>
            <w:vAlign w:val="center"/>
          </w:tcPr>
          <w:p>
            <w:pPr>
              <w:pStyle w:val="317"/>
              <w:spacing w:line="560" w:lineRule="exact"/>
              <w:ind w:firstLine="200"/>
              <w:jc w:val="center"/>
              <w:rPr>
                <w:rFonts w:hint="eastAsia" w:ascii="宋体" w:hAnsi="宋体" w:eastAsia="宋体" w:cs="宋体"/>
                <w:color w:val="auto"/>
                <w:sz w:val="24"/>
                <w:szCs w:val="24"/>
                <w:highlight w:val="none"/>
              </w:rPr>
            </w:pPr>
          </w:p>
        </w:tc>
      </w:tr>
    </w:tbl>
    <w:p>
      <w:pPr>
        <w:spacing w:line="560" w:lineRule="exact"/>
        <w:ind w:firstLine="480" w:firstLineChars="200"/>
        <w:rPr>
          <w:rFonts w:hint="eastAsia" w:ascii="宋体" w:hAnsi="宋体" w:eastAsia="宋体" w:cs="宋体"/>
          <w:color w:val="auto"/>
          <w:sz w:val="24"/>
          <w:highlight w:val="none"/>
        </w:rPr>
      </w:pPr>
      <w:bookmarkStart w:id="411" w:name="_Toc3654"/>
      <w:bookmarkStart w:id="412" w:name="_Toc26916"/>
      <w:bookmarkStart w:id="413" w:name="_Toc30506"/>
      <w:bookmarkStart w:id="414" w:name="_Toc30158"/>
      <w:bookmarkStart w:id="415" w:name="_Toc14993"/>
      <w:r>
        <w:rPr>
          <w:rFonts w:hint="eastAsia" w:ascii="宋体" w:hAnsi="宋体" w:eastAsia="宋体" w:cs="宋体"/>
          <w:bCs/>
          <w:color w:val="auto"/>
          <w:sz w:val="24"/>
          <w:highlight w:val="none"/>
        </w:rPr>
        <w:t>1.3.2单价合同，本合同单价（含税）标准为：</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rPr>
        <w:t>。服务工作量的计量方式为：</w:t>
      </w:r>
      <w:r>
        <w:rPr>
          <w:rFonts w:hint="eastAsia" w:ascii="宋体" w:hAnsi="宋体" w:eastAsia="宋体" w:cs="宋体"/>
          <w:bCs/>
          <w:color w:val="auto"/>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rPr>
        <w:t>。单价合同，在合同履行期间内，根据实际完成的工作量据实结算，但结算总价上限不得超过预算金额或者双方确定的金额￥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元人民币）。</w:t>
      </w:r>
    </w:p>
    <w:p>
      <w:pPr>
        <w:pStyle w:val="3"/>
        <w:rPr>
          <w:rFonts w:hint="eastAsia" w:ascii="宋体" w:hAnsi="宋体" w:eastAsia="宋体" w:cs="宋体"/>
          <w:color w:val="auto"/>
          <w:highlight w:val="none"/>
          <w:lang w:val="en-US"/>
        </w:rPr>
      </w:pPr>
      <w:r>
        <w:rPr>
          <w:rFonts w:hint="eastAsia" w:ascii="宋体" w:hAnsi="宋体" w:eastAsia="宋体" w:cs="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411"/>
    <w:bookmarkEnd w:id="412"/>
    <w:bookmarkEnd w:id="413"/>
    <w:bookmarkEnd w:id="414"/>
    <w:bookmarkEnd w:id="415"/>
    <w:p>
      <w:pPr>
        <w:pStyle w:val="957"/>
        <w:spacing w:before="0" w:beforeAutospacing="0" w:after="0" w:afterAutospacing="0" w:line="360" w:lineRule="auto"/>
        <w:ind w:firstLine="480"/>
        <w:rPr>
          <w:rFonts w:hint="eastAsia" w:ascii="宋体" w:hAnsi="宋体" w:eastAsia="宋体" w:cs="宋体"/>
          <w:b/>
          <w:color w:val="auto"/>
          <w:highlight w:val="none"/>
        </w:rPr>
      </w:pPr>
      <w:bookmarkStart w:id="416" w:name="_Toc22618"/>
      <w:bookmarkStart w:id="417" w:name="_Toc1814"/>
      <w:bookmarkStart w:id="418" w:name="_Toc10340"/>
      <w:bookmarkStart w:id="419" w:name="_Toc4760"/>
      <w:bookmarkStart w:id="420" w:name="_Toc11108"/>
      <w:bookmarkStart w:id="421" w:name="_Toc3625"/>
      <w:bookmarkStart w:id="422" w:name="_Toc8772"/>
      <w:bookmarkStart w:id="423" w:name="_Toc31421"/>
      <w:r>
        <w:rPr>
          <w:rFonts w:hint="eastAsia" w:ascii="宋体" w:hAnsi="宋体" w:eastAsia="宋体" w:cs="宋体"/>
          <w:b/>
          <w:color w:val="auto"/>
          <w:highlight w:val="none"/>
        </w:rPr>
        <w:t>1.4履约保证金</w:t>
      </w:r>
    </w:p>
    <w:p>
      <w:pPr>
        <w:pStyle w:val="957"/>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乙方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（是/否）需要支付履约保证金。若需要支付履约保证金的，则：</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1.4.1履约保证金的比例为合同金额的</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1.4.2履约保证金支付方式详见</w:t>
      </w:r>
      <w:r>
        <w:rPr>
          <w:rFonts w:hint="eastAsia" w:ascii="宋体" w:hAnsi="宋体" w:eastAsia="宋体" w:cs="宋体"/>
          <w:color w:val="auto"/>
          <w:kern w:val="0"/>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pStyle w:val="3"/>
        <w:tabs>
          <w:tab w:val="left" w:pos="0"/>
        </w:tabs>
        <w:spacing w:line="560" w:lineRule="exact"/>
        <w:ind w:left="0" w:firstLine="480" w:firstLineChars="200"/>
        <w:rPr>
          <w:rFonts w:hint="eastAsia" w:ascii="宋体" w:hAnsi="宋体" w:eastAsia="宋体" w:cs="宋体"/>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1.4.4甲方在项目验收结束后及时退还履约保证金。甲方在项目通过验收之日起</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eastAsia="宋体" w:cs="宋体"/>
          <w:color w:val="auto"/>
          <w:kern w:val="0"/>
          <w:sz w:val="24"/>
          <w:highlight w:val="none"/>
          <w:u w:val="single"/>
        </w:rPr>
        <w:t xml:space="preserve">  0.05（可根据情况修改）  </w:t>
      </w:r>
      <w:r>
        <w:rPr>
          <w:rFonts w:hint="eastAsia" w:ascii="宋体" w:hAnsi="宋体" w:eastAsia="宋体" w:cs="宋体"/>
          <w:color w:val="auto"/>
          <w:kern w:val="0"/>
          <w:sz w:val="24"/>
          <w:highlight w:val="none"/>
        </w:rPr>
        <w:t>%计算，最高限额为本合同履约保证金的</w:t>
      </w:r>
      <w:r>
        <w:rPr>
          <w:rFonts w:hint="eastAsia" w:ascii="宋体" w:hAnsi="宋体" w:eastAsia="宋体" w:cs="宋体"/>
          <w:color w:val="auto"/>
          <w:kern w:val="0"/>
          <w:sz w:val="24"/>
          <w:highlight w:val="none"/>
          <w:u w:val="single"/>
        </w:rPr>
        <w:t xml:space="preserve">  20  </w:t>
      </w:r>
      <w:r>
        <w:rPr>
          <w:rFonts w:hint="eastAsia" w:ascii="宋体" w:hAnsi="宋体" w:eastAsia="宋体" w:cs="宋体"/>
          <w:color w:val="auto"/>
          <w:kern w:val="0"/>
          <w:sz w:val="24"/>
          <w:highlight w:val="none"/>
        </w:rPr>
        <w:t xml:space="preserve"> %。</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1.5</w:t>
      </w:r>
      <w:bookmarkEnd w:id="416"/>
      <w:bookmarkEnd w:id="417"/>
      <w:bookmarkEnd w:id="418"/>
      <w:r>
        <w:rPr>
          <w:rFonts w:hint="eastAsia" w:ascii="宋体" w:hAnsi="宋体" w:eastAsia="宋体" w:cs="宋体"/>
          <w:b/>
          <w:color w:val="auto"/>
          <w:sz w:val="24"/>
          <w:highlight w:val="none"/>
        </w:rPr>
        <w:t>预付款</w:t>
      </w:r>
    </w:p>
    <w:p>
      <w:pPr>
        <w:pStyle w:val="957"/>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甲方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（是/否）需要支付预付款。若需要支付预付款的，则：</w:t>
      </w:r>
    </w:p>
    <w:p>
      <w:pPr>
        <w:spacing w:line="56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1.5.1预付款比例、支付方式、时间详见</w:t>
      </w:r>
      <w:r>
        <w:rPr>
          <w:rFonts w:hint="eastAsia" w:ascii="宋体" w:hAnsi="宋体" w:eastAsia="宋体" w:cs="宋体"/>
          <w:color w:val="auto"/>
          <w:kern w:val="0"/>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pStyle w:val="957"/>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1.5.2预付款的扣回方式详见</w:t>
      </w:r>
      <w:r>
        <w:rPr>
          <w:rFonts w:hint="eastAsia" w:ascii="宋体" w:hAnsi="宋体" w:eastAsia="宋体" w:cs="宋体"/>
          <w:color w:val="auto"/>
          <w:highlight w:val="none"/>
          <w:u w:val="single"/>
        </w:rPr>
        <w:t xml:space="preserve">    </w:t>
      </w:r>
      <w:r>
        <w:rPr>
          <w:rFonts w:hint="eastAsia" w:ascii="宋体" w:hAnsi="宋体" w:eastAsia="宋体" w:cs="宋体"/>
          <w:b/>
          <w:i/>
          <w:color w:val="auto"/>
          <w:highlight w:val="none"/>
          <w:u w:val="single"/>
        </w:rPr>
        <w:t>合同专用条款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957"/>
        <w:spacing w:before="0" w:beforeAutospacing="0" w:after="0" w:afterAutospacing="0" w:line="360" w:lineRule="auto"/>
        <w:ind w:firstLine="480"/>
        <w:rPr>
          <w:rFonts w:hint="eastAsia" w:ascii="宋体" w:hAnsi="宋体" w:eastAsia="宋体" w:cs="宋体"/>
          <w:color w:val="auto"/>
          <w:highlight w:val="none"/>
          <w:u w:val="single"/>
        </w:rPr>
      </w:pPr>
      <w:r>
        <w:rPr>
          <w:rFonts w:hint="eastAsia" w:ascii="宋体" w:hAnsi="宋体" w:eastAsia="宋体" w:cs="宋体"/>
          <w:color w:val="auto"/>
          <w:highlight w:val="none"/>
        </w:rPr>
        <w:t>1.5.3预付款的担保措施详见</w:t>
      </w:r>
      <w:r>
        <w:rPr>
          <w:rFonts w:hint="eastAsia" w:ascii="宋体" w:hAnsi="宋体" w:eastAsia="宋体" w:cs="宋体"/>
          <w:color w:val="auto"/>
          <w:highlight w:val="none"/>
          <w:u w:val="single"/>
        </w:rPr>
        <w:t xml:space="preserve">    </w:t>
      </w:r>
      <w:r>
        <w:rPr>
          <w:rFonts w:hint="eastAsia" w:ascii="宋体" w:hAnsi="宋体" w:eastAsia="宋体" w:cs="宋体"/>
          <w:b/>
          <w:i/>
          <w:color w:val="auto"/>
          <w:highlight w:val="none"/>
          <w:u w:val="single"/>
        </w:rPr>
        <w:t>合同专用条款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957"/>
        <w:spacing w:before="0" w:beforeAutospacing="0" w:after="0" w:afterAutospacing="0" w:line="360" w:lineRule="auto"/>
        <w:ind w:firstLine="480"/>
        <w:rPr>
          <w:rFonts w:hint="eastAsia" w:ascii="宋体" w:hAnsi="宋体" w:eastAsia="宋体" w:cs="宋体"/>
          <w:b/>
          <w:bCs/>
          <w:color w:val="auto"/>
          <w:highlight w:val="none"/>
        </w:rPr>
      </w:pPr>
      <w:r>
        <w:rPr>
          <w:rFonts w:hint="eastAsia" w:ascii="宋体" w:hAnsi="宋体" w:eastAsia="宋体" w:cs="宋体"/>
          <w:b/>
          <w:bCs/>
          <w:color w:val="auto"/>
          <w:highlight w:val="none"/>
        </w:rPr>
        <w:t>1.6资金支付</w:t>
      </w:r>
    </w:p>
    <w:p>
      <w:pPr>
        <w:pStyle w:val="957"/>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1.6.2资金支付的方式、时间和条件详见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1.7 履行期限、地点和方式</w:t>
      </w:r>
      <w:bookmarkEnd w:id="419"/>
      <w:bookmarkEnd w:id="420"/>
      <w:bookmarkEnd w:id="421"/>
      <w:bookmarkEnd w:id="422"/>
      <w:bookmarkEnd w:id="423"/>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1.7.1 服务交付（实施）的时间（期限）：</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1.7.2 服务交付（实施）的地点（地域范围）：</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1.7.3 服务交付（实施）的方式：</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outlineLvl w:val="0"/>
        <w:rPr>
          <w:rFonts w:hint="eastAsia" w:ascii="宋体" w:hAnsi="宋体" w:eastAsia="宋体" w:cs="宋体"/>
          <w:bCs/>
          <w:color w:val="auto"/>
          <w:sz w:val="24"/>
          <w:highlight w:val="none"/>
        </w:rPr>
      </w:pPr>
      <w:bookmarkStart w:id="424" w:name="_Toc3079"/>
      <w:bookmarkStart w:id="425" w:name="_Toc2375"/>
      <w:bookmarkStart w:id="426" w:name="_Toc8586"/>
      <w:bookmarkStart w:id="427" w:name="_Toc24662"/>
      <w:bookmarkStart w:id="428" w:name="_Toc5698"/>
      <w:r>
        <w:rPr>
          <w:rFonts w:hint="eastAsia" w:ascii="宋体" w:hAnsi="宋体" w:eastAsia="宋体" w:cs="宋体"/>
          <w:bCs/>
          <w:color w:val="auto"/>
          <w:sz w:val="24"/>
          <w:highlight w:val="none"/>
        </w:rPr>
        <w:t>1.7.4若服务涉及货物的，则货物的：</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1.7.4.1 交付期限：详见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1.7.4.2 交付地点：</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1.7.4.3 交付方式：</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color w:val="auto"/>
          <w:sz w:val="24"/>
          <w:highlight w:val="none"/>
          <w:u w:val="single"/>
        </w:rPr>
      </w:pPr>
      <w:r>
        <w:rPr>
          <w:rFonts w:hint="eastAsia" w:ascii="宋体" w:hAnsi="宋体" w:eastAsia="宋体" w:cs="宋体"/>
          <w:b/>
          <w:color w:val="auto"/>
          <w:sz w:val="24"/>
          <w:highlight w:val="none"/>
        </w:rPr>
        <w:t>1.8违约责任</w:t>
      </w:r>
      <w:bookmarkEnd w:id="424"/>
      <w:bookmarkEnd w:id="425"/>
      <w:bookmarkEnd w:id="426"/>
      <w:bookmarkEnd w:id="427"/>
      <w:bookmarkEnd w:id="428"/>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宋体" w:hAnsi="宋体" w:eastAsia="宋体" w:cs="宋体"/>
          <w:color w:val="auto"/>
          <w:sz w:val="24"/>
          <w:highlight w:val="none"/>
          <w:u w:val="single"/>
        </w:rPr>
        <w:t xml:space="preserve">0.05 </w:t>
      </w:r>
      <w:r>
        <w:rPr>
          <w:rFonts w:hint="eastAsia" w:ascii="宋体" w:hAnsi="宋体" w:eastAsia="宋体" w:cs="宋体"/>
          <w:color w:val="auto"/>
          <w:sz w:val="24"/>
          <w:highlight w:val="none"/>
        </w:rPr>
        <w:t>%计算，最高限额为本合同总价的</w:t>
      </w:r>
      <w:r>
        <w:rPr>
          <w:rFonts w:hint="eastAsia" w:ascii="宋体" w:hAnsi="宋体" w:eastAsia="宋体" w:cs="宋体"/>
          <w:color w:val="auto"/>
          <w:sz w:val="24"/>
          <w:highlight w:val="none"/>
          <w:u w:val="single"/>
        </w:rPr>
        <w:t xml:space="preserve">  20   </w:t>
      </w:r>
      <w:r>
        <w:rPr>
          <w:rFonts w:hint="eastAsia" w:ascii="宋体" w:hAnsi="宋体" w:eastAsia="宋体" w:cs="宋体"/>
          <w:color w:val="auto"/>
          <w:sz w:val="24"/>
          <w:highlight w:val="none"/>
        </w:rPr>
        <w:t>%；迟延履行的违约金计算数额达到前述最高限额之日起，甲方有权在要求乙方支付违约金的同时，书面通知乙方解除本合同；</w:t>
      </w:r>
    </w:p>
    <w:p>
      <w:pPr>
        <w:pStyle w:val="3"/>
        <w:ind w:left="0" w:firstLine="480" w:firstLineChars="200"/>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1.8.3除不可抗力外，如果甲方没有按照本合同约定的付款方式付款，那么乙方可要求甲方支付违约金，违约金按每迟延付款一日的应付而未付款的</w:t>
      </w:r>
      <w:r>
        <w:rPr>
          <w:rFonts w:hint="eastAsia" w:ascii="宋体" w:hAnsi="宋体" w:eastAsia="宋体" w:cs="宋体"/>
          <w:color w:val="auto"/>
          <w:sz w:val="24"/>
          <w:highlight w:val="none"/>
          <w:u w:val="single"/>
        </w:rPr>
        <w:t xml:space="preserve">   0.05   </w:t>
      </w:r>
      <w:r>
        <w:rPr>
          <w:rFonts w:hint="eastAsia" w:ascii="宋体" w:hAnsi="宋体" w:eastAsia="宋体" w:cs="宋体"/>
          <w:color w:val="auto"/>
          <w:sz w:val="24"/>
          <w:highlight w:val="none"/>
        </w:rPr>
        <w:t>%计算，最高限额为本合同总价的</w:t>
      </w:r>
      <w:r>
        <w:rPr>
          <w:rFonts w:hint="eastAsia" w:ascii="宋体" w:hAnsi="宋体" w:eastAsia="宋体" w:cs="宋体"/>
          <w:color w:val="auto"/>
          <w:sz w:val="24"/>
          <w:highlight w:val="none"/>
          <w:u w:val="single"/>
        </w:rPr>
        <w:t xml:space="preserve">   20</w:t>
      </w:r>
      <w:r>
        <w:rPr>
          <w:rFonts w:hint="eastAsia" w:ascii="宋体" w:hAnsi="宋体" w:eastAsia="宋体" w:cs="宋体"/>
          <w:color w:val="auto"/>
          <w:kern w:val="0"/>
          <w:sz w:val="24"/>
          <w:highlight w:val="none"/>
          <w:u w:val="single"/>
        </w:rPr>
        <w:t>（可根据情况修改）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宋体" w:hAnsi="宋体" w:eastAsia="宋体" w:cs="宋体"/>
          <w:color w:val="auto"/>
          <w:sz w:val="24"/>
          <w:highlight w:val="none"/>
        </w:rPr>
      </w:pPr>
      <w:bookmarkStart w:id="429" w:name="_Toc30329"/>
      <w:bookmarkStart w:id="430" w:name="_Toc9497"/>
      <w:bookmarkStart w:id="431" w:name="_Toc32454"/>
      <w:bookmarkStart w:id="432" w:name="_Toc26807"/>
      <w:bookmarkStart w:id="433" w:name="_Toc18683"/>
      <w:r>
        <w:rPr>
          <w:rFonts w:hint="eastAsia" w:ascii="宋体" w:hAnsi="宋体" w:eastAsia="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1.8.7违约责任</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另有约定的，从其约定。</w:t>
      </w:r>
    </w:p>
    <w:bookmarkEnd w:id="429"/>
    <w:bookmarkEnd w:id="430"/>
    <w:bookmarkEnd w:id="431"/>
    <w:bookmarkEnd w:id="432"/>
    <w:bookmarkEnd w:id="433"/>
    <w:p>
      <w:pPr>
        <w:spacing w:line="560" w:lineRule="exact"/>
        <w:ind w:firstLine="482" w:firstLineChars="200"/>
        <w:outlineLvl w:val="0"/>
        <w:rPr>
          <w:rFonts w:hint="eastAsia" w:ascii="宋体" w:hAnsi="宋体" w:eastAsia="宋体" w:cs="宋体"/>
          <w:b/>
          <w:color w:val="auto"/>
          <w:sz w:val="24"/>
          <w:highlight w:val="none"/>
        </w:rPr>
      </w:pPr>
      <w:bookmarkStart w:id="434" w:name="_Toc15583"/>
      <w:bookmarkStart w:id="435" w:name="_Toc16021"/>
      <w:bookmarkStart w:id="436" w:name="_Toc28375"/>
      <w:r>
        <w:rPr>
          <w:rFonts w:hint="eastAsia" w:ascii="宋体" w:hAnsi="宋体" w:eastAsia="宋体" w:cs="宋体"/>
          <w:b/>
          <w:color w:val="auto"/>
          <w:sz w:val="24"/>
          <w:highlight w:val="none"/>
        </w:rPr>
        <w:t>1.9合同争议的解决</w:t>
      </w:r>
      <w:bookmarkEnd w:id="434"/>
      <w:bookmarkEnd w:id="435"/>
      <w:bookmarkEnd w:id="436"/>
    </w:p>
    <w:p>
      <w:pPr>
        <w:spacing w:line="560" w:lineRule="exact"/>
        <w:ind w:left="-61" w:leftChars="-29" w:right="-420" w:rightChars="-200"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eastAsia="宋体" w:cs="宋体"/>
          <w:b/>
          <w:i/>
          <w:color w:val="auto"/>
          <w:sz w:val="24"/>
          <w:highlight w:val="none"/>
          <w:u w:val="single"/>
        </w:rPr>
        <w:t xml:space="preserve">      </w:t>
      </w:r>
      <w:r>
        <w:rPr>
          <w:rFonts w:hint="eastAsia" w:ascii="宋体" w:hAnsi="宋体" w:eastAsia="宋体" w:cs="宋体"/>
          <w:color w:val="auto"/>
          <w:sz w:val="24"/>
          <w:highlight w:val="none"/>
        </w:rPr>
        <w:t>条款规定的方式解决：</w:t>
      </w:r>
    </w:p>
    <w:p>
      <w:pPr>
        <w:spacing w:line="560" w:lineRule="exact"/>
        <w:ind w:left="-420" w:leftChars="-200" w:right="-420" w:rightChars="-200"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1.9.1 将争议提交</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1.9.2 向</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人民法院起诉。</w:t>
      </w:r>
    </w:p>
    <w:p>
      <w:pPr>
        <w:spacing w:line="560" w:lineRule="exact"/>
        <w:ind w:firstLine="482" w:firstLineChars="200"/>
        <w:outlineLvl w:val="0"/>
        <w:rPr>
          <w:rFonts w:hint="eastAsia" w:ascii="宋体" w:hAnsi="宋体" w:eastAsia="宋体" w:cs="宋体"/>
          <w:b/>
          <w:color w:val="auto"/>
          <w:sz w:val="24"/>
          <w:highlight w:val="none"/>
        </w:rPr>
      </w:pPr>
      <w:bookmarkStart w:id="437" w:name="_Toc11173"/>
      <w:bookmarkStart w:id="438" w:name="_Toc7245"/>
      <w:bookmarkStart w:id="439" w:name="_Toc15322"/>
      <w:r>
        <w:rPr>
          <w:rFonts w:hint="eastAsia" w:ascii="宋体" w:hAnsi="宋体" w:eastAsia="宋体" w:cs="宋体"/>
          <w:b/>
          <w:color w:val="auto"/>
          <w:sz w:val="24"/>
          <w:highlight w:val="none"/>
        </w:rPr>
        <w:t>2.0 合同生效</w:t>
      </w:r>
      <w:bookmarkEnd w:id="437"/>
      <w:bookmarkEnd w:id="438"/>
      <w:bookmarkEnd w:id="439"/>
    </w:p>
    <w:p>
      <w:pPr>
        <w:spacing w:line="560" w:lineRule="exact"/>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本合同自双方当事人盖章签字时生效。</w:t>
      </w:r>
    </w:p>
    <w:p>
      <w:pPr>
        <w:autoSpaceDE w:val="0"/>
        <w:autoSpaceDN w:val="0"/>
        <w:spacing w:line="560" w:lineRule="exact"/>
        <w:rPr>
          <w:rFonts w:hint="eastAsia" w:ascii="宋体" w:hAnsi="宋体" w:eastAsia="宋体" w:cs="宋体"/>
          <w:color w:val="auto"/>
          <w:sz w:val="24"/>
          <w:highlight w:val="none"/>
          <w:lang w:val="zh-CN"/>
        </w:rPr>
      </w:pP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b/>
          <w:color w:val="auto"/>
          <w:sz w:val="24"/>
          <w:highlight w:val="none"/>
          <w:lang w:val="zh-CN"/>
        </w:rPr>
        <w:t>甲方</w:t>
      </w:r>
      <w:r>
        <w:rPr>
          <w:rFonts w:hint="eastAsia" w:ascii="宋体" w:hAnsi="宋体" w:eastAsia="宋体" w:cs="宋体"/>
          <w:color w:val="auto"/>
          <w:sz w:val="24"/>
          <w:highlight w:val="none"/>
          <w:lang w:val="zh-CN"/>
        </w:rPr>
        <w:t xml:space="preserve">：                             </w:t>
      </w:r>
      <w:r>
        <w:rPr>
          <w:rFonts w:hint="eastAsia" w:ascii="宋体" w:hAnsi="宋体" w:eastAsia="宋体" w:cs="宋体"/>
          <w:b/>
          <w:color w:val="auto"/>
          <w:sz w:val="24"/>
          <w:highlight w:val="none"/>
          <w:lang w:val="zh-CN"/>
        </w:rPr>
        <w:t xml:space="preserve">      乙方</w:t>
      </w:r>
      <w:r>
        <w:rPr>
          <w:rFonts w:hint="eastAsia" w:ascii="宋体" w:hAnsi="宋体" w:eastAsia="宋体" w:cs="宋体"/>
          <w:color w:val="auto"/>
          <w:sz w:val="24"/>
          <w:highlight w:val="none"/>
          <w:lang w:val="zh-CN"/>
        </w:rPr>
        <w:t>：</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统一社会信用代码：                        统一社会信用代码或身份证号码：</w:t>
      </w:r>
    </w:p>
    <w:p>
      <w:pPr>
        <w:autoSpaceDE w:val="0"/>
        <w:autoSpaceDN w:val="0"/>
        <w:spacing w:line="560" w:lineRule="exact"/>
        <w:rPr>
          <w:rFonts w:hint="eastAsia" w:ascii="宋体" w:hAnsi="宋体" w:eastAsia="宋体" w:cs="宋体"/>
          <w:color w:val="auto"/>
          <w:sz w:val="24"/>
          <w:highlight w:val="none"/>
          <w:lang w:val="zh-CN"/>
        </w:rPr>
      </w:pP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住所：                                   住所：</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法定代表人或                             法定代表人或</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授权代表（签字）：                       授权代表（签字）: </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联系人：                                 联系人：</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约定送达地址：                           约定送达地址：</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邮政编码：                               邮政编码：</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电话:                                    电话: </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传真:                                    传真:</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电子邮箱：                               电子邮箱：</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开户银行：                               开户银行： </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开户名称：                               开户名称： </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开户账号：</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开户账号：</w:t>
      </w:r>
    </w:p>
    <w:p>
      <w:pPr>
        <w:widowControl/>
        <w:spacing w:line="24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widowControl/>
        <w:spacing w:line="560" w:lineRule="exact"/>
        <w:jc w:val="left"/>
        <w:rPr>
          <w:rFonts w:hint="eastAsia" w:ascii="宋体" w:hAnsi="宋体" w:eastAsia="宋体" w:cs="宋体"/>
          <w:b/>
          <w:color w:val="auto"/>
          <w:sz w:val="24"/>
          <w:highlight w:val="none"/>
        </w:rPr>
      </w:pPr>
      <w:bookmarkStart w:id="520" w:name="_GoBack"/>
      <w:bookmarkEnd w:id="520"/>
    </w:p>
    <w:p>
      <w:pPr>
        <w:spacing w:line="360" w:lineRule="auto"/>
        <w:ind w:left="-420" w:leftChars="-200" w:right="-420" w:rightChars="-200" w:firstLine="480" w:firstLineChars="200"/>
        <w:jc w:val="center"/>
        <w:outlineLvl w:val="0"/>
        <w:rPr>
          <w:rFonts w:ascii="宋体" w:hAnsi="宋体" w:cs="宋体"/>
          <w:sz w:val="24"/>
          <w:highlight w:val="none"/>
        </w:rPr>
      </w:pPr>
    </w:p>
    <w:p>
      <w:pPr>
        <w:pStyle w:val="699"/>
        <w:spacing w:line="560" w:lineRule="exact"/>
        <w:ind w:firstLine="482"/>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第二部分 合同一般条款</w:t>
      </w:r>
    </w:p>
    <w:p>
      <w:pPr>
        <w:spacing w:line="560" w:lineRule="exact"/>
        <w:ind w:firstLine="482" w:firstLineChars="200"/>
        <w:outlineLvl w:val="0"/>
        <w:rPr>
          <w:rFonts w:hint="eastAsia" w:ascii="宋体" w:hAnsi="宋体" w:eastAsia="宋体" w:cs="宋体"/>
          <w:b/>
          <w:color w:val="auto"/>
          <w:sz w:val="24"/>
          <w:highlight w:val="none"/>
        </w:rPr>
      </w:pPr>
      <w:bookmarkStart w:id="440" w:name="_Toc5228"/>
      <w:bookmarkStart w:id="441" w:name="_Toc31297"/>
      <w:bookmarkStart w:id="442" w:name="_Toc25079"/>
      <w:bookmarkStart w:id="443" w:name="_Toc19680"/>
      <w:bookmarkStart w:id="444" w:name="_Toc14021"/>
      <w:r>
        <w:rPr>
          <w:rFonts w:hint="eastAsia" w:ascii="宋体" w:hAnsi="宋体" w:eastAsia="宋体" w:cs="宋体"/>
          <w:b/>
          <w:color w:val="auto"/>
          <w:sz w:val="24"/>
          <w:highlight w:val="none"/>
        </w:rPr>
        <w:t>2.1 定义</w:t>
      </w:r>
      <w:bookmarkEnd w:id="440"/>
      <w:bookmarkEnd w:id="441"/>
      <w:bookmarkEnd w:id="442"/>
      <w:bookmarkEnd w:id="443"/>
      <w:bookmarkEnd w:id="444"/>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本合同中的下列词语应按以下内容进行解释：</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 “合同”系指采购人和中标或成交供应商签订的载明双方当事人所达成的协议，并包括所有的附件、附录和构成合同的其他文件。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 “合同价”系指根据合同约定，中标或成交供应商在完全履行合同义务后，采购人应支付给中标或成交供应商的价格。</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 “服务”系指中标或成交供应商根据合同约定应向采购人履行的除货物和工程以外的其他政府采购对象，包括采购人自身需要的服务和向社会公众提供的公共服务。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2.1.6 “现场”系指合同约定提供服务的地点。</w:t>
      </w:r>
    </w:p>
    <w:p>
      <w:pPr>
        <w:spacing w:line="560" w:lineRule="exact"/>
        <w:ind w:firstLine="482" w:firstLineChars="200"/>
        <w:outlineLvl w:val="0"/>
        <w:rPr>
          <w:rFonts w:hint="eastAsia" w:ascii="宋体" w:hAnsi="宋体" w:eastAsia="宋体" w:cs="宋体"/>
          <w:b/>
          <w:color w:val="auto"/>
          <w:sz w:val="24"/>
          <w:highlight w:val="none"/>
        </w:rPr>
      </w:pPr>
      <w:bookmarkStart w:id="445" w:name="_Toc19539"/>
      <w:bookmarkStart w:id="446" w:name="_Toc3769"/>
      <w:bookmarkStart w:id="447" w:name="_Toc31402"/>
      <w:bookmarkStart w:id="448" w:name="_Toc16752"/>
      <w:bookmarkStart w:id="449" w:name="_Toc23289"/>
      <w:r>
        <w:rPr>
          <w:rFonts w:hint="eastAsia" w:ascii="宋体" w:hAnsi="宋体" w:eastAsia="宋体" w:cs="宋体"/>
          <w:b/>
          <w:color w:val="auto"/>
          <w:sz w:val="24"/>
          <w:highlight w:val="none"/>
        </w:rPr>
        <w:t>2.2 技术规范</w:t>
      </w:r>
      <w:bookmarkEnd w:id="445"/>
      <w:bookmarkEnd w:id="446"/>
      <w:bookmarkEnd w:id="447"/>
      <w:bookmarkEnd w:id="448"/>
      <w:bookmarkEnd w:id="449"/>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宋体" w:hAnsi="宋体" w:eastAsia="宋体" w:cs="宋体"/>
          <w:b/>
          <w:color w:val="auto"/>
          <w:sz w:val="24"/>
          <w:highlight w:val="none"/>
        </w:rPr>
      </w:pPr>
      <w:bookmarkStart w:id="450" w:name="_Toc13673"/>
      <w:bookmarkStart w:id="451" w:name="_Toc4133"/>
      <w:bookmarkStart w:id="452" w:name="_Toc12412"/>
      <w:bookmarkStart w:id="453" w:name="_Toc27945"/>
      <w:bookmarkStart w:id="454" w:name="_Toc9161"/>
      <w:r>
        <w:rPr>
          <w:rFonts w:hint="eastAsia" w:ascii="宋体" w:hAnsi="宋体" w:eastAsia="宋体" w:cs="宋体"/>
          <w:b/>
          <w:color w:val="auto"/>
          <w:sz w:val="24"/>
          <w:highlight w:val="none"/>
        </w:rPr>
        <w:t>2.3 知识产权</w:t>
      </w:r>
      <w:bookmarkEnd w:id="450"/>
      <w:bookmarkEnd w:id="451"/>
      <w:bookmarkEnd w:id="452"/>
      <w:bookmarkEnd w:id="453"/>
      <w:bookmarkEnd w:id="454"/>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 合同涉及技术成果的归属和收益的分成办法的，详见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2.4 履约检查和问题反馈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宋体" w:hAnsi="宋体" w:eastAsia="宋体" w:cs="宋体"/>
          <w:b/>
          <w:color w:val="auto"/>
          <w:sz w:val="24"/>
          <w:highlight w:val="none"/>
        </w:rPr>
      </w:pPr>
      <w:bookmarkStart w:id="455" w:name="_Toc15447"/>
      <w:bookmarkStart w:id="456" w:name="_Toc26555"/>
      <w:bookmarkStart w:id="457" w:name="_Toc32670"/>
      <w:bookmarkStart w:id="458" w:name="_Toc22011"/>
      <w:bookmarkStart w:id="459" w:name="_Toc31233"/>
      <w:r>
        <w:rPr>
          <w:rFonts w:hint="eastAsia" w:ascii="宋体" w:hAnsi="宋体" w:eastAsia="宋体" w:cs="宋体"/>
          <w:b/>
          <w:color w:val="auto"/>
          <w:sz w:val="24"/>
          <w:highlight w:val="none"/>
        </w:rPr>
        <w:t>2.5 结算方式和付款条件</w:t>
      </w:r>
      <w:bookmarkEnd w:id="455"/>
      <w:bookmarkEnd w:id="456"/>
      <w:bookmarkEnd w:id="457"/>
      <w:bookmarkEnd w:id="458"/>
      <w:bookmarkEnd w:id="459"/>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bookmarkStart w:id="460" w:name="_Toc13154"/>
      <w:bookmarkStart w:id="461" w:name="_Toc18990"/>
      <w:bookmarkStart w:id="462" w:name="_Toc13467"/>
      <w:bookmarkStart w:id="463" w:name="_Toc30507"/>
      <w:bookmarkStart w:id="464" w:name="_Toc16163"/>
      <w:r>
        <w:rPr>
          <w:rFonts w:hint="eastAsia" w:ascii="宋体" w:hAnsi="宋体" w:eastAsia="宋体" w:cs="宋体"/>
          <w:b/>
          <w:color w:val="auto"/>
          <w:sz w:val="24"/>
          <w:highlight w:val="none"/>
        </w:rPr>
        <w:t>2.6 技术资料和保密义务</w:t>
      </w:r>
      <w:bookmarkEnd w:id="460"/>
      <w:bookmarkEnd w:id="461"/>
      <w:bookmarkEnd w:id="462"/>
      <w:bookmarkEnd w:id="463"/>
      <w:bookmarkEnd w:id="464"/>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2.6.2 乙方有义务妥善保管和保护由甲方提供的前款信息和资料等；</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宋体" w:hAnsi="宋体" w:eastAsia="宋体" w:cs="宋体"/>
          <w:b/>
          <w:color w:val="auto"/>
          <w:sz w:val="24"/>
          <w:highlight w:val="none"/>
        </w:rPr>
      </w:pPr>
      <w:bookmarkStart w:id="465" w:name="_Toc19069"/>
      <w:r>
        <w:rPr>
          <w:rFonts w:hint="eastAsia" w:ascii="宋体" w:hAnsi="宋体" w:eastAsia="宋体" w:cs="宋体"/>
          <w:b/>
          <w:color w:val="auto"/>
          <w:sz w:val="24"/>
          <w:highlight w:val="none"/>
        </w:rPr>
        <w:t>2.7 质量保证</w:t>
      </w:r>
      <w:bookmarkEnd w:id="465"/>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宋体" w:hAnsi="宋体" w:eastAsia="宋体" w:cs="宋体"/>
          <w:b/>
          <w:color w:val="auto"/>
          <w:sz w:val="24"/>
          <w:highlight w:val="none"/>
        </w:rPr>
      </w:pPr>
      <w:bookmarkStart w:id="466" w:name="_Toc22267"/>
      <w:r>
        <w:rPr>
          <w:rFonts w:hint="eastAsia" w:ascii="宋体" w:hAnsi="宋体" w:eastAsia="宋体" w:cs="宋体"/>
          <w:b/>
          <w:color w:val="auto"/>
          <w:sz w:val="24"/>
          <w:highlight w:val="none"/>
        </w:rPr>
        <w:t>2.8 延迟履行</w:t>
      </w:r>
      <w:bookmarkEnd w:id="466"/>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宋体" w:hAnsi="宋体" w:eastAsia="宋体" w:cs="宋体"/>
          <w:b/>
          <w:color w:val="auto"/>
          <w:sz w:val="24"/>
          <w:highlight w:val="none"/>
        </w:rPr>
      </w:pPr>
      <w:bookmarkStart w:id="467" w:name="_Toc10611"/>
      <w:r>
        <w:rPr>
          <w:rFonts w:hint="eastAsia" w:ascii="宋体" w:hAnsi="宋体" w:eastAsia="宋体" w:cs="宋体"/>
          <w:b/>
          <w:color w:val="auto"/>
          <w:sz w:val="24"/>
          <w:highlight w:val="none"/>
        </w:rPr>
        <w:t>2.9 合同变更</w:t>
      </w:r>
      <w:bookmarkEnd w:id="467"/>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宋体" w:hAnsi="宋体" w:eastAsia="宋体" w:cs="宋体"/>
          <w:b/>
          <w:color w:val="auto"/>
          <w:sz w:val="24"/>
          <w:highlight w:val="none"/>
        </w:rPr>
      </w:pPr>
      <w:bookmarkStart w:id="468" w:name="_Toc42"/>
      <w:bookmarkStart w:id="469" w:name="_Toc10663"/>
      <w:bookmarkStart w:id="470" w:name="_Toc23368"/>
      <w:bookmarkStart w:id="471" w:name="_Toc26689"/>
      <w:bookmarkStart w:id="472" w:name="_Toc21830"/>
      <w:r>
        <w:rPr>
          <w:rFonts w:hint="eastAsia" w:ascii="宋体" w:hAnsi="宋体" w:eastAsia="宋体" w:cs="宋体"/>
          <w:b/>
          <w:color w:val="auto"/>
          <w:sz w:val="24"/>
          <w:highlight w:val="none"/>
        </w:rPr>
        <w:t>2.10 合同转让和分包</w:t>
      </w:r>
      <w:bookmarkEnd w:id="468"/>
      <w:bookmarkEnd w:id="469"/>
      <w:bookmarkEnd w:id="470"/>
      <w:bookmarkEnd w:id="471"/>
      <w:bookmarkEnd w:id="472"/>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宋体" w:hAnsi="宋体" w:eastAsia="宋体" w:cs="宋体"/>
          <w:b/>
          <w:color w:val="auto"/>
          <w:sz w:val="24"/>
          <w:highlight w:val="none"/>
        </w:rPr>
      </w:pPr>
      <w:bookmarkStart w:id="473" w:name="_Toc32494"/>
      <w:bookmarkStart w:id="474" w:name="_Toc4720"/>
      <w:bookmarkStart w:id="475" w:name="_Toc14371"/>
      <w:bookmarkStart w:id="476" w:name="_Toc25571"/>
      <w:bookmarkStart w:id="477" w:name="_Toc26633"/>
      <w:r>
        <w:rPr>
          <w:rFonts w:hint="eastAsia" w:ascii="宋体" w:hAnsi="宋体" w:eastAsia="宋体" w:cs="宋体"/>
          <w:b/>
          <w:color w:val="auto"/>
          <w:sz w:val="24"/>
          <w:highlight w:val="none"/>
        </w:rPr>
        <w:t>2.11 不可抗力</w:t>
      </w:r>
      <w:bookmarkEnd w:id="473"/>
      <w:bookmarkEnd w:id="474"/>
      <w:bookmarkEnd w:id="475"/>
      <w:bookmarkEnd w:id="476"/>
      <w:bookmarkEnd w:id="477"/>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2.11.2 因不可抗力致使不能实现合同目的的，当事人可以解除合同；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2.11.3 因不可抗力致使合同有变更必要的，双方当事人应在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约定时间内以书面形式变更合同；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2.11.4受不可抗力影响的一方在不可抗力发生后，应在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约定时间内以书面形式通知对方当事人，并在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约定时间内，将有关部门出具的证明文件送达对方当事人。</w:t>
      </w:r>
    </w:p>
    <w:p>
      <w:pPr>
        <w:spacing w:line="560" w:lineRule="exact"/>
        <w:ind w:firstLine="482" w:firstLineChars="200"/>
        <w:outlineLvl w:val="0"/>
        <w:rPr>
          <w:rFonts w:hint="eastAsia" w:ascii="宋体" w:hAnsi="宋体" w:eastAsia="宋体" w:cs="宋体"/>
          <w:b/>
          <w:color w:val="auto"/>
          <w:sz w:val="24"/>
          <w:highlight w:val="none"/>
        </w:rPr>
      </w:pPr>
      <w:bookmarkStart w:id="478" w:name="_Toc3638"/>
      <w:bookmarkStart w:id="479" w:name="_Toc23854"/>
      <w:bookmarkStart w:id="480" w:name="_Toc25783"/>
      <w:bookmarkStart w:id="481" w:name="_Toc14115"/>
      <w:bookmarkStart w:id="482" w:name="_Toc24465"/>
      <w:r>
        <w:rPr>
          <w:rFonts w:hint="eastAsia" w:ascii="宋体" w:hAnsi="宋体" w:eastAsia="宋体" w:cs="宋体"/>
          <w:b/>
          <w:color w:val="auto"/>
          <w:sz w:val="24"/>
          <w:highlight w:val="none"/>
        </w:rPr>
        <w:t>2.12 税费</w:t>
      </w:r>
      <w:bookmarkEnd w:id="478"/>
      <w:bookmarkEnd w:id="479"/>
      <w:bookmarkEnd w:id="480"/>
      <w:bookmarkEnd w:id="481"/>
      <w:bookmarkEnd w:id="482"/>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与合同有关的一切税费，均按照中华人民共和国法律的相关规定缴纳。</w:t>
      </w:r>
    </w:p>
    <w:p>
      <w:pPr>
        <w:spacing w:line="560" w:lineRule="exact"/>
        <w:ind w:firstLine="482" w:firstLineChars="200"/>
        <w:outlineLvl w:val="0"/>
        <w:rPr>
          <w:rFonts w:hint="eastAsia" w:ascii="宋体" w:hAnsi="宋体" w:eastAsia="宋体" w:cs="宋体"/>
          <w:b/>
          <w:color w:val="auto"/>
          <w:sz w:val="24"/>
          <w:highlight w:val="none"/>
        </w:rPr>
      </w:pPr>
      <w:bookmarkStart w:id="483" w:name="_Toc25525"/>
      <w:bookmarkStart w:id="484" w:name="_Toc30105"/>
      <w:bookmarkStart w:id="485" w:name="_Toc7315"/>
      <w:bookmarkStart w:id="486" w:name="_Toc26883"/>
      <w:bookmarkStart w:id="487" w:name="_Toc14814"/>
      <w:r>
        <w:rPr>
          <w:rFonts w:hint="eastAsia" w:ascii="宋体" w:hAnsi="宋体" w:eastAsia="宋体" w:cs="宋体"/>
          <w:b/>
          <w:color w:val="auto"/>
          <w:sz w:val="24"/>
          <w:highlight w:val="none"/>
        </w:rPr>
        <w:t>2.13 乙方破产</w:t>
      </w:r>
      <w:bookmarkEnd w:id="483"/>
      <w:bookmarkEnd w:id="484"/>
      <w:bookmarkEnd w:id="485"/>
      <w:bookmarkEnd w:id="486"/>
      <w:bookmarkEnd w:id="487"/>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宋体" w:hAnsi="宋体" w:eastAsia="宋体" w:cs="宋体"/>
          <w:b/>
          <w:color w:val="auto"/>
          <w:sz w:val="24"/>
          <w:highlight w:val="none"/>
        </w:rPr>
      </w:pPr>
      <w:bookmarkStart w:id="488" w:name="_Toc2016"/>
      <w:bookmarkStart w:id="489" w:name="_Toc23323"/>
      <w:bookmarkStart w:id="490" w:name="_Toc1123"/>
      <w:r>
        <w:rPr>
          <w:rFonts w:hint="eastAsia" w:ascii="宋体" w:hAnsi="宋体" w:eastAsia="宋体" w:cs="宋体"/>
          <w:b/>
          <w:color w:val="auto"/>
          <w:sz w:val="24"/>
          <w:highlight w:val="none"/>
        </w:rPr>
        <w:t>2.14 合同中止、终止</w:t>
      </w:r>
      <w:bookmarkEnd w:id="488"/>
      <w:bookmarkEnd w:id="489"/>
      <w:bookmarkEnd w:id="490"/>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2.14.1 双方当事人不得擅自中止或者终止合同；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宋体" w:hAnsi="宋体" w:eastAsia="宋体" w:cs="宋体"/>
          <w:b/>
          <w:color w:val="auto"/>
          <w:sz w:val="24"/>
          <w:highlight w:val="none"/>
        </w:rPr>
      </w:pPr>
      <w:bookmarkStart w:id="491" w:name="_Toc1969"/>
      <w:bookmarkStart w:id="492" w:name="_Toc14525"/>
      <w:bookmarkStart w:id="493" w:name="_Toc17363"/>
      <w:r>
        <w:rPr>
          <w:rFonts w:hint="eastAsia" w:ascii="宋体" w:hAnsi="宋体" w:eastAsia="宋体" w:cs="宋体"/>
          <w:b/>
          <w:color w:val="auto"/>
          <w:sz w:val="24"/>
          <w:highlight w:val="none"/>
        </w:rPr>
        <w:t>2.15 检验和验收</w:t>
      </w:r>
      <w:bookmarkEnd w:id="491"/>
      <w:bookmarkEnd w:id="492"/>
      <w:bookmarkEnd w:id="493"/>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2.15.1 乙方按照</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的约定，定期提交服务报告，甲方按照</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的约定进行定期验收；</w:t>
      </w:r>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2.15.3 检验和验收标准、程序等具体内容以及前述验收书的效力详见</w:t>
      </w:r>
      <w:r>
        <w:rPr>
          <w:rFonts w:hint="eastAsia" w:ascii="宋体" w:hAnsi="宋体" w:eastAsia="宋体" w:cs="宋体"/>
          <w:b/>
          <w:i/>
          <w:color w:val="auto"/>
          <w:sz w:val="24"/>
          <w:highlight w:val="none"/>
          <w:u w:val="single"/>
        </w:rPr>
        <w:t>合同专用条款</w:t>
      </w:r>
      <w:r>
        <w:rPr>
          <w:rFonts w:hint="eastAsia" w:ascii="宋体" w:hAnsi="宋体" w:eastAsia="宋体" w:cs="宋体"/>
          <w:i/>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bookmarkStart w:id="494" w:name="_Toc12666"/>
      <w:bookmarkStart w:id="495" w:name="_Toc25198"/>
      <w:bookmarkStart w:id="496" w:name="_Toc31892"/>
      <w:bookmarkStart w:id="497" w:name="_Toc2308"/>
      <w:bookmarkStart w:id="498" w:name="_Toc9808"/>
      <w:r>
        <w:rPr>
          <w:rFonts w:hint="eastAsia" w:ascii="宋体" w:hAnsi="宋体" w:eastAsia="宋体" w:cs="宋体"/>
          <w:b/>
          <w:color w:val="auto"/>
          <w:sz w:val="24"/>
          <w:highlight w:val="none"/>
        </w:rPr>
        <w:t>2.16 通知和送达</w:t>
      </w:r>
      <w:bookmarkEnd w:id="494"/>
      <w:bookmarkEnd w:id="495"/>
      <w:bookmarkEnd w:id="496"/>
      <w:bookmarkEnd w:id="497"/>
      <w:bookmarkEnd w:id="498"/>
    </w:p>
    <w:p>
      <w:pPr>
        <w:spacing w:line="560" w:lineRule="exact"/>
        <w:ind w:firstLine="480" w:firstLineChars="200"/>
        <w:rPr>
          <w:rFonts w:hint="eastAsia" w:ascii="宋体" w:hAnsi="宋体" w:eastAsia="宋体" w:cs="宋体"/>
          <w:color w:val="auto"/>
          <w:sz w:val="24"/>
          <w:highlight w:val="none"/>
        </w:rPr>
      </w:pPr>
      <w:bookmarkStart w:id="499" w:name="_Toc27674"/>
      <w:bookmarkStart w:id="500" w:name="_Toc18401"/>
      <w:r>
        <w:rPr>
          <w:rFonts w:hint="eastAsia" w:ascii="宋体" w:hAnsi="宋体" w:eastAsia="宋体" w:cs="宋体"/>
          <w:color w:val="auto"/>
          <w:sz w:val="24"/>
          <w:highlight w:val="none"/>
        </w:rPr>
        <w:t xml:space="preserve">2.17.1任何一方因履行合同而以合同第一部分尾部所列明的传真或电子邮件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发出的所有通知、文件、材料，均视为已向对方当事人送达；任何一方变更上述送达方式或者地址的，应于</w:t>
      </w:r>
      <w:r>
        <w:rPr>
          <w:rFonts w:hint="eastAsia" w:ascii="宋体" w:hAnsi="宋体" w:eastAsia="宋体" w:cs="宋体"/>
          <w:color w:val="auto"/>
          <w:sz w:val="24"/>
          <w:highlight w:val="none"/>
          <w:u w:val="single"/>
        </w:rPr>
        <w:t>3</w:t>
      </w:r>
      <w:r>
        <w:rPr>
          <w:rFonts w:hint="eastAsia" w:ascii="宋体" w:hAnsi="宋体" w:eastAsia="宋体" w:cs="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499"/>
      <w:bookmarkEnd w:id="500"/>
    </w:p>
    <w:p>
      <w:pPr>
        <w:spacing w:line="560" w:lineRule="exact"/>
        <w:ind w:firstLine="482" w:firstLineChars="200"/>
        <w:outlineLvl w:val="0"/>
        <w:rPr>
          <w:rFonts w:hint="eastAsia" w:ascii="宋体" w:hAnsi="宋体" w:eastAsia="宋体" w:cs="宋体"/>
          <w:b/>
          <w:color w:val="auto"/>
          <w:sz w:val="24"/>
          <w:highlight w:val="none"/>
        </w:rPr>
      </w:pPr>
      <w:bookmarkStart w:id="501" w:name="_Toc27644"/>
      <w:bookmarkStart w:id="502" w:name="_Toc5063"/>
      <w:bookmarkStart w:id="503" w:name="_Toc12254"/>
      <w:bookmarkStart w:id="504" w:name="_Toc28906"/>
      <w:bookmarkStart w:id="505" w:name="_Toc20808"/>
      <w:r>
        <w:rPr>
          <w:rFonts w:hint="eastAsia" w:ascii="宋体" w:hAnsi="宋体" w:eastAsia="宋体" w:cs="宋体"/>
          <w:b/>
          <w:color w:val="auto"/>
          <w:sz w:val="24"/>
          <w:highlight w:val="none"/>
        </w:rPr>
        <w:t>2.17 合同使用的文字和适用的法律</w:t>
      </w:r>
      <w:bookmarkEnd w:id="501"/>
      <w:bookmarkEnd w:id="502"/>
      <w:bookmarkEnd w:id="503"/>
      <w:bookmarkEnd w:id="504"/>
      <w:bookmarkEnd w:id="505"/>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2.17.1 合同使用汉语书就、变更和解释；</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2.17.2 合同适用中华人民共和国法律。</w:t>
      </w:r>
    </w:p>
    <w:p>
      <w:pPr>
        <w:spacing w:line="560" w:lineRule="exact"/>
        <w:ind w:firstLine="482" w:firstLineChars="200"/>
        <w:outlineLvl w:val="0"/>
        <w:rPr>
          <w:rFonts w:hint="eastAsia" w:ascii="宋体" w:hAnsi="宋体" w:eastAsia="宋体" w:cs="宋体"/>
          <w:b/>
          <w:color w:val="auto"/>
          <w:sz w:val="24"/>
          <w:highlight w:val="none"/>
        </w:rPr>
      </w:pPr>
      <w:bookmarkStart w:id="506" w:name="_Toc18540"/>
      <w:bookmarkStart w:id="507" w:name="_Toc4355"/>
      <w:bookmarkStart w:id="508" w:name="_Toc30599"/>
      <w:r>
        <w:rPr>
          <w:rFonts w:hint="eastAsia" w:ascii="宋体" w:hAnsi="宋体" w:eastAsia="宋体" w:cs="宋体"/>
          <w:b/>
          <w:color w:val="auto"/>
          <w:sz w:val="24"/>
          <w:highlight w:val="none"/>
        </w:rPr>
        <w:t>2.18 计量单位</w:t>
      </w:r>
      <w:bookmarkEnd w:id="506"/>
      <w:bookmarkEnd w:id="507"/>
      <w:bookmarkEnd w:id="508"/>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除技术规范中另有规定外,合同的计量单位均使用国家法定计量单位。</w:t>
      </w:r>
    </w:p>
    <w:p>
      <w:pPr>
        <w:spacing w:line="56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2.19合同份数</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合同份数按</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规定，每份均具有同等法律效力。</w:t>
      </w:r>
    </w:p>
    <w:p>
      <w:pPr>
        <w:spacing w:line="360" w:lineRule="auto"/>
        <w:jc w:val="center"/>
        <w:outlineLvl w:val="0"/>
        <w:rPr>
          <w:rFonts w:hint="eastAsia" w:ascii="宋体" w:hAnsi="宋体" w:eastAsia="宋体" w:cs="宋体"/>
          <w:b/>
          <w:color w:val="auto"/>
          <w:sz w:val="24"/>
          <w:highlight w:val="none"/>
        </w:rPr>
      </w:pPr>
      <w:r>
        <w:rPr>
          <w:rFonts w:hint="eastAsia" w:ascii="宋体" w:hAnsi="宋体" w:eastAsia="宋体" w:cs="宋体"/>
          <w:color w:val="auto"/>
          <w:kern w:val="0"/>
          <w:highlight w:val="none"/>
        </w:rPr>
        <w:br w:type="page"/>
      </w:r>
      <w:bookmarkStart w:id="509" w:name="_Toc331685784"/>
      <w:r>
        <w:rPr>
          <w:rFonts w:hint="eastAsia" w:ascii="宋体" w:hAnsi="宋体" w:eastAsia="宋体" w:cs="宋体"/>
          <w:b/>
          <w:color w:val="auto"/>
          <w:sz w:val="24"/>
          <w:highlight w:val="none"/>
        </w:rPr>
        <w:t xml:space="preserve"> </w:t>
      </w:r>
      <w:bookmarkEnd w:id="509"/>
      <w:r>
        <w:rPr>
          <w:rFonts w:hint="eastAsia" w:ascii="宋体" w:hAnsi="宋体" w:eastAsia="宋体" w:cs="宋体"/>
          <w:b/>
          <w:color w:val="auto"/>
          <w:sz w:val="24"/>
          <w:highlight w:val="none"/>
        </w:rPr>
        <w:t>第三部分  合同专用条款</w:t>
      </w:r>
    </w:p>
    <w:p>
      <w:pPr>
        <w:spacing w:line="560" w:lineRule="exact"/>
        <w:ind w:left="-420" w:leftChars="-200" w:right="-420" w:rightChars="-200"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条款号</w:t>
            </w:r>
          </w:p>
        </w:tc>
        <w:tc>
          <w:tcPr>
            <w:tcW w:w="4464" w:type="pct"/>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1.3.2</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1.4.2</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1.5.1 </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1.5.2</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1.5.3 </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1.6.2</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1.7.1</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1.7.2</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1.7.3</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1.7.4.1</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1.7.4.2</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1.7.4.3</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1.8.7</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1.9.1</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1.9.2</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w:t>
            </w:r>
          </w:p>
        </w:tc>
        <w:tc>
          <w:tcPr>
            <w:tcW w:w="4464" w:type="pct"/>
            <w:vAlign w:val="center"/>
          </w:tcPr>
          <w:p>
            <w:pPr>
              <w:spacing w:line="360" w:lineRule="auto"/>
              <w:ind w:left="-420" w:leftChars="-200" w:right="-420" w:rightChars="-200" w:firstLine="480" w:firstLineChars="200"/>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2.5</w:t>
            </w:r>
          </w:p>
        </w:tc>
        <w:tc>
          <w:tcPr>
            <w:tcW w:w="4464" w:type="pct"/>
            <w:vAlign w:val="center"/>
          </w:tcPr>
          <w:p>
            <w:pPr>
              <w:spacing w:line="360" w:lineRule="auto"/>
              <w:ind w:left="-420" w:leftChars="-200" w:right="-420" w:rightChars="-200" w:firstLine="480" w:firstLineChars="200"/>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2.11.3</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2.11.4 </w:t>
            </w:r>
          </w:p>
        </w:tc>
        <w:tc>
          <w:tcPr>
            <w:tcW w:w="4464" w:type="pct"/>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2.15.1</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2.15.3</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2.19</w:t>
            </w:r>
          </w:p>
        </w:tc>
        <w:tc>
          <w:tcPr>
            <w:tcW w:w="4464" w:type="pct"/>
          </w:tcPr>
          <w:p>
            <w:pPr>
              <w:spacing w:line="360" w:lineRule="auto"/>
              <w:rPr>
                <w:rFonts w:hint="eastAsia" w:ascii="宋体" w:hAnsi="宋体" w:eastAsia="宋体" w:cs="宋体"/>
                <w:color w:val="auto"/>
                <w:sz w:val="24"/>
                <w:highlight w:val="none"/>
              </w:rPr>
            </w:pPr>
          </w:p>
        </w:tc>
      </w:tr>
    </w:tbl>
    <w:p>
      <w:pPr>
        <w:spacing w:line="360" w:lineRule="auto"/>
        <w:ind w:left="-420" w:leftChars="-200" w:right="-420" w:rightChars="-200" w:firstLine="480" w:firstLineChars="200"/>
        <w:rPr>
          <w:rFonts w:hint="eastAsia" w:ascii="宋体" w:hAnsi="宋体" w:eastAsia="宋体" w:cs="宋体"/>
          <w:color w:val="auto"/>
          <w:sz w:val="24"/>
          <w:highlight w:val="none"/>
        </w:rPr>
      </w:pPr>
    </w:p>
    <w:p>
      <w:pPr>
        <w:pStyle w:val="3"/>
        <w:rPr>
          <w:rFonts w:ascii="宋体" w:hAnsi="宋体" w:cs="宋体"/>
          <w:sz w:val="24"/>
          <w:highlight w:val="none"/>
        </w:rPr>
      </w:pPr>
    </w:p>
    <w:p>
      <w:pPr>
        <w:rPr>
          <w:rFonts w:ascii="宋体" w:hAnsi="宋体" w:cs="宋体"/>
          <w:sz w:val="24"/>
          <w:highlight w:val="none"/>
        </w:rPr>
      </w:pPr>
    </w:p>
    <w:p>
      <w:pPr>
        <w:pStyle w:val="3"/>
        <w:rPr>
          <w:rFonts w:ascii="宋体" w:hAnsi="宋体" w:cs="宋体"/>
          <w:sz w:val="24"/>
          <w:highlight w:val="none"/>
        </w:rPr>
      </w:pPr>
    </w:p>
    <w:p>
      <w:pPr>
        <w:rPr>
          <w:rFonts w:ascii="宋体" w:hAnsi="宋体" w:cs="宋体"/>
          <w:sz w:val="24"/>
          <w:highlight w:val="none"/>
        </w:rPr>
      </w:pPr>
    </w:p>
    <w:p>
      <w:pPr>
        <w:pStyle w:val="3"/>
        <w:rPr>
          <w:rFonts w:ascii="宋体" w:hAnsi="宋体" w:cs="宋体"/>
          <w:sz w:val="24"/>
          <w:highlight w:val="none"/>
        </w:rPr>
      </w:pPr>
    </w:p>
    <w:p>
      <w:pPr>
        <w:rPr>
          <w:highlight w:val="none"/>
        </w:rPr>
      </w:pPr>
    </w:p>
    <w:p>
      <w:pPr>
        <w:widowControl/>
        <w:adjustRightInd/>
        <w:jc w:val="center"/>
        <w:rPr>
          <w:rFonts w:ascii="宋体" w:hAnsi="宋体" w:cs="宋体"/>
          <w:b/>
          <w:sz w:val="36"/>
          <w:szCs w:val="20"/>
          <w:highlight w:val="none"/>
        </w:rPr>
      </w:pPr>
      <w:r>
        <w:rPr>
          <w:rFonts w:hint="eastAsia" w:ascii="宋体" w:hAnsi="宋体" w:cs="宋体"/>
          <w:b/>
          <w:sz w:val="36"/>
          <w:szCs w:val="20"/>
          <w:highlight w:val="none"/>
        </w:rPr>
        <w:t>第六部分</w:t>
      </w:r>
      <w:bookmarkEnd w:id="394"/>
      <w:r>
        <w:rPr>
          <w:rFonts w:hint="eastAsia" w:ascii="宋体" w:hAnsi="宋体" w:cs="宋体"/>
          <w:b/>
          <w:sz w:val="36"/>
          <w:szCs w:val="20"/>
          <w:highlight w:val="none"/>
        </w:rPr>
        <w:t xml:space="preserve"> </w:t>
      </w:r>
      <w:bookmarkEnd w:id="395"/>
      <w:r>
        <w:rPr>
          <w:rFonts w:hint="eastAsia" w:ascii="宋体" w:hAnsi="宋体" w:cs="宋体"/>
          <w:b/>
          <w:sz w:val="36"/>
          <w:szCs w:val="20"/>
          <w:highlight w:val="none"/>
        </w:rPr>
        <w:t>应提交的有关格式范例</w:t>
      </w:r>
    </w:p>
    <w:p>
      <w:pPr>
        <w:spacing w:line="360" w:lineRule="auto"/>
        <w:jc w:val="center"/>
        <w:outlineLvl w:val="0"/>
        <w:rPr>
          <w:rFonts w:ascii="宋体" w:hAnsi="宋体" w:cs="宋体"/>
          <w:b/>
          <w:kern w:val="0"/>
          <w:sz w:val="36"/>
          <w:szCs w:val="36"/>
          <w:highlight w:val="none"/>
        </w:rPr>
      </w:pP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资格文件部分</w:t>
      </w: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目录</w:t>
      </w:r>
    </w:p>
    <w:p>
      <w:pPr>
        <w:spacing w:line="360" w:lineRule="auto"/>
        <w:jc w:val="center"/>
        <w:outlineLvl w:val="0"/>
        <w:rPr>
          <w:rFonts w:ascii="宋体" w:hAnsi="宋体" w:cs="宋体"/>
          <w:b/>
          <w:kern w:val="0"/>
          <w:sz w:val="36"/>
          <w:szCs w:val="36"/>
          <w:highlight w:val="none"/>
        </w:rPr>
      </w:pPr>
    </w:p>
    <w:p>
      <w:pPr>
        <w:snapToGrid w:val="0"/>
        <w:spacing w:line="360" w:lineRule="auto"/>
        <w:rPr>
          <w:rFonts w:ascii="宋体" w:hAnsi="宋体" w:cs="宋体"/>
          <w:sz w:val="24"/>
          <w:highlight w:val="none"/>
        </w:rPr>
      </w:pPr>
      <w:r>
        <w:rPr>
          <w:rFonts w:hint="eastAsia" w:ascii="宋体" w:hAnsi="宋体" w:cs="宋体"/>
          <w:sz w:val="24"/>
          <w:highlight w:val="none"/>
        </w:rPr>
        <w:t>（1）符合参加政府采购活动应当具备的一般条件的承诺函……………（页码）</w:t>
      </w:r>
    </w:p>
    <w:p>
      <w:pPr>
        <w:snapToGrid w:val="0"/>
        <w:spacing w:line="360" w:lineRule="auto"/>
        <w:rPr>
          <w:rFonts w:ascii="宋体" w:hAnsi="宋体" w:cs="宋体"/>
          <w:sz w:val="24"/>
          <w:highlight w:val="none"/>
        </w:rPr>
      </w:pPr>
      <w:r>
        <w:rPr>
          <w:rFonts w:hint="eastAsia" w:ascii="宋体" w:hAnsi="宋体" w:cs="宋体"/>
          <w:snapToGrid w:val="0"/>
          <w:kern w:val="28"/>
          <w:sz w:val="24"/>
          <w:szCs w:val="20"/>
          <w:highlight w:val="none"/>
        </w:rPr>
        <w:t>（2）联合协议</w:t>
      </w:r>
      <w:r>
        <w:rPr>
          <w:rFonts w:hint="eastAsia" w:ascii="宋体" w:hAnsi="宋体" w:cs="宋体"/>
          <w:sz w:val="24"/>
          <w:highlight w:val="none"/>
        </w:rPr>
        <w:t>………………………………………………………………（页码）</w:t>
      </w:r>
    </w:p>
    <w:p>
      <w:pPr>
        <w:snapToGrid w:val="0"/>
        <w:spacing w:line="360" w:lineRule="auto"/>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3</w:t>
      </w:r>
      <w:r>
        <w:rPr>
          <w:rFonts w:hint="eastAsia" w:ascii="宋体" w:hAnsi="宋体" w:cs="宋体"/>
          <w:sz w:val="24"/>
          <w:highlight w:val="none"/>
        </w:rPr>
        <w:t>）落实政府采购政策需满足的资格要求………………………………（页码）</w:t>
      </w:r>
    </w:p>
    <w:p>
      <w:pPr>
        <w:snapToGrid w:val="0"/>
        <w:spacing w:line="360" w:lineRule="auto"/>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4</w:t>
      </w:r>
      <w:r>
        <w:rPr>
          <w:rFonts w:hint="eastAsia" w:ascii="宋体" w:hAnsi="宋体" w:cs="宋体"/>
          <w:sz w:val="24"/>
          <w:highlight w:val="none"/>
        </w:rPr>
        <w:t>）本项目的特定资格要求………………………………………………（页码）</w:t>
      </w:r>
    </w:p>
    <w:p>
      <w:pPr>
        <w:snapToGrid w:val="0"/>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p>
    <w:p>
      <w:pPr>
        <w:snapToGrid w:val="0"/>
        <w:spacing w:line="360" w:lineRule="auto"/>
        <w:ind w:right="480"/>
        <w:jc w:val="center"/>
        <w:rPr>
          <w:rFonts w:ascii="宋体" w:hAnsi="宋体" w:cs="宋体"/>
          <w:b/>
          <w:kern w:val="0"/>
          <w:sz w:val="32"/>
          <w:szCs w:val="32"/>
          <w:highlight w:val="none"/>
        </w:rPr>
      </w:pPr>
      <w:r>
        <w:rPr>
          <w:rFonts w:hint="eastAsia" w:ascii="宋体" w:hAnsi="宋体" w:cs="宋体"/>
          <w:kern w:val="0"/>
          <w:sz w:val="24"/>
          <w:highlight w:val="none"/>
        </w:rPr>
        <w:br w:type="page"/>
      </w:r>
      <w:r>
        <w:rPr>
          <w:rFonts w:hint="eastAsia" w:ascii="宋体" w:hAnsi="宋体" w:cs="宋体"/>
          <w:b/>
          <w:kern w:val="0"/>
          <w:sz w:val="32"/>
          <w:szCs w:val="32"/>
          <w:highlight w:val="none"/>
        </w:rPr>
        <w:t xml:space="preserve">  一、 符合参加政府采购活动应当具备的一般条件的承诺函</w:t>
      </w:r>
    </w:p>
    <w:p>
      <w:pPr>
        <w:snapToGrid w:val="0"/>
        <w:spacing w:line="360" w:lineRule="auto"/>
        <w:rPr>
          <w:rFonts w:ascii="宋体" w:hAnsi="宋体" w:cs="宋体"/>
          <w:sz w:val="24"/>
          <w:highlight w:val="none"/>
        </w:rPr>
      </w:pPr>
      <w:r>
        <w:rPr>
          <w:rFonts w:hint="eastAsia" w:ascii="宋体" w:hAnsi="宋体" w:cs="宋体"/>
          <w:color w:val="0000FF"/>
          <w:sz w:val="24"/>
          <w:highlight w:val="none"/>
        </w:rPr>
        <w:t>（采购人）</w:t>
      </w:r>
      <w:r>
        <w:rPr>
          <w:rFonts w:hint="eastAsia" w:ascii="宋体" w:hAnsi="宋体" w:cs="宋体"/>
          <w:sz w:val="24"/>
          <w:highlight w:val="none"/>
        </w:rPr>
        <w:t>、（采购代理机构）：</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我方参与</w:t>
      </w:r>
      <w:r>
        <w:rPr>
          <w:rFonts w:hint="eastAsia" w:ascii="宋体" w:hAnsi="宋体" w:cs="宋体"/>
          <w:color w:val="0000FF"/>
          <w:sz w:val="24"/>
          <w:highlight w:val="none"/>
        </w:rPr>
        <w:t>（项目名称）</w:t>
      </w:r>
      <w:r>
        <w:rPr>
          <w:rFonts w:hint="eastAsia" w:ascii="宋体" w:hAnsi="宋体" w:cs="宋体"/>
          <w:sz w:val="24"/>
          <w:highlight w:val="none"/>
        </w:rPr>
        <w:t>【招标编号：</w:t>
      </w:r>
      <w:r>
        <w:rPr>
          <w:rFonts w:hint="eastAsia" w:ascii="宋体" w:hAnsi="宋体" w:cs="宋体"/>
          <w:color w:val="FF0000"/>
          <w:sz w:val="24"/>
          <w:highlight w:val="none"/>
        </w:rPr>
        <w:t>（采购编号）</w:t>
      </w:r>
      <w:r>
        <w:rPr>
          <w:rFonts w:hint="eastAsia" w:ascii="宋体" w:hAnsi="宋体" w:cs="宋体"/>
          <w:sz w:val="24"/>
          <w:highlight w:val="none"/>
        </w:rPr>
        <w:t>】政府采购活动，郑重承诺：</w:t>
      </w:r>
    </w:p>
    <w:p>
      <w:pPr>
        <w:snapToGrid w:val="0"/>
        <w:spacing w:line="360" w:lineRule="auto"/>
        <w:ind w:firstLine="360" w:firstLineChars="150"/>
        <w:rPr>
          <w:rFonts w:ascii="宋体" w:hAnsi="宋体" w:cs="宋体"/>
          <w:sz w:val="24"/>
          <w:highlight w:val="none"/>
        </w:rPr>
      </w:pPr>
      <w:r>
        <w:rPr>
          <w:rFonts w:hint="eastAsia" w:ascii="宋体" w:hAnsi="宋体" w:cs="宋体"/>
          <w:sz w:val="24"/>
          <w:highlight w:val="none"/>
        </w:rPr>
        <w:t>（一）具备《中华人民共和国政府采购法》第二十二条第一款规定的条件：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1、具有独立承担民事责任的能力；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2、具有良好的商业信誉和健全的财务会计制度； </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3、具有履行合同所必需的设备和专业技术能力；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4、有依法缴纳税收和社会保障资金的良好记录；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5、参加政府采购活动前三年内，在经营活动中没有重大违法记录；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6、具有法律、行政法规规定的其他条件。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（三）不存在以下情况：</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highlight w:val="none"/>
        </w:rPr>
      </w:pPr>
      <w:r>
        <w:rPr>
          <w:rFonts w:hint="eastAsia" w:ascii="宋体" w:hAnsi="宋体" w:cs="宋体"/>
          <w:kern w:val="0"/>
          <w:sz w:val="24"/>
          <w:highlight w:val="none"/>
          <w:lang w:val="zh-CN"/>
        </w:rPr>
        <w:t>投标人名称(电子签名)：</w:t>
      </w:r>
    </w:p>
    <w:p>
      <w:pPr>
        <w:snapToGrid w:val="0"/>
        <w:spacing w:line="360" w:lineRule="auto"/>
        <w:rPr>
          <w:rFonts w:ascii="宋体" w:hAnsi="宋体" w:cs="宋体"/>
          <w:b/>
          <w:kern w:val="0"/>
          <w:sz w:val="32"/>
          <w:szCs w:val="32"/>
          <w:highlight w:val="none"/>
        </w:rPr>
      </w:pPr>
      <w:r>
        <w:rPr>
          <w:rFonts w:hint="eastAsia" w:ascii="宋体" w:hAnsi="宋体" w:cs="宋体"/>
          <w:kern w:val="0"/>
          <w:sz w:val="24"/>
          <w:highlight w:val="none"/>
          <w:lang w:val="zh-CN"/>
        </w:rPr>
        <w:t xml:space="preserve">                        </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日期</w:t>
      </w:r>
      <w:r>
        <w:rPr>
          <w:rFonts w:hint="eastAsia" w:ascii="宋体" w:hAnsi="宋体" w:cs="宋体"/>
          <w:kern w:val="0"/>
          <w:sz w:val="24"/>
          <w:highlight w:val="none"/>
        </w:rPr>
        <w:t xml:space="preserve">：  年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w:t>
      </w:r>
    </w:p>
    <w:p>
      <w:pPr>
        <w:snapToGrid w:val="0"/>
        <w:spacing w:line="360" w:lineRule="auto"/>
        <w:ind w:right="480" w:firstLine="559" w:firstLineChars="233"/>
        <w:jc w:val="left"/>
        <w:rPr>
          <w:rFonts w:ascii="宋体" w:hAnsi="宋体" w:cs="宋体"/>
          <w:b/>
          <w:kern w:val="0"/>
          <w:sz w:val="32"/>
          <w:szCs w:val="32"/>
          <w:highlight w:val="none"/>
        </w:rPr>
      </w:pPr>
      <w:r>
        <w:rPr>
          <w:rFonts w:hint="eastAsia" w:cs="仿宋_GB2312" w:asciiTheme="minorEastAsia" w:hAnsiTheme="minorEastAsia" w:eastAsiaTheme="minorEastAsia"/>
          <w:sz w:val="24"/>
          <w:highlight w:val="none"/>
        </w:rPr>
        <w:t>注：根据《</w:t>
      </w:r>
      <w:r>
        <w:rPr>
          <w:rFonts w:cs="仿宋_GB2312" w:asciiTheme="minorEastAsia" w:hAnsiTheme="minorEastAsia" w:eastAsiaTheme="minorEastAsia"/>
          <w:sz w:val="24"/>
          <w:highlight w:val="none"/>
        </w:rPr>
        <w:t>关于规范政府采购供应商资格设定及资格审查的通知</w:t>
      </w:r>
      <w:r>
        <w:rPr>
          <w:rFonts w:hint="eastAsia" w:cs="仿宋_GB2312" w:asciiTheme="minorEastAsia" w:hAnsiTheme="minorEastAsia" w:eastAsiaTheme="minorEastAsia"/>
          <w:sz w:val="24"/>
          <w:highlight w:val="none"/>
        </w:rPr>
        <w:t>》（</w:t>
      </w:r>
      <w:r>
        <w:rPr>
          <w:rFonts w:cs="仿宋_GB2312" w:asciiTheme="minorEastAsia" w:hAnsiTheme="minorEastAsia" w:eastAsiaTheme="minorEastAsia"/>
          <w:sz w:val="24"/>
          <w:highlight w:val="none"/>
        </w:rPr>
        <w:t>浙财采监[2013]24号</w:t>
      </w:r>
      <w:r>
        <w:rPr>
          <w:rFonts w:hint="eastAsia" w:cs="仿宋_GB2312" w:asciiTheme="minorEastAsia" w:hAnsiTheme="minorEastAsia" w:eastAsiaTheme="minorEastAsia"/>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rPr>
          <w:rFonts w:ascii="宋体" w:hAnsi="宋体" w:cs="宋体"/>
          <w:highlight w:val="none"/>
        </w:rPr>
      </w:pPr>
    </w:p>
    <w:p>
      <w:pPr>
        <w:snapToGrid w:val="0"/>
        <w:spacing w:line="360" w:lineRule="auto"/>
        <w:ind w:right="480"/>
        <w:jc w:val="center"/>
        <w:rPr>
          <w:rFonts w:ascii="宋体" w:hAnsi="宋体" w:cs="宋体"/>
          <w:b/>
          <w:kern w:val="0"/>
          <w:sz w:val="32"/>
          <w:szCs w:val="32"/>
          <w:highlight w:val="none"/>
        </w:rPr>
      </w:pPr>
    </w:p>
    <w:p>
      <w:pPr>
        <w:widowControl/>
        <w:adjustRightInd/>
        <w:jc w:val="left"/>
        <w:rPr>
          <w:rFonts w:ascii="宋体" w:hAnsi="宋体" w:cs="宋体"/>
          <w:b/>
          <w:kern w:val="0"/>
          <w:sz w:val="32"/>
          <w:szCs w:val="32"/>
          <w:highlight w:val="none"/>
        </w:rPr>
      </w:pPr>
    </w:p>
    <w:p>
      <w:pPr>
        <w:widowControl/>
        <w:spacing w:line="360" w:lineRule="auto"/>
        <w:ind w:firstLine="643" w:firstLineChars="200"/>
        <w:jc w:val="center"/>
        <w:rPr>
          <w:rFonts w:ascii="宋体" w:hAnsi="宋体" w:cs="宋体"/>
          <w:b/>
          <w:kern w:val="0"/>
          <w:sz w:val="32"/>
          <w:szCs w:val="32"/>
          <w:highlight w:val="none"/>
        </w:rPr>
      </w:pPr>
      <w:r>
        <w:rPr>
          <w:rFonts w:hint="eastAsia" w:ascii="宋体" w:hAnsi="宋体" w:cs="宋体"/>
          <w:b/>
          <w:kern w:val="0"/>
          <w:sz w:val="32"/>
          <w:szCs w:val="32"/>
          <w:highlight w:val="none"/>
        </w:rPr>
        <w:t>二、联合协议</w:t>
      </w:r>
      <w:r>
        <w:rPr>
          <w:rFonts w:hint="eastAsia" w:ascii="宋体" w:hAnsi="宋体" w:cs="宋体"/>
          <w:b/>
          <w:color w:val="FF0000"/>
          <w:kern w:val="0"/>
          <w:sz w:val="32"/>
          <w:szCs w:val="32"/>
          <w:highlight w:val="none"/>
        </w:rPr>
        <w:t>（如果有）</w:t>
      </w:r>
    </w:p>
    <w:p>
      <w:pPr>
        <w:widowControl/>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r>
        <w:rPr>
          <w:rFonts w:hint="eastAsia" w:ascii="宋体" w:hAnsi="宋体" w:cs="宋体"/>
          <w:b/>
          <w:kern w:val="0"/>
          <w:sz w:val="32"/>
          <w:szCs w:val="32"/>
          <w:highlight w:val="none"/>
        </w:rPr>
        <w:t>三、落实政府采购政策需满足的资格要求</w:t>
      </w:r>
    </w:p>
    <w:p>
      <w:pPr>
        <w:spacing w:line="360" w:lineRule="auto"/>
        <w:rPr>
          <w:rFonts w:ascii="宋体" w:hAnsi="宋体" w:cs="宋体"/>
          <w:sz w:val="24"/>
          <w:highlight w:val="none"/>
        </w:rPr>
      </w:pPr>
      <w:r>
        <w:rPr>
          <w:rFonts w:hint="eastAsia" w:ascii="宋体" w:hAnsi="宋体" w:cs="宋体"/>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highlight w:val="none"/>
        </w:rPr>
      </w:pPr>
      <w:r>
        <w:rPr>
          <w:rFonts w:hint="eastAsia" w:ascii="宋体" w:hAnsi="宋体" w:cs="宋体"/>
          <w:b/>
          <w:sz w:val="24"/>
          <w:highlight w:val="none"/>
        </w:rPr>
        <w:t>A</w:t>
      </w:r>
      <w:r>
        <w:rPr>
          <w:rFonts w:hint="eastAsia" w:ascii="宋体" w:hAnsi="宋体" w:cs="宋体"/>
          <w:sz w:val="24"/>
          <w:highlight w:val="none"/>
        </w:rPr>
        <w:t>.专门面向中小企业，服务全部由符合政策要求的中小企业（或小微企业）承接的，提供相应的中小企业声明函（附件</w:t>
      </w:r>
      <w:r>
        <w:rPr>
          <w:rFonts w:ascii="宋体" w:hAnsi="宋体" w:cs="宋体"/>
          <w:sz w:val="24"/>
          <w:highlight w:val="none"/>
        </w:rPr>
        <w:t>7</w:t>
      </w:r>
      <w:r>
        <w:rPr>
          <w:rFonts w:hint="eastAsia" w:ascii="宋体" w:hAnsi="宋体" w:cs="宋体"/>
          <w:sz w:val="24"/>
          <w:highlight w:val="none"/>
        </w:rPr>
        <w:t xml:space="preserve">）。 </w:t>
      </w:r>
    </w:p>
    <w:p>
      <w:pPr>
        <w:widowControl/>
        <w:spacing w:line="360" w:lineRule="auto"/>
        <w:ind w:firstLine="480"/>
        <w:jc w:val="left"/>
        <w:rPr>
          <w:rFonts w:ascii="宋体" w:hAnsi="宋体" w:cs="宋体"/>
          <w:sz w:val="24"/>
          <w:highlight w:val="none"/>
        </w:rPr>
      </w:pPr>
    </w:p>
    <w:p>
      <w:pPr>
        <w:widowControl/>
        <w:spacing w:line="360" w:lineRule="auto"/>
        <w:ind w:firstLine="472" w:firstLineChars="196"/>
        <w:jc w:val="left"/>
        <w:rPr>
          <w:rFonts w:ascii="宋体" w:hAnsi="宋体" w:cs="宋体"/>
          <w:sz w:val="24"/>
          <w:highlight w:val="none"/>
        </w:rPr>
      </w:pPr>
      <w:r>
        <w:rPr>
          <w:rFonts w:hint="eastAsia" w:ascii="宋体" w:hAnsi="宋体" w:cs="宋体"/>
          <w:b/>
          <w:sz w:val="24"/>
          <w:highlight w:val="none"/>
        </w:rPr>
        <w:t>B.</w:t>
      </w:r>
      <w:r>
        <w:rPr>
          <w:rFonts w:hint="eastAsia" w:ascii="宋体" w:hAnsi="宋体" w:cs="宋体"/>
          <w:sz w:val="24"/>
          <w:highlight w:val="none"/>
        </w:rPr>
        <w:t>要求以联合体形式参加的，提供联合协议（附件</w:t>
      </w:r>
      <w:r>
        <w:rPr>
          <w:rFonts w:ascii="宋体" w:hAnsi="宋体" w:cs="宋体"/>
          <w:sz w:val="24"/>
          <w:highlight w:val="none"/>
        </w:rPr>
        <w:t>5</w:t>
      </w:r>
      <w:r>
        <w:rPr>
          <w:rFonts w:hint="eastAsia" w:ascii="宋体" w:hAnsi="宋体" w:cs="宋体"/>
          <w:sz w:val="24"/>
          <w:highlight w:val="none"/>
        </w:rPr>
        <w:t>）和中小企业声明函（附件</w:t>
      </w:r>
      <w:r>
        <w:rPr>
          <w:rFonts w:ascii="宋体" w:hAnsi="宋体" w:cs="宋体"/>
          <w:sz w:val="24"/>
          <w:highlight w:val="none"/>
        </w:rPr>
        <w:t>7</w:t>
      </w:r>
      <w:r>
        <w:rPr>
          <w:rFonts w:hint="eastAsia" w:ascii="宋体" w:hAnsi="宋体" w:cs="宋体"/>
          <w:sz w:val="24"/>
          <w:highlight w:val="none"/>
        </w:rPr>
        <w:t>），联合协议中中小企业合同金额应当达到招标公告载明的比例；如果供应商本身提供所有标的均由中小企业承接的，</w:t>
      </w:r>
      <w:r>
        <w:rPr>
          <w:rFonts w:hint="eastAsia" w:ascii="宋体" w:hAnsi="宋体" w:cs="宋体"/>
          <w:color w:val="0000FF"/>
          <w:spacing w:val="8"/>
          <w:kern w:val="0"/>
          <w:sz w:val="24"/>
          <w:highlight w:val="none"/>
        </w:rPr>
        <w:t>并相应达到了前述比例要求，</w:t>
      </w:r>
      <w:r>
        <w:rPr>
          <w:rFonts w:hint="eastAsia" w:ascii="宋体" w:hAnsi="宋体" w:cs="宋体"/>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highlight w:val="none"/>
        </w:rPr>
      </w:pPr>
      <w:r>
        <w:rPr>
          <w:rFonts w:hint="eastAsia" w:ascii="宋体" w:hAnsi="宋体" w:cs="宋体"/>
          <w:b/>
          <w:sz w:val="24"/>
          <w:highlight w:val="none"/>
        </w:rPr>
        <w:t xml:space="preserve">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C、</w:t>
      </w:r>
      <w:r>
        <w:rPr>
          <w:rFonts w:hint="eastAsia" w:ascii="宋体" w:hAnsi="宋体" w:cs="宋体"/>
          <w:sz w:val="24"/>
          <w:highlight w:val="none"/>
        </w:rPr>
        <w:t>要求合同分包的，提供分包意向协议（附件6）和中小企业声明函（附件</w:t>
      </w:r>
      <w:r>
        <w:rPr>
          <w:rFonts w:ascii="宋体" w:hAnsi="宋体" w:cs="宋体"/>
          <w:sz w:val="24"/>
          <w:highlight w:val="none"/>
        </w:rPr>
        <w:t>7</w:t>
      </w:r>
      <w:r>
        <w:rPr>
          <w:rFonts w:hint="eastAsia" w:ascii="宋体" w:hAnsi="宋体" w:cs="宋体"/>
          <w:sz w:val="24"/>
          <w:highlight w:val="none"/>
        </w:rPr>
        <w:t>），分包意向协议中中小企业合同金额应当达到招标公告载明的比例；如果供应商本身提供所有标的均由中小企业承接的，</w:t>
      </w:r>
      <w:r>
        <w:rPr>
          <w:rFonts w:hint="eastAsia" w:ascii="宋体" w:hAnsi="宋体" w:cs="宋体"/>
          <w:color w:val="0000FF"/>
          <w:spacing w:val="8"/>
          <w:kern w:val="0"/>
          <w:sz w:val="24"/>
          <w:highlight w:val="none"/>
        </w:rPr>
        <w:t>并相应达到了前述比例要求，</w:t>
      </w:r>
      <w:r>
        <w:rPr>
          <w:rFonts w:hint="eastAsia" w:ascii="宋体" w:hAnsi="宋体" w:cs="宋体"/>
          <w:sz w:val="24"/>
          <w:highlight w:val="none"/>
        </w:rPr>
        <w:t>视同符合了资格条件，无需再向中小企业分包，无需提供分包意向协议。</w:t>
      </w:r>
    </w:p>
    <w:p>
      <w:pPr>
        <w:widowControl/>
        <w:spacing w:line="360" w:lineRule="auto"/>
        <w:ind w:left="150"/>
        <w:jc w:val="center"/>
        <w:rPr>
          <w:rFonts w:ascii="宋体" w:hAnsi="宋体" w:cs="宋体"/>
          <w:b/>
          <w:kern w:val="0"/>
          <w:sz w:val="32"/>
          <w:szCs w:val="32"/>
          <w:highlight w:val="none"/>
        </w:rPr>
      </w:pPr>
    </w:p>
    <w:p>
      <w:pPr>
        <w:widowControl/>
        <w:spacing w:line="360" w:lineRule="auto"/>
        <w:ind w:left="150"/>
        <w:jc w:val="center"/>
        <w:rPr>
          <w:rFonts w:ascii="宋体" w:hAnsi="宋体" w:cs="宋体"/>
          <w:b/>
          <w:kern w:val="0"/>
          <w:sz w:val="32"/>
          <w:szCs w:val="32"/>
          <w:highlight w:val="none"/>
        </w:rPr>
      </w:pPr>
      <w:r>
        <w:rPr>
          <w:rFonts w:hint="eastAsia" w:ascii="宋体" w:hAnsi="宋体" w:cs="宋体"/>
          <w:b/>
          <w:kern w:val="0"/>
          <w:sz w:val="32"/>
          <w:szCs w:val="32"/>
          <w:highlight w:val="none"/>
        </w:rPr>
        <w:t>四、本项目的特定资格要求</w:t>
      </w:r>
    </w:p>
    <w:p>
      <w:pPr>
        <w:spacing w:line="360" w:lineRule="auto"/>
        <w:jc w:val="center"/>
        <w:rPr>
          <w:rFonts w:ascii="宋体" w:hAnsi="宋体" w:cs="宋体"/>
          <w:sz w:val="24"/>
          <w:highlight w:val="none"/>
        </w:rPr>
      </w:pPr>
      <w:r>
        <w:rPr>
          <w:rFonts w:hint="eastAsia" w:ascii="宋体" w:hAnsi="宋体" w:cs="宋体"/>
          <w:sz w:val="24"/>
          <w:highlight w:val="none"/>
        </w:rPr>
        <w:t>（根据招标公告本项目的特定资格要求提供相应的材料；未要求的，无需提供）</w:t>
      </w:r>
    </w:p>
    <w:p>
      <w:pPr>
        <w:rPr>
          <w:rFonts w:ascii="宋体" w:hAnsi="宋体" w:cs="宋体"/>
          <w:highlight w:val="none"/>
        </w:rPr>
      </w:pPr>
    </w:p>
    <w:p>
      <w:pPr>
        <w:snapToGrid w:val="0"/>
        <w:spacing w:line="360" w:lineRule="auto"/>
        <w:ind w:right="480"/>
        <w:jc w:val="center"/>
        <w:rPr>
          <w:rFonts w:ascii="宋体" w:hAnsi="宋体" w:cs="宋体"/>
          <w:b/>
          <w:kern w:val="0"/>
          <w:sz w:val="32"/>
          <w:szCs w:val="32"/>
          <w:highlight w:val="none"/>
        </w:rPr>
      </w:pPr>
    </w:p>
    <w:p>
      <w:pPr>
        <w:widowControl/>
        <w:adjustRightInd/>
        <w:jc w:val="left"/>
        <w:rPr>
          <w:rFonts w:ascii="宋体" w:hAnsi="宋体" w:cs="宋体"/>
          <w:b/>
          <w:kern w:val="0"/>
          <w:sz w:val="36"/>
          <w:szCs w:val="36"/>
          <w:highlight w:val="none"/>
        </w:rPr>
      </w:pPr>
      <w:r>
        <w:rPr>
          <w:rFonts w:ascii="宋体" w:hAnsi="宋体" w:cs="宋体"/>
          <w:b/>
          <w:kern w:val="0"/>
          <w:sz w:val="36"/>
          <w:szCs w:val="36"/>
          <w:highlight w:val="none"/>
        </w:rPr>
        <w:br w:type="page"/>
      </w:r>
    </w:p>
    <w:p>
      <w:pPr>
        <w:spacing w:line="360" w:lineRule="auto"/>
        <w:ind w:right="420" w:firstLine="3614" w:firstLineChars="1000"/>
        <w:rPr>
          <w:rFonts w:ascii="宋体" w:hAnsi="宋体" w:cs="宋体"/>
          <w:b/>
          <w:kern w:val="0"/>
          <w:sz w:val="36"/>
          <w:szCs w:val="36"/>
          <w:highlight w:val="none"/>
        </w:rPr>
      </w:pPr>
      <w:r>
        <w:rPr>
          <w:rFonts w:hint="eastAsia" w:ascii="宋体" w:hAnsi="宋体" w:cs="宋体"/>
          <w:b/>
          <w:kern w:val="0"/>
          <w:sz w:val="36"/>
          <w:szCs w:val="36"/>
          <w:highlight w:val="none"/>
        </w:rPr>
        <w:t>商务技术文件部分</w:t>
      </w:r>
    </w:p>
    <w:p>
      <w:pPr>
        <w:spacing w:line="360" w:lineRule="auto"/>
        <w:jc w:val="center"/>
        <w:outlineLvl w:val="0"/>
        <w:rPr>
          <w:rFonts w:ascii="宋体" w:hAnsi="宋体" w:cs="宋体"/>
          <w:b/>
          <w:kern w:val="0"/>
          <w:sz w:val="24"/>
          <w:highlight w:val="none"/>
        </w:rPr>
      </w:pPr>
    </w:p>
    <w:p>
      <w:pPr>
        <w:spacing w:line="360" w:lineRule="auto"/>
        <w:jc w:val="center"/>
        <w:outlineLvl w:val="0"/>
        <w:rPr>
          <w:rFonts w:ascii="宋体" w:hAnsi="宋体" w:cs="宋体"/>
          <w:b/>
          <w:kern w:val="0"/>
          <w:sz w:val="28"/>
          <w:szCs w:val="28"/>
          <w:highlight w:val="none"/>
        </w:rPr>
      </w:pPr>
      <w:r>
        <w:rPr>
          <w:rFonts w:hint="eastAsia" w:ascii="宋体" w:hAnsi="宋体" w:cs="宋体"/>
          <w:b/>
          <w:kern w:val="0"/>
          <w:sz w:val="28"/>
          <w:szCs w:val="28"/>
          <w:highlight w:val="none"/>
        </w:rPr>
        <w:t>目录</w:t>
      </w:r>
    </w:p>
    <w:p>
      <w:pPr>
        <w:snapToGrid w:val="0"/>
        <w:spacing w:line="360" w:lineRule="auto"/>
        <w:ind w:left="479" w:leftChars="228"/>
        <w:rPr>
          <w:rFonts w:ascii="宋体" w:hAnsi="宋体" w:cs="宋体"/>
          <w:highlight w:val="none"/>
        </w:rPr>
      </w:pPr>
      <w:r>
        <w:rPr>
          <w:rFonts w:hint="eastAsia" w:ascii="宋体" w:hAnsi="宋体" w:cs="宋体"/>
          <w:sz w:val="24"/>
          <w:highlight w:val="none"/>
        </w:rPr>
        <w:t>（1）投标函</w:t>
      </w:r>
      <w:r>
        <w:rPr>
          <w:rFonts w:hint="eastAsia" w:ascii="宋体" w:hAnsi="宋体" w:cs="宋体"/>
          <w:highlight w:val="none"/>
        </w:rPr>
        <w:t>…………………………………………………………………………………（页码）</w:t>
      </w:r>
      <w:r>
        <w:rPr>
          <w:rFonts w:hint="eastAsia" w:ascii="宋体" w:hAnsi="宋体" w:cs="宋体"/>
          <w:sz w:val="24"/>
          <w:highlight w:val="none"/>
        </w:rPr>
        <w:t>（2）授权委托书或法定代表人（单位负责人、自然人本人）身份证明</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w:t>
      </w:r>
      <w:r>
        <w:rPr>
          <w:rFonts w:ascii="宋体" w:hAnsi="宋体" w:cs="宋体"/>
          <w:sz w:val="24"/>
          <w:highlight w:val="none"/>
        </w:rPr>
        <w:t>3</w:t>
      </w:r>
      <w:r>
        <w:rPr>
          <w:rFonts w:hint="eastAsia" w:ascii="宋体" w:hAnsi="宋体" w:cs="宋体"/>
          <w:sz w:val="24"/>
          <w:highlight w:val="none"/>
        </w:rPr>
        <w:t>）分包意向协议</w:t>
      </w:r>
      <w:r>
        <w:rPr>
          <w:rFonts w:hint="eastAsia" w:ascii="宋体" w:hAnsi="宋体" w:cs="宋体"/>
          <w:highlight w:val="none"/>
        </w:rPr>
        <w:t>…………………………………………………………………………（页码）</w:t>
      </w:r>
    </w:p>
    <w:p>
      <w:pPr>
        <w:snapToGrid w:val="0"/>
        <w:spacing w:line="360" w:lineRule="auto"/>
        <w:ind w:firstLine="480" w:firstLineChars="200"/>
        <w:rPr>
          <w:rFonts w:ascii="宋体" w:hAnsi="宋体" w:cs="宋体"/>
          <w:highlight w:val="none"/>
        </w:rPr>
      </w:pPr>
      <w:r>
        <w:rPr>
          <w:rFonts w:hint="eastAsia" w:ascii="宋体" w:hAnsi="宋体" w:cs="宋体"/>
          <w:sz w:val="24"/>
          <w:highlight w:val="none"/>
        </w:rPr>
        <w:t>（</w:t>
      </w:r>
      <w:r>
        <w:rPr>
          <w:rFonts w:ascii="宋体" w:hAnsi="宋体" w:cs="宋体"/>
          <w:sz w:val="24"/>
          <w:highlight w:val="none"/>
        </w:rPr>
        <w:t>4</w:t>
      </w:r>
      <w:r>
        <w:rPr>
          <w:rFonts w:hint="eastAsia" w:ascii="宋体" w:hAnsi="宋体" w:cs="宋体"/>
          <w:sz w:val="24"/>
          <w:highlight w:val="none"/>
        </w:rPr>
        <w:t>）符合性审查资料</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w:t>
      </w:r>
      <w:r>
        <w:rPr>
          <w:rFonts w:ascii="宋体" w:hAnsi="宋体" w:cs="宋体"/>
          <w:sz w:val="24"/>
          <w:highlight w:val="none"/>
        </w:rPr>
        <w:t>5</w:t>
      </w:r>
      <w:r>
        <w:rPr>
          <w:rFonts w:hint="eastAsia" w:ascii="宋体" w:hAnsi="宋体" w:cs="宋体"/>
          <w:sz w:val="24"/>
          <w:highlight w:val="none"/>
        </w:rPr>
        <w:t>）评标标准相应的商务技术资料</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……………（页码）</w:t>
      </w:r>
      <w:r>
        <w:rPr>
          <w:rFonts w:hint="eastAsia" w:ascii="宋体" w:hAnsi="宋体" w:cs="宋体"/>
          <w:sz w:val="24"/>
          <w:highlight w:val="none"/>
        </w:rPr>
        <w:t>（</w:t>
      </w:r>
      <w:r>
        <w:rPr>
          <w:rFonts w:ascii="宋体" w:hAnsi="宋体" w:cs="宋体"/>
          <w:sz w:val="24"/>
          <w:highlight w:val="none"/>
        </w:rPr>
        <w:t>6</w:t>
      </w:r>
      <w:r>
        <w:rPr>
          <w:rFonts w:hint="eastAsia" w:ascii="宋体" w:hAnsi="宋体" w:cs="宋体"/>
          <w:sz w:val="24"/>
          <w:highlight w:val="none"/>
        </w:rPr>
        <w:t>）投标标的清单</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……………（页码）</w:t>
      </w:r>
      <w:r>
        <w:rPr>
          <w:rFonts w:hint="eastAsia" w:ascii="宋体" w:hAnsi="宋体" w:cs="宋体"/>
          <w:sz w:val="24"/>
          <w:highlight w:val="none"/>
        </w:rPr>
        <w:t>（</w:t>
      </w:r>
      <w:r>
        <w:rPr>
          <w:rFonts w:ascii="宋体" w:hAnsi="宋体" w:cs="宋体"/>
          <w:sz w:val="24"/>
          <w:highlight w:val="none"/>
        </w:rPr>
        <w:t>7</w:t>
      </w:r>
      <w:r>
        <w:rPr>
          <w:rFonts w:hint="eastAsia" w:ascii="宋体" w:hAnsi="宋体" w:cs="宋体"/>
          <w:sz w:val="24"/>
          <w:highlight w:val="none"/>
        </w:rPr>
        <w:t>）商务技术偏离表</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lang w:val="zh-CN"/>
        </w:rPr>
        <w:t>（</w:t>
      </w:r>
      <w:r>
        <w:rPr>
          <w:rFonts w:ascii="宋体" w:hAnsi="宋体" w:cs="宋体"/>
          <w:sz w:val="24"/>
          <w:highlight w:val="none"/>
        </w:rPr>
        <w:t>8</w:t>
      </w:r>
      <w:r>
        <w:rPr>
          <w:rFonts w:hint="eastAsia" w:ascii="宋体" w:hAnsi="宋体" w:cs="宋体"/>
          <w:sz w:val="24"/>
          <w:highlight w:val="none"/>
          <w:lang w:val="zh-CN"/>
        </w:rPr>
        <w:t>）政府采购供应商廉洁自律承诺书</w:t>
      </w:r>
      <w:r>
        <w:rPr>
          <w:rFonts w:hint="eastAsia" w:ascii="宋体" w:hAnsi="宋体" w:cs="宋体"/>
          <w:highlight w:val="none"/>
        </w:rPr>
        <w:t>…………………………………………………（页码）</w:t>
      </w: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rPr>
          <w:rFonts w:ascii="宋体" w:hAnsi="宋体" w:cs="宋体"/>
          <w:b/>
          <w:kern w:val="0"/>
          <w:sz w:val="32"/>
          <w:szCs w:val="32"/>
          <w:highlight w:val="none"/>
          <w:lang w:val="zh-CN"/>
        </w:rPr>
      </w:pPr>
    </w:p>
    <w:p>
      <w:pPr>
        <w:widowControl/>
        <w:adjustRightInd/>
        <w:jc w:val="left"/>
        <w:rPr>
          <w:rFonts w:ascii="宋体" w:hAnsi="宋体" w:cs="宋体"/>
          <w:b/>
          <w:kern w:val="0"/>
          <w:sz w:val="32"/>
          <w:szCs w:val="32"/>
          <w:highlight w:val="none"/>
        </w:rPr>
      </w:pPr>
      <w:r>
        <w:rPr>
          <w:rFonts w:ascii="宋体" w:hAnsi="宋体" w:cs="宋体"/>
          <w:b/>
          <w:kern w:val="0"/>
          <w:sz w:val="32"/>
          <w:szCs w:val="32"/>
          <w:highlight w:val="none"/>
        </w:rPr>
        <w:br w:type="page"/>
      </w:r>
    </w:p>
    <w:p>
      <w:pPr>
        <w:snapToGrid w:val="0"/>
        <w:spacing w:line="360" w:lineRule="auto"/>
        <w:jc w:val="center"/>
        <w:outlineLvl w:val="0"/>
        <w:rPr>
          <w:rFonts w:ascii="宋体" w:hAnsi="宋体" w:cs="宋体"/>
          <w:b/>
          <w:sz w:val="32"/>
          <w:szCs w:val="32"/>
          <w:highlight w:val="none"/>
        </w:rPr>
      </w:pPr>
      <w:r>
        <w:rPr>
          <w:rFonts w:hint="eastAsia" w:ascii="宋体" w:hAnsi="宋体" w:cs="宋体"/>
          <w:b/>
          <w:kern w:val="0"/>
          <w:sz w:val="32"/>
          <w:szCs w:val="32"/>
          <w:highlight w:val="none"/>
        </w:rPr>
        <w:t>一、投标</w:t>
      </w:r>
      <w:r>
        <w:rPr>
          <w:rFonts w:hint="eastAsia" w:ascii="宋体" w:hAnsi="宋体" w:cs="宋体"/>
          <w:b/>
          <w:sz w:val="32"/>
          <w:szCs w:val="32"/>
          <w:highlight w:val="none"/>
        </w:rPr>
        <w:t>函</w:t>
      </w:r>
    </w:p>
    <w:p>
      <w:pPr>
        <w:snapToGrid w:val="0"/>
        <w:spacing w:line="360" w:lineRule="auto"/>
        <w:rPr>
          <w:rFonts w:ascii="宋体" w:hAnsi="宋体" w:cs="宋体"/>
          <w:sz w:val="24"/>
          <w:highlight w:val="none"/>
        </w:rPr>
      </w:pPr>
      <w:r>
        <w:rPr>
          <w:rFonts w:hint="eastAsia" w:ascii="宋体" w:hAnsi="宋体" w:cs="宋体"/>
          <w:color w:val="0000FF"/>
          <w:sz w:val="24"/>
          <w:highlight w:val="none"/>
        </w:rPr>
        <w:t>（采购人）</w:t>
      </w:r>
      <w:r>
        <w:rPr>
          <w:rFonts w:hint="eastAsia" w:ascii="宋体" w:hAnsi="宋体" w:cs="宋体"/>
          <w:sz w:val="24"/>
          <w:highlight w:val="none"/>
        </w:rPr>
        <w:t>、（采购代理机构）：</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我方参加你方组织的</w:t>
      </w:r>
      <w:r>
        <w:rPr>
          <w:rFonts w:hint="eastAsia" w:ascii="宋体" w:hAnsi="宋体" w:cs="宋体"/>
          <w:color w:val="0000FF"/>
          <w:sz w:val="24"/>
          <w:highlight w:val="none"/>
        </w:rPr>
        <w:t>（项目名称）</w:t>
      </w:r>
      <w:r>
        <w:rPr>
          <w:rFonts w:hint="eastAsia" w:ascii="宋体" w:hAnsi="宋体" w:cs="宋体"/>
          <w:sz w:val="24"/>
          <w:highlight w:val="none"/>
        </w:rPr>
        <w:t>【招标编号：</w:t>
      </w:r>
      <w:r>
        <w:rPr>
          <w:rFonts w:hint="eastAsia" w:ascii="宋体" w:hAnsi="宋体" w:cs="宋体"/>
          <w:color w:val="FF0000"/>
          <w:sz w:val="24"/>
          <w:highlight w:val="none"/>
        </w:rPr>
        <w:t>（采购编号）</w:t>
      </w:r>
      <w:r>
        <w:rPr>
          <w:rFonts w:hint="eastAsia" w:ascii="宋体" w:hAnsi="宋体" w:cs="宋体"/>
          <w:sz w:val="24"/>
          <w:highlight w:val="none"/>
        </w:rPr>
        <w:t>】招标的有关活动，并对此项目进行投标。为此：</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1、我方承诺投标有效期从提交投标文件的截止之日起</w:t>
      </w:r>
      <w:r>
        <w:rPr>
          <w:rFonts w:hint="eastAsia" w:ascii="宋体" w:hAnsi="宋体" w:cs="宋体"/>
          <w:sz w:val="24"/>
          <w:highlight w:val="none"/>
          <w:u w:val="single"/>
        </w:rPr>
        <w:t xml:space="preserve">     </w:t>
      </w:r>
      <w:r>
        <w:rPr>
          <w:rFonts w:hint="eastAsia" w:ascii="宋体" w:hAnsi="宋体" w:cs="宋体"/>
          <w:sz w:val="24"/>
          <w:highlight w:val="none"/>
        </w:rPr>
        <w:t>天（不少于90天）</w:t>
      </w:r>
      <w:r>
        <w:rPr>
          <w:rFonts w:hint="eastAsia" w:ascii="宋体" w:hAnsi="宋体" w:cs="宋体"/>
          <w:highlight w:val="none"/>
        </w:rPr>
        <w:t>，</w:t>
      </w:r>
      <w:r>
        <w:rPr>
          <w:rFonts w:hint="eastAsia" w:ascii="宋体" w:hAnsi="宋体" w:cs="宋体"/>
          <w:sz w:val="24"/>
          <w:highlight w:val="none"/>
        </w:rPr>
        <w:t>本投标文件在投标有效期满之前均具有约束力。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2、我方的投标文件包括以下内容：</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2.1资格文件：</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2.1.1承诺函；</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2.1.2</w:t>
      </w:r>
      <w:r>
        <w:rPr>
          <w:rFonts w:hint="eastAsia" w:ascii="宋体" w:hAnsi="宋体" w:cs="宋体"/>
          <w:snapToGrid w:val="0"/>
          <w:kern w:val="28"/>
          <w:sz w:val="24"/>
          <w:szCs w:val="20"/>
          <w:highlight w:val="none"/>
        </w:rPr>
        <w:t>联合协议</w:t>
      </w:r>
      <w:bookmarkStart w:id="510" w:name="_Hlk101257010"/>
      <w:r>
        <w:rPr>
          <w:rFonts w:hint="eastAsia" w:ascii="宋体" w:hAnsi="宋体" w:cs="宋体"/>
          <w:color w:val="FF0000"/>
          <w:sz w:val="24"/>
          <w:highlight w:val="none"/>
        </w:rPr>
        <w:t>（如果有)</w:t>
      </w:r>
      <w:bookmarkEnd w:id="510"/>
      <w:r>
        <w:rPr>
          <w:rFonts w:hint="eastAsia" w:ascii="宋体" w:hAnsi="宋体" w:cs="宋体"/>
          <w:snapToGrid w:val="0"/>
          <w:color w:val="0000FF"/>
          <w:kern w:val="28"/>
          <w:sz w:val="24"/>
          <w:szCs w:val="20"/>
          <w:highlight w:val="none"/>
        </w:rPr>
        <w:t>；</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.1.3</w:t>
      </w:r>
      <w:r>
        <w:rPr>
          <w:rFonts w:hint="eastAsia" w:ascii="宋体" w:hAnsi="宋体" w:cs="宋体"/>
          <w:sz w:val="24"/>
          <w:highlight w:val="none"/>
        </w:rPr>
        <w:t>落实政府采购政策需满足的资格要求</w:t>
      </w:r>
      <w:r>
        <w:rPr>
          <w:rFonts w:hint="eastAsia" w:ascii="宋体" w:hAnsi="宋体" w:cs="宋体"/>
          <w:color w:val="FF0000"/>
          <w:sz w:val="24"/>
          <w:highlight w:val="none"/>
        </w:rPr>
        <w:t>（如果有）</w:t>
      </w:r>
      <w:r>
        <w:rPr>
          <w:rFonts w:hint="eastAsia" w:ascii="宋体" w:hAnsi="宋体" w:cs="宋体"/>
          <w:sz w:val="24"/>
          <w:highlight w:val="none"/>
        </w:rPr>
        <w:t>；</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2.1.</w:t>
      </w:r>
      <w:r>
        <w:rPr>
          <w:rFonts w:ascii="宋体" w:hAnsi="宋体" w:cs="宋体"/>
          <w:sz w:val="24"/>
          <w:highlight w:val="none"/>
        </w:rPr>
        <w:t>4</w:t>
      </w:r>
      <w:r>
        <w:rPr>
          <w:rFonts w:hint="eastAsia" w:ascii="宋体" w:hAnsi="宋体" w:cs="宋体"/>
          <w:sz w:val="24"/>
          <w:highlight w:val="none"/>
        </w:rPr>
        <w:t>本项目的特定资格要求</w:t>
      </w:r>
      <w:r>
        <w:rPr>
          <w:rFonts w:hint="eastAsia" w:ascii="宋体" w:hAnsi="宋体" w:cs="宋体"/>
          <w:color w:val="FF0000"/>
          <w:sz w:val="24"/>
          <w:highlight w:val="none"/>
        </w:rPr>
        <w:t>（如果有)</w:t>
      </w:r>
      <w:r>
        <w:rPr>
          <w:rFonts w:hint="eastAsia" w:ascii="宋体" w:hAnsi="宋体" w:cs="宋体"/>
          <w:sz w:val="24"/>
          <w:highlight w:val="none"/>
        </w:rPr>
        <w:t>。</w:t>
      </w:r>
    </w:p>
    <w:p>
      <w:pPr>
        <w:snapToGrid w:val="0"/>
        <w:spacing w:line="360" w:lineRule="auto"/>
        <w:ind w:left="210" w:leftChars="100" w:firstLine="480" w:firstLineChars="200"/>
        <w:rPr>
          <w:rFonts w:ascii="宋体" w:hAnsi="宋体" w:cs="宋体"/>
          <w:sz w:val="24"/>
          <w:highlight w:val="none"/>
          <w:lang w:val="zh-CN"/>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2</w:t>
      </w:r>
      <w:r>
        <w:rPr>
          <w:rFonts w:hint="eastAsia" w:ascii="宋体" w:hAnsi="宋体" w:cs="宋体"/>
          <w:sz w:val="24"/>
          <w:highlight w:val="none"/>
          <w:lang w:val="zh-CN"/>
        </w:rPr>
        <w:t xml:space="preserve"> </w:t>
      </w:r>
      <w:r>
        <w:rPr>
          <w:rFonts w:hint="eastAsia" w:ascii="宋体" w:hAnsi="宋体" w:cs="宋体"/>
          <w:sz w:val="24"/>
          <w:highlight w:val="none"/>
        </w:rPr>
        <w:t>商务技术</w:t>
      </w:r>
      <w:r>
        <w:rPr>
          <w:rFonts w:hint="eastAsia" w:ascii="宋体" w:hAnsi="宋体" w:cs="宋体"/>
          <w:sz w:val="24"/>
          <w:highlight w:val="none"/>
          <w:lang w:val="zh-CN"/>
        </w:rPr>
        <w:t>文件：</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2.2.1投标函；</w:t>
      </w:r>
      <w:r>
        <w:rPr>
          <w:rFonts w:hint="eastAsia" w:ascii="宋体" w:hAnsi="宋体" w:cs="宋体"/>
          <w:sz w:val="24"/>
          <w:highlight w:val="none"/>
          <w:lang w:val="zh-CN"/>
        </w:rPr>
        <w:t xml:space="preserve"> </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ascii="宋体" w:hAnsi="宋体" w:cs="宋体"/>
          <w:sz w:val="24"/>
          <w:highlight w:val="none"/>
        </w:rPr>
        <w:t>3</w:t>
      </w:r>
      <w:r>
        <w:rPr>
          <w:rFonts w:hint="eastAsia" w:ascii="宋体" w:hAnsi="宋体" w:cs="宋体"/>
          <w:sz w:val="24"/>
          <w:highlight w:val="none"/>
        </w:rPr>
        <w:t>分包意向协议</w:t>
      </w:r>
      <w:r>
        <w:rPr>
          <w:rFonts w:hint="eastAsia" w:ascii="宋体" w:hAnsi="宋体" w:cs="宋体"/>
          <w:color w:val="FF0000"/>
          <w:sz w:val="24"/>
          <w:highlight w:val="none"/>
        </w:rPr>
        <w:t>（如果有)</w:t>
      </w:r>
      <w:r>
        <w:rPr>
          <w:rFonts w:hint="eastAsia" w:ascii="宋体" w:hAnsi="宋体" w:cs="宋体"/>
          <w:sz w:val="24"/>
          <w:highlight w:val="none"/>
        </w:rPr>
        <w:t>；</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ascii="宋体" w:hAnsi="宋体" w:cs="宋体"/>
          <w:sz w:val="24"/>
          <w:highlight w:val="none"/>
        </w:rPr>
        <w:t>4</w:t>
      </w:r>
      <w:r>
        <w:rPr>
          <w:rFonts w:hint="eastAsia" w:ascii="宋体" w:hAnsi="宋体" w:cs="宋体"/>
          <w:sz w:val="24"/>
          <w:highlight w:val="none"/>
        </w:rPr>
        <w:t>符合性审查资料；</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ascii="宋体" w:hAnsi="宋体" w:cs="宋体"/>
          <w:sz w:val="24"/>
          <w:highlight w:val="none"/>
        </w:rPr>
        <w:t>5</w:t>
      </w:r>
      <w:r>
        <w:rPr>
          <w:rFonts w:hint="eastAsia" w:ascii="宋体" w:hAnsi="宋体" w:cs="宋体"/>
          <w:sz w:val="24"/>
          <w:highlight w:val="none"/>
        </w:rPr>
        <w:t>评标标准相应的商务技术资料；</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ascii="宋体" w:hAnsi="宋体" w:cs="宋体"/>
          <w:sz w:val="24"/>
          <w:highlight w:val="none"/>
        </w:rPr>
        <w:t>6</w:t>
      </w:r>
      <w:r>
        <w:rPr>
          <w:rFonts w:hint="eastAsia" w:ascii="宋体" w:hAnsi="宋体" w:cs="宋体"/>
          <w:sz w:val="24"/>
          <w:highlight w:val="none"/>
        </w:rPr>
        <w:t>投标标的清单；</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ascii="宋体" w:hAnsi="宋体" w:cs="宋体"/>
          <w:sz w:val="24"/>
          <w:highlight w:val="none"/>
        </w:rPr>
        <w:t>7</w:t>
      </w:r>
      <w:r>
        <w:rPr>
          <w:rFonts w:hint="eastAsia" w:ascii="宋体" w:hAnsi="宋体" w:cs="宋体"/>
          <w:sz w:val="24"/>
          <w:highlight w:val="none"/>
        </w:rPr>
        <w:t>商务技术偏离表；</w:t>
      </w:r>
    </w:p>
    <w:p>
      <w:pPr>
        <w:snapToGrid w:val="0"/>
        <w:spacing w:line="360" w:lineRule="auto"/>
        <w:ind w:left="420" w:leftChars="200" w:firstLine="480" w:firstLineChars="200"/>
        <w:rPr>
          <w:rFonts w:ascii="宋体" w:hAnsi="宋体" w:cs="宋体"/>
          <w:sz w:val="24"/>
          <w:highlight w:val="none"/>
          <w:lang w:val="zh-CN"/>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2</w:t>
      </w:r>
      <w:r>
        <w:rPr>
          <w:rFonts w:hint="eastAsia" w:ascii="宋体" w:hAnsi="宋体" w:cs="宋体"/>
          <w:sz w:val="24"/>
          <w:highlight w:val="none"/>
          <w:lang w:val="zh-CN"/>
        </w:rPr>
        <w:t>.</w:t>
      </w:r>
      <w:r>
        <w:rPr>
          <w:rFonts w:ascii="宋体" w:hAnsi="宋体" w:cs="宋体"/>
          <w:sz w:val="24"/>
          <w:highlight w:val="none"/>
        </w:rPr>
        <w:t>8</w:t>
      </w:r>
      <w:r>
        <w:rPr>
          <w:rFonts w:hint="eastAsia" w:ascii="宋体" w:hAnsi="宋体" w:cs="宋体"/>
          <w:sz w:val="24"/>
          <w:highlight w:val="none"/>
          <w:lang w:val="zh-CN"/>
        </w:rPr>
        <w:t>政府采购供应商廉洁自律承诺书；</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3报价文件</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2.3.1开标一览表（报价表）；</w:t>
      </w:r>
    </w:p>
    <w:p>
      <w:pPr>
        <w:snapToGrid w:val="0"/>
        <w:spacing w:line="360" w:lineRule="auto"/>
        <w:ind w:left="420" w:leftChars="200" w:firstLine="480" w:firstLineChars="200"/>
        <w:rPr>
          <w:rFonts w:ascii="宋体" w:hAnsi="宋体" w:cs="宋体"/>
          <w:color w:val="FF0000"/>
          <w:sz w:val="24"/>
          <w:highlight w:val="none"/>
        </w:rPr>
      </w:pPr>
      <w:r>
        <w:rPr>
          <w:rFonts w:hint="eastAsia" w:ascii="宋体" w:hAnsi="宋体" w:cs="宋体"/>
          <w:color w:val="FF0000"/>
          <w:sz w:val="24"/>
          <w:highlight w:val="none"/>
        </w:rPr>
        <w:t>2.3.2中小企业声明函（如果有）。</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4、如我方中标，我方承诺：</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5、其他补充说明:</w:t>
      </w:r>
      <w:r>
        <w:rPr>
          <w:rFonts w:hint="eastAsia" w:ascii="宋体" w:hAnsi="宋体" w:cs="宋体"/>
          <w:sz w:val="24"/>
          <w:highlight w:val="none"/>
          <w:u w:val="single"/>
        </w:rPr>
        <w:t xml:space="preserve">                                        </w:t>
      </w:r>
      <w:r>
        <w:rPr>
          <w:rFonts w:hint="eastAsia" w:ascii="宋体" w:hAnsi="宋体" w:cs="宋体"/>
          <w:sz w:val="24"/>
          <w:highlight w:val="none"/>
        </w:rPr>
        <w:t>。</w:t>
      </w:r>
    </w:p>
    <w:p>
      <w:pPr>
        <w:spacing w:line="360" w:lineRule="auto"/>
        <w:ind w:firstLine="3600" w:firstLineChars="1500"/>
        <w:rPr>
          <w:rFonts w:ascii="宋体" w:hAnsi="宋体" w:cs="宋体"/>
          <w:sz w:val="24"/>
          <w:highlight w:val="none"/>
        </w:rPr>
      </w:pPr>
      <w:r>
        <w:rPr>
          <w:rFonts w:hint="eastAsia" w:ascii="宋体" w:hAnsi="宋体" w:cs="宋体"/>
          <w:sz w:val="24"/>
          <w:highlight w:val="none"/>
        </w:rPr>
        <w:t xml:space="preserve">投标人名称（电子签名）：                          </w:t>
      </w:r>
    </w:p>
    <w:p>
      <w:pPr>
        <w:spacing w:line="360" w:lineRule="auto"/>
        <w:jc w:val="center"/>
        <w:rPr>
          <w:rFonts w:ascii="宋体" w:hAnsi="宋体" w:cs="宋体"/>
          <w:sz w:val="24"/>
          <w:highlight w:val="none"/>
        </w:rPr>
      </w:pPr>
      <w:r>
        <w:rPr>
          <w:rFonts w:hint="eastAsia" w:ascii="宋体" w:hAnsi="宋体" w:cs="宋体"/>
          <w:sz w:val="24"/>
          <w:highlight w:val="none"/>
        </w:rPr>
        <w:t xml:space="preserve">     日期：  年   月   日</w:t>
      </w:r>
    </w:p>
    <w:p>
      <w:pPr>
        <w:snapToGrid w:val="0"/>
        <w:spacing w:line="360" w:lineRule="auto"/>
        <w:ind w:left="420" w:leftChars="200" w:firstLine="4200" w:firstLineChars="1750"/>
        <w:rPr>
          <w:rFonts w:ascii="宋体" w:hAnsi="宋体" w:cs="宋体"/>
          <w:kern w:val="0"/>
          <w:sz w:val="24"/>
          <w:highlight w:val="none"/>
          <w:u w:val="singl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snapToGrid w:val="0"/>
        <w:spacing w:line="360" w:lineRule="auto"/>
        <w:jc w:val="center"/>
        <w:rPr>
          <w:rFonts w:ascii="宋体" w:hAnsi="宋体" w:cs="宋体"/>
          <w:b/>
          <w:kern w:val="0"/>
          <w:sz w:val="32"/>
          <w:szCs w:val="32"/>
          <w:highlight w:val="none"/>
        </w:rPr>
      </w:pPr>
    </w:p>
    <w:p>
      <w:pPr>
        <w:snapToGrid w:val="0"/>
        <w:spacing w:line="360" w:lineRule="auto"/>
        <w:rPr>
          <w:rFonts w:ascii="宋体" w:hAnsi="宋体" w:cs="宋体"/>
          <w:sz w:val="24"/>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pStyle w:val="3"/>
        <w:rPr>
          <w:highlight w:val="none"/>
          <w:lang w:val="en-US"/>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lang w:val="zh-CN"/>
        </w:rPr>
      </w:pPr>
      <w:r>
        <w:rPr>
          <w:rFonts w:hint="eastAsia" w:ascii="宋体" w:hAnsi="宋体" w:cs="宋体"/>
          <w:b/>
          <w:kern w:val="0"/>
          <w:sz w:val="32"/>
          <w:szCs w:val="32"/>
          <w:highlight w:val="none"/>
          <w:lang w:val="zh-CN"/>
        </w:rPr>
        <w:t>二、授权委托书或法定代表人（单位负责人、自然人本人）身份证明</w:t>
      </w:r>
    </w:p>
    <w:p>
      <w:pPr>
        <w:snapToGrid w:val="0"/>
        <w:spacing w:line="360" w:lineRule="auto"/>
        <w:ind w:firstLine="480" w:firstLineChars="200"/>
        <w:rPr>
          <w:rFonts w:ascii="宋体" w:hAnsi="宋体" w:cs="宋体"/>
          <w:kern w:val="0"/>
          <w:sz w:val="24"/>
          <w:highlight w:val="none"/>
          <w:lang w:val="zh-CN"/>
        </w:rPr>
      </w:pPr>
      <w:r>
        <w:rPr>
          <w:rFonts w:hint="eastAsia" w:ascii="宋体" w:hAnsi="宋体" w:cs="宋体"/>
          <w:sz w:val="24"/>
          <w:highlight w:val="none"/>
        </w:rPr>
        <w:t xml:space="preserve"> </w:t>
      </w:r>
      <w:r>
        <w:rPr>
          <w:rFonts w:hint="eastAsia" w:ascii="宋体" w:hAnsi="宋体" w:cs="宋体"/>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snapToGrid w:val="0"/>
        <w:spacing w:line="360" w:lineRule="auto"/>
        <w:rPr>
          <w:rFonts w:ascii="宋体" w:hAnsi="宋体" w:cs="宋体"/>
          <w:sz w:val="24"/>
          <w:highlight w:val="none"/>
        </w:rPr>
      </w:pPr>
    </w:p>
    <w:p>
      <w:pPr>
        <w:snapToGrid w:val="0"/>
        <w:spacing w:line="360" w:lineRule="auto"/>
        <w:ind w:firstLine="2872" w:firstLineChars="894"/>
        <w:rPr>
          <w:rFonts w:ascii="宋体" w:hAnsi="宋体" w:cs="宋体"/>
          <w:highlight w:val="none"/>
        </w:rPr>
      </w:pPr>
      <w:r>
        <w:rPr>
          <w:rFonts w:hint="eastAsia" w:ascii="宋体" w:hAnsi="宋体" w:cs="宋体"/>
          <w:b/>
          <w:kern w:val="0"/>
          <w:sz w:val="32"/>
          <w:szCs w:val="32"/>
          <w:highlight w:val="none"/>
          <w:lang w:val="zh-CN"/>
        </w:rPr>
        <w:t>授权委托书（适用于非联合体投标）</w:t>
      </w:r>
      <w:r>
        <w:rPr>
          <w:rFonts w:hint="eastAsia" w:ascii="宋体" w:hAnsi="宋体" w:cs="宋体"/>
          <w:highlight w:val="none"/>
        </w:rPr>
        <w:t xml:space="preserve">                               </w:t>
      </w:r>
    </w:p>
    <w:p>
      <w:pPr>
        <w:snapToGrid w:val="0"/>
        <w:spacing w:line="360" w:lineRule="auto"/>
        <w:rPr>
          <w:rFonts w:ascii="宋体" w:hAnsi="宋体" w:cs="宋体"/>
          <w:kern w:val="0"/>
          <w:sz w:val="24"/>
          <w:highlight w:val="none"/>
        </w:rPr>
      </w:pPr>
      <w:r>
        <w:rPr>
          <w:rFonts w:hint="eastAsia" w:ascii="宋体" w:hAnsi="宋体" w:cs="宋体"/>
          <w:color w:val="0000FF"/>
          <w:sz w:val="24"/>
          <w:highlight w:val="none"/>
        </w:rPr>
        <w:t>（采购人）</w:t>
      </w:r>
      <w:r>
        <w:rPr>
          <w:rFonts w:hint="eastAsia" w:ascii="宋体" w:hAnsi="宋体" w:cs="宋体"/>
          <w:sz w:val="24"/>
          <w:highlight w:val="none"/>
        </w:rPr>
        <w:t>、（采购代理机构）</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rPr>
      </w:pPr>
      <w:r>
        <w:rPr>
          <w:rFonts w:hint="eastAsia" w:ascii="宋体" w:hAnsi="宋体" w:cs="宋体"/>
          <w:kern w:val="0"/>
          <w:sz w:val="24"/>
          <w:highlight w:val="none"/>
        </w:rPr>
        <w:t>现</w:t>
      </w:r>
      <w:r>
        <w:rPr>
          <w:rFonts w:hint="eastAsia" w:ascii="宋体" w:hAnsi="宋体" w:cs="宋体"/>
          <w:kern w:val="0"/>
          <w:sz w:val="24"/>
          <w:highlight w:val="none"/>
          <w:lang w:val="zh-CN"/>
        </w:rPr>
        <w:t>委托</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（姓名）为我方代理人（身份证号码：</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，手机：</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），以我方名义处理</w:t>
      </w:r>
      <w:r>
        <w:rPr>
          <w:rFonts w:hint="eastAsia" w:ascii="宋体" w:hAnsi="宋体" w:cs="宋体"/>
          <w:color w:val="0000FF"/>
          <w:sz w:val="24"/>
          <w:highlight w:val="none"/>
        </w:rPr>
        <w:t>（项目名称）</w:t>
      </w:r>
      <w:r>
        <w:rPr>
          <w:rFonts w:hint="eastAsia" w:ascii="宋体" w:hAnsi="宋体" w:cs="宋体"/>
          <w:sz w:val="24"/>
          <w:highlight w:val="none"/>
        </w:rPr>
        <w:t>【招标编号：</w:t>
      </w:r>
      <w:r>
        <w:rPr>
          <w:rFonts w:hint="eastAsia" w:ascii="宋体" w:hAnsi="宋体" w:cs="宋体"/>
          <w:color w:val="FF0000"/>
          <w:sz w:val="24"/>
          <w:highlight w:val="none"/>
        </w:rPr>
        <w:t>（采购编号）</w:t>
      </w:r>
      <w:r>
        <w:rPr>
          <w:rFonts w:hint="eastAsia" w:ascii="宋体" w:hAnsi="宋体" w:cs="宋体"/>
          <w:sz w:val="24"/>
          <w:highlight w:val="none"/>
        </w:rPr>
        <w:t>】</w:t>
      </w:r>
      <w:r>
        <w:rPr>
          <w:rFonts w:hint="eastAsia" w:ascii="宋体" w:hAnsi="宋体" w:cs="宋体"/>
          <w:kern w:val="0"/>
          <w:sz w:val="24"/>
          <w:highlight w:val="none"/>
          <w:lang w:val="zh-CN"/>
        </w:rPr>
        <w:t>政府采购投标的一切事项，其法律后果由我方承担。</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委托期限</w:t>
      </w:r>
      <w:r>
        <w:rPr>
          <w:rFonts w:hint="eastAsia" w:ascii="宋体" w:hAnsi="宋体" w:cs="宋体"/>
          <w:kern w:val="0"/>
          <w:sz w:val="24"/>
          <w:highlight w:val="none"/>
        </w:rPr>
        <w:t>：</w:t>
      </w:r>
      <w:r>
        <w:rPr>
          <w:rFonts w:hint="eastAsia" w:ascii="宋体" w:hAnsi="宋体" w:cs="宋体"/>
          <w:kern w:val="0"/>
          <w:sz w:val="24"/>
          <w:highlight w:val="none"/>
          <w:lang w:val="zh-CN"/>
        </w:rPr>
        <w:t>自</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日起至</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日止。</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特此告知。</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val="zh-CN"/>
        </w:rPr>
        <w:t xml:space="preserve">                                                 投标人名称(电子签名)：</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签发日期：  年  月   日</w:t>
      </w:r>
    </w:p>
    <w:p>
      <w:pPr>
        <w:snapToGrid w:val="0"/>
        <w:spacing w:line="360" w:lineRule="auto"/>
        <w:rPr>
          <w:rFonts w:ascii="宋体" w:hAnsi="宋体" w:cs="宋体"/>
          <w:sz w:val="24"/>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lang w:val="zh-CN"/>
        </w:rPr>
        <w:t xml:space="preserve">      </w:t>
      </w:r>
      <w:r>
        <w:rPr>
          <w:rFonts w:hint="eastAsia" w:ascii="宋体" w:hAnsi="宋体" w:cs="宋体"/>
          <w:b/>
          <w:kern w:val="0"/>
          <w:sz w:val="32"/>
          <w:szCs w:val="32"/>
          <w:highlight w:val="none"/>
        </w:rPr>
        <w:t xml:space="preserve"> </w:t>
      </w:r>
      <w:r>
        <w:rPr>
          <w:rFonts w:hint="eastAsia" w:ascii="宋体" w:hAnsi="宋体" w:cs="宋体"/>
          <w:b/>
          <w:kern w:val="0"/>
          <w:sz w:val="32"/>
          <w:szCs w:val="32"/>
          <w:highlight w:val="none"/>
          <w:lang w:val="zh-CN"/>
        </w:rPr>
        <w:t>授权委托书（适用于联合体投标）</w:t>
      </w:r>
    </w:p>
    <w:p>
      <w:pPr>
        <w:snapToGrid w:val="0"/>
        <w:spacing w:line="360" w:lineRule="auto"/>
        <w:rPr>
          <w:rFonts w:ascii="宋体" w:hAnsi="宋体" w:cs="宋体"/>
          <w:kern w:val="0"/>
          <w:sz w:val="24"/>
          <w:highlight w:val="none"/>
        </w:rPr>
      </w:pPr>
      <w:r>
        <w:rPr>
          <w:rFonts w:hint="eastAsia" w:ascii="宋体" w:hAnsi="宋体" w:cs="宋体"/>
          <w:color w:val="0000FF"/>
          <w:sz w:val="24"/>
          <w:highlight w:val="none"/>
        </w:rPr>
        <w:t>（采购人）</w:t>
      </w:r>
      <w:r>
        <w:rPr>
          <w:rFonts w:hint="eastAsia" w:ascii="宋体" w:hAnsi="宋体" w:cs="宋体"/>
          <w:sz w:val="24"/>
          <w:highlight w:val="none"/>
        </w:rPr>
        <w:t>、（采购代理机构）</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rPr>
      </w:pPr>
      <w:r>
        <w:rPr>
          <w:rFonts w:hint="eastAsia" w:ascii="宋体" w:hAnsi="宋体" w:cs="宋体"/>
          <w:kern w:val="0"/>
          <w:sz w:val="24"/>
          <w:highlight w:val="none"/>
        </w:rPr>
        <w:t>现</w:t>
      </w:r>
      <w:r>
        <w:rPr>
          <w:rFonts w:hint="eastAsia" w:ascii="宋体" w:hAnsi="宋体" w:cs="宋体"/>
          <w:kern w:val="0"/>
          <w:sz w:val="24"/>
          <w:highlight w:val="none"/>
          <w:lang w:val="zh-CN"/>
        </w:rPr>
        <w:t>委托</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（姓名）为我方代理人（身份证号码：</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，手机：</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），以我方名义处理</w:t>
      </w:r>
      <w:r>
        <w:rPr>
          <w:rFonts w:hint="eastAsia" w:ascii="宋体" w:hAnsi="宋体" w:cs="宋体"/>
          <w:color w:val="0000FF"/>
          <w:sz w:val="24"/>
          <w:highlight w:val="none"/>
        </w:rPr>
        <w:t>（项目名称）</w:t>
      </w:r>
      <w:r>
        <w:rPr>
          <w:rFonts w:hint="eastAsia" w:ascii="宋体" w:hAnsi="宋体" w:cs="宋体"/>
          <w:sz w:val="24"/>
          <w:highlight w:val="none"/>
        </w:rPr>
        <w:t>【招标编号：</w:t>
      </w:r>
      <w:r>
        <w:rPr>
          <w:rFonts w:hint="eastAsia" w:ascii="宋体" w:hAnsi="宋体" w:cs="宋体"/>
          <w:color w:val="FF0000"/>
          <w:sz w:val="24"/>
          <w:highlight w:val="none"/>
        </w:rPr>
        <w:t>（采购编号）</w:t>
      </w:r>
      <w:r>
        <w:rPr>
          <w:rFonts w:hint="eastAsia" w:ascii="宋体" w:hAnsi="宋体" w:cs="宋体"/>
          <w:sz w:val="24"/>
          <w:highlight w:val="none"/>
        </w:rPr>
        <w:t>】</w:t>
      </w:r>
      <w:r>
        <w:rPr>
          <w:rFonts w:hint="eastAsia" w:ascii="宋体" w:hAnsi="宋体" w:cs="宋体"/>
          <w:kern w:val="0"/>
          <w:sz w:val="24"/>
          <w:highlight w:val="none"/>
          <w:lang w:val="zh-CN"/>
        </w:rPr>
        <w:t>政府采购投标的一切事项，其法律后果由我方承担。</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委托期限</w:t>
      </w:r>
      <w:r>
        <w:rPr>
          <w:rFonts w:hint="eastAsia" w:ascii="宋体" w:hAnsi="宋体" w:cs="宋体"/>
          <w:kern w:val="0"/>
          <w:sz w:val="24"/>
          <w:highlight w:val="none"/>
        </w:rPr>
        <w:t>：</w:t>
      </w:r>
      <w:r>
        <w:rPr>
          <w:rFonts w:hint="eastAsia" w:ascii="宋体" w:hAnsi="宋体" w:cs="宋体"/>
          <w:kern w:val="0"/>
          <w:sz w:val="24"/>
          <w:highlight w:val="none"/>
          <w:lang w:val="zh-CN"/>
        </w:rPr>
        <w:t>自</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日起至</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日止。</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特此告知。</w:t>
      </w:r>
    </w:p>
    <w:p>
      <w:pPr>
        <w:jc w:val="center"/>
        <w:rPr>
          <w:rFonts w:ascii="宋体" w:hAnsi="宋体" w:cs="宋体"/>
          <w:b/>
          <w:kern w:val="0"/>
          <w:sz w:val="32"/>
          <w:szCs w:val="32"/>
          <w:highlight w:val="none"/>
        </w:rPr>
      </w:pPr>
    </w:p>
    <w:p>
      <w:pPr>
        <w:rPr>
          <w:rFonts w:ascii="宋体" w:hAnsi="宋体" w:cs="宋体"/>
          <w:highlight w:val="none"/>
        </w:rPr>
      </w:pP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ind w:firstLine="5760" w:firstLineChars="2400"/>
        <w:rPr>
          <w:rFonts w:ascii="宋体" w:hAnsi="宋体" w:cs="宋体"/>
          <w:highlight w:val="none"/>
        </w:rPr>
      </w:pPr>
      <w:r>
        <w:rPr>
          <w:rFonts w:hint="eastAsia" w:ascii="宋体" w:hAnsi="宋体" w:cs="宋体"/>
          <w:kern w:val="0"/>
          <w:sz w:val="24"/>
          <w:highlight w:val="none"/>
          <w:lang w:val="zh-CN"/>
        </w:rPr>
        <w:t>……</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autoSpaceDE w:val="0"/>
        <w:autoSpaceDN w:val="0"/>
        <w:spacing w:line="360" w:lineRule="auto"/>
        <w:jc w:val="center"/>
        <w:rPr>
          <w:rFonts w:ascii="宋体" w:hAnsi="宋体" w:cs="宋体"/>
          <w:b/>
          <w:kern w:val="0"/>
          <w:sz w:val="32"/>
          <w:szCs w:val="32"/>
          <w:highlight w:val="none"/>
          <w:lang w:val="zh-CN"/>
        </w:rPr>
      </w:pPr>
    </w:p>
    <w:p>
      <w:pPr>
        <w:autoSpaceDE w:val="0"/>
        <w:autoSpaceDN w:val="0"/>
        <w:spacing w:line="360" w:lineRule="auto"/>
        <w:jc w:val="center"/>
        <w:rPr>
          <w:rFonts w:ascii="宋体" w:hAnsi="宋体" w:cs="宋体"/>
          <w:b/>
          <w:kern w:val="0"/>
          <w:sz w:val="32"/>
          <w:szCs w:val="32"/>
          <w:highlight w:val="none"/>
          <w:lang w:val="zh-CN"/>
        </w:rPr>
      </w:pPr>
    </w:p>
    <w:p>
      <w:pPr>
        <w:autoSpaceDE w:val="0"/>
        <w:autoSpaceDN w:val="0"/>
        <w:spacing w:line="360" w:lineRule="auto"/>
        <w:jc w:val="center"/>
        <w:rPr>
          <w:rFonts w:ascii="宋体" w:hAnsi="宋体" w:cs="宋体"/>
          <w:b/>
          <w:kern w:val="0"/>
          <w:sz w:val="32"/>
          <w:szCs w:val="32"/>
          <w:highlight w:val="none"/>
          <w:lang w:val="zh-CN"/>
        </w:rPr>
      </w:pPr>
    </w:p>
    <w:p>
      <w:pPr>
        <w:autoSpaceDE w:val="0"/>
        <w:autoSpaceDN w:val="0"/>
        <w:spacing w:line="360" w:lineRule="auto"/>
        <w:jc w:val="center"/>
        <w:rPr>
          <w:rFonts w:ascii="宋体" w:hAnsi="宋体" w:cs="宋体"/>
          <w:b/>
          <w:sz w:val="24"/>
          <w:highlight w:val="none"/>
        </w:rPr>
      </w:pPr>
      <w:r>
        <w:rPr>
          <w:rFonts w:hint="eastAsia" w:ascii="宋体" w:hAnsi="宋体" w:cs="宋体"/>
          <w:b/>
          <w:kern w:val="0"/>
          <w:sz w:val="32"/>
          <w:szCs w:val="32"/>
          <w:highlight w:val="none"/>
          <w:lang w:val="zh-CN"/>
        </w:rPr>
        <w:t>法定代表人、单位负责人或自然人本人</w:t>
      </w:r>
      <w:r>
        <w:rPr>
          <w:rFonts w:hint="eastAsia" w:ascii="宋体" w:hAnsi="宋体" w:cs="宋体"/>
          <w:b/>
          <w:sz w:val="30"/>
          <w:szCs w:val="30"/>
          <w:highlight w:val="none"/>
        </w:rPr>
        <w:t>的身份证明（适用于法定代表人、单位负责人或者自然人本人代表投标人参加投标）</w:t>
      </w:r>
    </w:p>
    <w:p>
      <w:pPr>
        <w:pStyle w:val="146"/>
        <w:spacing w:line="360" w:lineRule="auto"/>
        <w:rPr>
          <w:rFonts w:hAnsi="宋体" w:cs="宋体"/>
          <w:bCs/>
          <w:sz w:val="24"/>
          <w:highlight w:val="none"/>
        </w:rPr>
      </w:pPr>
      <w:r>
        <w:rPr>
          <w:rFonts w:hint="eastAsia" w:hAnsi="宋体" w:cs="宋体"/>
          <w:bCs/>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sz w:val="24"/>
                <w:highlight w:val="none"/>
              </w:rPr>
            </w:pPr>
            <w:r>
              <w:rPr>
                <w:rFonts w:hint="eastAsia" w:hAnsi="宋体" w:cs="宋体"/>
                <w:bCs/>
                <w:sz w:val="24"/>
                <w:highlight w:val="none"/>
              </w:rPr>
              <w:t>正面：                                 反面：</w:t>
            </w:r>
          </w:p>
          <w:p>
            <w:pPr>
              <w:pStyle w:val="146"/>
              <w:adjustRightInd w:val="0"/>
              <w:spacing w:line="360" w:lineRule="auto"/>
              <w:rPr>
                <w:rFonts w:hAnsi="宋体" w:cs="宋体"/>
                <w:bCs/>
                <w:sz w:val="24"/>
                <w:highlight w:val="none"/>
              </w:rPr>
            </w:pPr>
          </w:p>
        </w:tc>
      </w:tr>
    </w:tbl>
    <w:p>
      <w:pPr>
        <w:snapToGrid w:val="0"/>
        <w:spacing w:line="360" w:lineRule="auto"/>
        <w:ind w:firstLine="576"/>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w:t>
      </w:r>
    </w:p>
    <w:p>
      <w:pPr>
        <w:snapToGrid w:val="0"/>
        <w:spacing w:line="360" w:lineRule="auto"/>
        <w:ind w:firstLine="576"/>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投标人名称(电子签名)：                              </w:t>
      </w:r>
    </w:p>
    <w:p>
      <w:pPr>
        <w:spacing w:line="360" w:lineRule="auto"/>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snapToGrid w:val="0"/>
        <w:spacing w:line="360" w:lineRule="auto"/>
        <w:ind w:right="480"/>
        <w:rPr>
          <w:rFonts w:ascii="宋体" w:hAnsi="宋体" w:cs="宋体"/>
          <w:b/>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highlight w:val="none"/>
        </w:rPr>
      </w:pPr>
      <w:r>
        <w:rPr>
          <w:rFonts w:hint="eastAsia" w:ascii="宋体" w:hAnsi="宋体" w:cs="宋体"/>
          <w:b/>
          <w:kern w:val="0"/>
          <w:sz w:val="32"/>
          <w:szCs w:val="32"/>
          <w:highlight w:val="none"/>
        </w:rPr>
        <w:t>三、分包意向协议</w:t>
      </w:r>
      <w:r>
        <w:rPr>
          <w:rFonts w:hint="eastAsia" w:ascii="宋体" w:hAnsi="宋体" w:cs="宋体"/>
          <w:b/>
          <w:color w:val="FF0000"/>
          <w:kern w:val="0"/>
          <w:sz w:val="32"/>
          <w:szCs w:val="32"/>
          <w:highlight w:val="none"/>
        </w:rPr>
        <w:t>（如果有）</w:t>
      </w:r>
    </w:p>
    <w:p>
      <w:pPr>
        <w:widowControl/>
        <w:spacing w:line="360" w:lineRule="auto"/>
        <w:ind w:firstLine="120" w:firstLineChars="50"/>
        <w:jc w:val="left"/>
        <w:rPr>
          <w:rFonts w:ascii="宋体" w:hAnsi="宋体" w:cs="宋体"/>
          <w:sz w:val="24"/>
          <w:highlight w:val="none"/>
        </w:rPr>
      </w:pPr>
      <w:r>
        <w:rPr>
          <w:rFonts w:hint="eastAsia" w:ascii="宋体" w:hAnsi="宋体" w:cs="宋体"/>
          <w:sz w:val="24"/>
          <w:highlight w:val="none"/>
        </w:rPr>
        <w:t>[</w:t>
      </w:r>
      <w:r>
        <w:rPr>
          <w:rFonts w:hint="eastAsia" w:ascii="宋体" w:hAnsi="宋体" w:cs="宋体"/>
          <w:b/>
          <w:sz w:val="24"/>
          <w:highlight w:val="none"/>
        </w:rPr>
        <w:t>中标后以分包方式履行合同的，提供分包意向协议(附件6</w:t>
      </w:r>
      <w:r>
        <w:rPr>
          <w:rFonts w:ascii="宋体" w:hAnsi="宋体" w:cs="宋体"/>
          <w:b/>
          <w:sz w:val="24"/>
          <w:highlight w:val="none"/>
        </w:rPr>
        <w:t>)</w:t>
      </w:r>
      <w:r>
        <w:rPr>
          <w:rFonts w:hint="eastAsia" w:ascii="宋体" w:hAnsi="宋体" w:cs="宋体"/>
          <w:b/>
          <w:sz w:val="24"/>
          <w:highlight w:val="none"/>
        </w:rPr>
        <w:t>；采购人不同意分包或者投标人中标后不以分包方式履行合同的，则不需要提供。</w:t>
      </w:r>
      <w:r>
        <w:rPr>
          <w:rFonts w:hint="eastAsia" w:ascii="宋体" w:hAnsi="宋体" w:cs="宋体"/>
          <w:sz w:val="24"/>
          <w:highlight w:val="none"/>
        </w:rPr>
        <w:t>]</w:t>
      </w:r>
    </w:p>
    <w:p>
      <w:pPr>
        <w:snapToGrid w:val="0"/>
        <w:spacing w:line="360" w:lineRule="auto"/>
        <w:rPr>
          <w:rFonts w:ascii="宋体" w:hAnsi="宋体" w:cs="宋体"/>
          <w:kern w:val="0"/>
          <w:sz w:val="24"/>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rPr>
        <w:t>四、符合性审查资料</w:t>
      </w:r>
    </w:p>
    <w:p>
      <w:pPr>
        <w:jc w:val="center"/>
        <w:rPr>
          <w:rFonts w:ascii="宋体" w:hAnsi="宋体" w:cs="宋体"/>
          <w:b/>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序号</w:t>
            </w:r>
          </w:p>
        </w:tc>
        <w:tc>
          <w:tcPr>
            <w:tcW w:w="4991"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实质性要求</w:t>
            </w:r>
          </w:p>
        </w:tc>
        <w:tc>
          <w:tcPr>
            <w:tcW w:w="2551"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需要提供的符合性审查资料</w:t>
            </w:r>
          </w:p>
        </w:tc>
        <w:tc>
          <w:tcPr>
            <w:tcW w:w="1418"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投标文件中的</w:t>
            </w:r>
          </w:p>
          <w:p>
            <w:pPr>
              <w:snapToGrid w:val="0"/>
              <w:spacing w:line="240" w:lineRule="atLeast"/>
              <w:jc w:val="center"/>
              <w:rPr>
                <w:rFonts w:ascii="宋体" w:hAnsi="宋体" w:cs="宋体"/>
                <w:b/>
                <w:sz w:val="24"/>
                <w:highlight w:val="none"/>
              </w:rPr>
            </w:pPr>
            <w:r>
              <w:rPr>
                <w:rFonts w:hint="eastAsia" w:ascii="宋体" w:hAnsi="宋体" w:cs="宋体"/>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highlight w:val="none"/>
              </w:rPr>
            </w:pPr>
            <w:r>
              <w:rPr>
                <w:rFonts w:hint="eastAsia" w:ascii="宋体" w:hAnsi="宋体" w:cs="宋体"/>
                <w:sz w:val="24"/>
                <w:highlight w:val="none"/>
              </w:rPr>
              <w:t>1</w:t>
            </w:r>
          </w:p>
        </w:tc>
        <w:tc>
          <w:tcPr>
            <w:tcW w:w="4991" w:type="dxa"/>
          </w:tcPr>
          <w:p>
            <w:pPr>
              <w:spacing w:line="360" w:lineRule="auto"/>
              <w:rPr>
                <w:rFonts w:ascii="宋体" w:hAnsi="宋体" w:cs="宋体"/>
                <w:sz w:val="24"/>
                <w:highlight w:val="none"/>
              </w:rPr>
            </w:pPr>
            <w:r>
              <w:rPr>
                <w:rFonts w:hint="eastAsia" w:ascii="宋体" w:hAnsi="宋体" w:cs="宋体"/>
                <w:sz w:val="24"/>
                <w:highlight w:val="none"/>
              </w:rPr>
              <w:t>投标文件按照招标文件要求签署、盖章。</w:t>
            </w:r>
          </w:p>
        </w:tc>
        <w:tc>
          <w:tcPr>
            <w:tcW w:w="2551" w:type="dxa"/>
            <w:vAlign w:val="center"/>
          </w:tcPr>
          <w:p>
            <w:pPr>
              <w:rPr>
                <w:rFonts w:ascii="宋体" w:hAnsi="宋体" w:cs="宋体"/>
                <w:sz w:val="24"/>
                <w:highlight w:val="none"/>
              </w:rPr>
            </w:pPr>
            <w:r>
              <w:rPr>
                <w:rFonts w:hint="eastAsia" w:ascii="宋体" w:hAnsi="宋体" w:cs="宋体"/>
                <w:sz w:val="24"/>
                <w:highlight w:val="none"/>
              </w:rPr>
              <w:t>需要使用电子签名或者签字盖章的投标文件的组成部分</w:t>
            </w:r>
          </w:p>
        </w:tc>
        <w:tc>
          <w:tcPr>
            <w:tcW w:w="1418" w:type="dxa"/>
          </w:tcPr>
          <w:p>
            <w:pPr>
              <w:rPr>
                <w:rFonts w:ascii="宋体" w:hAnsi="宋体" w:cs="宋体"/>
                <w:sz w:val="24"/>
                <w:highlight w:val="none"/>
              </w:rPr>
            </w:pPr>
          </w:p>
          <w:p>
            <w:pPr>
              <w:rPr>
                <w:rFonts w:ascii="宋体" w:hAnsi="宋体" w:cs="宋体"/>
                <w:sz w:val="24"/>
                <w:highlight w:val="none"/>
              </w:rPr>
            </w:pPr>
            <w:r>
              <w:rPr>
                <w:rFonts w:hint="eastAsia" w:ascii="宋体" w:hAnsi="宋体" w:cs="宋体"/>
                <w:sz w:val="24"/>
                <w:highlight w:val="none"/>
              </w:rPr>
              <w:t>见投标文件</w:t>
            </w:r>
          </w:p>
          <w:p>
            <w:pPr>
              <w:rPr>
                <w:rFonts w:ascii="宋体" w:hAnsi="宋体" w:cs="宋体"/>
                <w:highlight w:val="none"/>
              </w:rPr>
            </w:pPr>
            <w:r>
              <w:rPr>
                <w:rFonts w:hint="eastAsia" w:ascii="宋体" w:hAnsi="宋体" w:cs="宋体"/>
                <w:sz w:val="24"/>
                <w:highlight w:val="none"/>
              </w:rPr>
              <w:t>第</w:t>
            </w:r>
            <w:r>
              <w:rPr>
                <w:rFonts w:hint="eastAsia" w:ascii="宋体" w:hAnsi="宋体" w:cs="宋体"/>
                <w:sz w:val="24"/>
                <w:highlight w:val="none"/>
                <w:u w:val="single"/>
              </w:rPr>
              <w:t xml:space="preserve">  </w:t>
            </w:r>
            <w:r>
              <w:rPr>
                <w:rFonts w:hint="eastAsia" w:ascii="宋体" w:hAnsi="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highlight w:val="none"/>
              </w:rPr>
            </w:pPr>
            <w:r>
              <w:rPr>
                <w:rFonts w:hint="eastAsia" w:ascii="宋体" w:hAnsi="宋体" w:cs="宋体"/>
                <w:sz w:val="24"/>
                <w:highlight w:val="none"/>
              </w:rPr>
              <w:t>2</w:t>
            </w:r>
          </w:p>
        </w:tc>
        <w:tc>
          <w:tcPr>
            <w:tcW w:w="4991" w:type="dxa"/>
          </w:tcPr>
          <w:p>
            <w:pPr>
              <w:spacing w:line="360" w:lineRule="auto"/>
              <w:rPr>
                <w:rFonts w:ascii="宋体" w:hAnsi="宋体" w:cs="宋体"/>
                <w:sz w:val="24"/>
                <w:highlight w:val="none"/>
              </w:rPr>
            </w:pPr>
            <w:r>
              <w:rPr>
                <w:rFonts w:hint="eastAsia" w:ascii="宋体" w:hAnsi="宋体" w:cs="宋体"/>
                <w:sz w:val="24"/>
                <w:highlight w:val="none"/>
              </w:rPr>
              <w:t>投标文件中承诺的投标有效期不少于招标文件中载明的投标有效期。</w:t>
            </w:r>
          </w:p>
        </w:tc>
        <w:tc>
          <w:tcPr>
            <w:tcW w:w="2551" w:type="dxa"/>
            <w:vAlign w:val="center"/>
          </w:tcPr>
          <w:p>
            <w:pPr>
              <w:rPr>
                <w:rFonts w:ascii="宋体" w:hAnsi="宋体" w:cs="宋体"/>
                <w:sz w:val="24"/>
                <w:highlight w:val="none"/>
              </w:rPr>
            </w:pPr>
            <w:r>
              <w:rPr>
                <w:rFonts w:hint="eastAsia" w:ascii="宋体" w:hAnsi="宋体" w:cs="宋体"/>
                <w:sz w:val="24"/>
                <w:highlight w:val="none"/>
              </w:rPr>
              <w:t>投标函</w:t>
            </w:r>
          </w:p>
        </w:tc>
        <w:tc>
          <w:tcPr>
            <w:tcW w:w="1418" w:type="dxa"/>
          </w:tcPr>
          <w:p>
            <w:pPr>
              <w:rPr>
                <w:rFonts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highlight w:val="none"/>
              </w:rPr>
            </w:pPr>
            <w:r>
              <w:rPr>
                <w:rFonts w:hint="eastAsia" w:ascii="宋体" w:hAnsi="宋体" w:cs="宋体"/>
                <w:sz w:val="24"/>
                <w:highlight w:val="none"/>
              </w:rPr>
              <w:t>3</w:t>
            </w:r>
          </w:p>
        </w:tc>
        <w:tc>
          <w:tcPr>
            <w:tcW w:w="4991" w:type="dxa"/>
          </w:tcPr>
          <w:p>
            <w:pPr>
              <w:spacing w:line="360" w:lineRule="auto"/>
              <w:rPr>
                <w:rFonts w:ascii="宋体" w:hAnsi="宋体" w:cs="宋体"/>
                <w:sz w:val="24"/>
                <w:highlight w:val="none"/>
              </w:rPr>
            </w:pPr>
            <w:r>
              <w:rPr>
                <w:rFonts w:hint="eastAsia" w:ascii="宋体" w:hAnsi="宋体" w:cs="宋体"/>
                <w:sz w:val="24"/>
                <w:highlight w:val="none"/>
              </w:rPr>
              <w:t>投标文件满足招标文件的其它实质性要求。</w:t>
            </w:r>
          </w:p>
        </w:tc>
        <w:tc>
          <w:tcPr>
            <w:tcW w:w="2551" w:type="dxa"/>
            <w:vAlign w:val="center"/>
          </w:tcPr>
          <w:p>
            <w:pPr>
              <w:rPr>
                <w:rFonts w:ascii="宋体" w:hAnsi="宋体" w:cs="宋体"/>
                <w:sz w:val="24"/>
                <w:highlight w:val="none"/>
              </w:rPr>
            </w:pPr>
            <w:r>
              <w:rPr>
                <w:rFonts w:hint="eastAsia" w:ascii="宋体" w:hAnsi="宋体" w:cs="宋体"/>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bl>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rPr>
        <w:t xml:space="preserve">            </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highlight w:val="none"/>
        </w:rPr>
      </w:pPr>
      <w:r>
        <w:rPr>
          <w:rFonts w:hint="eastAsia" w:ascii="宋体" w:hAnsi="宋体" w:cs="宋体"/>
          <w:b/>
          <w:kern w:val="0"/>
          <w:sz w:val="32"/>
          <w:szCs w:val="32"/>
          <w:highlight w:val="none"/>
        </w:rPr>
        <w:t>五、评标标准相应的商务技术资料</w:t>
      </w:r>
    </w:p>
    <w:p>
      <w:pPr>
        <w:snapToGrid w:val="0"/>
        <w:spacing w:line="360" w:lineRule="auto"/>
        <w:jc w:val="left"/>
        <w:rPr>
          <w:rFonts w:ascii="宋体" w:hAnsi="宋体" w:cs="宋体"/>
          <w:b/>
          <w:sz w:val="24"/>
          <w:highlight w:val="none"/>
        </w:rPr>
      </w:pPr>
      <w:r>
        <w:rPr>
          <w:rFonts w:hint="eastAsia" w:ascii="宋体" w:hAnsi="宋体" w:cs="宋体"/>
          <w:b/>
          <w:sz w:val="24"/>
          <w:highlight w:val="none"/>
        </w:rPr>
        <w:t>（按招标文件第四部分评标办法前附表中“投标文件中评标标准相应的商务技术资料目录”提供资料。）</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ind w:firstLine="2891" w:firstLineChars="900"/>
        <w:rPr>
          <w:rFonts w:ascii="宋体" w:hAnsi="宋体" w:cs="宋体"/>
          <w:b/>
          <w:kern w:val="0"/>
          <w:sz w:val="32"/>
          <w:szCs w:val="32"/>
          <w:highlight w:val="none"/>
        </w:rPr>
      </w:pPr>
      <w:r>
        <w:rPr>
          <w:rFonts w:hint="eastAsia" w:ascii="宋体" w:hAnsi="宋体" w:cs="宋体"/>
          <w:b/>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备注（如果有）</w:t>
            </w:r>
          </w:p>
          <w:p>
            <w:pPr>
              <w:spacing w:line="360" w:lineRule="auto"/>
              <w:jc w:val="center"/>
              <w:rPr>
                <w:rFonts w:ascii="宋体" w:hAnsi="宋体" w:cs="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r>
    </w:tbl>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highlight w:val="none"/>
              </w:rPr>
            </w:pPr>
            <w:r>
              <w:rPr>
                <w:rFonts w:hint="eastAsia" w:ascii="宋体" w:hAnsi="宋体" w:cs="宋体"/>
                <w:b/>
                <w:bCs/>
                <w:sz w:val="24"/>
                <w:highlight w:val="none"/>
              </w:rPr>
              <w:t>序号</w:t>
            </w:r>
          </w:p>
        </w:tc>
        <w:tc>
          <w:tcPr>
            <w:tcW w:w="3683" w:type="dxa"/>
          </w:tcPr>
          <w:p>
            <w:pPr>
              <w:jc w:val="center"/>
              <w:rPr>
                <w:rFonts w:ascii="宋体" w:hAnsi="宋体" w:cs="宋体"/>
                <w:b/>
                <w:bCs/>
                <w:sz w:val="24"/>
                <w:highlight w:val="none"/>
              </w:rPr>
            </w:pPr>
            <w:r>
              <w:rPr>
                <w:rFonts w:hint="eastAsia" w:ascii="宋体" w:hAnsi="宋体" w:cs="宋体"/>
                <w:b/>
                <w:bCs/>
                <w:sz w:val="24"/>
                <w:highlight w:val="none"/>
              </w:rPr>
              <w:t>招标文件章节及具体内容</w:t>
            </w:r>
          </w:p>
        </w:tc>
        <w:tc>
          <w:tcPr>
            <w:tcW w:w="3546" w:type="dxa"/>
          </w:tcPr>
          <w:p>
            <w:pPr>
              <w:jc w:val="center"/>
              <w:rPr>
                <w:rFonts w:ascii="宋体" w:hAnsi="宋体" w:cs="宋体"/>
                <w:b/>
                <w:bCs/>
                <w:sz w:val="24"/>
                <w:highlight w:val="none"/>
              </w:rPr>
            </w:pPr>
            <w:r>
              <w:rPr>
                <w:rFonts w:hint="eastAsia" w:ascii="宋体" w:hAnsi="宋体" w:cs="宋体"/>
                <w:b/>
                <w:bCs/>
                <w:sz w:val="24"/>
                <w:highlight w:val="none"/>
              </w:rPr>
              <w:t>投标文件章节及具体内容</w:t>
            </w:r>
          </w:p>
        </w:tc>
        <w:tc>
          <w:tcPr>
            <w:tcW w:w="1276" w:type="dxa"/>
          </w:tcPr>
          <w:p>
            <w:pPr>
              <w:jc w:val="center"/>
              <w:rPr>
                <w:rFonts w:ascii="宋体" w:hAnsi="宋体" w:cs="宋体"/>
                <w:b/>
                <w:bCs/>
                <w:sz w:val="24"/>
                <w:highlight w:val="none"/>
              </w:rPr>
            </w:pPr>
            <w:r>
              <w:rPr>
                <w:rFonts w:hint="eastAsia" w:ascii="宋体" w:hAnsi="宋体" w:cs="宋体"/>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highlight w:val="none"/>
              </w:rPr>
            </w:pPr>
            <w:r>
              <w:rPr>
                <w:rFonts w:hint="eastAsia" w:ascii="宋体" w:hAnsi="宋体" w:cs="宋体"/>
                <w:kern w:val="0"/>
                <w:sz w:val="24"/>
                <w:highlight w:val="none"/>
              </w:rPr>
              <w:t>1</w:t>
            </w:r>
          </w:p>
        </w:tc>
        <w:tc>
          <w:tcPr>
            <w:tcW w:w="3683" w:type="dxa"/>
          </w:tcPr>
          <w:p>
            <w:pPr>
              <w:jc w:val="center"/>
              <w:rPr>
                <w:rFonts w:ascii="宋体" w:hAnsi="宋体" w:cs="宋体"/>
                <w:b/>
                <w:kern w:val="0"/>
                <w:sz w:val="32"/>
                <w:szCs w:val="32"/>
                <w:highlight w:val="none"/>
              </w:rPr>
            </w:pPr>
          </w:p>
        </w:tc>
        <w:tc>
          <w:tcPr>
            <w:tcW w:w="3546" w:type="dxa"/>
          </w:tcPr>
          <w:p>
            <w:pPr>
              <w:jc w:val="center"/>
              <w:rPr>
                <w:rFonts w:ascii="宋体" w:hAnsi="宋体" w:cs="宋体"/>
                <w:b/>
                <w:kern w:val="0"/>
                <w:sz w:val="32"/>
                <w:szCs w:val="32"/>
                <w:highlight w:val="none"/>
              </w:rPr>
            </w:pPr>
          </w:p>
        </w:tc>
        <w:tc>
          <w:tcPr>
            <w:tcW w:w="1276" w:type="dxa"/>
          </w:tcPr>
          <w:p>
            <w:pPr>
              <w:jc w:val="center"/>
              <w:rPr>
                <w:rFonts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highlight w:val="none"/>
              </w:rPr>
            </w:pPr>
            <w:r>
              <w:rPr>
                <w:rFonts w:hint="eastAsia" w:ascii="宋体" w:hAnsi="宋体" w:cs="宋体"/>
                <w:kern w:val="0"/>
                <w:sz w:val="24"/>
                <w:highlight w:val="none"/>
              </w:rPr>
              <w:t>2</w:t>
            </w:r>
          </w:p>
        </w:tc>
        <w:tc>
          <w:tcPr>
            <w:tcW w:w="3683" w:type="dxa"/>
          </w:tcPr>
          <w:p>
            <w:pPr>
              <w:jc w:val="center"/>
              <w:rPr>
                <w:rFonts w:ascii="宋体" w:hAnsi="宋体" w:cs="宋体"/>
                <w:b/>
                <w:kern w:val="0"/>
                <w:sz w:val="32"/>
                <w:szCs w:val="32"/>
                <w:highlight w:val="none"/>
              </w:rPr>
            </w:pPr>
          </w:p>
        </w:tc>
        <w:tc>
          <w:tcPr>
            <w:tcW w:w="3546" w:type="dxa"/>
          </w:tcPr>
          <w:p>
            <w:pPr>
              <w:jc w:val="center"/>
              <w:rPr>
                <w:rFonts w:ascii="宋体" w:hAnsi="宋体" w:cs="宋体"/>
                <w:b/>
                <w:kern w:val="0"/>
                <w:sz w:val="32"/>
                <w:szCs w:val="32"/>
                <w:highlight w:val="none"/>
              </w:rPr>
            </w:pPr>
          </w:p>
        </w:tc>
        <w:tc>
          <w:tcPr>
            <w:tcW w:w="1276" w:type="dxa"/>
          </w:tcPr>
          <w:p>
            <w:pPr>
              <w:jc w:val="center"/>
              <w:rPr>
                <w:rFonts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highlight w:val="none"/>
              </w:rPr>
            </w:pPr>
            <w:r>
              <w:rPr>
                <w:rFonts w:hint="eastAsia" w:ascii="宋体" w:hAnsi="宋体" w:cs="宋体"/>
                <w:kern w:val="0"/>
                <w:sz w:val="24"/>
                <w:highlight w:val="none"/>
              </w:rPr>
              <w:t>……</w:t>
            </w:r>
          </w:p>
        </w:tc>
        <w:tc>
          <w:tcPr>
            <w:tcW w:w="3683" w:type="dxa"/>
          </w:tcPr>
          <w:p>
            <w:pPr>
              <w:jc w:val="center"/>
              <w:rPr>
                <w:rFonts w:ascii="宋体" w:hAnsi="宋体" w:cs="宋体"/>
                <w:b/>
                <w:kern w:val="0"/>
                <w:sz w:val="32"/>
                <w:szCs w:val="32"/>
                <w:highlight w:val="none"/>
              </w:rPr>
            </w:pPr>
          </w:p>
        </w:tc>
        <w:tc>
          <w:tcPr>
            <w:tcW w:w="3546" w:type="dxa"/>
          </w:tcPr>
          <w:p>
            <w:pPr>
              <w:jc w:val="center"/>
              <w:rPr>
                <w:rFonts w:ascii="宋体" w:hAnsi="宋体" w:cs="宋体"/>
                <w:b/>
                <w:kern w:val="0"/>
                <w:sz w:val="32"/>
                <w:szCs w:val="32"/>
                <w:highlight w:val="none"/>
              </w:rPr>
            </w:pPr>
          </w:p>
        </w:tc>
        <w:tc>
          <w:tcPr>
            <w:tcW w:w="1276" w:type="dxa"/>
          </w:tcPr>
          <w:p>
            <w:pPr>
              <w:jc w:val="center"/>
              <w:rPr>
                <w:rFonts w:ascii="宋体" w:hAnsi="宋体" w:cs="宋体"/>
                <w:b/>
                <w:kern w:val="0"/>
                <w:sz w:val="32"/>
                <w:szCs w:val="32"/>
                <w:highlight w:val="none"/>
              </w:rPr>
            </w:pPr>
          </w:p>
        </w:tc>
      </w:tr>
    </w:tbl>
    <w:p>
      <w:pPr>
        <w:jc w:val="left"/>
        <w:rPr>
          <w:rFonts w:ascii="宋体" w:hAnsi="宋体" w:cs="宋体"/>
          <w:kern w:val="0"/>
          <w:sz w:val="24"/>
          <w:highlight w:val="none"/>
        </w:rPr>
      </w:pPr>
      <w:r>
        <w:rPr>
          <w:rFonts w:hint="eastAsia" w:ascii="宋体" w:hAnsi="宋体" w:cs="宋体"/>
          <w:kern w:val="0"/>
          <w:sz w:val="24"/>
          <w:highlight w:val="none"/>
        </w:rPr>
        <w:t>投标人保证：除商务技术偏离表列出的偏离外，投标人响应招标文件的全部要求</w:t>
      </w:r>
    </w:p>
    <w:p>
      <w:pPr>
        <w:jc w:val="center"/>
        <w:rPr>
          <w:rFonts w:ascii="宋体" w:hAnsi="宋体" w:cs="宋体"/>
          <w:b/>
          <w:kern w:val="0"/>
          <w:sz w:val="32"/>
          <w:szCs w:val="32"/>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ind w:firstLine="1911" w:firstLineChars="595"/>
        <w:rPr>
          <w:rFonts w:ascii="宋体" w:hAnsi="宋体" w:cs="宋体"/>
          <w:b/>
          <w:bCs/>
          <w:sz w:val="32"/>
          <w:szCs w:val="32"/>
          <w:highlight w:val="none"/>
        </w:rPr>
      </w:pPr>
    </w:p>
    <w:p>
      <w:pPr>
        <w:ind w:firstLine="1911" w:firstLineChars="595"/>
        <w:rPr>
          <w:rFonts w:ascii="宋体" w:hAnsi="宋体" w:cs="宋体"/>
          <w:b/>
          <w:bCs/>
          <w:sz w:val="32"/>
          <w:szCs w:val="32"/>
          <w:highlight w:val="none"/>
        </w:rPr>
      </w:pPr>
    </w:p>
    <w:p>
      <w:pPr>
        <w:ind w:firstLine="1911" w:firstLineChars="595"/>
        <w:rPr>
          <w:rFonts w:ascii="宋体" w:hAnsi="宋体" w:cs="宋体"/>
          <w:b/>
          <w:bCs/>
          <w:sz w:val="32"/>
          <w:szCs w:val="32"/>
          <w:highlight w:val="none"/>
        </w:rPr>
      </w:pPr>
    </w:p>
    <w:p>
      <w:pPr>
        <w:widowControl/>
        <w:adjustRightInd/>
        <w:jc w:val="left"/>
        <w:rPr>
          <w:rFonts w:ascii="宋体" w:hAnsi="宋体" w:cs="宋体"/>
          <w:b/>
          <w:bCs/>
          <w:sz w:val="32"/>
          <w:szCs w:val="32"/>
          <w:highlight w:val="none"/>
        </w:rPr>
      </w:pPr>
      <w:r>
        <w:rPr>
          <w:rFonts w:ascii="宋体" w:hAnsi="宋体" w:cs="宋体"/>
          <w:b/>
          <w:bCs/>
          <w:sz w:val="32"/>
          <w:szCs w:val="32"/>
          <w:highlight w:val="none"/>
        </w:rPr>
        <w:br w:type="page"/>
      </w:r>
    </w:p>
    <w:p>
      <w:pPr>
        <w:ind w:firstLine="1911" w:firstLineChars="595"/>
        <w:rPr>
          <w:rFonts w:ascii="宋体" w:hAnsi="宋体" w:cs="宋体"/>
          <w:b/>
          <w:kern w:val="0"/>
          <w:sz w:val="32"/>
          <w:szCs w:val="32"/>
          <w:highlight w:val="none"/>
        </w:rPr>
      </w:pPr>
      <w:r>
        <w:rPr>
          <w:rFonts w:hint="eastAsia" w:ascii="宋体" w:hAnsi="宋体" w:cs="宋体"/>
          <w:b/>
          <w:bCs/>
          <w:sz w:val="32"/>
          <w:szCs w:val="32"/>
          <w:highlight w:val="none"/>
        </w:rPr>
        <w:t>八</w:t>
      </w:r>
      <w:r>
        <w:rPr>
          <w:rFonts w:hint="eastAsia" w:ascii="宋体" w:hAnsi="宋体" w:cs="宋体"/>
          <w:b/>
          <w:kern w:val="0"/>
          <w:sz w:val="32"/>
          <w:szCs w:val="32"/>
          <w:highlight w:val="none"/>
        </w:rPr>
        <w:t>、</w:t>
      </w:r>
      <w:r>
        <w:rPr>
          <w:rFonts w:hint="eastAsia" w:ascii="宋体" w:hAnsi="宋体" w:cs="宋体"/>
          <w:b/>
          <w:kern w:val="0"/>
          <w:sz w:val="32"/>
          <w:szCs w:val="32"/>
          <w:highlight w:val="none"/>
          <w:lang w:val="zh-CN"/>
        </w:rPr>
        <w:t>政府采购供应商廉洁自律承诺书</w:t>
      </w:r>
    </w:p>
    <w:p>
      <w:pPr>
        <w:snapToGrid w:val="0"/>
        <w:spacing w:line="360" w:lineRule="auto"/>
        <w:rPr>
          <w:rFonts w:ascii="宋体" w:hAnsi="宋体" w:cs="宋体"/>
          <w:sz w:val="24"/>
          <w:highlight w:val="none"/>
        </w:rPr>
      </w:pPr>
    </w:p>
    <w:p>
      <w:pPr>
        <w:snapToGrid w:val="0"/>
        <w:spacing w:line="360" w:lineRule="auto"/>
        <w:rPr>
          <w:rFonts w:ascii="宋体" w:hAnsi="宋体" w:cs="宋体"/>
          <w:kern w:val="0"/>
          <w:sz w:val="24"/>
          <w:highlight w:val="none"/>
        </w:rPr>
      </w:pPr>
      <w:r>
        <w:rPr>
          <w:rFonts w:hint="eastAsia" w:ascii="宋体" w:hAnsi="宋体" w:cs="宋体"/>
          <w:color w:val="0000FF"/>
          <w:sz w:val="24"/>
          <w:highlight w:val="none"/>
        </w:rPr>
        <w:t>（采购人）</w:t>
      </w:r>
      <w:r>
        <w:rPr>
          <w:rFonts w:hint="eastAsia" w:ascii="宋体" w:hAnsi="宋体" w:cs="宋体"/>
          <w:sz w:val="24"/>
          <w:highlight w:val="none"/>
        </w:rPr>
        <w:t>、（采购代理机构）</w:t>
      </w:r>
      <w:r>
        <w:rPr>
          <w:rFonts w:hint="eastAsia" w:ascii="宋体" w:hAnsi="宋体" w:cs="宋体"/>
          <w:kern w:val="0"/>
          <w:sz w:val="24"/>
          <w:highlight w:val="none"/>
          <w:lang w:val="zh-CN"/>
        </w:rPr>
        <w:t>：</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我单位响应你</w:t>
      </w:r>
      <w:r>
        <w:rPr>
          <w:rFonts w:hint="eastAsia" w:ascii="宋体" w:hAnsi="宋体" w:cs="宋体"/>
          <w:sz w:val="24"/>
          <w:highlight w:val="none"/>
        </w:rPr>
        <w:t>单位</w:t>
      </w:r>
      <w:r>
        <w:rPr>
          <w:rFonts w:hint="eastAsia" w:ascii="宋体" w:hAnsi="宋体" w:cs="宋体"/>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highlight w:val="none"/>
          <w:lang w:val="zh-CN"/>
        </w:rPr>
      </w:pPr>
      <w:r>
        <w:rPr>
          <w:rFonts w:hint="eastAsia" w:ascii="宋体" w:hAnsi="宋体" w:cs="宋体"/>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好处；</w:t>
      </w:r>
    </w:p>
    <w:p>
      <w:pPr>
        <w:autoSpaceDE w:val="0"/>
        <w:autoSpaceDN w:val="0"/>
        <w:spacing w:line="360" w:lineRule="auto"/>
        <w:ind w:left="481" w:leftChars="229"/>
        <w:jc w:val="left"/>
        <w:rPr>
          <w:rFonts w:ascii="宋体" w:hAnsi="宋体" w:cs="宋体"/>
          <w:kern w:val="0"/>
          <w:sz w:val="24"/>
          <w:highlight w:val="none"/>
          <w:lang w:val="zh-CN"/>
        </w:rPr>
      </w:pPr>
      <w:r>
        <w:rPr>
          <w:rFonts w:hint="eastAsia" w:ascii="宋体" w:hAnsi="宋体" w:cs="宋体"/>
          <w:kern w:val="0"/>
          <w:sz w:val="24"/>
          <w:highlight w:val="none"/>
          <w:lang w:val="zh-CN"/>
        </w:rPr>
        <w:t>六、严格遵守《</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政府采购法》《</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招标投标</w:t>
      </w:r>
    </w:p>
    <w:p>
      <w:pPr>
        <w:autoSpaceDE w:val="0"/>
        <w:autoSpaceDN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法》</w:t>
      </w:r>
      <w:r>
        <w:rPr>
          <w:rFonts w:hint="eastAsia" w:ascii="宋体" w:hAnsi="宋体" w:cs="宋体"/>
          <w:sz w:val="24"/>
          <w:highlight w:val="none"/>
          <w:lang w:val="zh-CN"/>
        </w:rPr>
        <w:t>《中华人民共和国民法典》</w:t>
      </w:r>
      <w:r>
        <w:rPr>
          <w:rFonts w:hint="eastAsia" w:ascii="宋体" w:hAnsi="宋体" w:cs="宋体"/>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如违反上述承诺，你</w:t>
      </w:r>
      <w:r>
        <w:rPr>
          <w:rFonts w:hint="eastAsia" w:ascii="宋体" w:hAnsi="宋体" w:cs="宋体"/>
          <w:sz w:val="24"/>
          <w:highlight w:val="none"/>
        </w:rPr>
        <w:t>单位</w:t>
      </w:r>
      <w:r>
        <w:rPr>
          <w:rFonts w:hint="eastAsia" w:ascii="宋体" w:hAnsi="宋体" w:cs="宋体"/>
          <w:kern w:val="0"/>
          <w:sz w:val="24"/>
          <w:highlight w:val="none"/>
          <w:lang w:val="zh-CN"/>
        </w:rPr>
        <w:t>有权立即取消我单位投标、中标或在建项目的建设资格，有权拒绝我单位在一定时期内进入你</w:t>
      </w:r>
      <w:r>
        <w:rPr>
          <w:rFonts w:hint="eastAsia" w:ascii="宋体" w:hAnsi="宋体" w:cs="宋体"/>
          <w:sz w:val="24"/>
          <w:highlight w:val="none"/>
        </w:rPr>
        <w:t>单位</w:t>
      </w:r>
      <w:r>
        <w:rPr>
          <w:rFonts w:hint="eastAsia" w:ascii="宋体" w:hAnsi="宋体" w:cs="宋体"/>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kern w:val="0"/>
          <w:sz w:val="24"/>
          <w:highlight w:val="none"/>
          <w:lang w:val="zh-CN"/>
        </w:rPr>
      </w:pPr>
      <w:r>
        <w:rPr>
          <w:rFonts w:hint="eastAsia" w:ascii="宋体" w:hAnsi="宋体" w:cs="宋体"/>
          <w:kern w:val="0"/>
          <w:sz w:val="24"/>
          <w:highlight w:val="none"/>
          <w:lang w:val="zh-CN"/>
        </w:rPr>
        <w:t>投标人名称（</w:t>
      </w:r>
      <w:r>
        <w:rPr>
          <w:rFonts w:hint="eastAsia" w:ascii="宋体" w:hAnsi="宋体" w:cs="宋体"/>
          <w:sz w:val="24"/>
          <w:highlight w:val="none"/>
        </w:rPr>
        <w:t>电子签名</w:t>
      </w:r>
      <w:r>
        <w:rPr>
          <w:rFonts w:hint="eastAsia" w:ascii="宋体" w:hAnsi="宋体" w:cs="宋体"/>
          <w:kern w:val="0"/>
          <w:sz w:val="24"/>
          <w:highlight w:val="none"/>
          <w:lang w:val="zh-CN"/>
        </w:rPr>
        <w:t xml:space="preserve">）：                                                                                                                                                                                                               </w:t>
      </w:r>
    </w:p>
    <w:p>
      <w:pPr>
        <w:spacing w:line="360" w:lineRule="auto"/>
        <w:ind w:left="4620" w:leftChars="2200"/>
        <w:rPr>
          <w:rFonts w:ascii="宋体" w:hAnsi="宋体" w:cs="宋体"/>
          <w:sz w:val="24"/>
          <w:highlight w:val="none"/>
        </w:rPr>
      </w:pPr>
      <w:r>
        <w:rPr>
          <w:rFonts w:hint="eastAsia" w:ascii="宋体" w:hAnsi="宋体" w:cs="宋体"/>
          <w:kern w:val="0"/>
          <w:sz w:val="24"/>
          <w:highlight w:val="none"/>
          <w:lang w:val="zh-CN"/>
        </w:rPr>
        <w:t>日期</w:t>
      </w:r>
      <w:r>
        <w:rPr>
          <w:rFonts w:hint="eastAsia" w:ascii="宋体" w:hAnsi="宋体" w:cs="宋体"/>
          <w:kern w:val="0"/>
          <w:sz w:val="24"/>
          <w:highlight w:val="none"/>
        </w:rPr>
        <w:t>：</w:t>
      </w:r>
      <w:r>
        <w:rPr>
          <w:rFonts w:hint="eastAsia" w:ascii="宋体" w:hAnsi="宋体" w:cs="宋体"/>
          <w:kern w:val="0"/>
          <w:sz w:val="24"/>
          <w:highlight w:val="none"/>
          <w:lang w:val="zh-CN"/>
        </w:rPr>
        <w:t xml:space="preserve">   年   月   日</w:t>
      </w:r>
    </w:p>
    <w:p>
      <w:pPr>
        <w:spacing w:line="360" w:lineRule="auto"/>
        <w:jc w:val="center"/>
        <w:rPr>
          <w:rFonts w:ascii="宋体" w:hAnsi="宋体" w:cs="宋体"/>
          <w:b/>
          <w:bCs/>
          <w:sz w:val="24"/>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spacing w:line="360" w:lineRule="auto"/>
        <w:jc w:val="center"/>
        <w:rPr>
          <w:rFonts w:ascii="宋体" w:hAnsi="宋体" w:cs="宋体"/>
          <w:b/>
          <w:bCs/>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报价文件部分</w:t>
      </w: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目录</w:t>
      </w:r>
    </w:p>
    <w:p>
      <w:pPr>
        <w:spacing w:line="360" w:lineRule="auto"/>
        <w:jc w:val="center"/>
        <w:outlineLvl w:val="0"/>
        <w:rPr>
          <w:rFonts w:ascii="宋体" w:hAnsi="宋体" w:cs="宋体"/>
          <w:b/>
          <w:kern w:val="0"/>
          <w:sz w:val="36"/>
          <w:szCs w:val="36"/>
          <w:highlight w:val="none"/>
        </w:rPr>
      </w:pPr>
    </w:p>
    <w:p>
      <w:pPr>
        <w:snapToGrid w:val="0"/>
        <w:spacing w:line="360" w:lineRule="auto"/>
        <w:rPr>
          <w:rFonts w:ascii="宋体" w:hAnsi="宋体" w:cs="宋体"/>
          <w:sz w:val="24"/>
          <w:highlight w:val="none"/>
        </w:rPr>
      </w:pPr>
      <w:r>
        <w:rPr>
          <w:rFonts w:hint="eastAsia" w:ascii="宋体" w:hAnsi="宋体" w:cs="宋体"/>
          <w:sz w:val="24"/>
          <w:highlight w:val="none"/>
        </w:rPr>
        <w:t>（1）开标一览表（报价表）………………………………………………………（页码）</w:t>
      </w:r>
    </w:p>
    <w:p>
      <w:pPr>
        <w:snapToGrid w:val="0"/>
        <w:spacing w:line="360" w:lineRule="auto"/>
        <w:rPr>
          <w:rFonts w:ascii="宋体" w:hAnsi="宋体" w:cs="宋体"/>
          <w:sz w:val="24"/>
          <w:highlight w:val="none"/>
        </w:rPr>
      </w:pPr>
      <w:r>
        <w:rPr>
          <w:rFonts w:hint="eastAsia" w:ascii="宋体" w:hAnsi="宋体" w:cs="宋体"/>
          <w:sz w:val="24"/>
          <w:highlight w:val="none"/>
        </w:rPr>
        <w:t>（2）中小企业声明函………………………………………………………………（页码）</w:t>
      </w: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highlight w:val="none"/>
        </w:rPr>
      </w:pPr>
      <w:r>
        <w:rPr>
          <w:rFonts w:hint="eastAsia" w:ascii="宋体" w:hAnsi="宋体" w:eastAsia="宋体" w:cs="宋体"/>
          <w:kern w:val="2"/>
          <w:sz w:val="32"/>
          <w:szCs w:val="32"/>
          <w:highlight w:val="none"/>
        </w:rPr>
        <w:t>一、开标一览表（报价表）</w:t>
      </w:r>
    </w:p>
    <w:p>
      <w:pPr>
        <w:snapToGrid w:val="0"/>
        <w:spacing w:line="360" w:lineRule="auto"/>
        <w:rPr>
          <w:rFonts w:ascii="宋体" w:hAnsi="宋体" w:cs="宋体"/>
          <w:kern w:val="0"/>
          <w:sz w:val="24"/>
          <w:highlight w:val="none"/>
        </w:rPr>
      </w:pPr>
      <w:r>
        <w:rPr>
          <w:rFonts w:hint="eastAsia" w:ascii="宋体" w:hAnsi="宋体" w:cs="宋体"/>
          <w:color w:val="0000FF"/>
          <w:sz w:val="24"/>
          <w:highlight w:val="none"/>
        </w:rPr>
        <w:t>（采购人）</w:t>
      </w:r>
      <w:r>
        <w:rPr>
          <w:rFonts w:hint="eastAsia" w:ascii="宋体" w:hAnsi="宋体" w:cs="宋体"/>
          <w:sz w:val="24"/>
          <w:highlight w:val="none"/>
        </w:rPr>
        <w:t>、（采购代理机构）</w:t>
      </w:r>
      <w:r>
        <w:rPr>
          <w:rFonts w:hint="eastAsia" w:ascii="宋体" w:hAnsi="宋体" w:cs="宋体"/>
          <w:kern w:val="0"/>
          <w:sz w:val="24"/>
          <w:highlight w:val="none"/>
          <w:lang w:val="zh-CN"/>
        </w:rPr>
        <w:t>：</w:t>
      </w:r>
    </w:p>
    <w:p>
      <w:pPr>
        <w:snapToGrid w:val="0"/>
        <w:spacing w:line="360" w:lineRule="auto"/>
        <w:ind w:firstLine="482"/>
        <w:rPr>
          <w:rFonts w:ascii="宋体" w:hAnsi="宋体" w:cs="宋体"/>
          <w:kern w:val="0"/>
          <w:sz w:val="24"/>
          <w:highlight w:val="none"/>
          <w:lang w:val="zh-CN"/>
        </w:rPr>
      </w:pPr>
      <w:r>
        <w:rPr>
          <w:rFonts w:hint="eastAsia" w:ascii="宋体" w:hAnsi="宋体" w:cs="宋体"/>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0000FF"/>
          <w:sz w:val="24"/>
          <w:highlight w:val="none"/>
        </w:rPr>
        <w:t>（项目名称）</w:t>
      </w:r>
      <w:r>
        <w:rPr>
          <w:rFonts w:hint="eastAsia" w:ascii="宋体" w:hAnsi="宋体" w:cs="宋体"/>
          <w:kern w:val="0"/>
          <w:sz w:val="24"/>
          <w:highlight w:val="none"/>
          <w:lang w:val="zh-CN"/>
        </w:rPr>
        <w:t>【招标编号：</w:t>
      </w:r>
      <w:r>
        <w:rPr>
          <w:rFonts w:hint="eastAsia" w:ascii="宋体" w:hAnsi="宋体" w:cs="宋体"/>
          <w:color w:val="FF0000"/>
          <w:sz w:val="24"/>
          <w:highlight w:val="none"/>
        </w:rPr>
        <w:t>（采购编号）</w:t>
      </w:r>
      <w:r>
        <w:rPr>
          <w:rFonts w:hint="eastAsia" w:ascii="宋体" w:hAnsi="宋体" w:cs="宋体"/>
          <w:sz w:val="24"/>
          <w:highlight w:val="none"/>
        </w:rPr>
        <w:t>】的实施</w:t>
      </w:r>
      <w:r>
        <w:rPr>
          <w:rFonts w:hint="eastAsia" w:ascii="宋体" w:hAnsi="宋体" w:cs="宋体"/>
          <w:kern w:val="0"/>
          <w:sz w:val="24"/>
          <w:highlight w:val="none"/>
          <w:lang w:val="zh-CN"/>
        </w:rPr>
        <w:t>。</w:t>
      </w:r>
    </w:p>
    <w:p>
      <w:pPr>
        <w:spacing w:line="360" w:lineRule="auto"/>
        <w:jc w:val="center"/>
        <w:rPr>
          <w:rFonts w:ascii="宋体" w:hAnsi="宋体" w:cs="宋体"/>
          <w:b/>
          <w:kern w:val="0"/>
          <w:sz w:val="24"/>
          <w:highlight w:val="none"/>
          <w:lang w:val="zh-CN"/>
        </w:rPr>
      </w:pPr>
      <w:r>
        <w:rPr>
          <w:rFonts w:hint="eastAsia" w:ascii="宋体" w:hAnsi="宋体" w:cs="宋体"/>
          <w:b/>
          <w:kern w:val="0"/>
          <w:sz w:val="24"/>
          <w:highlight w:val="none"/>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序号</w:t>
            </w:r>
          </w:p>
        </w:tc>
        <w:tc>
          <w:tcPr>
            <w:tcW w:w="992"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名称</w:t>
            </w:r>
          </w:p>
        </w:tc>
        <w:tc>
          <w:tcPr>
            <w:tcW w:w="2268" w:type="dxa"/>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服务范围</w:t>
            </w:r>
          </w:p>
        </w:tc>
        <w:tc>
          <w:tcPr>
            <w:tcW w:w="2410"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服务要求</w:t>
            </w:r>
          </w:p>
        </w:tc>
        <w:tc>
          <w:tcPr>
            <w:tcW w:w="2268"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服务时间</w:t>
            </w:r>
          </w:p>
        </w:tc>
        <w:tc>
          <w:tcPr>
            <w:tcW w:w="2126"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服务标准</w:t>
            </w:r>
          </w:p>
        </w:tc>
        <w:tc>
          <w:tcPr>
            <w:tcW w:w="2127" w:type="dxa"/>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服务人数</w:t>
            </w:r>
          </w:p>
        </w:tc>
        <w:tc>
          <w:tcPr>
            <w:tcW w:w="2126" w:type="dxa"/>
            <w:vAlign w:val="center"/>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备注（如果有）</w:t>
            </w:r>
          </w:p>
          <w:p>
            <w:pPr>
              <w:spacing w:line="360" w:lineRule="auto"/>
              <w:jc w:val="center"/>
              <w:rPr>
                <w:rFonts w:ascii="宋体" w:hAnsi="宋体" w:cs="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0000FF"/>
                <w:sz w:val="24"/>
                <w:highlight w:val="none"/>
              </w:rPr>
            </w:pPr>
            <w:r>
              <w:rPr>
                <w:rFonts w:hint="eastAsia" w:ascii="宋体" w:hAnsi="宋体" w:cs="宋体"/>
                <w:color w:val="0000FF"/>
                <w:sz w:val="24"/>
                <w:highlight w:val="none"/>
              </w:rPr>
              <w:t>1</w:t>
            </w:r>
          </w:p>
        </w:tc>
        <w:tc>
          <w:tcPr>
            <w:tcW w:w="992" w:type="dxa"/>
            <w:vAlign w:val="center"/>
          </w:tcPr>
          <w:p>
            <w:pPr>
              <w:snapToGrid w:val="0"/>
              <w:spacing w:line="360" w:lineRule="auto"/>
              <w:jc w:val="center"/>
              <w:rPr>
                <w:rFonts w:ascii="宋体" w:hAnsi="宋体" w:cs="宋体"/>
                <w:color w:val="0000FF"/>
                <w:sz w:val="24"/>
                <w:highlight w:val="none"/>
              </w:rPr>
            </w:pPr>
            <w:r>
              <w:rPr>
                <w:rFonts w:hint="eastAsia" w:ascii="宋体" w:hAnsi="宋体" w:cs="宋体"/>
                <w:color w:val="0000FF"/>
                <w:sz w:val="24"/>
                <w:highlight w:val="none"/>
              </w:rPr>
              <w:t>X</w:t>
            </w:r>
            <w:r>
              <w:rPr>
                <w:rFonts w:ascii="宋体" w:hAnsi="宋体" w:cs="宋体"/>
                <w:color w:val="0000FF"/>
                <w:sz w:val="24"/>
                <w:highlight w:val="none"/>
              </w:rPr>
              <w:t>X</w:t>
            </w:r>
          </w:p>
        </w:tc>
        <w:tc>
          <w:tcPr>
            <w:tcW w:w="2268" w:type="dxa"/>
            <w:vAlign w:val="center"/>
          </w:tcPr>
          <w:p>
            <w:pPr>
              <w:snapToGrid w:val="0"/>
              <w:spacing w:line="360" w:lineRule="auto"/>
              <w:jc w:val="center"/>
              <w:rPr>
                <w:rFonts w:ascii="宋体" w:hAnsi="宋体" w:cs="宋体"/>
                <w:sz w:val="24"/>
                <w:highlight w:val="none"/>
              </w:rPr>
            </w:pPr>
          </w:p>
        </w:tc>
        <w:tc>
          <w:tcPr>
            <w:tcW w:w="2410" w:type="dxa"/>
            <w:vAlign w:val="center"/>
          </w:tcPr>
          <w:p>
            <w:pPr>
              <w:snapToGrid w:val="0"/>
              <w:spacing w:line="360" w:lineRule="auto"/>
              <w:jc w:val="center"/>
              <w:rPr>
                <w:rFonts w:ascii="宋体" w:hAnsi="宋体" w:cs="宋体"/>
                <w:sz w:val="24"/>
                <w:highlight w:val="none"/>
              </w:rPr>
            </w:pPr>
          </w:p>
        </w:tc>
        <w:tc>
          <w:tcPr>
            <w:tcW w:w="2268" w:type="dxa"/>
            <w:vAlign w:val="center"/>
          </w:tcPr>
          <w:p>
            <w:pPr>
              <w:snapToGrid w:val="0"/>
              <w:spacing w:line="360" w:lineRule="auto"/>
              <w:jc w:val="center"/>
              <w:rPr>
                <w:rFonts w:ascii="宋体" w:hAnsi="宋体" w:cs="宋体"/>
                <w:sz w:val="24"/>
                <w:highlight w:val="none"/>
              </w:rPr>
            </w:pPr>
          </w:p>
        </w:tc>
        <w:tc>
          <w:tcPr>
            <w:tcW w:w="2126" w:type="dxa"/>
            <w:vAlign w:val="center"/>
          </w:tcPr>
          <w:p>
            <w:pPr>
              <w:spacing w:line="360" w:lineRule="auto"/>
              <w:jc w:val="center"/>
              <w:rPr>
                <w:rFonts w:ascii="宋体" w:hAnsi="宋体" w:cs="宋体"/>
                <w:sz w:val="24"/>
                <w:highlight w:val="none"/>
              </w:rPr>
            </w:pPr>
          </w:p>
        </w:tc>
        <w:tc>
          <w:tcPr>
            <w:tcW w:w="2127" w:type="dxa"/>
          </w:tcPr>
          <w:p>
            <w:pPr>
              <w:spacing w:line="360" w:lineRule="auto"/>
              <w:jc w:val="center"/>
              <w:rPr>
                <w:rFonts w:ascii="宋体" w:hAnsi="宋体" w:cs="宋体"/>
                <w:sz w:val="24"/>
                <w:highlight w:val="none"/>
              </w:rPr>
            </w:pPr>
          </w:p>
        </w:tc>
        <w:tc>
          <w:tcPr>
            <w:tcW w:w="2126"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FF"/>
                <w:sz w:val="24"/>
                <w:highlight w:val="none"/>
              </w:rPr>
            </w:pPr>
            <w:r>
              <w:rPr>
                <w:rFonts w:hint="eastAsia" w:ascii="宋体" w:hAnsi="宋体" w:cs="宋体"/>
                <w:color w:val="0000FF"/>
                <w:sz w:val="24"/>
                <w:highlight w:val="none"/>
              </w:rPr>
              <w:t>2</w:t>
            </w:r>
          </w:p>
        </w:tc>
        <w:tc>
          <w:tcPr>
            <w:tcW w:w="992" w:type="dxa"/>
            <w:vAlign w:val="center"/>
          </w:tcPr>
          <w:p>
            <w:pPr>
              <w:snapToGrid w:val="0"/>
              <w:spacing w:line="360" w:lineRule="auto"/>
              <w:jc w:val="center"/>
              <w:rPr>
                <w:rFonts w:ascii="宋体" w:hAnsi="宋体" w:cs="宋体"/>
                <w:color w:val="0000FF"/>
                <w:sz w:val="24"/>
                <w:highlight w:val="none"/>
              </w:rPr>
            </w:pPr>
            <w:r>
              <w:rPr>
                <w:rFonts w:hint="eastAsia" w:ascii="宋体" w:hAnsi="宋体" w:cs="宋体"/>
                <w:color w:val="0000FF"/>
                <w:sz w:val="24"/>
                <w:highlight w:val="none"/>
              </w:rPr>
              <w:t>X</w:t>
            </w:r>
            <w:r>
              <w:rPr>
                <w:rFonts w:ascii="宋体" w:hAnsi="宋体" w:cs="宋体"/>
                <w:color w:val="0000FF"/>
                <w:sz w:val="24"/>
                <w:highlight w:val="none"/>
              </w:rPr>
              <w:t>X</w:t>
            </w:r>
          </w:p>
        </w:tc>
        <w:tc>
          <w:tcPr>
            <w:tcW w:w="2268" w:type="dxa"/>
            <w:vAlign w:val="center"/>
          </w:tcPr>
          <w:p>
            <w:pPr>
              <w:snapToGrid w:val="0"/>
              <w:spacing w:line="360" w:lineRule="auto"/>
              <w:jc w:val="center"/>
              <w:rPr>
                <w:rFonts w:ascii="宋体" w:hAnsi="宋体" w:cs="宋体"/>
                <w:sz w:val="24"/>
                <w:highlight w:val="none"/>
              </w:rPr>
            </w:pPr>
          </w:p>
        </w:tc>
        <w:tc>
          <w:tcPr>
            <w:tcW w:w="2410" w:type="dxa"/>
            <w:vAlign w:val="center"/>
          </w:tcPr>
          <w:p>
            <w:pPr>
              <w:snapToGrid w:val="0"/>
              <w:spacing w:line="360" w:lineRule="auto"/>
              <w:jc w:val="center"/>
              <w:rPr>
                <w:rFonts w:ascii="宋体" w:hAnsi="宋体" w:cs="宋体"/>
                <w:sz w:val="24"/>
                <w:highlight w:val="none"/>
              </w:rPr>
            </w:pPr>
          </w:p>
        </w:tc>
        <w:tc>
          <w:tcPr>
            <w:tcW w:w="2268" w:type="dxa"/>
            <w:vAlign w:val="center"/>
          </w:tcPr>
          <w:p>
            <w:pPr>
              <w:snapToGrid w:val="0"/>
              <w:spacing w:line="360" w:lineRule="auto"/>
              <w:jc w:val="center"/>
              <w:rPr>
                <w:rFonts w:ascii="宋体" w:hAnsi="宋体" w:cs="宋体"/>
                <w:sz w:val="24"/>
                <w:highlight w:val="none"/>
              </w:rPr>
            </w:pPr>
          </w:p>
        </w:tc>
        <w:tc>
          <w:tcPr>
            <w:tcW w:w="2126" w:type="dxa"/>
            <w:vAlign w:val="center"/>
          </w:tcPr>
          <w:p>
            <w:pPr>
              <w:spacing w:line="360" w:lineRule="auto"/>
              <w:jc w:val="center"/>
              <w:rPr>
                <w:rFonts w:ascii="宋体" w:hAnsi="宋体" w:cs="宋体"/>
                <w:sz w:val="24"/>
                <w:highlight w:val="none"/>
              </w:rPr>
            </w:pPr>
          </w:p>
        </w:tc>
        <w:tc>
          <w:tcPr>
            <w:tcW w:w="2127" w:type="dxa"/>
          </w:tcPr>
          <w:p>
            <w:pPr>
              <w:spacing w:line="360" w:lineRule="auto"/>
              <w:jc w:val="center"/>
              <w:rPr>
                <w:rFonts w:ascii="宋体" w:hAnsi="宋体" w:cs="宋体"/>
                <w:sz w:val="24"/>
                <w:highlight w:val="none"/>
              </w:rPr>
            </w:pPr>
          </w:p>
        </w:tc>
        <w:tc>
          <w:tcPr>
            <w:tcW w:w="2126"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FF"/>
                <w:sz w:val="24"/>
                <w:highlight w:val="none"/>
              </w:rPr>
            </w:pPr>
            <w:r>
              <w:rPr>
                <w:rFonts w:hint="eastAsia" w:ascii="宋体" w:hAnsi="宋体" w:cs="宋体"/>
                <w:color w:val="0000FF"/>
                <w:sz w:val="24"/>
                <w:highlight w:val="none"/>
              </w:rPr>
              <w:t>…</w:t>
            </w:r>
          </w:p>
        </w:tc>
        <w:tc>
          <w:tcPr>
            <w:tcW w:w="992" w:type="dxa"/>
            <w:vAlign w:val="center"/>
          </w:tcPr>
          <w:p>
            <w:pPr>
              <w:snapToGrid w:val="0"/>
              <w:spacing w:line="360" w:lineRule="auto"/>
              <w:jc w:val="center"/>
              <w:rPr>
                <w:rFonts w:ascii="宋体" w:hAnsi="宋体" w:cs="宋体"/>
                <w:color w:val="0000FF"/>
                <w:sz w:val="24"/>
                <w:highlight w:val="none"/>
              </w:rPr>
            </w:pPr>
          </w:p>
        </w:tc>
        <w:tc>
          <w:tcPr>
            <w:tcW w:w="2268" w:type="dxa"/>
            <w:vAlign w:val="center"/>
          </w:tcPr>
          <w:p>
            <w:pPr>
              <w:snapToGrid w:val="0"/>
              <w:spacing w:line="360" w:lineRule="auto"/>
              <w:jc w:val="center"/>
              <w:rPr>
                <w:rFonts w:ascii="宋体" w:hAnsi="宋体" w:cs="宋体"/>
                <w:sz w:val="24"/>
                <w:highlight w:val="none"/>
              </w:rPr>
            </w:pPr>
          </w:p>
        </w:tc>
        <w:tc>
          <w:tcPr>
            <w:tcW w:w="2410" w:type="dxa"/>
            <w:vAlign w:val="center"/>
          </w:tcPr>
          <w:p>
            <w:pPr>
              <w:snapToGrid w:val="0"/>
              <w:spacing w:line="360" w:lineRule="auto"/>
              <w:jc w:val="center"/>
              <w:rPr>
                <w:rFonts w:ascii="宋体" w:hAnsi="宋体" w:cs="宋体"/>
                <w:sz w:val="24"/>
                <w:highlight w:val="none"/>
              </w:rPr>
            </w:pPr>
          </w:p>
        </w:tc>
        <w:tc>
          <w:tcPr>
            <w:tcW w:w="2268" w:type="dxa"/>
            <w:vAlign w:val="center"/>
          </w:tcPr>
          <w:p>
            <w:pPr>
              <w:snapToGrid w:val="0"/>
              <w:spacing w:line="360" w:lineRule="auto"/>
              <w:jc w:val="center"/>
              <w:rPr>
                <w:rFonts w:ascii="宋体" w:hAnsi="宋体" w:cs="宋体"/>
                <w:sz w:val="24"/>
                <w:highlight w:val="none"/>
              </w:rPr>
            </w:pPr>
          </w:p>
        </w:tc>
        <w:tc>
          <w:tcPr>
            <w:tcW w:w="2126" w:type="dxa"/>
            <w:vAlign w:val="center"/>
          </w:tcPr>
          <w:p>
            <w:pPr>
              <w:spacing w:line="360" w:lineRule="auto"/>
              <w:jc w:val="center"/>
              <w:rPr>
                <w:rFonts w:ascii="宋体" w:hAnsi="宋体" w:cs="宋体"/>
                <w:sz w:val="24"/>
                <w:highlight w:val="none"/>
              </w:rPr>
            </w:pPr>
          </w:p>
        </w:tc>
        <w:tc>
          <w:tcPr>
            <w:tcW w:w="2127" w:type="dxa"/>
          </w:tcPr>
          <w:p>
            <w:pPr>
              <w:spacing w:line="360" w:lineRule="auto"/>
              <w:jc w:val="center"/>
              <w:rPr>
                <w:rFonts w:ascii="宋体" w:hAnsi="宋体" w:cs="宋体"/>
                <w:sz w:val="24"/>
                <w:highlight w:val="none"/>
              </w:rPr>
            </w:pPr>
          </w:p>
        </w:tc>
        <w:tc>
          <w:tcPr>
            <w:tcW w:w="2126"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highlight w:val="none"/>
              </w:rPr>
            </w:pPr>
          </w:p>
        </w:tc>
        <w:tc>
          <w:tcPr>
            <w:tcW w:w="992" w:type="dxa"/>
            <w:vAlign w:val="center"/>
          </w:tcPr>
          <w:p>
            <w:pPr>
              <w:snapToGrid w:val="0"/>
              <w:spacing w:line="360" w:lineRule="auto"/>
              <w:jc w:val="center"/>
              <w:rPr>
                <w:rFonts w:ascii="宋体" w:hAnsi="宋体" w:cs="宋体"/>
                <w:sz w:val="24"/>
                <w:highlight w:val="none"/>
              </w:rPr>
            </w:pPr>
          </w:p>
        </w:tc>
        <w:tc>
          <w:tcPr>
            <w:tcW w:w="2268" w:type="dxa"/>
            <w:vAlign w:val="center"/>
          </w:tcPr>
          <w:p>
            <w:pPr>
              <w:snapToGrid w:val="0"/>
              <w:spacing w:line="360" w:lineRule="auto"/>
              <w:jc w:val="center"/>
              <w:rPr>
                <w:rFonts w:ascii="宋体" w:hAnsi="宋体" w:cs="宋体"/>
                <w:sz w:val="24"/>
                <w:highlight w:val="none"/>
              </w:rPr>
            </w:pPr>
          </w:p>
        </w:tc>
        <w:tc>
          <w:tcPr>
            <w:tcW w:w="2410" w:type="dxa"/>
            <w:vAlign w:val="center"/>
          </w:tcPr>
          <w:p>
            <w:pPr>
              <w:snapToGrid w:val="0"/>
              <w:spacing w:line="360" w:lineRule="auto"/>
              <w:jc w:val="center"/>
              <w:rPr>
                <w:rFonts w:ascii="宋体" w:hAnsi="宋体" w:cs="宋体"/>
                <w:sz w:val="24"/>
                <w:highlight w:val="none"/>
              </w:rPr>
            </w:pPr>
          </w:p>
        </w:tc>
        <w:tc>
          <w:tcPr>
            <w:tcW w:w="2268" w:type="dxa"/>
            <w:vAlign w:val="center"/>
          </w:tcPr>
          <w:p>
            <w:pPr>
              <w:snapToGrid w:val="0"/>
              <w:spacing w:line="360" w:lineRule="auto"/>
              <w:jc w:val="center"/>
              <w:rPr>
                <w:rFonts w:ascii="宋体" w:hAnsi="宋体" w:cs="宋体"/>
                <w:sz w:val="24"/>
                <w:highlight w:val="none"/>
              </w:rPr>
            </w:pPr>
          </w:p>
        </w:tc>
        <w:tc>
          <w:tcPr>
            <w:tcW w:w="2126" w:type="dxa"/>
            <w:vAlign w:val="center"/>
          </w:tcPr>
          <w:p>
            <w:pPr>
              <w:spacing w:line="360" w:lineRule="auto"/>
              <w:jc w:val="center"/>
              <w:rPr>
                <w:rFonts w:ascii="宋体" w:hAnsi="宋体" w:cs="宋体"/>
                <w:sz w:val="24"/>
                <w:highlight w:val="none"/>
              </w:rPr>
            </w:pPr>
          </w:p>
        </w:tc>
        <w:tc>
          <w:tcPr>
            <w:tcW w:w="2127" w:type="dxa"/>
          </w:tcPr>
          <w:p>
            <w:pPr>
              <w:spacing w:line="360" w:lineRule="auto"/>
              <w:jc w:val="center"/>
              <w:rPr>
                <w:rFonts w:ascii="宋体" w:hAnsi="宋体" w:cs="宋体"/>
                <w:sz w:val="24"/>
                <w:highlight w:val="none"/>
              </w:rPr>
            </w:pPr>
          </w:p>
        </w:tc>
        <w:tc>
          <w:tcPr>
            <w:tcW w:w="2126"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highlight w:val="none"/>
              </w:rPr>
            </w:pPr>
          </w:p>
        </w:tc>
        <w:tc>
          <w:tcPr>
            <w:tcW w:w="992" w:type="dxa"/>
            <w:vAlign w:val="center"/>
          </w:tcPr>
          <w:p>
            <w:pPr>
              <w:snapToGrid w:val="0"/>
              <w:spacing w:line="360" w:lineRule="auto"/>
              <w:jc w:val="center"/>
              <w:rPr>
                <w:rFonts w:ascii="宋体" w:hAnsi="宋体" w:cs="宋体"/>
                <w:sz w:val="24"/>
                <w:highlight w:val="none"/>
              </w:rPr>
            </w:pPr>
          </w:p>
        </w:tc>
        <w:tc>
          <w:tcPr>
            <w:tcW w:w="2268" w:type="dxa"/>
            <w:vAlign w:val="center"/>
          </w:tcPr>
          <w:p>
            <w:pPr>
              <w:snapToGrid w:val="0"/>
              <w:spacing w:line="360" w:lineRule="auto"/>
              <w:jc w:val="center"/>
              <w:rPr>
                <w:rFonts w:ascii="宋体" w:hAnsi="宋体" w:cs="宋体"/>
                <w:sz w:val="24"/>
                <w:highlight w:val="none"/>
              </w:rPr>
            </w:pPr>
          </w:p>
        </w:tc>
        <w:tc>
          <w:tcPr>
            <w:tcW w:w="2410" w:type="dxa"/>
            <w:vAlign w:val="center"/>
          </w:tcPr>
          <w:p>
            <w:pPr>
              <w:snapToGrid w:val="0"/>
              <w:spacing w:line="360" w:lineRule="auto"/>
              <w:jc w:val="center"/>
              <w:rPr>
                <w:rFonts w:ascii="宋体" w:hAnsi="宋体" w:cs="宋体"/>
                <w:sz w:val="24"/>
                <w:highlight w:val="none"/>
              </w:rPr>
            </w:pPr>
          </w:p>
        </w:tc>
        <w:tc>
          <w:tcPr>
            <w:tcW w:w="2268" w:type="dxa"/>
            <w:vAlign w:val="center"/>
          </w:tcPr>
          <w:p>
            <w:pPr>
              <w:snapToGrid w:val="0"/>
              <w:spacing w:line="360" w:lineRule="auto"/>
              <w:jc w:val="center"/>
              <w:rPr>
                <w:rFonts w:ascii="宋体" w:hAnsi="宋体" w:cs="宋体"/>
                <w:sz w:val="24"/>
                <w:highlight w:val="none"/>
              </w:rPr>
            </w:pPr>
          </w:p>
        </w:tc>
        <w:tc>
          <w:tcPr>
            <w:tcW w:w="2126" w:type="dxa"/>
            <w:vAlign w:val="center"/>
          </w:tcPr>
          <w:p>
            <w:pPr>
              <w:spacing w:line="360" w:lineRule="auto"/>
              <w:jc w:val="center"/>
              <w:rPr>
                <w:rFonts w:ascii="宋体" w:hAnsi="宋体" w:cs="宋体"/>
                <w:sz w:val="24"/>
                <w:highlight w:val="none"/>
              </w:rPr>
            </w:pPr>
          </w:p>
        </w:tc>
        <w:tc>
          <w:tcPr>
            <w:tcW w:w="2127" w:type="dxa"/>
          </w:tcPr>
          <w:p>
            <w:pPr>
              <w:spacing w:line="360" w:lineRule="auto"/>
              <w:jc w:val="center"/>
              <w:rPr>
                <w:rFonts w:ascii="宋体" w:hAnsi="宋体" w:cs="宋体"/>
                <w:sz w:val="24"/>
                <w:highlight w:val="none"/>
              </w:rPr>
            </w:pPr>
          </w:p>
        </w:tc>
        <w:tc>
          <w:tcPr>
            <w:tcW w:w="2126"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投标报价（小写）</w:t>
            </w:r>
          </w:p>
        </w:tc>
        <w:tc>
          <w:tcPr>
            <w:tcW w:w="8647" w:type="dxa"/>
            <w:gridSpan w:val="4"/>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投标报价（大写）</w:t>
            </w:r>
          </w:p>
        </w:tc>
        <w:tc>
          <w:tcPr>
            <w:tcW w:w="8647" w:type="dxa"/>
            <w:gridSpan w:val="4"/>
          </w:tcPr>
          <w:p>
            <w:pPr>
              <w:spacing w:line="360" w:lineRule="auto"/>
              <w:jc w:val="center"/>
              <w:rPr>
                <w:rFonts w:ascii="宋体" w:hAnsi="宋体" w:cs="宋体"/>
                <w:sz w:val="24"/>
                <w:highlight w:val="none"/>
              </w:rPr>
            </w:pPr>
          </w:p>
        </w:tc>
      </w:tr>
    </w:tbl>
    <w:p>
      <w:pPr>
        <w:snapToGrid w:val="0"/>
        <w:spacing w:line="360" w:lineRule="auto"/>
        <w:ind w:left="480"/>
        <w:rPr>
          <w:rFonts w:ascii="宋体" w:hAnsi="宋体" w:cs="宋体"/>
          <w:b/>
          <w:kern w:val="0"/>
          <w:sz w:val="24"/>
          <w:highlight w:val="none"/>
          <w:lang w:val="zh-CN"/>
        </w:rPr>
      </w:pPr>
      <w:r>
        <w:rPr>
          <w:rFonts w:hint="eastAsia" w:ascii="宋体" w:hAnsi="宋体" w:cs="宋体"/>
          <w:b/>
          <w:kern w:val="0"/>
          <w:sz w:val="24"/>
          <w:highlight w:val="none"/>
          <w:lang w:val="zh-CN"/>
        </w:rPr>
        <w:t>注：</w:t>
      </w:r>
    </w:p>
    <w:p>
      <w:pPr>
        <w:spacing w:line="360" w:lineRule="auto"/>
        <w:ind w:left="-2" w:leftChars="-1"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1、投标人需按本表格式填写</w:t>
      </w:r>
      <w:r>
        <w:rPr>
          <w:rFonts w:hint="eastAsia" w:ascii="宋体" w:hAnsi="宋体" w:cs="宋体"/>
          <w:b/>
          <w:kern w:val="0"/>
          <w:sz w:val="24"/>
          <w:highlight w:val="none"/>
          <w:lang w:val="zh-CN"/>
        </w:rPr>
        <w:t>，</w:t>
      </w:r>
      <w:r>
        <w:rPr>
          <w:rFonts w:hint="eastAsia" w:ascii="宋体" w:hAnsi="宋体" w:cs="宋体"/>
          <w:b/>
          <w:kern w:val="0"/>
          <w:sz w:val="24"/>
          <w:highlight w:val="none"/>
        </w:rPr>
        <w:t>否则视为</w:t>
      </w:r>
      <w:r>
        <w:rPr>
          <w:rFonts w:hint="eastAsia" w:ascii="宋体" w:hAnsi="宋体" w:cs="宋体"/>
          <w:b/>
          <w:sz w:val="24"/>
          <w:highlight w:val="none"/>
        </w:rPr>
        <w:t>投标文件含有采购人不能接受的附加条件，投标无效</w:t>
      </w:r>
      <w:r>
        <w:rPr>
          <w:rFonts w:hint="eastAsia" w:ascii="宋体" w:hAnsi="宋体" w:cs="宋体"/>
          <w:b/>
          <w:kern w:val="0"/>
          <w:sz w:val="24"/>
          <w:highlight w:val="none"/>
          <w:lang w:val="zh-CN"/>
        </w:rPr>
        <w:t>；</w:t>
      </w:r>
      <w:r>
        <w:rPr>
          <w:rFonts w:hint="eastAsia" w:ascii="宋体" w:hAnsi="宋体" w:cs="宋体"/>
          <w:kern w:val="0"/>
          <w:sz w:val="24"/>
          <w:highlight w:val="none"/>
          <w:lang w:val="zh-CN"/>
        </w:rPr>
        <w:t>。</w:t>
      </w:r>
    </w:p>
    <w:p>
      <w:pPr>
        <w:spacing w:line="360" w:lineRule="auto"/>
        <w:ind w:firstLine="480" w:firstLineChars="200"/>
        <w:rPr>
          <w:rFonts w:ascii="宋体" w:hAnsi="宋体" w:cs="宋体"/>
          <w:b/>
          <w:sz w:val="24"/>
          <w:highlight w:val="none"/>
        </w:rPr>
      </w:pPr>
      <w:r>
        <w:rPr>
          <w:rFonts w:hint="eastAsia" w:ascii="宋体" w:hAnsi="宋体" w:cs="宋体"/>
          <w:kern w:val="0"/>
          <w:sz w:val="24"/>
          <w:highlight w:val="none"/>
          <w:lang w:val="zh-CN"/>
        </w:rPr>
        <w:t>2、有关本项目实施所涉及的一切费用均计入报价。</w:t>
      </w:r>
      <w:r>
        <w:rPr>
          <w:rFonts w:hint="eastAsia" w:ascii="宋体" w:hAnsi="宋体" w:cs="宋体"/>
          <w:b/>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kern w:val="0"/>
          <w:sz w:val="24"/>
          <w:highlight w:val="none"/>
        </w:rPr>
        <w:t>视为</w:t>
      </w:r>
      <w:r>
        <w:rPr>
          <w:rFonts w:hint="eastAsia" w:ascii="宋体" w:hAnsi="宋体" w:cs="宋体"/>
          <w:b/>
          <w:sz w:val="24"/>
          <w:highlight w:val="none"/>
        </w:rPr>
        <w:t>投标文件含有采购人不能接受的附加条件的，投标无效。</w:t>
      </w:r>
    </w:p>
    <w:p>
      <w:pPr>
        <w:snapToGrid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FF0000"/>
          <w:kern w:val="0"/>
          <w:sz w:val="24"/>
          <w:highlight w:val="none"/>
          <w:lang w:val="zh-CN"/>
        </w:rPr>
      </w:pPr>
      <w:r>
        <w:rPr>
          <w:rFonts w:ascii="宋体" w:hAnsi="宋体" w:cs="宋体"/>
          <w:color w:val="FF0000"/>
          <w:kern w:val="0"/>
          <w:sz w:val="24"/>
          <w:szCs w:val="22"/>
          <w:highlight w:val="none"/>
          <w:lang w:val="zh-CN"/>
        </w:rPr>
        <w:t>4</w:t>
      </w:r>
      <w:r>
        <w:rPr>
          <w:rFonts w:hint="eastAsia" w:ascii="宋体" w:hAnsi="宋体" w:cs="宋体"/>
          <w:color w:val="FF0000"/>
          <w:kern w:val="0"/>
          <w:sz w:val="24"/>
          <w:szCs w:val="22"/>
          <w:highlight w:val="none"/>
          <w:lang w:val="zh-CN"/>
        </w:rPr>
        <w:t>、</w:t>
      </w:r>
      <w:r>
        <w:rPr>
          <w:rFonts w:hint="eastAsia" w:ascii="宋体" w:hAnsi="宋体" w:cs="宋体"/>
          <w:color w:val="FF0000"/>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default" w:ascii="宋体" w:hAnsi="宋体" w:eastAsia="宋体" w:cs="宋体"/>
          <w:b/>
          <w:sz w:val="24"/>
          <w:highlight w:val="none"/>
          <w:lang w:val="en-US" w:eastAsia="zh-CN"/>
        </w:rPr>
      </w:pPr>
      <w:r>
        <w:rPr>
          <w:rFonts w:hint="eastAsia" w:ascii="宋体" w:hAnsi="宋体" w:cs="宋体"/>
          <w:b/>
          <w:sz w:val="24"/>
          <w:highlight w:val="none"/>
        </w:rPr>
        <w:t>5、特别说明：▲供应商报价低于项目预算50%的，应当在报价文件中详细阐述不影响产品质量或者诚信履约的具体原因</w:t>
      </w:r>
      <w:r>
        <w:rPr>
          <w:rFonts w:hint="eastAsia" w:ascii="宋体" w:hAnsi="宋体" w:cs="宋体"/>
          <w:b/>
          <w:sz w:val="24"/>
          <w:highlight w:val="none"/>
          <w:lang w:eastAsia="zh-CN"/>
        </w:rPr>
        <w:t>，</w:t>
      </w:r>
      <w:r>
        <w:rPr>
          <w:rFonts w:hint="eastAsia" w:ascii="宋体" w:hAnsi="宋体" w:cs="宋体"/>
          <w:b/>
          <w:sz w:val="24"/>
          <w:highlight w:val="none"/>
          <w:lang w:val="en-US" w:eastAsia="zh-CN"/>
        </w:rPr>
        <w:t>未做阐述说明的，投标无效。</w:t>
      </w:r>
    </w:p>
    <w:p>
      <w:pPr>
        <w:spacing w:line="360" w:lineRule="auto"/>
        <w:ind w:firstLine="482" w:firstLineChars="200"/>
        <w:rPr>
          <w:rFonts w:ascii="宋体" w:hAnsi="宋体" w:cs="宋体"/>
          <w:b/>
          <w:kern w:val="0"/>
          <w:sz w:val="24"/>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FF0000"/>
          <w:sz w:val="32"/>
          <w:szCs w:val="32"/>
          <w:highlight w:val="none"/>
        </w:rPr>
      </w:pPr>
      <w:r>
        <w:rPr>
          <w:rFonts w:hint="eastAsia" w:ascii="宋体" w:hAnsi="宋体" w:eastAsia="宋体" w:cs="宋体"/>
          <w:color w:val="FF0000"/>
          <w:kern w:val="2"/>
          <w:sz w:val="32"/>
          <w:szCs w:val="32"/>
          <w:highlight w:val="none"/>
        </w:rPr>
        <w:t>二、</w:t>
      </w:r>
      <w:r>
        <w:rPr>
          <w:rFonts w:hint="eastAsia" w:ascii="宋体" w:hAnsi="宋体" w:eastAsia="宋体" w:cs="宋体"/>
          <w:color w:val="FF0000"/>
          <w:sz w:val="32"/>
          <w:szCs w:val="32"/>
          <w:highlight w:val="none"/>
        </w:rPr>
        <w:t>中小企业声明函（如果有）</w:t>
      </w:r>
    </w:p>
    <w:p>
      <w:pPr>
        <w:widowControl/>
        <w:spacing w:line="360" w:lineRule="auto"/>
        <w:ind w:firstLine="120" w:firstLineChars="50"/>
        <w:jc w:val="left"/>
        <w:rPr>
          <w:rFonts w:ascii="宋体" w:hAnsi="宋体" w:cs="宋体"/>
          <w:b/>
          <w:color w:val="FF0000"/>
          <w:sz w:val="24"/>
          <w:highlight w:val="none"/>
        </w:rPr>
      </w:pPr>
      <w:r>
        <w:rPr>
          <w:rFonts w:hint="eastAsia" w:ascii="宋体" w:hAnsi="宋体" w:cs="宋体"/>
          <w:b/>
          <w:color w:val="FF0000"/>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FF0000"/>
          <w:sz w:val="24"/>
          <w:highlight w:val="none"/>
        </w:rPr>
        <w:t>7</w:t>
      </w:r>
      <w:r>
        <w:rPr>
          <w:rFonts w:hint="eastAsia" w:ascii="宋体" w:hAnsi="宋体" w:cs="宋体"/>
          <w:b/>
          <w:color w:val="FF0000"/>
          <w:sz w:val="24"/>
          <w:highlight w:val="none"/>
        </w:rPr>
        <w:t>）。]</w:t>
      </w:r>
    </w:p>
    <w:p>
      <w:pPr>
        <w:pStyle w:val="690"/>
        <w:keepNext w:val="0"/>
        <w:pageBreakBefore w:val="0"/>
        <w:tabs>
          <w:tab w:val="clear" w:pos="720"/>
        </w:tabs>
        <w:snapToGrid w:val="0"/>
        <w:spacing w:before="120" w:after="120"/>
        <w:ind w:firstLine="643"/>
        <w:outlineLvl w:val="9"/>
        <w:rPr>
          <w:rFonts w:ascii="宋体" w:hAnsi="宋体" w:eastAsia="宋体" w:cs="宋体"/>
          <w:b w:val="0"/>
          <w:sz w:val="32"/>
          <w:szCs w:val="32"/>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pStyle w:val="2"/>
        <w:keepNext w:val="0"/>
        <w:keepLines w:val="0"/>
        <w:pageBreakBefore/>
        <w:widowControl/>
        <w:spacing w:before="100" w:beforeAutospacing="1" w:after="100" w:afterAutospacing="1" w:line="360" w:lineRule="auto"/>
        <w:ind w:left="1290" w:firstLine="3092" w:firstLineChars="700"/>
        <w:rPr>
          <w:rFonts w:ascii="宋体" w:hAnsi="宋体" w:cs="宋体"/>
          <w:highlight w:val="none"/>
        </w:rPr>
      </w:pPr>
      <w:r>
        <w:rPr>
          <w:rFonts w:hint="eastAsia" w:ascii="宋体" w:hAnsi="宋体" w:cs="宋体"/>
          <w:highlight w:val="none"/>
        </w:rPr>
        <w:t>附件</w:t>
      </w:r>
    </w:p>
    <w:p>
      <w:pPr>
        <w:spacing w:line="360" w:lineRule="auto"/>
        <w:rPr>
          <w:rFonts w:ascii="宋体" w:hAnsi="宋体" w:cs="宋体"/>
          <w:b/>
          <w:spacing w:val="6"/>
          <w:sz w:val="32"/>
          <w:szCs w:val="32"/>
          <w:highlight w:val="none"/>
        </w:rPr>
      </w:pPr>
      <w:r>
        <w:rPr>
          <w:rFonts w:hint="eastAsia" w:ascii="宋体" w:hAnsi="宋体" w:cs="宋体"/>
          <w:b/>
          <w:spacing w:val="6"/>
          <w:sz w:val="32"/>
          <w:szCs w:val="32"/>
          <w:highlight w:val="none"/>
        </w:rPr>
        <w:t>附件1：</w:t>
      </w:r>
    </w:p>
    <w:p>
      <w:pPr>
        <w:spacing w:line="360" w:lineRule="auto"/>
        <w:jc w:val="center"/>
        <w:rPr>
          <w:rFonts w:ascii="宋体" w:hAnsi="宋体" w:cs="宋体"/>
          <w:b/>
          <w:spacing w:val="6"/>
          <w:sz w:val="32"/>
          <w:szCs w:val="32"/>
          <w:highlight w:val="none"/>
        </w:rPr>
      </w:pPr>
      <w:bookmarkStart w:id="511" w:name="OLE_LINK13"/>
      <w:bookmarkStart w:id="512" w:name="OLE_LINK14"/>
      <w:r>
        <w:rPr>
          <w:rFonts w:hint="eastAsia" w:ascii="宋体" w:hAnsi="宋体" w:cs="宋体"/>
          <w:b/>
          <w:spacing w:val="6"/>
          <w:sz w:val="32"/>
          <w:szCs w:val="32"/>
          <w:highlight w:val="none"/>
        </w:rPr>
        <w:t>残疾人福利性单位声明函</w:t>
      </w:r>
    </w:p>
    <w:bookmarkEnd w:id="511"/>
    <w:bookmarkEnd w:id="512"/>
    <w:p>
      <w:pPr>
        <w:spacing w:line="360" w:lineRule="auto"/>
        <w:rPr>
          <w:rFonts w:ascii="宋体" w:hAnsi="宋体" w:cs="宋体"/>
          <w:b/>
          <w:spacing w:val="6"/>
          <w:sz w:val="30"/>
          <w:szCs w:val="30"/>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FF"/>
          <w:sz w:val="24"/>
          <w:highlight w:val="none"/>
          <w:u w:val="single"/>
        </w:rPr>
        <w:t>(采购人)</w:t>
      </w:r>
      <w:r>
        <w:rPr>
          <w:rFonts w:hint="eastAsia" w:ascii="宋体" w:hAnsi="宋体" w:cs="宋体"/>
          <w:sz w:val="24"/>
          <w:highlight w:val="none"/>
        </w:rPr>
        <w:t>_单位的_</w:t>
      </w:r>
      <w:r>
        <w:rPr>
          <w:rFonts w:hint="eastAsia" w:ascii="宋体" w:hAnsi="宋体" w:cs="宋体"/>
          <w:color w:val="0000FF"/>
          <w:sz w:val="24"/>
          <w:highlight w:val="none"/>
          <w:u w:val="single"/>
        </w:rPr>
        <w:t>（项目名称）</w:t>
      </w:r>
      <w:r>
        <w:rPr>
          <w:rFonts w:hint="eastAsia" w:ascii="宋体" w:hAnsi="宋体" w:cs="宋体"/>
          <w:color w:val="0000FF"/>
          <w:sz w:val="24"/>
          <w:highlight w:val="none"/>
        </w:rPr>
        <w:t>_</w:t>
      </w:r>
      <w:r>
        <w:rPr>
          <w:rFonts w:hint="eastAsia" w:ascii="宋体" w:hAnsi="宋体" w:cs="宋体"/>
          <w:sz w:val="24"/>
          <w:highlight w:val="none"/>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本单位对上述声明的真实性负责。如有虚假，将依法承担相应责任。</w:t>
      </w:r>
    </w:p>
    <w:p>
      <w:pPr>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p>
    <w:p>
      <w:pPr>
        <w:tabs>
          <w:tab w:val="left" w:pos="4860"/>
        </w:tabs>
        <w:spacing w:line="360" w:lineRule="auto"/>
        <w:ind w:right="1560" w:firstLine="480" w:firstLineChars="200"/>
        <w:jc w:val="center"/>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kern w:val="0"/>
          <w:sz w:val="24"/>
          <w:highlight w:val="none"/>
          <w:lang w:val="zh-CN"/>
        </w:rPr>
        <w:t>投标人名称（电子签名）</w:t>
      </w:r>
      <w:r>
        <w:rPr>
          <w:rFonts w:hint="eastAsia" w:ascii="宋体" w:hAnsi="宋体" w:cs="宋体"/>
          <w:sz w:val="24"/>
          <w:highlight w:val="none"/>
        </w:rPr>
        <w:t>：</w:t>
      </w:r>
    </w:p>
    <w:p>
      <w:pPr>
        <w:tabs>
          <w:tab w:val="left" w:pos="4860"/>
        </w:tabs>
        <w:spacing w:line="360" w:lineRule="auto"/>
        <w:ind w:right="1560" w:firstLine="480" w:firstLineChars="200"/>
        <w:jc w:val="center"/>
        <w:rPr>
          <w:rFonts w:ascii="宋体" w:hAnsi="宋体" w:cs="宋体"/>
          <w:sz w:val="24"/>
          <w:highlight w:val="none"/>
        </w:rPr>
      </w:pPr>
      <w:r>
        <w:rPr>
          <w:rFonts w:hint="eastAsia" w:ascii="宋体" w:hAnsi="宋体" w:cs="宋体"/>
          <w:sz w:val="24"/>
          <w:highlight w:val="none"/>
        </w:rPr>
        <w:t xml:space="preserve">       日  期：</w:t>
      </w:r>
    </w:p>
    <w:p>
      <w:pPr>
        <w:spacing w:line="360" w:lineRule="auto"/>
        <w:ind w:firstLine="480" w:firstLineChars="200"/>
        <w:rPr>
          <w:rFonts w:ascii="宋体" w:hAnsi="宋体" w:cs="宋体"/>
          <w:sz w:val="24"/>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jc w:val="left"/>
        <w:rPr>
          <w:rFonts w:ascii="宋体" w:hAnsi="宋体" w:cs="宋体"/>
          <w:b/>
          <w:spacing w:val="6"/>
          <w:sz w:val="32"/>
          <w:szCs w:val="32"/>
          <w:highlight w:val="none"/>
        </w:rPr>
      </w:pPr>
      <w:r>
        <w:rPr>
          <w:rFonts w:hint="eastAsia" w:ascii="宋体" w:hAnsi="宋体" w:cs="宋体"/>
          <w:b/>
          <w:spacing w:val="6"/>
          <w:sz w:val="32"/>
          <w:szCs w:val="32"/>
          <w:highlight w:val="none"/>
        </w:rPr>
        <w:t>附件2：质疑函范本及制作说明</w:t>
      </w: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质疑函范本</w:t>
      </w:r>
    </w:p>
    <w:p>
      <w:pPr>
        <w:snapToGrid w:val="0"/>
        <w:spacing w:before="240" w:beforeLines="100" w:line="360" w:lineRule="auto"/>
        <w:rPr>
          <w:rFonts w:ascii="宋体" w:hAnsi="宋体" w:cs="宋体"/>
          <w:bCs/>
          <w:sz w:val="24"/>
          <w:highlight w:val="none"/>
        </w:rPr>
      </w:pPr>
      <w:r>
        <w:rPr>
          <w:rFonts w:hint="eastAsia" w:ascii="宋体" w:hAnsi="宋体" w:cs="宋体"/>
          <w:bCs/>
          <w:sz w:val="24"/>
          <w:highlight w:val="none"/>
        </w:rPr>
        <w:t>一、质疑供应商基本信息</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质疑供应商：</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地址：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授权代表：</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 xml:space="preserve">地址： </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snapToGrid w:val="0"/>
        <w:spacing w:line="360" w:lineRule="auto"/>
        <w:rPr>
          <w:rFonts w:ascii="宋体" w:hAnsi="宋体" w:cs="宋体"/>
          <w:bCs/>
          <w:sz w:val="24"/>
          <w:highlight w:val="none"/>
        </w:rPr>
      </w:pPr>
      <w:r>
        <w:rPr>
          <w:rFonts w:hint="eastAsia" w:ascii="宋体" w:hAnsi="宋体" w:cs="宋体"/>
          <w:bCs/>
          <w:sz w:val="24"/>
          <w:highlight w:val="none"/>
        </w:rPr>
        <w:t>二、质疑项目基本情况</w:t>
      </w:r>
    </w:p>
    <w:p>
      <w:pPr>
        <w:snapToGrid w:val="0"/>
        <w:spacing w:line="360" w:lineRule="auto"/>
        <w:rPr>
          <w:rFonts w:ascii="宋体" w:hAnsi="宋体" w:cs="宋体"/>
          <w:sz w:val="24"/>
          <w:highlight w:val="none"/>
        </w:rPr>
      </w:pPr>
      <w:r>
        <w:rPr>
          <w:rFonts w:hint="eastAsia" w:ascii="宋体" w:hAnsi="宋体" w:cs="宋体"/>
          <w:sz w:val="24"/>
          <w:highlight w:val="none"/>
        </w:rPr>
        <w:t>质疑项目的名称：</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质疑项目的编号：</w:t>
      </w:r>
      <w:r>
        <w:rPr>
          <w:rFonts w:hint="eastAsia" w:ascii="宋体" w:hAnsi="宋体" w:cs="宋体"/>
          <w:sz w:val="24"/>
          <w:highlight w:val="none"/>
          <w:u w:val="dotted"/>
        </w:rPr>
        <w:t xml:space="preserve">               </w:t>
      </w:r>
      <w:r>
        <w:rPr>
          <w:rFonts w:hint="eastAsia" w:ascii="宋体" w:hAnsi="宋体" w:cs="宋体"/>
          <w:sz w:val="24"/>
          <w:highlight w:val="none"/>
        </w:rPr>
        <w:t>包号：</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采购人名称：</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采购文件获取日期：</w:t>
      </w:r>
      <w:r>
        <w:rPr>
          <w:rFonts w:hint="eastAsia" w:ascii="宋体" w:hAnsi="宋体" w:cs="宋体"/>
          <w:sz w:val="24"/>
          <w:highlight w:val="none"/>
          <w:u w:val="dotted"/>
        </w:rPr>
        <w:t xml:space="preserve">                                           </w:t>
      </w:r>
    </w:p>
    <w:p>
      <w:pPr>
        <w:snapToGrid w:val="0"/>
        <w:spacing w:line="360" w:lineRule="auto"/>
        <w:rPr>
          <w:rFonts w:ascii="宋体" w:hAnsi="宋体" w:cs="宋体"/>
          <w:bCs/>
          <w:sz w:val="24"/>
          <w:highlight w:val="none"/>
        </w:rPr>
      </w:pPr>
      <w:r>
        <w:rPr>
          <w:rFonts w:hint="eastAsia" w:ascii="宋体" w:hAnsi="宋体" w:cs="宋体"/>
          <w:bCs/>
          <w:sz w:val="24"/>
          <w:highlight w:val="none"/>
        </w:rPr>
        <w:t>三、质疑事项具体内容</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质疑事项1：</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事实依据：</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法律依据：</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质疑事项2</w:t>
      </w:r>
    </w:p>
    <w:p>
      <w:pPr>
        <w:snapToGrid w:val="0"/>
        <w:spacing w:line="360" w:lineRule="auto"/>
        <w:rPr>
          <w:rFonts w:ascii="宋体" w:hAnsi="宋体" w:cs="宋体"/>
          <w:sz w:val="24"/>
          <w:highlight w:val="none"/>
        </w:rPr>
      </w:pPr>
      <w:r>
        <w:rPr>
          <w:rFonts w:hint="eastAsia" w:ascii="宋体" w:hAnsi="宋体" w:cs="宋体"/>
          <w:sz w:val="24"/>
          <w:highlight w:val="none"/>
        </w:rPr>
        <w:t>……</w:t>
      </w:r>
    </w:p>
    <w:p>
      <w:pPr>
        <w:snapToGrid w:val="0"/>
        <w:spacing w:line="360" w:lineRule="auto"/>
        <w:rPr>
          <w:rFonts w:ascii="宋体" w:hAnsi="宋体" w:cs="宋体"/>
          <w:bCs/>
          <w:sz w:val="24"/>
          <w:highlight w:val="none"/>
        </w:rPr>
      </w:pPr>
      <w:r>
        <w:rPr>
          <w:rFonts w:hint="eastAsia" w:ascii="宋体" w:hAnsi="宋体" w:cs="宋体"/>
          <w:bCs/>
          <w:sz w:val="24"/>
          <w:highlight w:val="none"/>
        </w:rPr>
        <w:t>四、与质疑事项相关的质疑请求</w:t>
      </w:r>
    </w:p>
    <w:p>
      <w:pPr>
        <w:snapToGrid w:val="0"/>
        <w:spacing w:line="360" w:lineRule="auto"/>
        <w:rPr>
          <w:rFonts w:ascii="宋体" w:hAnsi="宋体" w:cs="宋体"/>
          <w:sz w:val="24"/>
          <w:highlight w:val="none"/>
          <w:u w:val="dotted"/>
        </w:rPr>
      </w:pPr>
      <w:r>
        <w:rPr>
          <w:rFonts w:hint="eastAsia" w:ascii="宋体" w:hAnsi="宋体" w:cs="宋体"/>
          <w:sz w:val="24"/>
          <w:highlight w:val="none"/>
        </w:rPr>
        <w:t>请求：</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签字(签章)：                   公章：                      </w:t>
      </w:r>
    </w:p>
    <w:p>
      <w:pPr>
        <w:spacing w:line="360" w:lineRule="auto"/>
        <w:rPr>
          <w:rFonts w:ascii="宋体" w:hAnsi="宋体" w:cs="宋体"/>
          <w:sz w:val="24"/>
          <w:highlight w:val="none"/>
        </w:rPr>
      </w:pPr>
      <w:r>
        <w:rPr>
          <w:rFonts w:hint="eastAsia" w:ascii="宋体" w:hAnsi="宋体" w:cs="宋体"/>
          <w:sz w:val="24"/>
          <w:highlight w:val="none"/>
        </w:rPr>
        <w:t xml:space="preserve">日期：    </w:t>
      </w:r>
    </w:p>
    <w:p>
      <w:pPr>
        <w:spacing w:line="360" w:lineRule="auto"/>
        <w:jc w:val="center"/>
        <w:rPr>
          <w:rFonts w:ascii="宋体" w:hAnsi="宋体" w:cs="宋体"/>
          <w:b/>
          <w:bCs/>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质疑函制作说明：</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1.供应商提出质疑时，应提交质疑函和必要的证明材料。</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2.质疑供应商若委托代理人进行质疑的，质疑函应按要求列明“授权代表”的有关内容，并在附件中提交由质疑</w:t>
      </w:r>
      <w:r>
        <w:rPr>
          <w:rFonts w:hint="eastAsia" w:ascii="宋体" w:hAnsi="宋体" w:cs="宋体"/>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5.质疑函的质疑请求应与质疑事项相关。</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r>
        <w:rPr>
          <w:rFonts w:hint="eastAsia" w:ascii="宋体" w:hAnsi="宋体" w:cs="宋体"/>
          <w:b/>
          <w:spacing w:val="6"/>
          <w:sz w:val="32"/>
          <w:szCs w:val="32"/>
          <w:highlight w:val="none"/>
        </w:rPr>
        <w:t>附件3：投诉书范本及制作说明</w:t>
      </w:r>
    </w:p>
    <w:p>
      <w:pPr>
        <w:spacing w:line="360" w:lineRule="auto"/>
        <w:jc w:val="center"/>
        <w:rPr>
          <w:rFonts w:ascii="宋体" w:hAnsi="宋体" w:cs="宋体"/>
          <w:b/>
          <w:sz w:val="24"/>
          <w:highlight w:val="none"/>
        </w:rPr>
      </w:pP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投诉书范本</w:t>
      </w:r>
    </w:p>
    <w:p>
      <w:pPr>
        <w:spacing w:line="360" w:lineRule="auto"/>
        <w:rPr>
          <w:rFonts w:ascii="宋体" w:hAnsi="宋体" w:cs="宋体"/>
          <w:sz w:val="24"/>
          <w:highlight w:val="none"/>
        </w:rPr>
      </w:pPr>
      <w:r>
        <w:rPr>
          <w:rFonts w:hint="eastAsia" w:ascii="宋体" w:hAnsi="宋体" w:cs="宋体"/>
          <w:sz w:val="24"/>
          <w:highlight w:val="none"/>
        </w:rPr>
        <w:t>一、投诉相关主体基本情况</w:t>
      </w:r>
    </w:p>
    <w:p>
      <w:pPr>
        <w:spacing w:line="360" w:lineRule="auto"/>
        <w:rPr>
          <w:rFonts w:ascii="宋体" w:hAnsi="宋体" w:cs="宋体"/>
          <w:sz w:val="24"/>
          <w:highlight w:val="none"/>
          <w:u w:val="dotted"/>
        </w:rPr>
      </w:pPr>
      <w:r>
        <w:rPr>
          <w:rFonts w:hint="eastAsia" w:ascii="宋体" w:hAnsi="宋体" w:cs="宋体"/>
          <w:sz w:val="24"/>
          <w:highlight w:val="none"/>
        </w:rPr>
        <w:t>投诉人：</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tabs>
          <w:tab w:val="left" w:pos="6510"/>
        </w:tabs>
        <w:spacing w:line="360" w:lineRule="auto"/>
        <w:jc w:val="left"/>
        <w:rPr>
          <w:rFonts w:ascii="宋体" w:hAnsi="宋体" w:cs="宋体"/>
          <w:sz w:val="24"/>
          <w:highlight w:val="none"/>
        </w:rPr>
      </w:pPr>
      <w:r>
        <w:rPr>
          <w:rFonts w:hint="eastAsia" w:ascii="宋体" w:hAnsi="宋体" w:cs="宋体"/>
          <w:sz w:val="24"/>
          <w:highlight w:val="none"/>
        </w:rPr>
        <w:t>法定代表人/主要负责人：</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tabs>
          <w:tab w:val="left" w:pos="6510"/>
        </w:tabs>
        <w:spacing w:line="360" w:lineRule="auto"/>
        <w:rPr>
          <w:rFonts w:ascii="宋体" w:hAnsi="宋体" w:cs="宋体"/>
          <w:sz w:val="24"/>
          <w:highlight w:val="none"/>
          <w:u w:val="dotted"/>
        </w:rPr>
      </w:pPr>
      <w:r>
        <w:rPr>
          <w:rFonts w:hint="eastAsia" w:ascii="宋体" w:hAnsi="宋体" w:cs="宋体"/>
          <w:sz w:val="24"/>
          <w:highlight w:val="none"/>
        </w:rPr>
        <w:t>联系电话：</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授权代表：</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被投诉人1：</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rPr>
      </w:pPr>
      <w:r>
        <w:rPr>
          <w:rFonts w:hint="eastAsia" w:ascii="宋体" w:hAnsi="宋体" w:cs="宋体"/>
          <w:sz w:val="24"/>
          <w:highlight w:val="none"/>
        </w:rPr>
        <w:t>被投诉人2</w:t>
      </w:r>
    </w:p>
    <w:p>
      <w:pPr>
        <w:spacing w:line="360" w:lineRule="auto"/>
        <w:rPr>
          <w:rFonts w:ascii="宋体" w:hAnsi="宋体" w:cs="宋体"/>
          <w:sz w:val="24"/>
          <w:highlight w:val="none"/>
          <w:u w:val="dotted"/>
        </w:rPr>
      </w:pPr>
      <w:r>
        <w:rPr>
          <w:rFonts w:hint="eastAsia" w:ascii="宋体" w:hAnsi="宋体" w:cs="宋体"/>
          <w:sz w:val="24"/>
          <w:highlight w:val="none"/>
        </w:rPr>
        <w:t>……</w:t>
      </w:r>
    </w:p>
    <w:p>
      <w:pPr>
        <w:spacing w:line="360" w:lineRule="auto"/>
        <w:rPr>
          <w:rFonts w:ascii="宋体" w:hAnsi="宋体" w:cs="宋体"/>
          <w:sz w:val="24"/>
          <w:highlight w:val="none"/>
          <w:u w:val="single"/>
        </w:rPr>
      </w:pPr>
      <w:r>
        <w:rPr>
          <w:rFonts w:hint="eastAsia" w:ascii="宋体" w:hAnsi="宋体" w:cs="宋体"/>
          <w:sz w:val="24"/>
          <w:highlight w:val="none"/>
        </w:rPr>
        <w:t>相关供应商：</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rPr>
      </w:pPr>
      <w:r>
        <w:rPr>
          <w:rFonts w:hint="eastAsia" w:ascii="宋体" w:hAnsi="宋体" w:cs="宋体"/>
          <w:sz w:val="24"/>
          <w:highlight w:val="none"/>
        </w:rPr>
        <w:t>二、投诉项目基本情况</w:t>
      </w:r>
    </w:p>
    <w:p>
      <w:pPr>
        <w:spacing w:line="360" w:lineRule="auto"/>
        <w:rPr>
          <w:rFonts w:ascii="宋体" w:hAnsi="宋体" w:cs="宋体"/>
          <w:sz w:val="24"/>
          <w:highlight w:val="none"/>
          <w:u w:val="dotted"/>
        </w:rPr>
      </w:pPr>
      <w:r>
        <w:rPr>
          <w:rFonts w:hint="eastAsia" w:ascii="宋体" w:hAnsi="宋体" w:cs="宋体"/>
          <w:sz w:val="24"/>
          <w:highlight w:val="none"/>
        </w:rPr>
        <w:t>采购项目名称：</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采购项目编号：</w:t>
      </w:r>
      <w:r>
        <w:rPr>
          <w:rFonts w:hint="eastAsia" w:ascii="宋体" w:hAnsi="宋体" w:cs="宋体"/>
          <w:sz w:val="24"/>
          <w:highlight w:val="none"/>
          <w:u w:val="dotted"/>
        </w:rPr>
        <w:t xml:space="preserve">                 </w:t>
      </w:r>
      <w:r>
        <w:rPr>
          <w:rFonts w:hint="eastAsia" w:ascii="宋体" w:hAnsi="宋体" w:cs="宋体"/>
          <w:sz w:val="24"/>
          <w:highlight w:val="none"/>
        </w:rPr>
        <w:t>包号：</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采购人名称：</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代理机构名称：</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采购文件公告: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采购结果公告: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三、质疑基本情况</w:t>
      </w:r>
    </w:p>
    <w:p>
      <w:pPr>
        <w:spacing w:line="360" w:lineRule="auto"/>
        <w:ind w:firstLine="480" w:firstLineChars="200"/>
        <w:rPr>
          <w:rFonts w:ascii="宋体" w:hAnsi="宋体" w:cs="宋体"/>
          <w:sz w:val="24"/>
          <w:highlight w:val="none"/>
          <w:u w:val="dotted"/>
        </w:rPr>
      </w:pPr>
      <w:r>
        <w:rPr>
          <w:rFonts w:hint="eastAsia" w:ascii="宋体" w:hAnsi="宋体" w:cs="宋体"/>
          <w:sz w:val="24"/>
          <w:highlight w:val="none"/>
        </w:rPr>
        <w:t>投诉人于</w:t>
      </w:r>
      <w:r>
        <w:rPr>
          <w:rFonts w:hint="eastAsia" w:ascii="宋体" w:hAnsi="宋体" w:cs="宋体"/>
          <w:sz w:val="24"/>
          <w:highlight w:val="none"/>
          <w:u w:val="dotted"/>
        </w:rPr>
        <w:t xml:space="preserve">   </w:t>
      </w:r>
      <w:r>
        <w:rPr>
          <w:rFonts w:hint="eastAsia" w:ascii="宋体" w:hAnsi="宋体" w:cs="宋体"/>
          <w:sz w:val="24"/>
          <w:highlight w:val="none"/>
        </w:rPr>
        <w:t>年</w:t>
      </w:r>
      <w:r>
        <w:rPr>
          <w:rFonts w:hint="eastAsia" w:ascii="宋体" w:hAnsi="宋体" w:cs="宋体"/>
          <w:sz w:val="24"/>
          <w:highlight w:val="none"/>
          <w:u w:val="dotted"/>
        </w:rPr>
        <w:t xml:space="preserve">   </w:t>
      </w:r>
      <w:r>
        <w:rPr>
          <w:rFonts w:hint="eastAsia" w:ascii="宋体" w:hAnsi="宋体" w:cs="宋体"/>
          <w:sz w:val="24"/>
          <w:highlight w:val="none"/>
        </w:rPr>
        <w:t>月</w:t>
      </w:r>
      <w:r>
        <w:rPr>
          <w:rFonts w:hint="eastAsia" w:ascii="宋体" w:hAnsi="宋体" w:cs="宋体"/>
          <w:sz w:val="24"/>
          <w:highlight w:val="none"/>
          <w:u w:val="dotted"/>
        </w:rPr>
        <w:t xml:space="preserve">  </w:t>
      </w:r>
      <w:r>
        <w:rPr>
          <w:rFonts w:hint="eastAsia" w:ascii="宋体" w:hAnsi="宋体" w:cs="宋体"/>
          <w:sz w:val="24"/>
          <w:highlight w:val="none"/>
        </w:rPr>
        <w:t>日,向</w:t>
      </w:r>
      <w:r>
        <w:rPr>
          <w:rFonts w:hint="eastAsia" w:ascii="宋体" w:hAnsi="宋体" w:cs="宋体"/>
          <w:sz w:val="24"/>
          <w:highlight w:val="none"/>
          <w:u w:val="dotted"/>
        </w:rPr>
        <w:t xml:space="preserve">                   </w:t>
      </w:r>
      <w:r>
        <w:rPr>
          <w:rFonts w:hint="eastAsia" w:ascii="宋体" w:hAnsi="宋体" w:cs="宋体"/>
          <w:sz w:val="24"/>
          <w:highlight w:val="none"/>
        </w:rPr>
        <w:t>提出质疑，质疑事项为：</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pacing w:line="360" w:lineRule="auto"/>
        <w:ind w:firstLine="360" w:firstLineChars="150"/>
        <w:rPr>
          <w:rFonts w:ascii="宋体" w:hAnsi="宋体" w:cs="宋体"/>
          <w:sz w:val="24"/>
          <w:highlight w:val="none"/>
        </w:rPr>
      </w:pPr>
      <w:r>
        <w:rPr>
          <w:rFonts w:hint="eastAsia" w:ascii="宋体" w:hAnsi="宋体" w:cs="宋体"/>
          <w:sz w:val="24"/>
          <w:highlight w:val="none"/>
          <w:u w:val="dotted"/>
        </w:rPr>
        <w:t>采购人/代理机构</w:t>
      </w:r>
      <w:r>
        <w:rPr>
          <w:rFonts w:hint="eastAsia" w:ascii="宋体" w:hAnsi="宋体" w:cs="宋体"/>
          <w:sz w:val="24"/>
          <w:highlight w:val="none"/>
        </w:rPr>
        <w:t>于</w:t>
      </w:r>
      <w:r>
        <w:rPr>
          <w:rFonts w:hint="eastAsia" w:ascii="宋体" w:hAnsi="宋体" w:cs="宋体"/>
          <w:sz w:val="24"/>
          <w:highlight w:val="none"/>
          <w:u w:val="dotted"/>
        </w:rPr>
        <w:t xml:space="preserve">   </w:t>
      </w:r>
      <w:r>
        <w:rPr>
          <w:rFonts w:hint="eastAsia" w:ascii="宋体" w:hAnsi="宋体" w:cs="宋体"/>
          <w:sz w:val="24"/>
          <w:highlight w:val="none"/>
        </w:rPr>
        <w:t>年</w:t>
      </w:r>
      <w:r>
        <w:rPr>
          <w:rFonts w:hint="eastAsia" w:ascii="宋体" w:hAnsi="宋体" w:cs="宋体"/>
          <w:sz w:val="24"/>
          <w:highlight w:val="none"/>
          <w:u w:val="dotted"/>
        </w:rPr>
        <w:t xml:space="preserve">   </w:t>
      </w:r>
      <w:r>
        <w:rPr>
          <w:rFonts w:hint="eastAsia" w:ascii="宋体" w:hAnsi="宋体" w:cs="宋体"/>
          <w:sz w:val="24"/>
          <w:highlight w:val="none"/>
        </w:rPr>
        <w:t>月</w:t>
      </w:r>
      <w:r>
        <w:rPr>
          <w:rFonts w:hint="eastAsia" w:ascii="宋体" w:hAnsi="宋体" w:cs="宋体"/>
          <w:sz w:val="24"/>
          <w:highlight w:val="none"/>
          <w:u w:val="dotted"/>
        </w:rPr>
        <w:t xml:space="preserve">   </w:t>
      </w:r>
      <w:r>
        <w:rPr>
          <w:rFonts w:hint="eastAsia" w:ascii="宋体" w:hAnsi="宋体" w:cs="宋体"/>
          <w:sz w:val="24"/>
          <w:highlight w:val="none"/>
        </w:rPr>
        <w:t>日,就质疑事项作出了答复/没有在法定期限内作出答复。</w:t>
      </w:r>
    </w:p>
    <w:p>
      <w:pPr>
        <w:spacing w:line="360" w:lineRule="auto"/>
        <w:rPr>
          <w:rFonts w:ascii="宋体" w:hAnsi="宋体" w:cs="宋体"/>
          <w:sz w:val="24"/>
          <w:highlight w:val="none"/>
        </w:rPr>
      </w:pPr>
      <w:r>
        <w:rPr>
          <w:rFonts w:hint="eastAsia" w:ascii="宋体" w:hAnsi="宋体" w:cs="宋体"/>
          <w:sz w:val="24"/>
          <w:highlight w:val="none"/>
        </w:rPr>
        <w:t>四、投诉事项具体内容</w:t>
      </w:r>
    </w:p>
    <w:p>
      <w:pPr>
        <w:spacing w:line="360" w:lineRule="auto"/>
        <w:rPr>
          <w:rFonts w:ascii="宋体" w:hAnsi="宋体" w:cs="宋体"/>
          <w:sz w:val="24"/>
          <w:highlight w:val="none"/>
          <w:u w:val="single"/>
        </w:rPr>
      </w:pPr>
      <w:r>
        <w:rPr>
          <w:rFonts w:hint="eastAsia" w:ascii="宋体" w:hAnsi="宋体" w:cs="宋体"/>
          <w:sz w:val="24"/>
          <w:highlight w:val="none"/>
        </w:rPr>
        <w:t>投诉事项 1：</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事实依据：</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法律依据：</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投诉事项2</w:t>
      </w:r>
    </w:p>
    <w:p>
      <w:pPr>
        <w:spacing w:line="360" w:lineRule="auto"/>
        <w:rPr>
          <w:rFonts w:ascii="宋体" w:hAnsi="宋体" w:cs="宋体"/>
          <w:sz w:val="24"/>
          <w:highlight w:val="none"/>
          <w:u w:val="dotted"/>
        </w:rPr>
      </w:pPr>
      <w:r>
        <w:rPr>
          <w:rFonts w:hint="eastAsia" w:ascii="宋体" w:hAnsi="宋体" w:cs="宋体"/>
          <w:sz w:val="24"/>
          <w:highlight w:val="none"/>
        </w:rPr>
        <w:t>……</w:t>
      </w:r>
    </w:p>
    <w:p>
      <w:pPr>
        <w:spacing w:line="360" w:lineRule="auto"/>
        <w:rPr>
          <w:rFonts w:ascii="宋体" w:hAnsi="宋体" w:cs="宋体"/>
          <w:sz w:val="24"/>
          <w:highlight w:val="none"/>
        </w:rPr>
      </w:pPr>
      <w:r>
        <w:rPr>
          <w:rFonts w:hint="eastAsia" w:ascii="宋体" w:hAnsi="宋体" w:cs="宋体"/>
          <w:sz w:val="24"/>
          <w:highlight w:val="none"/>
        </w:rPr>
        <w:t>五、与投诉事项相关的投诉请求</w:t>
      </w:r>
    </w:p>
    <w:p>
      <w:pPr>
        <w:spacing w:line="360" w:lineRule="auto"/>
        <w:rPr>
          <w:rFonts w:ascii="宋体" w:hAnsi="宋体" w:cs="宋体"/>
          <w:sz w:val="24"/>
          <w:highlight w:val="none"/>
        </w:rPr>
      </w:pPr>
      <w:r>
        <w:rPr>
          <w:rFonts w:hint="eastAsia" w:ascii="宋体" w:hAnsi="宋体" w:cs="宋体"/>
          <w:sz w:val="24"/>
          <w:highlight w:val="none"/>
        </w:rPr>
        <w:t>请求：</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签字(签章)：                   公章：                      </w:t>
      </w:r>
    </w:p>
    <w:p>
      <w:pPr>
        <w:spacing w:line="360" w:lineRule="auto"/>
        <w:rPr>
          <w:rFonts w:ascii="宋体" w:hAnsi="宋体" w:cs="宋体"/>
          <w:sz w:val="24"/>
          <w:highlight w:val="none"/>
        </w:rPr>
      </w:pPr>
      <w:r>
        <w:rPr>
          <w:rFonts w:hint="eastAsia" w:ascii="宋体" w:hAnsi="宋体" w:cs="宋体"/>
          <w:sz w:val="24"/>
          <w:highlight w:val="none"/>
        </w:rPr>
        <w:t xml:space="preserve">日期：    </w:t>
      </w: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投诉书制作说明：</w:t>
      </w:r>
    </w:p>
    <w:p>
      <w:pPr>
        <w:widowControl/>
        <w:spacing w:line="360" w:lineRule="auto"/>
        <w:ind w:firstLine="480" w:firstLineChars="200"/>
        <w:rPr>
          <w:rFonts w:ascii="宋体" w:hAnsi="宋体" w:cs="宋体"/>
          <w:kern w:val="0"/>
          <w:sz w:val="24"/>
          <w:highlight w:val="none"/>
        </w:rPr>
      </w:pPr>
      <w:r>
        <w:rPr>
          <w:rFonts w:hint="eastAsia" w:ascii="宋体" w:hAnsi="宋体" w:cs="宋体"/>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sz w:val="24"/>
          <w:highlight w:val="none"/>
        </w:rPr>
        <w:t>2.投诉人若委托代理人进行投诉的，投诉书应按照要求列明“授权代表”的有关内容，并在附件中提交由</w:t>
      </w:r>
      <w:r>
        <w:rPr>
          <w:rFonts w:hint="eastAsia" w:ascii="宋体" w:hAnsi="宋体" w:cs="宋体"/>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6.投诉书的投诉请求应与投诉事项相关。</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bCs/>
          <w:sz w:val="32"/>
          <w:szCs w:val="32"/>
          <w:highlight w:val="none"/>
        </w:rPr>
      </w:pPr>
      <w:r>
        <w:rPr>
          <w:rFonts w:hint="eastAsia" w:ascii="宋体" w:hAnsi="宋体" w:cs="宋体"/>
          <w:b/>
          <w:spacing w:val="6"/>
          <w:sz w:val="32"/>
          <w:szCs w:val="32"/>
          <w:highlight w:val="none"/>
        </w:rPr>
        <w:t>附件4：</w:t>
      </w:r>
      <w:r>
        <w:rPr>
          <w:rFonts w:hint="eastAsia" w:ascii="宋体" w:hAnsi="宋体" w:cs="宋体"/>
          <w:b/>
          <w:bCs/>
          <w:sz w:val="32"/>
          <w:szCs w:val="32"/>
          <w:highlight w:val="none"/>
        </w:rPr>
        <w:t>业务专用章使用说明函</w:t>
      </w:r>
    </w:p>
    <w:p>
      <w:pPr>
        <w:spacing w:line="360" w:lineRule="auto"/>
        <w:rPr>
          <w:rFonts w:ascii="宋体" w:hAnsi="宋体" w:cs="宋体"/>
          <w:sz w:val="24"/>
          <w:highlight w:val="none"/>
          <w:u w:val="single"/>
        </w:rPr>
      </w:pPr>
    </w:p>
    <w:p>
      <w:pPr>
        <w:spacing w:line="360" w:lineRule="auto"/>
        <w:rPr>
          <w:rFonts w:ascii="宋体" w:hAnsi="宋体" w:cs="宋体"/>
          <w:sz w:val="24"/>
          <w:highlight w:val="none"/>
        </w:rPr>
      </w:pPr>
      <w:r>
        <w:rPr>
          <w:rFonts w:hint="eastAsia" w:ascii="宋体" w:hAnsi="宋体" w:cs="宋体"/>
          <w:color w:val="0000FF"/>
          <w:sz w:val="24"/>
          <w:highlight w:val="none"/>
          <w:u w:val="single"/>
        </w:rPr>
        <w:t>（采购人）</w:t>
      </w:r>
      <w:r>
        <w:rPr>
          <w:rFonts w:hint="eastAsia" w:ascii="宋体" w:hAnsi="宋体" w:cs="宋体"/>
          <w:sz w:val="24"/>
          <w:highlight w:val="none"/>
          <w:u w:val="single"/>
        </w:rPr>
        <w:t>、（采购代理机构）：</w:t>
      </w:r>
    </w:p>
    <w:p>
      <w:pPr>
        <w:spacing w:line="360" w:lineRule="auto"/>
        <w:ind w:firstLine="480" w:firstLineChars="200"/>
        <w:rPr>
          <w:rFonts w:ascii="宋体" w:hAnsi="宋体" w:cs="宋体"/>
          <w:sz w:val="24"/>
          <w:highlight w:val="none"/>
        </w:rPr>
      </w:pPr>
      <w:r>
        <w:rPr>
          <w:rFonts w:hint="eastAsia" w:ascii="宋体" w:hAnsi="宋体" w:cs="宋体"/>
          <w:kern w:val="0"/>
          <w:sz w:val="24"/>
          <w:highlight w:val="none"/>
          <w:lang w:val="zh-CN"/>
        </w:rPr>
        <w:t>我方</w:t>
      </w:r>
      <w:r>
        <w:rPr>
          <w:rFonts w:hint="eastAsia" w:ascii="宋体" w:hAnsi="宋体" w:cs="宋体"/>
          <w:kern w:val="0"/>
          <w:sz w:val="24"/>
          <w:highlight w:val="none"/>
          <w:u w:val="single"/>
          <w:lang w:val="zh-CN"/>
        </w:rPr>
        <w:t xml:space="preserve">                         </w:t>
      </w:r>
      <w:r>
        <w:rPr>
          <w:rFonts w:hint="eastAsia" w:ascii="宋体" w:hAnsi="宋体" w:cs="宋体"/>
          <w:sz w:val="24"/>
          <w:highlight w:val="none"/>
        </w:rPr>
        <w:t>(投标人全称)是中华人民共和国依法登记注册的合法企业，</w:t>
      </w:r>
      <w:r>
        <w:rPr>
          <w:rFonts w:hint="eastAsia" w:ascii="宋体" w:hAnsi="宋体" w:cs="宋体"/>
          <w:bCs/>
          <w:sz w:val="24"/>
          <w:highlight w:val="none"/>
        </w:rPr>
        <w:t>在参加</w:t>
      </w:r>
      <w:r>
        <w:rPr>
          <w:rFonts w:hint="eastAsia" w:ascii="宋体" w:hAnsi="宋体" w:cs="宋体"/>
          <w:sz w:val="24"/>
          <w:highlight w:val="none"/>
        </w:rPr>
        <w:t>你方组织的</w:t>
      </w:r>
      <w:r>
        <w:rPr>
          <w:rFonts w:hint="eastAsia" w:ascii="宋体" w:hAnsi="宋体" w:cs="宋体"/>
          <w:color w:val="0000FF"/>
          <w:sz w:val="24"/>
          <w:highlight w:val="none"/>
        </w:rPr>
        <w:t>（项目名称）</w:t>
      </w:r>
      <w:r>
        <w:rPr>
          <w:rFonts w:hint="eastAsia" w:ascii="宋体" w:hAnsi="宋体" w:cs="宋体"/>
          <w:sz w:val="24"/>
          <w:highlight w:val="none"/>
        </w:rPr>
        <w:t>【招标编号：</w:t>
      </w:r>
      <w:r>
        <w:rPr>
          <w:rFonts w:hint="eastAsia" w:ascii="宋体" w:hAnsi="宋体" w:cs="宋体"/>
          <w:color w:val="FF0000"/>
          <w:sz w:val="24"/>
          <w:highlight w:val="none"/>
        </w:rPr>
        <w:t>（采购编号）</w:t>
      </w:r>
      <w:r>
        <w:rPr>
          <w:rFonts w:hint="eastAsia" w:ascii="宋体" w:hAnsi="宋体" w:cs="宋体"/>
          <w:sz w:val="24"/>
          <w:highlight w:val="none"/>
        </w:rPr>
        <w:t>】</w:t>
      </w:r>
      <w:r>
        <w:rPr>
          <w:rFonts w:hint="eastAsia" w:ascii="宋体" w:hAnsi="宋体" w:cs="宋体"/>
          <w:bCs/>
          <w:sz w:val="24"/>
          <w:highlight w:val="none"/>
        </w:rPr>
        <w:t>投标活动中作如下说明：</w:t>
      </w:r>
      <w:r>
        <w:rPr>
          <w:rFonts w:hint="eastAsia" w:ascii="宋体" w:hAnsi="宋体" w:cs="宋体"/>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特此说明。</w:t>
      </w: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right="480" w:firstLine="4080" w:firstLineChars="1700"/>
        <w:rPr>
          <w:rFonts w:ascii="宋体" w:hAnsi="宋体" w:cs="宋体"/>
          <w:sz w:val="24"/>
          <w:highlight w:val="none"/>
        </w:rPr>
      </w:pPr>
      <w:r>
        <w:rPr>
          <w:rFonts w:hint="eastAsia" w:ascii="宋体" w:hAnsi="宋体" w:cs="宋体"/>
          <w:sz w:val="24"/>
          <w:highlight w:val="none"/>
        </w:rPr>
        <w:t>投标单位（法定名称章）：</w:t>
      </w:r>
    </w:p>
    <w:p>
      <w:pPr>
        <w:ind w:right="1440" w:firstLine="494"/>
        <w:jc w:val="center"/>
        <w:rPr>
          <w:rFonts w:ascii="宋体" w:hAnsi="宋体" w:cs="宋体"/>
          <w:sz w:val="24"/>
          <w:highlight w:val="none"/>
        </w:rPr>
      </w:pPr>
      <w:r>
        <w:rPr>
          <w:rFonts w:hint="eastAsia" w:ascii="宋体" w:hAnsi="宋体" w:cs="宋体"/>
          <w:sz w:val="24"/>
          <w:highlight w:val="none"/>
        </w:rPr>
        <w:t xml:space="preserve">                              日期：       年     月     日</w:t>
      </w:r>
    </w:p>
    <w:p>
      <w:pPr>
        <w:rPr>
          <w:rFonts w:ascii="宋体" w:hAnsi="宋体" w:cs="宋体"/>
          <w:sz w:val="24"/>
          <w:highlight w:val="none"/>
        </w:rPr>
      </w:pPr>
      <w:r>
        <w:rPr>
          <w:rFonts w:hint="eastAsia" w:ascii="宋体" w:hAnsi="宋体" w:cs="宋体"/>
          <w:b/>
          <w:bCs/>
          <w:sz w:val="24"/>
          <w:highlight w:val="none"/>
        </w:rPr>
        <w:t>附：</w:t>
      </w:r>
    </w:p>
    <w:p>
      <w:pPr>
        <w:spacing w:line="360" w:lineRule="auto"/>
        <w:rPr>
          <w:rFonts w:ascii="宋体" w:hAnsi="宋体" w:cs="宋体"/>
          <w:bCs/>
          <w:sz w:val="24"/>
          <w:highlight w:val="none"/>
        </w:rPr>
      </w:pPr>
      <w:r>
        <w:rPr>
          <w:rFonts w:hint="eastAsia" w:ascii="宋体" w:hAnsi="宋体" w:cs="宋体"/>
          <w:b/>
          <w:bCs/>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highlight w:val="none"/>
        </w:rPr>
        <w:t>投标单位法定名称章（印模）                投标单位“XX专用章”（印模）</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kern w:val="0"/>
          <w:sz w:val="32"/>
          <w:szCs w:val="32"/>
          <w:highlight w:val="none"/>
          <w:lang w:val="zh-CN"/>
        </w:rPr>
      </w:pPr>
      <w:r>
        <w:rPr>
          <w:rFonts w:hint="eastAsia" w:ascii="宋体" w:hAnsi="宋体" w:cs="宋体"/>
          <w:b/>
          <w:spacing w:val="6"/>
          <w:sz w:val="32"/>
          <w:szCs w:val="32"/>
          <w:highlight w:val="none"/>
        </w:rPr>
        <w:t>附件</w:t>
      </w:r>
      <w:r>
        <w:rPr>
          <w:rFonts w:ascii="宋体" w:hAnsi="宋体" w:cs="宋体"/>
          <w:b/>
          <w:spacing w:val="6"/>
          <w:sz w:val="32"/>
          <w:szCs w:val="32"/>
          <w:highlight w:val="none"/>
        </w:rPr>
        <w:t>5</w:t>
      </w:r>
      <w:r>
        <w:rPr>
          <w:rFonts w:hint="eastAsia" w:ascii="宋体" w:hAnsi="宋体" w:cs="宋体"/>
          <w:b/>
          <w:spacing w:val="6"/>
          <w:sz w:val="32"/>
          <w:szCs w:val="32"/>
          <w:highlight w:val="none"/>
        </w:rPr>
        <w:t>：</w:t>
      </w:r>
      <w:r>
        <w:rPr>
          <w:rFonts w:hint="eastAsia" w:ascii="宋体" w:hAnsi="宋体" w:cs="宋体"/>
          <w:b/>
          <w:kern w:val="0"/>
          <w:sz w:val="32"/>
          <w:szCs w:val="32"/>
          <w:highlight w:val="none"/>
          <w:lang w:val="zh-CN"/>
        </w:rPr>
        <w:t>联合协议</w:t>
      </w:r>
    </w:p>
    <w:p>
      <w:pPr>
        <w:widowControl/>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（联合体所有成员名称）</w:t>
      </w:r>
      <w:r>
        <w:rPr>
          <w:rFonts w:hint="eastAsia" w:ascii="宋体" w:hAnsi="宋体" w:cs="宋体"/>
          <w:kern w:val="0"/>
          <w:sz w:val="24"/>
          <w:highlight w:val="none"/>
        </w:rPr>
        <w:t>自愿</w:t>
      </w:r>
      <w:r>
        <w:rPr>
          <w:rFonts w:hint="eastAsia" w:ascii="宋体" w:hAnsi="宋体" w:cs="宋体"/>
          <w:kern w:val="0"/>
          <w:sz w:val="24"/>
          <w:highlight w:val="none"/>
          <w:lang w:val="zh-CN"/>
        </w:rPr>
        <w:t>组成一个联合体，以一个投标人的身份</w:t>
      </w:r>
      <w:r>
        <w:rPr>
          <w:rFonts w:hint="eastAsia" w:ascii="宋体" w:hAnsi="宋体" w:cs="宋体"/>
          <w:kern w:val="0"/>
          <w:sz w:val="24"/>
          <w:highlight w:val="none"/>
        </w:rPr>
        <w:t>参加</w:t>
      </w:r>
      <w:r>
        <w:rPr>
          <w:rFonts w:hint="eastAsia" w:ascii="宋体" w:hAnsi="宋体" w:cs="宋体"/>
          <w:color w:val="0000FF"/>
          <w:sz w:val="24"/>
          <w:highlight w:val="none"/>
        </w:rPr>
        <w:t>（项目名称）</w:t>
      </w:r>
      <w:r>
        <w:rPr>
          <w:rFonts w:hint="eastAsia" w:ascii="宋体" w:hAnsi="宋体" w:cs="宋体"/>
          <w:sz w:val="24"/>
          <w:highlight w:val="none"/>
        </w:rPr>
        <w:t>【招标编号：</w:t>
      </w:r>
      <w:r>
        <w:rPr>
          <w:rFonts w:hint="eastAsia" w:ascii="宋体" w:hAnsi="宋体" w:cs="宋体"/>
          <w:color w:val="FF0000"/>
          <w:sz w:val="24"/>
          <w:highlight w:val="none"/>
        </w:rPr>
        <w:t>（采购编号）</w:t>
      </w:r>
      <w:r>
        <w:rPr>
          <w:rFonts w:hint="eastAsia" w:ascii="宋体" w:hAnsi="宋体" w:cs="宋体"/>
          <w:sz w:val="24"/>
          <w:highlight w:val="none"/>
        </w:rPr>
        <w:t>】</w:t>
      </w:r>
      <w:r>
        <w:rPr>
          <w:rFonts w:hint="eastAsia" w:ascii="宋体" w:hAnsi="宋体" w:cs="宋体"/>
          <w:kern w:val="0"/>
          <w:sz w:val="24"/>
          <w:highlight w:val="none"/>
          <w:lang w:val="zh-CN"/>
        </w:rPr>
        <w:t xml:space="preserve">投标。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一、各方一致决定，</w:t>
      </w:r>
      <w:r>
        <w:rPr>
          <w:rFonts w:hint="eastAsia" w:ascii="宋体" w:hAnsi="宋体" w:cs="宋体"/>
          <w:kern w:val="0"/>
          <w:sz w:val="24"/>
          <w:highlight w:val="none"/>
          <w:u w:val="single"/>
        </w:rPr>
        <w:t>（某联合体成员名称）</w:t>
      </w:r>
      <w:r>
        <w:rPr>
          <w:rFonts w:hint="eastAsia" w:ascii="宋体" w:hAnsi="宋体" w:cs="宋体"/>
          <w:kern w:val="0"/>
          <w:sz w:val="24"/>
          <w:highlight w:val="none"/>
        </w:rPr>
        <w:t>为联合体</w:t>
      </w:r>
      <w:r>
        <w:rPr>
          <w:rFonts w:hint="eastAsia" w:ascii="宋体" w:hAnsi="宋体" w:cs="宋体"/>
          <w:kern w:val="0"/>
          <w:sz w:val="24"/>
          <w:highlight w:val="none"/>
          <w:lang w:val="zh-CN"/>
        </w:rPr>
        <w:t>牵头人</w:t>
      </w:r>
      <w:r>
        <w:rPr>
          <w:rFonts w:hint="eastAsia" w:ascii="宋体" w:hAnsi="宋体" w:cs="宋体"/>
          <w:sz w:val="24"/>
          <w:highlight w:val="none"/>
        </w:rPr>
        <w:t>，代表所有联合体成员负责投标和合同实施阶段的主办、协调工作</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二、</w:t>
      </w:r>
      <w:r>
        <w:rPr>
          <w:rFonts w:hint="eastAsia" w:ascii="宋体" w:hAnsi="宋体" w:cs="宋体"/>
          <w:sz w:val="24"/>
          <w:highlight w:val="none"/>
        </w:rPr>
        <w:t>所有联合体成员各方签署授权书，授权书载明的</w:t>
      </w:r>
      <w:r>
        <w:rPr>
          <w:rFonts w:hint="eastAsia" w:ascii="宋体" w:hAnsi="宋体" w:cs="宋体"/>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三、本次联合投标中，分工如下：</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（联合体成员1）</w:t>
      </w:r>
      <w:r>
        <w:rPr>
          <w:rFonts w:hint="eastAsia" w:ascii="宋体" w:hAnsi="宋体" w:cs="宋体"/>
          <w:kern w:val="0"/>
          <w:sz w:val="24"/>
          <w:highlight w:val="none"/>
          <w:lang w:val="zh-CN"/>
        </w:rPr>
        <w:t>承担的工作和义务为：</w:t>
      </w:r>
      <w:r>
        <w:rPr>
          <w:rFonts w:hint="eastAsia" w:ascii="宋体" w:hAnsi="宋体" w:cs="宋体"/>
          <w:highlight w:val="none"/>
          <w:u w:val="single"/>
        </w:rPr>
        <w:t xml:space="preserve">             </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（联合体成员</w:t>
      </w:r>
      <w:r>
        <w:rPr>
          <w:rFonts w:ascii="宋体" w:hAnsi="宋体" w:cs="宋体"/>
          <w:kern w:val="0"/>
          <w:sz w:val="24"/>
          <w:highlight w:val="none"/>
          <w:u w:val="single"/>
        </w:rPr>
        <w:t>2</w:t>
      </w:r>
      <w:r>
        <w:rPr>
          <w:rFonts w:hint="eastAsia" w:ascii="宋体" w:hAnsi="宋体" w:cs="宋体"/>
          <w:kern w:val="0"/>
          <w:sz w:val="24"/>
          <w:highlight w:val="none"/>
          <w:u w:val="single"/>
        </w:rPr>
        <w:t>）</w:t>
      </w:r>
      <w:r>
        <w:rPr>
          <w:rFonts w:hint="eastAsia" w:ascii="宋体" w:hAnsi="宋体" w:cs="宋体"/>
          <w:kern w:val="0"/>
          <w:sz w:val="24"/>
          <w:highlight w:val="none"/>
          <w:lang w:val="zh-CN"/>
        </w:rPr>
        <w:t>承担的工作和义务为：</w:t>
      </w:r>
      <w:r>
        <w:rPr>
          <w:rFonts w:hint="eastAsia" w:ascii="宋体" w:hAnsi="宋体" w:cs="宋体"/>
          <w:highlight w:val="none"/>
          <w:u w:val="single"/>
        </w:rPr>
        <w:t xml:space="preserve">             </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四、联合体成员中小企业合同份额。</w:t>
      </w:r>
    </w:p>
    <w:p>
      <w:pPr>
        <w:snapToGrid w:val="0"/>
        <w:spacing w:line="360" w:lineRule="auto"/>
        <w:ind w:firstLine="576"/>
        <w:rPr>
          <w:rFonts w:ascii="宋体" w:hAnsi="宋体" w:cs="宋体"/>
          <w:b/>
          <w:kern w:val="0"/>
          <w:sz w:val="24"/>
          <w:highlight w:val="none"/>
          <w:lang w:val="zh-CN"/>
        </w:rPr>
      </w:pPr>
      <w:r>
        <w:rPr>
          <w:rFonts w:hint="eastAsia" w:ascii="宋体" w:hAnsi="宋体" w:cs="宋体"/>
          <w:kern w:val="0"/>
          <w:sz w:val="24"/>
          <w:highlight w:val="none"/>
          <w:lang w:val="zh-CN"/>
        </w:rPr>
        <w:t>1、</w:t>
      </w:r>
      <w:r>
        <w:rPr>
          <w:rFonts w:hint="eastAsia" w:ascii="宋体" w:hAnsi="宋体" w:cs="宋体"/>
          <w:kern w:val="0"/>
          <w:sz w:val="24"/>
          <w:highlight w:val="none"/>
          <w:u w:val="single"/>
        </w:rPr>
        <w:t>（</w:t>
      </w:r>
      <w:bookmarkStart w:id="513" w:name="_Hlk101131882"/>
      <w:r>
        <w:rPr>
          <w:rFonts w:hint="eastAsia" w:ascii="宋体" w:hAnsi="宋体" w:cs="宋体"/>
          <w:kern w:val="0"/>
          <w:sz w:val="24"/>
          <w:highlight w:val="none"/>
          <w:u w:val="single"/>
        </w:rPr>
        <w:t>联合体成员X</w:t>
      </w:r>
      <w:r>
        <w:rPr>
          <w:rFonts w:ascii="宋体" w:hAnsi="宋体" w:cs="宋体"/>
          <w:kern w:val="0"/>
          <w:sz w:val="24"/>
          <w:highlight w:val="none"/>
          <w:u w:val="single"/>
        </w:rPr>
        <w:t>,</w:t>
      </w:r>
      <w:r>
        <w:rPr>
          <w:rFonts w:hint="eastAsia" w:ascii="宋体" w:hAnsi="宋体" w:cs="宋体"/>
          <w:kern w:val="0"/>
          <w:sz w:val="24"/>
          <w:highlight w:val="none"/>
          <w:u w:val="single"/>
        </w:rPr>
        <w:t>……</w:t>
      </w:r>
      <w:bookmarkEnd w:id="513"/>
      <w:r>
        <w:rPr>
          <w:rFonts w:hint="eastAsia" w:ascii="宋体" w:hAnsi="宋体" w:cs="宋体"/>
          <w:kern w:val="0"/>
          <w:sz w:val="24"/>
          <w:highlight w:val="none"/>
          <w:u w:val="single"/>
        </w:rPr>
        <w:t>）</w:t>
      </w:r>
      <w:r>
        <w:rPr>
          <w:rFonts w:hint="eastAsia" w:ascii="宋体" w:hAnsi="宋体" w:cs="宋体"/>
          <w:kern w:val="0"/>
          <w:sz w:val="24"/>
          <w:highlight w:val="none"/>
        </w:rPr>
        <w:t>提供的服务由小微企业承接，其合同份额占到合同总金额</w:t>
      </w:r>
      <w:r>
        <w:rPr>
          <w:rFonts w:hint="eastAsia" w:ascii="宋体" w:hAnsi="宋体" w:cs="宋体"/>
          <w:kern w:val="0"/>
          <w:sz w:val="24"/>
          <w:highlight w:val="none"/>
          <w:u w:val="single"/>
        </w:rPr>
        <w:t xml:space="preserve">     </w:t>
      </w:r>
      <w:r>
        <w:rPr>
          <w:rFonts w:hint="eastAsia" w:ascii="宋体" w:hAnsi="宋体" w:cs="宋体"/>
          <w:kern w:val="0"/>
          <w:sz w:val="24"/>
          <w:highlight w:val="none"/>
        </w:rPr>
        <w:t>%以上</w:t>
      </w:r>
      <w:r>
        <w:rPr>
          <w:rFonts w:hint="eastAsia" w:ascii="宋体" w:hAnsi="宋体" w:cs="宋体"/>
          <w:kern w:val="0"/>
          <w:sz w:val="24"/>
          <w:highlight w:val="none"/>
          <w:lang w:val="zh-CN"/>
        </w:rPr>
        <w:t>。</w:t>
      </w:r>
      <w:r>
        <w:rPr>
          <w:rFonts w:hint="eastAsia" w:ascii="宋体" w:hAnsi="宋体" w:cs="宋体"/>
          <w:b/>
          <w:kern w:val="0"/>
          <w:sz w:val="24"/>
          <w:highlight w:val="none"/>
          <w:lang w:val="zh-CN"/>
        </w:rPr>
        <w:t>（</w:t>
      </w:r>
      <w:bookmarkStart w:id="514" w:name="_Hlk101133598"/>
      <w:r>
        <w:rPr>
          <w:rFonts w:hint="eastAsia" w:ascii="宋体" w:hAnsi="宋体" w:cs="宋体"/>
          <w:b/>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highlight w:val="none"/>
        </w:rPr>
        <w:t>拟享受以上价格扣除政策的，填写有关内容。</w:t>
      </w:r>
      <w:bookmarkEnd w:id="514"/>
      <w:r>
        <w:rPr>
          <w:rFonts w:hint="eastAsia" w:ascii="宋体" w:hAnsi="宋体" w:cs="宋体"/>
          <w:b/>
          <w:kern w:val="0"/>
          <w:sz w:val="24"/>
          <w:highlight w:val="none"/>
          <w:lang w:val="zh-CN"/>
        </w:rPr>
        <w:t>）</w:t>
      </w:r>
    </w:p>
    <w:p>
      <w:pPr>
        <w:spacing w:line="360" w:lineRule="auto"/>
        <w:ind w:firstLine="480" w:firstLineChars="200"/>
        <w:rPr>
          <w:rFonts w:ascii="宋体" w:hAnsi="宋体" w:cs="宋体"/>
          <w:b/>
          <w:bCs/>
          <w:kern w:val="0"/>
          <w:sz w:val="24"/>
          <w:highlight w:val="none"/>
          <w:lang w:val="zh-CN"/>
        </w:rPr>
      </w:pPr>
      <w:r>
        <w:rPr>
          <w:rFonts w:hint="eastAsia" w:ascii="宋体" w:hAnsi="宋体" w:cs="宋体"/>
          <w:sz w:val="24"/>
          <w:highlight w:val="none"/>
        </w:rPr>
        <w:t>2、</w:t>
      </w:r>
      <w:bookmarkStart w:id="515" w:name="_Hlk101133173"/>
      <w:r>
        <w:rPr>
          <w:rFonts w:hint="eastAsia" w:ascii="宋体" w:hAnsi="宋体" w:cs="宋体"/>
          <w:sz w:val="24"/>
          <w:highlight w:val="none"/>
        </w:rPr>
        <w:t>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w:t>
      </w:r>
      <w:r>
        <w:rPr>
          <w:rFonts w:hint="eastAsia" w:ascii="宋体" w:hAnsi="宋体" w:cs="宋体"/>
          <w:b/>
          <w:bCs/>
          <w:kern w:val="0"/>
          <w:sz w:val="24"/>
          <w:highlight w:val="none"/>
          <w:lang w:val="zh-CN"/>
        </w:rPr>
        <w:t>（</w:t>
      </w:r>
      <w:r>
        <w:rPr>
          <w:rFonts w:hint="eastAsia" w:ascii="宋体" w:hAnsi="宋体" w:cs="宋体"/>
          <w:b/>
          <w:bCs/>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highlight w:val="none"/>
          <w:lang w:val="zh-CN"/>
        </w:rPr>
        <w:t>）</w:t>
      </w:r>
      <w:bookmarkEnd w:id="515"/>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五、如果中标，</w:t>
      </w:r>
      <w:r>
        <w:rPr>
          <w:rFonts w:hint="eastAsia" w:ascii="宋体" w:hAnsi="宋体" w:cs="宋体"/>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六、有关本次联合投标的其他事宜：</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ind w:right="960"/>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w:t>
      </w:r>
    </w:p>
    <w:p>
      <w:pPr>
        <w:snapToGrid w:val="0"/>
        <w:spacing w:line="360" w:lineRule="auto"/>
        <w:jc w:val="right"/>
        <w:rPr>
          <w:rFonts w:ascii="宋体" w:hAnsi="宋体" w:cs="宋体"/>
          <w:kern w:val="0"/>
          <w:sz w:val="24"/>
          <w:highlight w:val="none"/>
          <w:lang w:val="zh-CN"/>
        </w:rPr>
      </w:pPr>
      <w:r>
        <w:rPr>
          <w:rFonts w:hint="eastAsia" w:ascii="宋体" w:hAnsi="宋体" w:cs="宋体"/>
          <w:kern w:val="0"/>
          <w:sz w:val="24"/>
          <w:highlight w:val="none"/>
          <w:lang w:val="zh-CN"/>
        </w:rPr>
        <w:t>日期：  年  月   日</w:t>
      </w: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snapToGrid w:val="0"/>
        <w:spacing w:line="360" w:lineRule="auto"/>
        <w:ind w:firstLine="3666" w:firstLineChars="1100"/>
        <w:rPr>
          <w:rFonts w:ascii="宋体" w:hAnsi="宋体" w:cs="宋体"/>
          <w:b/>
          <w:spacing w:val="6"/>
          <w:sz w:val="32"/>
          <w:szCs w:val="32"/>
          <w:highlight w:val="none"/>
        </w:rPr>
      </w:pPr>
    </w:p>
    <w:p>
      <w:pPr>
        <w:widowControl/>
        <w:adjustRightInd/>
        <w:jc w:val="left"/>
        <w:rPr>
          <w:rFonts w:ascii="宋体" w:hAnsi="宋体" w:cs="宋体"/>
          <w:b/>
          <w:spacing w:val="6"/>
          <w:sz w:val="32"/>
          <w:szCs w:val="32"/>
          <w:highlight w:val="none"/>
        </w:rPr>
      </w:pPr>
      <w:r>
        <w:rPr>
          <w:rFonts w:ascii="宋体" w:hAnsi="宋体" w:cs="宋体"/>
          <w:b/>
          <w:spacing w:val="6"/>
          <w:sz w:val="32"/>
          <w:szCs w:val="32"/>
          <w:highlight w:val="none"/>
        </w:rPr>
        <w:br w:type="page"/>
      </w:r>
    </w:p>
    <w:p>
      <w:pPr>
        <w:snapToGrid w:val="0"/>
        <w:spacing w:line="360" w:lineRule="auto"/>
        <w:ind w:firstLine="3666" w:firstLineChars="1100"/>
        <w:rPr>
          <w:rFonts w:ascii="宋体" w:hAnsi="宋体" w:cs="宋体"/>
          <w:b/>
          <w:kern w:val="0"/>
          <w:sz w:val="32"/>
          <w:szCs w:val="32"/>
          <w:highlight w:val="none"/>
        </w:rPr>
      </w:pPr>
      <w:r>
        <w:rPr>
          <w:rFonts w:hint="eastAsia" w:ascii="宋体" w:hAnsi="宋体" w:cs="宋体"/>
          <w:b/>
          <w:spacing w:val="6"/>
          <w:sz w:val="32"/>
          <w:szCs w:val="32"/>
          <w:highlight w:val="none"/>
        </w:rPr>
        <w:t>附件</w:t>
      </w:r>
      <w:r>
        <w:rPr>
          <w:rFonts w:ascii="宋体" w:hAnsi="宋体" w:cs="宋体"/>
          <w:b/>
          <w:spacing w:val="6"/>
          <w:sz w:val="32"/>
          <w:szCs w:val="32"/>
          <w:highlight w:val="none"/>
        </w:rPr>
        <w:t>6</w:t>
      </w:r>
      <w:r>
        <w:rPr>
          <w:rFonts w:hint="eastAsia" w:ascii="宋体" w:hAnsi="宋体" w:cs="宋体"/>
          <w:b/>
          <w:spacing w:val="6"/>
          <w:sz w:val="32"/>
          <w:szCs w:val="32"/>
          <w:highlight w:val="none"/>
        </w:rPr>
        <w:t>：</w:t>
      </w:r>
      <w:r>
        <w:rPr>
          <w:rFonts w:hint="eastAsia" w:ascii="宋体" w:hAnsi="宋体" w:cs="宋体"/>
          <w:b/>
          <w:kern w:val="0"/>
          <w:sz w:val="32"/>
          <w:szCs w:val="32"/>
          <w:highlight w:val="none"/>
        </w:rPr>
        <w:t>分包意向协议</w:t>
      </w:r>
    </w:p>
    <w:p>
      <w:pPr>
        <w:widowControl/>
        <w:spacing w:line="360" w:lineRule="auto"/>
        <w:ind w:firstLine="120" w:firstLineChars="50"/>
        <w:jc w:val="left"/>
        <w:rPr>
          <w:rFonts w:ascii="宋体" w:hAnsi="宋体" w:cs="宋体"/>
          <w:sz w:val="24"/>
          <w:highlight w:val="none"/>
        </w:rPr>
      </w:pPr>
      <w:r>
        <w:rPr>
          <w:rFonts w:hint="eastAsia" w:ascii="宋体" w:hAnsi="宋体" w:cs="宋体"/>
          <w:sz w:val="24"/>
          <w:highlight w:val="none"/>
        </w:rPr>
        <w:t>（</w:t>
      </w:r>
      <w:r>
        <w:rPr>
          <w:rFonts w:hint="eastAsia" w:ascii="宋体" w:hAnsi="宋体" w:cs="宋体"/>
          <w:b/>
          <w:sz w:val="24"/>
          <w:highlight w:val="none"/>
        </w:rPr>
        <w:t>中标后以分包方式履行合同的，提供分包意向协议；采购人不同意分包或者投标人中标后不以分包方式履行合同的，则不需要提供。</w:t>
      </w:r>
      <w:r>
        <w:rPr>
          <w:rFonts w:hint="eastAsia" w:ascii="宋体" w:hAnsi="宋体" w:cs="宋体"/>
          <w:sz w:val="24"/>
          <w:highlight w:val="none"/>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（投标人名称）</w:t>
      </w:r>
      <w:r>
        <w:rPr>
          <w:rFonts w:hint="eastAsia" w:ascii="宋体" w:hAnsi="宋体" w:cs="宋体"/>
          <w:kern w:val="0"/>
          <w:sz w:val="24"/>
          <w:highlight w:val="none"/>
          <w:lang w:val="zh-CN"/>
        </w:rPr>
        <w:t>若成为</w:t>
      </w:r>
      <w:r>
        <w:rPr>
          <w:rFonts w:hint="eastAsia" w:ascii="宋体" w:hAnsi="宋体" w:cs="宋体"/>
          <w:color w:val="0000FF"/>
          <w:sz w:val="24"/>
          <w:highlight w:val="none"/>
        </w:rPr>
        <w:t>（项目名称）</w:t>
      </w:r>
      <w:r>
        <w:rPr>
          <w:rFonts w:hint="eastAsia" w:ascii="宋体" w:hAnsi="宋体" w:cs="宋体"/>
          <w:sz w:val="24"/>
          <w:highlight w:val="none"/>
        </w:rPr>
        <w:t>【招标编号：</w:t>
      </w:r>
      <w:r>
        <w:rPr>
          <w:rFonts w:hint="eastAsia" w:ascii="宋体" w:hAnsi="宋体" w:cs="宋体"/>
          <w:color w:val="FF0000"/>
          <w:sz w:val="24"/>
          <w:highlight w:val="none"/>
        </w:rPr>
        <w:t>（采购编号）</w:t>
      </w:r>
      <w:r>
        <w:rPr>
          <w:rFonts w:hint="eastAsia" w:ascii="宋体" w:hAnsi="宋体" w:cs="宋体"/>
          <w:sz w:val="24"/>
          <w:highlight w:val="none"/>
        </w:rPr>
        <w:t>】</w:t>
      </w:r>
      <w:r>
        <w:rPr>
          <w:rFonts w:hint="eastAsia" w:ascii="宋体" w:hAnsi="宋体" w:cs="宋体"/>
          <w:kern w:val="0"/>
          <w:sz w:val="24"/>
          <w:highlight w:val="none"/>
          <w:lang w:val="zh-CN"/>
        </w:rPr>
        <w:t>的中标供应商，将依法采取分包方式履行合同。</w:t>
      </w:r>
      <w:r>
        <w:rPr>
          <w:rFonts w:hint="eastAsia" w:ascii="宋体" w:hAnsi="宋体" w:cs="宋体"/>
          <w:kern w:val="0"/>
          <w:sz w:val="24"/>
          <w:highlight w:val="none"/>
          <w:u w:val="single"/>
        </w:rPr>
        <w:t>（投标人名称）</w:t>
      </w:r>
      <w:r>
        <w:rPr>
          <w:rFonts w:hint="eastAsia" w:ascii="宋体" w:hAnsi="宋体" w:cs="宋体"/>
          <w:kern w:val="0"/>
          <w:sz w:val="24"/>
          <w:highlight w:val="none"/>
        </w:rPr>
        <w:t>与</w:t>
      </w:r>
      <w:r>
        <w:rPr>
          <w:rFonts w:hint="eastAsia" w:ascii="宋体" w:hAnsi="宋体" w:cs="宋体"/>
          <w:kern w:val="0"/>
          <w:sz w:val="24"/>
          <w:highlight w:val="none"/>
          <w:u w:val="single"/>
        </w:rPr>
        <w:t>（所有分包供应商名称）</w:t>
      </w:r>
      <w:r>
        <w:rPr>
          <w:rFonts w:hint="eastAsia" w:ascii="宋体" w:hAnsi="宋体" w:cs="宋体"/>
          <w:kern w:val="0"/>
          <w:sz w:val="24"/>
          <w:highlight w:val="none"/>
        </w:rPr>
        <w:t>达成分包意向协议</w:t>
      </w:r>
      <w:r>
        <w:rPr>
          <w:rFonts w:hint="eastAsia" w:ascii="宋体" w:hAnsi="宋体" w:cs="宋体"/>
          <w:kern w:val="0"/>
          <w:sz w:val="24"/>
          <w:highlight w:val="none"/>
          <w:lang w:val="zh-CN"/>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一、分包标的及数量</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（投标人名称）</w:t>
      </w:r>
      <w:r>
        <w:rPr>
          <w:rFonts w:hint="eastAsia" w:ascii="宋体" w:hAnsi="宋体" w:cs="宋体"/>
          <w:kern w:val="0"/>
          <w:sz w:val="24"/>
          <w:highlight w:val="none"/>
          <w:lang w:val="zh-CN"/>
        </w:rPr>
        <w:t>将</w:t>
      </w:r>
      <w:r>
        <w:rPr>
          <w:rFonts w:hint="eastAsia" w:ascii="宋体" w:hAnsi="宋体" w:cs="宋体"/>
          <w:highlight w:val="none"/>
          <w:u w:val="single"/>
        </w:rPr>
        <w:t xml:space="preserve">  </w:t>
      </w:r>
      <w:r>
        <w:rPr>
          <w:rFonts w:ascii="宋体" w:hAnsi="宋体" w:cs="宋体"/>
          <w:kern w:val="0"/>
          <w:sz w:val="24"/>
          <w:highlight w:val="none"/>
          <w:u w:val="single"/>
        </w:rPr>
        <w:t xml:space="preserve"> XX工作内容   </w:t>
      </w:r>
      <w:r>
        <w:rPr>
          <w:rFonts w:hint="eastAsia" w:ascii="宋体" w:hAnsi="宋体" w:cs="宋体"/>
          <w:sz w:val="24"/>
          <w:highlight w:val="none"/>
        </w:rPr>
        <w:t>分包给</w:t>
      </w:r>
      <w:r>
        <w:rPr>
          <w:rFonts w:hint="eastAsia" w:ascii="宋体" w:hAnsi="宋体" w:cs="宋体"/>
          <w:kern w:val="0"/>
          <w:sz w:val="24"/>
          <w:highlight w:val="none"/>
          <w:u w:val="single"/>
        </w:rPr>
        <w:t>（分包供应商1名称）</w:t>
      </w:r>
      <w:r>
        <w:rPr>
          <w:rFonts w:hint="eastAsia" w:ascii="宋体" w:hAnsi="宋体" w:cs="宋体"/>
          <w:kern w:val="0"/>
          <w:sz w:val="24"/>
          <w:highlight w:val="none"/>
          <w:lang w:val="zh-CN"/>
        </w:rPr>
        <w:t>，</w:t>
      </w:r>
      <w:r>
        <w:rPr>
          <w:rFonts w:hint="eastAsia" w:ascii="宋体" w:hAnsi="宋体" w:cs="宋体"/>
          <w:kern w:val="0"/>
          <w:sz w:val="24"/>
          <w:highlight w:val="none"/>
          <w:u w:val="single"/>
        </w:rPr>
        <w:t>（分包供应商2名称），</w:t>
      </w:r>
      <w:r>
        <w:rPr>
          <w:rFonts w:hint="eastAsia" w:ascii="宋体" w:hAnsi="宋体" w:cs="宋体"/>
          <w:kern w:val="0"/>
          <w:sz w:val="24"/>
          <w:highlight w:val="none"/>
          <w:lang w:val="zh-CN"/>
        </w:rPr>
        <w:t>具备承</w:t>
      </w:r>
      <w:r>
        <w:rPr>
          <w:rFonts w:hint="eastAsia" w:ascii="宋体" w:hAnsi="宋体" w:cs="宋体"/>
          <w:kern w:val="0"/>
          <w:sz w:val="24"/>
          <w:highlight w:val="none"/>
        </w:rPr>
        <w:t>担</w:t>
      </w:r>
      <w:r>
        <w:rPr>
          <w:rFonts w:hint="eastAsia" w:ascii="宋体" w:hAnsi="宋体" w:cs="宋体"/>
          <w:kern w:val="0"/>
          <w:sz w:val="24"/>
          <w:highlight w:val="none"/>
          <w:u w:val="single"/>
          <w:lang w:val="zh-CN"/>
        </w:rPr>
        <w:t>XX工作内容</w:t>
      </w:r>
      <w:r>
        <w:rPr>
          <w:rFonts w:hint="eastAsia" w:ascii="宋体" w:hAnsi="宋体" w:cs="宋体"/>
          <w:kern w:val="0"/>
          <w:sz w:val="24"/>
          <w:highlight w:val="none"/>
          <w:lang w:val="zh-CN"/>
        </w:rPr>
        <w:t>相应资质条件且不得再次分包；</w:t>
      </w:r>
    </w:p>
    <w:p>
      <w:pPr>
        <w:pStyle w:val="3"/>
        <w:ind w:left="664" w:leftChars="316" w:firstLine="229" w:firstLineChars="95"/>
        <w:rPr>
          <w:rFonts w:ascii="宋体" w:hAnsi="宋体" w:eastAsia="宋体" w:cs="宋体"/>
          <w:kern w:val="0"/>
          <w:sz w:val="24"/>
          <w:szCs w:val="24"/>
          <w:highlight w:val="none"/>
        </w:rPr>
      </w:pPr>
      <w:r>
        <w:rPr>
          <w:rFonts w:hint="eastAsia" w:ascii="宋体" w:hAnsi="宋体" w:eastAsia="宋体" w:cs="宋体"/>
          <w:kern w:val="0"/>
          <w:sz w:val="24"/>
          <w:szCs w:val="24"/>
          <w:highlight w:val="none"/>
        </w:rPr>
        <w:t>……</w:t>
      </w:r>
    </w:p>
    <w:p>
      <w:pPr>
        <w:rPr>
          <w:highlight w:val="none"/>
        </w:rPr>
      </w:pPr>
      <w:r>
        <w:rPr>
          <w:rFonts w:hint="eastAsia"/>
          <w:highlight w:val="none"/>
          <w:lang w:val="zh-CN"/>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二、分包供应商中小企业合同份额</w:t>
      </w:r>
    </w:p>
    <w:p>
      <w:pPr>
        <w:snapToGrid w:val="0"/>
        <w:spacing w:line="360" w:lineRule="auto"/>
        <w:ind w:firstLine="576"/>
        <w:rPr>
          <w:rFonts w:ascii="宋体" w:hAnsi="宋体" w:cs="宋体"/>
          <w:b/>
          <w:kern w:val="0"/>
          <w:sz w:val="24"/>
          <w:highlight w:val="none"/>
          <w:lang w:val="zh-CN"/>
        </w:rPr>
      </w:pPr>
      <w:r>
        <w:rPr>
          <w:rFonts w:ascii="宋体" w:hAnsi="宋体" w:cs="宋体"/>
          <w:kern w:val="0"/>
          <w:sz w:val="24"/>
          <w:highlight w:val="none"/>
        </w:rPr>
        <w:t>1、</w:t>
      </w:r>
      <w:r>
        <w:rPr>
          <w:rFonts w:hint="eastAsia" w:ascii="宋体" w:hAnsi="宋体" w:cs="宋体"/>
          <w:kern w:val="0"/>
          <w:sz w:val="24"/>
          <w:highlight w:val="none"/>
          <w:u w:val="single"/>
        </w:rPr>
        <w:t>（分包供应商X</w:t>
      </w:r>
      <w:r>
        <w:rPr>
          <w:rFonts w:ascii="宋体" w:hAnsi="宋体" w:cs="宋体"/>
          <w:kern w:val="0"/>
          <w:sz w:val="24"/>
          <w:highlight w:val="none"/>
          <w:u w:val="single"/>
        </w:rPr>
        <w:t>,</w:t>
      </w:r>
      <w:r>
        <w:rPr>
          <w:rFonts w:hint="eastAsia" w:ascii="宋体" w:hAnsi="宋体" w:cs="宋体"/>
          <w:kern w:val="0"/>
          <w:sz w:val="24"/>
          <w:highlight w:val="none"/>
          <w:u w:val="single"/>
        </w:rPr>
        <w:t>……）提供的服务全部由小微企业承接，</w:t>
      </w:r>
      <w:r>
        <w:rPr>
          <w:rFonts w:hint="eastAsia" w:ascii="宋体" w:hAnsi="宋体" w:cs="宋体"/>
          <w:kern w:val="0"/>
          <w:sz w:val="24"/>
          <w:highlight w:val="none"/>
        </w:rPr>
        <w:t>其合同份额占到合同总金额</w:t>
      </w:r>
      <w:r>
        <w:rPr>
          <w:rFonts w:hint="eastAsia" w:ascii="宋体" w:hAnsi="宋体" w:cs="宋体"/>
          <w:kern w:val="0"/>
          <w:sz w:val="24"/>
          <w:highlight w:val="none"/>
          <w:u w:val="single"/>
        </w:rPr>
        <w:t xml:space="preserve">     </w:t>
      </w:r>
      <w:r>
        <w:rPr>
          <w:rFonts w:hint="eastAsia" w:ascii="宋体" w:hAnsi="宋体" w:cs="宋体"/>
          <w:kern w:val="0"/>
          <w:sz w:val="24"/>
          <w:highlight w:val="none"/>
        </w:rPr>
        <w:t>%以上</w:t>
      </w:r>
      <w:r>
        <w:rPr>
          <w:rFonts w:hint="eastAsia" w:ascii="宋体" w:hAnsi="宋体" w:cs="宋体"/>
          <w:highlight w:val="none"/>
        </w:rPr>
        <w:t>。</w:t>
      </w:r>
      <w:r>
        <w:rPr>
          <w:rFonts w:hint="eastAsia" w:ascii="宋体" w:hAnsi="宋体" w:cs="宋体"/>
          <w:b/>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highlight w:val="none"/>
        </w:rPr>
        <w:t>拟享受以上价格扣除政策的，填写有关内容。</w:t>
      </w:r>
      <w:r>
        <w:rPr>
          <w:rFonts w:hint="eastAsia" w:ascii="宋体" w:hAnsi="宋体" w:cs="宋体"/>
          <w:b/>
          <w:kern w:val="0"/>
          <w:sz w:val="24"/>
          <w:highlight w:val="none"/>
          <w:lang w:val="zh-CN"/>
        </w:rPr>
        <w:t>）</w:t>
      </w:r>
    </w:p>
    <w:p>
      <w:pPr>
        <w:spacing w:line="360" w:lineRule="auto"/>
        <w:ind w:firstLine="480" w:firstLineChars="200"/>
        <w:rPr>
          <w:rFonts w:ascii="宋体" w:hAnsi="宋体" w:cs="宋体"/>
          <w:b/>
          <w:bCs/>
          <w:kern w:val="0"/>
          <w:sz w:val="24"/>
          <w:highlight w:val="none"/>
          <w:lang w:val="zh-CN"/>
        </w:rPr>
      </w:pPr>
      <w:r>
        <w:rPr>
          <w:rFonts w:hint="eastAsia" w:ascii="宋体" w:hAnsi="宋体" w:cs="宋体"/>
          <w:sz w:val="24"/>
          <w:highlight w:val="none"/>
        </w:rPr>
        <w:t>2、中小企业合同金额达到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w:t>
      </w:r>
      <w:r>
        <w:rPr>
          <w:rFonts w:hint="eastAsia" w:ascii="宋体" w:hAnsi="宋体" w:cs="宋体"/>
          <w:b/>
          <w:bCs/>
          <w:kern w:val="0"/>
          <w:sz w:val="24"/>
          <w:highlight w:val="none"/>
          <w:lang w:val="zh-CN"/>
        </w:rPr>
        <w:t>（</w:t>
      </w:r>
      <w:r>
        <w:rPr>
          <w:rFonts w:hint="eastAsia" w:ascii="宋体" w:hAnsi="宋体" w:cs="宋体"/>
          <w:b/>
          <w:bCs/>
          <w:sz w:val="24"/>
          <w:highlight w:val="none"/>
        </w:rPr>
        <w:t>要求合同分包形式参加的项目或采购包，供应商按招标文件第一部分招标公告申请人的资格要求中规定的</w:t>
      </w:r>
      <w:r>
        <w:rPr>
          <w:rFonts w:hint="eastAsia" w:ascii="宋体" w:hAnsi="宋体" w:cs="宋体"/>
          <w:b/>
          <w:kern w:val="0"/>
          <w:sz w:val="24"/>
          <w:highlight w:val="none"/>
          <w:lang w:val="zh-CN"/>
        </w:rPr>
        <w:t>分包意向协议</w:t>
      </w:r>
      <w:r>
        <w:rPr>
          <w:rFonts w:hint="eastAsia" w:ascii="宋体" w:hAnsi="宋体" w:cs="宋体"/>
          <w:b/>
          <w:bCs/>
          <w:sz w:val="24"/>
          <w:highlight w:val="none"/>
        </w:rPr>
        <w:t>中中小企业、小微企业合同金额应当达到的比例要求填写。</w:t>
      </w:r>
      <w:r>
        <w:rPr>
          <w:rFonts w:hint="eastAsia" w:ascii="宋体" w:hAnsi="宋体" w:cs="宋体"/>
          <w:b/>
          <w:bCs/>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三、分包工作履行期限、地点、方式</w:t>
      </w:r>
    </w:p>
    <w:p>
      <w:pPr>
        <w:snapToGrid w:val="0"/>
        <w:spacing w:line="360" w:lineRule="auto"/>
        <w:ind w:firstLine="576"/>
        <w:rPr>
          <w:rFonts w:ascii="宋体" w:hAnsi="宋体" w:cs="宋体"/>
          <w:highlight w:val="none"/>
          <w:u w:val="single"/>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四、质量</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五、价款或者报酬</w:t>
      </w:r>
    </w:p>
    <w:p>
      <w:pPr>
        <w:snapToGrid w:val="0"/>
        <w:spacing w:line="360" w:lineRule="auto"/>
        <w:ind w:left="573" w:leftChars="273"/>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left="573" w:leftChars="273"/>
        <w:rPr>
          <w:rFonts w:ascii="宋体" w:hAnsi="宋体" w:cs="宋体"/>
          <w:kern w:val="0"/>
          <w:sz w:val="24"/>
          <w:highlight w:val="none"/>
          <w:lang w:val="zh-CN"/>
        </w:rPr>
      </w:pPr>
      <w:r>
        <w:rPr>
          <w:rFonts w:hint="eastAsia" w:ascii="宋体" w:hAnsi="宋体" w:cs="宋体"/>
          <w:kern w:val="0"/>
          <w:sz w:val="24"/>
          <w:highlight w:val="none"/>
          <w:lang w:val="zh-CN"/>
        </w:rPr>
        <w:t>六、违约责任</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七、争议解决的办法</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八、其他</w:t>
      </w:r>
    </w:p>
    <w:p>
      <w:pPr>
        <w:snapToGrid w:val="0"/>
        <w:spacing w:line="360" w:lineRule="auto"/>
        <w:ind w:left="5758" w:leftChars="342" w:hanging="5040" w:hangingChars="2100"/>
        <w:rPr>
          <w:rFonts w:ascii="宋体" w:hAnsi="宋体" w:cs="宋体"/>
          <w:kern w:val="0"/>
          <w:sz w:val="24"/>
          <w:highlight w:val="none"/>
          <w:lang w:val="zh-CN"/>
        </w:rPr>
      </w:pPr>
      <w:r>
        <w:rPr>
          <w:rFonts w:hint="eastAsia" w:ascii="宋体" w:hAnsi="宋体" w:cs="宋体"/>
          <w:sz w:val="24"/>
          <w:highlight w:val="none"/>
        </w:rPr>
        <w:t>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 xml:space="preserve">  。                                           投标人名称(电子签名)：</w:t>
      </w:r>
    </w:p>
    <w:p>
      <w:pPr>
        <w:snapToGrid w:val="0"/>
        <w:spacing w:line="360" w:lineRule="auto"/>
        <w:jc w:val="right"/>
        <w:rPr>
          <w:rFonts w:ascii="宋体" w:hAnsi="宋体" w:cs="宋体"/>
          <w:kern w:val="0"/>
          <w:sz w:val="24"/>
          <w:highlight w:val="none"/>
          <w:lang w:val="zh-CN"/>
        </w:rPr>
      </w:pPr>
      <w:r>
        <w:rPr>
          <w:rFonts w:hint="eastAsia" w:ascii="宋体" w:hAnsi="宋体" w:cs="宋体"/>
          <w:kern w:val="0"/>
          <w:sz w:val="24"/>
          <w:highlight w:val="none"/>
          <w:lang w:val="zh-CN"/>
        </w:rPr>
        <w:t>分包供应商名称(电子签名/公章)：</w:t>
      </w:r>
    </w:p>
    <w:p>
      <w:pPr>
        <w:snapToGrid w:val="0"/>
        <w:spacing w:line="360" w:lineRule="auto"/>
        <w:ind w:firstLine="5760" w:firstLineChars="2400"/>
        <w:rPr>
          <w:rFonts w:ascii="宋体" w:hAnsi="宋体" w:cs="宋体"/>
          <w:highlight w:val="none"/>
        </w:rPr>
      </w:pPr>
      <w:r>
        <w:rPr>
          <w:rFonts w:hint="eastAsia" w:ascii="宋体" w:hAnsi="宋体" w:cs="宋体"/>
          <w:kern w:val="0"/>
          <w:sz w:val="24"/>
          <w:highlight w:val="none"/>
          <w:lang w:val="zh-CN"/>
        </w:rPr>
        <w:t>……</w:t>
      </w:r>
    </w:p>
    <w:p>
      <w:pPr>
        <w:snapToGrid w:val="0"/>
        <w:spacing w:line="360" w:lineRule="auto"/>
        <w:ind w:left="5758" w:leftChars="342" w:hanging="5040" w:hangingChars="2100"/>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spacing w:line="360" w:lineRule="auto"/>
        <w:jc w:val="left"/>
        <w:outlineLvl w:val="0"/>
        <w:rPr>
          <w:rFonts w:ascii="宋体" w:hAnsi="宋体" w:cs="宋体"/>
          <w:b/>
          <w:sz w:val="36"/>
          <w:szCs w:val="20"/>
          <w:highlight w:val="none"/>
        </w:rPr>
      </w:pPr>
      <w:r>
        <w:rPr>
          <w:rFonts w:hint="eastAsia" w:ascii="宋体" w:hAnsi="宋体" w:cs="宋体"/>
          <w:b/>
          <w:sz w:val="36"/>
          <w:szCs w:val="20"/>
          <w:highlight w:val="none"/>
        </w:rPr>
        <w:t>附件</w:t>
      </w:r>
      <w:r>
        <w:rPr>
          <w:rFonts w:ascii="宋体" w:hAnsi="宋体" w:cs="宋体"/>
          <w:b/>
          <w:sz w:val="36"/>
          <w:szCs w:val="20"/>
          <w:highlight w:val="none"/>
        </w:rPr>
        <w:t>7</w:t>
      </w:r>
      <w:r>
        <w:rPr>
          <w:rFonts w:hint="eastAsia" w:ascii="宋体" w:hAnsi="宋体" w:cs="宋体"/>
          <w:b/>
          <w:sz w:val="36"/>
          <w:szCs w:val="20"/>
          <w:highlight w:val="none"/>
        </w:rPr>
        <w:t>：中小企业声明函</w:t>
      </w:r>
    </w:p>
    <w:p>
      <w:pPr>
        <w:spacing w:line="360" w:lineRule="auto"/>
        <w:jc w:val="center"/>
        <w:rPr>
          <w:rFonts w:ascii="宋体" w:hAnsi="宋体" w:cs="宋体"/>
          <w:sz w:val="24"/>
          <w:highlight w:val="none"/>
          <w:u w:val="single"/>
        </w:rPr>
      </w:pPr>
    </w:p>
    <w:p>
      <w:pPr>
        <w:spacing w:line="360" w:lineRule="auto"/>
        <w:jc w:val="center"/>
        <w:rPr>
          <w:rFonts w:ascii="宋体" w:hAnsi="宋体" w:cs="宋体"/>
          <w:b/>
          <w:sz w:val="32"/>
          <w:szCs w:val="32"/>
          <w:highlight w:val="none"/>
        </w:rPr>
      </w:pPr>
      <w:r>
        <w:rPr>
          <w:rFonts w:hint="eastAsia" w:ascii="宋体" w:hAnsi="宋体" w:cs="宋体"/>
          <w:b/>
          <w:sz w:val="32"/>
          <w:szCs w:val="32"/>
          <w:highlight w:val="none"/>
        </w:rPr>
        <w:t>中小企业声明函（服务）</w:t>
      </w:r>
    </w:p>
    <w:p>
      <w:pPr>
        <w:spacing w:line="360" w:lineRule="auto"/>
        <w:ind w:firstLine="360" w:firstLineChars="150"/>
        <w:jc w:val="left"/>
        <w:rPr>
          <w:rFonts w:ascii="宋体" w:hAnsi="宋体" w:cs="宋体"/>
          <w:sz w:val="24"/>
          <w:highlight w:val="none"/>
        </w:rPr>
      </w:pPr>
      <w:r>
        <w:rPr>
          <w:rFonts w:hint="eastAsia" w:ascii="宋体" w:hAnsi="宋体" w:cs="宋体"/>
          <w:sz w:val="24"/>
          <w:highlight w:val="none"/>
        </w:rPr>
        <w:t xml:space="preserve">本公司（联合体）郑重声明，根据《政府采购促进中小企业发展管理办法》（财库﹝2020﹞46 号）的规定，本公司（联合体）参加 </w:t>
      </w:r>
      <w:r>
        <w:rPr>
          <w:rFonts w:hint="eastAsia" w:ascii="宋体" w:hAnsi="宋体" w:cs="宋体"/>
          <w:color w:val="0000FF"/>
          <w:sz w:val="24"/>
          <w:highlight w:val="none"/>
          <w:u w:val="single"/>
        </w:rPr>
        <w:t>（采购人）</w:t>
      </w:r>
      <w:r>
        <w:rPr>
          <w:rFonts w:hint="eastAsia" w:ascii="宋体" w:hAnsi="宋体" w:cs="宋体"/>
          <w:sz w:val="24"/>
          <w:highlight w:val="none"/>
          <w:u w:val="single"/>
        </w:rPr>
        <w:t xml:space="preserve"> </w:t>
      </w:r>
      <w:r>
        <w:rPr>
          <w:rFonts w:hint="eastAsia" w:ascii="宋体" w:hAnsi="宋体" w:cs="宋体"/>
          <w:sz w:val="24"/>
          <w:highlight w:val="none"/>
        </w:rPr>
        <w:t>的</w:t>
      </w:r>
      <w:r>
        <w:rPr>
          <w:rFonts w:hint="eastAsia" w:ascii="宋体" w:hAnsi="宋体" w:cs="宋体"/>
          <w:color w:val="0000FF"/>
          <w:sz w:val="24"/>
          <w:highlight w:val="none"/>
          <w:u w:val="single"/>
        </w:rPr>
        <w:t xml:space="preserve"> （项目名称） </w:t>
      </w:r>
      <w:r>
        <w:rPr>
          <w:rFonts w:hint="eastAsia" w:ascii="宋体" w:hAnsi="宋体" w:cs="宋体"/>
          <w:sz w:val="24"/>
          <w:highlight w:val="none"/>
        </w:rPr>
        <w:t>采购活动，</w:t>
      </w:r>
      <w:r>
        <w:rPr>
          <w:rFonts w:hint="eastAsia" w:ascii="宋体" w:hAnsi="宋体" w:cs="宋体"/>
          <w:color w:val="FF0000"/>
          <w:sz w:val="24"/>
          <w:highlight w:val="none"/>
        </w:rPr>
        <w:t>工程的施工单位全部为符合政策要求的中小企业（或者：服务全部由符合政策要求的中小企业承接）</w:t>
      </w:r>
      <w:r>
        <w:rPr>
          <w:rFonts w:hint="eastAsia" w:ascii="宋体" w:hAnsi="宋体" w:cs="宋体"/>
          <w:sz w:val="24"/>
          <w:highlight w:val="none"/>
        </w:rPr>
        <w:t>。相关企业（含联合体中的中小企业、签订分包意向协议的中小企业）的具体情况如下：</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w:t>
      </w:r>
      <w:r>
        <w:rPr>
          <w:rFonts w:hint="eastAsia" w:ascii="宋体" w:hAnsi="宋体" w:cs="宋体"/>
          <w:highlight w:val="none"/>
        </w:rPr>
        <w:t xml:space="preserve"> </w:t>
      </w:r>
      <w:r>
        <w:rPr>
          <w:rFonts w:hint="eastAsia" w:ascii="宋体" w:hAnsi="宋体" w:cs="宋体"/>
          <w:color w:val="0000FF"/>
          <w:sz w:val="24"/>
          <w:highlight w:val="none"/>
          <w:u w:val="single"/>
        </w:rPr>
        <w:t>（标的名称）</w:t>
      </w:r>
      <w:r>
        <w:rPr>
          <w:rFonts w:hint="eastAsia" w:ascii="宋体" w:hAnsi="宋体" w:cs="宋体"/>
          <w:sz w:val="24"/>
          <w:highlight w:val="none"/>
        </w:rPr>
        <w:t>，属于</w:t>
      </w:r>
      <w:r>
        <w:rPr>
          <w:rFonts w:hint="eastAsia" w:ascii="宋体" w:hAnsi="宋体" w:cs="宋体"/>
          <w:color w:val="0000FF"/>
          <w:sz w:val="24"/>
          <w:highlight w:val="none"/>
          <w:u w:val="single"/>
        </w:rPr>
        <w:t xml:space="preserve"> （采购文件中明确的所属行业）</w:t>
      </w:r>
      <w:r>
        <w:rPr>
          <w:rFonts w:hint="eastAsia" w:ascii="宋体" w:hAnsi="宋体" w:cs="宋体"/>
          <w:sz w:val="24"/>
          <w:highlight w:val="none"/>
        </w:rPr>
        <w:t xml:space="preserve"> ；</w:t>
      </w:r>
      <w:r>
        <w:rPr>
          <w:rFonts w:hint="eastAsia" w:ascii="宋体" w:hAnsi="宋体" w:cs="宋体"/>
          <w:color w:val="FF0000"/>
          <w:sz w:val="24"/>
          <w:highlight w:val="none"/>
        </w:rPr>
        <w:t>承建（承接）</w:t>
      </w:r>
      <w:r>
        <w:rPr>
          <w:rFonts w:hint="eastAsia" w:ascii="宋体" w:hAnsi="宋体" w:cs="宋体"/>
          <w:sz w:val="24"/>
          <w:highlight w:val="none"/>
        </w:rPr>
        <w:t xml:space="preserve">企业为 </w:t>
      </w:r>
      <w:r>
        <w:rPr>
          <w:rFonts w:hint="eastAsia" w:ascii="宋体" w:hAnsi="宋体" w:cs="宋体"/>
          <w:sz w:val="24"/>
          <w:highlight w:val="none"/>
          <w:u w:val="single"/>
        </w:rPr>
        <w:t>（企业名称）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 </w:t>
      </w:r>
      <w:r>
        <w:rPr>
          <w:rFonts w:hint="eastAsia" w:ascii="宋体" w:hAnsi="宋体" w:cs="宋体"/>
          <w:sz w:val="24"/>
          <w:highlight w:val="none"/>
        </w:rPr>
        <w:t>；</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2.</w:t>
      </w:r>
      <w:r>
        <w:rPr>
          <w:rFonts w:hint="eastAsia" w:ascii="宋体" w:hAnsi="宋体" w:cs="宋体"/>
          <w:color w:val="0000FF"/>
          <w:sz w:val="24"/>
          <w:highlight w:val="none"/>
          <w:u w:val="single"/>
        </w:rPr>
        <w:t xml:space="preserve"> （标的名称），</w:t>
      </w:r>
      <w:r>
        <w:rPr>
          <w:rFonts w:hint="eastAsia" w:ascii="宋体" w:hAnsi="宋体" w:cs="宋体"/>
          <w:sz w:val="24"/>
          <w:highlight w:val="none"/>
        </w:rPr>
        <w:t xml:space="preserve">属于 </w:t>
      </w:r>
      <w:r>
        <w:rPr>
          <w:rFonts w:hint="eastAsia" w:ascii="宋体" w:hAnsi="宋体" w:cs="宋体"/>
          <w:color w:val="0000FF"/>
          <w:sz w:val="24"/>
          <w:highlight w:val="none"/>
          <w:u w:val="single"/>
        </w:rPr>
        <w:t xml:space="preserve">（采购文件中明确的所属行业） </w:t>
      </w:r>
      <w:r>
        <w:rPr>
          <w:rFonts w:hint="eastAsia" w:ascii="宋体" w:hAnsi="宋体" w:cs="宋体"/>
          <w:sz w:val="24"/>
          <w:highlight w:val="none"/>
        </w:rPr>
        <w:t>；</w:t>
      </w:r>
      <w:r>
        <w:rPr>
          <w:rFonts w:hint="eastAsia" w:ascii="宋体" w:hAnsi="宋体" w:cs="宋体"/>
          <w:color w:val="FF0000"/>
          <w:sz w:val="24"/>
          <w:highlight w:val="none"/>
        </w:rPr>
        <w:t>承建（承接）</w:t>
      </w:r>
      <w:r>
        <w:rPr>
          <w:rFonts w:hint="eastAsia" w:ascii="宋体" w:hAnsi="宋体" w:cs="宋体"/>
          <w:sz w:val="24"/>
          <w:highlight w:val="none"/>
        </w:rPr>
        <w:t xml:space="preserve">企业为 </w:t>
      </w:r>
      <w:r>
        <w:rPr>
          <w:rFonts w:hint="eastAsia" w:ascii="宋体" w:hAnsi="宋体" w:cs="宋体"/>
          <w:sz w:val="24"/>
          <w:highlight w:val="none"/>
          <w:u w:val="single"/>
        </w:rPr>
        <w:t>（企业名称）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 </w:t>
      </w:r>
      <w:r>
        <w:rPr>
          <w:rFonts w:hint="eastAsia" w:ascii="宋体" w:hAnsi="宋体" w:cs="宋体"/>
          <w:sz w:val="24"/>
          <w:highlight w:val="none"/>
        </w:rPr>
        <w:t>；</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本企业对上述声明内容的真实性负责。如有虚假，将依法承担相应责任。</w:t>
      </w:r>
    </w:p>
    <w:p>
      <w:pPr>
        <w:spacing w:line="360" w:lineRule="auto"/>
        <w:ind w:right="1760"/>
        <w:jc w:val="right"/>
        <w:rPr>
          <w:rFonts w:ascii="宋体" w:hAnsi="宋体" w:cs="宋体"/>
          <w:sz w:val="24"/>
          <w:highlight w:val="none"/>
        </w:rPr>
      </w:pPr>
      <w:r>
        <w:rPr>
          <w:rFonts w:hint="eastAsia" w:ascii="宋体" w:hAnsi="宋体" w:cs="宋体"/>
          <w:sz w:val="24"/>
          <w:highlight w:val="none"/>
        </w:rPr>
        <w:t>投标人名称（电子签名）：</w:t>
      </w:r>
    </w:p>
    <w:p>
      <w:pPr>
        <w:spacing w:line="360" w:lineRule="auto"/>
        <w:ind w:right="1120" w:firstLine="4680" w:firstLineChars="1950"/>
        <w:rPr>
          <w:rFonts w:ascii="宋体" w:hAnsi="宋体" w:cs="宋体"/>
          <w:sz w:val="24"/>
          <w:highlight w:val="none"/>
        </w:rPr>
      </w:pPr>
      <w:r>
        <w:rPr>
          <w:rFonts w:hint="eastAsia" w:ascii="宋体" w:hAnsi="宋体" w:cs="宋体"/>
          <w:sz w:val="24"/>
          <w:highlight w:val="none"/>
        </w:rPr>
        <w:t>日 期：</w:t>
      </w:r>
    </w:p>
    <w:p>
      <w:pPr>
        <w:spacing w:line="360" w:lineRule="auto"/>
        <w:ind w:firstLine="310" w:firstLineChars="147"/>
        <w:jc w:val="left"/>
        <w:rPr>
          <w:rFonts w:ascii="宋体" w:hAnsi="宋体" w:cs="宋体"/>
          <w:b/>
          <w:szCs w:val="21"/>
          <w:highlight w:val="none"/>
        </w:rPr>
      </w:pPr>
      <w:r>
        <w:rPr>
          <w:rFonts w:hint="eastAsia" w:ascii="宋体" w:hAnsi="宋体" w:cs="宋体"/>
          <w:b/>
          <w:szCs w:val="21"/>
          <w:highlight w:val="none"/>
        </w:rPr>
        <w:t>从业人员、营业收入、资产总额填报上一年度数据，无上一年度数据的新成立企业可不填报。</w:t>
      </w:r>
    </w:p>
    <w:p>
      <w:pPr>
        <w:spacing w:line="360" w:lineRule="auto"/>
        <w:ind w:right="420"/>
        <w:rPr>
          <w:rFonts w:ascii="宋体" w:hAnsi="宋体" w:cs="宋体"/>
          <w:sz w:val="24"/>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 xml:space="preserve">   注：</w:t>
      </w:r>
    </w:p>
    <w:p>
      <w:pPr>
        <w:spacing w:line="360" w:lineRule="auto"/>
        <w:ind w:right="420" w:firstLine="480" w:firstLineChars="200"/>
        <w:rPr>
          <w:rFonts w:ascii="宋体" w:hAnsi="宋体" w:cs="宋体"/>
          <w:sz w:val="24"/>
          <w:highlight w:val="none"/>
        </w:rPr>
      </w:pPr>
      <w:r>
        <w:rPr>
          <w:rFonts w:hint="eastAsia" w:ascii="宋体" w:hAnsi="宋体" w:cs="宋体"/>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宋体" w:hAnsi="宋体" w:cs="宋体"/>
          <w:sz w:val="24"/>
          <w:highlight w:val="none"/>
        </w:rPr>
      </w:pPr>
      <w:r>
        <w:rPr>
          <w:rFonts w:hint="eastAsia" w:ascii="宋体" w:hAnsi="宋体" w:cs="宋体"/>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hint="eastAsia" w:ascii="宋体" w:hAnsi="宋体" w:cs="宋体"/>
          <w:sz w:val="24"/>
          <w:highlight w:val="none"/>
        </w:rPr>
      </w:pPr>
      <w:r>
        <w:rPr>
          <w:rFonts w:hint="eastAsia" w:ascii="宋体" w:hAnsi="宋体" w:cs="宋体"/>
          <w:sz w:val="24"/>
          <w:highlight w:val="none"/>
        </w:rPr>
        <w:br w:type="page"/>
      </w:r>
    </w:p>
    <w:p>
      <w:pPr>
        <w:pStyle w:val="3"/>
        <w:jc w:val="left"/>
        <w:rPr>
          <w:rFonts w:cs="仿宋_GB2312"/>
          <w:sz w:val="24"/>
          <w:highlight w:val="none"/>
        </w:rPr>
      </w:pPr>
      <w:r>
        <w:rPr>
          <w:rFonts w:hint="eastAsia"/>
          <w:highlight w:val="none"/>
        </w:rPr>
        <w:t>附件</w:t>
      </w:r>
      <w:r>
        <w:rPr>
          <w:rFonts w:hint="eastAsia"/>
          <w:highlight w:val="none"/>
          <w:lang w:val="en-US" w:eastAsia="zh-CN"/>
        </w:rPr>
        <w:t>8</w:t>
      </w:r>
      <w:r>
        <w:rPr>
          <w:rFonts w:hint="eastAsia"/>
          <w:highlight w:val="none"/>
        </w:rPr>
        <w:t>样品（演示）授权委托书</w:t>
      </w:r>
    </w:p>
    <w:p>
      <w:pPr>
        <w:jc w:val="center"/>
        <w:rPr>
          <w:sz w:val="40"/>
          <w:highlight w:val="none"/>
        </w:rPr>
      </w:pPr>
      <w:r>
        <w:rPr>
          <w:rFonts w:hint="eastAsia"/>
          <w:sz w:val="40"/>
          <w:highlight w:val="none"/>
        </w:rPr>
        <w:t>样品（演示）授权委托书</w:t>
      </w:r>
    </w:p>
    <w:p>
      <w:pPr>
        <w:jc w:val="center"/>
        <w:rPr>
          <w:sz w:val="40"/>
          <w:highlight w:val="none"/>
        </w:rPr>
      </w:pPr>
    </w:p>
    <w:p>
      <w:pPr>
        <w:snapToGrid w:val="0"/>
        <w:spacing w:line="360" w:lineRule="auto"/>
        <w:rPr>
          <w:rFonts w:cs="仿宋"/>
          <w:color w:val="000000"/>
          <w:highlight w:val="none"/>
        </w:rPr>
      </w:pPr>
      <w:r>
        <w:rPr>
          <w:rFonts w:hint="eastAsia" w:cs="仿宋_GB2312"/>
          <w:color w:val="000000"/>
          <w:highlight w:val="none"/>
        </w:rPr>
        <w:t>XXX（单位名称或采购机构名称）</w:t>
      </w:r>
      <w:r>
        <w:rPr>
          <w:rFonts w:hint="eastAsia" w:cs="仿宋"/>
          <w:color w:val="000000"/>
          <w:highlight w:val="none"/>
          <w:lang w:val="zh-CN"/>
        </w:rPr>
        <w:t>：</w:t>
      </w:r>
    </w:p>
    <w:p>
      <w:pPr>
        <w:snapToGrid w:val="0"/>
        <w:spacing w:line="360" w:lineRule="auto"/>
        <w:ind w:left="254" w:leftChars="121" w:firstLine="420" w:firstLineChars="200"/>
        <w:rPr>
          <w:rFonts w:cs="仿宋"/>
          <w:color w:val="000000"/>
          <w:highlight w:val="none"/>
          <w:u w:val="single"/>
          <w:lang w:val="zh-CN"/>
        </w:rPr>
      </w:pPr>
      <w:r>
        <w:rPr>
          <w:rFonts w:hint="eastAsia" w:cs="仿宋"/>
          <w:color w:val="000000"/>
          <w:highlight w:val="none"/>
          <w:lang w:val="zh-CN"/>
        </w:rPr>
        <w:t>兹委派</w:t>
      </w:r>
      <w:r>
        <w:rPr>
          <w:rFonts w:hint="eastAsia" w:cs="仿宋"/>
          <w:color w:val="000000"/>
          <w:highlight w:val="none"/>
          <w:u w:val="single"/>
          <w:lang w:val="zh-CN"/>
        </w:rPr>
        <w:t xml:space="preserve">                </w:t>
      </w:r>
      <w:r>
        <w:rPr>
          <w:rFonts w:hint="eastAsia" w:cs="仿宋"/>
          <w:color w:val="000000"/>
          <w:highlight w:val="none"/>
          <w:lang w:val="zh-CN"/>
        </w:rPr>
        <w:t>先生/女士，身份证号：</w:t>
      </w:r>
      <w:r>
        <w:rPr>
          <w:rFonts w:hint="eastAsia" w:cs="仿宋"/>
          <w:color w:val="000000"/>
          <w:highlight w:val="none"/>
          <w:u w:val="single"/>
          <w:lang w:val="zh-CN"/>
        </w:rPr>
        <w:t xml:space="preserve"> </w:t>
      </w:r>
      <w:r>
        <w:rPr>
          <w:rFonts w:cs="仿宋"/>
          <w:color w:val="000000"/>
          <w:highlight w:val="none"/>
          <w:u w:val="single"/>
          <w:lang w:val="zh-CN"/>
        </w:rPr>
        <w:t xml:space="preserve">                  </w:t>
      </w:r>
    </w:p>
    <w:p>
      <w:pPr>
        <w:snapToGrid w:val="0"/>
        <w:spacing w:line="360" w:lineRule="auto"/>
        <w:ind w:left="254" w:leftChars="121" w:firstLine="420" w:firstLineChars="200"/>
        <w:rPr>
          <w:rFonts w:cs="仿宋"/>
          <w:color w:val="000000"/>
          <w:highlight w:val="none"/>
        </w:rPr>
      </w:pPr>
      <w:r>
        <w:rPr>
          <w:rFonts w:hint="eastAsia" w:cs="仿宋"/>
          <w:color w:val="000000"/>
          <w:highlight w:val="none"/>
          <w:lang w:val="zh-CN"/>
        </w:rPr>
        <w:t>手机：</w:t>
      </w:r>
      <w:r>
        <w:rPr>
          <w:rFonts w:hint="eastAsia" w:cs="仿宋"/>
          <w:color w:val="000000"/>
          <w:highlight w:val="none"/>
          <w:u w:val="single"/>
          <w:lang w:val="zh-CN"/>
        </w:rPr>
        <w:t xml:space="preserve">      </w:t>
      </w:r>
      <w:r>
        <w:rPr>
          <w:rFonts w:cs="仿宋"/>
          <w:color w:val="000000"/>
          <w:highlight w:val="none"/>
          <w:u w:val="single"/>
          <w:lang w:val="zh-CN"/>
        </w:rPr>
        <w:t xml:space="preserve">     </w:t>
      </w:r>
      <w:r>
        <w:rPr>
          <w:rFonts w:hint="eastAsia" w:cs="仿宋"/>
          <w:color w:val="000000"/>
          <w:highlight w:val="none"/>
          <w:u w:val="single"/>
          <w:lang w:val="zh-CN"/>
        </w:rPr>
        <w:t xml:space="preserve">  </w:t>
      </w:r>
      <w:r>
        <w:rPr>
          <w:rFonts w:hint="eastAsia" w:cs="仿宋"/>
          <w:color w:val="000000"/>
          <w:highlight w:val="none"/>
          <w:lang w:val="zh-CN"/>
        </w:rPr>
        <w:t>，代表我公司前来递交</w:t>
      </w:r>
      <w:r>
        <w:rPr>
          <w:rFonts w:cs="仿宋"/>
          <w:color w:val="000000"/>
          <w:highlight w:val="none"/>
          <w:u w:val="single"/>
          <w:lang w:val="zh-CN"/>
        </w:rPr>
        <w:t xml:space="preserve">                           </w:t>
      </w:r>
      <w:r>
        <w:rPr>
          <w:rFonts w:hint="eastAsia" w:cs="仿宋"/>
          <w:color w:val="000000"/>
          <w:highlight w:val="none"/>
          <w:u w:val="single"/>
          <w:lang w:val="zh-CN"/>
        </w:rPr>
        <w:t>采购项目</w:t>
      </w:r>
      <w:r>
        <w:rPr>
          <w:rFonts w:hint="eastAsia" w:cs="仿宋"/>
          <w:color w:val="000000"/>
          <w:highlight w:val="none"/>
          <w:lang w:val="zh-CN"/>
        </w:rPr>
        <w:t>【项目编号：</w:t>
      </w:r>
      <w:r>
        <w:rPr>
          <w:rFonts w:cs="仿宋"/>
          <w:color w:val="000000"/>
          <w:highlight w:val="none"/>
          <w:lang w:val="zh-CN"/>
        </w:rPr>
        <w:t xml:space="preserve">              </w:t>
      </w:r>
      <w:r>
        <w:rPr>
          <w:rFonts w:hint="eastAsia" w:cs="仿宋"/>
          <w:color w:val="000000"/>
          <w:highlight w:val="none"/>
          <w:lang w:val="zh-CN"/>
        </w:rPr>
        <w:t xml:space="preserve">】（标项号： </w:t>
      </w:r>
      <w:r>
        <w:rPr>
          <w:rFonts w:cs="仿宋"/>
          <w:color w:val="000000"/>
          <w:highlight w:val="none"/>
          <w:lang w:val="zh-CN"/>
        </w:rPr>
        <w:t xml:space="preserve"> </w:t>
      </w:r>
      <w:r>
        <w:rPr>
          <w:rFonts w:hint="eastAsia" w:cs="仿宋"/>
          <w:color w:val="000000"/>
          <w:highlight w:val="none"/>
          <w:lang w:val="zh-CN"/>
        </w:rPr>
        <w:t>）投标</w:t>
      </w:r>
      <w:r>
        <w:rPr>
          <w:rFonts w:hint="eastAsia" w:cs="仿宋"/>
          <w:color w:val="0000FF"/>
          <w:highlight w:val="none"/>
          <w:lang w:val="zh-CN"/>
        </w:rPr>
        <w:t>样品或参加演示</w:t>
      </w:r>
      <w:r>
        <w:rPr>
          <w:rFonts w:hint="eastAsia" w:cs="仿宋"/>
          <w:color w:val="000000"/>
          <w:highlight w:val="none"/>
          <w:lang w:val="zh-CN"/>
        </w:rPr>
        <w:t>，并全权负责标后取回样品等其他处理事宜。</w:t>
      </w:r>
    </w:p>
    <w:p>
      <w:pPr>
        <w:snapToGrid w:val="0"/>
        <w:spacing w:line="360" w:lineRule="auto"/>
        <w:rPr>
          <w:rFonts w:cs="仿宋"/>
          <w:color w:val="000000"/>
          <w:highlight w:val="none"/>
          <w:lang w:val="zh-CN"/>
        </w:rPr>
      </w:pPr>
      <w:r>
        <w:rPr>
          <w:rFonts w:hint="eastAsia" w:cs="仿宋"/>
          <w:color w:val="000000"/>
          <w:highlight w:val="none"/>
          <w:lang w:val="zh-CN"/>
        </w:rPr>
        <w:t xml:space="preserve">  </w:t>
      </w:r>
    </w:p>
    <w:p>
      <w:pPr>
        <w:snapToGrid w:val="0"/>
        <w:spacing w:line="360" w:lineRule="auto"/>
        <w:rPr>
          <w:rFonts w:cs="仿宋"/>
          <w:color w:val="000000"/>
          <w:highlight w:val="none"/>
        </w:rPr>
      </w:pPr>
      <w:r>
        <w:rPr>
          <w:rFonts w:hint="eastAsia" w:cs="仿宋"/>
          <w:color w:val="000000"/>
          <w:highlight w:val="none"/>
          <w:lang w:val="zh-CN"/>
        </w:rPr>
        <w:t xml:space="preserve">    特此告知。</w:t>
      </w:r>
    </w:p>
    <w:p>
      <w:pPr>
        <w:snapToGrid w:val="0"/>
        <w:spacing w:line="360" w:lineRule="auto"/>
        <w:rPr>
          <w:rFonts w:cs="仿宋"/>
          <w:color w:val="000000"/>
          <w:highlight w:val="none"/>
        </w:rPr>
      </w:pPr>
      <w:r>
        <w:rPr>
          <w:rFonts w:hint="eastAsia" w:cs="仿宋"/>
          <w:color w:val="000000"/>
          <w:highlight w:val="none"/>
          <w:lang w:val="zh-CN"/>
        </w:rPr>
        <w:t xml:space="preserve">                                                  投标人名称(公章)：</w:t>
      </w:r>
    </w:p>
    <w:p>
      <w:pPr>
        <w:snapToGrid w:val="0"/>
        <w:spacing w:line="360" w:lineRule="auto"/>
        <w:rPr>
          <w:rFonts w:cs="仿宋"/>
          <w:color w:val="000000"/>
          <w:highlight w:val="none"/>
        </w:rPr>
      </w:pPr>
      <w:r>
        <w:rPr>
          <w:rFonts w:hint="eastAsia" w:cs="仿宋"/>
          <w:color w:val="000000"/>
          <w:highlight w:val="none"/>
          <w:lang w:val="zh-CN"/>
        </w:rPr>
        <w:t xml:space="preserve">                                                  </w:t>
      </w:r>
    </w:p>
    <w:p>
      <w:pPr>
        <w:snapToGrid w:val="0"/>
        <w:spacing w:line="360" w:lineRule="auto"/>
        <w:ind w:right="240"/>
        <w:jc w:val="right"/>
        <w:rPr>
          <w:rFonts w:cs="仿宋"/>
          <w:color w:val="000000"/>
          <w:highlight w:val="none"/>
          <w:lang w:val="zh-CN"/>
        </w:rPr>
      </w:pPr>
      <w:r>
        <w:rPr>
          <w:rFonts w:hint="eastAsia" w:cs="仿宋"/>
          <w:color w:val="000000"/>
          <w:highlight w:val="none"/>
          <w:lang w:val="zh-CN"/>
        </w:rPr>
        <w:t>签发日期：  年  月   日</w:t>
      </w:r>
    </w:p>
    <w:p>
      <w:pPr>
        <w:snapToGrid w:val="0"/>
        <w:spacing w:line="360" w:lineRule="auto"/>
        <w:ind w:right="240"/>
        <w:jc w:val="right"/>
        <w:rPr>
          <w:rFonts w:cs="仿宋"/>
          <w:color w:val="000000"/>
          <w:highlight w:val="none"/>
          <w:lang w:val="zh-CN"/>
        </w:rPr>
      </w:pPr>
    </w:p>
    <w:p>
      <w:pPr>
        <w:snapToGrid w:val="0"/>
        <w:spacing w:line="360" w:lineRule="auto"/>
        <w:ind w:right="1920"/>
        <w:rPr>
          <w:rFonts w:cs="仿宋"/>
          <w:color w:val="000000"/>
          <w:highlight w:val="none"/>
          <w:lang w:val="zh-CN"/>
        </w:rPr>
      </w:pPr>
    </w:p>
    <w:p>
      <w:pPr>
        <w:snapToGrid w:val="0"/>
        <w:spacing w:line="360" w:lineRule="auto"/>
        <w:ind w:right="240"/>
        <w:jc w:val="right"/>
        <w:rPr>
          <w:rFonts w:cs="仿宋"/>
          <w:color w:val="000000"/>
          <w:highlight w:val="none"/>
          <w:lang w:val="zh-CN"/>
        </w:rPr>
      </w:pPr>
    </w:p>
    <w:p>
      <w:pPr>
        <w:snapToGrid w:val="0"/>
        <w:spacing w:line="360" w:lineRule="auto"/>
        <w:ind w:right="240"/>
        <w:rPr>
          <w:rFonts w:cs="仿宋"/>
          <w:color w:val="000000"/>
          <w:highlight w:val="none"/>
          <w:lang w:val="zh-CN"/>
        </w:rPr>
      </w:pPr>
      <w:r>
        <w:rPr>
          <w:rFonts w:hint="eastAsia" w:cs="仿宋"/>
          <w:color w:val="000000"/>
          <w:highlight w:val="none"/>
        </w:rPr>
        <w:t>受委托人</w:t>
      </w:r>
      <w:r>
        <w:rPr>
          <w:rFonts w:hint="eastAsia" w:cs="仿宋"/>
          <w:color w:val="000000"/>
          <w:highlight w:val="none"/>
          <w:lang w:val="zh-CN"/>
        </w:rPr>
        <w:t>身份证复印件：</w:t>
      </w:r>
    </w:p>
    <w:p>
      <w:pPr>
        <w:snapToGrid w:val="0"/>
        <w:spacing w:line="360" w:lineRule="auto"/>
        <w:ind w:right="240"/>
        <w:rPr>
          <w:rFonts w:cs="仿宋"/>
          <w:color w:val="000000"/>
          <w:highlight w:val="none"/>
          <w:lang w:val="zh-CN"/>
        </w:rPr>
      </w:pPr>
    </w:p>
    <w:p>
      <w:pPr>
        <w:snapToGrid w:val="0"/>
        <w:spacing w:line="360" w:lineRule="auto"/>
        <w:ind w:right="240"/>
        <w:rPr>
          <w:rFonts w:cs="仿宋"/>
          <w:color w:val="000000"/>
          <w:highlight w:val="none"/>
          <w:lang w:val="zh-CN"/>
        </w:rPr>
      </w:pPr>
      <w:r>
        <w:rPr>
          <w:rFonts w:hint="eastAsia" w:cs="仿宋"/>
          <w:color w:val="000000"/>
          <w:highlight w:val="none"/>
          <w:lang w:val="zh-CN"/>
        </w:rPr>
        <w:t>说明：本委托书在有样品或演示时由受委托人携带至指定地点。</w:t>
      </w:r>
    </w:p>
    <w:p>
      <w:pPr>
        <w:spacing w:line="360" w:lineRule="auto"/>
        <w:rPr>
          <w:rFonts w:cs="仿宋_GB2312"/>
          <w:b/>
          <w:color w:val="000000"/>
          <w:highlight w:val="none"/>
        </w:rPr>
      </w:pPr>
      <w:r>
        <w:rPr>
          <w:rFonts w:cs="仿宋_GB2312"/>
          <w:b/>
          <w:color w:val="000000"/>
          <w:highlight w:val="none"/>
        </w:rPr>
        <w:t>同时有样品和演示的</w:t>
      </w:r>
      <w:r>
        <w:rPr>
          <w:rFonts w:hint="eastAsia" w:cs="仿宋_GB2312"/>
          <w:b/>
          <w:color w:val="000000"/>
          <w:highlight w:val="none"/>
        </w:rPr>
        <w:t>，</w:t>
      </w:r>
      <w:r>
        <w:rPr>
          <w:rFonts w:cs="仿宋_GB2312"/>
          <w:b/>
          <w:color w:val="000000"/>
          <w:highlight w:val="none"/>
        </w:rPr>
        <w:t>可委托不同人员</w:t>
      </w:r>
      <w:r>
        <w:rPr>
          <w:rFonts w:hint="eastAsia" w:cs="仿宋_GB2312"/>
          <w:b/>
          <w:color w:val="000000"/>
          <w:highlight w:val="none"/>
        </w:rPr>
        <w:t>。</w:t>
      </w:r>
    </w:p>
    <w:p>
      <w:pPr>
        <w:pStyle w:val="3"/>
        <w:rPr>
          <w:highlight w:val="none"/>
        </w:rPr>
      </w:pPr>
    </w:p>
    <w:p>
      <w:pPr>
        <w:spacing w:line="360" w:lineRule="auto"/>
        <w:jc w:val="center"/>
        <w:rPr>
          <w:rFonts w:ascii="宋体" w:hAnsi="宋体" w:cs="宋体"/>
          <w:b/>
          <w:sz w:val="32"/>
          <w:szCs w:val="32"/>
        </w:rPr>
      </w:pPr>
    </w:p>
    <w:p>
      <w:pPr>
        <w:pStyle w:val="3"/>
      </w:pPr>
    </w:p>
    <w:p>
      <w:pPr>
        <w:pStyle w:val="3"/>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6" w:name="_Toc36110187"/>
    <w:bookmarkStart w:id="517" w:name="_Toc91899912"/>
    <w:bookmarkStart w:id="518" w:name="_Toc131845147"/>
    <w:bookmarkStart w:id="519" w:name="_Toc164085800"/>
    <w:r>
      <w:rPr>
        <w:rFonts w:hint="eastAsia" w:ascii="仿宋_GB2312" w:eastAsia="仿宋_GB2312"/>
        <w:kern w:val="0"/>
        <w:szCs w:val="21"/>
      </w:rPr>
      <w:t xml:space="preserve"> 页</w:t>
    </w:r>
    <w:bookmarkEnd w:id="516"/>
    <w:bookmarkEnd w:id="517"/>
    <w:bookmarkEnd w:id="518"/>
    <w:bookmarkEnd w:id="51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F5020E"/>
    <w:multiLevelType w:val="multilevel"/>
    <w:tmpl w:val="2BF5020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wMWI4NDc2OTdjMTU4ODUwNzZmMzEyYWQyYzU5YzA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B7696"/>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3F139E0"/>
    <w:rsid w:val="04076900"/>
    <w:rsid w:val="041A5A3B"/>
    <w:rsid w:val="042311BA"/>
    <w:rsid w:val="042A28FC"/>
    <w:rsid w:val="042B157A"/>
    <w:rsid w:val="048F763B"/>
    <w:rsid w:val="049F330E"/>
    <w:rsid w:val="04AA775C"/>
    <w:rsid w:val="04AF1889"/>
    <w:rsid w:val="04D10ABD"/>
    <w:rsid w:val="04F66F48"/>
    <w:rsid w:val="05043453"/>
    <w:rsid w:val="05251E14"/>
    <w:rsid w:val="059B1751"/>
    <w:rsid w:val="059B7983"/>
    <w:rsid w:val="05A16594"/>
    <w:rsid w:val="05A7762D"/>
    <w:rsid w:val="060E5941"/>
    <w:rsid w:val="06110FAF"/>
    <w:rsid w:val="06493CA7"/>
    <w:rsid w:val="065A6178"/>
    <w:rsid w:val="066F1CF3"/>
    <w:rsid w:val="06930BB8"/>
    <w:rsid w:val="07245D42"/>
    <w:rsid w:val="07264C62"/>
    <w:rsid w:val="0764344E"/>
    <w:rsid w:val="0779354C"/>
    <w:rsid w:val="08061376"/>
    <w:rsid w:val="08452D77"/>
    <w:rsid w:val="086401F8"/>
    <w:rsid w:val="08751CAA"/>
    <w:rsid w:val="087E4C40"/>
    <w:rsid w:val="08A871D0"/>
    <w:rsid w:val="08D66AD6"/>
    <w:rsid w:val="08DA33A3"/>
    <w:rsid w:val="08E80F13"/>
    <w:rsid w:val="09335624"/>
    <w:rsid w:val="09382F10"/>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594827"/>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4F7C08"/>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C10692"/>
    <w:rsid w:val="1632430B"/>
    <w:rsid w:val="16A8729C"/>
    <w:rsid w:val="16B33777"/>
    <w:rsid w:val="16BC70A7"/>
    <w:rsid w:val="16C6339E"/>
    <w:rsid w:val="172F2D79"/>
    <w:rsid w:val="17557BEF"/>
    <w:rsid w:val="17D349C1"/>
    <w:rsid w:val="1830729E"/>
    <w:rsid w:val="1870062C"/>
    <w:rsid w:val="18817102"/>
    <w:rsid w:val="18830A15"/>
    <w:rsid w:val="18852B28"/>
    <w:rsid w:val="188B5321"/>
    <w:rsid w:val="189E35C3"/>
    <w:rsid w:val="19932372"/>
    <w:rsid w:val="19A20DD5"/>
    <w:rsid w:val="19AE03F1"/>
    <w:rsid w:val="1A071A03"/>
    <w:rsid w:val="1A1F16AE"/>
    <w:rsid w:val="1A3B5C77"/>
    <w:rsid w:val="1A68142E"/>
    <w:rsid w:val="1A984BAD"/>
    <w:rsid w:val="1AB70FA4"/>
    <w:rsid w:val="1AB8220E"/>
    <w:rsid w:val="1AE4166C"/>
    <w:rsid w:val="1AF06CFB"/>
    <w:rsid w:val="1AF11B8D"/>
    <w:rsid w:val="1B11359C"/>
    <w:rsid w:val="1B2A271F"/>
    <w:rsid w:val="1B530544"/>
    <w:rsid w:val="1B713184"/>
    <w:rsid w:val="1BA209CF"/>
    <w:rsid w:val="1BB4777D"/>
    <w:rsid w:val="1BBE5E5C"/>
    <w:rsid w:val="1BD75AB8"/>
    <w:rsid w:val="1C0459C2"/>
    <w:rsid w:val="1C1B3B4A"/>
    <w:rsid w:val="1C4A5F2B"/>
    <w:rsid w:val="1C88086E"/>
    <w:rsid w:val="1D092FBD"/>
    <w:rsid w:val="1D266CE1"/>
    <w:rsid w:val="1D3963AF"/>
    <w:rsid w:val="1D6A673C"/>
    <w:rsid w:val="1D7E2045"/>
    <w:rsid w:val="1D9247AE"/>
    <w:rsid w:val="1DB567EC"/>
    <w:rsid w:val="1DF51A98"/>
    <w:rsid w:val="1DFF3EF7"/>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85887"/>
    <w:rsid w:val="208921B3"/>
    <w:rsid w:val="20973DEB"/>
    <w:rsid w:val="20B26522"/>
    <w:rsid w:val="20B44310"/>
    <w:rsid w:val="20BC3EA1"/>
    <w:rsid w:val="211116EB"/>
    <w:rsid w:val="216133FC"/>
    <w:rsid w:val="2185666F"/>
    <w:rsid w:val="21D56769"/>
    <w:rsid w:val="21E52EF3"/>
    <w:rsid w:val="21FB5D7B"/>
    <w:rsid w:val="22015E94"/>
    <w:rsid w:val="220B1C3D"/>
    <w:rsid w:val="221D1D20"/>
    <w:rsid w:val="22334A87"/>
    <w:rsid w:val="22BE6801"/>
    <w:rsid w:val="233139A1"/>
    <w:rsid w:val="233500BF"/>
    <w:rsid w:val="23377FF7"/>
    <w:rsid w:val="236B425F"/>
    <w:rsid w:val="23836192"/>
    <w:rsid w:val="23901F29"/>
    <w:rsid w:val="239C0061"/>
    <w:rsid w:val="23B908A4"/>
    <w:rsid w:val="23E95BEF"/>
    <w:rsid w:val="23FA6A8E"/>
    <w:rsid w:val="23FD0064"/>
    <w:rsid w:val="24465B9C"/>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7B76392"/>
    <w:rsid w:val="28333E1D"/>
    <w:rsid w:val="28454BD6"/>
    <w:rsid w:val="28455253"/>
    <w:rsid w:val="284935FE"/>
    <w:rsid w:val="28551971"/>
    <w:rsid w:val="285B1C53"/>
    <w:rsid w:val="289F7086"/>
    <w:rsid w:val="28C32028"/>
    <w:rsid w:val="28CC490F"/>
    <w:rsid w:val="28DE40AA"/>
    <w:rsid w:val="29345E77"/>
    <w:rsid w:val="294C65AD"/>
    <w:rsid w:val="29806583"/>
    <w:rsid w:val="298B3C4C"/>
    <w:rsid w:val="29C91153"/>
    <w:rsid w:val="29F26D24"/>
    <w:rsid w:val="2A15033F"/>
    <w:rsid w:val="2A1662C1"/>
    <w:rsid w:val="2A1C7367"/>
    <w:rsid w:val="2A2815FA"/>
    <w:rsid w:val="2A6D6092"/>
    <w:rsid w:val="2A7D76B4"/>
    <w:rsid w:val="2A8C19FD"/>
    <w:rsid w:val="2B437463"/>
    <w:rsid w:val="2B5D2C79"/>
    <w:rsid w:val="2B7807EE"/>
    <w:rsid w:val="2BA50BF7"/>
    <w:rsid w:val="2BBF00EC"/>
    <w:rsid w:val="2BC37CFD"/>
    <w:rsid w:val="2BD5237F"/>
    <w:rsid w:val="2BE536CE"/>
    <w:rsid w:val="2BE758D9"/>
    <w:rsid w:val="2C09049E"/>
    <w:rsid w:val="2C0A653C"/>
    <w:rsid w:val="2C191F85"/>
    <w:rsid w:val="2C267E1B"/>
    <w:rsid w:val="2C901738"/>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D260E0"/>
    <w:rsid w:val="31E3679B"/>
    <w:rsid w:val="31E732FD"/>
    <w:rsid w:val="32517576"/>
    <w:rsid w:val="32BE5C2C"/>
    <w:rsid w:val="32FB6478"/>
    <w:rsid w:val="32FE2073"/>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416E46"/>
    <w:rsid w:val="39636459"/>
    <w:rsid w:val="396B7F6C"/>
    <w:rsid w:val="39A959E1"/>
    <w:rsid w:val="39B417A9"/>
    <w:rsid w:val="39FC5695"/>
    <w:rsid w:val="3A006D8E"/>
    <w:rsid w:val="3A3651E5"/>
    <w:rsid w:val="3A744481"/>
    <w:rsid w:val="3A8C7BEF"/>
    <w:rsid w:val="3A906246"/>
    <w:rsid w:val="3AF7E610"/>
    <w:rsid w:val="3AF90007"/>
    <w:rsid w:val="3B2349B7"/>
    <w:rsid w:val="3B616CFF"/>
    <w:rsid w:val="3B6259F6"/>
    <w:rsid w:val="3B964B30"/>
    <w:rsid w:val="3B976654"/>
    <w:rsid w:val="3BC01EFC"/>
    <w:rsid w:val="3BCA786A"/>
    <w:rsid w:val="3BD31E2F"/>
    <w:rsid w:val="3BF15831"/>
    <w:rsid w:val="3C105946"/>
    <w:rsid w:val="3C471448"/>
    <w:rsid w:val="3C5F759A"/>
    <w:rsid w:val="3C6C525A"/>
    <w:rsid w:val="3CCE23CB"/>
    <w:rsid w:val="3CD17D17"/>
    <w:rsid w:val="3D107AC3"/>
    <w:rsid w:val="3D3C7F39"/>
    <w:rsid w:val="3D440F09"/>
    <w:rsid w:val="3D4504A0"/>
    <w:rsid w:val="3D8734BB"/>
    <w:rsid w:val="3D9A11D4"/>
    <w:rsid w:val="3DA16D89"/>
    <w:rsid w:val="3DA364BE"/>
    <w:rsid w:val="3DE041CB"/>
    <w:rsid w:val="3E0D48F6"/>
    <w:rsid w:val="3E1868B4"/>
    <w:rsid w:val="3E2947D8"/>
    <w:rsid w:val="3E377251"/>
    <w:rsid w:val="3E42664B"/>
    <w:rsid w:val="3E5A7334"/>
    <w:rsid w:val="3E7B5D6B"/>
    <w:rsid w:val="3E843E66"/>
    <w:rsid w:val="3E8F51FE"/>
    <w:rsid w:val="3E926F87"/>
    <w:rsid w:val="3E9A59DE"/>
    <w:rsid w:val="3EAF4836"/>
    <w:rsid w:val="3EC33DFA"/>
    <w:rsid w:val="3EF9DF22"/>
    <w:rsid w:val="3F060E16"/>
    <w:rsid w:val="3F1D1096"/>
    <w:rsid w:val="3F1F0523"/>
    <w:rsid w:val="3F2F0234"/>
    <w:rsid w:val="3F6363FE"/>
    <w:rsid w:val="3F756B8F"/>
    <w:rsid w:val="3F77BA1B"/>
    <w:rsid w:val="3F95482B"/>
    <w:rsid w:val="4019356B"/>
    <w:rsid w:val="40592157"/>
    <w:rsid w:val="406E1CAE"/>
    <w:rsid w:val="40A0133A"/>
    <w:rsid w:val="40C31A53"/>
    <w:rsid w:val="40FF545D"/>
    <w:rsid w:val="410067C8"/>
    <w:rsid w:val="413E2BF1"/>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3F762A3"/>
    <w:rsid w:val="44002FAD"/>
    <w:rsid w:val="44661DD2"/>
    <w:rsid w:val="449101DD"/>
    <w:rsid w:val="44DE1391"/>
    <w:rsid w:val="451B225C"/>
    <w:rsid w:val="452410C9"/>
    <w:rsid w:val="45317DFB"/>
    <w:rsid w:val="456D3CE4"/>
    <w:rsid w:val="4579042C"/>
    <w:rsid w:val="457D7503"/>
    <w:rsid w:val="457F0571"/>
    <w:rsid w:val="45851176"/>
    <w:rsid w:val="45AE315F"/>
    <w:rsid w:val="45C63B94"/>
    <w:rsid w:val="460E7DA5"/>
    <w:rsid w:val="46422483"/>
    <w:rsid w:val="4659254A"/>
    <w:rsid w:val="465B0637"/>
    <w:rsid w:val="465E3F0D"/>
    <w:rsid w:val="466A16E6"/>
    <w:rsid w:val="46893F2B"/>
    <w:rsid w:val="46C4686E"/>
    <w:rsid w:val="46FF19E2"/>
    <w:rsid w:val="477B778F"/>
    <w:rsid w:val="478203EC"/>
    <w:rsid w:val="47B025FA"/>
    <w:rsid w:val="4809698F"/>
    <w:rsid w:val="4811697D"/>
    <w:rsid w:val="4850203D"/>
    <w:rsid w:val="487A3E25"/>
    <w:rsid w:val="488B5503"/>
    <w:rsid w:val="48937E21"/>
    <w:rsid w:val="489A0361"/>
    <w:rsid w:val="48B94FF3"/>
    <w:rsid w:val="48BF71D5"/>
    <w:rsid w:val="48E37AAB"/>
    <w:rsid w:val="48FD4B4C"/>
    <w:rsid w:val="490A68E0"/>
    <w:rsid w:val="491055FE"/>
    <w:rsid w:val="495F5B3E"/>
    <w:rsid w:val="496F77D7"/>
    <w:rsid w:val="497654FD"/>
    <w:rsid w:val="49B64211"/>
    <w:rsid w:val="49C65CC6"/>
    <w:rsid w:val="49E56AF9"/>
    <w:rsid w:val="49F6167F"/>
    <w:rsid w:val="4A064FA0"/>
    <w:rsid w:val="4A16615C"/>
    <w:rsid w:val="4A4424D7"/>
    <w:rsid w:val="4A9874CF"/>
    <w:rsid w:val="4AB82D0F"/>
    <w:rsid w:val="4AEB7664"/>
    <w:rsid w:val="4AFD7C19"/>
    <w:rsid w:val="4B0567D1"/>
    <w:rsid w:val="4B207620"/>
    <w:rsid w:val="4B236AAE"/>
    <w:rsid w:val="4B363761"/>
    <w:rsid w:val="4B707271"/>
    <w:rsid w:val="4B9739F7"/>
    <w:rsid w:val="4BEE2503"/>
    <w:rsid w:val="4C245A30"/>
    <w:rsid w:val="4C2E1F28"/>
    <w:rsid w:val="4CB6685F"/>
    <w:rsid w:val="4CC367FE"/>
    <w:rsid w:val="4D077F3C"/>
    <w:rsid w:val="4D123355"/>
    <w:rsid w:val="4D2A3B31"/>
    <w:rsid w:val="4D312C52"/>
    <w:rsid w:val="4D905305"/>
    <w:rsid w:val="4D964A72"/>
    <w:rsid w:val="4D9C1254"/>
    <w:rsid w:val="4E1F74AA"/>
    <w:rsid w:val="4E793892"/>
    <w:rsid w:val="4E800872"/>
    <w:rsid w:val="4EC569ED"/>
    <w:rsid w:val="4ED50EA1"/>
    <w:rsid w:val="4EEC050C"/>
    <w:rsid w:val="4F0811EF"/>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8D43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304785"/>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462FCC"/>
    <w:rsid w:val="594E268C"/>
    <w:rsid w:val="595E1678"/>
    <w:rsid w:val="596D5BD4"/>
    <w:rsid w:val="597E3DD8"/>
    <w:rsid w:val="59D92186"/>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CAE54F0"/>
    <w:rsid w:val="5D0C4701"/>
    <w:rsid w:val="5D0F0395"/>
    <w:rsid w:val="5D221076"/>
    <w:rsid w:val="5D397964"/>
    <w:rsid w:val="5D5A391C"/>
    <w:rsid w:val="5D5F10C0"/>
    <w:rsid w:val="5D891B7B"/>
    <w:rsid w:val="5DAD38EE"/>
    <w:rsid w:val="5DFC20AD"/>
    <w:rsid w:val="5E006862"/>
    <w:rsid w:val="5E0207B9"/>
    <w:rsid w:val="5E1506E6"/>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594480"/>
    <w:rsid w:val="61654E3F"/>
    <w:rsid w:val="61774B9A"/>
    <w:rsid w:val="6182292A"/>
    <w:rsid w:val="619F7F92"/>
    <w:rsid w:val="61A63211"/>
    <w:rsid w:val="61F94C26"/>
    <w:rsid w:val="62000E56"/>
    <w:rsid w:val="624F3E49"/>
    <w:rsid w:val="62632286"/>
    <w:rsid w:val="62885958"/>
    <w:rsid w:val="62F40B65"/>
    <w:rsid w:val="62FC2CFE"/>
    <w:rsid w:val="63024505"/>
    <w:rsid w:val="634B5917"/>
    <w:rsid w:val="634D51A7"/>
    <w:rsid w:val="635600A5"/>
    <w:rsid w:val="635B1DB5"/>
    <w:rsid w:val="63711FED"/>
    <w:rsid w:val="63880DDC"/>
    <w:rsid w:val="638D750D"/>
    <w:rsid w:val="63AC6CC0"/>
    <w:rsid w:val="64055776"/>
    <w:rsid w:val="64240056"/>
    <w:rsid w:val="643A3D28"/>
    <w:rsid w:val="643E143A"/>
    <w:rsid w:val="64491666"/>
    <w:rsid w:val="648B6EEF"/>
    <w:rsid w:val="64C158BF"/>
    <w:rsid w:val="64CE2EAA"/>
    <w:rsid w:val="64E55174"/>
    <w:rsid w:val="65261AAB"/>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C1666E"/>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4F5A7B"/>
    <w:rsid w:val="69627681"/>
    <w:rsid w:val="69691BDE"/>
    <w:rsid w:val="6977531D"/>
    <w:rsid w:val="69CC2BFF"/>
    <w:rsid w:val="69FD55B8"/>
    <w:rsid w:val="6A0B1C62"/>
    <w:rsid w:val="6A2406C8"/>
    <w:rsid w:val="6ADE0BD1"/>
    <w:rsid w:val="6AE96859"/>
    <w:rsid w:val="6B147746"/>
    <w:rsid w:val="6B24787C"/>
    <w:rsid w:val="6B573233"/>
    <w:rsid w:val="6B5B6274"/>
    <w:rsid w:val="6B935D53"/>
    <w:rsid w:val="6BAE44BE"/>
    <w:rsid w:val="6BFB7BD7"/>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6FE769C0"/>
    <w:rsid w:val="707723D0"/>
    <w:rsid w:val="70F5661B"/>
    <w:rsid w:val="71360107"/>
    <w:rsid w:val="713932FC"/>
    <w:rsid w:val="713B688E"/>
    <w:rsid w:val="71D43752"/>
    <w:rsid w:val="71F1796A"/>
    <w:rsid w:val="72154626"/>
    <w:rsid w:val="72262B5D"/>
    <w:rsid w:val="72283FF7"/>
    <w:rsid w:val="722E7212"/>
    <w:rsid w:val="723A0474"/>
    <w:rsid w:val="72485A07"/>
    <w:rsid w:val="725923E4"/>
    <w:rsid w:val="726A7BDA"/>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684159"/>
    <w:rsid w:val="76826699"/>
    <w:rsid w:val="76C87133"/>
    <w:rsid w:val="76CD08D5"/>
    <w:rsid w:val="76DB4B92"/>
    <w:rsid w:val="77052AA4"/>
    <w:rsid w:val="770FEEE6"/>
    <w:rsid w:val="77136511"/>
    <w:rsid w:val="77340A39"/>
    <w:rsid w:val="77351FD0"/>
    <w:rsid w:val="77472422"/>
    <w:rsid w:val="777F31F2"/>
    <w:rsid w:val="77D1700D"/>
    <w:rsid w:val="77EC04CC"/>
    <w:rsid w:val="78775729"/>
    <w:rsid w:val="78A42DB0"/>
    <w:rsid w:val="78A656AB"/>
    <w:rsid w:val="78B2245C"/>
    <w:rsid w:val="78E172CC"/>
    <w:rsid w:val="78EA1D1F"/>
    <w:rsid w:val="78FD502C"/>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CFB4914"/>
    <w:rsid w:val="7D0C32F1"/>
    <w:rsid w:val="7D0F408D"/>
    <w:rsid w:val="7D491C6C"/>
    <w:rsid w:val="7D5429C0"/>
    <w:rsid w:val="7D6E6D43"/>
    <w:rsid w:val="7DA570FE"/>
    <w:rsid w:val="7DB57A34"/>
    <w:rsid w:val="7DE60973"/>
    <w:rsid w:val="7DEF0916"/>
    <w:rsid w:val="7E1E5218"/>
    <w:rsid w:val="7E9A4E1F"/>
    <w:rsid w:val="7EA7723A"/>
    <w:rsid w:val="7EF56FBB"/>
    <w:rsid w:val="7F0768EB"/>
    <w:rsid w:val="7F143BEC"/>
    <w:rsid w:val="7F715AF2"/>
    <w:rsid w:val="7F886E69"/>
    <w:rsid w:val="7FEF705A"/>
    <w:rsid w:val="BB7FA927"/>
    <w:rsid w:val="C543CA59"/>
    <w:rsid w:val="F1FFBFF6"/>
    <w:rsid w:val="F5FFD31F"/>
    <w:rsid w:val="FDA76847"/>
    <w:rsid w:val="FE7C51FA"/>
    <w:rsid w:val="FF7E5C00"/>
    <w:rsid w:val="FFA588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262"/>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0"/>
    <w:qFormat/>
    <w:uiPriority w:val="99"/>
    <w:pPr>
      <w:tabs>
        <w:tab w:val="center" w:pos="4153"/>
        <w:tab w:val="right" w:pos="8306"/>
      </w:tabs>
      <w:snapToGrid w:val="0"/>
      <w:jc w:val="left"/>
    </w:pPr>
    <w:rPr>
      <w:sz w:val="18"/>
      <w:szCs w:val="18"/>
    </w:rPr>
  </w:style>
  <w:style w:type="paragraph" w:styleId="40">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15"/>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3"/>
    <w:qFormat/>
    <w:uiPriority w:val="0"/>
    <w:rPr>
      <w:b/>
      <w:bCs/>
    </w:rPr>
  </w:style>
  <w:style w:type="paragraph" w:styleId="60">
    <w:name w:val="Body Text First Indent"/>
    <w:basedOn w:val="23"/>
    <w:link w:val="318"/>
    <w:qFormat/>
    <w:uiPriority w:val="0"/>
    <w:pPr>
      <w:ind w:firstLine="420"/>
    </w:pPr>
    <w:rPr>
      <w:rFonts w:hAnsi="Calibri" w:cs="Times New Roman"/>
      <w:snapToGrid/>
      <w:szCs w:val="20"/>
    </w:rPr>
  </w:style>
  <w:style w:type="paragraph" w:styleId="61">
    <w:name w:val="Body Text First Indent 2"/>
    <w:basedOn w:val="24"/>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7"/>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3"/>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5"/>
    <w:qFormat/>
    <w:uiPriority w:val="0"/>
    <w:rPr>
      <w:rFonts w:ascii="宋体"/>
      <w:kern w:val="2"/>
      <w:sz w:val="24"/>
      <w:szCs w:val="21"/>
      <w:lang w:val="zh-CN"/>
    </w:rPr>
  </w:style>
  <w:style w:type="character" w:customStyle="1" w:styleId="179">
    <w:name w:val="标题 9 Char"/>
    <w:link w:val="10"/>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1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29"/>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5"/>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4"/>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2"/>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6"/>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6"/>
    <w:qFormat/>
    <w:uiPriority w:val="0"/>
    <w:rPr>
      <w:rFonts w:ascii="黑体" w:hAnsi="Courier New" w:eastAsia="黑体"/>
    </w:rPr>
  </w:style>
  <w:style w:type="character" w:customStyle="1" w:styleId="299">
    <w:name w:val="正文文本 2 Char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5"/>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8"/>
    <w:qFormat/>
    <w:uiPriority w:val="0"/>
    <w:rPr>
      <w:b/>
      <w:bCs/>
      <w:kern w:val="2"/>
      <w:sz w:val="24"/>
      <w:szCs w:val="24"/>
    </w:rPr>
  </w:style>
  <w:style w:type="character" w:customStyle="1" w:styleId="305">
    <w:name w:val="正文文本缩进 2 Char"/>
    <w:link w:val="36"/>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5"/>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99"/>
    <w:rPr>
      <w:kern w:val="2"/>
      <w:sz w:val="21"/>
      <w:szCs w:val="24"/>
    </w:rPr>
  </w:style>
  <w:style w:type="character" w:customStyle="1" w:styleId="342">
    <w:name w:val="签名 Char"/>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9"/>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5"/>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3"/>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3"/>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6"/>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5"/>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2"/>
    <w:qFormat/>
    <w:uiPriority w:val="0"/>
    <w:pPr>
      <w:tabs>
        <w:tab w:val="left" w:pos="840"/>
      </w:tabs>
      <w:adjustRightInd/>
      <w:ind w:left="840" w:hanging="420"/>
    </w:pPr>
  </w:style>
  <w:style w:type="paragraph" w:customStyle="1" w:styleId="623">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5"/>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6"/>
    <w:next w:val="1"/>
    <w:qFormat/>
    <w:uiPriority w:val="0"/>
    <w:pPr>
      <w:tabs>
        <w:tab w:val="left" w:pos="1080"/>
      </w:tabs>
      <w:ind w:left="1080" w:hanging="1080"/>
    </w:pPr>
  </w:style>
  <w:style w:type="paragraph" w:customStyle="1" w:styleId="894">
    <w:name w:val="数字标题1"/>
    <w:basedOn w:val="2"/>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7"/>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2">
    <w:name w:val="不明显强调1"/>
    <w:qFormat/>
    <w:uiPriority w:val="19"/>
    <w:rPr>
      <w:i/>
      <w:iCs/>
    </w:rPr>
  </w:style>
  <w:style w:type="paragraph" w:customStyle="1" w:styleId="963">
    <w:name w:val="正文文本首行缩进 21"/>
    <w:basedOn w:val="24"/>
    <w:qFormat/>
    <w:uiPriority w:val="99"/>
    <w:pPr>
      <w:spacing w:line="200" w:lineRule="atLeast"/>
      <w:ind w:firstLine="420"/>
    </w:pPr>
    <w:rPr>
      <w:rFonts w:hAnsi="Courier New"/>
      <w:spacing w:val="-4"/>
      <w:sz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66</Pages>
  <Words>32678</Words>
  <Characters>34594</Characters>
  <Lines>281</Lines>
  <Paragraphs>79</Paragraphs>
  <TotalTime>0</TotalTime>
  <ScaleCrop>false</ScaleCrop>
  <LinksUpToDate>false</LinksUpToDate>
  <CharactersWithSpaces>38985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2021-08-02T08:22:00Z</dcterms:created>
  <dc:creator>玥</dc:creator>
  <cp:lastModifiedBy>陈洁</cp:lastModifiedBy>
  <cp:lastPrinted>2021-12-30T11:06:00Z</cp:lastPrinted>
  <dcterms:modified xsi:type="dcterms:W3CDTF">2024-06-28T11:42:00Z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0AC69FC2A1AD4E68B8EC2C9E5D52EC74_13</vt:lpwstr>
  </property>
</Properties>
</file>