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D79FD4">
      <w:pPr>
        <w:rPr>
          <w:rFonts w:ascii="Times New Roman" w:hAnsi="Times New Roman" w:eastAsia="华文新魏" w:cs="Times New Roman"/>
          <w:b/>
          <w:spacing w:val="-14"/>
          <w:sz w:val="52"/>
          <w:szCs w:val="52"/>
        </w:rPr>
      </w:pPr>
      <w:bookmarkStart w:id="0" w:name="OLE_LINK1"/>
    </w:p>
    <w:p w14:paraId="33712B30">
      <w:pPr>
        <w:spacing w:after="120"/>
        <w:jc w:val="center"/>
        <w:rPr>
          <w:rFonts w:ascii="Times New Roman" w:hAnsi="Calibri" w:eastAsia="宋体" w:cs="Times New Roman"/>
          <w:spacing w:val="-22"/>
          <w:kern w:val="0"/>
        </w:rPr>
      </w:pPr>
      <w:r>
        <w:rPr>
          <w:rFonts w:hint="eastAsia" w:ascii="Times New Roman" w:hAnsi="Times New Roman" w:eastAsia="华文新魏" w:cs="Times New Roman"/>
          <w:b/>
          <w:spacing w:val="-22"/>
          <w:sz w:val="52"/>
          <w:szCs w:val="52"/>
        </w:rPr>
        <w:t>岱山县海洋经济发展局500吨级渔政执法船艇设计建造监理项目</w:t>
      </w:r>
    </w:p>
    <w:p w14:paraId="0F319C9B">
      <w:pPr>
        <w:snapToGrid w:val="0"/>
        <w:spacing w:line="312" w:lineRule="auto"/>
        <w:jc w:val="center"/>
        <w:rPr>
          <w:rFonts w:ascii="Times New Roman" w:hAnsi="Times New Roman" w:eastAsia="华文新魏" w:cs="Times New Roman"/>
          <w:b/>
          <w:sz w:val="52"/>
        </w:rPr>
      </w:pPr>
    </w:p>
    <w:p w14:paraId="539E6DF0">
      <w:pPr>
        <w:snapToGrid w:val="0"/>
        <w:spacing w:line="312" w:lineRule="auto"/>
        <w:jc w:val="center"/>
        <w:rPr>
          <w:rFonts w:ascii="Times New Roman" w:hAnsi="Times New Roman" w:eastAsia="华文新魏" w:cs="Times New Roman"/>
          <w:b/>
          <w:sz w:val="52"/>
        </w:rPr>
      </w:pPr>
      <w:r>
        <w:rPr>
          <w:rFonts w:hint="eastAsia" w:ascii="Times New Roman" w:hAnsi="Times New Roman" w:eastAsia="华文新魏" w:cs="Times New Roman"/>
          <w:b/>
          <w:sz w:val="52"/>
        </w:rPr>
        <w:t>招标文件</w:t>
      </w:r>
    </w:p>
    <w:p w14:paraId="0690DCA2">
      <w:pPr>
        <w:snapToGrid w:val="0"/>
        <w:spacing w:before="120" w:line="312" w:lineRule="auto"/>
        <w:rPr>
          <w:rFonts w:ascii="Times New Roman" w:hAnsi="Times New Roman" w:eastAsia="华文新魏" w:cs="Times New Roman"/>
          <w:b/>
          <w:sz w:val="32"/>
        </w:rPr>
      </w:pPr>
    </w:p>
    <w:p w14:paraId="7D61A476">
      <w:pPr>
        <w:snapToGrid w:val="0"/>
        <w:spacing w:before="120" w:line="312" w:lineRule="auto"/>
        <w:ind w:left="1602" w:hanging="1602" w:hangingChars="500"/>
        <w:rPr>
          <w:rFonts w:ascii="Times New Roman" w:hAnsi="Times New Roman" w:eastAsia="华文新魏" w:cs="Times New Roman"/>
          <w:b/>
          <w:sz w:val="32"/>
        </w:rPr>
      </w:pPr>
    </w:p>
    <w:p w14:paraId="44F03063">
      <w:pPr>
        <w:snapToGrid w:val="0"/>
        <w:spacing w:before="120" w:line="312" w:lineRule="auto"/>
        <w:ind w:left="1602" w:hanging="1602" w:hangingChars="500"/>
        <w:rPr>
          <w:rFonts w:ascii="Times New Roman" w:hAnsi="Times New Roman" w:eastAsia="华文新魏" w:cs="Times New Roman"/>
          <w:b/>
          <w:sz w:val="32"/>
        </w:rPr>
      </w:pPr>
      <w:r>
        <w:rPr>
          <w:rFonts w:hint="eastAsia" w:ascii="Times New Roman" w:hAnsi="Times New Roman" w:eastAsia="华文新魏" w:cs="Times New Roman"/>
          <w:b/>
          <w:sz w:val="32"/>
        </w:rPr>
        <w:t>项目名称</w:t>
      </w:r>
      <w:r>
        <w:rPr>
          <w:rFonts w:hint="eastAsia" w:ascii="Times New Roman" w:hAnsi="Times New Roman" w:eastAsia="华文新魏" w:cs="Times New Roman"/>
          <w:sz w:val="32"/>
        </w:rPr>
        <w:t>：</w:t>
      </w:r>
      <w:r>
        <w:rPr>
          <w:rFonts w:hint="eastAsia" w:ascii="Times New Roman" w:hAnsi="Times New Roman" w:eastAsia="华文新魏" w:cs="Times New Roman"/>
          <w:b/>
          <w:sz w:val="32"/>
        </w:rPr>
        <w:t>岱山县海洋经济发展局500吨级渔政执法船艇设计建造监理项目</w:t>
      </w:r>
    </w:p>
    <w:p w14:paraId="1D3DCC22">
      <w:pPr>
        <w:pStyle w:val="82"/>
        <w:ind w:firstLine="0" w:firstLineChars="0"/>
      </w:pPr>
    </w:p>
    <w:p w14:paraId="0ECD5DD8">
      <w:pPr>
        <w:snapToGrid w:val="0"/>
        <w:spacing w:before="120" w:line="312" w:lineRule="auto"/>
        <w:rPr>
          <w:rFonts w:ascii="Times New Roman" w:hAnsi="Times New Roman" w:eastAsia="华文新魏" w:cs="Times New Roman"/>
          <w:b/>
          <w:sz w:val="32"/>
        </w:rPr>
      </w:pPr>
      <w:r>
        <w:rPr>
          <w:rFonts w:hint="eastAsia" w:ascii="Times New Roman" w:hAnsi="Times New Roman" w:eastAsia="华文新魏" w:cs="Times New Roman"/>
          <w:b/>
          <w:sz w:val="32"/>
        </w:rPr>
        <w:t>项目编号：SZGXZS2025060</w:t>
      </w:r>
    </w:p>
    <w:p w14:paraId="6ACA88BA">
      <w:pPr>
        <w:snapToGrid w:val="0"/>
        <w:spacing w:before="120" w:line="312" w:lineRule="auto"/>
        <w:rPr>
          <w:rFonts w:ascii="Times New Roman" w:hAnsi="Times New Roman" w:eastAsia="华文新魏" w:cs="Times New Roman"/>
          <w:b/>
          <w:w w:val="95"/>
          <w:sz w:val="32"/>
        </w:rPr>
      </w:pPr>
    </w:p>
    <w:p w14:paraId="596E7AFA">
      <w:pPr>
        <w:snapToGrid w:val="0"/>
        <w:spacing w:before="120" w:line="312" w:lineRule="auto"/>
        <w:ind w:left="1523" w:hanging="1522" w:hangingChars="500"/>
        <w:rPr>
          <w:rFonts w:ascii="Times New Roman" w:hAnsi="Times New Roman" w:eastAsia="华文新魏" w:cs="Times New Roman"/>
          <w:sz w:val="32"/>
        </w:rPr>
      </w:pPr>
      <w:r>
        <w:rPr>
          <w:rFonts w:hint="eastAsia" w:ascii="Times New Roman" w:hAnsi="Times New Roman" w:eastAsia="华文新魏" w:cs="Times New Roman"/>
          <w:b/>
          <w:w w:val="95"/>
          <w:sz w:val="32"/>
        </w:rPr>
        <w:t>采购单位：</w:t>
      </w:r>
      <w:r>
        <w:rPr>
          <w:rFonts w:hint="eastAsia" w:ascii="Times New Roman" w:hAnsi="Times New Roman" w:eastAsia="华文新魏" w:cs="Times New Roman"/>
          <w:b/>
          <w:sz w:val="32"/>
        </w:rPr>
        <w:t>岱山县海洋经济发展局</w:t>
      </w:r>
    </w:p>
    <w:p w14:paraId="4E2C5AB9">
      <w:pPr>
        <w:snapToGrid w:val="0"/>
        <w:spacing w:before="120" w:line="312" w:lineRule="auto"/>
        <w:rPr>
          <w:rFonts w:ascii="Times New Roman" w:hAnsi="Times New Roman" w:eastAsia="华文新魏" w:cs="Times New Roman"/>
          <w:b/>
          <w:w w:val="95"/>
          <w:sz w:val="32"/>
        </w:rPr>
      </w:pPr>
    </w:p>
    <w:p w14:paraId="507808DA">
      <w:pPr>
        <w:snapToGrid w:val="0"/>
        <w:spacing w:before="120" w:line="312" w:lineRule="auto"/>
        <w:rPr>
          <w:rFonts w:ascii="Times New Roman" w:hAnsi="Times New Roman" w:eastAsia="华文新魏" w:cs="Times New Roman"/>
          <w:b/>
          <w:w w:val="95"/>
          <w:sz w:val="32"/>
        </w:rPr>
      </w:pPr>
      <w:r>
        <w:rPr>
          <w:rFonts w:hint="eastAsia" w:ascii="Times New Roman" w:hAnsi="Times New Roman" w:eastAsia="华文新魏" w:cs="Times New Roman"/>
          <w:b/>
          <w:w w:val="95"/>
          <w:sz w:val="32"/>
        </w:rPr>
        <w:t>代理机构：深圳市国信招标有限公司</w:t>
      </w:r>
    </w:p>
    <w:p w14:paraId="31CF782C">
      <w:pPr>
        <w:snapToGrid w:val="0"/>
        <w:spacing w:before="120" w:line="312" w:lineRule="auto"/>
        <w:ind w:left="5974" w:hanging="5968" w:hangingChars="1961"/>
        <w:rPr>
          <w:rFonts w:ascii="Times New Roman" w:hAnsi="Times New Roman" w:eastAsia="华文新魏" w:cs="Times New Roman"/>
          <w:b/>
          <w:w w:val="95"/>
          <w:sz w:val="32"/>
        </w:rPr>
      </w:pPr>
    </w:p>
    <w:p w14:paraId="1DD3B0BB">
      <w:pPr>
        <w:snapToGrid w:val="0"/>
        <w:spacing w:before="120" w:line="312" w:lineRule="auto"/>
        <w:rPr>
          <w:rFonts w:ascii="Times New Roman" w:hAnsi="Times New Roman" w:eastAsia="华文新魏" w:cs="Times New Roman"/>
          <w:b/>
          <w:w w:val="95"/>
          <w:sz w:val="32"/>
        </w:rPr>
      </w:pPr>
    </w:p>
    <w:p w14:paraId="34A48A9C">
      <w:pPr>
        <w:snapToGrid w:val="0"/>
        <w:spacing w:before="120" w:line="312" w:lineRule="auto"/>
        <w:ind w:left="6046" w:leftChars="2625" w:hanging="533" w:hangingChars="175"/>
        <w:rPr>
          <w:rFonts w:ascii="Times New Roman" w:hAnsi="Times New Roman" w:eastAsia="华文新魏" w:cs="Times New Roman"/>
          <w:b/>
          <w:w w:val="95"/>
          <w:sz w:val="32"/>
        </w:rPr>
      </w:pPr>
      <w:r>
        <w:rPr>
          <w:rFonts w:ascii="Times New Roman" w:hAnsi="Times New Roman" w:eastAsia="华文新魏" w:cs="Times New Roman"/>
          <w:b/>
          <w:w w:val="95"/>
          <w:sz w:val="32"/>
        </w:rPr>
        <w:t>202</w:t>
      </w:r>
      <w:r>
        <w:rPr>
          <w:rFonts w:hint="eastAsia" w:ascii="Times New Roman" w:hAnsi="Times New Roman" w:eastAsia="华文新魏" w:cs="Times New Roman"/>
          <w:b/>
          <w:w w:val="95"/>
          <w:sz w:val="32"/>
        </w:rPr>
        <w:t>5</w:t>
      </w:r>
      <w:r>
        <w:rPr>
          <w:rFonts w:ascii="Times New Roman" w:hAnsi="Times New Roman" w:eastAsia="华文新魏" w:cs="Times New Roman"/>
          <w:b/>
          <w:w w:val="95"/>
          <w:sz w:val="32"/>
        </w:rPr>
        <w:t>年</w:t>
      </w:r>
      <w:r>
        <w:rPr>
          <w:rFonts w:hint="eastAsia" w:ascii="Times New Roman" w:hAnsi="Times New Roman" w:eastAsia="华文新魏" w:cs="Times New Roman"/>
          <w:b/>
          <w:w w:val="95"/>
          <w:sz w:val="32"/>
        </w:rPr>
        <w:t>0</w:t>
      </w:r>
      <w:r>
        <w:rPr>
          <w:rFonts w:hint="eastAsia" w:ascii="Times New Roman" w:hAnsi="Times New Roman" w:eastAsia="华文新魏" w:cs="Times New Roman"/>
          <w:b/>
          <w:w w:val="95"/>
          <w:sz w:val="32"/>
          <w:lang w:val="en-US" w:eastAsia="zh-CN"/>
        </w:rPr>
        <w:t>4</w:t>
      </w:r>
      <w:r>
        <w:rPr>
          <w:rFonts w:hint="eastAsia" w:ascii="Times New Roman" w:hAnsi="Times New Roman" w:eastAsia="华文新魏" w:cs="Times New Roman"/>
          <w:b/>
          <w:w w:val="95"/>
          <w:sz w:val="32"/>
        </w:rPr>
        <w:t>月</w:t>
      </w:r>
      <w:r>
        <w:rPr>
          <w:rFonts w:hint="eastAsia" w:ascii="Times New Roman" w:hAnsi="Times New Roman" w:eastAsia="华文新魏" w:cs="Times New Roman"/>
          <w:b/>
          <w:w w:val="95"/>
          <w:sz w:val="32"/>
          <w:lang w:val="en-US" w:eastAsia="zh-CN"/>
        </w:rPr>
        <w:t>03</w:t>
      </w:r>
      <w:r>
        <w:rPr>
          <w:rFonts w:hint="eastAsia" w:ascii="Times New Roman" w:hAnsi="Times New Roman" w:eastAsia="华文新魏" w:cs="Times New Roman"/>
          <w:b/>
          <w:w w:val="95"/>
          <w:sz w:val="32"/>
        </w:rPr>
        <w:t>日</w:t>
      </w:r>
    </w:p>
    <w:p w14:paraId="67F54EE2">
      <w:pPr>
        <w:widowControl/>
        <w:spacing w:line="312" w:lineRule="auto"/>
        <w:jc w:val="left"/>
        <w:rPr>
          <w:rFonts w:ascii="Times New Roman" w:hAnsi="Times New Roman" w:eastAsia="创艺简标宋" w:cs="Times New Roman"/>
          <w:kern w:val="0"/>
          <w:sz w:val="44"/>
        </w:rPr>
        <w:sectPr>
          <w:headerReference r:id="rId3" w:type="default"/>
          <w:footerReference r:id="rId4" w:type="default"/>
          <w:pgSz w:w="11906" w:h="16838"/>
          <w:pgMar w:top="1304" w:right="1106" w:bottom="1304" w:left="1531" w:header="1304" w:footer="1304" w:gutter="0"/>
          <w:cols w:space="720" w:num="1"/>
        </w:sectPr>
      </w:pPr>
    </w:p>
    <w:p w14:paraId="2F2B47DE">
      <w:pPr>
        <w:snapToGrid w:val="0"/>
        <w:spacing w:before="120" w:line="312" w:lineRule="auto"/>
        <w:rPr>
          <w:rFonts w:ascii="Times New Roman" w:hAnsi="Times New Roman" w:eastAsia="创艺简标宋" w:cs="Times New Roman"/>
          <w:sz w:val="44"/>
        </w:rPr>
      </w:pPr>
    </w:p>
    <w:p w14:paraId="163F1572">
      <w:pPr>
        <w:snapToGrid w:val="0"/>
        <w:spacing w:before="120" w:line="312" w:lineRule="auto"/>
        <w:jc w:val="center"/>
        <w:rPr>
          <w:rFonts w:ascii="Times New Roman" w:hAnsi="Times New Roman" w:eastAsia="宋体" w:cs="Times New Roman"/>
          <w:b/>
          <w:sz w:val="44"/>
        </w:rPr>
      </w:pPr>
      <w:r>
        <w:rPr>
          <w:rFonts w:hint="eastAsia" w:ascii="Times New Roman" w:hAnsi="Times New Roman" w:eastAsia="宋体" w:cs="Times New Roman"/>
          <w:b/>
          <w:sz w:val="44"/>
        </w:rPr>
        <w:t>目录</w:t>
      </w:r>
    </w:p>
    <w:p w14:paraId="3548B75A">
      <w:pPr>
        <w:spacing w:after="120"/>
        <w:ind w:firstLine="210" w:firstLineChars="100"/>
        <w:rPr>
          <w:rFonts w:ascii="Times New Roman" w:hAnsi="Times New Roman" w:eastAsia="宋体" w:cs="Times New Roman"/>
          <w:kern w:val="0"/>
        </w:rPr>
      </w:pPr>
    </w:p>
    <w:p w14:paraId="458ED9FE">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采购公告</w:t>
      </w:r>
    </w:p>
    <w:p w14:paraId="315C37DB">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招标需求</w:t>
      </w:r>
    </w:p>
    <w:p w14:paraId="2BD92792">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投标人须知</w:t>
      </w:r>
    </w:p>
    <w:p w14:paraId="697D566A">
      <w:pPr>
        <w:snapToGrid w:val="0"/>
        <w:spacing w:line="360" w:lineRule="auto"/>
        <w:ind w:left="1440"/>
        <w:rPr>
          <w:rFonts w:ascii="Times New Roman" w:hAnsi="Times New Roman" w:eastAsia="宋体" w:cs="Times New Roman"/>
          <w:sz w:val="24"/>
        </w:rPr>
      </w:pPr>
      <w:r>
        <w:rPr>
          <w:rFonts w:hint="eastAsia" w:ascii="Times New Roman" w:hAnsi="Times New Roman" w:eastAsia="宋体" w:cs="Times New Roman"/>
          <w:sz w:val="24"/>
        </w:rPr>
        <w:t>前附表</w:t>
      </w:r>
    </w:p>
    <w:p w14:paraId="4145BBAF">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总则</w:t>
      </w:r>
    </w:p>
    <w:p w14:paraId="0F0B4704">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招标文件</w:t>
      </w:r>
    </w:p>
    <w:p w14:paraId="0BC384AF">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投标文件编制</w:t>
      </w:r>
    </w:p>
    <w:p w14:paraId="213F92DF">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开标</w:t>
      </w:r>
    </w:p>
    <w:p w14:paraId="4B4B0152">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评标</w:t>
      </w:r>
    </w:p>
    <w:p w14:paraId="0378619D">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定标</w:t>
      </w:r>
    </w:p>
    <w:p w14:paraId="6DFC9DAA">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合同授予</w:t>
      </w:r>
    </w:p>
    <w:p w14:paraId="74A34949">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第四章  评标方法及评分标准</w:t>
      </w:r>
    </w:p>
    <w:p w14:paraId="10F730A7">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第五章  政府采购合同主要条款</w:t>
      </w:r>
    </w:p>
    <w:p w14:paraId="3EBAA888">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第六章  投标文件相关格式</w:t>
      </w:r>
    </w:p>
    <w:p w14:paraId="7DE9FB3E">
      <w:pPr>
        <w:snapToGrid w:val="0"/>
        <w:spacing w:before="120" w:line="312" w:lineRule="auto"/>
        <w:outlineLvl w:val="0"/>
        <w:rPr>
          <w:rFonts w:ascii="Times New Roman" w:hAnsi="Times New Roman" w:eastAsia="宋体" w:cs="Times New Roman"/>
        </w:rPr>
      </w:pPr>
    </w:p>
    <w:p w14:paraId="5BE4E57F">
      <w:pPr>
        <w:snapToGrid w:val="0"/>
        <w:spacing w:before="120" w:line="312" w:lineRule="auto"/>
        <w:outlineLvl w:val="0"/>
        <w:rPr>
          <w:rFonts w:ascii="Times New Roman" w:hAnsi="Times New Roman" w:eastAsia="宋体" w:cs="Times New Roman"/>
        </w:rPr>
      </w:pPr>
    </w:p>
    <w:p w14:paraId="1B0F5784">
      <w:pPr>
        <w:snapToGrid w:val="0"/>
        <w:spacing w:before="120" w:line="312" w:lineRule="auto"/>
        <w:outlineLvl w:val="0"/>
        <w:rPr>
          <w:rFonts w:ascii="Times New Roman" w:hAnsi="Times New Roman" w:eastAsia="宋体" w:cs="Times New Roman"/>
        </w:rPr>
      </w:pPr>
    </w:p>
    <w:p w14:paraId="406A50C7">
      <w:pPr>
        <w:snapToGrid w:val="0"/>
        <w:spacing w:before="120" w:line="312" w:lineRule="auto"/>
        <w:outlineLvl w:val="0"/>
        <w:rPr>
          <w:rFonts w:ascii="Times New Roman" w:hAnsi="Times New Roman" w:eastAsia="宋体" w:cs="Times New Roman"/>
        </w:rPr>
      </w:pPr>
    </w:p>
    <w:p w14:paraId="47400558">
      <w:pPr>
        <w:snapToGrid w:val="0"/>
        <w:spacing w:before="120" w:line="312" w:lineRule="auto"/>
        <w:outlineLvl w:val="0"/>
        <w:rPr>
          <w:rFonts w:ascii="Times New Roman" w:hAnsi="Times New Roman" w:eastAsia="宋体" w:cs="Times New Roman"/>
        </w:rPr>
      </w:pPr>
    </w:p>
    <w:p w14:paraId="79ECDEDC">
      <w:pPr>
        <w:snapToGrid w:val="0"/>
        <w:spacing w:before="120" w:line="312" w:lineRule="auto"/>
        <w:outlineLvl w:val="0"/>
        <w:rPr>
          <w:rFonts w:ascii="Times New Roman" w:hAnsi="Times New Roman" w:eastAsia="宋体" w:cs="Times New Roman"/>
        </w:rPr>
      </w:pPr>
    </w:p>
    <w:p w14:paraId="77022B54">
      <w:pPr>
        <w:snapToGrid w:val="0"/>
        <w:spacing w:before="120" w:line="312" w:lineRule="auto"/>
        <w:outlineLvl w:val="0"/>
        <w:rPr>
          <w:rFonts w:ascii="Times New Roman" w:hAnsi="Times New Roman" w:eastAsia="宋体" w:cs="Times New Roman"/>
        </w:rPr>
      </w:pPr>
    </w:p>
    <w:p w14:paraId="7D66B227">
      <w:pPr>
        <w:widowControl/>
        <w:spacing w:line="312" w:lineRule="auto"/>
        <w:jc w:val="left"/>
        <w:rPr>
          <w:rFonts w:ascii="Times New Roman" w:hAnsi="Times New Roman" w:eastAsia="宋体" w:cs="Times New Roman"/>
          <w:kern w:val="0"/>
        </w:rPr>
        <w:sectPr>
          <w:pgSz w:w="11906" w:h="16838"/>
          <w:pgMar w:top="1304" w:right="1106" w:bottom="1304" w:left="1531" w:header="1304" w:footer="1304" w:gutter="0"/>
          <w:cols w:space="720" w:num="1"/>
        </w:sectPr>
      </w:pPr>
    </w:p>
    <w:p w14:paraId="4CDFABCD">
      <w:pPr>
        <w:snapToGrid w:val="0"/>
        <w:spacing w:before="120" w:line="312" w:lineRule="auto"/>
        <w:jc w:val="center"/>
        <w:outlineLvl w:val="0"/>
        <w:rPr>
          <w:rFonts w:ascii="Times New Roman" w:hAnsi="Times New Roman" w:eastAsia="黑体" w:cs="Times New Roman"/>
          <w:sz w:val="30"/>
        </w:rPr>
      </w:pPr>
      <w:r>
        <w:rPr>
          <w:rFonts w:hint="eastAsia" w:ascii="Times New Roman" w:hAnsi="Times New Roman" w:eastAsia="黑体" w:cs="Times New Roman"/>
          <w:sz w:val="30"/>
        </w:rPr>
        <w:t>第一章公开招标采购公告</w:t>
      </w:r>
    </w:p>
    <w:p w14:paraId="329B7EBF">
      <w:pPr>
        <w:spacing w:line="312" w:lineRule="auto"/>
        <w:rPr>
          <w:rFonts w:ascii="Times New Roman" w:hAnsi="Times New Roman" w:eastAsia="宋体" w:cs="Times New Roman"/>
        </w:rPr>
      </w:pPr>
    </w:p>
    <w:p w14:paraId="6F04EA68">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rPr>
        <w:t>根据《中华人民</w:t>
      </w:r>
      <w:r>
        <w:rPr>
          <w:rFonts w:hint="eastAsia" w:ascii="Times New Roman" w:hAnsi="Times New Roman" w:eastAsia="宋体" w:cs="Times New Roman"/>
          <w:szCs w:val="21"/>
        </w:rPr>
        <w:t>共和国政府采购法》等规定，受岱山县海洋经济发展局委托，现就岱山县海洋经济发展局500吨级渔政执法船艇设计建造监理项目进行公开招标，欢迎符合资质要求并能提供相关服务的供应商参加投标。</w:t>
      </w:r>
    </w:p>
    <w:p w14:paraId="78F96188">
      <w:pPr>
        <w:widowControl/>
        <w:spacing w:line="360" w:lineRule="auto"/>
        <w:jc w:val="left"/>
        <w:rPr>
          <w:rFonts w:ascii="Times New Roman" w:hAnsi="Times New Roman" w:eastAsia="宋体" w:cs="Times New Roman"/>
          <w:b/>
          <w:bCs/>
          <w:szCs w:val="21"/>
        </w:rPr>
      </w:pPr>
      <w:r>
        <w:rPr>
          <w:rFonts w:hint="eastAsia" w:ascii="Times New Roman" w:hAnsi="Times New Roman" w:eastAsia="宋体" w:cs="Times New Roman"/>
          <w:b/>
          <w:bCs/>
          <w:szCs w:val="21"/>
        </w:rPr>
        <w:t>一、项目名称：</w:t>
      </w:r>
      <w:r>
        <w:rPr>
          <w:rFonts w:hint="eastAsia" w:ascii="Times New Roman" w:hAnsi="Times New Roman" w:eastAsia="宋体" w:cs="Times New Roman"/>
          <w:szCs w:val="21"/>
        </w:rPr>
        <w:t>岱山县海洋经济发展局500吨级渔政执法船艇设计建造监理项目</w:t>
      </w:r>
    </w:p>
    <w:p w14:paraId="59DC37FF">
      <w:pPr>
        <w:widowControl/>
        <w:spacing w:line="360" w:lineRule="auto"/>
        <w:jc w:val="left"/>
        <w:rPr>
          <w:rFonts w:ascii="Times New Roman" w:hAnsi="Times New Roman" w:eastAsia="宋体" w:cs="Times New Roman"/>
          <w:b/>
          <w:bCs/>
          <w:sz w:val="28"/>
          <w:szCs w:val="28"/>
        </w:rPr>
      </w:pPr>
      <w:r>
        <w:rPr>
          <w:rFonts w:hint="eastAsia" w:ascii="Times New Roman" w:hAnsi="Times New Roman" w:eastAsia="宋体" w:cs="Times New Roman"/>
          <w:b/>
          <w:bCs/>
          <w:szCs w:val="21"/>
        </w:rPr>
        <w:t>二、项目编号：</w:t>
      </w:r>
      <w:r>
        <w:rPr>
          <w:rFonts w:hint="eastAsia" w:ascii="Times New Roman" w:hAnsi="Times New Roman" w:eastAsia="宋体" w:cs="Times New Roman"/>
          <w:kern w:val="0"/>
          <w:szCs w:val="21"/>
          <w:shd w:val="clear" w:color="auto" w:fill="FFFFFF"/>
        </w:rPr>
        <w:t>SZGXZS2025060</w:t>
      </w:r>
    </w:p>
    <w:p w14:paraId="2AC43E59">
      <w:pPr>
        <w:widowControl/>
        <w:spacing w:line="360" w:lineRule="auto"/>
        <w:rPr>
          <w:rFonts w:ascii="Times New Roman" w:hAnsi="Times New Roman" w:eastAsia="宋体" w:cs="Times New Roman"/>
          <w:kern w:val="0"/>
          <w:szCs w:val="21"/>
          <w:shd w:val="clear" w:color="auto" w:fill="FFFFFF"/>
        </w:rPr>
      </w:pPr>
      <w:r>
        <w:rPr>
          <w:rFonts w:hint="eastAsia" w:ascii="Times New Roman" w:hAnsi="Times New Roman" w:eastAsia="宋体" w:cs="Times New Roman"/>
          <w:b/>
          <w:bCs/>
          <w:kern w:val="0"/>
          <w:szCs w:val="21"/>
        </w:rPr>
        <w:t>三、采购组织类型：</w:t>
      </w:r>
      <w:r>
        <w:rPr>
          <w:rFonts w:hint="eastAsia" w:ascii="Times New Roman" w:hAnsi="Times New Roman" w:eastAsia="宋体" w:cs="Times New Roman"/>
          <w:kern w:val="0"/>
          <w:szCs w:val="21"/>
          <w:shd w:val="clear" w:color="auto" w:fill="FFFFFF"/>
        </w:rPr>
        <w:t>分散采购委托代理</w:t>
      </w:r>
    </w:p>
    <w:p w14:paraId="512753F7">
      <w:pPr>
        <w:widowControl/>
        <w:spacing w:line="360" w:lineRule="auto"/>
        <w:rPr>
          <w:rFonts w:eastAsia="宋体"/>
        </w:rPr>
      </w:pPr>
      <w:r>
        <w:rPr>
          <w:rFonts w:hint="eastAsia" w:ascii="Times New Roman" w:hAnsi="Times New Roman" w:eastAsia="宋体" w:cs="Times New Roman"/>
          <w:kern w:val="0"/>
          <w:szCs w:val="21"/>
          <w:shd w:val="clear" w:color="auto" w:fill="FFFFFF"/>
        </w:rPr>
        <w:t>四、</w:t>
      </w:r>
      <w:r>
        <w:rPr>
          <w:rFonts w:hint="eastAsia" w:ascii="Times New Roman" w:hAnsi="Times New Roman" w:eastAsia="宋体" w:cs="Times New Roman"/>
          <w:b/>
          <w:bCs/>
          <w:kern w:val="0"/>
          <w:szCs w:val="21"/>
        </w:rPr>
        <w:t>招标项目概况（内容、用途、数量、简要技术要求等）</w:t>
      </w:r>
      <w:r>
        <w:rPr>
          <w:rFonts w:ascii="Times New Roman" w:hAnsi="Times New Roman" w:eastAsia="宋体" w:cs="Times New Roman"/>
          <w:b/>
          <w:bCs/>
          <w:kern w:val="0"/>
          <w:szCs w:val="21"/>
        </w:rPr>
        <w:t>:</w:t>
      </w:r>
    </w:p>
    <w:tbl>
      <w:tblPr>
        <w:tblStyle w:val="62"/>
        <w:tblpPr w:leftFromText="180" w:rightFromText="180" w:vertAnchor="text" w:horzAnchor="page" w:tblpXSpec="center" w:tblpY="207"/>
        <w:tblOverlap w:val="never"/>
        <w:tblW w:w="885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5"/>
        <w:gridCol w:w="5670"/>
        <w:gridCol w:w="1843"/>
        <w:gridCol w:w="670"/>
      </w:tblGrid>
      <w:tr w14:paraId="1D4841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75" w:type="dxa"/>
            <w:tcBorders>
              <w:top w:val="single" w:color="000000" w:sz="4" w:space="0"/>
              <w:left w:val="single" w:color="000000" w:sz="4" w:space="0"/>
              <w:bottom w:val="single" w:color="000000" w:sz="4" w:space="0"/>
              <w:right w:val="single" w:color="000000" w:sz="4" w:space="0"/>
            </w:tcBorders>
            <w:vAlign w:val="center"/>
          </w:tcPr>
          <w:p w14:paraId="02B94EFD">
            <w:pPr>
              <w:widowControl/>
              <w:spacing w:line="360" w:lineRule="auto"/>
              <w:jc w:val="center"/>
              <w:rPr>
                <w:rFonts w:ascii="宋体" w:hAnsi="宋体" w:eastAsia="宋体" w:cs="Times New Roman"/>
                <w:szCs w:val="21"/>
              </w:rPr>
            </w:pPr>
            <w:r>
              <w:rPr>
                <w:rFonts w:hint="eastAsia" w:ascii="宋体" w:hAnsi="宋体" w:eastAsia="宋体" w:cs="Times New Roman"/>
                <w:szCs w:val="21"/>
              </w:rPr>
              <w:t>序号</w:t>
            </w:r>
          </w:p>
        </w:tc>
        <w:tc>
          <w:tcPr>
            <w:tcW w:w="5670" w:type="dxa"/>
            <w:tcBorders>
              <w:top w:val="single" w:color="000000" w:sz="4" w:space="0"/>
              <w:left w:val="single" w:color="000000" w:sz="4" w:space="0"/>
              <w:bottom w:val="single" w:color="000000" w:sz="4" w:space="0"/>
              <w:right w:val="single" w:color="auto" w:sz="4" w:space="0"/>
            </w:tcBorders>
            <w:vAlign w:val="center"/>
          </w:tcPr>
          <w:p w14:paraId="7491CF4C">
            <w:pPr>
              <w:widowControl/>
              <w:spacing w:line="360" w:lineRule="auto"/>
              <w:jc w:val="center"/>
              <w:rPr>
                <w:rFonts w:ascii="宋体" w:hAnsi="宋体" w:eastAsia="宋体" w:cs="Times New Roman"/>
                <w:szCs w:val="21"/>
              </w:rPr>
            </w:pPr>
            <w:r>
              <w:rPr>
                <w:rFonts w:hint="eastAsia" w:ascii="宋体" w:hAnsi="宋体" w:eastAsia="宋体" w:cs="Times New Roman"/>
                <w:szCs w:val="21"/>
              </w:rPr>
              <w:t>项目名称及内容</w:t>
            </w:r>
          </w:p>
        </w:tc>
        <w:tc>
          <w:tcPr>
            <w:tcW w:w="1843" w:type="dxa"/>
            <w:tcBorders>
              <w:top w:val="single" w:color="000000" w:sz="4" w:space="0"/>
              <w:left w:val="single" w:color="000000" w:sz="4" w:space="0"/>
              <w:bottom w:val="single" w:color="000000" w:sz="4" w:space="0"/>
              <w:right w:val="single" w:color="000000" w:sz="4" w:space="0"/>
            </w:tcBorders>
            <w:vAlign w:val="center"/>
          </w:tcPr>
          <w:p w14:paraId="1D6F011A">
            <w:pPr>
              <w:widowControl/>
              <w:spacing w:line="360" w:lineRule="auto"/>
              <w:jc w:val="center"/>
              <w:rPr>
                <w:rFonts w:ascii="宋体" w:hAnsi="宋体" w:eastAsia="宋体" w:cs="Times New Roman"/>
                <w:szCs w:val="21"/>
              </w:rPr>
            </w:pPr>
            <w:r>
              <w:rPr>
                <w:rFonts w:hint="eastAsia" w:ascii="宋体" w:hAnsi="宋体" w:eastAsia="宋体" w:cs="Times New Roman"/>
                <w:szCs w:val="21"/>
              </w:rPr>
              <w:t>预算金额（万元）</w:t>
            </w:r>
          </w:p>
        </w:tc>
        <w:tc>
          <w:tcPr>
            <w:tcW w:w="670" w:type="dxa"/>
            <w:tcBorders>
              <w:top w:val="single" w:color="000000" w:sz="4" w:space="0"/>
              <w:left w:val="single" w:color="000000" w:sz="4" w:space="0"/>
              <w:bottom w:val="single" w:color="000000" w:sz="4" w:space="0"/>
              <w:right w:val="single" w:color="000000" w:sz="4" w:space="0"/>
            </w:tcBorders>
            <w:vAlign w:val="center"/>
          </w:tcPr>
          <w:p w14:paraId="00AA6996">
            <w:pPr>
              <w:widowControl/>
              <w:spacing w:line="360" w:lineRule="auto"/>
              <w:jc w:val="center"/>
              <w:rPr>
                <w:rFonts w:ascii="宋体" w:hAnsi="宋体" w:eastAsia="宋体" w:cs="Times New Roman"/>
                <w:szCs w:val="21"/>
              </w:rPr>
            </w:pPr>
            <w:r>
              <w:rPr>
                <w:rFonts w:hint="eastAsia" w:ascii="宋体" w:hAnsi="宋体" w:eastAsia="宋体" w:cs="Times New Roman"/>
                <w:szCs w:val="21"/>
              </w:rPr>
              <w:t>备注</w:t>
            </w:r>
          </w:p>
        </w:tc>
      </w:tr>
      <w:tr w14:paraId="3B58E0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5" w:hRule="atLeast"/>
          <w:jc w:val="center"/>
        </w:trPr>
        <w:tc>
          <w:tcPr>
            <w:tcW w:w="675" w:type="dxa"/>
            <w:tcBorders>
              <w:top w:val="single" w:color="000000" w:sz="4" w:space="0"/>
              <w:left w:val="single" w:color="000000" w:sz="4" w:space="0"/>
              <w:bottom w:val="single" w:color="000000" w:sz="4" w:space="0"/>
              <w:right w:val="single" w:color="000000" w:sz="4" w:space="0"/>
            </w:tcBorders>
            <w:vAlign w:val="center"/>
          </w:tcPr>
          <w:p w14:paraId="44642C81">
            <w:pPr>
              <w:widowControl/>
              <w:jc w:val="center"/>
              <w:rPr>
                <w:rFonts w:ascii="宋体" w:hAnsi="宋体" w:eastAsia="宋体" w:cs="Times New Roman"/>
                <w:szCs w:val="21"/>
              </w:rPr>
            </w:pPr>
            <w:r>
              <w:rPr>
                <w:rFonts w:hint="eastAsia" w:ascii="宋体" w:hAnsi="宋体" w:eastAsia="宋体" w:cs="Times New Roman"/>
                <w:szCs w:val="21"/>
              </w:rPr>
              <w:t>1</w:t>
            </w:r>
          </w:p>
        </w:tc>
        <w:tc>
          <w:tcPr>
            <w:tcW w:w="5670" w:type="dxa"/>
            <w:tcBorders>
              <w:top w:val="single" w:color="000000" w:sz="4" w:space="0"/>
              <w:left w:val="single" w:color="000000" w:sz="4" w:space="0"/>
              <w:bottom w:val="single" w:color="000000" w:sz="4" w:space="0"/>
              <w:right w:val="single" w:color="auto" w:sz="4" w:space="0"/>
            </w:tcBorders>
            <w:vAlign w:val="center"/>
          </w:tcPr>
          <w:p w14:paraId="5D34BAF1">
            <w:pPr>
              <w:widowControl/>
              <w:jc w:val="center"/>
              <w:rPr>
                <w:rFonts w:ascii="宋体" w:hAnsi="宋体" w:eastAsia="宋体" w:cs="Times New Roman"/>
                <w:szCs w:val="21"/>
              </w:rPr>
            </w:pPr>
            <w:r>
              <w:rPr>
                <w:rFonts w:hint="eastAsia" w:ascii="宋体" w:hAnsi="宋体" w:eastAsia="宋体" w:cs="Times New Roman"/>
                <w:szCs w:val="21"/>
              </w:rPr>
              <w:t>岱山县海洋经济发展局500吨级渔政执法船艇设计建造监理项目</w:t>
            </w:r>
          </w:p>
        </w:tc>
        <w:tc>
          <w:tcPr>
            <w:tcW w:w="1843" w:type="dxa"/>
            <w:tcBorders>
              <w:top w:val="single" w:color="000000" w:sz="4" w:space="0"/>
              <w:left w:val="single" w:color="000000" w:sz="4" w:space="0"/>
              <w:bottom w:val="single" w:color="000000" w:sz="4" w:space="0"/>
              <w:right w:val="single" w:color="000000" w:sz="4" w:space="0"/>
            </w:tcBorders>
            <w:vAlign w:val="center"/>
          </w:tcPr>
          <w:p w14:paraId="38B1A0B6">
            <w:pPr>
              <w:pStyle w:val="25"/>
              <w:jc w:val="center"/>
              <w:rPr>
                <w:rFonts w:ascii="宋体" w:hAnsi="宋体"/>
              </w:rPr>
            </w:pPr>
            <w:r>
              <w:rPr>
                <w:rFonts w:hint="eastAsia" w:ascii="宋体" w:hAnsi="宋体"/>
              </w:rPr>
              <w:t>95</w:t>
            </w:r>
          </w:p>
        </w:tc>
        <w:tc>
          <w:tcPr>
            <w:tcW w:w="670" w:type="dxa"/>
            <w:tcBorders>
              <w:top w:val="single" w:color="000000" w:sz="4" w:space="0"/>
              <w:left w:val="single" w:color="000000" w:sz="4" w:space="0"/>
              <w:bottom w:val="single" w:color="000000" w:sz="4" w:space="0"/>
              <w:right w:val="single" w:color="000000" w:sz="4" w:space="0"/>
            </w:tcBorders>
            <w:vAlign w:val="center"/>
          </w:tcPr>
          <w:p w14:paraId="6A520AF2">
            <w:pPr>
              <w:widowControl/>
              <w:spacing w:line="360" w:lineRule="auto"/>
              <w:jc w:val="center"/>
              <w:rPr>
                <w:rFonts w:ascii="宋体" w:hAnsi="宋体" w:eastAsia="宋体" w:cs="Times New Roman"/>
                <w:szCs w:val="21"/>
              </w:rPr>
            </w:pPr>
          </w:p>
        </w:tc>
      </w:tr>
    </w:tbl>
    <w:p w14:paraId="6C68355C">
      <w:pPr>
        <w:widowControl/>
        <w:spacing w:line="360" w:lineRule="auto"/>
        <w:jc w:val="left"/>
        <w:rPr>
          <w:rFonts w:ascii="Times New Roman" w:hAnsi="Times New Roman" w:eastAsia="宋体" w:cs="Times New Roman"/>
          <w:szCs w:val="21"/>
        </w:rPr>
      </w:pPr>
    </w:p>
    <w:p w14:paraId="2369E1F8">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五、投标供应商资格要求</w:t>
      </w:r>
      <w:r>
        <w:rPr>
          <w:rFonts w:ascii="Times New Roman" w:hAnsi="Times New Roman" w:eastAsia="宋体" w:cs="Times New Roman"/>
          <w:b/>
          <w:bCs/>
          <w:kern w:val="0"/>
          <w:szCs w:val="21"/>
        </w:rPr>
        <w:t>:</w:t>
      </w:r>
    </w:p>
    <w:p w14:paraId="1D559171">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1.</w:t>
      </w:r>
      <w:r>
        <w:rPr>
          <w:rFonts w:hint="eastAsia" w:ascii="宋体" w:hAnsi="宋体" w:eastAsia="宋体" w:cs="宋体"/>
          <w:kern w:val="0"/>
          <w:szCs w:val="21"/>
        </w:rPr>
        <w:t>①</w:t>
      </w:r>
      <w:r>
        <w:rPr>
          <w:rFonts w:hint="eastAsia" w:ascii="Times New Roman" w:hAnsi="Times New Roman" w:eastAsia="宋体" w:cs="Times New Roman"/>
          <w:kern w:val="0"/>
          <w:szCs w:val="21"/>
        </w:rPr>
        <w:t>具有独立承担民事责任的能力；</w:t>
      </w:r>
      <w:r>
        <w:rPr>
          <w:rFonts w:hint="eastAsia" w:ascii="宋体" w:hAnsi="宋体" w:eastAsia="宋体" w:cs="宋体"/>
          <w:kern w:val="0"/>
          <w:szCs w:val="21"/>
        </w:rPr>
        <w:t>②</w:t>
      </w:r>
      <w:r>
        <w:rPr>
          <w:rFonts w:hint="eastAsia" w:ascii="Times New Roman" w:hAnsi="Times New Roman" w:eastAsia="宋体" w:cs="Times New Roman"/>
          <w:kern w:val="0"/>
          <w:szCs w:val="21"/>
        </w:rPr>
        <w:t>具有良好的商业信誉和健全的财务会计制度；</w:t>
      </w:r>
      <w:r>
        <w:rPr>
          <w:rFonts w:hint="eastAsia" w:ascii="宋体" w:hAnsi="宋体" w:eastAsia="宋体" w:cs="宋体"/>
          <w:kern w:val="0"/>
          <w:szCs w:val="21"/>
        </w:rPr>
        <w:t>③</w:t>
      </w:r>
      <w:r>
        <w:rPr>
          <w:rFonts w:hint="eastAsia" w:ascii="Times New Roman" w:hAnsi="Times New Roman" w:eastAsia="宋体" w:cs="Times New Roman"/>
          <w:kern w:val="0"/>
          <w:szCs w:val="21"/>
        </w:rPr>
        <w:t>具有履行合同所必需的设备和专业技术能力；</w:t>
      </w:r>
      <w:r>
        <w:rPr>
          <w:rFonts w:hint="eastAsia" w:ascii="宋体" w:hAnsi="宋体" w:eastAsia="宋体" w:cs="宋体"/>
          <w:kern w:val="0"/>
          <w:szCs w:val="21"/>
        </w:rPr>
        <w:t>④</w:t>
      </w:r>
      <w:r>
        <w:rPr>
          <w:rFonts w:hint="eastAsia" w:ascii="Times New Roman" w:hAnsi="Times New Roman" w:eastAsia="宋体" w:cs="Times New Roman"/>
          <w:kern w:val="0"/>
          <w:szCs w:val="21"/>
        </w:rPr>
        <w:t>参加政府采购活动前三年内，无依法缴纳税收和社会保障资金的不良记录；</w:t>
      </w:r>
      <w:r>
        <w:rPr>
          <w:rFonts w:hint="eastAsia" w:ascii="宋体" w:hAnsi="宋体" w:eastAsia="宋体" w:cs="宋体"/>
          <w:kern w:val="0"/>
          <w:szCs w:val="21"/>
        </w:rPr>
        <w:t>⑤</w:t>
      </w:r>
      <w:r>
        <w:rPr>
          <w:rFonts w:hint="eastAsia" w:ascii="Times New Roman" w:hAnsi="Times New Roman" w:eastAsia="宋体" w:cs="Times New Roman"/>
          <w:kern w:val="0"/>
          <w:szCs w:val="21"/>
        </w:rPr>
        <w:t>参加政府采购活动前三年内，在经营活动中没有重大违法记录；</w:t>
      </w:r>
      <w:r>
        <w:rPr>
          <w:rFonts w:hint="eastAsia" w:ascii="宋体" w:hAnsi="宋体" w:eastAsia="宋体" w:cs="宋体"/>
          <w:kern w:val="0"/>
          <w:szCs w:val="21"/>
        </w:rPr>
        <w:t>⑥</w:t>
      </w:r>
      <w:r>
        <w:rPr>
          <w:rFonts w:hint="eastAsia" w:ascii="Times New Roman" w:hAnsi="Times New Roman" w:eastAsia="宋体" w:cs="Times New Roman"/>
          <w:kern w:val="0"/>
          <w:szCs w:val="21"/>
        </w:rPr>
        <w:t>法律、行政法规规定的其他条件。</w:t>
      </w:r>
    </w:p>
    <w:p w14:paraId="25245DBE">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2.</w:t>
      </w:r>
      <w:r>
        <w:rPr>
          <w:rFonts w:hint="eastAsia" w:ascii="Times New Roman" w:hAnsi="Times New Roman" w:eastAsia="宋体" w:cs="Times New Roman"/>
          <w:kern w:val="0"/>
          <w:szCs w:val="21"/>
        </w:rPr>
        <w:t>未被</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信用中国</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www.creditchina.gov.cn</w:t>
      </w:r>
      <w:r>
        <w:rPr>
          <w:rFonts w:hint="eastAsia" w:ascii="Times New Roman" w:hAnsi="Times New Roman" w:eastAsia="宋体" w:cs="Times New Roman"/>
          <w:kern w:val="0"/>
          <w:szCs w:val="21"/>
        </w:rPr>
        <w:t>）、中国政府采购网（</w:t>
      </w:r>
      <w:r>
        <w:rPr>
          <w:rFonts w:ascii="Times New Roman" w:hAnsi="Times New Roman" w:eastAsia="宋体" w:cs="Times New Roman"/>
          <w:kern w:val="0"/>
          <w:szCs w:val="21"/>
        </w:rPr>
        <w:t>www.ccgp.gov.cn</w:t>
      </w:r>
      <w:r>
        <w:rPr>
          <w:rFonts w:hint="eastAsia" w:ascii="Times New Roman" w:hAnsi="Times New Roman" w:eastAsia="宋体" w:cs="Times New Roman"/>
          <w:kern w:val="0"/>
          <w:szCs w:val="21"/>
        </w:rPr>
        <w:t>）列入失信被执行人、重大税收违法案件当事人名单、政府采购严重违法失信行为记录名单。</w:t>
      </w:r>
    </w:p>
    <w:p w14:paraId="03C7F6D4">
      <w:pPr>
        <w:widowControl/>
        <w:shd w:val="clear" w:color="auto" w:fill="FFFFFF"/>
        <w:spacing w:line="360" w:lineRule="auto"/>
        <w:ind w:firstLine="422" w:firstLineChars="200"/>
        <w:jc w:val="left"/>
        <w:rPr>
          <w:rFonts w:ascii="Times New Roman" w:hAnsi="Times New Roman" w:eastAsia="宋体" w:cs="Times New Roman"/>
          <w:b/>
          <w:bCs/>
          <w:color w:val="auto"/>
          <w:kern w:val="0"/>
          <w:szCs w:val="21"/>
        </w:rPr>
      </w:pPr>
      <w:r>
        <w:rPr>
          <w:rFonts w:hint="eastAsia" w:ascii="Times New Roman" w:hAnsi="Times New Roman" w:eastAsia="宋体" w:cs="Times New Roman"/>
          <w:b/>
          <w:bCs/>
          <w:color w:val="auto"/>
          <w:kern w:val="0"/>
          <w:szCs w:val="21"/>
        </w:rPr>
        <w:t>3.本项目专门面向中小企业。本项目对应的中小企业划分标准所属行业：</w:t>
      </w:r>
      <w:r>
        <w:rPr>
          <w:rFonts w:hint="eastAsia" w:ascii="Times New Roman" w:hAnsi="Times New Roman" w:eastAsia="宋体" w:cs="Times New Roman"/>
          <w:b/>
          <w:bCs/>
          <w:color w:val="auto"/>
          <w:kern w:val="0"/>
          <w:szCs w:val="21"/>
        </w:rPr>
        <w:t>其他未列明行业。</w:t>
      </w:r>
    </w:p>
    <w:p w14:paraId="07A13EBC">
      <w:pPr>
        <w:widowControl/>
        <w:shd w:val="clear" w:color="auto" w:fill="FFFFFF"/>
        <w:spacing w:line="360" w:lineRule="auto"/>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六、</w:t>
      </w:r>
      <w:r>
        <w:rPr>
          <w:rFonts w:hint="eastAsia" w:ascii="Times New Roman" w:hAnsi="Times New Roman" w:eastAsia="宋体" w:cs="Times New Roman"/>
          <w:b/>
          <w:kern w:val="0"/>
          <w:szCs w:val="21"/>
        </w:rPr>
        <w:t>公告期限：</w:t>
      </w:r>
      <w:r>
        <w:rPr>
          <w:rFonts w:hint="eastAsia" w:ascii="Times New Roman" w:hAnsi="Times New Roman" w:eastAsia="宋体" w:cs="Times New Roman"/>
          <w:b/>
          <w:kern w:val="0"/>
          <w:szCs w:val="21"/>
          <w:u w:val="single"/>
        </w:rPr>
        <w:t>自公告发布之日起</w:t>
      </w:r>
      <w:r>
        <w:rPr>
          <w:rFonts w:ascii="Times New Roman" w:hAnsi="Times New Roman" w:eastAsia="宋体" w:cs="Times New Roman"/>
          <w:b/>
          <w:kern w:val="0"/>
          <w:szCs w:val="21"/>
          <w:u w:val="single"/>
        </w:rPr>
        <w:t>5</w:t>
      </w:r>
      <w:r>
        <w:rPr>
          <w:rFonts w:hint="eastAsia" w:ascii="Times New Roman" w:hAnsi="Times New Roman" w:eastAsia="宋体" w:cs="Times New Roman"/>
          <w:b/>
          <w:kern w:val="0"/>
          <w:szCs w:val="21"/>
          <w:u w:val="single"/>
        </w:rPr>
        <w:t>个工作日</w:t>
      </w:r>
    </w:p>
    <w:p w14:paraId="1BE477C9">
      <w:pPr>
        <w:snapToGrid w:val="0"/>
        <w:spacing w:line="360" w:lineRule="auto"/>
        <w:rPr>
          <w:rFonts w:ascii="Times New Roman" w:hAnsi="Times New Roman" w:eastAsia="宋体" w:cs="Times New Roman"/>
          <w:szCs w:val="21"/>
        </w:rPr>
      </w:pPr>
      <w:r>
        <w:rPr>
          <w:rFonts w:hint="eastAsia" w:ascii="Times New Roman" w:hAnsi="Times New Roman" w:eastAsia="宋体" w:cs="Times New Roman"/>
          <w:b/>
          <w:bCs/>
          <w:szCs w:val="21"/>
        </w:rPr>
        <w:t>七、注册及采购文件的获取</w:t>
      </w:r>
      <w:r>
        <w:rPr>
          <w:rFonts w:hint="eastAsia" w:ascii="Times New Roman" w:hAnsi="Times New Roman" w:eastAsia="宋体" w:cs="Times New Roman"/>
          <w:szCs w:val="21"/>
        </w:rPr>
        <w:t>：</w:t>
      </w:r>
    </w:p>
    <w:p w14:paraId="3AF3E7BB">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1.</w:t>
      </w:r>
      <w:r>
        <w:rPr>
          <w:rFonts w:hint="eastAsia" w:ascii="Times New Roman" w:hAnsi="Times New Roman" w:eastAsia="宋体" w:cs="Times New Roman"/>
          <w:b/>
          <w:bCs/>
          <w:kern w:val="0"/>
          <w:szCs w:val="21"/>
          <w:shd w:val="clear" w:color="auto" w:fill="FFFFFF"/>
        </w:rPr>
        <w:t>本项目只实行网上获取采购文件。</w:t>
      </w:r>
    </w:p>
    <w:p w14:paraId="05E96D3B">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2.</w:t>
      </w:r>
      <w:r>
        <w:rPr>
          <w:rFonts w:hint="eastAsia" w:ascii="Times New Roman" w:hAnsi="Times New Roman" w:eastAsia="宋体" w:cs="Times New Roman"/>
          <w:b/>
          <w:bCs/>
          <w:kern w:val="0"/>
          <w:szCs w:val="21"/>
          <w:shd w:val="clear" w:color="auto" w:fill="FFFFFF"/>
        </w:rPr>
        <w:t>获取采购文件网址</w:t>
      </w:r>
      <w:r>
        <w:rPr>
          <w:rFonts w:hint="eastAsia" w:ascii="Times New Roman" w:hAnsi="Times New Roman" w:eastAsia="宋体" w:cs="Times New Roman"/>
          <w:kern w:val="0"/>
          <w:szCs w:val="21"/>
          <w:shd w:val="clear" w:color="auto" w:fill="FFFFFF"/>
        </w:rPr>
        <w:t>：浙江政府采购网</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（用</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注册账号、密码登录系统后获取采购文件）</w:t>
      </w:r>
    </w:p>
    <w:p w14:paraId="4677BDD0">
      <w:pPr>
        <w:widowControl/>
        <w:shd w:val="clear" w:color="auto" w:fill="FFFFFF"/>
        <w:spacing w:line="360" w:lineRule="auto"/>
        <w:ind w:left="416" w:left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3.</w:t>
      </w:r>
      <w:r>
        <w:rPr>
          <w:rFonts w:hint="eastAsia" w:ascii="Times New Roman" w:hAnsi="Times New Roman" w:eastAsia="宋体" w:cs="Times New Roman"/>
          <w:b/>
          <w:bCs/>
          <w:kern w:val="0"/>
          <w:szCs w:val="21"/>
          <w:shd w:val="clear" w:color="auto" w:fill="FFFFFF"/>
        </w:rPr>
        <w:t>免费注册网址：浙江政府采购网（供应商注册页面）：</w:t>
      </w:r>
    </w:p>
    <w:p w14:paraId="1D561F33">
      <w:pPr>
        <w:widowControl/>
        <w:shd w:val="clear" w:color="auto" w:fill="FFFFFF"/>
        <w:spacing w:line="360" w:lineRule="auto"/>
        <w:jc w:val="left"/>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u w:val="single"/>
          <w:shd w:val="clear" w:color="auto" w:fill="FFFFFF"/>
        </w:rPr>
        <w:t>https://middle.zcygov.cn/settle-front/#/registry</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，咨询电话：</w:t>
      </w:r>
      <w:r>
        <w:rPr>
          <w:rFonts w:ascii="Times New Roman" w:hAnsi="Times New Roman" w:eastAsia="宋体" w:cs="Times New Roman"/>
          <w:kern w:val="0"/>
          <w:szCs w:val="21"/>
          <w:shd w:val="clear" w:color="auto" w:fill="FFFFFF"/>
        </w:rPr>
        <w:t>95763</w:t>
      </w:r>
      <w:r>
        <w:rPr>
          <w:rFonts w:hint="eastAsia" w:ascii="Times New Roman" w:hAnsi="Times New Roman" w:eastAsia="宋体" w:cs="Times New Roman"/>
          <w:kern w:val="0"/>
          <w:szCs w:val="21"/>
          <w:shd w:val="clear" w:color="auto" w:fill="FFFFFF"/>
        </w:rPr>
        <w:t>。已经注册成功的供应商无需重复注册。</w:t>
      </w:r>
    </w:p>
    <w:p w14:paraId="52513E21">
      <w:pPr>
        <w:widowControl/>
        <w:shd w:val="clear" w:color="auto" w:fill="FFFFFF"/>
        <w:spacing w:line="360" w:lineRule="auto"/>
        <w:ind w:firstLine="422" w:firstLineChars="200"/>
        <w:jc w:val="left"/>
        <w:rPr>
          <w:rFonts w:ascii="Times New Roman" w:hAnsi="Times New Roman" w:eastAsia="宋体" w:cs="Times New Roman"/>
          <w:kern w:val="0"/>
          <w:szCs w:val="21"/>
          <w:shd w:val="clear" w:color="auto" w:fill="FFFFFF"/>
        </w:rPr>
      </w:pPr>
      <w:r>
        <w:rPr>
          <w:rFonts w:hint="eastAsia" w:ascii="Times New Roman" w:hAnsi="Times New Roman" w:eastAsia="宋体" w:cs="Times New Roman"/>
          <w:b/>
          <w:bCs/>
          <w:kern w:val="0"/>
          <w:szCs w:val="21"/>
          <w:shd w:val="clear" w:color="auto" w:fill="FFFFFF"/>
        </w:rPr>
        <w:t>4.获取采购文件时间：</w:t>
      </w:r>
      <w:r>
        <w:rPr>
          <w:rFonts w:hint="eastAsia" w:ascii="Times New Roman" w:hAnsi="Times New Roman" w:eastAsia="宋体" w:cs="Times New Roman"/>
          <w:kern w:val="0"/>
          <w:szCs w:val="21"/>
          <w:shd w:val="clear" w:color="auto" w:fill="FFFFFF"/>
        </w:rPr>
        <w:t>公告发布之日至投标截止时间</w:t>
      </w:r>
    </w:p>
    <w:p w14:paraId="6ABEB6C2">
      <w:pPr>
        <w:widowControl/>
        <w:shd w:val="clear" w:color="auto" w:fill="FFFFFF"/>
        <w:spacing w:line="360" w:lineRule="auto"/>
        <w:jc w:val="left"/>
        <w:rPr>
          <w:rFonts w:ascii="Times New Roman" w:hAnsi="Times New Roman" w:eastAsia="宋体" w:cs="Times New Roman"/>
          <w:b/>
          <w:bCs/>
          <w:szCs w:val="21"/>
        </w:rPr>
      </w:pPr>
      <w:r>
        <w:rPr>
          <w:rFonts w:hint="eastAsia" w:ascii="Times New Roman" w:hAnsi="Times New Roman" w:eastAsia="宋体" w:cs="Times New Roman"/>
          <w:b/>
          <w:bCs/>
          <w:szCs w:val="21"/>
        </w:rPr>
        <w:t>八、投标文件的制作及递交：</w:t>
      </w:r>
    </w:p>
    <w:p w14:paraId="56368878">
      <w:pPr>
        <w:widowControl/>
        <w:shd w:val="clear" w:color="auto" w:fill="FFFFFF"/>
        <w:spacing w:line="360" w:lineRule="auto"/>
        <w:ind w:firstLine="420" w:firstLineChars="200"/>
        <w:jc w:val="left"/>
        <w:rPr>
          <w:rFonts w:ascii="Times New Roman" w:hAnsi="Times New Roman" w:eastAsia="宋体" w:cs="Times New Roman"/>
          <w:b/>
          <w:bCs/>
          <w:szCs w:val="21"/>
        </w:rPr>
      </w:pPr>
      <w:r>
        <w:rPr>
          <w:rFonts w:hint="eastAsia" w:ascii="Times New Roman" w:hAnsi="Times New Roman" w:eastAsia="宋体" w:cs="Times New Roman"/>
          <w:kern w:val="0"/>
          <w:szCs w:val="21"/>
          <w:shd w:val="clear" w:color="auto" w:fill="FFFFFF"/>
        </w:rPr>
        <w:t>1.供应商须</w:t>
      </w:r>
      <w:r>
        <w:rPr>
          <w:rFonts w:hint="eastAsia" w:ascii="Times New Roman" w:hAnsi="Times New Roman" w:eastAsia="宋体" w:cs="Times New Roman"/>
          <w:b/>
          <w:bCs/>
          <w:kern w:val="0"/>
          <w:szCs w:val="21"/>
          <w:shd w:val="clear" w:color="auto" w:fill="FFFFFF"/>
        </w:rPr>
        <w:t>在线获取</w:t>
      </w:r>
      <w:r>
        <w:rPr>
          <w:rFonts w:ascii="Times New Roman" w:hAnsi="Times New Roman" w:eastAsia="宋体" w:cs="Times New Roman"/>
          <w:b/>
          <w:bCs/>
          <w:kern w:val="0"/>
          <w:szCs w:val="21"/>
          <w:shd w:val="clear" w:color="auto" w:fill="FFFFFF"/>
        </w:rPr>
        <w:t>CA</w:t>
      </w:r>
      <w:r>
        <w:rPr>
          <w:rFonts w:hint="eastAsia" w:ascii="Times New Roman" w:hAnsi="Times New Roman" w:eastAsia="宋体" w:cs="Times New Roman"/>
          <w:b/>
          <w:bCs/>
          <w:kern w:val="0"/>
          <w:szCs w:val="21"/>
          <w:shd w:val="clear" w:color="auto" w:fill="FFFFFF"/>
        </w:rPr>
        <w:t>数字证书</w:t>
      </w:r>
      <w:r>
        <w:rPr>
          <w:rFonts w:hint="eastAsia" w:ascii="Times New Roman" w:hAnsi="Times New Roman" w:eastAsia="宋体" w:cs="Times New Roman"/>
          <w:kern w:val="0"/>
          <w:szCs w:val="21"/>
          <w:shd w:val="clear" w:color="auto" w:fill="FFFFFF"/>
        </w:rPr>
        <w:t>（完成</w:t>
      </w:r>
      <w:r>
        <w:rPr>
          <w:rFonts w:ascii="Times New Roman" w:hAnsi="Times New Roman" w:eastAsia="宋体" w:cs="Times New Roman"/>
          <w:kern w:val="0"/>
          <w:szCs w:val="21"/>
          <w:shd w:val="clear" w:color="auto" w:fill="FFFFFF"/>
        </w:rPr>
        <w:t>CA</w:t>
      </w:r>
      <w:r>
        <w:rPr>
          <w:rFonts w:hint="eastAsia" w:ascii="Times New Roman" w:hAnsi="Times New Roman" w:eastAsia="宋体" w:cs="Times New Roman"/>
          <w:kern w:val="0"/>
          <w:szCs w:val="21"/>
          <w:shd w:val="clear" w:color="auto" w:fill="FFFFFF"/>
        </w:rPr>
        <w:t>数字证书办理预计一周左右，建议各投标人自行把握时间）</w:t>
      </w:r>
      <w:r>
        <w:rPr>
          <w:rFonts w:hint="eastAsia" w:ascii="Times New Roman" w:hAnsi="Times New Roman" w:eastAsia="宋体" w:cs="Times New Roman"/>
          <w:b/>
          <w:bCs/>
          <w:kern w:val="0"/>
          <w:szCs w:val="21"/>
          <w:shd w:val="clear" w:color="auto" w:fill="FFFFFF"/>
        </w:rPr>
        <w:t>，</w:t>
      </w:r>
      <w:r>
        <w:rPr>
          <w:rFonts w:hint="eastAsia" w:ascii="Times New Roman" w:hAnsi="Times New Roman" w:eastAsia="宋体" w:cs="Times New Roman"/>
          <w:kern w:val="0"/>
          <w:szCs w:val="21"/>
          <w:shd w:val="clear" w:color="auto" w:fill="FFFFFF"/>
        </w:rPr>
        <w:t>并登录</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浙江政府采购网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），进入</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下载专区</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电子交易客户端</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，制作投标文件。</w:t>
      </w:r>
    </w:p>
    <w:p w14:paraId="259E10FB">
      <w:pPr>
        <w:widowControl/>
        <w:spacing w:line="360" w:lineRule="auto"/>
        <w:ind w:firstLine="420" w:firstLineChars="200"/>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2.</w:t>
      </w:r>
      <w:r>
        <w:rPr>
          <w:rFonts w:hint="eastAsia" w:ascii="Times New Roman" w:hAnsi="Times New Roman" w:eastAsia="宋体" w:cs="Times New Roman"/>
          <w:kern w:val="0"/>
          <w:szCs w:val="21"/>
          <w:shd w:val="clear" w:color="auto" w:fill="FFFFFF"/>
        </w:rPr>
        <w:t>投标人将加密的电子版投标文件于投标截止时间前上传到政采云系统中。</w:t>
      </w:r>
    </w:p>
    <w:p w14:paraId="62311FCA">
      <w:pPr>
        <w:widowControl/>
        <w:shd w:val="clear" w:color="auto" w:fill="FFFFFF"/>
        <w:spacing w:line="360" w:lineRule="auto"/>
        <w:ind w:left="420" w:leftChars="200"/>
        <w:jc w:val="left"/>
        <w:rPr>
          <w:rFonts w:ascii="Times New Roman" w:hAnsi="Times New Roman" w:eastAsia="宋体" w:cs="Times New Roman"/>
          <w:kern w:val="0"/>
          <w:szCs w:val="21"/>
          <w:u w:val="single"/>
          <w:shd w:val="clear" w:color="auto" w:fill="FFFFFF"/>
        </w:rPr>
      </w:pPr>
      <w:r>
        <w:rPr>
          <w:rFonts w:ascii="Times New Roman" w:hAnsi="Times New Roman" w:eastAsia="宋体" w:cs="Times New Roman"/>
          <w:kern w:val="0"/>
          <w:szCs w:val="21"/>
          <w:shd w:val="clear" w:color="auto" w:fill="FFFFFF"/>
        </w:rPr>
        <w:t>3.</w:t>
      </w:r>
      <w:r>
        <w:rPr>
          <w:rFonts w:hint="eastAsia" w:ascii="Times New Roman" w:hAnsi="Times New Roman" w:eastAsia="宋体" w:cs="Times New Roman"/>
          <w:kern w:val="0"/>
          <w:szCs w:val="21"/>
          <w:shd w:val="clear" w:color="auto" w:fill="FFFFFF"/>
        </w:rPr>
        <w:t>具体的投标文件加密上传等操作详见政采云平台操作指南。</w:t>
      </w:r>
      <w:r>
        <w:fldChar w:fldCharType="begin"/>
      </w:r>
      <w:r>
        <w:instrText xml:space="preserve"> HYPERLINK "https://edu.zcygov.cn/luban/e-biding?utm=a0004.2ef5001f.0001.0109.da8b35e0da8611e98d8937b7ef8a3544" </w:instrText>
      </w:r>
      <w:r>
        <w:fldChar w:fldCharType="separate"/>
      </w:r>
      <w:r>
        <w:rPr>
          <w:rFonts w:ascii="Times New Roman" w:hAnsi="Times New Roman" w:eastAsia="宋体" w:cs="Times New Roman"/>
          <w:kern w:val="0"/>
          <w:szCs w:val="21"/>
          <w:u w:val="single"/>
          <w:shd w:val="clear" w:color="auto" w:fill="FFFFFF"/>
        </w:rPr>
        <w:t>https://edu.zcygov.cn/luban/e-biding?utm=a0004.2ef5001f.0001.0109.da8b35e0da8611e98d8937b7ef8a3544</w:t>
      </w:r>
      <w:r>
        <w:rPr>
          <w:rFonts w:ascii="Times New Roman" w:hAnsi="Times New Roman" w:eastAsia="宋体" w:cs="Times New Roman"/>
          <w:kern w:val="0"/>
          <w:szCs w:val="21"/>
          <w:u w:val="single"/>
          <w:shd w:val="clear" w:color="auto" w:fill="FFFFFF"/>
        </w:rPr>
        <w:fldChar w:fldCharType="end"/>
      </w:r>
    </w:p>
    <w:p w14:paraId="4259901C">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九、投标保证金：无。</w:t>
      </w:r>
    </w:p>
    <w:p w14:paraId="7896D6B8">
      <w:pPr>
        <w:widowControl/>
        <w:spacing w:line="360" w:lineRule="auto"/>
        <w:rPr>
          <w:rFonts w:ascii="Times New Roman" w:hAnsi="Times New Roman" w:eastAsia="宋体" w:cs="Times New Roman"/>
          <w:b/>
          <w:bCs/>
          <w:kern w:val="0"/>
          <w:szCs w:val="21"/>
        </w:rPr>
      </w:pPr>
      <w:r>
        <w:rPr>
          <w:rFonts w:hint="eastAsia" w:ascii="Times New Roman" w:hAnsi="Times New Roman" w:eastAsia="宋体" w:cs="Times New Roman"/>
          <w:b/>
          <w:bCs/>
          <w:kern w:val="0"/>
          <w:szCs w:val="21"/>
        </w:rPr>
        <w:t>十、投标截止时间和地址：</w:t>
      </w:r>
    </w:p>
    <w:p w14:paraId="4AB7DA66">
      <w:pPr>
        <w:spacing w:line="360" w:lineRule="auto"/>
        <w:ind w:firstLine="632" w:firstLineChars="300"/>
        <w:rPr>
          <w:rFonts w:ascii="Times New Roman" w:hAnsi="Times New Roman" w:eastAsia="宋体" w:cs="Times New Roman"/>
          <w:b/>
          <w:szCs w:val="21"/>
        </w:rPr>
      </w:pPr>
      <w:r>
        <w:rPr>
          <w:rFonts w:ascii="Times New Roman" w:hAnsi="Times New Roman" w:eastAsia="宋体" w:cs="Times New Roman"/>
          <w:b/>
          <w:szCs w:val="21"/>
        </w:rPr>
        <w:t>1.</w:t>
      </w:r>
      <w:r>
        <w:rPr>
          <w:rFonts w:hint="eastAsia" w:ascii="Times New Roman" w:hAnsi="Times New Roman" w:eastAsia="宋体" w:cs="Times New Roman"/>
          <w:b/>
          <w:szCs w:val="21"/>
        </w:rPr>
        <w:t>本项目实行电子投标。</w:t>
      </w:r>
    </w:p>
    <w:p w14:paraId="5C4557A9">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投标人应准备电子投标文件、以介质存储的数据电文形式的备份投标文件；</w:t>
      </w:r>
    </w:p>
    <w:p w14:paraId="0EED2BEE">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1</w:t>
      </w:r>
      <w:r>
        <w:rPr>
          <w:rFonts w:hint="eastAsia" w:ascii="Times New Roman" w:hAnsi="Times New Roman" w:eastAsia="宋体" w:cs="Times New Roman"/>
          <w:szCs w:val="21"/>
        </w:rPr>
        <w:t>）电子投标文件，按政采云平台项目采购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电子交易操作指南及本招标文件要求递交。</w:t>
      </w:r>
      <w:r>
        <w:rPr>
          <w:rFonts w:hint="eastAsia" w:ascii="Times New Roman" w:hAnsi="Times New Roman" w:eastAsia="宋体" w:cs="Times New Roman"/>
          <w:szCs w:val="21"/>
          <w:shd w:val="clear" w:color="auto" w:fill="FFFFFF"/>
        </w:rPr>
        <w:t>投标人应于</w:t>
      </w:r>
      <w:bookmarkStart w:id="1" w:name="_Hlk100345522"/>
      <w:r>
        <w:rPr>
          <w:rFonts w:hint="eastAsia" w:ascii="Times New Roman" w:hAnsi="Times New Roman" w:eastAsia="宋体" w:cs="Times New Roman"/>
          <w:szCs w:val="21"/>
          <w:shd w:val="clear" w:color="auto" w:fill="FFFFFF"/>
        </w:rPr>
        <w:t>2025年</w:t>
      </w:r>
      <w:r>
        <w:rPr>
          <w:rFonts w:hint="eastAsia" w:ascii="Times New Roman" w:hAnsi="Times New Roman" w:eastAsia="宋体" w:cs="Times New Roman"/>
          <w:szCs w:val="21"/>
          <w:shd w:val="clear" w:color="auto" w:fill="FFFFFF"/>
          <w:lang w:val="en-US" w:eastAsia="zh-CN"/>
        </w:rPr>
        <w:t>04</w:t>
      </w:r>
      <w:r>
        <w:rPr>
          <w:rFonts w:hint="eastAsia" w:ascii="Times New Roman" w:hAnsi="Times New Roman" w:eastAsia="宋体" w:cs="Times New Roman"/>
          <w:szCs w:val="21"/>
          <w:shd w:val="clear" w:color="auto" w:fill="FFFFFF"/>
        </w:rPr>
        <w:t>月</w:t>
      </w:r>
      <w:r>
        <w:rPr>
          <w:rFonts w:hint="eastAsia" w:ascii="Times New Roman" w:hAnsi="Times New Roman" w:eastAsia="宋体" w:cs="Times New Roman"/>
          <w:szCs w:val="21"/>
          <w:shd w:val="clear" w:color="auto" w:fill="FFFFFF"/>
          <w:lang w:val="en-US" w:eastAsia="zh-CN"/>
        </w:rPr>
        <w:t>29</w:t>
      </w:r>
      <w:r>
        <w:rPr>
          <w:rFonts w:hint="eastAsia" w:ascii="Times New Roman" w:hAnsi="Times New Roman" w:eastAsia="宋体" w:cs="Times New Roman"/>
          <w:szCs w:val="21"/>
          <w:shd w:val="clear" w:color="auto" w:fill="FFFFFF"/>
        </w:rPr>
        <w:t>日</w:t>
      </w:r>
      <w:r>
        <w:rPr>
          <w:rFonts w:ascii="Times New Roman" w:hAnsi="Times New Roman" w:eastAsia="宋体" w:cs="Times New Roman"/>
          <w:szCs w:val="21"/>
          <w:shd w:val="clear" w:color="auto" w:fill="FFFFFF"/>
        </w:rPr>
        <w:t>09</w:t>
      </w:r>
      <w:r>
        <w:rPr>
          <w:rFonts w:hint="eastAsia" w:ascii="Times New Roman" w:hAnsi="Times New Roman" w:eastAsia="宋体" w:cs="Times New Roman"/>
          <w:szCs w:val="21"/>
          <w:shd w:val="clear" w:color="auto" w:fill="FFFFFF"/>
        </w:rPr>
        <w:t>：1</w:t>
      </w:r>
      <w:r>
        <w:rPr>
          <w:rFonts w:ascii="Times New Roman" w:hAnsi="Times New Roman" w:eastAsia="宋体" w:cs="Times New Roman"/>
          <w:szCs w:val="21"/>
          <w:shd w:val="clear" w:color="auto" w:fill="FFFFFF"/>
        </w:rPr>
        <w:t>5</w:t>
      </w:r>
      <w:bookmarkEnd w:id="1"/>
      <w:r>
        <w:rPr>
          <w:rFonts w:hint="eastAsia" w:ascii="Times New Roman" w:hAnsi="Times New Roman" w:eastAsia="宋体" w:cs="Times New Roman"/>
          <w:szCs w:val="21"/>
          <w:shd w:val="clear" w:color="auto" w:fill="FFFFFF"/>
        </w:rPr>
        <w:t>前将加密的电子版投标文件上传到政采云系统中（不准时上传视为无效标）。</w:t>
      </w:r>
      <w:r>
        <w:rPr>
          <w:rFonts w:ascii="Times New Roman" w:hAnsi="Times New Roman" w:eastAsia="宋体" w:cs="Times New Roman"/>
          <w:b/>
          <w:szCs w:val="21"/>
          <w:shd w:val="clear" w:color="auto" w:fill="FFFFFF"/>
        </w:rPr>
        <w:t>CA</w:t>
      </w:r>
      <w:r>
        <w:rPr>
          <w:rFonts w:hint="eastAsia" w:ascii="Times New Roman" w:hAnsi="Times New Roman" w:eastAsia="宋体" w:cs="Times New Roman"/>
          <w:b/>
          <w:szCs w:val="21"/>
          <w:shd w:val="clear" w:color="auto" w:fill="FFFFFF"/>
        </w:rPr>
        <w:t>数字证书随身携带或准时解码。</w:t>
      </w:r>
    </w:p>
    <w:p w14:paraId="0AF9235B">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2AFEB731">
      <w:pPr>
        <w:widowControl/>
        <w:shd w:val="clear" w:color="auto" w:fill="FFFFFF"/>
        <w:spacing w:line="360" w:lineRule="auto"/>
        <w:ind w:firstLine="516" w:firstLineChars="246"/>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投标人应于2025年</w:t>
      </w:r>
      <w:r>
        <w:rPr>
          <w:rFonts w:hint="eastAsia" w:ascii="Times New Roman" w:hAnsi="Times New Roman" w:eastAsia="宋体" w:cs="Times New Roman"/>
          <w:kern w:val="0"/>
          <w:szCs w:val="21"/>
          <w:lang w:val="en-US" w:eastAsia="zh-CN"/>
        </w:rPr>
        <w:t>04</w:t>
      </w:r>
      <w:r>
        <w:rPr>
          <w:rFonts w:hint="eastAsia" w:ascii="Times New Roman" w:hAnsi="Times New Roman" w:eastAsia="宋体" w:cs="Times New Roman"/>
          <w:kern w:val="0"/>
          <w:szCs w:val="21"/>
        </w:rPr>
        <w:t>月</w:t>
      </w:r>
      <w:r>
        <w:rPr>
          <w:rFonts w:hint="eastAsia" w:ascii="Times New Roman" w:hAnsi="Times New Roman" w:eastAsia="宋体" w:cs="Times New Roman"/>
          <w:kern w:val="0"/>
          <w:szCs w:val="21"/>
          <w:lang w:val="en-US" w:eastAsia="zh-CN"/>
        </w:rPr>
        <w:t>28</w:t>
      </w:r>
      <w:r>
        <w:rPr>
          <w:rFonts w:hint="eastAsia" w:ascii="Times New Roman" w:hAnsi="Times New Roman" w:eastAsia="宋体" w:cs="Times New Roman"/>
          <w:kern w:val="0"/>
          <w:szCs w:val="21"/>
        </w:rPr>
        <w:t>日</w:t>
      </w:r>
      <w:r>
        <w:rPr>
          <w:rFonts w:ascii="Times New Roman" w:hAnsi="Times New Roman" w:eastAsia="宋体" w:cs="Times New Roman"/>
          <w:kern w:val="0"/>
          <w:szCs w:val="21"/>
        </w:rPr>
        <w:t>11</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30</w:t>
      </w:r>
      <w:r>
        <w:rPr>
          <w:rFonts w:hint="eastAsia" w:ascii="Times New Roman" w:hAnsi="Times New Roman" w:eastAsia="宋体" w:cs="Times New Roman"/>
          <w:kern w:val="0"/>
          <w:szCs w:val="21"/>
        </w:rPr>
        <w:t>（北京时间）前将备份的投标文件寄于采购代理公司，地址：舟山市定海区昌国路</w:t>
      </w:r>
      <w:r>
        <w:rPr>
          <w:rFonts w:ascii="Times New Roman" w:hAnsi="Times New Roman" w:eastAsia="宋体" w:cs="Times New Roman"/>
          <w:kern w:val="0"/>
          <w:szCs w:val="21"/>
        </w:rPr>
        <w:t>232</w:t>
      </w:r>
      <w:r>
        <w:rPr>
          <w:rFonts w:hint="eastAsia" w:ascii="Times New Roman" w:hAnsi="Times New Roman" w:eastAsia="宋体" w:cs="Times New Roman"/>
          <w:kern w:val="0"/>
          <w:szCs w:val="21"/>
        </w:rPr>
        <w:t>号中楼</w:t>
      </w:r>
      <w:r>
        <w:rPr>
          <w:rFonts w:ascii="Times New Roman" w:hAnsi="Times New Roman" w:eastAsia="宋体" w:cs="Times New Roman"/>
          <w:kern w:val="0"/>
          <w:szCs w:val="21"/>
        </w:rPr>
        <w:t>202</w:t>
      </w:r>
      <w:r>
        <w:rPr>
          <w:rFonts w:hint="eastAsia" w:ascii="Times New Roman" w:hAnsi="Times New Roman" w:eastAsia="宋体" w:cs="Times New Roman"/>
          <w:kern w:val="0"/>
          <w:szCs w:val="21"/>
        </w:rPr>
        <w:t>深圳市国信招标有限公司舟山分公司，未按时寄到的自行承担风险。也可开标会现场递交。</w:t>
      </w:r>
    </w:p>
    <w:p w14:paraId="7C1DAE13">
      <w:pPr>
        <w:widowControl/>
        <w:shd w:val="clear" w:color="auto" w:fill="FFFFFF"/>
        <w:spacing w:line="360" w:lineRule="auto"/>
        <w:ind w:firstLine="519" w:firstLineChars="246"/>
        <w:jc w:val="left"/>
        <w:rPr>
          <w:rFonts w:ascii="Times New Roman" w:hAnsi="Times New Roman" w:eastAsia="宋体" w:cs="Times New Roman"/>
          <w:b/>
          <w:kern w:val="0"/>
          <w:szCs w:val="21"/>
        </w:rPr>
      </w:pPr>
      <w:r>
        <w:rPr>
          <w:rFonts w:hint="eastAsia" w:ascii="Times New Roman" w:hAnsi="Times New Roman" w:eastAsia="宋体" w:cs="Times New Roman"/>
          <w:b/>
          <w:kern w:val="0"/>
          <w:szCs w:val="21"/>
        </w:rPr>
        <w:t>投标人可以不提供备份投标文件，造成项目开评标活动无法进行下去的，投标无效，相关风险由投标人自行承担。</w:t>
      </w:r>
    </w:p>
    <w:p w14:paraId="34619D04">
      <w:pPr>
        <w:widowControl/>
        <w:shd w:val="clear" w:color="auto" w:fill="FFFFFF"/>
        <w:spacing w:line="360" w:lineRule="auto"/>
        <w:ind w:firstLine="413" w:firstLineChars="196"/>
        <w:jc w:val="left"/>
        <w:rPr>
          <w:rFonts w:ascii="Times New Roman" w:hAnsi="Times New Roman" w:eastAsia="宋体" w:cs="Times New Roman"/>
          <w:bCs/>
          <w:kern w:val="0"/>
          <w:szCs w:val="21"/>
        </w:rPr>
      </w:pPr>
      <w:r>
        <w:rPr>
          <w:rFonts w:ascii="Times New Roman" w:hAnsi="Times New Roman" w:eastAsia="宋体" w:cs="Times New Roman"/>
          <w:b/>
          <w:bCs/>
          <w:szCs w:val="21"/>
        </w:rPr>
        <w:t>2.</w:t>
      </w:r>
      <w:r>
        <w:rPr>
          <w:rFonts w:hint="eastAsia" w:ascii="Times New Roman" w:hAnsi="Times New Roman" w:eastAsia="宋体" w:cs="Times New Roman"/>
          <w:b/>
          <w:bCs/>
          <w:szCs w:val="21"/>
        </w:rPr>
        <w:t>开标时间：</w:t>
      </w:r>
      <w:r>
        <w:rPr>
          <w:rFonts w:hint="eastAsia" w:ascii="Times New Roman" w:hAnsi="Times New Roman" w:eastAsia="宋体" w:cs="Times New Roman"/>
          <w:kern w:val="0"/>
          <w:szCs w:val="21"/>
        </w:rPr>
        <w:t>2025年</w:t>
      </w:r>
      <w:r>
        <w:rPr>
          <w:rFonts w:hint="eastAsia" w:ascii="Times New Roman" w:hAnsi="Times New Roman" w:eastAsia="宋体" w:cs="Times New Roman"/>
          <w:kern w:val="0"/>
          <w:szCs w:val="21"/>
          <w:lang w:val="en-US" w:eastAsia="zh-CN"/>
        </w:rPr>
        <w:t>04</w:t>
      </w:r>
      <w:r>
        <w:rPr>
          <w:rFonts w:hint="eastAsia" w:ascii="Times New Roman" w:hAnsi="Times New Roman" w:eastAsia="宋体" w:cs="Times New Roman"/>
          <w:kern w:val="0"/>
          <w:szCs w:val="21"/>
        </w:rPr>
        <w:t>月</w:t>
      </w:r>
      <w:r>
        <w:rPr>
          <w:rFonts w:hint="eastAsia" w:ascii="Times New Roman" w:hAnsi="Times New Roman" w:eastAsia="宋体" w:cs="Times New Roman"/>
          <w:kern w:val="0"/>
          <w:szCs w:val="21"/>
          <w:lang w:val="en-US" w:eastAsia="zh-CN"/>
        </w:rPr>
        <w:t>29</w:t>
      </w:r>
      <w:r>
        <w:rPr>
          <w:rFonts w:hint="eastAsia" w:ascii="Times New Roman" w:hAnsi="Times New Roman" w:eastAsia="宋体" w:cs="Times New Roman"/>
          <w:kern w:val="0"/>
          <w:szCs w:val="21"/>
        </w:rPr>
        <w:t>日</w:t>
      </w:r>
      <w:r>
        <w:rPr>
          <w:rFonts w:ascii="Times New Roman" w:hAnsi="Times New Roman" w:eastAsia="宋体" w:cs="Times New Roman"/>
          <w:kern w:val="0"/>
          <w:szCs w:val="21"/>
        </w:rPr>
        <w:t>09</w:t>
      </w:r>
      <w:r>
        <w:rPr>
          <w:rFonts w:hint="eastAsia" w:ascii="Times New Roman" w:hAnsi="Times New Roman" w:eastAsia="宋体" w:cs="Times New Roman"/>
          <w:kern w:val="0"/>
          <w:szCs w:val="21"/>
        </w:rPr>
        <w:t>：1</w:t>
      </w:r>
      <w:r>
        <w:rPr>
          <w:rFonts w:ascii="Times New Roman" w:hAnsi="Times New Roman" w:eastAsia="宋体" w:cs="Times New Roman"/>
          <w:kern w:val="0"/>
          <w:szCs w:val="21"/>
        </w:rPr>
        <w:t>5</w:t>
      </w:r>
    </w:p>
    <w:p w14:paraId="0697D078">
      <w:pPr>
        <w:widowControl/>
        <w:shd w:val="clear" w:color="auto" w:fill="FFFFFF"/>
        <w:spacing w:line="360" w:lineRule="auto"/>
        <w:ind w:firstLine="410"/>
        <w:jc w:val="left"/>
        <w:rPr>
          <w:rFonts w:ascii="Times New Roman" w:hAnsi="Times New Roman" w:eastAsia="宋体" w:cs="Times New Roman"/>
          <w:kern w:val="0"/>
          <w:szCs w:val="21"/>
        </w:rPr>
      </w:pPr>
      <w:r>
        <w:rPr>
          <w:rFonts w:ascii="Times New Roman" w:hAnsi="Times New Roman" w:eastAsia="宋体" w:cs="Times New Roman"/>
          <w:b/>
          <w:bCs/>
          <w:szCs w:val="21"/>
        </w:rPr>
        <w:t>3.</w:t>
      </w:r>
      <w:r>
        <w:rPr>
          <w:rFonts w:hint="eastAsia" w:ascii="Times New Roman" w:hAnsi="Times New Roman" w:eastAsia="宋体" w:cs="Times New Roman"/>
          <w:b/>
          <w:bCs/>
          <w:szCs w:val="21"/>
        </w:rPr>
        <w:t>开标地点：</w:t>
      </w:r>
      <w:r>
        <w:rPr>
          <w:rFonts w:hint="eastAsia" w:ascii="Times New Roman" w:hAnsi="Times New Roman" w:eastAsia="宋体" w:cs="Times New Roman"/>
          <w:kern w:val="0"/>
          <w:szCs w:val="21"/>
        </w:rPr>
        <w:t>舟山市定海区颜家峧路</w:t>
      </w:r>
      <w:r>
        <w:rPr>
          <w:rFonts w:ascii="Times New Roman" w:hAnsi="Times New Roman" w:eastAsia="宋体" w:cs="Times New Roman"/>
          <w:kern w:val="0"/>
          <w:szCs w:val="21"/>
        </w:rPr>
        <w:t>7号一楼</w:t>
      </w:r>
    </w:p>
    <w:p w14:paraId="45E81D7A">
      <w:pPr>
        <w:widowControl/>
        <w:shd w:val="clear" w:color="auto" w:fill="FFFFFF"/>
        <w:spacing w:line="360" w:lineRule="auto"/>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十一、其他事项：</w:t>
      </w:r>
    </w:p>
    <w:p w14:paraId="5D14AA3C">
      <w:pPr>
        <w:spacing w:line="360" w:lineRule="auto"/>
        <w:ind w:firstLine="420" w:firstLineChars="200"/>
        <w:rPr>
          <w:rFonts w:ascii="Times New Roman" w:hAnsi="Times New Roman" w:eastAsia="宋体" w:cs="Times New Roman"/>
        </w:rPr>
      </w:pPr>
      <w:r>
        <w:rPr>
          <w:rFonts w:ascii="Times New Roman" w:hAnsi="Times New Roman" w:eastAsia="宋体" w:cs="Times New Roman"/>
          <w:szCs w:val="21"/>
        </w:rPr>
        <w:t>1.</w:t>
      </w:r>
      <w:r>
        <w:rPr>
          <w:rFonts w:hint="eastAsia" w:ascii="Times New Roman" w:hAnsi="Times New Roman" w:eastAsia="宋体" w:cs="Times New Roman"/>
        </w:rPr>
        <w:t>本项目公告期限为</w:t>
      </w:r>
      <w:r>
        <w:rPr>
          <w:rFonts w:ascii="Times New Roman" w:hAnsi="Times New Roman" w:eastAsia="宋体" w:cs="Times New Roman"/>
        </w:rPr>
        <w:t>5</w:t>
      </w:r>
      <w:r>
        <w:rPr>
          <w:rFonts w:hint="eastAsia" w:ascii="Times New Roman" w:hAnsi="Times New Roman" w:eastAsia="宋体" w:cs="Times New Roman"/>
        </w:rPr>
        <w:t>个工作日，供应商认为采购文件使自己的权益受到损害的，可以自获取采购文件之日或者采购文件公告期限届满之日（公告期限届满后获取采购文件的，以公告期限届满之日为准）起</w:t>
      </w:r>
      <w:r>
        <w:rPr>
          <w:rFonts w:ascii="Times New Roman" w:hAnsi="Times New Roman" w:eastAsia="宋体" w:cs="Times New Roman"/>
        </w:rPr>
        <w:t>7</w:t>
      </w:r>
      <w:r>
        <w:rPr>
          <w:rFonts w:hint="eastAsia" w:ascii="Times New Roman" w:hAnsi="Times New Roman" w:eastAsia="宋体" w:cs="Times New Roman"/>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3D3AC46">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投标人应在合同签订前成为浙江政府采购网正式注册供应商。</w:t>
      </w:r>
    </w:p>
    <w:p w14:paraId="2433659B">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十二、联系方式：</w:t>
      </w:r>
    </w:p>
    <w:p w14:paraId="0E4151C0">
      <w:pPr>
        <w:widowControl/>
        <w:spacing w:line="360" w:lineRule="auto"/>
        <w:ind w:firstLine="420"/>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1.</w:t>
      </w:r>
      <w:r>
        <w:rPr>
          <w:rFonts w:hint="eastAsia" w:ascii="Times New Roman" w:hAnsi="Times New Roman" w:eastAsia="宋体" w:cs="Times New Roman"/>
          <w:kern w:val="0"/>
          <w:szCs w:val="21"/>
          <w:shd w:val="clear" w:color="auto" w:fill="FFFFFF"/>
        </w:rPr>
        <w:t>采购代理机构名称：深圳市国信招标有限公司</w:t>
      </w:r>
    </w:p>
    <w:p w14:paraId="326FCA33">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联系人：朱女士、任女士</w:t>
      </w:r>
    </w:p>
    <w:p w14:paraId="465C4C57">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联系电话：</w:t>
      </w:r>
      <w:r>
        <w:rPr>
          <w:rFonts w:ascii="Times New Roman" w:hAnsi="Times New Roman" w:eastAsia="宋体" w:cs="Times New Roman"/>
          <w:kern w:val="0"/>
          <w:szCs w:val="21"/>
          <w:shd w:val="clear" w:color="auto" w:fill="FFFFFF"/>
        </w:rPr>
        <w:t>0580-2054476</w:t>
      </w:r>
      <w:r>
        <w:rPr>
          <w:rFonts w:hint="eastAsia" w:ascii="Times New Roman" w:hAnsi="Times New Roman" w:eastAsia="宋体" w:cs="Times New Roman"/>
          <w:kern w:val="0"/>
          <w:szCs w:val="21"/>
          <w:shd w:val="clear" w:color="auto" w:fill="FFFFFF"/>
        </w:rPr>
        <w:t>，</w:t>
      </w:r>
      <w:r>
        <w:rPr>
          <w:rFonts w:ascii="Times New Roman" w:hAnsi="Times New Roman" w:eastAsia="宋体" w:cs="Times New Roman"/>
          <w:kern w:val="0"/>
          <w:szCs w:val="21"/>
          <w:shd w:val="clear" w:color="auto" w:fill="FFFFFF"/>
        </w:rPr>
        <w:t>13857236444</w:t>
      </w:r>
      <w:r>
        <w:rPr>
          <w:rFonts w:hint="eastAsia" w:ascii="Times New Roman" w:hAnsi="Times New Roman" w:eastAsia="宋体" w:cs="Times New Roman"/>
          <w:kern w:val="0"/>
          <w:szCs w:val="21"/>
          <w:shd w:val="clear" w:color="auto" w:fill="FFFFFF"/>
        </w:rPr>
        <w:t>，</w:t>
      </w:r>
      <w:r>
        <w:rPr>
          <w:rFonts w:ascii="Times New Roman" w:hAnsi="Times New Roman" w:eastAsia="宋体" w:cs="Times New Roman"/>
          <w:kern w:val="0"/>
          <w:szCs w:val="21"/>
          <w:shd w:val="clear" w:color="auto" w:fill="FFFFFF"/>
        </w:rPr>
        <w:t>13567673203</w:t>
      </w:r>
    </w:p>
    <w:p w14:paraId="47ED4BD0">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质疑答复联系人：王女士</w:t>
      </w:r>
    </w:p>
    <w:p w14:paraId="6092239F">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联系电话：</w:t>
      </w:r>
      <w:r>
        <w:rPr>
          <w:rFonts w:ascii="Times New Roman" w:hAnsi="Times New Roman" w:eastAsia="宋体" w:cs="Times New Roman"/>
          <w:kern w:val="0"/>
          <w:szCs w:val="21"/>
          <w:shd w:val="clear" w:color="auto" w:fill="FFFFFF"/>
        </w:rPr>
        <w:t>0580-2054476</w:t>
      </w:r>
      <w:r>
        <w:rPr>
          <w:rFonts w:hint="eastAsia" w:ascii="Times New Roman" w:hAnsi="Times New Roman" w:eastAsia="宋体" w:cs="Times New Roman"/>
          <w:kern w:val="0"/>
          <w:szCs w:val="21"/>
          <w:shd w:val="clear" w:color="auto" w:fill="FFFFFF"/>
        </w:rPr>
        <w:t>，</w:t>
      </w:r>
      <w:r>
        <w:rPr>
          <w:rFonts w:ascii="Times New Roman" w:hAnsi="Times New Roman" w:eastAsia="宋体" w:cs="Times New Roman"/>
          <w:kern w:val="0"/>
          <w:szCs w:val="21"/>
          <w:shd w:val="clear" w:color="auto" w:fill="FFFFFF"/>
        </w:rPr>
        <w:t>13587045176</w:t>
      </w:r>
    </w:p>
    <w:p w14:paraId="516AC325">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传真：</w:t>
      </w:r>
      <w:r>
        <w:rPr>
          <w:rFonts w:ascii="Times New Roman" w:hAnsi="Times New Roman" w:eastAsia="宋体" w:cs="Times New Roman"/>
          <w:kern w:val="0"/>
          <w:szCs w:val="21"/>
          <w:shd w:val="clear" w:color="auto" w:fill="FFFFFF"/>
        </w:rPr>
        <w:t>0580-2054476</w:t>
      </w:r>
    </w:p>
    <w:p w14:paraId="20700E03">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地址：舟山市定海区昌国路</w:t>
      </w:r>
      <w:r>
        <w:rPr>
          <w:rFonts w:ascii="Times New Roman" w:hAnsi="Times New Roman" w:eastAsia="宋体" w:cs="Times New Roman"/>
          <w:kern w:val="0"/>
          <w:szCs w:val="21"/>
          <w:shd w:val="clear" w:color="auto" w:fill="FFFFFF"/>
        </w:rPr>
        <w:t>232</w:t>
      </w:r>
      <w:r>
        <w:rPr>
          <w:rFonts w:hint="eastAsia" w:ascii="Times New Roman" w:hAnsi="Times New Roman" w:eastAsia="宋体" w:cs="Times New Roman"/>
          <w:kern w:val="0"/>
          <w:szCs w:val="21"/>
          <w:shd w:val="clear" w:color="auto" w:fill="FFFFFF"/>
        </w:rPr>
        <w:t>号中楼</w:t>
      </w:r>
      <w:r>
        <w:rPr>
          <w:rFonts w:ascii="Times New Roman" w:hAnsi="Times New Roman" w:eastAsia="宋体" w:cs="Times New Roman"/>
          <w:kern w:val="0"/>
          <w:szCs w:val="21"/>
          <w:shd w:val="clear" w:color="auto" w:fill="FFFFFF"/>
        </w:rPr>
        <w:t>202</w:t>
      </w:r>
    </w:p>
    <w:p w14:paraId="3A974689">
      <w:pPr>
        <w:spacing w:line="360" w:lineRule="auto"/>
        <w:ind w:firstLine="472" w:firstLineChars="225"/>
        <w:rPr>
          <w:rFonts w:ascii="宋体" w:hAnsi="宋体" w:eastAsia="宋体" w:cs="Times New Roman"/>
          <w:szCs w:val="21"/>
        </w:rPr>
      </w:pPr>
      <w:r>
        <w:rPr>
          <w:rFonts w:hint="eastAsia" w:ascii="宋体" w:hAnsi="宋体" w:eastAsia="宋体" w:cs="Times New Roman"/>
          <w:szCs w:val="21"/>
          <w:shd w:val="clear" w:color="auto" w:fill="FFFFFF"/>
        </w:rPr>
        <w:t>2.采购人：</w:t>
      </w:r>
      <w:r>
        <w:rPr>
          <w:rFonts w:hint="eastAsia" w:ascii="宋体" w:hAnsi="宋体" w:eastAsia="宋体" w:cs="Times New Roman"/>
          <w:szCs w:val="21"/>
        </w:rPr>
        <w:t>岱山县海洋与渔业局(岱山县海洋行政执法局）</w:t>
      </w:r>
    </w:p>
    <w:p w14:paraId="5879C20C">
      <w:pPr>
        <w:spacing w:after="120"/>
        <w:ind w:firstLine="420" w:firstLineChars="200"/>
        <w:rPr>
          <w:rFonts w:ascii="Times New Roman" w:hAnsi="Calibri" w:eastAsia="宋体" w:cs="Times New Roman"/>
          <w:kern w:val="0"/>
        </w:rPr>
      </w:pPr>
      <w:r>
        <w:rPr>
          <w:rFonts w:hint="eastAsia" w:ascii="Times New Roman" w:hAnsi="Calibri" w:eastAsia="宋体" w:cs="Times New Roman"/>
          <w:kern w:val="0"/>
        </w:rPr>
        <w:t xml:space="preserve">联系人：戎先生 </w:t>
      </w:r>
    </w:p>
    <w:p w14:paraId="52161CC0">
      <w:pPr>
        <w:spacing w:after="120"/>
        <w:ind w:firstLine="420" w:firstLineChars="200"/>
        <w:rPr>
          <w:rFonts w:ascii="Times New Roman" w:hAnsi="Calibri" w:eastAsia="宋体" w:cs="Times New Roman"/>
          <w:kern w:val="0"/>
        </w:rPr>
      </w:pPr>
      <w:r>
        <w:rPr>
          <w:rFonts w:hint="eastAsia" w:ascii="Times New Roman" w:hAnsi="Calibri" w:eastAsia="宋体" w:cs="Times New Roman"/>
          <w:kern w:val="0"/>
        </w:rPr>
        <w:t>联系电话：0580-4472190</w:t>
      </w:r>
    </w:p>
    <w:p w14:paraId="3559DC26">
      <w:pPr>
        <w:spacing w:after="120"/>
        <w:ind w:firstLine="420" w:firstLineChars="200"/>
        <w:rPr>
          <w:rFonts w:ascii="Times New Roman" w:hAnsi="Calibri" w:eastAsia="宋体" w:cs="Times New Roman"/>
          <w:kern w:val="0"/>
        </w:rPr>
      </w:pPr>
      <w:r>
        <w:rPr>
          <w:rFonts w:hint="eastAsia" w:ascii="Times New Roman" w:hAnsi="Calibri" w:eastAsia="宋体" w:cs="Times New Roman"/>
          <w:kern w:val="0"/>
        </w:rPr>
        <w:t>质疑答复联系人：</w:t>
      </w:r>
      <w:r>
        <w:rPr>
          <w:rFonts w:hint="eastAsia" w:hAnsi="Calibri" w:cs="Times New Roman"/>
          <w:kern w:val="0"/>
          <w:lang w:val="en-US" w:eastAsia="zh-CN"/>
        </w:rPr>
        <w:t>陆</w:t>
      </w:r>
      <w:r>
        <w:rPr>
          <w:rFonts w:hint="eastAsia" w:ascii="Times New Roman" w:hAnsi="Calibri" w:eastAsia="宋体" w:cs="Times New Roman"/>
          <w:kern w:val="0"/>
        </w:rPr>
        <w:t>先生</w:t>
      </w:r>
    </w:p>
    <w:p w14:paraId="535F74F2">
      <w:pPr>
        <w:spacing w:after="120"/>
        <w:ind w:firstLine="420" w:firstLineChars="200"/>
        <w:rPr>
          <w:rFonts w:ascii="Times New Roman" w:hAnsi="Calibri" w:eastAsia="宋体" w:cs="Times New Roman"/>
          <w:kern w:val="0"/>
        </w:rPr>
      </w:pPr>
      <w:r>
        <w:rPr>
          <w:rFonts w:hint="eastAsia" w:ascii="Times New Roman" w:hAnsi="Calibri" w:eastAsia="宋体" w:cs="Times New Roman"/>
          <w:kern w:val="0"/>
        </w:rPr>
        <w:t>联系电话：0580-4471990</w:t>
      </w:r>
    </w:p>
    <w:p w14:paraId="605E8E37">
      <w:pPr>
        <w:spacing w:line="360" w:lineRule="auto"/>
        <w:ind w:firstLine="472" w:firstLineChars="225"/>
        <w:rPr>
          <w:rFonts w:hint="eastAsia" w:ascii="Times New Roman" w:hAnsi="Calibri" w:eastAsia="宋体" w:cs="Times New Roman"/>
          <w:kern w:val="0"/>
        </w:rPr>
      </w:pPr>
      <w:r>
        <w:rPr>
          <w:rFonts w:hint="eastAsia" w:ascii="Times New Roman" w:hAnsi="Calibri" w:eastAsia="宋体" w:cs="Times New Roman"/>
          <w:kern w:val="0"/>
        </w:rPr>
        <w:t>地址：舟山市岱山县追鱼路2号</w:t>
      </w:r>
    </w:p>
    <w:p w14:paraId="7F7DBA48">
      <w:pPr>
        <w:spacing w:line="360" w:lineRule="auto"/>
        <w:ind w:firstLine="472" w:firstLineChars="225"/>
        <w:rPr>
          <w:rFonts w:hint="eastAsia" w:ascii="宋体" w:hAnsi="宋体" w:eastAsia="宋体"/>
          <w:szCs w:val="21"/>
        </w:rPr>
      </w:pPr>
      <w:r>
        <w:rPr>
          <w:rFonts w:hint="eastAsia" w:ascii="宋体" w:hAnsi="宋体" w:eastAsia="宋体"/>
          <w:szCs w:val="21"/>
        </w:rPr>
        <w:t>3.同级政府采购监督管理部门名称：岱山县财政局政府采购管理科</w:t>
      </w:r>
    </w:p>
    <w:p w14:paraId="0E6DD94A">
      <w:pPr>
        <w:spacing w:line="360" w:lineRule="auto"/>
        <w:ind w:firstLine="472" w:firstLineChars="225"/>
        <w:rPr>
          <w:rFonts w:ascii="宋体" w:hAnsi="宋体" w:eastAsia="宋体"/>
          <w:b/>
          <w:sz w:val="30"/>
        </w:rPr>
      </w:pPr>
      <w:r>
        <w:rPr>
          <w:rFonts w:hint="eastAsia" w:ascii="宋体" w:hAnsi="宋体" w:eastAsia="宋体"/>
          <w:szCs w:val="21"/>
        </w:rPr>
        <w:t>监督投诉电话：0580-4472749</w:t>
      </w:r>
    </w:p>
    <w:p w14:paraId="38EDA4E1">
      <w:pPr>
        <w:spacing w:line="360" w:lineRule="auto"/>
        <w:ind w:firstLine="678" w:firstLineChars="225"/>
        <w:rPr>
          <w:rFonts w:ascii="宋体" w:hAnsi="宋体" w:eastAsia="宋体" w:cs="Times New Roman"/>
          <w:b/>
          <w:sz w:val="30"/>
        </w:rPr>
      </w:pPr>
    </w:p>
    <w:p w14:paraId="744DFF9C">
      <w:pPr>
        <w:rPr>
          <w:rFonts w:ascii="Times New Roman" w:hAnsi="Times New Roman" w:eastAsia="宋体" w:cs="Times New Roman"/>
          <w:b/>
          <w:kern w:val="0"/>
          <w:sz w:val="30"/>
        </w:rPr>
      </w:pPr>
      <w:r>
        <w:rPr>
          <w:rFonts w:ascii="Times New Roman" w:hAnsi="Times New Roman" w:eastAsia="宋体" w:cs="Times New Roman"/>
          <w:b/>
          <w:kern w:val="0"/>
          <w:sz w:val="30"/>
        </w:rPr>
        <w:br w:type="page"/>
      </w:r>
    </w:p>
    <w:p w14:paraId="38A007D3">
      <w:pPr>
        <w:widowControl/>
        <w:jc w:val="left"/>
        <w:rPr>
          <w:rFonts w:ascii="Times New Roman" w:hAnsi="Times New Roman" w:eastAsia="宋体" w:cs="Times New Roman"/>
          <w:b/>
          <w:kern w:val="0"/>
          <w:sz w:val="30"/>
        </w:rPr>
        <w:sectPr>
          <w:pgSz w:w="11906" w:h="16838"/>
          <w:pgMar w:top="1304" w:right="1531" w:bottom="1304" w:left="1531" w:header="1134" w:footer="1304" w:gutter="0"/>
          <w:cols w:space="720" w:num="1"/>
        </w:sectPr>
      </w:pPr>
    </w:p>
    <w:p w14:paraId="46195209">
      <w:pPr>
        <w:numPr>
          <w:ilvl w:val="0"/>
          <w:numId w:val="8"/>
        </w:numPr>
        <w:snapToGrid w:val="0"/>
        <w:spacing w:line="360" w:lineRule="auto"/>
        <w:jc w:val="center"/>
        <w:rPr>
          <w:rFonts w:ascii="Times New Roman" w:hAnsi="Times New Roman" w:eastAsia="宋体" w:cs="Times New Roman"/>
          <w:b/>
          <w:sz w:val="30"/>
        </w:rPr>
      </w:pPr>
      <w:r>
        <w:rPr>
          <w:rFonts w:hint="eastAsia" w:ascii="Times New Roman" w:hAnsi="Times New Roman" w:eastAsia="宋体" w:cs="Times New Roman"/>
          <w:b/>
          <w:sz w:val="30"/>
        </w:rPr>
        <w:t>招标需求</w:t>
      </w:r>
    </w:p>
    <w:p w14:paraId="05F62ADD">
      <w:pPr>
        <w:spacing w:line="312" w:lineRule="auto"/>
        <w:outlineLvl w:val="0"/>
        <w:rPr>
          <w:rFonts w:ascii="Times New Roman" w:hAnsi="Times New Roman" w:eastAsia="宋体" w:cs="Times New Roman"/>
          <w:b/>
          <w:sz w:val="24"/>
        </w:rPr>
      </w:pPr>
    </w:p>
    <w:p w14:paraId="6E3E93E9">
      <w:pPr>
        <w:spacing w:line="336" w:lineRule="auto"/>
        <w:rPr>
          <w:rFonts w:ascii="宋体" w:hAnsi="宋体" w:eastAsia="宋体" w:cs="Times New Roman"/>
          <w:b/>
          <w:sz w:val="24"/>
          <w:szCs w:val="24"/>
        </w:rPr>
      </w:pPr>
      <w:r>
        <w:rPr>
          <w:rFonts w:hint="eastAsia" w:ascii="宋体" w:hAnsi="宋体" w:eastAsia="宋体" w:cs="Times New Roman"/>
          <w:b/>
          <w:sz w:val="24"/>
          <w:szCs w:val="24"/>
        </w:rPr>
        <w:t>一、船舶建造需求</w:t>
      </w:r>
    </w:p>
    <w:p w14:paraId="56AE4F77">
      <w:pPr>
        <w:spacing w:line="336" w:lineRule="auto"/>
        <w:ind w:firstLine="420" w:firstLineChars="200"/>
        <w:rPr>
          <w:rFonts w:ascii="Times New Roman" w:hAnsi="Times New Roman" w:eastAsia="宋体" w:cs="Times New Roman"/>
        </w:rPr>
      </w:pPr>
      <w:r>
        <w:rPr>
          <w:rFonts w:hint="eastAsia" w:ascii="Times New Roman" w:hAnsi="Times New Roman" w:eastAsia="宋体" w:cs="Times New Roman"/>
        </w:rPr>
        <w:t>500吨级渔政执法船艇  1艘。</w:t>
      </w:r>
    </w:p>
    <w:p w14:paraId="408AED1F">
      <w:pPr>
        <w:spacing w:line="336" w:lineRule="auto"/>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rPr>
        <w:t>详细技术需求见</w:t>
      </w:r>
      <w:r>
        <w:rPr>
          <w:rFonts w:hint="eastAsia" w:ascii="Times New Roman" w:hAnsi="Times New Roman" w:eastAsia="宋体" w:cs="Times New Roman"/>
          <w:color w:val="auto"/>
          <w:lang w:val="en-US" w:eastAsia="zh-CN"/>
        </w:rPr>
        <w:t>附件。</w:t>
      </w:r>
    </w:p>
    <w:p w14:paraId="0F7B575A">
      <w:pPr>
        <w:spacing w:line="336" w:lineRule="auto"/>
        <w:ind w:firstLine="420" w:firstLineChars="200"/>
        <w:rPr>
          <w:rFonts w:ascii="宋体" w:hAnsi="宋体" w:eastAsia="宋体" w:cs="Times New Roman"/>
          <w:b/>
          <w:color w:val="auto"/>
          <w:sz w:val="24"/>
          <w:szCs w:val="24"/>
        </w:rPr>
      </w:pPr>
      <w:r>
        <w:rPr>
          <w:rFonts w:hint="eastAsia" w:ascii="Times New Roman" w:hAnsi="Times New Roman" w:eastAsia="宋体" w:cs="Times New Roman"/>
          <w:color w:val="auto"/>
          <w:lang w:val="en-US" w:eastAsia="zh-CN"/>
        </w:rPr>
        <w:t>具体以最终设计</w:t>
      </w:r>
      <w:r>
        <w:rPr>
          <w:rFonts w:hint="eastAsia" w:ascii="Times New Roman" w:hAnsi="Times New Roman" w:eastAsia="宋体" w:cs="Times New Roman"/>
          <w:color w:val="auto"/>
        </w:rPr>
        <w:t>图纸及《船舶建造合同》</w:t>
      </w:r>
      <w:r>
        <w:rPr>
          <w:rFonts w:hint="eastAsia" w:ascii="Times New Roman" w:hAnsi="Times New Roman" w:eastAsia="宋体" w:cs="Times New Roman"/>
          <w:color w:val="auto"/>
          <w:lang w:val="en-US" w:eastAsia="zh-CN"/>
        </w:rPr>
        <w:t>为准</w:t>
      </w:r>
      <w:r>
        <w:rPr>
          <w:rFonts w:hint="eastAsia" w:ascii="Times New Roman" w:hAnsi="Times New Roman" w:eastAsia="宋体" w:cs="Times New Roman"/>
          <w:color w:val="auto"/>
        </w:rPr>
        <w:t>。</w:t>
      </w:r>
    </w:p>
    <w:p w14:paraId="003AC272">
      <w:pPr>
        <w:spacing w:line="336" w:lineRule="auto"/>
        <w:rPr>
          <w:rFonts w:ascii="宋体" w:hAnsi="宋体" w:eastAsia="宋体" w:cs="Times New Roman"/>
          <w:b/>
          <w:color w:val="auto"/>
          <w:sz w:val="24"/>
          <w:szCs w:val="24"/>
        </w:rPr>
      </w:pPr>
    </w:p>
    <w:p w14:paraId="09CFF04E">
      <w:pPr>
        <w:spacing w:line="336" w:lineRule="auto"/>
        <w:rPr>
          <w:rFonts w:ascii="宋体" w:hAnsi="宋体" w:eastAsia="宋体" w:cs="Times New Roman"/>
          <w:b/>
          <w:color w:val="auto"/>
          <w:sz w:val="24"/>
          <w:szCs w:val="24"/>
        </w:rPr>
      </w:pPr>
      <w:r>
        <w:rPr>
          <w:rFonts w:hint="eastAsia" w:ascii="宋体" w:hAnsi="宋体" w:eastAsia="宋体" w:cs="Times New Roman"/>
          <w:b/>
          <w:color w:val="auto"/>
          <w:sz w:val="24"/>
          <w:szCs w:val="24"/>
        </w:rPr>
        <w:t>二、监理工作内容</w:t>
      </w:r>
    </w:p>
    <w:p w14:paraId="6CAC3A1E">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按照船舶、设计建造相关规范的要求，制定监理方案，派出驻厂监理工程师，按照监理工作大纲开展现场监理活动，对船体、轮机、电气、装修等项目实行全程监理，采用科学的方法和手段，做好整个设计、建造项目过程中的“安全、质量、投资和进度的控制，合同和信息的管理，组织协调”等工作，但</w:t>
      </w:r>
      <w:r>
        <w:rPr>
          <w:rFonts w:hint="eastAsia" w:ascii="Times New Roman" w:hAnsi="Times New Roman" w:eastAsia="宋体" w:cs="Times New Roman"/>
          <w:color w:val="auto"/>
          <w:lang w:eastAsia="zh-TW"/>
        </w:rPr>
        <w:t>不得泄露有关本船的技术、经济及商务等方面的秘密</w:t>
      </w:r>
      <w:r>
        <w:rPr>
          <w:rFonts w:hint="eastAsia" w:ascii="Times New Roman" w:hAnsi="Times New Roman" w:eastAsia="宋体" w:cs="Times New Roman"/>
          <w:color w:val="auto"/>
        </w:rPr>
        <w:t>。具体内容包括但不仅限于以下所列：</w:t>
      </w:r>
    </w:p>
    <w:p w14:paraId="62620B49">
      <w:pPr>
        <w:autoSpaceDE w:val="0"/>
        <w:autoSpaceDN w:val="0"/>
        <w:adjustRightInd w:val="0"/>
        <w:spacing w:line="360" w:lineRule="auto"/>
        <w:ind w:firstLine="422" w:firstLineChars="200"/>
        <w:jc w:val="left"/>
        <w:rPr>
          <w:rFonts w:ascii="宋体" w:hAnsi="宋体" w:eastAsia="宋体" w:cs="宋体"/>
          <w:b/>
          <w:bCs/>
          <w:color w:val="auto"/>
          <w:kern w:val="0"/>
          <w:szCs w:val="21"/>
        </w:rPr>
      </w:pPr>
      <w:r>
        <w:rPr>
          <w:rFonts w:hint="eastAsia" w:ascii="宋体" w:hAnsi="宋体" w:eastAsia="宋体" w:cs="宋体"/>
          <w:b/>
          <w:bCs/>
          <w:color w:val="auto"/>
          <w:kern w:val="0"/>
          <w:szCs w:val="21"/>
        </w:rPr>
        <w:t>1.设计阶段监理</w:t>
      </w:r>
    </w:p>
    <w:p w14:paraId="5DAE3C5D">
      <w:pPr>
        <w:autoSpaceDE w:val="0"/>
        <w:autoSpaceDN w:val="0"/>
        <w:adjustRightInd w:val="0"/>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kern w:val="0"/>
          <w:szCs w:val="21"/>
        </w:rPr>
        <w:t>在技术设计阶段，建立项目审图组，根据设计合同规定的送审图纸目录，按计划协助甲发检查、督促设计单位严格按照设计任务书、技术规格书、海事局规范和法规及有关标准进行设计。</w:t>
      </w:r>
    </w:p>
    <w:p w14:paraId="535CD97D">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（1）协助采购人做好设计、</w:t>
      </w:r>
      <w:r>
        <w:rPr>
          <w:rFonts w:hint="eastAsia" w:ascii="宋体" w:hAnsi="宋体" w:eastAsia="宋体" w:cs="宋体"/>
          <w:bCs/>
          <w:color w:val="auto"/>
          <w:kern w:val="0"/>
          <w:szCs w:val="21"/>
        </w:rPr>
        <w:t>建造准备阶段</w:t>
      </w:r>
      <w:r>
        <w:rPr>
          <w:rFonts w:hint="eastAsia" w:ascii="宋体" w:hAnsi="宋体" w:eastAsia="宋体" w:cs="宋体"/>
          <w:bCs/>
          <w:color w:val="auto"/>
          <w:szCs w:val="21"/>
        </w:rPr>
        <w:t>管理工作，完成采购人交予的任务；</w:t>
      </w:r>
    </w:p>
    <w:p w14:paraId="73003C96">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（2）和采购人一起参加相关的技术交底会议。</w:t>
      </w:r>
    </w:p>
    <w:p w14:paraId="3376350C">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（3）协助采购人做好与设计、建造单位之间的协调、沟通工作；</w:t>
      </w:r>
    </w:p>
    <w:p w14:paraId="70C5F3F0">
      <w:pPr>
        <w:autoSpaceDE w:val="0"/>
        <w:autoSpaceDN w:val="0"/>
        <w:adjustRightInd w:val="0"/>
        <w:spacing w:line="360" w:lineRule="auto"/>
        <w:ind w:firstLine="315" w:firstLineChars="150"/>
        <w:jc w:val="left"/>
        <w:rPr>
          <w:rFonts w:ascii="宋体" w:hAnsi="宋体" w:eastAsia="宋体" w:cs="宋体"/>
          <w:bCs/>
          <w:color w:val="auto"/>
          <w:szCs w:val="21"/>
        </w:rPr>
      </w:pPr>
      <w:r>
        <w:rPr>
          <w:rFonts w:hint="eastAsia" w:ascii="宋体" w:hAnsi="宋体" w:eastAsia="宋体" w:cs="宋体"/>
          <w:bCs/>
          <w:color w:val="auto"/>
          <w:szCs w:val="21"/>
        </w:rPr>
        <w:t xml:space="preserve">（4）协助采购人组织对设计图纸、建造施工图设计文件进行审核和工艺验证，包括方案审核、技术审核和最后审核，落实采购人的设计修改要求； </w:t>
      </w:r>
    </w:p>
    <w:p w14:paraId="0A33587F">
      <w:pPr>
        <w:autoSpaceDE w:val="0"/>
        <w:autoSpaceDN w:val="0"/>
        <w:adjustRightInd w:val="0"/>
        <w:spacing w:line="360" w:lineRule="auto"/>
        <w:ind w:firstLine="315" w:firstLineChars="150"/>
        <w:jc w:val="left"/>
        <w:rPr>
          <w:rFonts w:ascii="宋体" w:hAnsi="宋体" w:eastAsia="宋体" w:cs="宋体"/>
          <w:bCs/>
          <w:color w:val="auto"/>
          <w:szCs w:val="21"/>
        </w:rPr>
      </w:pPr>
      <w:r>
        <w:rPr>
          <w:rFonts w:hint="eastAsia" w:ascii="宋体" w:hAnsi="宋体" w:eastAsia="宋体" w:cs="宋体"/>
          <w:bCs/>
          <w:color w:val="auto"/>
          <w:szCs w:val="21"/>
        </w:rPr>
        <w:t>（5）审核设计和建造方针、技术计划、组织机构和质量保证措施；</w:t>
      </w:r>
    </w:p>
    <w:p w14:paraId="5D7D3A33">
      <w:pPr>
        <w:autoSpaceDE w:val="0"/>
        <w:autoSpaceDN w:val="0"/>
        <w:adjustRightInd w:val="0"/>
        <w:spacing w:line="360" w:lineRule="auto"/>
        <w:ind w:firstLine="315" w:firstLineChars="150"/>
        <w:jc w:val="left"/>
        <w:rPr>
          <w:rFonts w:ascii="宋体" w:hAnsi="宋体" w:eastAsia="宋体" w:cs="宋体"/>
          <w:bCs/>
          <w:color w:val="auto"/>
          <w:szCs w:val="21"/>
        </w:rPr>
      </w:pPr>
      <w:r>
        <w:rPr>
          <w:rFonts w:hint="eastAsia" w:ascii="宋体" w:hAnsi="宋体" w:eastAsia="宋体" w:cs="宋体"/>
          <w:bCs/>
          <w:color w:val="auto"/>
          <w:szCs w:val="21"/>
        </w:rPr>
        <w:t>（6）发现设计过程中涉及技术、质量、造价等重大问题时，应及时向采购人报告，提出合理化建议并协助处理；</w:t>
      </w:r>
    </w:p>
    <w:p w14:paraId="79C65031">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（7）审核设计、建造单位的深化设计图纸和建造施工图纸、技术文件、施工工艺和生产技术准备情况，重点审核和确认工艺技术文件，对设计图纸中的问题提出书面意见；</w:t>
      </w:r>
    </w:p>
    <w:p w14:paraId="043C5B68">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（8）协助采购人进行船舶设备的选型、谈判、验收、技术咨询以及船厂实地考察等事宜；</w:t>
      </w:r>
    </w:p>
    <w:p w14:paraId="3A52EC1C">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（9）参与各项合同、协议的洽谈。</w:t>
      </w:r>
    </w:p>
    <w:p w14:paraId="66CF0742">
      <w:pPr>
        <w:autoSpaceDE w:val="0"/>
        <w:autoSpaceDN w:val="0"/>
        <w:adjustRightInd w:val="0"/>
        <w:spacing w:line="360" w:lineRule="auto"/>
        <w:ind w:firstLine="422" w:firstLineChars="200"/>
        <w:jc w:val="left"/>
        <w:rPr>
          <w:rFonts w:ascii="宋体" w:hAnsi="宋体" w:eastAsia="宋体" w:cs="宋体"/>
          <w:b/>
          <w:color w:val="auto"/>
          <w:szCs w:val="21"/>
        </w:rPr>
      </w:pPr>
      <w:r>
        <w:rPr>
          <w:rFonts w:hint="eastAsia" w:ascii="宋体" w:hAnsi="宋体" w:eastAsia="宋体" w:cs="宋体"/>
          <w:b/>
          <w:color w:val="auto"/>
          <w:szCs w:val="21"/>
        </w:rPr>
        <w:t>2.建造现场监理</w:t>
      </w:r>
    </w:p>
    <w:p w14:paraId="2B178C89">
      <w:pPr>
        <w:autoSpaceDE w:val="0"/>
        <w:autoSpaceDN w:val="0"/>
        <w:adjustRightInd w:val="0"/>
        <w:spacing w:line="360" w:lineRule="auto"/>
        <w:ind w:firstLine="420" w:firstLineChars="200"/>
        <w:jc w:val="left"/>
        <w:rPr>
          <w:rFonts w:ascii="宋体" w:hAnsi="宋体" w:eastAsia="宋体" w:cs="宋体"/>
          <w:bCs/>
          <w:color w:val="auto"/>
          <w:szCs w:val="21"/>
        </w:rPr>
      </w:pPr>
      <w:r>
        <w:rPr>
          <w:rFonts w:hint="eastAsia" w:ascii="宋体" w:hAnsi="宋体" w:eastAsia="宋体" w:cs="宋体"/>
          <w:bCs/>
          <w:color w:val="auto"/>
          <w:szCs w:val="21"/>
        </w:rPr>
        <w:t>按照监理工作大纲，制定监理方案，开展广泛的现场监理活动，以满足项目的质量目标、进度目标、成本目标和安全目标。</w:t>
      </w:r>
    </w:p>
    <w:p w14:paraId="0745C410">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编制监理规划和监理细则；审查建造施工组织设计和建造施工方案，审查和检查建造施工技术措施、质量保证体系及安全防护措施，提出合理化建议和意见，并在实施过程中检查、督促设计、建造单位严格按合同和施工规范、工程技术标准、设计要求进行施工；</w:t>
      </w:r>
    </w:p>
    <w:p w14:paraId="03B7B872">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（2）和采购人一起参加相关的技术交底会议，审核建造单位的施工图纸、技术文件、施工工艺和生产技术准备情况，重点审核和确认工艺技术文件；</w:t>
      </w:r>
    </w:p>
    <w:p w14:paraId="62A0F9A6">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（3）每天对施工现场进行检查，对船舶设计、建造全过程的质量严格审核。并且，监督船舶设计和建造单位保证各项施工能符合本船建造特点的要求；</w:t>
      </w:r>
    </w:p>
    <w:p w14:paraId="51F81EAB">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（4）每天保持与采购人、船舶设计、建造单位及时沟通，及时发现问题和解决问题；</w:t>
      </w:r>
    </w:p>
    <w:p w14:paraId="13938E94">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（5）督促检查船舶设计、建造单位履行设计和建造合同，并在设计、建造中执行中华人民共和国船舶检验局关于船舶最新规则及国家颁布的相关技术标准和法规；</w:t>
      </w:r>
    </w:p>
    <w:p w14:paraId="6FB94C74">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（6）对建造施工过程中发现的设计方面问题应及时与设计单位联系解决，并及时向采购人报告；</w:t>
      </w:r>
    </w:p>
    <w:p w14:paraId="29C915BF">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（7）参加本船建造所用的各种设备和材料的质量检查验收，以及各种设备、材料相关质量记录核对；</w:t>
      </w:r>
    </w:p>
    <w:p w14:paraId="6F8157A5">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8）建立现场监理日志，按规定时间将监理周报、月报及进度对照表报送采购人，周报、月报的内容应包括项目进度状况、计划进度与实际进度的比较，督促和定期检查船舶建造单位的重大设备的订货进度和建造进度，督促设计、建造单位按审核后的总进度计划组织实施，对建造施工进度进行跟踪监控，发现进度偏差及时分析原因，制定纠偏措施，发现问题及时报告招标人；</w:t>
      </w:r>
    </w:p>
    <w:p w14:paraId="39408147">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9）审查船舶设计、建造单位提供的材料或设备清单；组织材料、设备的开箱验收和交接检查工作，并在开箱验收单和交接单上签字；检查采用的主要设备及材料是否符合设计文件和船舶建造合同所规定的厂家、型号和规格以及质量标准；</w:t>
      </w:r>
    </w:p>
    <w:p w14:paraId="33D23FCB">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10）监督船舶设计、建造单位现场施工管理，督促检查船舶设计、建造单位严格按照国家技术规范、标准、以及设计图纸文件要求进行施工和安装活动；负责建造过程中的主要部位、环节的检查和验收工作，关键部位、关键工序必须实行旁站监理，确保控制船舶建造施工质量，发现问题及时向采购人报告；</w:t>
      </w:r>
    </w:p>
    <w:p w14:paraId="584497C3">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（11）根据船舶设计、建造合同协议的付款规定，对实际完成的工程量进行认真审核，审核船舶设计和建造单位提交付款申请并签发付款凭证；</w:t>
      </w:r>
    </w:p>
    <w:p w14:paraId="19D91803">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（12）督促船舶设计、建造单位与船检部门进行经常性沟通，做好每次报检和试验前的准备工作，督促验船师及时签发检验记录；</w:t>
      </w:r>
    </w:p>
    <w:p w14:paraId="1031A140">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（13）对船舶建造过程的安装和调试、系泊和航行试验等进行重点控制、监督和检查；</w:t>
      </w:r>
    </w:p>
    <w:p w14:paraId="18026814">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（14）对船舶建造过程中出现的增加工程、主要材料变更、船体重量变化或涉及质量、造价的一切变更，应及时向采购人报告；</w:t>
      </w:r>
    </w:p>
    <w:p w14:paraId="02546D75">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（15）负责组织船舶的初步验收，审核竣工文件；</w:t>
      </w:r>
    </w:p>
    <w:p w14:paraId="55780F05">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（16）协助和参加船舶设计建造单位组织的船舶最终验收。</w:t>
      </w:r>
    </w:p>
    <w:p w14:paraId="26244380">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（17）督促检查船舶设计、建造单位完成各阶段及全套竣工图的编制工作和整理各种必须归档的资料，移交采购人归档，本船建造竣工交验后，向采购人提交完整的《设计和建造监理报告》；</w:t>
      </w:r>
    </w:p>
    <w:p w14:paraId="0FF2EB6D">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（18）根据船舶设计、建造需要及采购人要求及时组织召开专题协调会并做好会议纪要；</w:t>
      </w:r>
    </w:p>
    <w:p w14:paraId="2FD79007">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（19）定期向采购人提供阶段性总结，对质量、安全、进度和投资按合同要求内容进行控制；</w:t>
      </w:r>
    </w:p>
    <w:p w14:paraId="05F820C0">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（20）对船舶设计、建造单位建议使用的新技术、新工艺、新材料进行可行性论证，并将论证结果及时报告采购人；</w:t>
      </w:r>
    </w:p>
    <w:p w14:paraId="09D73CC1">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（21）审核竣工结算，提交竣工结算审核报告；</w:t>
      </w:r>
    </w:p>
    <w:p w14:paraId="03605A97">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（22）履行法律、法规规定的其他监理职责义务，完成监理规范要求的其他工作内容；</w:t>
      </w:r>
    </w:p>
    <w:p w14:paraId="3698ADA7">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（23）按船舶设计建造合同所约定的工程和设备的质保期，承担质保阶段的监理工作；</w:t>
      </w:r>
    </w:p>
    <w:p w14:paraId="3053344A">
      <w:pPr>
        <w:widowControl/>
        <w:spacing w:line="360" w:lineRule="auto"/>
        <w:ind w:firstLine="308" w:firstLineChars="147"/>
        <w:jc w:val="left"/>
        <w:rPr>
          <w:rFonts w:ascii="宋体" w:hAnsi="宋体" w:eastAsia="宋体" w:cs="宋体"/>
          <w:color w:val="auto"/>
        </w:rPr>
      </w:pPr>
      <w:r>
        <w:rPr>
          <w:rFonts w:hint="eastAsia" w:ascii="宋体" w:hAnsi="宋体" w:eastAsia="宋体" w:cs="宋体"/>
          <w:color w:val="auto"/>
        </w:rPr>
        <w:t>（24）安排监理人员对采购人提出的船舶质量缺陷进行检查和记录，对船舶设计、建造单位进行修复的工程质量进行验收，合格后予以签认；</w:t>
      </w:r>
    </w:p>
    <w:p w14:paraId="54824045">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（25）信息管理：做好施工现场记录与信息反馈；按照监理合同附件的要求编制监理周报；按期整编工程资料和工程档案，做好文、录、表、单的日常管理，并在期限届满时汇编移交采购人。</w:t>
      </w:r>
    </w:p>
    <w:p w14:paraId="111114C0">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（26）主要监理人员到位率在要求的驻场时间中按日历天为基数考核不少于80%。</w:t>
      </w:r>
    </w:p>
    <w:p w14:paraId="01EF2511">
      <w:pPr>
        <w:widowControl/>
        <w:spacing w:line="360" w:lineRule="auto"/>
        <w:ind w:firstLine="308" w:firstLineChars="147"/>
        <w:jc w:val="left"/>
        <w:rPr>
          <w:rFonts w:ascii="Times New Roman" w:hAnsi="Times New Roman" w:eastAsia="宋体" w:cs="Times New Roman"/>
          <w:b/>
          <w:color w:val="auto"/>
          <w:sz w:val="24"/>
          <w:szCs w:val="24"/>
        </w:rPr>
      </w:pPr>
      <w:r>
        <w:rPr>
          <w:rFonts w:hint="eastAsia" w:ascii="宋体" w:hAnsi="宋体" w:eastAsia="宋体" w:cs="宋体"/>
          <w:bCs/>
          <w:color w:val="auto"/>
          <w:szCs w:val="21"/>
        </w:rPr>
        <w:t>（27）采购人交办的其他相关工作。</w:t>
      </w:r>
    </w:p>
    <w:p w14:paraId="4B438E5E">
      <w:pPr>
        <w:spacing w:line="336" w:lineRule="auto"/>
        <w:rPr>
          <w:rFonts w:ascii="Times New Roman" w:hAnsi="Times New Roman" w:eastAsia="宋体" w:cs="Times New Roman"/>
          <w:b/>
          <w:color w:val="auto"/>
          <w:sz w:val="24"/>
          <w:szCs w:val="24"/>
        </w:rPr>
      </w:pPr>
    </w:p>
    <w:p w14:paraId="2B894DEF">
      <w:pPr>
        <w:spacing w:line="336" w:lineRule="auto"/>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三、投标人的责任及采购人的权利</w:t>
      </w:r>
    </w:p>
    <w:p w14:paraId="35B10F35">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（一）投标人的责任：</w:t>
      </w:r>
    </w:p>
    <w:p w14:paraId="4159EFDC">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投标人应坚持对采购人负责的原则，以专业角度为采购人在设计过程中提示，在建造过程中协助采购人对建造船厂的建造进行监理，且不得泄露有关本船的技术、经济及商务等方面的秘密。主要在以下几个方面开展监理活动。</w:t>
      </w:r>
    </w:p>
    <w:p w14:paraId="6F3CCF2F">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1.设计阶段监理</w:t>
      </w:r>
    </w:p>
    <w:p w14:paraId="090F3503">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（1）参与对送审和详细设计图纸的审核和工艺验证，包括方案审核、技术审核和最后审核；</w:t>
      </w:r>
    </w:p>
    <w:p w14:paraId="1950AF51">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（2）发现设计过程中涉及技术、质量、造价等重大问题时，应及时向采购人报告，提出合理化建议并协助处理；</w:t>
      </w:r>
    </w:p>
    <w:p w14:paraId="4C0BFB78">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（3）参加对生产设计文件和施工图纸进行认真的审核，并提出意见；</w:t>
      </w:r>
    </w:p>
    <w:p w14:paraId="2EC9D962">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（4）协助采购人控制设计变更，审核设计单位及建造单位的设计变更程序，检查其执行变更后的情况。</w:t>
      </w:r>
    </w:p>
    <w:p w14:paraId="28E7CB8A">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2.建造现场监理</w:t>
      </w:r>
    </w:p>
    <w:p w14:paraId="47B8C290">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制定监理方案，按照监理工作大纲开展广泛的现场监理活动，以满足项目的质量目标、进度目标、成本目标。</w:t>
      </w:r>
    </w:p>
    <w:p w14:paraId="59FA79D5">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（1）和采购人一起参加相关的技术交底会议；</w:t>
      </w:r>
    </w:p>
    <w:p w14:paraId="6A18C41A">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（2）审核建造方针、技术计划、组织机构和质量保证措施；</w:t>
      </w:r>
    </w:p>
    <w:p w14:paraId="35654227">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（3）审核建造单位的施工图纸、技术文件、施工工艺和生产技术准备情况，重点审核和确认工艺技术文件；</w:t>
      </w:r>
    </w:p>
    <w:p w14:paraId="010C59BC">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（4）每天对施工现场进行检查，对船舶建造全过程的重量严格审核。并且，监督船厂保证各项施工能符合本船建造特点的要求；</w:t>
      </w:r>
    </w:p>
    <w:p w14:paraId="11D86167">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（5）每天保持与采购人、船厂及时沟通，及时发现问题和解决问题；</w:t>
      </w:r>
    </w:p>
    <w:p w14:paraId="153E9DEE">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（6）督促检查建造单位履行建造合同，并在建造中执行中国船级社规范、规则及国家颁布的相关技术标准和法规；</w:t>
      </w:r>
    </w:p>
    <w:p w14:paraId="1564B4DF">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（7）参加本船建造所用的各种设备和材料的质量检查验收，以及各种设备、材料相关重量记录核对；</w:t>
      </w:r>
    </w:p>
    <w:p w14:paraId="7606B7F7">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（8）督促和检查建造单位的建造进度和质量，并参加对隐蔽工程的检查、验收，发现问题及时向采购人报告；</w:t>
      </w:r>
    </w:p>
    <w:p w14:paraId="3C684909">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（9）落实采购人的设计修改要求；</w:t>
      </w:r>
    </w:p>
    <w:p w14:paraId="4F3B6E77">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（10）对建造施工过程中发现的设计方面问题应及时与设计单位联系解决，并及时向采购人报告；</w:t>
      </w:r>
    </w:p>
    <w:p w14:paraId="314C7FEF">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（11）与建造单位建立定期的进度检查、协调制度；</w:t>
      </w:r>
    </w:p>
    <w:p w14:paraId="107F2421">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（12）随时了解和掌握建造进度计划的完成情况，经常进行计划进度与实际进度的动态比较，发现问题及时报告采购人；</w:t>
      </w:r>
    </w:p>
    <w:p w14:paraId="0823393C">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（13）督促建造单位与船检部门进行经常性沟通，做好每次报检和试验前的准备工作，督促验船师及时签发检验记录；</w:t>
      </w:r>
    </w:p>
    <w:p w14:paraId="2721B959">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（14）对建造过程的安装和调试、系泊和航行试验等进行重点控制、监督和检查；</w:t>
      </w:r>
    </w:p>
    <w:p w14:paraId="372093E0">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（15）对建造施工过程中出现的增加工程、隐蔽工程、主要材料变更、船体重量变化或涉及质量、造价的一切变更，应及时向采购人报告；</w:t>
      </w:r>
    </w:p>
    <w:p w14:paraId="11A88F79">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（16）参加建造单位的相关调度会议和生产、质量会议；</w:t>
      </w:r>
    </w:p>
    <w:p w14:paraId="71A1FF43">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17）建立现场监理日志，按规定时间将监理周报、月报及进度对照表报送采购人，周报、月报的内容应包括项目进度状况、计划进度与实际进度的比较，还应包括存在的主要问题、原因分析、改进意见和措施等；</w:t>
      </w:r>
    </w:p>
    <w:p w14:paraId="3191BB6E">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（18）审核竣工文件，参加初步验收；</w:t>
      </w:r>
    </w:p>
    <w:p w14:paraId="2972673C">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（19）参加本船正式验收；</w:t>
      </w:r>
    </w:p>
    <w:p w14:paraId="6D7FB5F8">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（20）进行监理资料整理和归档，本船建造竣工交验后，向采购人提交完整的《建造监理报告》。</w:t>
      </w:r>
    </w:p>
    <w:p w14:paraId="13BD0D93">
      <w:pPr>
        <w:spacing w:line="336" w:lineRule="auto"/>
        <w:rPr>
          <w:rFonts w:ascii="Times New Roman" w:hAnsi="Times New Roman" w:eastAsia="宋体" w:cs="Times New Roman"/>
          <w:color w:val="auto"/>
        </w:rPr>
      </w:pPr>
    </w:p>
    <w:p w14:paraId="5EB1B06D">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（二） 采购人的权利</w:t>
      </w:r>
    </w:p>
    <w:p w14:paraId="4EEDCF48">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采购人拥有但不限于以下的权利：</w:t>
      </w:r>
    </w:p>
    <w:p w14:paraId="076E4F34">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（1）审核监理单位选派的监理人员资格，确认监理人员名单；</w:t>
      </w:r>
    </w:p>
    <w:p w14:paraId="3C6250EC">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（2）对监理人员的工作进行督促和检查；</w:t>
      </w:r>
    </w:p>
    <w:p w14:paraId="63A5E5E8">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（3）监理人员调换，必须征得采购人的同意。采购人有权要求监理单位更换监理人员，监理单位应同意采购人的要求；</w:t>
      </w:r>
    </w:p>
    <w:p w14:paraId="39CE9CC2">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（4）如果由于监理人员的工作失误或错误或不能按时派人参与现场监理导致本船出现质量事故，采购人有权依法追究监理单位的相应责任；</w:t>
      </w:r>
    </w:p>
    <w:p w14:paraId="3EF5F064">
      <w:pPr>
        <w:spacing w:line="336"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（5）如果监理人员在监理工作中有渎职行为，采购人有权予以辞退并追究监理单位相应责任。</w:t>
      </w:r>
    </w:p>
    <w:p w14:paraId="3D278D08">
      <w:pPr>
        <w:autoSpaceDE w:val="0"/>
        <w:autoSpaceDN w:val="0"/>
        <w:adjustRightInd w:val="0"/>
        <w:spacing w:line="336" w:lineRule="auto"/>
        <w:rPr>
          <w:rFonts w:ascii="宋体" w:hAnsi="宋体" w:eastAsia="宋体" w:cs="Times New Roman"/>
          <w:b/>
          <w:color w:val="auto"/>
          <w:sz w:val="24"/>
          <w:szCs w:val="24"/>
        </w:rPr>
      </w:pPr>
    </w:p>
    <w:p w14:paraId="50E4A1D2">
      <w:pPr>
        <w:widowControl/>
        <w:spacing w:line="360" w:lineRule="auto"/>
        <w:jc w:val="left"/>
        <w:rPr>
          <w:rFonts w:ascii="宋体" w:hAnsi="宋体" w:eastAsia="宋体" w:cs="宋体"/>
          <w:b/>
          <w:color w:val="auto"/>
          <w:sz w:val="24"/>
          <w:szCs w:val="24"/>
        </w:rPr>
      </w:pPr>
      <w:r>
        <w:rPr>
          <w:rFonts w:hint="eastAsia" w:ascii="宋体" w:hAnsi="宋体" w:eastAsia="宋体" w:cs="宋体"/>
          <w:b/>
          <w:color w:val="auto"/>
          <w:sz w:val="24"/>
          <w:szCs w:val="24"/>
        </w:rPr>
        <w:t>四、人员配置要求</w:t>
      </w:r>
    </w:p>
    <w:p w14:paraId="7A90DC2D">
      <w:pPr>
        <w:widowControl/>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kern w:val="0"/>
          <w:szCs w:val="21"/>
        </w:rPr>
        <w:t xml:space="preserve">投标人根据项目监理内容要求，详细说明项目组成员，及各成员的职责。项目组成员不得随意变更。对项目各阶段配备相应的人员进行详细的部署。 </w:t>
      </w:r>
    </w:p>
    <w:p w14:paraId="723D8C92">
      <w:pPr>
        <w:widowControl/>
        <w:numPr>
          <w:ilvl w:val="0"/>
          <w:numId w:val="9"/>
        </w:num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kern w:val="0"/>
          <w:szCs w:val="21"/>
        </w:rPr>
        <w:t xml:space="preserve">项目现场监理人员要求（至少配备）：项目总监理工程师 1 名，船体兼涂装监理工程师 1 名，轮机监理工程师 1 名，电气监理工程师 1 名。自船舶开工建造至完工 交船为止，根据现场项目进展情况，各专业监理师需常驻现场开展监理工作。 </w:t>
      </w:r>
    </w:p>
    <w:p w14:paraId="450436EA">
      <w:pPr>
        <w:widowControl/>
        <w:numPr>
          <w:ilvl w:val="0"/>
          <w:numId w:val="9"/>
        </w:num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kern w:val="0"/>
          <w:szCs w:val="21"/>
        </w:rPr>
        <w:t>审图监理人员要求：船体审图咨询师 1 名、轮机审图咨询师 1 名、电气审图咨询师 1 名。</w:t>
      </w:r>
      <w:r>
        <w:rPr>
          <w:rFonts w:hint="eastAsia" w:ascii="宋体" w:hAnsi="宋体" w:eastAsia="宋体" w:cs="宋体"/>
          <w:b/>
          <w:bCs/>
          <w:color w:val="auto"/>
          <w:kern w:val="0"/>
          <w:szCs w:val="21"/>
        </w:rPr>
        <w:t xml:space="preserve">或者配置涵盖有相应专业岗位（船体、轮机、电气）监理能力的审图咨询师亦可，数量不限。 </w:t>
      </w:r>
    </w:p>
    <w:p w14:paraId="17B69464">
      <w:pPr>
        <w:widowControl/>
        <w:numPr>
          <w:ilvl w:val="0"/>
          <w:numId w:val="9"/>
        </w:num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kern w:val="0"/>
          <w:szCs w:val="21"/>
        </w:rPr>
        <w:t>质保期监理人员要求（至少配备）：机电专业监理师 1 名，跟踪负责本项目质保期内船舶运行情况。自交船至质保期完成为止（质保期</w:t>
      </w:r>
      <w:r>
        <w:rPr>
          <w:rFonts w:hint="eastAsia" w:ascii="宋体" w:hAnsi="宋体" w:eastAsia="宋体" w:cs="宋体"/>
          <w:color w:val="auto"/>
          <w:kern w:val="0"/>
          <w:szCs w:val="21"/>
          <w:lang w:val="en-US" w:eastAsia="zh-CN"/>
        </w:rPr>
        <w:t>15</w:t>
      </w:r>
      <w:r>
        <w:rPr>
          <w:rFonts w:hint="eastAsia" w:ascii="宋体" w:hAnsi="宋体" w:eastAsia="宋体" w:cs="宋体"/>
          <w:color w:val="auto"/>
          <w:kern w:val="0"/>
          <w:szCs w:val="21"/>
        </w:rPr>
        <w:t xml:space="preserve">个月）。 </w:t>
      </w:r>
    </w:p>
    <w:p w14:paraId="7C33CF4B">
      <w:pPr>
        <w:autoSpaceDE w:val="0"/>
        <w:autoSpaceDN w:val="0"/>
        <w:adjustRightInd w:val="0"/>
        <w:spacing w:line="336" w:lineRule="auto"/>
        <w:rPr>
          <w:rFonts w:ascii="宋体" w:hAnsi="宋体" w:eastAsia="宋体" w:cs="Times New Roman"/>
          <w:color w:val="auto"/>
        </w:rPr>
      </w:pPr>
    </w:p>
    <w:p w14:paraId="53A51006">
      <w:pPr>
        <w:autoSpaceDE w:val="0"/>
        <w:autoSpaceDN w:val="0"/>
        <w:adjustRightInd w:val="0"/>
        <w:spacing w:line="336" w:lineRule="auto"/>
        <w:rPr>
          <w:rFonts w:ascii="宋体" w:hAnsi="宋体" w:eastAsia="宋体" w:cs="Times New Roman"/>
          <w:b/>
          <w:color w:val="auto"/>
          <w:sz w:val="24"/>
          <w:szCs w:val="24"/>
        </w:rPr>
      </w:pPr>
      <w:r>
        <w:rPr>
          <w:rFonts w:hint="eastAsia" w:ascii="宋体" w:hAnsi="宋体" w:eastAsia="宋体" w:cs="Times New Roman"/>
          <w:b/>
          <w:color w:val="auto"/>
          <w:sz w:val="24"/>
          <w:szCs w:val="24"/>
        </w:rPr>
        <w:t>五、监理服务期</w:t>
      </w:r>
    </w:p>
    <w:p w14:paraId="2609AD07">
      <w:pPr>
        <w:autoSpaceDE w:val="0"/>
        <w:autoSpaceDN w:val="0"/>
        <w:adjustRightInd w:val="0"/>
        <w:spacing w:line="336" w:lineRule="auto"/>
        <w:ind w:firstLine="525" w:firstLineChars="250"/>
        <w:rPr>
          <w:rFonts w:ascii="宋体" w:hAnsi="宋体" w:eastAsia="宋体" w:cs="Times New Roman"/>
          <w:b/>
          <w:color w:val="auto"/>
        </w:rPr>
      </w:pPr>
      <w:r>
        <w:rPr>
          <w:rFonts w:hint="eastAsia" w:ascii="宋体" w:hAnsi="宋体" w:eastAsia="宋体" w:cs="Times New Roman"/>
          <w:color w:val="auto"/>
          <w:szCs w:val="24"/>
        </w:rPr>
        <w:t>监理服务期为自监理单位派出监理人员进驻船厂开始，至本船完工交付，质保期结束</w:t>
      </w:r>
      <w:r>
        <w:rPr>
          <w:rFonts w:hint="eastAsia" w:ascii="宋体" w:hAnsi="宋体" w:eastAsia="宋体" w:cs="Times New Roman"/>
          <w:color w:val="auto"/>
        </w:rPr>
        <w:t>。</w:t>
      </w:r>
    </w:p>
    <w:p w14:paraId="62897288">
      <w:pPr>
        <w:widowControl/>
        <w:autoSpaceDE w:val="0"/>
        <w:autoSpaceDN w:val="0"/>
        <w:spacing w:line="336" w:lineRule="auto"/>
        <w:ind w:right="-53" w:rightChars="-25"/>
        <w:textAlignment w:val="bottom"/>
        <w:rPr>
          <w:rFonts w:ascii="宋体" w:hAnsi="宋体" w:eastAsia="宋体" w:cs="Times New Roman"/>
          <w:b/>
          <w:color w:val="auto"/>
        </w:rPr>
      </w:pPr>
    </w:p>
    <w:p w14:paraId="14CD2EBC">
      <w:pPr>
        <w:widowControl/>
        <w:autoSpaceDE w:val="0"/>
        <w:autoSpaceDN w:val="0"/>
        <w:spacing w:line="336" w:lineRule="auto"/>
        <w:ind w:right="-53" w:rightChars="-25"/>
        <w:textAlignment w:val="bottom"/>
        <w:rPr>
          <w:rFonts w:ascii="Times New Roman" w:hAnsi="Times New Roman" w:eastAsia="宋体" w:cs="Times New Roman"/>
          <w:b/>
          <w:color w:val="auto"/>
          <w:sz w:val="24"/>
          <w:szCs w:val="24"/>
        </w:rPr>
      </w:pPr>
      <w:r>
        <w:rPr>
          <w:rFonts w:hint="eastAsia" w:ascii="宋体" w:hAnsi="宋体" w:eastAsia="宋体" w:cs="Times New Roman"/>
          <w:b/>
          <w:color w:val="auto"/>
          <w:sz w:val="24"/>
          <w:szCs w:val="24"/>
        </w:rPr>
        <w:t>六、支付方式：</w:t>
      </w:r>
    </w:p>
    <w:p w14:paraId="17B2F0BE">
      <w:pPr>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1.第一期付款：</w:t>
      </w:r>
    </w:p>
    <w:p w14:paraId="65DF3CFF">
      <w:pPr>
        <w:spacing w:line="360" w:lineRule="auto"/>
        <w:ind w:firstLine="420" w:firstLineChars="200"/>
        <w:rPr>
          <w:rFonts w:hint="eastAsia" w:ascii="宋体" w:hAnsi="宋体" w:eastAsia="宋体" w:cs="宋体"/>
          <w:b/>
          <w:bCs/>
          <w:color w:val="auto"/>
          <w:sz w:val="21"/>
          <w:szCs w:val="21"/>
        </w:rPr>
      </w:pPr>
      <w:r>
        <w:rPr>
          <w:rFonts w:hint="eastAsia" w:ascii="宋体" w:hAnsi="宋体" w:eastAsia="宋体" w:cs="宋体"/>
          <w:color w:val="auto"/>
          <w:sz w:val="21"/>
          <w:szCs w:val="21"/>
        </w:rPr>
        <w:t>合同生效以及具备实施条件，并经上级主管机关批准后，自收到发票后</w:t>
      </w:r>
      <w:r>
        <w:rPr>
          <w:rFonts w:hint="eastAsia" w:ascii="宋体" w:hAnsi="宋体" w:eastAsia="宋体" w:cs="宋体"/>
          <w:color w:val="auto"/>
          <w:sz w:val="21"/>
          <w:szCs w:val="21"/>
          <w:lang w:val="en-US" w:eastAsia="zh-CN"/>
        </w:rPr>
        <w:t>七</w:t>
      </w:r>
      <w:r>
        <w:rPr>
          <w:rFonts w:hint="eastAsia" w:ascii="宋体" w:hAnsi="宋体" w:eastAsia="宋体" w:cs="宋体"/>
          <w:color w:val="auto"/>
          <w:sz w:val="21"/>
          <w:szCs w:val="21"/>
        </w:rPr>
        <w:t>个工作日内，支付合同价款的40%。</w:t>
      </w:r>
    </w:p>
    <w:p w14:paraId="681D0AC6">
      <w:pPr>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2.第二期付款：</w:t>
      </w:r>
    </w:p>
    <w:p w14:paraId="699B4BCF">
      <w:pPr>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本船第一个分段上船台，采购人在收到经驻厂代表签字的中标人建造阶段进度报告及收款通知后十</w:t>
      </w:r>
      <w:r>
        <w:rPr>
          <w:rFonts w:hint="eastAsia" w:ascii="宋体" w:hAnsi="宋体" w:eastAsia="宋体" w:cs="宋体"/>
          <w:color w:val="auto"/>
          <w:sz w:val="21"/>
          <w:szCs w:val="21"/>
          <w:lang w:val="en-US" w:eastAsia="zh-CN"/>
        </w:rPr>
        <w:t>个工作日</w:t>
      </w:r>
      <w:r>
        <w:rPr>
          <w:rFonts w:hint="eastAsia" w:ascii="宋体" w:hAnsi="宋体" w:eastAsia="宋体" w:cs="宋体"/>
          <w:color w:val="auto"/>
          <w:sz w:val="21"/>
          <w:szCs w:val="21"/>
        </w:rPr>
        <w:t>内支付合同价款的</w:t>
      </w:r>
      <w:r>
        <w:rPr>
          <w:rFonts w:hint="eastAsia" w:ascii="宋体" w:hAnsi="宋体" w:eastAsia="宋体" w:cs="宋体"/>
          <w:color w:val="auto"/>
          <w:sz w:val="21"/>
          <w:szCs w:val="21"/>
          <w:lang w:val="en-US" w:eastAsia="zh-CN"/>
        </w:rPr>
        <w:t>15</w:t>
      </w:r>
      <w:r>
        <w:rPr>
          <w:rFonts w:hint="eastAsia" w:ascii="宋体" w:hAnsi="宋体" w:eastAsia="宋体" w:cs="宋体"/>
          <w:color w:val="auto"/>
          <w:sz w:val="21"/>
          <w:szCs w:val="21"/>
        </w:rPr>
        <w:t>%。</w:t>
      </w:r>
    </w:p>
    <w:p w14:paraId="6CEFD124">
      <w:pPr>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3.第三期付款</w:t>
      </w:r>
    </w:p>
    <w:p w14:paraId="74B61FEA">
      <w:pPr>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本船下水，采购人在收到驻厂代表签字的中标人建造阶段进度报告及收款通知后十</w:t>
      </w:r>
      <w:r>
        <w:rPr>
          <w:rFonts w:hint="eastAsia" w:ascii="宋体" w:hAnsi="宋体" w:eastAsia="宋体" w:cs="宋体"/>
          <w:color w:val="auto"/>
          <w:sz w:val="21"/>
          <w:szCs w:val="21"/>
          <w:lang w:val="en-US" w:eastAsia="zh-CN"/>
        </w:rPr>
        <w:t>个工作日</w:t>
      </w:r>
      <w:r>
        <w:rPr>
          <w:rFonts w:hint="eastAsia" w:ascii="宋体" w:hAnsi="宋体" w:eastAsia="宋体" w:cs="宋体"/>
          <w:color w:val="auto"/>
          <w:sz w:val="21"/>
          <w:szCs w:val="21"/>
        </w:rPr>
        <w:t>内支付合同价款的</w:t>
      </w:r>
      <w:r>
        <w:rPr>
          <w:rFonts w:hint="eastAsia" w:ascii="宋体" w:hAnsi="宋体" w:eastAsia="宋体" w:cs="宋体"/>
          <w:color w:val="auto"/>
          <w:sz w:val="21"/>
          <w:szCs w:val="21"/>
          <w:lang w:val="en-US" w:eastAsia="zh-CN"/>
        </w:rPr>
        <w:t>15</w:t>
      </w:r>
      <w:r>
        <w:rPr>
          <w:rFonts w:hint="eastAsia" w:ascii="宋体" w:hAnsi="宋体" w:eastAsia="宋体" w:cs="宋体"/>
          <w:color w:val="auto"/>
          <w:sz w:val="21"/>
          <w:szCs w:val="21"/>
        </w:rPr>
        <w:t>%。</w:t>
      </w:r>
    </w:p>
    <w:p w14:paraId="3BB6724E">
      <w:pPr>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4.第四期付款</w:t>
      </w:r>
    </w:p>
    <w:p w14:paraId="0FD6A815">
      <w:pPr>
        <w:spacing w:line="360" w:lineRule="auto"/>
        <w:ind w:firstLine="420" w:firstLineChars="200"/>
        <w:rPr>
          <w:rFonts w:hint="eastAsia" w:ascii="宋体" w:hAnsi="宋体" w:eastAsia="宋体" w:cs="宋体"/>
          <w:b/>
          <w:color w:val="auto"/>
          <w:sz w:val="21"/>
          <w:szCs w:val="21"/>
        </w:rPr>
      </w:pPr>
      <w:r>
        <w:rPr>
          <w:rFonts w:hint="eastAsia" w:ascii="宋体" w:hAnsi="宋体" w:eastAsia="宋体" w:cs="宋体"/>
          <w:color w:val="auto"/>
          <w:sz w:val="21"/>
          <w:szCs w:val="21"/>
        </w:rPr>
        <w:t>本船交船后，在中标人提供工程变更项目决算书并经</w:t>
      </w:r>
      <w:r>
        <w:rPr>
          <w:rFonts w:hint="eastAsia" w:ascii="宋体" w:hAnsi="宋体" w:eastAsia="宋体" w:cs="宋体"/>
          <w:color w:val="auto"/>
          <w:sz w:val="21"/>
          <w:szCs w:val="21"/>
          <w:lang w:val="en-US" w:eastAsia="zh-CN"/>
        </w:rPr>
        <w:t>采购</w:t>
      </w:r>
      <w:r>
        <w:rPr>
          <w:rFonts w:hint="eastAsia" w:ascii="宋体" w:hAnsi="宋体" w:eastAsia="宋体" w:cs="宋体"/>
          <w:color w:val="auto"/>
          <w:sz w:val="21"/>
          <w:szCs w:val="21"/>
        </w:rPr>
        <w:t xml:space="preserve">人审核后十天内，采购人按实支付剩余款项。 </w:t>
      </w:r>
    </w:p>
    <w:p w14:paraId="478D4F3D">
      <w:pPr>
        <w:spacing w:line="312" w:lineRule="auto"/>
        <w:outlineLvl w:val="0"/>
        <w:rPr>
          <w:rFonts w:ascii="Times New Roman" w:hAnsi="Times New Roman" w:eastAsia="宋体" w:cs="Times New Roman"/>
          <w:b/>
          <w:color w:val="auto"/>
          <w:sz w:val="24"/>
        </w:rPr>
      </w:pPr>
    </w:p>
    <w:p w14:paraId="08D4EE23">
      <w:pPr>
        <w:spacing w:line="360" w:lineRule="auto"/>
        <w:outlineLvl w:val="0"/>
        <w:rPr>
          <w:rFonts w:eastAsia="宋体"/>
          <w:b/>
          <w:color w:val="auto"/>
          <w:sz w:val="24"/>
        </w:rPr>
      </w:pPr>
      <w:r>
        <w:rPr>
          <w:rFonts w:hint="eastAsia" w:eastAsia="宋体"/>
          <w:b/>
          <w:color w:val="auto"/>
          <w:sz w:val="24"/>
        </w:rPr>
        <w:t>七、报价要求</w:t>
      </w:r>
    </w:p>
    <w:p w14:paraId="005E9D7F">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1.投标人应根据招标文件报出合同总价。合同总价一旦核实确认，不得再做更改。对投标人漏报致使项目未能达到需求的功能和效果，其费用和后果由投标人自行负责。</w:t>
      </w:r>
    </w:p>
    <w:p w14:paraId="4FE13459">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2.所有报价均应已包含国家规定的所有税费。</w:t>
      </w:r>
    </w:p>
    <w:p w14:paraId="2387AEE0">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3.投标人报价应包含项目过程中发生的所有费用。</w:t>
      </w:r>
    </w:p>
    <w:p w14:paraId="6D41244A">
      <w:pPr>
        <w:tabs>
          <w:tab w:val="left" w:pos="0"/>
        </w:tabs>
        <w:adjustRightInd w:val="0"/>
        <w:snapToGrid w:val="0"/>
        <w:spacing w:line="312" w:lineRule="auto"/>
        <w:ind w:firstLine="420" w:firstLineChars="200"/>
        <w:jc w:val="left"/>
        <w:rPr>
          <w:rFonts w:ascii="宋体" w:hAnsi="宋体" w:eastAsia="宋体" w:cs="Times New Roman"/>
          <w:bCs/>
          <w:color w:val="auto"/>
          <w:szCs w:val="21"/>
        </w:rPr>
      </w:pPr>
      <w:r>
        <w:rPr>
          <w:rFonts w:hint="eastAsia" w:ascii="宋体" w:hAnsi="宋体" w:eastAsia="宋体" w:cs="Times New Roman"/>
          <w:color w:val="auto"/>
        </w:rPr>
        <w:t>4.</w:t>
      </w:r>
      <w:r>
        <w:rPr>
          <w:rFonts w:hint="eastAsia" w:ascii="宋体" w:hAnsi="宋体" w:eastAsia="宋体" w:cs="Times New Roman"/>
          <w:bCs/>
          <w:color w:val="auto"/>
          <w:szCs w:val="21"/>
        </w:rPr>
        <w:t>扶持政策说明：</w:t>
      </w:r>
    </w:p>
    <w:p w14:paraId="6885576C">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（1）中小企业预留份额情况：根据《政府采购促进中小企业发展管理办法》（财库〔2020〕46号），本项目专门面向中小企业。</w:t>
      </w:r>
      <w:r>
        <w:rPr>
          <w:rFonts w:hint="eastAsia" w:ascii="宋体" w:hAnsi="宋体" w:eastAsia="宋体" w:cs="Times New Roman"/>
          <w:b/>
          <w:bCs/>
          <w:color w:val="auto"/>
        </w:rPr>
        <w:t>本项目对应的中小企业划分标准所属行业：其他未列明行业。</w:t>
      </w:r>
    </w:p>
    <w:p w14:paraId="1D4B2651">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（2）在政府采购活动中，供应商提供的货物、工程或者服务符合下列情形的，享受本办法规定的中小企业扶持政策：</w:t>
      </w:r>
    </w:p>
    <w:p w14:paraId="32C7698D">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①在货物采购项目中，货物由中小企业制造，即货物由中小企业生产且使用该中小企业商号或者注册商标；</w:t>
      </w:r>
    </w:p>
    <w:p w14:paraId="56E68E08">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②在工程采购项目中，工程由中小企业承建，即工程施工单位为中小企业；</w:t>
      </w:r>
    </w:p>
    <w:p w14:paraId="02E1C307">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③在服务采购项目中，服务由中小企业承接，即提供服务的人员为中小企业依照《中华人民共和国劳动合同法》订立劳动合同的从业人员。</w:t>
      </w:r>
    </w:p>
    <w:p w14:paraId="076DFC38">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在货物采购项目中，供应商提供的货物既有中小企业制造货物，也有大型企业制造货物的，不享受本办法规定的中小企业扶持政策。</w:t>
      </w:r>
    </w:p>
    <w:p w14:paraId="4BD8BC08">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以联合体形式参加政府采购活动，联合体各方均为中小企业的，联合体视同中小企业。其中，联合体各方均为小微企业的，联合体视同小微企业。</w:t>
      </w:r>
    </w:p>
    <w:p w14:paraId="608D0795">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74552B01">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（4）投标人符合《三部门联合发布关于促进残疾人就业政府采购政策的通知》（财库〔2017〕141号）文件要求，并提供《残疾人福利性单位声明函》的，则视同小型、微型企业。</w:t>
      </w:r>
    </w:p>
    <w:p w14:paraId="1D40DC78">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本项目专门面向中小企业采购（参加投标供应商须出具《中小企业声明函》，未提供不认定为中小企业，此次投标无效）。</w:t>
      </w:r>
    </w:p>
    <w:p w14:paraId="2C8ACCC3">
      <w:pPr>
        <w:adjustRightInd w:val="0"/>
        <w:spacing w:line="360" w:lineRule="auto"/>
        <w:ind w:firstLine="422" w:firstLineChars="200"/>
        <w:rPr>
          <w:rFonts w:ascii="宋体" w:hAnsi="宋体" w:eastAsia="宋体" w:cs="Times New Roman"/>
          <w:b/>
          <w:bCs/>
          <w:color w:val="auto"/>
        </w:rPr>
      </w:pPr>
      <w:r>
        <w:rPr>
          <w:rFonts w:hint="eastAsia" w:ascii="宋体" w:hAnsi="宋体" w:eastAsia="宋体" w:cs="Times New Roman"/>
          <w:b/>
          <w:bCs/>
          <w:color w:val="auto"/>
          <w:szCs w:val="21"/>
        </w:rPr>
        <w:t>5.本次项</w:t>
      </w:r>
      <w:r>
        <w:rPr>
          <w:rFonts w:hint="eastAsia" w:ascii="宋体" w:hAnsi="宋体" w:eastAsia="宋体" w:cs="Times New Roman"/>
          <w:b/>
          <w:color w:val="auto"/>
          <w:szCs w:val="21"/>
        </w:rPr>
        <w:t>目的预算金额为</w:t>
      </w:r>
      <w:r>
        <w:rPr>
          <w:rFonts w:hint="eastAsia" w:ascii="宋体" w:hAnsi="宋体" w:eastAsia="宋体" w:cs="Times New Roman"/>
          <w:b/>
          <w:bCs/>
          <w:color w:val="auto"/>
        </w:rPr>
        <w:t>：人民币玖拾伍万元整（950,000.00元）。</w:t>
      </w:r>
    </w:p>
    <w:p w14:paraId="6C728E55">
      <w:pPr>
        <w:pageBreakBefore/>
        <w:snapToGrid w:val="0"/>
        <w:jc w:val="center"/>
        <w:rPr>
          <w:rFonts w:ascii="Times New Roman" w:hAnsi="Times New Roman" w:eastAsia="宋体" w:cs="Times New Roman"/>
          <w:color w:val="auto"/>
          <w:sz w:val="28"/>
        </w:rPr>
      </w:pPr>
      <w:r>
        <w:rPr>
          <w:rFonts w:hint="eastAsia" w:ascii="Times New Roman" w:hAnsi="Times New Roman" w:eastAsia="宋体" w:cs="Times New Roman"/>
          <w:b/>
          <w:color w:val="auto"/>
          <w:sz w:val="32"/>
        </w:rPr>
        <w:t>第三章投标人须知</w:t>
      </w:r>
    </w:p>
    <w:p w14:paraId="30EB7CC5">
      <w:pPr>
        <w:snapToGrid w:val="0"/>
        <w:ind w:firstLine="4340" w:firstLineChars="1550"/>
        <w:rPr>
          <w:rFonts w:ascii="Times New Roman" w:hAnsi="Times New Roman" w:eastAsia="宋体" w:cs="Times New Roman"/>
          <w:color w:val="auto"/>
          <w:sz w:val="28"/>
        </w:rPr>
      </w:pPr>
      <w:r>
        <w:rPr>
          <w:rFonts w:hint="eastAsia" w:ascii="Times New Roman" w:hAnsi="Times New Roman" w:eastAsia="宋体" w:cs="Times New Roman"/>
          <w:color w:val="auto"/>
          <w:sz w:val="28"/>
        </w:rPr>
        <w:t>前附表</w:t>
      </w:r>
    </w:p>
    <w:tbl>
      <w:tblPr>
        <w:tblStyle w:val="61"/>
        <w:tblW w:w="10730"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394"/>
        <w:gridCol w:w="4989"/>
        <w:gridCol w:w="1098"/>
        <w:gridCol w:w="2740"/>
      </w:tblGrid>
      <w:tr w14:paraId="4CF9A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60D1295">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序号</w:t>
            </w:r>
          </w:p>
        </w:tc>
        <w:tc>
          <w:tcPr>
            <w:tcW w:w="10200"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DF2DF4A">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内容说明及要求</w:t>
            </w:r>
          </w:p>
        </w:tc>
      </w:tr>
      <w:tr w14:paraId="3309A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1B0F8F4">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BFB072E">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项目名称</w:t>
            </w:r>
          </w:p>
        </w:tc>
        <w:tc>
          <w:tcPr>
            <w:tcW w:w="4975"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01C396B">
            <w:pPr>
              <w:spacing w:line="240" w:lineRule="exact"/>
              <w:rPr>
                <w:rFonts w:ascii="Times New Roman" w:hAnsi="Times New Roman" w:eastAsia="宋体" w:cs="Times New Roman"/>
                <w:bCs/>
                <w:color w:val="auto"/>
                <w:lang w:val="zh-CN"/>
              </w:rPr>
            </w:pPr>
            <w:r>
              <w:rPr>
                <w:rFonts w:hint="eastAsia" w:ascii="Times New Roman" w:hAnsi="Times New Roman" w:eastAsia="宋体" w:cs="Times New Roman"/>
                <w:color w:val="auto"/>
              </w:rPr>
              <w:t>岱山县海洋经济发展局500吨级渔政执法船艇设计建造监理项目</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026FE11">
            <w:pPr>
              <w:spacing w:line="240" w:lineRule="exact"/>
              <w:jc w:val="center"/>
              <w:rPr>
                <w:rFonts w:ascii="Times New Roman" w:hAnsi="Times New Roman" w:eastAsia="宋体" w:cs="Times New Roman"/>
                <w:bCs/>
                <w:color w:val="auto"/>
              </w:rPr>
            </w:pPr>
            <w:r>
              <w:rPr>
                <w:rFonts w:hint="eastAsia" w:ascii="Times New Roman" w:hAnsi="Times New Roman" w:eastAsia="宋体" w:cs="Times New Roman"/>
                <w:b/>
                <w:color w:val="auto"/>
              </w:rPr>
              <w:t>项目编号</w:t>
            </w:r>
          </w:p>
        </w:tc>
        <w:tc>
          <w:tcPr>
            <w:tcW w:w="27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E43E97E">
            <w:pPr>
              <w:spacing w:line="240" w:lineRule="exact"/>
              <w:rPr>
                <w:rFonts w:ascii="Times New Roman" w:hAnsi="Times New Roman" w:eastAsia="宋体" w:cs="Times New Roman"/>
                <w:bCs/>
                <w:color w:val="auto"/>
              </w:rPr>
            </w:pPr>
            <w:r>
              <w:rPr>
                <w:rFonts w:hint="eastAsia" w:ascii="Times New Roman" w:hAnsi="Times New Roman" w:eastAsia="宋体" w:cs="Times New Roman"/>
                <w:color w:val="auto"/>
              </w:rPr>
              <w:t>SZGXZS2025060</w:t>
            </w:r>
          </w:p>
        </w:tc>
      </w:tr>
      <w:tr w14:paraId="16770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65C6646">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2</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6AC74F8">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采购单位名称</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5FF9FD3">
            <w:pPr>
              <w:spacing w:line="240" w:lineRule="exact"/>
              <w:rPr>
                <w:rFonts w:ascii="Times New Roman" w:hAnsi="Times New Roman" w:eastAsia="宋体" w:cs="Times New Roman"/>
                <w:bCs/>
                <w:color w:val="auto"/>
              </w:rPr>
            </w:pPr>
            <w:r>
              <w:rPr>
                <w:rFonts w:hint="eastAsia" w:ascii="Times New Roman" w:hAnsi="Times New Roman" w:eastAsia="宋体" w:cs="Times New Roman"/>
                <w:color w:val="auto"/>
              </w:rPr>
              <w:t>岱山县海洋经济发展局</w:t>
            </w:r>
          </w:p>
        </w:tc>
      </w:tr>
      <w:tr w14:paraId="1C1AC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87BAC0B">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3</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0C0F3E5">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采购内容</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2"/>
              <w:tblpPr w:leftFromText="180" w:rightFromText="180" w:vertAnchor="text" w:horzAnchor="page" w:tblpX="27" w:tblpY="125"/>
              <w:tblOverlap w:val="never"/>
              <w:tblW w:w="877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4"/>
              <w:gridCol w:w="4473"/>
              <w:gridCol w:w="2124"/>
              <w:gridCol w:w="1476"/>
            </w:tblGrid>
            <w:tr w14:paraId="48263C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704" w:type="dxa"/>
                  <w:tcBorders>
                    <w:top w:val="single" w:color="000000" w:sz="4" w:space="0"/>
                    <w:left w:val="single" w:color="000000" w:sz="4" w:space="0"/>
                    <w:bottom w:val="single" w:color="000000" w:sz="4" w:space="0"/>
                    <w:right w:val="single" w:color="000000" w:sz="4" w:space="0"/>
                  </w:tcBorders>
                  <w:vAlign w:val="center"/>
                </w:tcPr>
                <w:p w14:paraId="3850A134">
                  <w:pPr>
                    <w:widowControl/>
                    <w:spacing w:line="360" w:lineRule="auto"/>
                    <w:jc w:val="center"/>
                    <w:rPr>
                      <w:rFonts w:ascii="Times New Roman" w:hAnsi="Times New Roman" w:eastAsia="宋体" w:cs="Times New Roman"/>
                      <w:color w:val="auto"/>
                      <w:kern w:val="0"/>
                      <w:sz w:val="20"/>
                      <w:szCs w:val="21"/>
                    </w:rPr>
                  </w:pPr>
                  <w:r>
                    <w:rPr>
                      <w:rFonts w:hint="eastAsia" w:ascii="Times New Roman" w:hAnsi="Times New Roman" w:eastAsia="宋体" w:cs="Times New Roman"/>
                      <w:bCs/>
                      <w:color w:val="auto"/>
                      <w:szCs w:val="21"/>
                    </w:rPr>
                    <w:t>序号</w:t>
                  </w:r>
                </w:p>
              </w:tc>
              <w:tc>
                <w:tcPr>
                  <w:tcW w:w="4473" w:type="dxa"/>
                  <w:tcBorders>
                    <w:top w:val="single" w:color="000000" w:sz="4" w:space="0"/>
                    <w:left w:val="single" w:color="000000" w:sz="4" w:space="0"/>
                    <w:bottom w:val="single" w:color="000000" w:sz="4" w:space="0"/>
                    <w:right w:val="single" w:color="auto" w:sz="4" w:space="0"/>
                  </w:tcBorders>
                  <w:vAlign w:val="center"/>
                </w:tcPr>
                <w:p w14:paraId="0618CAA3">
                  <w:pPr>
                    <w:spacing w:line="240" w:lineRule="exact"/>
                    <w:jc w:val="center"/>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项目名称及内容</w:t>
                  </w:r>
                </w:p>
              </w:tc>
              <w:tc>
                <w:tcPr>
                  <w:tcW w:w="2124" w:type="dxa"/>
                  <w:tcBorders>
                    <w:top w:val="single" w:color="000000" w:sz="4" w:space="0"/>
                    <w:left w:val="single" w:color="000000" w:sz="4" w:space="0"/>
                    <w:bottom w:val="single" w:color="000000" w:sz="4" w:space="0"/>
                    <w:right w:val="single" w:color="auto" w:sz="4" w:space="0"/>
                  </w:tcBorders>
                  <w:vAlign w:val="center"/>
                </w:tcPr>
                <w:p w14:paraId="4285A83B">
                  <w:pPr>
                    <w:spacing w:line="240" w:lineRule="exact"/>
                    <w:jc w:val="center"/>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预算金额</w:t>
                  </w:r>
                </w:p>
              </w:tc>
              <w:tc>
                <w:tcPr>
                  <w:tcW w:w="1476" w:type="dxa"/>
                  <w:tcBorders>
                    <w:top w:val="single" w:color="000000" w:sz="4" w:space="0"/>
                    <w:left w:val="single" w:color="000000" w:sz="4" w:space="0"/>
                    <w:bottom w:val="single" w:color="000000" w:sz="4" w:space="0"/>
                    <w:right w:val="single" w:color="000000" w:sz="4" w:space="0"/>
                  </w:tcBorders>
                  <w:vAlign w:val="center"/>
                </w:tcPr>
                <w:p w14:paraId="6ABF981C">
                  <w:pPr>
                    <w:widowControl/>
                    <w:spacing w:line="360" w:lineRule="auto"/>
                    <w:jc w:val="center"/>
                    <w:rPr>
                      <w:rFonts w:ascii="Times New Roman" w:hAnsi="Times New Roman" w:eastAsia="宋体" w:cs="Times New Roman"/>
                      <w:b/>
                      <w:bCs/>
                      <w:color w:val="auto"/>
                      <w:kern w:val="0"/>
                      <w:sz w:val="20"/>
                      <w:szCs w:val="21"/>
                    </w:rPr>
                  </w:pPr>
                  <w:r>
                    <w:rPr>
                      <w:rFonts w:hint="eastAsia" w:ascii="Times New Roman" w:hAnsi="Times New Roman" w:eastAsia="宋体" w:cs="Times New Roman"/>
                      <w:b/>
                      <w:color w:val="auto"/>
                      <w:szCs w:val="21"/>
                    </w:rPr>
                    <w:t>备注</w:t>
                  </w:r>
                </w:p>
              </w:tc>
            </w:tr>
            <w:tr w14:paraId="058C1A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4" w:type="dxa"/>
                  <w:tcBorders>
                    <w:top w:val="single" w:color="000000" w:sz="4" w:space="0"/>
                    <w:left w:val="single" w:color="000000" w:sz="4" w:space="0"/>
                    <w:bottom w:val="single" w:color="000000" w:sz="4" w:space="0"/>
                    <w:right w:val="single" w:color="000000" w:sz="4" w:space="0"/>
                  </w:tcBorders>
                  <w:vAlign w:val="center"/>
                </w:tcPr>
                <w:p w14:paraId="29944A31">
                  <w:pPr>
                    <w:widowControl/>
                    <w:spacing w:line="360" w:lineRule="auto"/>
                    <w:jc w:val="center"/>
                    <w:rPr>
                      <w:rFonts w:ascii="Times New Roman" w:hAnsi="Times New Roman" w:eastAsia="宋体" w:cs="Times New Roman"/>
                      <w:color w:val="auto"/>
                      <w:kern w:val="0"/>
                      <w:sz w:val="20"/>
                      <w:szCs w:val="21"/>
                    </w:rPr>
                  </w:pPr>
                  <w:r>
                    <w:rPr>
                      <w:rFonts w:hint="eastAsia" w:ascii="Times New Roman" w:hAnsi="Times New Roman" w:eastAsia="宋体" w:cs="Times New Roman"/>
                      <w:color w:val="auto"/>
                    </w:rPr>
                    <w:t>1</w:t>
                  </w:r>
                </w:p>
              </w:tc>
              <w:tc>
                <w:tcPr>
                  <w:tcW w:w="4473" w:type="dxa"/>
                  <w:tcBorders>
                    <w:top w:val="single" w:color="000000" w:sz="4" w:space="0"/>
                    <w:left w:val="single" w:color="000000" w:sz="4" w:space="0"/>
                    <w:bottom w:val="single" w:color="000000" w:sz="4" w:space="0"/>
                    <w:right w:val="single" w:color="auto" w:sz="4" w:space="0"/>
                  </w:tcBorders>
                  <w:vAlign w:val="center"/>
                </w:tcPr>
                <w:p w14:paraId="0F6FC0B4">
                  <w:pPr>
                    <w:spacing w:line="240" w:lineRule="exact"/>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岱山县海洋经济发展局500吨级渔政执法船艇设计建造监理项目</w:t>
                  </w:r>
                </w:p>
              </w:tc>
              <w:tc>
                <w:tcPr>
                  <w:tcW w:w="2124" w:type="dxa"/>
                  <w:tcBorders>
                    <w:top w:val="single" w:color="000000" w:sz="4" w:space="0"/>
                    <w:left w:val="single" w:color="000000" w:sz="4" w:space="0"/>
                    <w:bottom w:val="single" w:color="000000" w:sz="4" w:space="0"/>
                    <w:right w:val="single" w:color="auto" w:sz="4" w:space="0"/>
                  </w:tcBorders>
                  <w:vAlign w:val="center"/>
                </w:tcPr>
                <w:p w14:paraId="7AF1EFA3">
                  <w:pPr>
                    <w:tabs>
                      <w:tab w:val="left" w:pos="577"/>
                    </w:tabs>
                    <w:spacing w:line="240" w:lineRule="exact"/>
                    <w:jc w:val="center"/>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95万元</w:t>
                  </w:r>
                </w:p>
              </w:tc>
              <w:tc>
                <w:tcPr>
                  <w:tcW w:w="1476" w:type="dxa"/>
                  <w:tcBorders>
                    <w:top w:val="single" w:color="000000" w:sz="4" w:space="0"/>
                    <w:left w:val="single" w:color="000000" w:sz="4" w:space="0"/>
                    <w:bottom w:val="single" w:color="000000" w:sz="4" w:space="0"/>
                    <w:right w:val="single" w:color="000000" w:sz="4" w:space="0"/>
                  </w:tcBorders>
                  <w:vAlign w:val="center"/>
                </w:tcPr>
                <w:p w14:paraId="53E2F107">
                  <w:pPr>
                    <w:spacing w:line="240" w:lineRule="exact"/>
                    <w:rPr>
                      <w:rFonts w:ascii="Times New Roman" w:hAnsi="Times New Roman" w:eastAsia="宋体" w:cs="Times New Roman"/>
                      <w:bCs/>
                      <w:color w:val="auto"/>
                      <w:szCs w:val="21"/>
                    </w:rPr>
                  </w:pPr>
                </w:p>
              </w:tc>
            </w:tr>
          </w:tbl>
          <w:p w14:paraId="56AC7556">
            <w:pPr>
              <w:spacing w:after="120"/>
              <w:rPr>
                <w:rFonts w:ascii="Times New Roman" w:hAnsi="Times New Roman" w:eastAsia="宋体" w:cs="Times New Roman"/>
                <w:color w:val="auto"/>
                <w:kern w:val="0"/>
              </w:rPr>
            </w:pPr>
          </w:p>
        </w:tc>
      </w:tr>
      <w:tr w14:paraId="27AB3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78D8953">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4</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A05ABD2">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本项目预算</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B79A793">
            <w:pPr>
              <w:spacing w:line="240" w:lineRule="exact"/>
              <w:jc w:val="left"/>
              <w:rPr>
                <w:rFonts w:ascii="Times New Roman" w:hAnsi="Times New Roman" w:eastAsia="宋体" w:cs="Times New Roman"/>
                <w:bCs/>
                <w:color w:val="auto"/>
                <w:szCs w:val="21"/>
              </w:rPr>
            </w:pPr>
            <w:r>
              <w:rPr>
                <w:rFonts w:hint="eastAsia" w:ascii="宋体" w:hAnsi="宋体" w:eastAsia="宋体" w:cs="Times New Roman"/>
                <w:b/>
                <w:bCs/>
                <w:color w:val="auto"/>
              </w:rPr>
              <w:t>人民币玖拾伍万元整（950,000.00元）</w:t>
            </w:r>
          </w:p>
        </w:tc>
      </w:tr>
      <w:tr w14:paraId="6BBEF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572844E">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5</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67D2F2E">
            <w:pPr>
              <w:spacing w:line="240" w:lineRule="exact"/>
              <w:jc w:val="center"/>
              <w:rPr>
                <w:rFonts w:ascii="宋体" w:hAnsi="宋体" w:eastAsia="宋体" w:cs="Times New Roman"/>
                <w:b/>
                <w:color w:val="auto"/>
              </w:rPr>
            </w:pPr>
            <w:r>
              <w:rPr>
                <w:rFonts w:hint="eastAsia" w:ascii="宋体" w:hAnsi="宋体" w:eastAsia="宋体" w:cs="Times New Roman"/>
                <w:b/>
                <w:color w:val="auto"/>
              </w:rPr>
              <w:t>时间要求</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8FB6AEB">
            <w:pPr>
              <w:autoSpaceDE w:val="0"/>
              <w:autoSpaceDN w:val="0"/>
              <w:adjustRightInd w:val="0"/>
              <w:snapToGrid w:val="0"/>
              <w:spacing w:line="312" w:lineRule="auto"/>
              <w:rPr>
                <w:rFonts w:ascii="Times New Roman" w:hAnsi="Times New Roman" w:eastAsia="宋体" w:cs="Times New Roman"/>
                <w:color w:val="auto"/>
                <w:szCs w:val="21"/>
              </w:rPr>
            </w:pPr>
            <w:r>
              <w:rPr>
                <w:rFonts w:hint="eastAsia" w:ascii="宋体" w:hAnsi="宋体" w:eastAsia="宋体" w:cs="Times New Roman"/>
                <w:color w:val="auto"/>
                <w:szCs w:val="24"/>
              </w:rPr>
              <w:t>监理服务期为自监理单位派出监理人员进驻船厂开始，至本船完工交付，质保期结束</w:t>
            </w:r>
            <w:r>
              <w:rPr>
                <w:rFonts w:hint="eastAsia" w:ascii="宋体" w:hAnsi="宋体" w:eastAsia="宋体" w:cs="Times New Roman"/>
                <w:color w:val="auto"/>
              </w:rPr>
              <w:t>。</w:t>
            </w:r>
          </w:p>
        </w:tc>
      </w:tr>
      <w:tr w14:paraId="7A3FE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2861B81">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6</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8BA34CB">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投标有效期</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4F6B711">
            <w:pPr>
              <w:spacing w:line="240" w:lineRule="exact"/>
              <w:rPr>
                <w:rFonts w:ascii="Times New Roman" w:hAnsi="Times New Roman" w:eastAsia="宋体" w:cs="Times New Roman"/>
                <w:color w:val="auto"/>
                <w:szCs w:val="21"/>
              </w:rPr>
            </w:pPr>
            <w:r>
              <w:rPr>
                <w:rFonts w:ascii="Times New Roman" w:hAnsi="Times New Roman" w:eastAsia="宋体" w:cs="Times New Roman"/>
                <w:color w:val="auto"/>
                <w:szCs w:val="21"/>
                <w:u w:val="single"/>
              </w:rPr>
              <w:t>90</w:t>
            </w:r>
            <w:r>
              <w:rPr>
                <w:rFonts w:hint="eastAsia" w:ascii="Times New Roman" w:hAnsi="Times New Roman" w:eastAsia="宋体" w:cs="Times New Roman"/>
                <w:color w:val="auto"/>
                <w:szCs w:val="21"/>
                <w:u w:val="single"/>
              </w:rPr>
              <w:t>日</w:t>
            </w:r>
            <w:r>
              <w:rPr>
                <w:rFonts w:hint="eastAsia" w:ascii="Times New Roman" w:hAnsi="Times New Roman" w:eastAsia="宋体" w:cs="Times New Roman"/>
                <w:color w:val="auto"/>
                <w:szCs w:val="21"/>
              </w:rPr>
              <w:t>历天。（从投标截止之日算起）</w:t>
            </w:r>
          </w:p>
        </w:tc>
      </w:tr>
      <w:tr w14:paraId="308EE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4A0E28E">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7</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C29B28B">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评标方法</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24E26EA">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综合评分法</w:t>
            </w:r>
          </w:p>
        </w:tc>
      </w:tr>
      <w:tr w14:paraId="0ECC6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C031AEA">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8</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00FC13E">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签订合同</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39A812">
            <w:pPr>
              <w:spacing w:line="240" w:lineRule="exact"/>
              <w:rPr>
                <w:rFonts w:ascii="Times New Roman" w:hAnsi="Times New Roman" w:eastAsia="宋体" w:cs="Times New Roman"/>
                <w:b/>
                <w:color w:val="auto"/>
                <w:szCs w:val="21"/>
              </w:rPr>
            </w:pPr>
            <w:r>
              <w:rPr>
                <w:rFonts w:hint="eastAsia" w:ascii="Times New Roman" w:hAnsi="Times New Roman" w:eastAsia="宋体" w:cs="Times New Roman"/>
                <w:bCs/>
                <w:color w:val="auto"/>
                <w:szCs w:val="21"/>
              </w:rPr>
              <w:t>中标通知书发出后</w:t>
            </w:r>
            <w:r>
              <w:rPr>
                <w:rFonts w:hint="eastAsia" w:ascii="Times New Roman" w:hAnsi="Times New Roman" w:eastAsia="宋体" w:cs="Times New Roman"/>
                <w:bCs/>
                <w:color w:val="auto"/>
                <w:szCs w:val="21"/>
                <w:u w:val="single"/>
              </w:rPr>
              <w:t>3</w:t>
            </w:r>
            <w:r>
              <w:rPr>
                <w:rFonts w:ascii="Times New Roman" w:hAnsi="Times New Roman" w:eastAsia="宋体" w:cs="Times New Roman"/>
                <w:bCs/>
                <w:color w:val="auto"/>
                <w:szCs w:val="21"/>
                <w:u w:val="single"/>
              </w:rPr>
              <w:t>0</w:t>
            </w:r>
            <w:r>
              <w:rPr>
                <w:rFonts w:hint="eastAsia" w:ascii="Times New Roman" w:hAnsi="Times New Roman" w:eastAsia="宋体" w:cs="Times New Roman"/>
                <w:bCs/>
                <w:color w:val="auto"/>
                <w:szCs w:val="21"/>
              </w:rPr>
              <w:t>天内</w:t>
            </w:r>
          </w:p>
        </w:tc>
      </w:tr>
      <w:tr w14:paraId="6A5E4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96C04B5">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9</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E21D515">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资金结算</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E8C7126">
            <w:pPr>
              <w:spacing w:line="240" w:lineRule="exact"/>
              <w:jc w:val="left"/>
              <w:rPr>
                <w:rFonts w:hint="eastAsia" w:ascii="宋体" w:hAnsi="宋体" w:eastAsia="宋体" w:cs="Times New Roman"/>
                <w:bCs/>
                <w:color w:val="auto"/>
                <w:szCs w:val="21"/>
              </w:rPr>
            </w:pPr>
            <w:r>
              <w:rPr>
                <w:rFonts w:hint="eastAsia" w:ascii="宋体" w:hAnsi="宋体" w:eastAsia="宋体" w:cs="Times New Roman"/>
                <w:bCs/>
                <w:color w:val="auto"/>
                <w:szCs w:val="21"/>
              </w:rPr>
              <w:t>1.第一期付款：</w:t>
            </w:r>
          </w:p>
          <w:p w14:paraId="2B0EBE6E">
            <w:pPr>
              <w:spacing w:line="240" w:lineRule="exact"/>
              <w:jc w:val="left"/>
              <w:rPr>
                <w:rFonts w:hint="eastAsia" w:ascii="宋体" w:hAnsi="宋体" w:eastAsia="宋体" w:cs="Times New Roman"/>
                <w:bCs/>
                <w:color w:val="auto"/>
                <w:szCs w:val="21"/>
              </w:rPr>
            </w:pPr>
            <w:r>
              <w:rPr>
                <w:rFonts w:hint="eastAsia" w:ascii="宋体" w:hAnsi="宋体" w:eastAsia="宋体" w:cs="Times New Roman"/>
                <w:bCs/>
                <w:color w:val="auto"/>
                <w:szCs w:val="21"/>
              </w:rPr>
              <w:t>合同生效以及具备实施条件，并经上级主管机关批准后，自收到发票后七个工作日内，支付合同价款的40%。</w:t>
            </w:r>
          </w:p>
          <w:p w14:paraId="2097CA69">
            <w:pPr>
              <w:spacing w:line="240" w:lineRule="exact"/>
              <w:jc w:val="left"/>
              <w:rPr>
                <w:rFonts w:hint="eastAsia" w:ascii="宋体" w:hAnsi="宋体" w:eastAsia="宋体" w:cs="Times New Roman"/>
                <w:bCs/>
                <w:color w:val="auto"/>
                <w:szCs w:val="21"/>
              </w:rPr>
            </w:pPr>
            <w:r>
              <w:rPr>
                <w:rFonts w:hint="eastAsia" w:ascii="宋体" w:hAnsi="宋体" w:eastAsia="宋体" w:cs="Times New Roman"/>
                <w:bCs/>
                <w:color w:val="auto"/>
                <w:szCs w:val="21"/>
              </w:rPr>
              <w:t>2.第二期付款：</w:t>
            </w:r>
          </w:p>
          <w:p w14:paraId="6941DDE4">
            <w:pPr>
              <w:spacing w:line="240" w:lineRule="exact"/>
              <w:jc w:val="left"/>
              <w:rPr>
                <w:rFonts w:hint="eastAsia" w:ascii="宋体" w:hAnsi="宋体" w:eastAsia="宋体" w:cs="Times New Roman"/>
                <w:bCs/>
                <w:color w:val="auto"/>
                <w:szCs w:val="21"/>
              </w:rPr>
            </w:pPr>
            <w:r>
              <w:rPr>
                <w:rFonts w:hint="eastAsia" w:ascii="宋体" w:hAnsi="宋体" w:eastAsia="宋体" w:cs="Times New Roman"/>
                <w:bCs/>
                <w:color w:val="auto"/>
                <w:szCs w:val="21"/>
              </w:rPr>
              <w:t>本船第一个分段上船台，采购人在收到经驻厂代表签字的中标人建造阶段进度报告及收款通知后十个工作日内支付合同价款的15%。</w:t>
            </w:r>
          </w:p>
          <w:p w14:paraId="3E59B490">
            <w:pPr>
              <w:spacing w:line="240" w:lineRule="exact"/>
              <w:jc w:val="left"/>
              <w:rPr>
                <w:rFonts w:hint="eastAsia" w:ascii="宋体" w:hAnsi="宋体" w:eastAsia="宋体" w:cs="Times New Roman"/>
                <w:bCs/>
                <w:color w:val="auto"/>
                <w:szCs w:val="21"/>
              </w:rPr>
            </w:pPr>
            <w:r>
              <w:rPr>
                <w:rFonts w:hint="eastAsia" w:ascii="宋体" w:hAnsi="宋体" w:eastAsia="宋体" w:cs="Times New Roman"/>
                <w:bCs/>
                <w:color w:val="auto"/>
                <w:szCs w:val="21"/>
              </w:rPr>
              <w:t>3.第三期付款</w:t>
            </w:r>
          </w:p>
          <w:p w14:paraId="13FB9A6D">
            <w:pPr>
              <w:spacing w:line="240" w:lineRule="exact"/>
              <w:jc w:val="left"/>
              <w:rPr>
                <w:rFonts w:hint="eastAsia" w:ascii="宋体" w:hAnsi="宋体" w:eastAsia="宋体" w:cs="Times New Roman"/>
                <w:bCs/>
                <w:color w:val="auto"/>
                <w:szCs w:val="21"/>
              </w:rPr>
            </w:pPr>
            <w:r>
              <w:rPr>
                <w:rFonts w:hint="eastAsia" w:ascii="宋体" w:hAnsi="宋体" w:eastAsia="宋体" w:cs="Times New Roman"/>
                <w:bCs/>
                <w:color w:val="auto"/>
                <w:szCs w:val="21"/>
              </w:rPr>
              <w:t>本船下水，采购人在收到驻厂代表签字的中标人建造阶段进度报告及收款通知后十个工作日内支付合同价款的15%。</w:t>
            </w:r>
          </w:p>
          <w:p w14:paraId="0A88B4D4">
            <w:pPr>
              <w:spacing w:line="240" w:lineRule="exact"/>
              <w:jc w:val="left"/>
              <w:rPr>
                <w:rFonts w:hint="eastAsia" w:ascii="宋体" w:hAnsi="宋体" w:eastAsia="宋体" w:cs="Times New Roman"/>
                <w:bCs/>
                <w:color w:val="auto"/>
                <w:szCs w:val="21"/>
              </w:rPr>
            </w:pPr>
            <w:r>
              <w:rPr>
                <w:rFonts w:hint="eastAsia" w:ascii="宋体" w:hAnsi="宋体" w:eastAsia="宋体" w:cs="Times New Roman"/>
                <w:bCs/>
                <w:color w:val="auto"/>
                <w:szCs w:val="21"/>
              </w:rPr>
              <w:t>4.第四期付款</w:t>
            </w:r>
          </w:p>
          <w:p w14:paraId="52DF5FA8">
            <w:pPr>
              <w:spacing w:line="240" w:lineRule="exact"/>
              <w:jc w:val="left"/>
              <w:rPr>
                <w:rFonts w:ascii="宋体" w:hAnsi="宋体" w:eastAsia="宋体" w:cs="Times New Roman"/>
                <w:bCs/>
                <w:color w:val="auto"/>
                <w:szCs w:val="21"/>
              </w:rPr>
            </w:pPr>
            <w:r>
              <w:rPr>
                <w:rFonts w:hint="eastAsia" w:ascii="宋体" w:hAnsi="宋体" w:eastAsia="宋体" w:cs="Times New Roman"/>
                <w:bCs/>
                <w:color w:val="auto"/>
                <w:szCs w:val="21"/>
              </w:rPr>
              <w:t xml:space="preserve">本船交船后，在中标人提供工程变更项目决算书并经采购人审核后十天内，采购人按实支付剩余款项。 </w:t>
            </w:r>
          </w:p>
        </w:tc>
      </w:tr>
      <w:tr w14:paraId="624D0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81282C7">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10</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2975638">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投标报价</w:t>
            </w:r>
          </w:p>
          <w:p w14:paraId="68D18C0D">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与费用</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B15231A">
            <w:pPr>
              <w:spacing w:line="240" w:lineRule="exact"/>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本项目的投标应以人民币报价，投标报价应包括所有费用。</w:t>
            </w:r>
          </w:p>
          <w:p w14:paraId="06B2B5FE">
            <w:pPr>
              <w:spacing w:line="240" w:lineRule="exact"/>
              <w:rPr>
                <w:rFonts w:ascii="Times New Roman" w:hAnsi="Times New Roman" w:eastAsia="宋体" w:cs="Times New Roman"/>
                <w:bCs/>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w:t>
            </w:r>
            <w:r>
              <w:rPr>
                <w:rFonts w:hint="eastAsia" w:ascii="Times New Roman" w:hAnsi="Times New Roman" w:eastAsia="宋体" w:cs="Times New Roman"/>
                <w:bCs/>
                <w:color w:val="auto"/>
                <w:szCs w:val="21"/>
              </w:rPr>
              <w:t>标人应承担其参加本招标活动自身所发生的费用。</w:t>
            </w:r>
          </w:p>
          <w:p w14:paraId="4738EBB4">
            <w:pPr>
              <w:spacing w:line="240" w:lineRule="exact"/>
              <w:rPr>
                <w:rFonts w:ascii="Times New Roman" w:hAnsi="Times New Roman" w:eastAsia="宋体" w:cs="Times New Roman"/>
                <w:bCs/>
                <w:color w:val="auto"/>
                <w:szCs w:val="21"/>
              </w:rPr>
            </w:pPr>
            <w:r>
              <w:rPr>
                <w:rFonts w:ascii="Times New Roman" w:hAnsi="Times New Roman" w:eastAsia="宋体" w:cs="Times New Roman"/>
                <w:bCs/>
                <w:color w:val="auto"/>
                <w:szCs w:val="21"/>
              </w:rPr>
              <w:t>3.</w:t>
            </w:r>
            <w:r>
              <w:rPr>
                <w:rFonts w:hint="eastAsia" w:ascii="Times New Roman" w:hAnsi="Times New Roman" w:eastAsia="宋体" w:cs="Times New Roman"/>
                <w:bCs/>
                <w:color w:val="auto"/>
                <w:szCs w:val="21"/>
              </w:rPr>
              <w:t>中标人须缴纳招标代理费，收费金额为：人民币壹万零肆佰元整（10,400.00元）。</w:t>
            </w:r>
          </w:p>
          <w:p w14:paraId="7C24A408">
            <w:pPr>
              <w:rPr>
                <w:rFonts w:ascii="Times New Roman" w:hAnsi="Times New Roman" w:eastAsia="宋体" w:cs="Times New Roman"/>
                <w:color w:val="auto"/>
                <w:szCs w:val="21"/>
              </w:rPr>
            </w:pPr>
            <w:r>
              <w:rPr>
                <w:rFonts w:ascii="Times New Roman" w:hAnsi="Times New Roman" w:eastAsia="宋体" w:cs="Times New Roman"/>
                <w:color w:val="auto"/>
              </w:rPr>
              <w:t>4.</w:t>
            </w:r>
            <w:r>
              <w:rPr>
                <w:rFonts w:hint="eastAsia" w:ascii="Times New Roman" w:hAnsi="Times New Roman" w:eastAsia="宋体" w:cs="Times New Roman"/>
                <w:color w:val="auto"/>
              </w:rPr>
              <w:t>中标通知书发出的同时，中标人应及时支付招标代理费，收到服务费后提供全额发票。</w:t>
            </w:r>
            <w:r>
              <w:rPr>
                <w:rFonts w:hint="eastAsia" w:ascii="宋体" w:hAnsi="宋体" w:eastAsia="宋体" w:cs="宋体"/>
                <w:color w:val="auto"/>
              </w:rPr>
              <w:t>中标结果确认后，因中标单位自身原因退出中标，招标代理费不予退回。</w:t>
            </w:r>
          </w:p>
        </w:tc>
      </w:tr>
      <w:tr w14:paraId="0146D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4D8F9C7">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11</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43C8F6D">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银行账号</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D44AB11">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收款单位：深圳市国信招标有限公司舟山分公司</w:t>
            </w:r>
          </w:p>
          <w:p w14:paraId="1FE09366">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开户银行：中国工商银行舟山市定海区支行</w:t>
            </w:r>
          </w:p>
          <w:p w14:paraId="14774E85">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银行账号：</w:t>
            </w:r>
            <w:r>
              <w:rPr>
                <w:rFonts w:ascii="Times New Roman" w:hAnsi="Times New Roman" w:eastAsia="宋体" w:cs="Times New Roman"/>
                <w:color w:val="auto"/>
                <w:szCs w:val="21"/>
              </w:rPr>
              <w:t>1206020209200081758</w:t>
            </w:r>
          </w:p>
        </w:tc>
      </w:tr>
      <w:tr w14:paraId="61A87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5170A49">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12</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A2F1BF7">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质量标准</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2D72618">
            <w:pPr>
              <w:spacing w:line="240" w:lineRule="exact"/>
              <w:rPr>
                <w:rFonts w:ascii="Times New Roman" w:hAnsi="Times New Roman" w:eastAsia="宋体" w:cs="Times New Roman"/>
                <w:color w:val="auto"/>
                <w:szCs w:val="21"/>
              </w:rPr>
            </w:pPr>
            <w:r>
              <w:rPr>
                <w:rFonts w:hint="eastAsia" w:ascii="宋体" w:hAnsi="宋体" w:eastAsia="宋体" w:cs="Times New Roman"/>
                <w:color w:val="auto"/>
              </w:rPr>
              <w:t>合同约定，经验收合格</w:t>
            </w:r>
          </w:p>
        </w:tc>
      </w:tr>
      <w:tr w14:paraId="4F85D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244A270">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13</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30F0821">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szCs w:val="21"/>
              </w:rPr>
              <w:t>履约保证金</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6A34092">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无</w:t>
            </w:r>
          </w:p>
        </w:tc>
      </w:tr>
      <w:tr w14:paraId="055CD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D17484B">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r>
              <w:rPr>
                <w:rFonts w:hint="eastAsia" w:ascii="Times New Roman" w:hAnsi="Times New Roman" w:eastAsia="宋体" w:cs="Times New Roman"/>
                <w:b/>
                <w:color w:val="auto"/>
              </w:rPr>
              <w:t>4</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3C02653">
            <w:pPr>
              <w:snapToGrid w:val="0"/>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1CF86352">
            <w:pPr>
              <w:snapToGrid w:val="0"/>
              <w:jc w:val="center"/>
              <w:rPr>
                <w:rFonts w:ascii="Times New Roman" w:hAnsi="Times New Roman" w:eastAsia="宋体" w:cs="Times New Roman"/>
                <w:b/>
                <w:color w:val="auto"/>
              </w:rPr>
            </w:pPr>
            <w:r>
              <w:rPr>
                <w:rFonts w:hint="eastAsia" w:ascii="Times New Roman" w:hAnsi="Times New Roman" w:eastAsia="宋体" w:cs="Times New Roman"/>
                <w:b/>
                <w:color w:val="auto"/>
              </w:rPr>
              <w:t>组成</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A58DF1D">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投标文件由资格响应文件、商务及技术响应文件、报价文件组成。</w:t>
            </w:r>
          </w:p>
        </w:tc>
      </w:tr>
      <w:tr w14:paraId="18801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C8D6D4D">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r>
              <w:rPr>
                <w:rFonts w:hint="eastAsia" w:ascii="Times New Roman" w:hAnsi="Times New Roman" w:eastAsia="宋体" w:cs="Times New Roman"/>
                <w:b/>
                <w:color w:val="auto"/>
              </w:rPr>
              <w:t>5</w:t>
            </w:r>
          </w:p>
        </w:tc>
        <w:tc>
          <w:tcPr>
            <w:tcW w:w="1380"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2B39E273">
            <w:pPr>
              <w:snapToGrid w:val="0"/>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64B41B55">
            <w:pPr>
              <w:ind w:firstLine="517" w:firstLineChars="245"/>
              <w:rPr>
                <w:rFonts w:ascii="Times New Roman" w:hAnsi="Times New Roman" w:eastAsia="宋体" w:cs="Times New Roman"/>
                <w:b/>
                <w:color w:val="auto"/>
                <w:szCs w:val="21"/>
                <w:shd w:val="pct10" w:color="auto" w:fill="FFFFFF"/>
              </w:rPr>
            </w:pPr>
            <w:r>
              <w:rPr>
                <w:rFonts w:hint="eastAsia" w:ascii="Times New Roman" w:hAnsi="Times New Roman" w:eastAsia="宋体" w:cs="Times New Roman"/>
                <w:b/>
                <w:color w:val="auto"/>
              </w:rPr>
              <w:t>制作</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CD0CA9">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本项目实行电子投标。</w:t>
            </w:r>
          </w:p>
          <w:p w14:paraId="6AD72914">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投标人应准备电子投标文件、以介质存储的数据电文形式的备份投标文件：</w:t>
            </w:r>
          </w:p>
          <w:p w14:paraId="769FA2A1">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）电子投标文件，按政采云平台项目采购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电子交易操作指南及本招标文件要求递交。</w:t>
            </w:r>
          </w:p>
          <w:p w14:paraId="270BF08E">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1C498BDC">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投标文件均由资格响应文件、商务及技术响应文件、报价文件组成。</w:t>
            </w:r>
          </w:p>
        </w:tc>
      </w:tr>
      <w:tr w14:paraId="0A0CB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1F2DE31">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r>
              <w:rPr>
                <w:rFonts w:hint="eastAsia" w:ascii="Times New Roman" w:hAnsi="Times New Roman" w:eastAsia="宋体" w:cs="Times New Roman"/>
                <w:b/>
                <w:color w:val="auto"/>
              </w:rPr>
              <w:t>6</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3906FD0">
            <w:pPr>
              <w:snapToGrid w:val="0"/>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2A440379">
            <w:pPr>
              <w:jc w:val="center"/>
              <w:rPr>
                <w:rFonts w:ascii="Times New Roman" w:hAnsi="Times New Roman" w:eastAsia="宋体" w:cs="Times New Roman"/>
                <w:b/>
                <w:color w:val="auto"/>
                <w:sz w:val="22"/>
                <w:shd w:val="pct10" w:color="auto" w:fill="FFFFFF"/>
              </w:rPr>
            </w:pPr>
            <w:r>
              <w:rPr>
                <w:rFonts w:hint="eastAsia" w:ascii="Times New Roman" w:hAnsi="Times New Roman" w:eastAsia="宋体" w:cs="Times New Roman"/>
                <w:b/>
                <w:color w:val="auto"/>
              </w:rPr>
              <w:t>组成</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F1E3A17">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4CE6C703">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投标人应当在规定时间前将以介质存储的数据电文形式的备份投标文件寄到或送达采购代理公司：舟山市定海区昌国路</w:t>
            </w:r>
            <w:r>
              <w:rPr>
                <w:rFonts w:ascii="Times New Roman" w:hAnsi="Times New Roman" w:eastAsia="宋体" w:cs="Times New Roman"/>
                <w:color w:val="auto"/>
                <w:sz w:val="22"/>
              </w:rPr>
              <w:t>232</w:t>
            </w:r>
            <w:r>
              <w:rPr>
                <w:rFonts w:hint="eastAsia" w:ascii="Times New Roman" w:hAnsi="Times New Roman" w:eastAsia="宋体" w:cs="Times New Roman"/>
                <w:color w:val="auto"/>
                <w:sz w:val="22"/>
              </w:rPr>
              <w:t>号中楼</w:t>
            </w:r>
            <w:r>
              <w:rPr>
                <w:rFonts w:ascii="Times New Roman" w:hAnsi="Times New Roman" w:eastAsia="宋体" w:cs="Times New Roman"/>
                <w:color w:val="auto"/>
                <w:sz w:val="22"/>
              </w:rPr>
              <w:t>202</w:t>
            </w:r>
            <w:r>
              <w:rPr>
                <w:rFonts w:hint="eastAsia" w:ascii="Times New Roman" w:hAnsi="Times New Roman" w:eastAsia="宋体" w:cs="Times New Roman"/>
                <w:color w:val="auto"/>
                <w:sz w:val="22"/>
              </w:rPr>
              <w:t>。逾期送达或未密封将被拒收。也可现场递交。</w:t>
            </w:r>
          </w:p>
          <w:p w14:paraId="79383307">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投标人递交以介质存储的数据电文形式的备份投标文件时，如出现下列情况之一的，将被拒收：</w:t>
            </w:r>
          </w:p>
          <w:p w14:paraId="12BD689F">
            <w:pPr>
              <w:rPr>
                <w:rFonts w:ascii="Times New Roman" w:hAnsi="Times New Roman" w:eastAsia="宋体" w:cs="Times New Roman"/>
                <w:color w:val="auto"/>
                <w:sz w:val="22"/>
              </w:rPr>
            </w:pPr>
            <w:r>
              <w:rPr>
                <w:rFonts w:ascii="Times New Roman" w:hAnsi="Times New Roman" w:eastAsia="宋体" w:cs="Times New Roman"/>
                <w:color w:val="auto"/>
                <w:sz w:val="22"/>
              </w:rPr>
              <w:t>1.</w:t>
            </w:r>
            <w:r>
              <w:rPr>
                <w:rFonts w:hint="eastAsia" w:ascii="Times New Roman" w:hAnsi="Times New Roman" w:eastAsia="宋体" w:cs="Times New Roman"/>
                <w:color w:val="auto"/>
                <w:sz w:val="22"/>
              </w:rPr>
              <w:t>未按规定密封或标记的投标文件；</w:t>
            </w:r>
          </w:p>
          <w:p w14:paraId="2F083387">
            <w:pPr>
              <w:rPr>
                <w:rFonts w:ascii="Times New Roman" w:hAnsi="Times New Roman" w:eastAsia="宋体" w:cs="Times New Roman"/>
                <w:color w:val="auto"/>
                <w:sz w:val="22"/>
              </w:rPr>
            </w:pPr>
            <w:r>
              <w:rPr>
                <w:rFonts w:ascii="Times New Roman" w:hAnsi="Times New Roman" w:eastAsia="宋体" w:cs="Times New Roman"/>
                <w:color w:val="auto"/>
                <w:sz w:val="22"/>
              </w:rPr>
              <w:t>2.</w:t>
            </w:r>
            <w:r>
              <w:rPr>
                <w:rFonts w:hint="eastAsia" w:ascii="Times New Roman" w:hAnsi="Times New Roman" w:eastAsia="宋体" w:cs="Times New Roman"/>
                <w:color w:val="auto"/>
                <w:sz w:val="22"/>
              </w:rPr>
              <w:t>由于包装不妥，在送交途中严重破损或失散的；</w:t>
            </w:r>
          </w:p>
          <w:p w14:paraId="5ED90947">
            <w:pPr>
              <w:rPr>
                <w:rFonts w:ascii="Times New Roman" w:hAnsi="Times New Roman" w:eastAsia="宋体" w:cs="Times New Roman"/>
                <w:color w:val="auto"/>
                <w:sz w:val="22"/>
              </w:rPr>
            </w:pPr>
            <w:r>
              <w:rPr>
                <w:rFonts w:ascii="Times New Roman" w:hAnsi="Times New Roman" w:eastAsia="宋体" w:cs="Times New Roman"/>
                <w:color w:val="auto"/>
                <w:sz w:val="22"/>
              </w:rPr>
              <w:t>3.</w:t>
            </w:r>
            <w:r>
              <w:rPr>
                <w:rFonts w:hint="eastAsia" w:ascii="Times New Roman" w:hAnsi="Times New Roman" w:eastAsia="宋体" w:cs="Times New Roman"/>
                <w:color w:val="auto"/>
                <w:sz w:val="22"/>
              </w:rPr>
              <w:t>未成功办理投标人报名手续的；</w:t>
            </w:r>
          </w:p>
          <w:p w14:paraId="05324DD9">
            <w:pPr>
              <w:rPr>
                <w:rFonts w:ascii="Times New Roman" w:hAnsi="Times New Roman" w:eastAsia="宋体" w:cs="Times New Roman"/>
                <w:color w:val="auto"/>
                <w:sz w:val="22"/>
              </w:rPr>
            </w:pPr>
            <w:r>
              <w:rPr>
                <w:rFonts w:ascii="Times New Roman" w:hAnsi="Times New Roman" w:eastAsia="宋体" w:cs="Times New Roman"/>
                <w:color w:val="auto"/>
                <w:sz w:val="22"/>
              </w:rPr>
              <w:t>4.</w:t>
            </w:r>
            <w:r>
              <w:rPr>
                <w:rFonts w:hint="eastAsia" w:ascii="Times New Roman" w:hAnsi="Times New Roman" w:eastAsia="宋体" w:cs="Times New Roman"/>
                <w:color w:val="auto"/>
                <w:sz w:val="22"/>
              </w:rPr>
              <w:t>超过截止时间送达的；</w:t>
            </w:r>
          </w:p>
          <w:p w14:paraId="64D2F952">
            <w:pPr>
              <w:rPr>
                <w:rFonts w:ascii="Times New Roman" w:hAnsi="Times New Roman" w:eastAsia="宋体" w:cs="Times New Roman"/>
                <w:color w:val="auto"/>
                <w:sz w:val="22"/>
              </w:rPr>
            </w:pPr>
            <w:r>
              <w:rPr>
                <w:rFonts w:hint="eastAsia" w:ascii="Times New Roman" w:hAnsi="Times New Roman" w:eastAsia="宋体" w:cs="Times New Roman"/>
                <w:color w:val="auto"/>
                <w:sz w:val="22"/>
              </w:rPr>
              <w:t>仅提供备份投标文件的，投标无效。</w:t>
            </w:r>
          </w:p>
          <w:p w14:paraId="0AFBE147">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投标人可以不提供备份投标文件，造成项目开评标活动无法进行下去的，投标无效，相关风险由投标人自行承担。</w:t>
            </w:r>
          </w:p>
        </w:tc>
      </w:tr>
      <w:tr w14:paraId="50474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3BF90DA">
            <w:pPr>
              <w:snapToGrid w:val="0"/>
              <w:jc w:val="center"/>
              <w:rPr>
                <w:rFonts w:ascii="Times New Roman" w:hAnsi="Times New Roman" w:eastAsia="宋体" w:cs="Times New Roman"/>
                <w:b/>
                <w:color w:val="auto"/>
              </w:rPr>
            </w:pPr>
            <w:r>
              <w:rPr>
                <w:rFonts w:ascii="Times New Roman" w:hAnsi="Times New Roman" w:eastAsia="宋体" w:cs="Times New Roman"/>
                <w:b/>
                <w:color w:val="auto"/>
              </w:rPr>
              <w:t>1</w:t>
            </w:r>
            <w:r>
              <w:rPr>
                <w:rFonts w:hint="eastAsia" w:ascii="Times New Roman" w:hAnsi="Times New Roman" w:eastAsia="宋体" w:cs="Times New Roman"/>
                <w:b/>
                <w:color w:val="auto"/>
              </w:rPr>
              <w:t>7</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8DAABC0">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投标人注册</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067CBE1">
            <w:pPr>
              <w:spacing w:beforeLines="10"/>
              <w:jc w:val="left"/>
              <w:rPr>
                <w:rFonts w:ascii="Times New Roman" w:hAnsi="Times New Roman" w:eastAsia="宋体" w:cs="Times New Roman"/>
                <w:bCs/>
                <w:snapToGrid w:val="0"/>
                <w:color w:val="auto"/>
                <w:kern w:val="0"/>
              </w:rPr>
            </w:pPr>
            <w:r>
              <w:rPr>
                <w:rFonts w:hint="eastAsia" w:ascii="Times New Roman" w:hAnsi="Times New Roman" w:eastAsia="宋体" w:cs="Times New Roman"/>
                <w:bCs/>
                <w:snapToGrid w:val="0"/>
                <w:color w:val="auto"/>
                <w:kern w:val="0"/>
              </w:rPr>
              <w:t>各投标人须在投标截止时间前根据浙江省财政厅《关于开展政府采购投标人网上注册登记和诚信管理工作的通知》（浙财采监【</w:t>
            </w:r>
            <w:r>
              <w:rPr>
                <w:rFonts w:ascii="Times New Roman" w:hAnsi="Times New Roman" w:eastAsia="宋体" w:cs="Times New Roman"/>
                <w:bCs/>
                <w:snapToGrid w:val="0"/>
                <w:color w:val="auto"/>
                <w:kern w:val="0"/>
              </w:rPr>
              <w:t>2010</w:t>
            </w:r>
            <w:r>
              <w:rPr>
                <w:rFonts w:hint="eastAsia" w:ascii="Times New Roman" w:hAnsi="Times New Roman" w:eastAsia="宋体" w:cs="Times New Roman"/>
                <w:bCs/>
                <w:snapToGrid w:val="0"/>
                <w:color w:val="auto"/>
                <w:kern w:val="0"/>
              </w:rPr>
              <w:t>】</w:t>
            </w:r>
            <w:r>
              <w:rPr>
                <w:rFonts w:ascii="Times New Roman" w:hAnsi="Times New Roman" w:eastAsia="宋体" w:cs="Times New Roman"/>
                <w:bCs/>
                <w:snapToGrid w:val="0"/>
                <w:color w:val="auto"/>
                <w:kern w:val="0"/>
              </w:rPr>
              <w:t>8</w:t>
            </w:r>
            <w:r>
              <w:rPr>
                <w:rFonts w:hint="eastAsia" w:ascii="Times New Roman" w:hAnsi="Times New Roman" w:eastAsia="宋体" w:cs="Times New Roman"/>
                <w:bCs/>
                <w:snapToGrid w:val="0"/>
                <w:color w:val="auto"/>
                <w:kern w:val="0"/>
              </w:rPr>
              <w:t>号文）的要求，通过浙江政府采购网申请注册加入政府采购投标人库。以免影响享受相关政策优惠及成交后的款项支付。</w:t>
            </w:r>
          </w:p>
          <w:p w14:paraId="44A0EB45">
            <w:pPr>
              <w:spacing w:beforeLines="10"/>
              <w:jc w:val="left"/>
              <w:rPr>
                <w:rFonts w:ascii="Times New Roman" w:hAnsi="Times New Roman" w:eastAsia="宋体" w:cs="Times New Roman"/>
                <w:color w:val="auto"/>
                <w:szCs w:val="21"/>
              </w:rPr>
            </w:pPr>
            <w:r>
              <w:rPr>
                <w:rFonts w:hint="eastAsia" w:ascii="Times New Roman" w:hAnsi="Times New Roman" w:eastAsia="宋体" w:cs="Times New Roman"/>
                <w:bCs/>
                <w:snapToGrid w:val="0"/>
                <w:color w:val="auto"/>
                <w:kern w:val="0"/>
              </w:rPr>
              <w:t>投标人在申请注册前，请认真阅读，学习《中华人民共和国政府采购法》和《浙江省政府采购投标人注册及诚信管理暂行办法》等相关法规规定。</w:t>
            </w:r>
          </w:p>
        </w:tc>
      </w:tr>
      <w:tr w14:paraId="5C5F2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8"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7F71453">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r>
              <w:rPr>
                <w:rFonts w:hint="eastAsia" w:ascii="Times New Roman" w:hAnsi="Times New Roman" w:eastAsia="宋体" w:cs="Times New Roman"/>
                <w:b/>
                <w:color w:val="auto"/>
              </w:rPr>
              <w:t>8</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5A6417">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不良信用记录查询</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7C2C931">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根据财库</w:t>
            </w:r>
            <w:r>
              <w:rPr>
                <w:rFonts w:ascii="Times New Roman" w:hAnsi="Times New Roman" w:eastAsia="宋体" w:cs="Times New Roman"/>
                <w:color w:val="auto"/>
                <w:szCs w:val="21"/>
              </w:rPr>
              <w:t>[2016]125</w:t>
            </w:r>
            <w:r>
              <w:rPr>
                <w:rFonts w:hint="eastAsia" w:ascii="Times New Roman" w:hAnsi="Times New Roman" w:eastAsia="宋体" w:cs="Times New Roman"/>
                <w:color w:val="auto"/>
                <w:szCs w:val="21"/>
              </w:rPr>
              <w:t>号文件：</w:t>
            </w:r>
          </w:p>
          <w:p w14:paraId="157529F6">
            <w:pPr>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至本项目投标截止前未被列入</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信用中国</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网站</w:t>
            </w:r>
            <w:r>
              <w:rPr>
                <w:rFonts w:ascii="Times New Roman" w:hAnsi="Times New Roman" w:eastAsia="宋体" w:cs="Times New Roman"/>
                <w:color w:val="auto"/>
                <w:szCs w:val="21"/>
              </w:rPr>
              <w:t>(www.creditchina.gov.cn)“</w:t>
            </w:r>
            <w:r>
              <w:rPr>
                <w:rFonts w:hint="eastAsia" w:ascii="Times New Roman" w:hAnsi="Times New Roman" w:eastAsia="宋体" w:cs="Times New Roman"/>
                <w:color w:val="auto"/>
                <w:szCs w:val="21"/>
              </w:rPr>
              <w:t>记录失信被执行人或重大税收违法案件当事人名单</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记录名单。</w:t>
            </w:r>
          </w:p>
          <w:p w14:paraId="17F3A12E">
            <w:pPr>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至本项目投标截止前不处于中国政府采购网</w:t>
            </w:r>
            <w:r>
              <w:rPr>
                <w:rFonts w:ascii="Times New Roman" w:hAnsi="Times New Roman" w:eastAsia="宋体" w:cs="Times New Roman"/>
                <w:color w:val="auto"/>
                <w:szCs w:val="21"/>
              </w:rPr>
              <w:t>(www.ccgp.gov.cn)“</w:t>
            </w:r>
            <w:r>
              <w:rPr>
                <w:rFonts w:hint="eastAsia" w:ascii="Times New Roman" w:hAnsi="Times New Roman" w:eastAsia="宋体" w:cs="Times New Roman"/>
                <w:color w:val="auto"/>
                <w:szCs w:val="21"/>
              </w:rPr>
              <w:t>政府采购严重违法失信行为信息记录</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中的禁止参加政府采购活动期间。</w:t>
            </w:r>
          </w:p>
          <w:p w14:paraId="00C5811C">
            <w:pPr>
              <w:rPr>
                <w:rFonts w:ascii="Times New Roman" w:hAnsi="Times New Roman" w:eastAsia="宋体" w:cs="Times New Roman"/>
                <w:color w:val="auto"/>
              </w:rPr>
            </w:pPr>
            <w:r>
              <w:rPr>
                <w:rFonts w:hint="eastAsia" w:ascii="Times New Roman" w:hAnsi="Times New Roman" w:eastAsia="宋体" w:cs="Times New Roman"/>
                <w:color w:val="auto"/>
                <w:szCs w:val="21"/>
              </w:rPr>
              <w:t>提供</w:t>
            </w:r>
            <w:r>
              <w:rPr>
                <w:rFonts w:hint="eastAsia" w:ascii="Times New Roman" w:hAnsi="Times New Roman" w:eastAsia="宋体" w:cs="Times New Roman"/>
                <w:b/>
                <w:color w:val="auto"/>
              </w:rPr>
              <w:t>查询截图，（截图查询网站时间须在开标截止前二个星期内）。</w:t>
            </w:r>
            <w:r>
              <w:rPr>
                <w:rFonts w:hint="eastAsia" w:ascii="Times New Roman" w:hAnsi="Times New Roman" w:eastAsia="宋体" w:cs="Times New Roman"/>
                <w:color w:val="auto"/>
                <w:szCs w:val="21"/>
              </w:rPr>
              <w:t>对列入失信被执行人、重大税收违法案件当事人名单、政府采购严重违法失信行为记录名单的供应商，</w:t>
            </w:r>
            <w:r>
              <w:rPr>
                <w:rFonts w:hint="eastAsia" w:ascii="Times New Roman" w:hAnsi="Times New Roman" w:eastAsia="宋体" w:cs="Times New Roman"/>
                <w:b/>
                <w:color w:val="auto"/>
                <w:szCs w:val="21"/>
              </w:rPr>
              <w:t>其投标将作无效标处理</w:t>
            </w:r>
            <w:r>
              <w:rPr>
                <w:rFonts w:hint="eastAsia" w:ascii="Times New Roman" w:hAnsi="Times New Roman" w:eastAsia="宋体" w:cs="Times New Roman"/>
                <w:color w:val="auto"/>
                <w:szCs w:val="21"/>
              </w:rPr>
              <w:t>。</w:t>
            </w:r>
          </w:p>
        </w:tc>
      </w:tr>
      <w:tr w14:paraId="617A5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70FBB37">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r>
              <w:rPr>
                <w:rFonts w:hint="eastAsia" w:ascii="Times New Roman" w:hAnsi="Times New Roman" w:eastAsia="宋体" w:cs="Times New Roman"/>
                <w:b/>
                <w:color w:val="auto"/>
              </w:rPr>
              <w:t>9</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6AD2726">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中小企业有关政策</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61F310A">
            <w:pPr>
              <w:snapToGrid w:val="0"/>
              <w:rPr>
                <w:rFonts w:ascii="Times New Roman" w:hAnsi="Times New Roman" w:eastAsia="宋体" w:cs="Times New Roman"/>
                <w:b/>
                <w:bCs/>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1）中小企业预留份额情况：根据《政府采购促进中小企业发展管理办法》（财库〔2020〕46号），本项目专门面向中小企业。</w:t>
            </w:r>
            <w:r>
              <w:rPr>
                <w:rFonts w:ascii="Times New Roman" w:hAnsi="Times New Roman" w:eastAsia="宋体" w:cs="Times New Roman"/>
                <w:b/>
                <w:bCs/>
                <w:color w:val="auto"/>
                <w:szCs w:val="21"/>
              </w:rPr>
              <w:t>本项目对应的中小企业划分标准所属行业：</w:t>
            </w:r>
            <w:r>
              <w:rPr>
                <w:rFonts w:hint="eastAsia" w:ascii="Times New Roman" w:hAnsi="Times New Roman" w:eastAsia="宋体" w:cs="Times New Roman"/>
                <w:b/>
                <w:bCs/>
                <w:color w:val="auto"/>
                <w:szCs w:val="21"/>
              </w:rPr>
              <w:t>其他未列明行业</w:t>
            </w:r>
            <w:r>
              <w:rPr>
                <w:rFonts w:ascii="Times New Roman" w:hAnsi="Times New Roman" w:eastAsia="宋体" w:cs="Times New Roman"/>
                <w:b/>
                <w:bCs/>
                <w:color w:val="auto"/>
                <w:szCs w:val="21"/>
              </w:rPr>
              <w:t>。</w:t>
            </w:r>
          </w:p>
          <w:p w14:paraId="03A2220F">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2）在政府采购活动中，供应商提供的货物、工程或者服务符合下列情形的，享受本办法规定的中小企业扶持政策：</w:t>
            </w:r>
          </w:p>
          <w:p w14:paraId="23B5F169">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①在货物采购项目中，货物由中小企业制造，即货物由中小企业生产且使用该中小企业商号或者注册商标；</w:t>
            </w:r>
          </w:p>
          <w:p w14:paraId="32D7841E">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②在工程采购项目中，工程由中小企业承建，即工程施工单位为中小企业；</w:t>
            </w:r>
          </w:p>
          <w:p w14:paraId="4F4ABF24">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③在服务采购项目中，服务由中小企业承接，即提供服务的人员为中小企业依照《中华人民共和国劳动合同法》订立劳动合同的从业人员。</w:t>
            </w:r>
          </w:p>
          <w:p w14:paraId="484EA25D">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在货物采购项目中，供应商提供的货物既有中小企业制造货物，也有大型企业制造货物的，不享受本办法规定的中小企业扶持政策。</w:t>
            </w:r>
          </w:p>
          <w:p w14:paraId="4B376168">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以联合体形式参加政府采购活动，联合体各方均为中小企业的，联合体视同中小企业。其中，联合体各方均为小微企业的，联合体视同小微企业。</w:t>
            </w:r>
          </w:p>
          <w:p w14:paraId="25FF4231">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59757065">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4）投标人符合《三部门联合发布关于促进残疾人就业政府采购政策的通知》（财库〔2017〕141号）文件要求，并提供《残疾人福利性单位声明函》的，则视同小型、微型企业。</w:t>
            </w:r>
          </w:p>
          <w:p w14:paraId="0E558A77">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本项目专门面向中小企业采购（参加投标供应商须出具《中小企业声明函》，未提供不认定为中小企业，此次投标无效）。</w:t>
            </w:r>
          </w:p>
        </w:tc>
      </w:tr>
    </w:tbl>
    <w:p w14:paraId="02841D0F">
      <w:pPr>
        <w:snapToGrid w:val="0"/>
        <w:spacing w:before="120" w:line="312" w:lineRule="auto"/>
        <w:jc w:val="center"/>
        <w:rPr>
          <w:rFonts w:ascii="Times New Roman" w:hAnsi="Times New Roman" w:eastAsia="宋体" w:cs="Times New Roman"/>
          <w:b/>
          <w:color w:val="auto"/>
        </w:rPr>
      </w:pPr>
      <w:r>
        <w:rPr>
          <w:rFonts w:hint="eastAsia" w:ascii="Times New Roman" w:hAnsi="Times New Roman" w:eastAsia="宋体" w:cs="Times New Roman"/>
          <w:b/>
          <w:color w:val="auto"/>
          <w:sz w:val="28"/>
        </w:rPr>
        <w:t>一、总则</w:t>
      </w:r>
    </w:p>
    <w:p w14:paraId="537ADCB9">
      <w:pPr>
        <w:snapToGrid w:val="0"/>
        <w:spacing w:before="120" w:line="360" w:lineRule="auto"/>
        <w:ind w:right="55" w:rightChars="26"/>
        <w:rPr>
          <w:rFonts w:ascii="Times New Roman" w:hAnsi="Times New Roman" w:eastAsia="宋体" w:cs="Times New Roman"/>
          <w:b/>
          <w:color w:val="auto"/>
        </w:rPr>
      </w:pPr>
    </w:p>
    <w:p w14:paraId="0B0BF3D3">
      <w:pPr>
        <w:snapToGrid w:val="0"/>
        <w:spacing w:before="120" w:line="360" w:lineRule="auto"/>
        <w:ind w:right="55" w:rightChars="26"/>
        <w:rPr>
          <w:rFonts w:ascii="Times New Roman" w:hAnsi="Times New Roman" w:eastAsia="宋体" w:cs="Times New Roman"/>
          <w:b/>
          <w:color w:val="auto"/>
          <w:sz w:val="28"/>
        </w:rPr>
      </w:pPr>
      <w:r>
        <w:rPr>
          <w:rFonts w:hint="eastAsia" w:ascii="Times New Roman" w:hAnsi="Times New Roman" w:eastAsia="宋体" w:cs="Times New Roman"/>
          <w:b/>
          <w:color w:val="auto"/>
        </w:rPr>
        <w:t>（一）适用范围</w:t>
      </w:r>
    </w:p>
    <w:p w14:paraId="04C1BC58">
      <w:pPr>
        <w:snapToGrid w:val="0"/>
        <w:spacing w:line="360" w:lineRule="auto"/>
        <w:ind w:right="55" w:rightChars="26"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本招标文件适用于</w:t>
      </w:r>
      <w:r>
        <w:rPr>
          <w:rFonts w:hint="eastAsia" w:ascii="Times New Roman" w:hAnsi="Times New Roman" w:eastAsia="宋体" w:cs="Times New Roman"/>
          <w:bCs/>
          <w:color w:val="auto"/>
        </w:rPr>
        <w:t>岱山县海洋经济发展局500吨级渔政执法船艇设计建造监理项目</w:t>
      </w:r>
      <w:r>
        <w:rPr>
          <w:rFonts w:hint="eastAsia" w:ascii="Times New Roman" w:hAnsi="Times New Roman" w:eastAsia="宋体" w:cs="Times New Roman"/>
          <w:color w:val="auto"/>
        </w:rPr>
        <w:t>的招标、投标、评标、定标、验收、合同履约、付款等行为（法律、法规另有规定的，从其规定）。</w:t>
      </w:r>
    </w:p>
    <w:p w14:paraId="55B7B585">
      <w:pPr>
        <w:snapToGrid w:val="0"/>
        <w:spacing w:line="360" w:lineRule="auto"/>
        <w:ind w:right="55" w:rightChars="26"/>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（二）定义</w:t>
      </w:r>
    </w:p>
    <w:p w14:paraId="52806118">
      <w:pPr>
        <w:snapToGrid w:val="0"/>
        <w:spacing w:line="360" w:lineRule="auto"/>
        <w:ind w:right="55" w:rightChars="26"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“采购人”系指</w:t>
      </w:r>
      <w:r>
        <w:rPr>
          <w:rFonts w:hint="eastAsia" w:ascii="Times New Roman" w:hAnsi="Times New Roman" w:eastAsia="宋体" w:cs="Times New Roman"/>
          <w:bCs/>
          <w:color w:val="auto"/>
        </w:rPr>
        <w:t>岱山县海洋经济发展局</w:t>
      </w:r>
      <w:r>
        <w:rPr>
          <w:rFonts w:hint="eastAsia" w:ascii="Times New Roman" w:hAnsi="Times New Roman" w:eastAsia="宋体" w:cs="Times New Roman"/>
          <w:color w:val="auto"/>
        </w:rPr>
        <w:t>。</w:t>
      </w:r>
    </w:p>
    <w:p w14:paraId="35AB6F61">
      <w:pPr>
        <w:spacing w:after="120"/>
        <w:ind w:firstLine="420" w:firstLineChars="200"/>
        <w:rPr>
          <w:rFonts w:ascii="Times New Roman" w:hAnsi="Calibri" w:eastAsia="宋体" w:cs="Times New Roman"/>
          <w:color w:val="auto"/>
          <w:kern w:val="0"/>
        </w:rPr>
      </w:pPr>
      <w:r>
        <w:rPr>
          <w:rFonts w:ascii="Times New Roman" w:hAnsi="Calibri" w:eastAsia="宋体" w:cs="Times New Roman"/>
          <w:color w:val="auto"/>
          <w:kern w:val="0"/>
        </w:rPr>
        <w:t>2.</w:t>
      </w:r>
      <w:r>
        <w:rPr>
          <w:rFonts w:hint="eastAsia" w:ascii="Times New Roman" w:hAnsi="Calibri" w:eastAsia="宋体" w:cs="Times New Roman"/>
          <w:color w:val="auto"/>
          <w:kern w:val="0"/>
        </w:rPr>
        <w:t>“采购代理机构”系指组织本次招标的深圳市国信招标有限公司。</w:t>
      </w:r>
    </w:p>
    <w:p w14:paraId="0FC02170">
      <w:pPr>
        <w:snapToGrid w:val="0"/>
        <w:spacing w:line="360" w:lineRule="auto"/>
        <w:ind w:right="55" w:rightChars="26"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“投标人”系指向采购人提交投标文件的单位或个人。</w:t>
      </w:r>
    </w:p>
    <w:p w14:paraId="1C926796">
      <w:pPr>
        <w:snapToGrid w:val="0"/>
        <w:spacing w:line="360" w:lineRule="auto"/>
        <w:ind w:right="-506" w:rightChars="-2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rPr>
        <w:t>“产品”系指投标人按招标文件规定，须向采购人提供的一切设备、保险、税金、备品备件、工具、手册及其它有关技术资料和材料。</w:t>
      </w:r>
    </w:p>
    <w:p w14:paraId="11CA6EC0">
      <w:pPr>
        <w:snapToGrid w:val="0"/>
        <w:spacing w:line="360" w:lineRule="auto"/>
        <w:ind w:right="-506" w:rightChars="-2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5.</w:t>
      </w:r>
      <w:r>
        <w:rPr>
          <w:rFonts w:hint="eastAsia" w:ascii="Times New Roman" w:hAnsi="Times New Roman" w:eastAsia="宋体" w:cs="Times New Roman"/>
          <w:color w:val="auto"/>
        </w:rPr>
        <w:t>“服务”系指招标文件规定投标人须承担的安装、调试、技术协助、校准、培训、技术指导以及其他类似的义务。</w:t>
      </w:r>
    </w:p>
    <w:p w14:paraId="7DD4BFF0">
      <w:pPr>
        <w:snapToGrid w:val="0"/>
        <w:spacing w:line="360" w:lineRule="auto"/>
        <w:ind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6.</w:t>
      </w:r>
      <w:r>
        <w:rPr>
          <w:rFonts w:hint="eastAsia" w:ascii="Times New Roman" w:hAnsi="Times New Roman" w:eastAsia="宋体" w:cs="Times New Roman"/>
          <w:color w:val="auto"/>
        </w:rPr>
        <w:t>“项目”系指投标人按招标文件规定向采购人提供的产品和服务。</w:t>
      </w:r>
    </w:p>
    <w:p w14:paraId="2014BB1B">
      <w:pPr>
        <w:snapToGrid w:val="0"/>
        <w:spacing w:line="360" w:lineRule="auto"/>
        <w:ind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7.</w:t>
      </w:r>
      <w:r>
        <w:rPr>
          <w:rFonts w:hint="eastAsia" w:ascii="Times New Roman" w:hAnsi="Times New Roman" w:eastAsia="宋体" w:cs="Times New Roman"/>
          <w:color w:val="auto"/>
        </w:rPr>
        <w:t>“书面形式”包括信函、传真、邮件、电子文档等。</w:t>
      </w:r>
    </w:p>
    <w:p w14:paraId="7FFADBB2">
      <w:pPr>
        <w:snapToGrid w:val="0"/>
        <w:spacing w:line="360" w:lineRule="auto"/>
        <w:ind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8.</w:t>
      </w:r>
      <w:r>
        <w:rPr>
          <w:rFonts w:hint="eastAsia" w:ascii="Times New Roman" w:hAnsi="Times New Roman" w:eastAsia="宋体" w:cs="Times New Roman"/>
          <w:color w:val="auto"/>
        </w:rPr>
        <w:t>“★”系指实质性要求条款，未响应的作无效标处理。</w:t>
      </w:r>
    </w:p>
    <w:p w14:paraId="0A2544EC">
      <w:pPr>
        <w:snapToGrid w:val="0"/>
        <w:spacing w:line="312" w:lineRule="auto"/>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（三）招标方式</w:t>
      </w:r>
    </w:p>
    <w:p w14:paraId="4B6CC2E8">
      <w:pPr>
        <w:snapToGrid w:val="0"/>
        <w:spacing w:line="312" w:lineRule="auto"/>
        <w:ind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本次招标采用公开招标。</w:t>
      </w:r>
    </w:p>
    <w:p w14:paraId="0AFE087C">
      <w:pPr>
        <w:snapToGrid w:val="0"/>
        <w:spacing w:line="312" w:lineRule="auto"/>
        <w:ind w:right="55" w:rightChars="26"/>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（四）投标费用</w:t>
      </w:r>
    </w:p>
    <w:p w14:paraId="6B07FFCD">
      <w:pPr>
        <w:snapToGrid w:val="0"/>
        <w:spacing w:line="312" w:lineRule="auto"/>
        <w:ind w:right="55" w:rightChars="26"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不论投标结果如何，投标人均应自行承担所有与投标有关的全部费用（招标文件另有规定除外）。</w:t>
      </w:r>
    </w:p>
    <w:p w14:paraId="5BF6255C">
      <w:pPr>
        <w:snapToGrid w:val="0"/>
        <w:spacing w:line="360" w:lineRule="auto"/>
        <w:ind w:right="55" w:rightChars="26"/>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（五）关于联合体</w:t>
      </w:r>
    </w:p>
    <w:p w14:paraId="67063669">
      <w:pPr>
        <w:snapToGrid w:val="0"/>
        <w:spacing w:line="360" w:lineRule="auto"/>
        <w:ind w:right="55" w:rightChars="26" w:firstLine="420" w:firstLineChars="200"/>
        <w:rPr>
          <w:rFonts w:ascii="Times New Roman" w:hAnsi="Times New Roman" w:eastAsia="宋体" w:cs="Times New Roman"/>
          <w:bCs/>
          <w:color w:val="auto"/>
          <w:szCs w:val="21"/>
        </w:rPr>
      </w:pPr>
      <w:r>
        <w:rPr>
          <w:rFonts w:ascii="Times New Roman" w:hAnsi="Times New Roman" w:eastAsia="宋体" w:cs="Times New Roman"/>
          <w:bCs/>
          <w:color w:val="auto"/>
          <w:szCs w:val="21"/>
        </w:rPr>
        <w:t>本项目不接受联合体投标</w:t>
      </w:r>
    </w:p>
    <w:p w14:paraId="54BC2E44">
      <w:pPr>
        <w:snapToGrid w:val="0"/>
        <w:spacing w:line="360" w:lineRule="auto"/>
        <w:ind w:right="55" w:rightChars="26"/>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（六）关于分包、转包</w:t>
      </w:r>
    </w:p>
    <w:p w14:paraId="1C3405F0">
      <w:pPr>
        <w:snapToGrid w:val="0"/>
        <w:spacing w:line="360" w:lineRule="auto"/>
        <w:ind w:right="55" w:rightChars="26"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本项目不允许分包；</w:t>
      </w:r>
    </w:p>
    <w:p w14:paraId="26388F34">
      <w:pPr>
        <w:spacing w:line="360" w:lineRule="auto"/>
        <w:ind w:firstLine="420" w:firstLineChars="200"/>
        <w:rPr>
          <w:rFonts w:ascii="Times New Roman" w:hAnsi="Times New Roman" w:eastAsia="宋体" w:cs="Times New Roman"/>
          <w:color w:val="auto"/>
          <w:szCs w:val="24"/>
        </w:rPr>
      </w:pPr>
      <w:r>
        <w:rPr>
          <w:rFonts w:hint="eastAsia" w:ascii="Times New Roman" w:hAnsi="Times New Roman" w:eastAsia="宋体" w:cs="Times New Roman"/>
          <w:color w:val="auto"/>
          <w:szCs w:val="24"/>
        </w:rPr>
        <w:t>本项目不允许转包。</w:t>
      </w:r>
    </w:p>
    <w:p w14:paraId="3A7FE341">
      <w:pPr>
        <w:snapToGrid w:val="0"/>
        <w:spacing w:line="360" w:lineRule="auto"/>
        <w:ind w:right="55" w:rightChars="26"/>
        <w:rPr>
          <w:rFonts w:ascii="Times New Roman" w:hAnsi="Times New Roman" w:eastAsia="宋体" w:cs="Times New Roman"/>
          <w:b/>
          <w:color w:val="auto"/>
          <w:spacing w:val="-4"/>
          <w:kern w:val="0"/>
          <w:sz w:val="24"/>
          <w:szCs w:val="24"/>
        </w:rPr>
      </w:pPr>
      <w:r>
        <w:rPr>
          <w:rFonts w:hint="eastAsia" w:ascii="Times New Roman" w:hAnsi="Times New Roman" w:eastAsia="宋体" w:cs="Times New Roman"/>
          <w:b/>
          <w:color w:val="auto"/>
          <w:spacing w:val="-4"/>
          <w:kern w:val="0"/>
          <w:sz w:val="24"/>
          <w:szCs w:val="24"/>
        </w:rPr>
        <w:t>（七）特别说明：</w:t>
      </w:r>
    </w:p>
    <w:p w14:paraId="53EFD8B5">
      <w:pPr>
        <w:snapToGrid w:val="0"/>
        <w:spacing w:line="360" w:lineRule="auto"/>
        <w:ind w:firstLine="420" w:firstLineChars="200"/>
        <w:jc w:val="left"/>
        <w:rPr>
          <w:rFonts w:ascii="宋体" w:hAnsi="宋体" w:eastAsia="宋体" w:cs="Times New Roman"/>
          <w:color w:val="auto"/>
        </w:rPr>
      </w:pPr>
      <w:r>
        <w:rPr>
          <w:rFonts w:hint="eastAsia" w:ascii="Times New Roman" w:hAnsi="Times New Roman" w:eastAsia="宋体" w:cs="Times New Roman"/>
          <w:bCs/>
          <w:color w:val="auto"/>
        </w:rPr>
        <w:t>1.</w:t>
      </w:r>
      <w:r>
        <w:rPr>
          <w:rFonts w:hint="eastAsia" w:ascii="宋体" w:hAnsi="宋体" w:eastAsia="宋体" w:cs="Times New Roman"/>
          <w:color w:val="auto"/>
        </w:rPr>
        <w:t>单位负责人为同一人或者存在直接控股、管理关系的不同供应商，不得同时参加同一合同项下的投标。</w:t>
      </w:r>
    </w:p>
    <w:p w14:paraId="7F635CA6">
      <w:pPr>
        <w:snapToGrid w:val="0"/>
        <w:spacing w:line="360" w:lineRule="auto"/>
        <w:ind w:firstLine="420" w:firstLineChars="200"/>
        <w:jc w:val="left"/>
        <w:rPr>
          <w:rFonts w:ascii="宋体" w:hAnsi="宋体" w:eastAsia="宋体" w:cs="Times New Roman"/>
          <w:color w:val="auto"/>
        </w:rPr>
      </w:pPr>
      <w:r>
        <w:rPr>
          <w:rFonts w:hint="eastAsia" w:ascii="宋体" w:hAnsi="宋体" w:eastAsia="宋体" w:cs="Times New Roman"/>
          <w:color w:val="auto"/>
        </w:rPr>
        <w:t>为项目提供整体设计、规范编制或者项目管理、监理、检测等服务的供应商，不得参加该项目的投标。</w:t>
      </w:r>
    </w:p>
    <w:p w14:paraId="7D4D5FB3">
      <w:pPr>
        <w:snapToGrid w:val="0"/>
        <w:spacing w:line="360" w:lineRule="auto"/>
        <w:ind w:right="-86" w:rightChars="-41" w:firstLine="401" w:firstLineChars="199"/>
        <w:rPr>
          <w:rFonts w:ascii="Times New Roman" w:hAnsi="Times New Roman" w:eastAsia="宋体" w:cs="Times New Roman"/>
          <w:bCs/>
          <w:color w:val="auto"/>
          <w:spacing w:val="-4"/>
          <w:kern w:val="0"/>
        </w:rPr>
      </w:pPr>
      <w:r>
        <w:rPr>
          <w:rFonts w:hint="eastAsia" w:ascii="Times New Roman" w:hAnsi="Times New Roman" w:eastAsia="宋体" w:cs="Times New Roman"/>
          <w:bCs/>
          <w:color w:val="auto"/>
          <w:spacing w:val="-4"/>
          <w:kern w:val="0"/>
        </w:rPr>
        <w:t>2.投标人投标所使用的资格、信誉、荣誉、业绩与企业认证必须为本法人所拥有。投标人投标所使用的采购项目实施人员必须为本法人员工。</w:t>
      </w:r>
    </w:p>
    <w:p w14:paraId="70900F8F">
      <w:pPr>
        <w:snapToGrid w:val="0"/>
        <w:spacing w:line="360" w:lineRule="auto"/>
        <w:ind w:right="-86" w:rightChars="-41" w:firstLine="404" w:firstLineChars="200"/>
        <w:rPr>
          <w:rFonts w:ascii="Times New Roman" w:hAnsi="Times New Roman" w:eastAsia="宋体" w:cs="Times New Roman"/>
          <w:bCs/>
          <w:color w:val="auto"/>
          <w:spacing w:val="-4"/>
          <w:kern w:val="0"/>
        </w:rPr>
      </w:pPr>
      <w:r>
        <w:rPr>
          <w:rFonts w:hint="eastAsia" w:ascii="Times New Roman" w:hAnsi="Times New Roman" w:eastAsia="宋体" w:cs="Times New Roman"/>
          <w:bCs/>
          <w:color w:val="auto"/>
          <w:spacing w:val="-4"/>
          <w:kern w:val="0"/>
        </w:rPr>
        <w:t>3.投标人应仔细阅读招标文件的所有内容，按照招标文件的要求提交投标文件，并对所提供的全部资料的真实性承担法律责任。</w:t>
      </w:r>
    </w:p>
    <w:p w14:paraId="014C2BA7">
      <w:pPr>
        <w:snapToGrid w:val="0"/>
        <w:spacing w:before="120" w:line="360" w:lineRule="auto"/>
        <w:outlineLvl w:val="1"/>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（八）质疑</w:t>
      </w:r>
    </w:p>
    <w:p w14:paraId="1009524B">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投标人应当自知道或者应当知道其合法权益受到损害之日起七个工作日内提出质疑。</w:t>
      </w:r>
    </w:p>
    <w:p w14:paraId="250CD242">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1.</w:t>
      </w:r>
      <w:r>
        <w:rPr>
          <w:rFonts w:hint="eastAsia" w:ascii="Times New Roman" w:hAnsi="Times New Roman" w:eastAsia="宋体" w:cs="Times New Roman"/>
          <w:bCs/>
          <w:color w:val="auto"/>
          <w:szCs w:val="21"/>
        </w:rPr>
        <w:t>对可以质疑的采购文件提出质疑的，为收到采购文件之日或者采购文件公告期限届满之日；</w:t>
      </w:r>
    </w:p>
    <w:p w14:paraId="79D9967B">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2.</w:t>
      </w:r>
      <w:r>
        <w:rPr>
          <w:rFonts w:hint="eastAsia" w:ascii="Times New Roman" w:hAnsi="Times New Roman" w:eastAsia="宋体" w:cs="Times New Roman"/>
          <w:bCs/>
          <w:color w:val="auto"/>
          <w:szCs w:val="21"/>
        </w:rPr>
        <w:t>对采购过程提出质疑的，为各采购程序环节结束之日；</w:t>
      </w:r>
    </w:p>
    <w:p w14:paraId="6CA3D830">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3.</w:t>
      </w:r>
      <w:r>
        <w:rPr>
          <w:rFonts w:hint="eastAsia" w:ascii="Times New Roman" w:hAnsi="Times New Roman" w:eastAsia="宋体" w:cs="Times New Roman"/>
          <w:bCs/>
          <w:color w:val="auto"/>
          <w:szCs w:val="21"/>
        </w:rPr>
        <w:t>对中标或者成交结果提出质疑的，为中标或者成交结果公告期限届满之日。</w:t>
      </w:r>
    </w:p>
    <w:p w14:paraId="3924FDE9">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4.</w:t>
      </w:r>
      <w:r>
        <w:rPr>
          <w:rFonts w:hint="eastAsia" w:ascii="Times New Roman" w:hAnsi="Times New Roman" w:eastAsia="宋体" w:cs="Times New Roman"/>
          <w:bCs/>
          <w:color w:val="auto"/>
          <w:szCs w:val="21"/>
        </w:rPr>
        <w:t>质疑书应包括下列主要内容：</w:t>
      </w:r>
    </w:p>
    <w:p w14:paraId="68BDB511">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①</w:t>
      </w:r>
      <w:r>
        <w:rPr>
          <w:rFonts w:hint="eastAsia" w:ascii="Times New Roman" w:hAnsi="Times New Roman" w:eastAsia="宋体" w:cs="Times New Roman"/>
          <w:bCs/>
          <w:color w:val="auto"/>
          <w:szCs w:val="21"/>
        </w:rPr>
        <w:t>质疑人的名称、地址、邮政编码、联系人、联系电话，以及被质疑人名称及联系方式；</w:t>
      </w:r>
    </w:p>
    <w:p w14:paraId="5A3B7B72">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②</w:t>
      </w:r>
      <w:r>
        <w:rPr>
          <w:rFonts w:hint="eastAsia" w:ascii="Times New Roman" w:hAnsi="Times New Roman" w:eastAsia="宋体" w:cs="Times New Roman"/>
          <w:bCs/>
          <w:color w:val="auto"/>
          <w:szCs w:val="21"/>
        </w:rPr>
        <w:t>被质疑采购项目名称、编号及采购内容；</w:t>
      </w:r>
    </w:p>
    <w:p w14:paraId="2DDBE4FB">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③</w:t>
      </w:r>
      <w:r>
        <w:rPr>
          <w:rFonts w:hint="eastAsia" w:ascii="Times New Roman" w:hAnsi="Times New Roman" w:eastAsia="宋体" w:cs="Times New Roman"/>
          <w:bCs/>
          <w:color w:val="auto"/>
          <w:szCs w:val="21"/>
        </w:rPr>
        <w:t>具体的质疑事项及事实依据；</w:t>
      </w:r>
    </w:p>
    <w:p w14:paraId="53F5542D">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④</w:t>
      </w:r>
      <w:r>
        <w:rPr>
          <w:rFonts w:hint="eastAsia" w:ascii="Times New Roman" w:hAnsi="Times New Roman" w:eastAsia="宋体" w:cs="Times New Roman"/>
          <w:bCs/>
          <w:color w:val="auto"/>
          <w:szCs w:val="21"/>
        </w:rPr>
        <w:t>认为自己合法权益受到损害或可能受到损害的相关证据材料；</w:t>
      </w:r>
    </w:p>
    <w:p w14:paraId="2AFCDDFE">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⑤</w:t>
      </w:r>
      <w:r>
        <w:rPr>
          <w:rFonts w:hint="eastAsia" w:ascii="Times New Roman" w:hAnsi="Times New Roman" w:eastAsia="宋体" w:cs="Times New Roman"/>
          <w:bCs/>
          <w:color w:val="auto"/>
          <w:szCs w:val="21"/>
        </w:rPr>
        <w:t>提出质疑的日期。</w:t>
      </w:r>
    </w:p>
    <w:p w14:paraId="6B4154D8">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供应商为自然人的，应当由本人签字：供应商为法人或者其他组织的，应当由法定代表人、主要负责人，或者其授权代表签字或者盖章，并加盖公章。</w:t>
      </w:r>
    </w:p>
    <w:p w14:paraId="76DE561D">
      <w:pPr>
        <w:widowControl/>
        <w:snapToGrid w:val="0"/>
        <w:spacing w:before="120" w:line="360" w:lineRule="auto"/>
        <w:ind w:firstLine="420" w:firstLineChars="200"/>
        <w:outlineLvl w:val="1"/>
        <w:rPr>
          <w:rFonts w:ascii="Times New Roman" w:hAnsi="Times New Roman" w:eastAsia="宋体" w:cs="Times New Roman"/>
          <w:b/>
          <w:color w:val="auto"/>
          <w:sz w:val="28"/>
        </w:rPr>
      </w:pPr>
      <w:r>
        <w:rPr>
          <w:rFonts w:hint="eastAsia" w:ascii="Times New Roman" w:hAnsi="Times New Roman" w:eastAsia="宋体" w:cs="Times New Roman"/>
          <w:bCs/>
          <w:color w:val="auto"/>
          <w:szCs w:val="21"/>
        </w:rPr>
        <w:t>供应商在法定质疑期内一次性提出针对同一采购程序环节的质疑。</w:t>
      </w:r>
    </w:p>
    <w:p w14:paraId="16ADD73B">
      <w:pPr>
        <w:snapToGrid w:val="0"/>
        <w:spacing w:before="120" w:line="312" w:lineRule="auto"/>
        <w:ind w:right="-506" w:rightChars="-241" w:firstLine="3795" w:firstLineChars="1350"/>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二、招标文件</w:t>
      </w:r>
    </w:p>
    <w:p w14:paraId="09C8E97C">
      <w:pPr>
        <w:snapToGrid w:val="0"/>
        <w:spacing w:line="360" w:lineRule="auto"/>
        <w:ind w:right="-341"/>
        <w:jc w:val="left"/>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（一）招标文件的构成。本招标文件由以下部份组成：</w:t>
      </w:r>
    </w:p>
    <w:p w14:paraId="3CAD3604">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招标公告</w:t>
      </w:r>
    </w:p>
    <w:p w14:paraId="34C5E08D">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招标需求</w:t>
      </w:r>
    </w:p>
    <w:p w14:paraId="3AE0BF1F">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投标人须知</w:t>
      </w:r>
    </w:p>
    <w:p w14:paraId="0D4FE233">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rPr>
        <w:t>评标方法及标准</w:t>
      </w:r>
    </w:p>
    <w:p w14:paraId="7B2DE01A">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5.</w:t>
      </w:r>
      <w:r>
        <w:rPr>
          <w:rFonts w:hint="eastAsia" w:ascii="Times New Roman" w:hAnsi="Times New Roman" w:eastAsia="宋体" w:cs="Times New Roman"/>
          <w:color w:val="auto"/>
        </w:rPr>
        <w:t>合同主要条款</w:t>
      </w:r>
    </w:p>
    <w:p w14:paraId="06211FBA">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6.</w:t>
      </w:r>
      <w:r>
        <w:rPr>
          <w:rFonts w:hint="eastAsia" w:ascii="Times New Roman" w:hAnsi="Times New Roman" w:eastAsia="宋体" w:cs="Times New Roman"/>
          <w:color w:val="auto"/>
        </w:rPr>
        <w:t>投标文件格式</w:t>
      </w:r>
    </w:p>
    <w:p w14:paraId="7EB43D71">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7.</w:t>
      </w:r>
      <w:r>
        <w:rPr>
          <w:rFonts w:hint="eastAsia" w:ascii="Times New Roman" w:hAnsi="Times New Roman" w:eastAsia="宋体" w:cs="Times New Roman"/>
          <w:color w:val="auto"/>
        </w:rPr>
        <w:t>本项目招标文件的澄清、答复、修改、补充的内容</w:t>
      </w:r>
    </w:p>
    <w:p w14:paraId="0AEAC86D">
      <w:pPr>
        <w:snapToGrid w:val="0"/>
        <w:spacing w:line="360" w:lineRule="auto"/>
        <w:ind w:right="-87"/>
        <w:jc w:val="left"/>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（二）投标人的风险</w:t>
      </w:r>
    </w:p>
    <w:p w14:paraId="6E3F210E">
      <w:pPr>
        <w:spacing w:line="360" w:lineRule="auto"/>
        <w:ind w:right="-506" w:rightChars="-241" w:firstLine="420"/>
        <w:rPr>
          <w:rFonts w:ascii="Times New Roman" w:hAnsi="Times New Roman" w:eastAsia="宋体" w:cs="Times New Roman"/>
          <w:color w:val="auto"/>
        </w:rPr>
      </w:pPr>
      <w:r>
        <w:rPr>
          <w:rFonts w:hint="eastAsia" w:ascii="Times New Roman" w:hAnsi="Times New Roman" w:eastAsia="宋体" w:cs="Times New Roman"/>
          <w:color w:val="auto"/>
        </w:rPr>
        <w:t>投标人没有按照招标文件要求提供全部资料，或者投标人没有对招标文件在各方面作出实质性响应是投标人的风险，并可能导致其投标被拒绝。</w:t>
      </w:r>
    </w:p>
    <w:p w14:paraId="5AAFC49F">
      <w:pPr>
        <w:tabs>
          <w:tab w:val="left" w:pos="454"/>
          <w:tab w:val="left" w:pos="720"/>
          <w:tab w:val="left" w:pos="900"/>
        </w:tabs>
        <w:snapToGrid w:val="0"/>
        <w:spacing w:line="360" w:lineRule="auto"/>
        <w:ind w:left="247" w:right="-87" w:hanging="247" w:hangingChars="117"/>
        <w:rPr>
          <w:rFonts w:ascii="Times New Roman" w:hAnsi="Times New Roman" w:eastAsia="宋体" w:cs="Times New Roman"/>
          <w:b/>
          <w:color w:val="auto"/>
        </w:rPr>
      </w:pPr>
      <w:r>
        <w:rPr>
          <w:rFonts w:hint="eastAsia" w:ascii="Times New Roman" w:hAnsi="Times New Roman" w:eastAsia="宋体" w:cs="Times New Roman"/>
          <w:b/>
          <w:color w:val="auto"/>
        </w:rPr>
        <w:t>（三）招标文件的澄清与修改</w:t>
      </w:r>
    </w:p>
    <w:p w14:paraId="1E6CAB5F">
      <w:pPr>
        <w:widowControl/>
        <w:snapToGrid w:val="0"/>
        <w:spacing w:before="120" w:line="360" w:lineRule="auto"/>
        <w:ind w:right="-87"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投标人应认真阅读本招标文件，发现其中有误或有要求不合理的，投标人必须在投标截止前</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天内以书面形式要求招标采购单位澄清。招标采购单位对已发出的招标文件进行必要澄清、答复、修改或补充的，应当在招标文件要求提交投标文件截止时间</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天前，在财政部门指定的政府采购信息发布媒体上发布更正公告，并通知所有已报名的潜在投标人。</w:t>
      </w:r>
    </w:p>
    <w:p w14:paraId="7009A85A">
      <w:pPr>
        <w:widowControl/>
        <w:snapToGrid w:val="0"/>
        <w:spacing w:before="120" w:line="360" w:lineRule="auto"/>
        <w:ind w:right="-87"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招标文件的答复、澄清、修改、补充通知实质上改变采购需求相关内容，且自招标文件的答复、澄清、修改、补充通知发出之日起至投标截止时间止不足</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天的，招标采购单位可视情况推迟投标截止时间和开标时间，按规定在财政部门指定的政府采购信息发布媒体上发布变更公告，并将变更后的时间通知所有已报名的潜在投标人。</w:t>
      </w:r>
    </w:p>
    <w:p w14:paraId="68E9EDD7">
      <w:pPr>
        <w:widowControl/>
        <w:snapToGrid w:val="0"/>
        <w:spacing w:before="120" w:line="360" w:lineRule="auto"/>
        <w:ind w:right="-87"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招标文件澄清、答复、修改、补充的内容为采购文件的组成部分。当招标文件与招标文件的答复、澄清、修改、补充通知就同一内容的表述不一致时，以最后发出的变更公告为准。</w:t>
      </w:r>
    </w:p>
    <w:p w14:paraId="797F8EB2">
      <w:pPr>
        <w:snapToGrid w:val="0"/>
        <w:spacing w:before="120" w:line="360" w:lineRule="auto"/>
        <w:ind w:right="-506" w:rightChars="-241"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招标文件的澄清、答复、修改或补充都应该通过本代理机构以法定形式发布。</w:t>
      </w:r>
    </w:p>
    <w:p w14:paraId="7D031978">
      <w:pPr>
        <w:snapToGrid w:val="0"/>
        <w:spacing w:line="360" w:lineRule="auto"/>
        <w:ind w:firstLine="2923" w:firstLineChars="104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三、投标文件的编制</w:t>
      </w:r>
    </w:p>
    <w:p w14:paraId="6BACFA10">
      <w:pPr>
        <w:spacing w:line="336" w:lineRule="auto"/>
        <w:ind w:firstLine="211" w:firstLineChars="100"/>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（一）投标文件的签署</w:t>
      </w:r>
    </w:p>
    <w:p w14:paraId="3EC7A0D2">
      <w:pPr>
        <w:spacing w:line="336" w:lineRule="auto"/>
        <w:ind w:firstLine="420"/>
        <w:rPr>
          <w:rFonts w:ascii="Times New Roman" w:hAnsi="Times New Roman" w:eastAsia="宋体" w:cs="Times New Roman"/>
          <w:b/>
          <w:bCs/>
          <w:color w:val="auto"/>
          <w:szCs w:val="21"/>
        </w:rPr>
      </w:pPr>
      <w:r>
        <w:rPr>
          <w:rFonts w:ascii="Times New Roman" w:hAnsi="Times New Roman" w:eastAsia="宋体" w:cs="Times New Roman"/>
          <w:b/>
          <w:bCs/>
          <w:color w:val="auto"/>
          <w:szCs w:val="21"/>
        </w:rPr>
        <w:t>1.</w:t>
      </w:r>
      <w:r>
        <w:rPr>
          <w:rFonts w:hint="eastAsia" w:ascii="Times New Roman" w:hAnsi="Times New Roman" w:eastAsia="宋体" w:cs="Times New Roman"/>
          <w:b/>
          <w:bCs/>
          <w:color w:val="auto"/>
          <w:szCs w:val="21"/>
        </w:rPr>
        <w:t>电子投标文件部分：</w:t>
      </w:r>
    </w:p>
    <w:p w14:paraId="78E4C1F8">
      <w:pPr>
        <w:spacing w:line="336" w:lineRule="auto"/>
        <w:ind w:firstLine="42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投标人应根据</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政采云供应商项目采购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及本招标文件规定的格式和顺序编制电子投标文件并进行关联定位。</w:t>
      </w:r>
    </w:p>
    <w:p w14:paraId="574C0EFB">
      <w:pPr>
        <w:spacing w:line="336" w:lineRule="auto"/>
        <w:ind w:firstLine="420"/>
        <w:rPr>
          <w:rFonts w:ascii="Times New Roman" w:hAnsi="Times New Roman" w:eastAsia="宋体" w:cs="Times New Roman"/>
          <w:b/>
          <w:bCs/>
          <w:color w:val="auto"/>
          <w:szCs w:val="21"/>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备份投标文件部分：</w:t>
      </w:r>
    </w:p>
    <w:p w14:paraId="7AB99977">
      <w:pPr>
        <w:snapToGrid w:val="0"/>
        <w:spacing w:line="336"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2.1</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4A3DF55D">
      <w:pPr>
        <w:tabs>
          <w:tab w:val="left" w:pos="0"/>
        </w:tabs>
        <w:spacing w:line="360" w:lineRule="auto"/>
        <w:ind w:firstLine="211" w:firstLineChars="100"/>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（二）投标文件的组成</w:t>
      </w:r>
    </w:p>
    <w:p w14:paraId="6B287333">
      <w:pPr>
        <w:spacing w:line="360" w:lineRule="auto"/>
        <w:ind w:firstLine="413" w:firstLineChars="196"/>
        <w:rPr>
          <w:rFonts w:ascii="宋体" w:hAnsi="Courier New" w:eastAsia="宋体" w:cs="Times New Roman"/>
          <w:color w:val="auto"/>
          <w:szCs w:val="21"/>
        </w:rPr>
      </w:pPr>
      <w:r>
        <w:rPr>
          <w:rFonts w:hint="eastAsia" w:ascii="宋体" w:hAnsi="Courier New" w:eastAsia="宋体" w:cs="Times New Roman"/>
          <w:b/>
          <w:bCs/>
          <w:color w:val="auto"/>
          <w:szCs w:val="21"/>
        </w:rPr>
        <w:t>投标文件由资格响应文件、商务及技术响应文件、报价文件三部份组成。</w:t>
      </w:r>
      <w:r>
        <w:rPr>
          <w:rFonts w:hint="eastAsia" w:ascii="宋体" w:hAnsi="Courier New" w:eastAsia="宋体" w:cs="Times New Roman"/>
          <w:color w:val="auto"/>
          <w:szCs w:val="21"/>
        </w:rPr>
        <w:t>电子投标文件中所须加盖公章部分均采用CA签章。（以下投标文件的部分格式详见本招标文件第六章，如本招标文件没有提供相应的格式，投标人可自行制表填写）</w:t>
      </w:r>
    </w:p>
    <w:p w14:paraId="68B5FA22">
      <w:pPr>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资格响应部份：</w:t>
      </w:r>
    </w:p>
    <w:p w14:paraId="46F8634E">
      <w:pPr>
        <w:spacing w:line="360" w:lineRule="auto"/>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基本资格条件：符合《中华人民共和国政府采购法》第二十二条的规定；</w:t>
      </w:r>
    </w:p>
    <w:p w14:paraId="01B64805">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（以下</w:t>
      </w:r>
      <w:r>
        <w:rPr>
          <w:rFonts w:ascii="Times New Roman" w:hAnsi="Times New Roman" w:eastAsia="宋体" w:cs="Times New Roman"/>
          <w:color w:val="auto"/>
        </w:rPr>
        <w:t>A~E</w:t>
      </w:r>
      <w:r>
        <w:rPr>
          <w:rFonts w:hint="eastAsia" w:ascii="Times New Roman" w:hAnsi="Times New Roman" w:eastAsia="宋体" w:cs="Times New Roman"/>
          <w:color w:val="auto"/>
        </w:rPr>
        <w:t>项是第二十二条要求及对应证明材料的具体内容，各投标人须在投标文件中出具对应证明材料）</w:t>
      </w:r>
    </w:p>
    <w:p w14:paraId="477FE15B">
      <w:pPr>
        <w:spacing w:line="360" w:lineRule="auto"/>
        <w:ind w:firstLine="482" w:firstLineChars="200"/>
        <w:rPr>
          <w:rFonts w:ascii="Times New Roman" w:hAnsi="Times New Roman" w:eastAsia="宋体" w:cs="Times New Roman"/>
          <w:b/>
          <w:bCs/>
          <w:color w:val="auto"/>
        </w:rPr>
      </w:pPr>
      <w:r>
        <w:rPr>
          <w:rFonts w:ascii="Times New Roman" w:hAnsi="Times New Roman" w:eastAsia="宋体" w:cs="Times New Roman"/>
          <w:b/>
          <w:bCs/>
          <w:color w:val="auto"/>
          <w:sz w:val="24"/>
        </w:rPr>
        <w:t>A.</w:t>
      </w:r>
      <w:r>
        <w:rPr>
          <w:rFonts w:hint="eastAsia" w:ascii="Times New Roman" w:hAnsi="Times New Roman" w:eastAsia="宋体" w:cs="Times New Roman"/>
          <w:b/>
          <w:bCs/>
          <w:color w:val="auto"/>
        </w:rPr>
        <w:t>具有独立承担民事责任的能力：</w:t>
      </w:r>
    </w:p>
    <w:p w14:paraId="7B18D77C">
      <w:pPr>
        <w:spacing w:line="360" w:lineRule="auto"/>
        <w:ind w:firstLine="420" w:firstLineChars="200"/>
        <w:rPr>
          <w:rFonts w:ascii="Times New Roman" w:hAnsi="Times New Roman" w:eastAsia="宋体" w:cs="Times New Roman"/>
          <w:b/>
          <w:bCs/>
          <w:color w:val="auto"/>
        </w:rPr>
      </w:pPr>
      <w:r>
        <w:rPr>
          <w:rFonts w:hint="eastAsia" w:ascii="Times New Roman" w:hAnsi="Times New Roman" w:eastAsia="宋体" w:cs="Times New Roman"/>
          <w:color w:val="auto"/>
        </w:rPr>
        <w:t>投标人须在投标文件中出具符合以下情况的证明材料复印件</w:t>
      </w:r>
      <w:r>
        <w:rPr>
          <w:rFonts w:hint="eastAsia" w:ascii="Times New Roman" w:hAnsi="Times New Roman" w:eastAsia="宋体" w:cs="Times New Roman"/>
          <w:b/>
          <w:bCs/>
          <w:color w:val="auto"/>
        </w:rPr>
        <w:t>（五选一）：</w:t>
      </w:r>
    </w:p>
    <w:p w14:paraId="0F4888C8">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①如投标人是企业（包括合伙企业），提供在工商部门注册的有效</w:t>
      </w:r>
      <w:r>
        <w:rPr>
          <w:rFonts w:ascii="Times New Roman" w:hAnsi="Times New Roman" w:eastAsia="宋体" w:cs="Times New Roman"/>
          <w:color w:val="auto"/>
        </w:rPr>
        <w:t>“</w:t>
      </w:r>
      <w:r>
        <w:rPr>
          <w:rFonts w:hint="eastAsia" w:ascii="Times New Roman" w:hAnsi="Times New Roman" w:eastAsia="宋体" w:cs="Times New Roman"/>
          <w:color w:val="auto"/>
        </w:rPr>
        <w:t>企业法人营业执照</w:t>
      </w:r>
      <w:r>
        <w:rPr>
          <w:rFonts w:ascii="Times New Roman" w:hAnsi="Times New Roman" w:eastAsia="宋体" w:cs="Times New Roman"/>
          <w:color w:val="auto"/>
        </w:rPr>
        <w:t>”</w:t>
      </w:r>
      <w:r>
        <w:rPr>
          <w:rFonts w:hint="eastAsia" w:ascii="Times New Roman" w:hAnsi="Times New Roman" w:eastAsia="宋体" w:cs="Times New Roman"/>
          <w:color w:val="auto"/>
        </w:rPr>
        <w:t>或</w:t>
      </w:r>
      <w:r>
        <w:rPr>
          <w:rFonts w:ascii="Times New Roman" w:hAnsi="Times New Roman" w:eastAsia="宋体" w:cs="Times New Roman"/>
          <w:color w:val="auto"/>
        </w:rPr>
        <w:t>“</w:t>
      </w:r>
      <w:r>
        <w:rPr>
          <w:rFonts w:hint="eastAsia" w:ascii="Times New Roman" w:hAnsi="Times New Roman" w:eastAsia="宋体" w:cs="Times New Roman"/>
          <w:color w:val="auto"/>
        </w:rPr>
        <w:t>营业执照</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2D97B444">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②如投标人是事业单位，提供有效的</w:t>
      </w:r>
      <w:r>
        <w:rPr>
          <w:rFonts w:ascii="Times New Roman" w:hAnsi="Times New Roman" w:eastAsia="宋体" w:cs="Times New Roman"/>
          <w:color w:val="auto"/>
        </w:rPr>
        <w:t>“</w:t>
      </w:r>
      <w:r>
        <w:rPr>
          <w:rFonts w:hint="eastAsia" w:ascii="Times New Roman" w:hAnsi="Times New Roman" w:eastAsia="宋体" w:cs="Times New Roman"/>
          <w:color w:val="auto"/>
        </w:rPr>
        <w:t>事业单位法人证书</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60E6DB4C">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③如投标人是非企业专业服务机构的，提供执业许可证等证明文件；</w:t>
      </w:r>
    </w:p>
    <w:p w14:paraId="4B8EC264">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④如投标人是个体工商户，提供有效的</w:t>
      </w:r>
      <w:r>
        <w:rPr>
          <w:rFonts w:ascii="Times New Roman" w:hAnsi="Times New Roman" w:eastAsia="宋体" w:cs="Times New Roman"/>
          <w:color w:val="auto"/>
        </w:rPr>
        <w:t>“</w:t>
      </w:r>
      <w:r>
        <w:rPr>
          <w:rFonts w:hint="eastAsia" w:ascii="Times New Roman" w:hAnsi="Times New Roman" w:eastAsia="宋体" w:cs="Times New Roman"/>
          <w:color w:val="auto"/>
        </w:rPr>
        <w:t>个体工商户营业执照</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2859D2D2">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⑤如投标人是自然人，提供有效的自然人身份证明（居民身份证正反面或公安机关出具的临时居民身份证正反面或港澳台胞证或证照）。</w:t>
      </w:r>
    </w:p>
    <w:p w14:paraId="2253E472">
      <w:pPr>
        <w:spacing w:line="360" w:lineRule="auto"/>
        <w:ind w:firstLine="422" w:firstLineChars="200"/>
        <w:rPr>
          <w:rFonts w:ascii="Times New Roman" w:hAnsi="Times New Roman" w:eastAsia="宋体" w:cs="Times New Roman"/>
          <w:b/>
          <w:bCs/>
          <w:color w:val="auto"/>
        </w:rPr>
      </w:pPr>
      <w:r>
        <w:rPr>
          <w:rFonts w:ascii="Times New Roman" w:hAnsi="Times New Roman" w:eastAsia="宋体" w:cs="Times New Roman"/>
          <w:b/>
          <w:bCs/>
          <w:color w:val="auto"/>
          <w:szCs w:val="21"/>
        </w:rPr>
        <w:t>B.</w:t>
      </w:r>
      <w:r>
        <w:rPr>
          <w:rFonts w:hint="eastAsia" w:ascii="Times New Roman" w:hAnsi="Times New Roman" w:eastAsia="宋体" w:cs="Times New Roman"/>
          <w:b/>
          <w:bCs/>
          <w:color w:val="auto"/>
        </w:rPr>
        <w:t>具有良好的商业信誉和健全的财务会计制度：</w:t>
      </w:r>
    </w:p>
    <w:p w14:paraId="6467A96A">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①良好的商业信誉：</w:t>
      </w:r>
    </w:p>
    <w:p w14:paraId="5925654B">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至本项目投标截止时间止未被</w:t>
      </w:r>
      <w:r>
        <w:rPr>
          <w:rFonts w:ascii="Times New Roman" w:hAnsi="Times New Roman" w:eastAsia="宋体" w:cs="Times New Roman"/>
          <w:color w:val="auto"/>
        </w:rPr>
        <w:t>“</w:t>
      </w:r>
      <w:r>
        <w:rPr>
          <w:rFonts w:hint="eastAsia" w:ascii="Times New Roman" w:hAnsi="Times New Roman" w:eastAsia="宋体" w:cs="Times New Roman"/>
          <w:color w:val="auto"/>
        </w:rPr>
        <w:t>信用中国</w:t>
      </w:r>
      <w:r>
        <w:rPr>
          <w:rFonts w:ascii="Times New Roman" w:hAnsi="Times New Roman" w:eastAsia="宋体" w:cs="Times New Roman"/>
          <w:color w:val="auto"/>
        </w:rPr>
        <w:t>”</w:t>
      </w:r>
      <w:r>
        <w:rPr>
          <w:rFonts w:hint="eastAsia" w:ascii="Times New Roman" w:hAnsi="Times New Roman" w:eastAsia="宋体" w:cs="Times New Roman"/>
          <w:color w:val="auto"/>
        </w:rPr>
        <w:t>（</w:t>
      </w:r>
      <w:r>
        <w:rPr>
          <w:rFonts w:ascii="Times New Roman" w:hAnsi="Times New Roman" w:eastAsia="宋体" w:cs="Times New Roman"/>
          <w:color w:val="auto"/>
        </w:rPr>
        <w:t>www.creditchina.gov.cn</w:t>
      </w:r>
      <w:r>
        <w:rPr>
          <w:rFonts w:hint="eastAsia" w:ascii="Times New Roman" w:hAnsi="Times New Roman" w:eastAsia="宋体" w:cs="Times New Roman"/>
          <w:color w:val="auto"/>
        </w:rPr>
        <w:t>）、中国政府采购网（</w:t>
      </w:r>
      <w:r>
        <w:rPr>
          <w:rFonts w:ascii="Times New Roman" w:hAnsi="Times New Roman" w:eastAsia="宋体" w:cs="Times New Roman"/>
          <w:color w:val="auto"/>
        </w:rPr>
        <w:t>www.ccgp.gov.cn</w:t>
      </w:r>
      <w:r>
        <w:rPr>
          <w:rFonts w:hint="eastAsia" w:ascii="Times New Roman" w:hAnsi="Times New Roman" w:eastAsia="宋体" w:cs="Times New Roman"/>
          <w:color w:val="auto"/>
        </w:rPr>
        <w:t>）列入失信被执行人、重大税收违法案件当事人名单、政府采购严重违法失信行为记录名单网页查询记录截图。</w:t>
      </w:r>
    </w:p>
    <w:p w14:paraId="5936E2C8">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szCs w:val="21"/>
        </w:rPr>
        <w:t>提供</w:t>
      </w:r>
      <w:r>
        <w:rPr>
          <w:rFonts w:hint="eastAsia" w:ascii="Times New Roman" w:hAnsi="Times New Roman" w:eastAsia="宋体" w:cs="Times New Roman"/>
          <w:color w:val="auto"/>
        </w:rPr>
        <w:t>查询截图，（截图查询网站时间须在开标截止前二个星期内）</w:t>
      </w:r>
    </w:p>
    <w:p w14:paraId="17292EA1">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szCs w:val="21"/>
        </w:rPr>
        <w:t>对</w:t>
      </w:r>
      <w:r>
        <w:rPr>
          <w:rFonts w:hint="eastAsia" w:ascii="Times New Roman" w:hAnsi="Times New Roman" w:eastAsia="宋体" w:cs="Times New Roman"/>
          <w:color w:val="auto"/>
        </w:rPr>
        <w:t>列入失信被执行人、重大税收违法案件当事人名单、政府采购严重违法失信行为记录名单的投标人，其投标将作无效标处理。</w:t>
      </w:r>
    </w:p>
    <w:p w14:paraId="4A15634E">
      <w:pPr>
        <w:spacing w:line="360" w:lineRule="auto"/>
        <w:ind w:firstLine="420" w:firstLineChars="200"/>
        <w:rPr>
          <w:rFonts w:ascii="Times New Roman" w:hAnsi="Times New Roman" w:eastAsia="宋体" w:cs="Times New Roman"/>
          <w:color w:val="auto"/>
        </w:rPr>
      </w:pPr>
      <w:r>
        <w:rPr>
          <w:rFonts w:hint="eastAsia" w:ascii="宋体" w:hAnsi="宋体" w:eastAsia="宋体" w:cs="宋体"/>
          <w:color w:val="auto"/>
        </w:rPr>
        <w:t>②</w:t>
      </w:r>
      <w:r>
        <w:rPr>
          <w:rFonts w:hint="eastAsia" w:ascii="Times New Roman" w:hAnsi="Times New Roman" w:eastAsia="宋体" w:cs="Times New Roman"/>
          <w:color w:val="auto"/>
        </w:rPr>
        <w:t>健全的财务会计制度：</w:t>
      </w:r>
    </w:p>
    <w:p w14:paraId="2428707A">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投标人须在投标文件中出具符合以下情况的证明材料复印件</w:t>
      </w:r>
      <w:r>
        <w:rPr>
          <w:rFonts w:hint="eastAsia" w:ascii="Times New Roman" w:hAnsi="Times New Roman" w:eastAsia="宋体" w:cs="Times New Roman"/>
          <w:b/>
          <w:bCs/>
          <w:color w:val="auto"/>
        </w:rPr>
        <w:t>（三选一）</w:t>
      </w:r>
      <w:r>
        <w:rPr>
          <w:rFonts w:hint="eastAsia" w:ascii="Times New Roman" w:hAnsi="Times New Roman" w:eastAsia="宋体" w:cs="Times New Roman"/>
          <w:color w:val="auto"/>
        </w:rPr>
        <w:t>：</w:t>
      </w:r>
    </w:p>
    <w:p w14:paraId="5943ECA9">
      <w:pPr>
        <w:tabs>
          <w:tab w:val="left" w:pos="735"/>
        </w:tabs>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（一）投标人是法人的，应提供最近一个年度经审计的财务报告，包括资产负债表、利润表、现金流量表</w:t>
      </w:r>
      <w:bookmarkStart w:id="2" w:name="_Hlk172274234"/>
      <w:r>
        <w:rPr>
          <w:rFonts w:hint="eastAsia" w:ascii="Times New Roman" w:hAnsi="Times New Roman" w:eastAsia="宋体" w:cs="Times New Roman"/>
          <w:color w:val="auto"/>
        </w:rPr>
        <w:t>（执行《小企业会计准则》的提供资产负债表和利润表两张基本报表，执行《政府会计准则》的提供资产负债表、收入费用表和现金流量表）</w:t>
      </w:r>
      <w:bookmarkEnd w:id="2"/>
      <w:r>
        <w:rPr>
          <w:rFonts w:hint="eastAsia" w:ascii="Times New Roman" w:hAnsi="Times New Roman" w:eastAsia="宋体" w:cs="Times New Roman"/>
          <w:color w:val="auto"/>
        </w:rPr>
        <w:t>，未经审计的，提供资产负债表、利润表或损益表。</w:t>
      </w:r>
    </w:p>
    <w:p w14:paraId="20ED7E9B">
      <w:pPr>
        <w:numPr>
          <w:ilvl w:val="0"/>
          <w:numId w:val="10"/>
        </w:num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其他组织和自然人如没有经审计的财务报告的，可以提供资产负债表、利润表、现金</w:t>
      </w:r>
    </w:p>
    <w:p w14:paraId="1FDF6636">
      <w:p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流量表。</w:t>
      </w:r>
    </w:p>
    <w:p w14:paraId="0130F32A">
      <w:pPr>
        <w:numPr>
          <w:ilvl w:val="0"/>
          <w:numId w:val="10"/>
        </w:num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新成立不足一年的公司须出具情况说明。</w:t>
      </w:r>
    </w:p>
    <w:p w14:paraId="7E5EC818">
      <w:pPr>
        <w:spacing w:line="360" w:lineRule="auto"/>
        <w:ind w:firstLine="413" w:firstLineChars="196"/>
        <w:rPr>
          <w:rFonts w:ascii="Times New Roman" w:hAnsi="Times New Roman" w:eastAsia="宋体" w:cs="Times New Roman"/>
          <w:b/>
          <w:bCs/>
          <w:color w:val="auto"/>
          <w:szCs w:val="21"/>
        </w:rPr>
      </w:pPr>
      <w:r>
        <w:rPr>
          <w:rFonts w:ascii="Times New Roman" w:hAnsi="Times New Roman" w:eastAsia="宋体" w:cs="Times New Roman"/>
          <w:b/>
          <w:bCs/>
          <w:color w:val="auto"/>
          <w:szCs w:val="21"/>
        </w:rPr>
        <w:t>C.</w:t>
      </w:r>
      <w:r>
        <w:rPr>
          <w:rFonts w:hint="eastAsia" w:ascii="Times New Roman" w:hAnsi="Times New Roman" w:eastAsia="宋体" w:cs="Times New Roman"/>
          <w:b/>
          <w:bCs/>
          <w:color w:val="auto"/>
          <w:szCs w:val="21"/>
        </w:rPr>
        <w:t>具有履行合同所必需的设备和专业技术能力：</w:t>
      </w:r>
    </w:p>
    <w:p w14:paraId="7E61DF58">
      <w:pPr>
        <w:spacing w:line="360" w:lineRule="auto"/>
        <w:ind w:left="42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投标人须在投标文件中出具具有履行合同所必需的设备和专业技术能力的《投标函》。</w:t>
      </w:r>
    </w:p>
    <w:p w14:paraId="2C3EC4E9">
      <w:pPr>
        <w:spacing w:line="360" w:lineRule="auto"/>
        <w:ind w:firstLine="413" w:firstLineChars="196"/>
        <w:rPr>
          <w:rFonts w:ascii="Times New Roman" w:hAnsi="Times New Roman" w:eastAsia="宋体" w:cs="Times New Roman"/>
          <w:b/>
          <w:bCs/>
          <w:color w:val="auto"/>
          <w:szCs w:val="21"/>
        </w:rPr>
      </w:pPr>
      <w:r>
        <w:rPr>
          <w:rFonts w:ascii="Times New Roman" w:hAnsi="Times New Roman" w:eastAsia="宋体" w:cs="Times New Roman"/>
          <w:b/>
          <w:bCs/>
          <w:color w:val="auto"/>
          <w:szCs w:val="21"/>
        </w:rPr>
        <w:t>D.</w:t>
      </w:r>
      <w:r>
        <w:rPr>
          <w:rFonts w:hint="eastAsia" w:ascii="Times New Roman" w:hAnsi="Times New Roman" w:eastAsia="宋体" w:cs="Times New Roman"/>
          <w:b/>
          <w:bCs/>
          <w:color w:val="auto"/>
          <w:szCs w:val="21"/>
        </w:rPr>
        <w:t>有依法缴纳税收和社会保障资金的良好记录：（如有）</w:t>
      </w:r>
    </w:p>
    <w:p w14:paraId="55C5E08E">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投标人须在投标文件中同时出具满足以下要求的证明材料复印件：</w:t>
      </w:r>
    </w:p>
    <w:p w14:paraId="2B944EFF">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①投标人须提供由税务部门出具的最近一季度缴纳增值税和企业所得税的纳税证明。</w:t>
      </w:r>
    </w:p>
    <w:p w14:paraId="058A878F">
      <w:pPr>
        <w:spacing w:line="360" w:lineRule="auto"/>
        <w:ind w:firstLine="420" w:firstLineChars="200"/>
        <w:rPr>
          <w:rFonts w:ascii="Times New Roman" w:hAnsi="Times New Roman" w:eastAsia="宋体" w:cs="Times New Roman"/>
          <w:color w:val="auto"/>
        </w:rPr>
      </w:pPr>
      <w:r>
        <w:rPr>
          <w:rFonts w:hint="eastAsia" w:ascii="宋体" w:hAnsi="宋体" w:eastAsia="宋体" w:cs="宋体"/>
          <w:color w:val="auto"/>
        </w:rPr>
        <w:t>②</w:t>
      </w:r>
      <w:r>
        <w:rPr>
          <w:rFonts w:hint="eastAsia" w:ascii="Times New Roman" w:hAnsi="Times New Roman" w:eastAsia="宋体" w:cs="Times New Roman"/>
          <w:color w:val="auto"/>
        </w:rPr>
        <w:t>投标人须提供最近三个月内缴纳社会保险的凭据（缴税付款凭证或社会保险缴纳证明）</w:t>
      </w:r>
    </w:p>
    <w:p w14:paraId="33D96C2C">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依法免税或不需要缴纳社会保障资金的投标人，应提供相应文件证明其依法免税或不需要缴纳社会保障资金。</w:t>
      </w:r>
    </w:p>
    <w:p w14:paraId="13090A00">
      <w:pPr>
        <w:spacing w:line="360" w:lineRule="auto"/>
        <w:ind w:firstLine="422" w:firstLineChars="200"/>
        <w:rPr>
          <w:rFonts w:ascii="Times New Roman" w:hAnsi="Times New Roman" w:eastAsia="宋体" w:cs="Times New Roman"/>
          <w:b/>
          <w:bCs/>
          <w:color w:val="auto"/>
        </w:rPr>
      </w:pPr>
      <w:r>
        <w:rPr>
          <w:rFonts w:ascii="Times New Roman" w:hAnsi="Times New Roman" w:eastAsia="宋体" w:cs="Times New Roman"/>
          <w:b/>
          <w:bCs/>
          <w:color w:val="auto"/>
        </w:rPr>
        <w:t>E.</w:t>
      </w:r>
      <w:r>
        <w:rPr>
          <w:rFonts w:hint="eastAsia" w:ascii="Times New Roman" w:hAnsi="Times New Roman" w:eastAsia="宋体" w:cs="Times New Roman"/>
          <w:b/>
          <w:bCs/>
          <w:color w:val="auto"/>
        </w:rPr>
        <w:t>参加政府采购活动前三年内，在经营活动中没有重大违法记录：</w:t>
      </w:r>
    </w:p>
    <w:p w14:paraId="1C1AFA7A">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投标人须在投标文件中出具《声明函》、廉政承诺书。（格式见附件）</w:t>
      </w:r>
    </w:p>
    <w:p w14:paraId="436947E2">
      <w:pPr>
        <w:snapToGrid w:val="0"/>
        <w:spacing w:line="336" w:lineRule="auto"/>
        <w:ind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注：证明材料均需加盖签章。</w:t>
      </w:r>
    </w:p>
    <w:p w14:paraId="1E50EEE1">
      <w:pPr>
        <w:snapToGrid w:val="0"/>
        <w:spacing w:line="336" w:lineRule="auto"/>
        <w:ind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中小企业声明函；</w:t>
      </w:r>
    </w:p>
    <w:p w14:paraId="1705F67F">
      <w:pPr>
        <w:snapToGrid w:val="0"/>
        <w:spacing w:line="336" w:lineRule="auto"/>
        <w:ind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监狱企业声明函（如是）；</w:t>
      </w:r>
    </w:p>
    <w:p w14:paraId="526634EE">
      <w:pPr>
        <w:snapToGrid w:val="0"/>
        <w:spacing w:line="336" w:lineRule="auto"/>
        <w:ind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残疾人福利性单位声明函（如是）；</w:t>
      </w:r>
    </w:p>
    <w:p w14:paraId="4755702E">
      <w:pPr>
        <w:snapToGrid w:val="0"/>
        <w:spacing w:line="336" w:lineRule="auto"/>
        <w:ind w:firstLine="422" w:firstLineChars="200"/>
        <w:rPr>
          <w:rFonts w:ascii="宋体" w:hAnsi="宋体" w:eastAsia="宋体" w:cs="Times New Roman"/>
          <w:b/>
          <w:color w:val="auto"/>
          <w:szCs w:val="21"/>
        </w:rPr>
      </w:pPr>
      <w:r>
        <w:rPr>
          <w:rFonts w:hint="eastAsia" w:ascii="宋体" w:hAnsi="宋体" w:eastAsia="宋体" w:cs="Times New Roman"/>
          <w:b/>
          <w:color w:val="auto"/>
          <w:szCs w:val="21"/>
        </w:rPr>
        <w:t>2.商务及技术部分：</w:t>
      </w:r>
    </w:p>
    <w:p w14:paraId="615CC064">
      <w:pPr>
        <w:snapToGrid w:val="0"/>
        <w:spacing w:line="360" w:lineRule="auto"/>
        <w:ind w:firstLine="411" w:firstLineChars="196"/>
        <w:jc w:val="left"/>
        <w:rPr>
          <w:rFonts w:ascii="宋体" w:hAnsi="宋体" w:eastAsia="宋体" w:cs="Times New Roman"/>
          <w:color w:val="auto"/>
          <w:szCs w:val="21"/>
        </w:rPr>
      </w:pPr>
      <w:r>
        <w:rPr>
          <w:rFonts w:ascii="宋体" w:hAnsi="宋体" w:eastAsia="宋体" w:cs="Times New Roman"/>
          <w:color w:val="auto"/>
          <w:szCs w:val="21"/>
        </w:rPr>
        <w:t>2.1</w:t>
      </w:r>
      <w:r>
        <w:rPr>
          <w:rFonts w:hint="eastAsia" w:ascii="宋体" w:hAnsi="宋体" w:eastAsia="宋体" w:cs="Times New Roman"/>
          <w:color w:val="auto"/>
          <w:szCs w:val="21"/>
        </w:rPr>
        <w:t>投标人基本情况表（如有）；</w:t>
      </w:r>
    </w:p>
    <w:p w14:paraId="00CD1525">
      <w:pPr>
        <w:snapToGrid w:val="0"/>
        <w:spacing w:line="360" w:lineRule="auto"/>
        <w:ind w:firstLine="411" w:firstLineChars="196"/>
        <w:jc w:val="left"/>
        <w:rPr>
          <w:rFonts w:ascii="宋体" w:hAnsi="宋体" w:eastAsia="宋体" w:cs="Times New Roman"/>
          <w:color w:val="auto"/>
          <w:szCs w:val="21"/>
        </w:rPr>
      </w:pPr>
      <w:r>
        <w:rPr>
          <w:rFonts w:ascii="宋体" w:hAnsi="宋体" w:eastAsia="宋体" w:cs="Times New Roman"/>
          <w:color w:val="auto"/>
          <w:szCs w:val="21"/>
        </w:rPr>
        <w:t>2.2</w:t>
      </w:r>
      <w:r>
        <w:rPr>
          <w:rFonts w:hint="eastAsia" w:ascii="宋体" w:hAnsi="宋体" w:eastAsia="宋体" w:cs="Times New Roman"/>
          <w:color w:val="auto"/>
          <w:szCs w:val="21"/>
        </w:rPr>
        <w:t>成功案例及业绩；</w:t>
      </w:r>
    </w:p>
    <w:p w14:paraId="1F6C429D">
      <w:pPr>
        <w:snapToGrid w:val="0"/>
        <w:spacing w:line="360" w:lineRule="auto"/>
        <w:ind w:firstLine="411" w:firstLineChars="196"/>
        <w:jc w:val="left"/>
        <w:rPr>
          <w:rFonts w:ascii="宋体" w:hAnsi="宋体" w:eastAsia="宋体" w:cs="Times New Roman"/>
          <w:color w:val="auto"/>
          <w:szCs w:val="21"/>
        </w:rPr>
      </w:pPr>
      <w:r>
        <w:rPr>
          <w:rFonts w:ascii="宋体" w:hAnsi="宋体" w:eastAsia="宋体" w:cs="Times New Roman"/>
          <w:color w:val="auto"/>
          <w:szCs w:val="21"/>
        </w:rPr>
        <w:t xml:space="preserve">2.3 </w:t>
      </w:r>
      <w:r>
        <w:rPr>
          <w:rFonts w:hint="eastAsia" w:ascii="宋体" w:hAnsi="宋体" w:eastAsia="宋体" w:cs="Times New Roman"/>
          <w:color w:val="auto"/>
          <w:szCs w:val="21"/>
        </w:rPr>
        <w:t>项目负责人简历表（须附相关证明材料）；项目实施人员一览表（须附职称证书复印件）；（如有）</w:t>
      </w:r>
    </w:p>
    <w:p w14:paraId="6186626C">
      <w:pPr>
        <w:snapToGrid w:val="0"/>
        <w:spacing w:line="360" w:lineRule="auto"/>
        <w:ind w:firstLine="411" w:firstLineChars="196"/>
        <w:jc w:val="left"/>
        <w:rPr>
          <w:rFonts w:ascii="宋体" w:hAnsi="宋体" w:eastAsia="宋体" w:cs="Times New Roman"/>
          <w:color w:val="auto"/>
          <w:szCs w:val="21"/>
        </w:rPr>
      </w:pPr>
      <w:r>
        <w:rPr>
          <w:rFonts w:ascii="宋体" w:hAnsi="宋体" w:eastAsia="宋体" w:cs="Times New Roman"/>
          <w:color w:val="auto"/>
          <w:szCs w:val="21"/>
        </w:rPr>
        <w:t>2.4</w:t>
      </w:r>
      <w:r>
        <w:rPr>
          <w:rFonts w:hint="eastAsia" w:ascii="宋体" w:hAnsi="宋体" w:eastAsia="宋体" w:cs="Times New Roman"/>
          <w:color w:val="auto"/>
          <w:szCs w:val="21"/>
        </w:rPr>
        <w:t>商务响应表；</w:t>
      </w:r>
    </w:p>
    <w:p w14:paraId="1C513D2A">
      <w:pPr>
        <w:snapToGrid w:val="0"/>
        <w:spacing w:line="360" w:lineRule="auto"/>
        <w:ind w:firstLine="411" w:firstLineChars="196"/>
        <w:jc w:val="left"/>
        <w:rPr>
          <w:rFonts w:ascii="宋体" w:hAnsi="Times New Roman" w:eastAsia="宋体" w:cs="Times New Roman"/>
          <w:color w:val="auto"/>
        </w:rPr>
      </w:pPr>
      <w:r>
        <w:rPr>
          <w:rFonts w:ascii="宋体" w:hAnsi="宋体" w:eastAsia="宋体" w:cs="Times New Roman"/>
          <w:color w:val="auto"/>
        </w:rPr>
        <w:t>2.5</w:t>
      </w:r>
      <w:r>
        <w:rPr>
          <w:rFonts w:hint="eastAsia" w:ascii="宋体" w:hAnsi="宋体" w:eastAsia="宋体" w:cs="Times New Roman"/>
          <w:color w:val="auto"/>
        </w:rPr>
        <w:t>设计监理方案及建造监理方案的说明、分析；</w:t>
      </w:r>
    </w:p>
    <w:p w14:paraId="20BCA215">
      <w:pPr>
        <w:snapToGrid w:val="0"/>
        <w:spacing w:line="360" w:lineRule="auto"/>
        <w:ind w:firstLine="411" w:firstLineChars="196"/>
        <w:jc w:val="left"/>
        <w:rPr>
          <w:rFonts w:ascii="宋体" w:hAnsi="Times New Roman"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6保证项目质量的技术力量及技术措施；</w:t>
      </w:r>
    </w:p>
    <w:p w14:paraId="2B18381D">
      <w:pPr>
        <w:snapToGrid w:val="0"/>
        <w:spacing w:line="360" w:lineRule="auto"/>
        <w:ind w:firstLine="411" w:firstLineChars="196"/>
        <w:jc w:val="left"/>
        <w:rPr>
          <w:rFonts w:ascii="宋体" w:hAnsi="Times New Roman"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7保证项目的组织方案及人力资源安排；</w:t>
      </w:r>
    </w:p>
    <w:p w14:paraId="7F81447C">
      <w:pPr>
        <w:snapToGrid w:val="0"/>
        <w:spacing w:line="360" w:lineRule="auto"/>
        <w:ind w:firstLine="411" w:firstLineChars="196"/>
        <w:jc w:val="left"/>
        <w:rPr>
          <w:rFonts w:ascii="宋体" w:hAnsi="宋体"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8技术培训、售后服务的内容和措施；</w:t>
      </w:r>
    </w:p>
    <w:p w14:paraId="4E27967F">
      <w:pPr>
        <w:snapToGrid w:val="0"/>
        <w:spacing w:line="360" w:lineRule="auto"/>
        <w:ind w:firstLine="411" w:firstLineChars="196"/>
        <w:jc w:val="left"/>
        <w:rPr>
          <w:rFonts w:ascii="宋体" w:hAnsi="宋体" w:eastAsia="宋体" w:cs="Times New Roman"/>
          <w:bCs/>
          <w:color w:val="auto"/>
          <w:szCs w:val="21"/>
        </w:rPr>
      </w:pPr>
      <w:r>
        <w:rPr>
          <w:rFonts w:ascii="宋体" w:hAnsi="宋体" w:eastAsia="宋体" w:cs="Times New Roman"/>
          <w:color w:val="auto"/>
        </w:rPr>
        <w:t>2.</w:t>
      </w:r>
      <w:r>
        <w:rPr>
          <w:rFonts w:hint="eastAsia" w:ascii="宋体" w:hAnsi="宋体" w:eastAsia="宋体" w:cs="Times New Roman"/>
          <w:color w:val="auto"/>
        </w:rPr>
        <w:t>9投标人对本项目的合理化建议和改进措施；</w:t>
      </w:r>
    </w:p>
    <w:p w14:paraId="5D520C58">
      <w:pPr>
        <w:snapToGrid w:val="0"/>
        <w:spacing w:line="360" w:lineRule="auto"/>
        <w:ind w:firstLine="411" w:firstLineChars="196"/>
        <w:jc w:val="left"/>
        <w:rPr>
          <w:rFonts w:ascii="宋体" w:hAnsi="宋体" w:eastAsia="宋体" w:cs="Times New Roman"/>
          <w:bCs/>
          <w:color w:val="auto"/>
          <w:szCs w:val="21"/>
        </w:rPr>
      </w:pPr>
      <w:r>
        <w:rPr>
          <w:rFonts w:hint="eastAsia" w:ascii="宋体" w:hAnsi="宋体" w:eastAsia="宋体" w:cs="Times New Roman"/>
          <w:bCs/>
          <w:color w:val="auto"/>
          <w:szCs w:val="21"/>
        </w:rPr>
        <w:t>2.10评分规则中涉及的所需提交的材料（如有），投标人需要说明的其他文件和说明（如有）。</w:t>
      </w:r>
    </w:p>
    <w:p w14:paraId="49666B93">
      <w:pPr>
        <w:snapToGrid w:val="0"/>
        <w:spacing w:line="360" w:lineRule="auto"/>
        <w:ind w:firstLine="413" w:firstLineChars="196"/>
        <w:jc w:val="left"/>
        <w:rPr>
          <w:rFonts w:ascii="宋体" w:hAnsi="宋体" w:eastAsia="宋体" w:cs="Times New Roman"/>
          <w:b/>
          <w:color w:val="auto"/>
          <w:szCs w:val="21"/>
        </w:rPr>
      </w:pPr>
      <w:r>
        <w:rPr>
          <w:rFonts w:hint="eastAsia" w:ascii="宋体" w:hAnsi="宋体" w:eastAsia="宋体" w:cs="Times New Roman"/>
          <w:b/>
          <w:color w:val="auto"/>
          <w:szCs w:val="21"/>
        </w:rPr>
        <w:t>3.报价部分：</w:t>
      </w:r>
    </w:p>
    <w:p w14:paraId="78086FFF">
      <w:pPr>
        <w:snapToGrid w:val="0"/>
        <w:spacing w:line="336" w:lineRule="auto"/>
        <w:ind w:firstLine="420" w:firstLineChars="200"/>
        <w:jc w:val="left"/>
        <w:rPr>
          <w:rFonts w:ascii="宋体" w:hAnsi="宋体" w:eastAsia="宋体" w:cs="Times New Roman"/>
          <w:color w:val="auto"/>
          <w:szCs w:val="21"/>
        </w:rPr>
      </w:pPr>
      <w:r>
        <w:rPr>
          <w:rFonts w:hint="eastAsia" w:ascii="宋体" w:hAnsi="宋体" w:eastAsia="宋体" w:cs="Times New Roman"/>
          <w:color w:val="auto"/>
          <w:szCs w:val="21"/>
        </w:rPr>
        <w:t>3.1投标报价一览表；</w:t>
      </w:r>
    </w:p>
    <w:p w14:paraId="05E1FF96">
      <w:pPr>
        <w:tabs>
          <w:tab w:val="left" w:pos="3870"/>
          <w:tab w:val="left" w:pos="4085"/>
        </w:tabs>
        <w:snapToGrid w:val="0"/>
        <w:spacing w:line="336" w:lineRule="auto"/>
        <w:ind w:firstLine="420" w:firstLineChars="200"/>
        <w:jc w:val="left"/>
        <w:rPr>
          <w:rFonts w:ascii="宋体" w:hAnsi="宋体" w:eastAsia="宋体" w:cs="Times New Roman"/>
          <w:color w:val="auto"/>
          <w:szCs w:val="21"/>
        </w:rPr>
      </w:pPr>
      <w:r>
        <w:rPr>
          <w:rFonts w:hint="eastAsia" w:ascii="宋体" w:hAnsi="宋体" w:eastAsia="宋体" w:cs="Times New Roman"/>
          <w:color w:val="auto"/>
          <w:szCs w:val="21"/>
        </w:rPr>
        <w:t>3.2报价明细表；</w:t>
      </w:r>
    </w:p>
    <w:p w14:paraId="066DADA7">
      <w:pPr>
        <w:snapToGrid w:val="0"/>
        <w:spacing w:line="336" w:lineRule="auto"/>
        <w:ind w:firstLine="420" w:firstLineChars="200"/>
        <w:jc w:val="left"/>
        <w:rPr>
          <w:rFonts w:ascii="宋体" w:hAnsi="宋体" w:eastAsia="宋体" w:cs="Times New Roman"/>
          <w:color w:val="auto"/>
          <w:szCs w:val="21"/>
        </w:rPr>
      </w:pPr>
      <w:r>
        <w:rPr>
          <w:rFonts w:hint="eastAsia" w:ascii="宋体" w:hAnsi="宋体" w:eastAsia="宋体" w:cs="Times New Roman"/>
          <w:color w:val="auto"/>
          <w:szCs w:val="21"/>
        </w:rPr>
        <w:t>3.3投标人针对报价需要说明的其他文件和说明。</w:t>
      </w:r>
    </w:p>
    <w:p w14:paraId="5BEA0992">
      <w:pPr>
        <w:snapToGrid w:val="0"/>
        <w:spacing w:line="360" w:lineRule="auto"/>
        <w:ind w:right="55"/>
        <w:jc w:val="left"/>
        <w:outlineLvl w:val="0"/>
        <w:rPr>
          <w:rFonts w:ascii="Times New Roman" w:hAnsi="Times New Roman" w:eastAsia="宋体" w:cs="Times New Roman"/>
          <w:b/>
          <w:color w:val="auto"/>
          <w:sz w:val="24"/>
        </w:rPr>
      </w:pPr>
      <w:r>
        <w:rPr>
          <w:rFonts w:hint="eastAsia" w:ascii="Times New Roman" w:hAnsi="Times New Roman" w:eastAsia="宋体" w:cs="Times New Roman"/>
          <w:b/>
          <w:color w:val="auto"/>
          <w:szCs w:val="21"/>
        </w:rPr>
        <w:t>（二）投标文件的语言及计量</w:t>
      </w:r>
    </w:p>
    <w:p w14:paraId="66438674">
      <w:pPr>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投标文件以及投标人与采购人就有关投标事宜的所有来往函电，均应以中文汉语书写。除签名、盖章、专用名称等特殊情形外，以中文汉语以外的文字表述的投标文件视同未提供。</w:t>
      </w:r>
    </w:p>
    <w:p w14:paraId="048FD82E">
      <w:pPr>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投标计量单位，采购文件已有明确规定的，使用采购文件规定的计量单位；采购文件没有规定的，应采用中华人民共和国法定计量单位（货币单位：人民币元），否则视同未响应。</w:t>
      </w:r>
    </w:p>
    <w:p w14:paraId="7EFD025C">
      <w:pPr>
        <w:tabs>
          <w:tab w:val="left" w:pos="0"/>
        </w:tabs>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（三）响应报价</w:t>
      </w:r>
    </w:p>
    <w:p w14:paraId="2EE80533">
      <w:pPr>
        <w:snapToGrid w:val="0"/>
        <w:spacing w:line="360" w:lineRule="auto"/>
        <w:ind w:firstLine="422" w:firstLineChars="200"/>
        <w:rPr>
          <w:rFonts w:ascii="Times New Roman" w:hAnsi="Times New Roman" w:eastAsia="宋体" w:cs="Times New Roman"/>
          <w:b/>
          <w:bCs/>
          <w:color w:val="auto"/>
          <w:szCs w:val="21"/>
        </w:rPr>
      </w:pPr>
      <w:r>
        <w:rPr>
          <w:rFonts w:ascii="Times New Roman" w:hAnsi="Times New Roman" w:eastAsia="宋体" w:cs="Times New Roman"/>
          <w:b/>
          <w:bCs/>
          <w:color w:val="auto"/>
          <w:szCs w:val="21"/>
        </w:rPr>
        <w:t>1.</w:t>
      </w:r>
      <w:r>
        <w:rPr>
          <w:rFonts w:hint="eastAsia" w:ascii="Times New Roman" w:hAnsi="Times New Roman" w:eastAsia="宋体" w:cs="Times New Roman"/>
          <w:b/>
          <w:bCs/>
          <w:color w:val="auto"/>
          <w:szCs w:val="21"/>
        </w:rPr>
        <w:t>投标报价应以人民币报价，投标人报价应是包括为完成本项目服务、设备供应可能发生的全部费用及中标人的利润和应交纳的税金等一切费用。</w:t>
      </w:r>
    </w:p>
    <w:p w14:paraId="76F68A38">
      <w:pPr>
        <w:spacing w:line="360" w:lineRule="auto"/>
        <w:ind w:firstLine="420"/>
        <w:rPr>
          <w:rFonts w:ascii="Times New Roman" w:hAnsi="Times New Roman" w:eastAsia="宋体" w:cs="Times New Roman"/>
          <w:color w:val="auto"/>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投标文件针对同一内容只允许有一个报价，有选择的或有条件的报价将不予接受。</w:t>
      </w:r>
    </w:p>
    <w:p w14:paraId="08E5F7FF">
      <w:pPr>
        <w:snapToGrid w:val="0"/>
        <w:spacing w:line="360" w:lineRule="auto"/>
        <w:jc w:val="left"/>
        <w:outlineLvl w:val="0"/>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（四）投标文件的有效期</w:t>
      </w:r>
    </w:p>
    <w:p w14:paraId="57B31CAA">
      <w:pPr>
        <w:tabs>
          <w:tab w:val="left" w:pos="360"/>
          <w:tab w:val="left" w:pos="454"/>
          <w:tab w:val="left" w:pos="720"/>
          <w:tab w:val="left" w:pos="900"/>
        </w:tabs>
        <w:snapToGrid w:val="0"/>
        <w:spacing w:line="360" w:lineRule="auto"/>
        <w:ind w:right="-506" w:rightChars="-241" w:firstLine="420" w:firstLineChars="200"/>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自投标截止日起</w:t>
      </w:r>
      <w:r>
        <w:rPr>
          <w:rFonts w:ascii="Times New Roman" w:hAnsi="Times New Roman" w:eastAsia="宋体" w:cs="Times New Roman"/>
          <w:b/>
          <w:color w:val="auto"/>
          <w:u w:val="single"/>
        </w:rPr>
        <w:t>90</w:t>
      </w:r>
      <w:r>
        <w:rPr>
          <w:rFonts w:hint="eastAsia" w:ascii="Times New Roman" w:hAnsi="Times New Roman" w:eastAsia="宋体" w:cs="Times New Roman"/>
          <w:b/>
          <w:color w:val="auto"/>
        </w:rPr>
        <w:t>天</w:t>
      </w:r>
      <w:r>
        <w:rPr>
          <w:rFonts w:hint="eastAsia" w:ascii="Times New Roman" w:hAnsi="Times New Roman" w:eastAsia="宋体" w:cs="Times New Roman"/>
          <w:color w:val="auto"/>
        </w:rPr>
        <w:t>投标文件应保持有效。有效期不足的投标文件将被拒绝。</w:t>
      </w:r>
    </w:p>
    <w:p w14:paraId="3C655E1F">
      <w:pPr>
        <w:snapToGrid w:val="0"/>
        <w:spacing w:line="360" w:lineRule="auto"/>
        <w:ind w:right="-86" w:rightChars="-41" w:firstLine="420" w:firstLineChars="200"/>
        <w:jc w:val="left"/>
        <w:outlineLvl w:val="0"/>
        <w:rPr>
          <w:rFonts w:ascii="Times New Roman" w:hAnsi="Times New Roman" w:eastAsia="宋体" w:cs="Times New Roman"/>
        </w:rPr>
      </w:pPr>
      <w:r>
        <w:rPr>
          <w:rFonts w:ascii="Times New Roman" w:hAnsi="Times New Roman" w:eastAsia="宋体" w:cs="Times New Roman"/>
          <w:color w:val="auto"/>
        </w:rPr>
        <w:t>2.</w:t>
      </w:r>
      <w:r>
        <w:rPr>
          <w:rFonts w:hint="eastAsia" w:ascii="Times New Roman" w:hAnsi="Times New Roman" w:eastAsia="宋体" w:cs="Times New Roman"/>
          <w:color w:val="auto"/>
        </w:rPr>
        <w:t>在特殊情况下，采购人可与投标</w:t>
      </w:r>
      <w:r>
        <w:rPr>
          <w:rFonts w:hint="eastAsia" w:ascii="Times New Roman" w:hAnsi="Times New Roman" w:eastAsia="宋体" w:cs="Times New Roman"/>
        </w:rPr>
        <w:t>人协商延长投标书的有效期，这种要求和答复均以书面形式进行。</w:t>
      </w:r>
    </w:p>
    <w:p w14:paraId="06FACE84">
      <w:pPr>
        <w:snapToGrid w:val="0"/>
        <w:spacing w:line="360" w:lineRule="auto"/>
        <w:ind w:right="55" w:firstLine="420" w:firstLineChars="200"/>
        <w:jc w:val="left"/>
        <w:outlineLvl w:val="0"/>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中标人的投标文件自开标之日起至合同履行完毕止均应保持有效。</w:t>
      </w:r>
    </w:p>
    <w:p w14:paraId="19A2EF48">
      <w:pPr>
        <w:snapToGrid w:val="0"/>
        <w:spacing w:line="360" w:lineRule="auto"/>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（五）投标文件的包装、递交、修改和撤回</w:t>
      </w:r>
    </w:p>
    <w:p w14:paraId="0B6BC67A">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7616F7C6">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投标人应当在投标截止时间前将以介质存储的数据电文形式的备份投标文件</w:t>
      </w:r>
      <w:r>
        <w:rPr>
          <w:rFonts w:hint="eastAsia" w:ascii="Times New Roman" w:hAnsi="Times New Roman" w:eastAsia="宋体" w:cs="Times New Roman"/>
          <w:color w:val="auto"/>
          <w:szCs w:val="21"/>
        </w:rPr>
        <w:t>寄到或送达采购代理公司。地址：舟山市定海区昌国路</w:t>
      </w:r>
      <w:r>
        <w:rPr>
          <w:rFonts w:ascii="Times New Roman" w:hAnsi="Times New Roman" w:eastAsia="宋体" w:cs="Times New Roman"/>
          <w:color w:val="auto"/>
          <w:szCs w:val="21"/>
        </w:rPr>
        <w:t>232</w:t>
      </w:r>
      <w:r>
        <w:rPr>
          <w:rFonts w:hint="eastAsia" w:ascii="Times New Roman" w:hAnsi="Times New Roman" w:eastAsia="宋体" w:cs="Times New Roman"/>
          <w:color w:val="auto"/>
          <w:szCs w:val="21"/>
        </w:rPr>
        <w:t>号中楼</w:t>
      </w:r>
      <w:r>
        <w:rPr>
          <w:rFonts w:ascii="Times New Roman" w:hAnsi="Times New Roman" w:eastAsia="宋体" w:cs="Times New Roman"/>
          <w:color w:val="auto"/>
          <w:szCs w:val="21"/>
        </w:rPr>
        <w:t>202</w:t>
      </w:r>
      <w:r>
        <w:rPr>
          <w:rFonts w:hint="eastAsia" w:ascii="Times New Roman" w:hAnsi="Times New Roman" w:eastAsia="宋体" w:cs="Times New Roman"/>
          <w:color w:val="auto"/>
          <w:szCs w:val="21"/>
        </w:rPr>
        <w:t>深圳市国信招标有限公司舟山分公司。也可现场递交。</w:t>
      </w:r>
      <w:r>
        <w:rPr>
          <w:rFonts w:hint="eastAsia" w:ascii="Times New Roman" w:hAnsi="Times New Roman" w:eastAsia="宋体" w:cs="Times New Roman"/>
          <w:color w:val="auto"/>
        </w:rPr>
        <w:t>逾期送达或未密封将被拒收。</w:t>
      </w:r>
    </w:p>
    <w:p w14:paraId="50766D0B">
      <w:pPr>
        <w:snapToGrid w:val="0"/>
        <w:spacing w:line="360" w:lineRule="auto"/>
        <w:ind w:right="-86" w:rightChars="-41" w:firstLine="422" w:firstLineChars="200"/>
        <w:jc w:val="left"/>
        <w:rPr>
          <w:rFonts w:ascii="Times New Roman" w:hAnsi="Times New Roman" w:eastAsia="宋体" w:cs="Times New Roman"/>
          <w:color w:val="auto"/>
        </w:rPr>
      </w:pPr>
      <w:r>
        <w:rPr>
          <w:rFonts w:hint="eastAsia" w:ascii="Times New Roman" w:hAnsi="Times New Roman" w:eastAsia="宋体" w:cs="Times New Roman"/>
          <w:b/>
          <w:color w:val="auto"/>
          <w:szCs w:val="21"/>
        </w:rPr>
        <w:t>投标人可以不提供备份投标文件，造成项目开评标活动无法进行下去的，投标无效，相关风险由投标人自行承担</w:t>
      </w:r>
    </w:p>
    <w:p w14:paraId="394AE157">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投标人递交以介质存储的数据电文形式的备份投标文件时，如出现下列情况之一的，将被拒收：</w:t>
      </w:r>
    </w:p>
    <w:p w14:paraId="6FFE0F5B">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1</w:t>
      </w:r>
      <w:r>
        <w:rPr>
          <w:rFonts w:hint="eastAsia" w:ascii="Times New Roman" w:hAnsi="Times New Roman" w:eastAsia="宋体" w:cs="Times New Roman"/>
          <w:color w:val="auto"/>
        </w:rPr>
        <w:t>）未按规定密封或标记的投标文件；</w:t>
      </w:r>
    </w:p>
    <w:p w14:paraId="664E7D6F">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2</w:t>
      </w:r>
      <w:r>
        <w:rPr>
          <w:rFonts w:hint="eastAsia" w:ascii="Times New Roman" w:hAnsi="Times New Roman" w:eastAsia="宋体" w:cs="Times New Roman"/>
          <w:color w:val="auto"/>
        </w:rPr>
        <w:t>）由于包装不妥，在送交途中严重破损或失散的；</w:t>
      </w:r>
    </w:p>
    <w:p w14:paraId="0A1144E5">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3</w:t>
      </w:r>
      <w:r>
        <w:rPr>
          <w:rFonts w:hint="eastAsia" w:ascii="Times New Roman" w:hAnsi="Times New Roman" w:eastAsia="宋体" w:cs="Times New Roman"/>
          <w:color w:val="auto"/>
        </w:rPr>
        <w:t>）未成功办理投标人报名手续的；</w:t>
      </w:r>
    </w:p>
    <w:p w14:paraId="7A0B3AEA">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4</w:t>
      </w:r>
      <w:r>
        <w:rPr>
          <w:rFonts w:hint="eastAsia" w:ascii="Times New Roman" w:hAnsi="Times New Roman" w:eastAsia="宋体" w:cs="Times New Roman"/>
          <w:color w:val="auto"/>
        </w:rPr>
        <w:t>）超过投标截止时间送达的；</w:t>
      </w:r>
    </w:p>
    <w:p w14:paraId="6A20767D">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仅提供备份投标文件的，投标无效。</w:t>
      </w:r>
    </w:p>
    <w:p w14:paraId="06778597">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投标、响应文件未按时解密，供应商提供了备份投标、响应文件的，以备份投标、响应文件作为依据，否则视为投标、响应文件撤回。投标、响应文件已按时解密的，备份投标、响应文件自动失效。</w:t>
      </w:r>
    </w:p>
    <w:p w14:paraId="5750CE37">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rPr>
        <w:t>备份投标文件须密封封装。包装封面上应注明投标人名称，封口处加盖投标人公章。</w:t>
      </w:r>
    </w:p>
    <w:p w14:paraId="30933F7E">
      <w:pPr>
        <w:spacing w:line="360" w:lineRule="auto"/>
        <w:rPr>
          <w:rFonts w:ascii="Times New Roman" w:hAnsi="Times New Roman" w:eastAsia="宋体" w:cs="Times New Roman"/>
          <w:color w:val="auto"/>
        </w:rPr>
      </w:pPr>
      <w:r>
        <w:rPr>
          <w:rFonts w:hint="eastAsia" w:ascii="Times New Roman" w:hAnsi="Times New Roman" w:eastAsia="宋体" w:cs="Times New Roman"/>
          <w:b/>
          <w:color w:val="auto"/>
          <w:szCs w:val="21"/>
        </w:rPr>
        <w:t>（六）投标无效的情形</w:t>
      </w:r>
    </w:p>
    <w:p w14:paraId="38FDC2B0">
      <w:pPr>
        <w:snapToGrid w:val="0"/>
        <w:spacing w:line="360" w:lineRule="auto"/>
        <w:ind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实质上没有响应采购文件要求的投标将被视为无效投标。投标人不得通过修正或撤销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7D2FA039">
      <w:pPr>
        <w:snapToGrid w:val="0"/>
        <w:spacing w:line="360" w:lineRule="auto"/>
        <w:ind w:firstLine="417" w:firstLineChars="198"/>
        <w:rPr>
          <w:rFonts w:ascii="宋体" w:hAnsi="宋体" w:eastAsia="宋体"/>
          <w:color w:val="auto"/>
          <w:szCs w:val="21"/>
        </w:rPr>
      </w:pPr>
      <w:r>
        <w:rPr>
          <w:rFonts w:ascii="Times New Roman" w:hAnsi="Times New Roman" w:eastAsia="宋体" w:cs="Times New Roman"/>
          <w:b/>
          <w:bCs/>
          <w:color w:val="auto"/>
          <w:szCs w:val="21"/>
        </w:rPr>
        <w:t>1.</w:t>
      </w:r>
      <w:r>
        <w:rPr>
          <w:rFonts w:hint="eastAsia" w:ascii="宋体" w:hAnsi="宋体" w:eastAsia="宋体"/>
          <w:b/>
          <w:bCs/>
          <w:color w:val="auto"/>
          <w:szCs w:val="21"/>
        </w:rPr>
        <w:t>在符合性审查和商务评审时，如发现下列情形之一且无法作出合理解释的，投标文件将被视为无效投标：</w:t>
      </w:r>
    </w:p>
    <w:p w14:paraId="58B81B94">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1.1</w:t>
      </w:r>
      <w:r>
        <w:rPr>
          <w:rFonts w:hint="eastAsia" w:ascii="Times New Roman" w:hAnsi="Times New Roman" w:eastAsia="宋体" w:cs="Times New Roman"/>
          <w:color w:val="auto"/>
          <w:szCs w:val="21"/>
        </w:rPr>
        <w:t>资格证明文件不全的，或者不符合采购文件标明的资格要求的</w:t>
      </w:r>
      <w:r>
        <w:rPr>
          <w:rFonts w:hint="eastAsia" w:ascii="Times New Roman" w:hAnsi="Times New Roman" w:eastAsia="宋体" w:cs="Times New Roman"/>
          <w:bCs/>
          <w:color w:val="auto"/>
          <w:szCs w:val="21"/>
        </w:rPr>
        <w:t>；</w:t>
      </w:r>
    </w:p>
    <w:p w14:paraId="206AF8B1">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投标文件组成不全的；</w:t>
      </w:r>
    </w:p>
    <w:p w14:paraId="5312EAF1">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1.3</w:t>
      </w:r>
      <w:r>
        <w:rPr>
          <w:rFonts w:hint="eastAsia" w:ascii="Times New Roman" w:hAnsi="Times New Roman" w:eastAsia="宋体" w:cs="Times New Roman"/>
          <w:bCs/>
          <w:color w:val="auto"/>
          <w:szCs w:val="21"/>
        </w:rPr>
        <w:t>投标文件的实质性内容未使用中文表述、意思表述不明确、前后矛盾或者使用计量单位不符合采购文件要求的；（</w:t>
      </w:r>
      <w:r>
        <w:rPr>
          <w:rFonts w:hint="eastAsia" w:ascii="Times New Roman" w:hAnsi="Times New Roman" w:eastAsia="宋体" w:cs="Times New Roman"/>
          <w:color w:val="auto"/>
          <w:szCs w:val="21"/>
        </w:rPr>
        <w:t>经评审小组认定允许其在线更正的笔误除外</w:t>
      </w:r>
      <w:r>
        <w:rPr>
          <w:rFonts w:hint="eastAsia" w:ascii="Times New Roman" w:hAnsi="Times New Roman" w:eastAsia="宋体" w:cs="Times New Roman"/>
          <w:bCs/>
          <w:color w:val="auto"/>
          <w:szCs w:val="21"/>
        </w:rPr>
        <w:t>）</w:t>
      </w:r>
    </w:p>
    <w:p w14:paraId="0DB4A2CC">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1.4</w:t>
      </w:r>
      <w:r>
        <w:rPr>
          <w:rFonts w:hint="eastAsia" w:ascii="Times New Roman" w:hAnsi="Times New Roman" w:eastAsia="宋体" w:cs="Times New Roman"/>
          <w:bCs/>
          <w:color w:val="auto"/>
          <w:szCs w:val="21"/>
        </w:rPr>
        <w:t>投标文件的关键内容字迹模糊、无法辨认的，或者投标文件中经修正的内容字迹模糊难以辩认或者修改处未按规定签名盖章的；</w:t>
      </w:r>
    </w:p>
    <w:p w14:paraId="3F53DA27">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1.5</w:t>
      </w:r>
      <w:r>
        <w:rPr>
          <w:rFonts w:hint="eastAsia" w:ascii="Times New Roman" w:hAnsi="Times New Roman" w:eastAsia="宋体" w:cs="Times New Roman"/>
          <w:bCs/>
          <w:color w:val="auto"/>
          <w:szCs w:val="21"/>
        </w:rPr>
        <w:t>投标有效期、交货时间、质保期等商务条款不能满足采购文件要求的；</w:t>
      </w:r>
    </w:p>
    <w:p w14:paraId="61BA4A8C">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1.6</w:t>
      </w:r>
      <w:r>
        <w:rPr>
          <w:rFonts w:hint="eastAsia" w:ascii="Times New Roman" w:hAnsi="Times New Roman" w:eastAsia="宋体" w:cs="Times New Roman"/>
          <w:bCs/>
          <w:color w:val="auto"/>
          <w:szCs w:val="21"/>
        </w:rPr>
        <w:t>未响应采购文件实质性要求或者投标文件有采购人不能接受的附加条件的；</w:t>
      </w:r>
    </w:p>
    <w:p w14:paraId="4587077E">
      <w:pPr>
        <w:snapToGrid w:val="0"/>
        <w:spacing w:line="360" w:lineRule="auto"/>
        <w:ind w:firstLine="438" w:firstLineChars="209"/>
        <w:rPr>
          <w:rFonts w:ascii="Times New Roman" w:hAnsi="Times New Roman" w:eastAsia="宋体" w:cs="Times New Roman"/>
          <w:bCs/>
          <w:color w:val="auto"/>
          <w:szCs w:val="21"/>
        </w:rPr>
      </w:pPr>
      <w:r>
        <w:rPr>
          <w:rFonts w:ascii="Times New Roman" w:hAnsi="Times New Roman" w:eastAsia="宋体" w:cs="Times New Roman"/>
          <w:bCs/>
          <w:color w:val="auto"/>
          <w:szCs w:val="21"/>
        </w:rPr>
        <w:t>1.7</w:t>
      </w:r>
      <w:r>
        <w:rPr>
          <w:rFonts w:hint="eastAsia" w:ascii="Times New Roman" w:hAnsi="Times New Roman" w:eastAsia="宋体" w:cs="Times New Roman"/>
          <w:bCs/>
          <w:color w:val="auto"/>
          <w:szCs w:val="21"/>
        </w:rPr>
        <w:t>投标文件没有按采购文件要求响应有标</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的条款的资料和材料的；</w:t>
      </w:r>
    </w:p>
    <w:p w14:paraId="2EC8EC58">
      <w:pPr>
        <w:snapToGrid w:val="0"/>
        <w:spacing w:line="360" w:lineRule="auto"/>
        <w:ind w:firstLine="417" w:firstLineChars="198"/>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1.8在不影响公平竞争的前提下，采购文件中参与同一标段（包）的供应商存在以下情形的，其投标文件相应无效：MAC地址相同、计算机硬盘序列号相同、采购文件细节错误一致且无合理解释的等情形。</w:t>
      </w:r>
    </w:p>
    <w:p w14:paraId="501CE069">
      <w:pPr>
        <w:snapToGrid w:val="0"/>
        <w:spacing w:line="360" w:lineRule="auto"/>
        <w:ind w:firstLine="417" w:firstLineChars="198"/>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1.9上传的电子投标（响应）文件若出现使用本项目其他投标（响应）供应商的数字证书加密的，或者加盖本项目其他投标（响应）供应商的电子印章的；</w:t>
      </w:r>
    </w:p>
    <w:p w14:paraId="67DCB3C0">
      <w:pPr>
        <w:snapToGrid w:val="0"/>
        <w:spacing w:line="360" w:lineRule="auto"/>
        <w:ind w:firstLine="417" w:firstLineChars="198"/>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1.10不同供应商的投标（响应）文件的内容存在三处（含）以上错误一致的；</w:t>
      </w:r>
    </w:p>
    <w:p w14:paraId="19758C86">
      <w:pPr>
        <w:snapToGrid w:val="0"/>
        <w:spacing w:line="360" w:lineRule="auto"/>
        <w:ind w:firstLine="417" w:firstLineChars="198"/>
        <w:rPr>
          <w:rFonts w:ascii="宋体" w:hAnsi="宋体" w:eastAsia="宋体" w:cs="Times New Roman"/>
          <w:b/>
          <w:color w:val="auto"/>
          <w:szCs w:val="20"/>
        </w:rPr>
      </w:pPr>
      <w:r>
        <w:rPr>
          <w:rFonts w:hint="eastAsia" w:ascii="Times New Roman" w:hAnsi="Times New Roman" w:eastAsia="宋体" w:cs="Times New Roman"/>
          <w:b/>
          <w:color w:val="auto"/>
          <w:szCs w:val="21"/>
        </w:rPr>
        <w:t>1.11不同供应商联系人为同一人或不同联系人的联系电话一致的</w:t>
      </w:r>
      <w:r>
        <w:rPr>
          <w:rFonts w:ascii="宋体" w:hAnsi="宋体" w:eastAsia="宋体" w:cs="Times New Roman"/>
          <w:b/>
          <w:color w:val="auto"/>
          <w:szCs w:val="20"/>
        </w:rPr>
        <w:t>。</w:t>
      </w:r>
    </w:p>
    <w:p w14:paraId="064DCD01">
      <w:pPr>
        <w:spacing w:line="360" w:lineRule="auto"/>
        <w:ind w:firstLine="420"/>
        <w:rPr>
          <w:rFonts w:ascii="Times New Roman" w:hAnsi="Times New Roman" w:eastAsia="宋体" w:cs="Times New Roman"/>
          <w:color w:val="auto"/>
          <w:szCs w:val="21"/>
        </w:rPr>
      </w:pPr>
      <w:r>
        <w:rPr>
          <w:rFonts w:ascii="Times New Roman" w:hAnsi="Times New Roman" w:eastAsia="宋体" w:cs="Times New Roman"/>
          <w:b/>
          <w:bCs/>
          <w:color w:val="auto"/>
        </w:rPr>
        <w:t>2.</w:t>
      </w:r>
      <w:r>
        <w:rPr>
          <w:rFonts w:hint="eastAsia" w:ascii="Times New Roman" w:hAnsi="Times New Roman" w:eastAsia="宋体" w:cs="Times New Roman"/>
          <w:b/>
          <w:bCs/>
          <w:color w:val="auto"/>
        </w:rPr>
        <w:t>在技术评审时，如发现下列情形之一的，投标文件将被视为无效响应：</w:t>
      </w:r>
    </w:p>
    <w:p w14:paraId="20BE9366">
      <w:pPr>
        <w:spacing w:line="360" w:lineRule="auto"/>
        <w:ind w:firstLine="420"/>
        <w:rPr>
          <w:rFonts w:ascii="Times New Roman" w:hAnsi="Times New Roman" w:eastAsia="宋体" w:cs="Times New Roman"/>
          <w:color w:val="auto"/>
          <w:szCs w:val="21"/>
        </w:rPr>
      </w:pPr>
      <w:r>
        <w:rPr>
          <w:rFonts w:ascii="Times New Roman" w:hAnsi="Times New Roman" w:eastAsia="宋体" w:cs="Times New Roman"/>
          <w:color w:val="auto"/>
          <w:szCs w:val="21"/>
        </w:rPr>
        <w:t>2.1</w:t>
      </w:r>
      <w:r>
        <w:rPr>
          <w:rFonts w:hint="eastAsia" w:ascii="Times New Roman" w:hAnsi="Times New Roman" w:eastAsia="宋体" w:cs="Times New Roman"/>
          <w:color w:val="auto"/>
          <w:szCs w:val="21"/>
        </w:rPr>
        <w:t>投标文件标明的响应或偏离与事实不符或虚假投标的；</w:t>
      </w:r>
    </w:p>
    <w:p w14:paraId="057D9230">
      <w:pPr>
        <w:spacing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bCs/>
          <w:color w:val="auto"/>
          <w:szCs w:val="21"/>
        </w:rPr>
        <w:t>2.2</w:t>
      </w:r>
      <w:r>
        <w:rPr>
          <w:rFonts w:hint="eastAsia" w:ascii="Times New Roman" w:hAnsi="Times New Roman" w:eastAsia="宋体" w:cs="Times New Roman"/>
          <w:bCs/>
          <w:color w:val="auto"/>
          <w:szCs w:val="21"/>
        </w:rPr>
        <w:t>明显不符合采购文件标明的质量标准，或者采购文件中标</w:t>
      </w:r>
      <w:r>
        <w:rPr>
          <w:rFonts w:ascii="Times New Roman" w:hAnsi="Times New Roman" w:eastAsia="宋体" w:cs="Times New Roman"/>
          <w:bCs/>
          <w:color w:val="auto"/>
          <w:szCs w:val="21"/>
        </w:rPr>
        <w:t>“</w:t>
      </w:r>
      <w:r>
        <w:rPr>
          <w:rFonts w:hint="eastAsia" w:ascii="Times New Roman" w:hAnsi="Times New Roman" w:eastAsia="宋体" w:cs="Times New Roman"/>
          <w:b/>
          <w:color w:val="auto"/>
        </w:rPr>
        <w:t>★</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的技术参数、条款（如有）发生实质性偏离的；</w:t>
      </w:r>
    </w:p>
    <w:p w14:paraId="7ACD0A91">
      <w:pPr>
        <w:spacing w:line="360" w:lineRule="auto"/>
        <w:ind w:firstLine="420"/>
        <w:rPr>
          <w:rFonts w:ascii="Times New Roman" w:hAnsi="Times New Roman" w:eastAsia="宋体" w:cs="Times New Roman"/>
          <w:color w:val="auto"/>
        </w:rPr>
      </w:pPr>
      <w:r>
        <w:rPr>
          <w:rFonts w:ascii="Times New Roman" w:hAnsi="Times New Roman" w:eastAsia="宋体" w:cs="Times New Roman"/>
          <w:color w:val="auto"/>
          <w:szCs w:val="21"/>
        </w:rPr>
        <w:t>2.3</w:t>
      </w:r>
      <w:r>
        <w:rPr>
          <w:rFonts w:hint="eastAsia" w:ascii="Times New Roman" w:hAnsi="Times New Roman" w:eastAsia="宋体" w:cs="Times New Roman"/>
          <w:color w:val="auto"/>
          <w:szCs w:val="21"/>
        </w:rPr>
        <w:t>投标技术方案不明确，存在一个或一个以上备选（替代）投标方案的；</w:t>
      </w:r>
    </w:p>
    <w:p w14:paraId="58166A20">
      <w:pPr>
        <w:spacing w:line="360" w:lineRule="auto"/>
        <w:ind w:firstLine="420"/>
        <w:rPr>
          <w:rFonts w:ascii="Times New Roman" w:hAnsi="Times New Roman" w:eastAsia="宋体" w:cs="Times New Roman"/>
          <w:color w:val="auto"/>
          <w:szCs w:val="21"/>
        </w:rPr>
      </w:pPr>
      <w:r>
        <w:rPr>
          <w:rFonts w:ascii="Times New Roman" w:hAnsi="Times New Roman" w:eastAsia="宋体" w:cs="Times New Roman"/>
          <w:b/>
          <w:bCs/>
          <w:color w:val="auto"/>
        </w:rPr>
        <w:t>3.</w:t>
      </w:r>
      <w:r>
        <w:rPr>
          <w:rFonts w:hint="eastAsia" w:ascii="Times New Roman" w:hAnsi="Times New Roman" w:eastAsia="宋体" w:cs="Times New Roman"/>
          <w:b/>
          <w:color w:val="auto"/>
          <w:szCs w:val="21"/>
        </w:rPr>
        <w:t>在投标报价文件评审时</w:t>
      </w:r>
      <w:r>
        <w:rPr>
          <w:rFonts w:hint="eastAsia" w:ascii="Times New Roman" w:hAnsi="Times New Roman" w:eastAsia="宋体" w:cs="Times New Roman"/>
          <w:b/>
          <w:bCs/>
          <w:color w:val="auto"/>
        </w:rPr>
        <w:t>，如发现下列情形之一的，投标文件将被视为无效响应：</w:t>
      </w:r>
    </w:p>
    <w:p w14:paraId="54FF2E03">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3.1</w:t>
      </w:r>
      <w:r>
        <w:rPr>
          <w:rFonts w:hint="eastAsia" w:ascii="Times New Roman" w:hAnsi="Times New Roman" w:eastAsia="宋体" w:cs="Times New Roman"/>
          <w:color w:val="auto"/>
          <w:szCs w:val="20"/>
        </w:rPr>
        <w:t>未采用人民币报价或者未按照采购文件标明的币种报价的；</w:t>
      </w:r>
    </w:p>
    <w:p w14:paraId="26CF2869">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3.2</w:t>
      </w:r>
      <w:r>
        <w:rPr>
          <w:rFonts w:hint="eastAsia" w:ascii="Times New Roman" w:hAnsi="Times New Roman" w:eastAsia="宋体" w:cs="Times New Roman"/>
          <w:color w:val="auto"/>
          <w:szCs w:val="20"/>
        </w:rPr>
        <w:t>报价超出最高限价，或者超出采购预算金额，采购人不能支付的；</w:t>
      </w:r>
    </w:p>
    <w:p w14:paraId="38E37A0E">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3.3</w:t>
      </w:r>
      <w:r>
        <w:rPr>
          <w:rFonts w:hint="eastAsia" w:ascii="Times New Roman" w:hAnsi="Times New Roman" w:eastAsia="宋体" w:cs="Times New Roman"/>
          <w:color w:val="auto"/>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C5E446A">
      <w:pPr>
        <w:snapToGrid w:val="0"/>
        <w:spacing w:line="360" w:lineRule="auto"/>
        <w:ind w:right="-86" w:rightChars="-41" w:firstLine="438" w:firstLineChars="209"/>
        <w:rPr>
          <w:rFonts w:ascii="Times New Roman" w:hAnsi="Times New Roman" w:eastAsia="宋体" w:cs="Times New Roman"/>
          <w:b/>
          <w:bCs/>
          <w:color w:val="auto"/>
          <w:szCs w:val="20"/>
        </w:rPr>
      </w:pPr>
      <w:r>
        <w:rPr>
          <w:rFonts w:ascii="Times New Roman" w:hAnsi="Times New Roman" w:eastAsia="宋体" w:cs="Times New Roman"/>
          <w:color w:val="auto"/>
          <w:szCs w:val="20"/>
        </w:rPr>
        <w:t>3.4</w:t>
      </w:r>
      <w:r>
        <w:rPr>
          <w:rFonts w:hint="eastAsia" w:ascii="Times New Roman" w:hAnsi="Times New Roman" w:eastAsia="宋体" w:cs="Times New Roman"/>
          <w:color w:val="auto"/>
          <w:szCs w:val="20"/>
        </w:rPr>
        <w:t>投标报价具有选择性，或者开标价格与投标文件承诺的优惠（折扣）价格不一致的；</w:t>
      </w:r>
    </w:p>
    <w:p w14:paraId="5145E532">
      <w:pPr>
        <w:snapToGrid w:val="0"/>
        <w:spacing w:line="360" w:lineRule="auto"/>
        <w:ind w:right="-86" w:rightChars="-41" w:firstLine="441" w:firstLineChars="209"/>
        <w:rPr>
          <w:rFonts w:ascii="Times New Roman" w:hAnsi="Times New Roman" w:eastAsia="宋体" w:cs="Times New Roman"/>
          <w:color w:val="auto"/>
          <w:szCs w:val="20"/>
        </w:rPr>
      </w:pPr>
      <w:r>
        <w:rPr>
          <w:rFonts w:hint="eastAsia" w:ascii="Times New Roman" w:hAnsi="Times New Roman" w:eastAsia="宋体" w:cs="Times New Roman"/>
          <w:b/>
          <w:bCs/>
          <w:color w:val="auto"/>
          <w:szCs w:val="20"/>
        </w:rPr>
        <w:t>4</w:t>
      </w:r>
      <w:r>
        <w:rPr>
          <w:rFonts w:ascii="Times New Roman" w:hAnsi="Times New Roman" w:eastAsia="宋体" w:cs="Times New Roman"/>
          <w:b/>
          <w:bCs/>
          <w:color w:val="auto"/>
          <w:szCs w:val="20"/>
        </w:rPr>
        <w:t>.</w:t>
      </w:r>
      <w:r>
        <w:rPr>
          <w:rFonts w:hint="eastAsia" w:ascii="Times New Roman" w:hAnsi="Times New Roman" w:eastAsia="宋体" w:cs="Times New Roman"/>
          <w:color w:val="auto"/>
          <w:szCs w:val="20"/>
        </w:rPr>
        <w:t>法律、法规和采购文件规定的其他无效情形。</w:t>
      </w:r>
    </w:p>
    <w:p w14:paraId="54E9703B">
      <w:pPr>
        <w:snapToGrid w:val="0"/>
        <w:spacing w:line="360" w:lineRule="auto"/>
        <w:ind w:right="-86" w:rightChars="-41"/>
        <w:rPr>
          <w:rFonts w:ascii="Times New Roman" w:hAnsi="Times New Roman" w:eastAsia="宋体" w:cs="Times New Roman"/>
          <w:color w:val="auto"/>
          <w:szCs w:val="20"/>
        </w:rPr>
      </w:pPr>
      <w:r>
        <w:rPr>
          <w:rFonts w:hint="eastAsia" w:ascii="Times New Roman" w:hAnsi="Times New Roman" w:eastAsia="宋体" w:cs="Times New Roman"/>
          <w:b/>
          <w:color w:val="auto"/>
          <w:szCs w:val="21"/>
        </w:rPr>
        <w:t>（七）</w:t>
      </w:r>
      <w:r>
        <w:rPr>
          <w:rFonts w:hint="eastAsia" w:ascii="Times New Roman" w:hAnsi="Times New Roman" w:eastAsia="宋体" w:cs="Times New Roman"/>
          <w:b/>
          <w:color w:val="auto"/>
          <w:szCs w:val="20"/>
        </w:rPr>
        <w:t>出现以下情形，导致电子交易平台无法正常运行，或者无法保证电子交易的公平、公正和安全时，中止电子交易活动：</w:t>
      </w:r>
    </w:p>
    <w:p w14:paraId="2680B3B2">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（一）电子交易平台发生故障而无法登录访问的；</w:t>
      </w:r>
    </w:p>
    <w:p w14:paraId="7DC76DF1">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（二）电子交易平台应用或数据库出现错误，不能进行正常操作的；</w:t>
      </w:r>
    </w:p>
    <w:p w14:paraId="5BDED53A">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（三）电子交易平台发现严重安全漏洞，有潜在泄密危险的；</w:t>
      </w:r>
    </w:p>
    <w:p w14:paraId="001E49FF">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（四）病毒发作导致不能进行正常操作的；</w:t>
      </w:r>
    </w:p>
    <w:p w14:paraId="6E8509A3">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（五）其他无法保证电子交易的公平、公正和安全的情况。</w:t>
      </w:r>
    </w:p>
    <w:p w14:paraId="257C3A14">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出现前款规定情形，不影响采购公平、公正性的，代理机构可以待上述情形消除后继续组织电子交易活动，也可以决定某些环节以纸质形式进行；影响或可能影响采购公平、公正性的，重新采购。</w:t>
      </w:r>
    </w:p>
    <w:p w14:paraId="722DD50B">
      <w:pPr>
        <w:widowControl/>
        <w:snapToGrid w:val="0"/>
        <w:spacing w:line="360" w:lineRule="auto"/>
        <w:ind w:right="55"/>
        <w:rPr>
          <w:rFonts w:ascii="Times New Roman" w:hAnsi="Times New Roman" w:eastAsia="宋体" w:cs="Times New Roman"/>
          <w:b/>
          <w:bCs/>
          <w:color w:val="auto"/>
          <w:spacing w:val="-4"/>
          <w:kern w:val="0"/>
          <w:szCs w:val="21"/>
        </w:rPr>
      </w:pPr>
    </w:p>
    <w:p w14:paraId="51732496">
      <w:pPr>
        <w:widowControl/>
        <w:snapToGrid w:val="0"/>
        <w:spacing w:line="360" w:lineRule="auto"/>
        <w:ind w:right="55"/>
        <w:rPr>
          <w:rFonts w:ascii="Times New Roman" w:hAnsi="Times New Roman" w:eastAsia="宋体" w:cs="Times New Roman"/>
          <w:b/>
          <w:bCs/>
          <w:color w:val="auto"/>
          <w:spacing w:val="-4"/>
          <w:kern w:val="0"/>
          <w:szCs w:val="21"/>
        </w:rPr>
      </w:pPr>
    </w:p>
    <w:p w14:paraId="3170A2C5">
      <w:pPr>
        <w:widowControl/>
        <w:snapToGrid w:val="0"/>
        <w:spacing w:line="360" w:lineRule="auto"/>
        <w:ind w:right="55"/>
        <w:rPr>
          <w:rFonts w:ascii="Times New Roman" w:hAnsi="Times New Roman" w:eastAsia="宋体" w:cs="Times New Roman"/>
          <w:b/>
          <w:bCs/>
          <w:color w:val="auto"/>
          <w:spacing w:val="-4"/>
          <w:kern w:val="0"/>
          <w:szCs w:val="21"/>
        </w:rPr>
      </w:pPr>
    </w:p>
    <w:p w14:paraId="5F83C48D">
      <w:pPr>
        <w:widowControl/>
        <w:snapToGrid w:val="0"/>
        <w:spacing w:line="360" w:lineRule="auto"/>
        <w:ind w:right="55"/>
        <w:rPr>
          <w:rFonts w:ascii="Times New Roman" w:hAnsi="Times New Roman" w:eastAsia="宋体" w:cs="Times New Roman"/>
          <w:b/>
          <w:bCs/>
          <w:color w:val="auto"/>
          <w:spacing w:val="-4"/>
          <w:kern w:val="0"/>
          <w:szCs w:val="21"/>
        </w:rPr>
      </w:pPr>
      <w:r>
        <w:rPr>
          <w:rFonts w:hint="eastAsia" w:ascii="Times New Roman" w:hAnsi="Times New Roman" w:eastAsia="宋体" w:cs="Times New Roman"/>
          <w:b/>
          <w:bCs/>
          <w:color w:val="auto"/>
          <w:spacing w:val="-4"/>
          <w:kern w:val="0"/>
          <w:szCs w:val="21"/>
        </w:rPr>
        <w:t>（八）报名不足三家的处理方式</w:t>
      </w:r>
    </w:p>
    <w:p w14:paraId="107C6E80">
      <w:pPr>
        <w:widowControl/>
        <w:snapToGrid w:val="0"/>
        <w:spacing w:line="360" w:lineRule="auto"/>
        <w:ind w:right="55" w:firstLine="470"/>
        <w:rPr>
          <w:rFonts w:ascii="Times New Roman" w:hAnsi="Times New Roman" w:eastAsia="宋体" w:cs="Times New Roman"/>
          <w:bCs/>
          <w:color w:val="auto"/>
          <w:spacing w:val="-4"/>
          <w:kern w:val="0"/>
          <w:szCs w:val="21"/>
        </w:rPr>
      </w:pPr>
      <w:r>
        <w:rPr>
          <w:rFonts w:hint="eastAsia" w:ascii="Times New Roman" w:hAnsi="Times New Roman" w:eastAsia="宋体" w:cs="Times New Roman"/>
          <w:bCs/>
          <w:color w:val="auto"/>
          <w:spacing w:val="-4"/>
          <w:kern w:val="0"/>
          <w:szCs w:val="21"/>
        </w:rPr>
        <w:t>报名时间截止后，在开标时间前获取招标文件的潜在投标人不足三家的，采购代理机构可以顺延提供期限，并予公告。</w:t>
      </w:r>
    </w:p>
    <w:p w14:paraId="13433C81">
      <w:pPr>
        <w:widowControl/>
        <w:snapToGrid w:val="0"/>
        <w:spacing w:line="360" w:lineRule="auto"/>
        <w:ind w:right="55"/>
        <w:jc w:val="left"/>
        <w:rPr>
          <w:rFonts w:ascii="Times New Roman" w:hAnsi="Times New Roman" w:eastAsia="宋体" w:cs="Times New Roman"/>
          <w:color w:val="auto"/>
          <w:szCs w:val="20"/>
        </w:rPr>
      </w:pPr>
      <w:r>
        <w:rPr>
          <w:rFonts w:hint="eastAsia" w:ascii="Times New Roman" w:hAnsi="Times New Roman" w:eastAsia="宋体" w:cs="Times New Roman"/>
          <w:b/>
          <w:color w:val="auto"/>
          <w:spacing w:val="-4"/>
          <w:kern w:val="0"/>
          <w:szCs w:val="21"/>
        </w:rPr>
        <w:t>（九）被拒绝的投标文件为无效。</w:t>
      </w:r>
    </w:p>
    <w:p w14:paraId="0B115680">
      <w:pPr>
        <w:widowControl/>
        <w:snapToGrid w:val="0"/>
        <w:spacing w:line="360" w:lineRule="auto"/>
        <w:ind w:right="55" w:firstLine="3591" w:firstLineChars="1315"/>
        <w:rPr>
          <w:rFonts w:ascii="Times New Roman" w:hAnsi="Times New Roman" w:eastAsia="宋体" w:cs="Times New Roman"/>
          <w:b/>
          <w:color w:val="auto"/>
          <w:spacing w:val="-4"/>
          <w:kern w:val="0"/>
          <w:sz w:val="28"/>
          <w:szCs w:val="28"/>
        </w:rPr>
      </w:pPr>
    </w:p>
    <w:p w14:paraId="38FCEC37">
      <w:pPr>
        <w:widowControl/>
        <w:snapToGrid w:val="0"/>
        <w:spacing w:line="360" w:lineRule="auto"/>
        <w:ind w:right="55" w:firstLine="3591" w:firstLineChars="1315"/>
        <w:rPr>
          <w:rFonts w:ascii="Times New Roman" w:hAnsi="Times New Roman" w:eastAsia="宋体" w:cs="Times New Roman"/>
          <w:b/>
          <w:color w:val="auto"/>
          <w:spacing w:val="-4"/>
          <w:kern w:val="0"/>
          <w:sz w:val="28"/>
          <w:szCs w:val="28"/>
        </w:rPr>
      </w:pPr>
      <w:r>
        <w:rPr>
          <w:rFonts w:hint="eastAsia" w:ascii="Times New Roman" w:hAnsi="Times New Roman" w:eastAsia="宋体" w:cs="Times New Roman"/>
          <w:b/>
          <w:color w:val="auto"/>
          <w:spacing w:val="-4"/>
          <w:kern w:val="0"/>
          <w:sz w:val="28"/>
          <w:szCs w:val="28"/>
        </w:rPr>
        <w:t>四、开标</w:t>
      </w:r>
    </w:p>
    <w:p w14:paraId="20661D26">
      <w:pPr>
        <w:spacing w:after="120" w:line="360" w:lineRule="auto"/>
        <w:ind w:firstLine="422" w:firstLineChars="200"/>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电子招投标开标及评审程序</w:t>
      </w:r>
    </w:p>
    <w:p w14:paraId="4D5B36CF">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采购组织机构按照规定的时间通过政采云系统组织开标、开启响应文件，所有投标人均应当准时在线参加。</w:t>
      </w:r>
    </w:p>
    <w:p w14:paraId="5D746331">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投标截止时间后，投标人登录政采云平台，用</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开标评标</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功能对电子投标文件进行</w:t>
      </w:r>
      <w:r>
        <w:rPr>
          <w:rFonts w:hint="eastAsia" w:ascii="Times New Roman" w:hAnsi="Times New Roman" w:eastAsia="宋体" w:cs="Times New Roman"/>
          <w:b/>
          <w:bCs/>
          <w:color w:val="auto"/>
          <w:szCs w:val="21"/>
        </w:rPr>
        <w:t>在线解密。</w:t>
      </w:r>
      <w:r>
        <w:rPr>
          <w:rFonts w:hint="eastAsia" w:ascii="Times New Roman" w:hAnsi="Times New Roman" w:eastAsia="宋体" w:cs="Times New Roman"/>
          <w:color w:val="auto"/>
          <w:szCs w:val="21"/>
        </w:rPr>
        <w:t>在线解密电子投标文件时间</w:t>
      </w:r>
      <w:r>
        <w:rPr>
          <w:rFonts w:hint="eastAsia" w:ascii="Times New Roman" w:hAnsi="Times New Roman" w:eastAsia="宋体" w:cs="Times New Roman"/>
          <w:b/>
          <w:bCs/>
          <w:color w:val="auto"/>
          <w:szCs w:val="21"/>
        </w:rPr>
        <w:t>为开标时间起半个小时内；</w:t>
      </w:r>
    </w:p>
    <w:p w14:paraId="7A9C7DDC">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采购人或代理机构对资格文件进行评审，评标委员会对商务技术响应文件进行评审。</w:t>
      </w:r>
    </w:p>
    <w:p w14:paraId="17DDEB77">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在系统上公开资格和商务技术评审结果；</w:t>
      </w:r>
    </w:p>
    <w:p w14:paraId="7637A0CA">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5.</w:t>
      </w:r>
      <w:r>
        <w:rPr>
          <w:rFonts w:hint="eastAsia" w:ascii="Times New Roman" w:hAnsi="Times New Roman" w:eastAsia="宋体" w:cs="Times New Roman"/>
          <w:color w:val="auto"/>
          <w:szCs w:val="21"/>
        </w:rPr>
        <w:t>在系统上公开报价开标情况；</w:t>
      </w:r>
    </w:p>
    <w:p w14:paraId="454EEBA4">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6.</w:t>
      </w:r>
      <w:r>
        <w:rPr>
          <w:rFonts w:hint="eastAsia" w:ascii="Times New Roman" w:hAnsi="Times New Roman" w:eastAsia="宋体" w:cs="Times New Roman"/>
          <w:color w:val="auto"/>
          <w:szCs w:val="21"/>
        </w:rPr>
        <w:t>评标委员会对报价情况进行评审；</w:t>
      </w:r>
    </w:p>
    <w:p w14:paraId="74DA889F">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7.</w:t>
      </w:r>
      <w:r>
        <w:rPr>
          <w:rFonts w:hint="eastAsia" w:ascii="Times New Roman" w:hAnsi="Times New Roman" w:eastAsia="宋体" w:cs="Times New Roman"/>
          <w:color w:val="auto"/>
          <w:szCs w:val="21"/>
        </w:rPr>
        <w:t>在系统上公布评审结果。</w:t>
      </w:r>
    </w:p>
    <w:p w14:paraId="00C6D359">
      <w:pPr>
        <w:adjustRightInd w:val="0"/>
        <w:snapToGrid w:val="0"/>
        <w:spacing w:line="360" w:lineRule="auto"/>
        <w:ind w:firstLine="420" w:firstLineChars="200"/>
        <w:jc w:val="left"/>
        <w:rPr>
          <w:rFonts w:ascii="Times New Roman" w:hAnsi="Times New Roman" w:eastAsia="宋体" w:cs="Times New Roman"/>
          <w:color w:val="auto"/>
          <w:szCs w:val="20"/>
        </w:rPr>
      </w:pPr>
      <w:r>
        <w:rPr>
          <w:rFonts w:hint="eastAsia" w:ascii="Times New Roman" w:hAnsi="Times New Roman" w:eastAsia="宋体" w:cs="Times New Roman"/>
          <w:color w:val="auto"/>
          <w:szCs w:val="21"/>
        </w:rPr>
        <w:t>特别说明：政采云公司如对电子化开标及评审程序有调整的，按调整后的程序操作。</w:t>
      </w:r>
    </w:p>
    <w:p w14:paraId="26D87818">
      <w:pPr>
        <w:snapToGrid w:val="0"/>
        <w:spacing w:before="120" w:line="360" w:lineRule="auto"/>
        <w:ind w:right="-87" w:firstLine="3654" w:firstLineChars="1300"/>
        <w:outlineLvl w:val="1"/>
        <w:rPr>
          <w:rFonts w:ascii="Times New Roman" w:hAnsi="Times New Roman" w:eastAsia="宋体" w:cs="Times New Roman"/>
          <w:b/>
          <w:color w:val="auto"/>
          <w:sz w:val="28"/>
        </w:rPr>
      </w:pPr>
    </w:p>
    <w:p w14:paraId="23D8C7DB">
      <w:pPr>
        <w:snapToGrid w:val="0"/>
        <w:spacing w:before="120" w:line="360" w:lineRule="auto"/>
        <w:ind w:right="-87" w:firstLine="3654" w:firstLineChars="130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五、评标</w:t>
      </w:r>
    </w:p>
    <w:p w14:paraId="5D907621">
      <w:pPr>
        <w:snapToGrid w:val="0"/>
        <w:spacing w:line="360" w:lineRule="auto"/>
        <w:rPr>
          <w:rFonts w:ascii="Times New Roman" w:hAnsi="Times New Roman" w:eastAsia="宋体" w:cs="Times New Roman"/>
          <w:b/>
          <w:color w:val="auto"/>
        </w:rPr>
      </w:pPr>
      <w:r>
        <w:rPr>
          <w:rFonts w:hint="eastAsia" w:ascii="Times New Roman" w:hAnsi="Times New Roman" w:eastAsia="宋体" w:cs="Times New Roman"/>
          <w:b/>
          <w:color w:val="auto"/>
        </w:rPr>
        <w:t>（一）组建评标委员会</w:t>
      </w:r>
    </w:p>
    <w:p w14:paraId="7C49EF43">
      <w:pPr>
        <w:snapToGrid w:val="0"/>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评标委员会由采购人代表和评审专家组成，成员人数为5人（含）以上单数，其中评审专家不得少于成员总数的三分之二。</w:t>
      </w:r>
    </w:p>
    <w:p w14:paraId="60857C9F">
      <w:pPr>
        <w:snapToGrid w:val="0"/>
        <w:spacing w:line="360" w:lineRule="auto"/>
        <w:rPr>
          <w:rFonts w:ascii="Times New Roman" w:hAnsi="Times New Roman" w:eastAsia="宋体" w:cs="Times New Roman"/>
          <w:b/>
          <w:color w:val="auto"/>
        </w:rPr>
      </w:pPr>
      <w:r>
        <w:rPr>
          <w:rFonts w:hint="eastAsia" w:ascii="Times New Roman" w:hAnsi="Times New Roman" w:eastAsia="宋体" w:cs="Times New Roman"/>
          <w:b/>
          <w:color w:val="auto"/>
        </w:rPr>
        <w:t>（二）评标程序</w:t>
      </w:r>
    </w:p>
    <w:p w14:paraId="6CEC1001">
      <w:pPr>
        <w:snapToGrid w:val="0"/>
        <w:spacing w:line="360" w:lineRule="auto"/>
        <w:rPr>
          <w:rFonts w:ascii="Times New Roman" w:hAnsi="Times New Roman" w:eastAsia="宋体" w:cs="Times New Roman"/>
          <w:color w:val="auto"/>
          <w:szCs w:val="21"/>
        </w:rPr>
      </w:pPr>
      <w:r>
        <w:rPr>
          <w:rFonts w:ascii="Times New Roman" w:hAnsi="Times New Roman" w:eastAsia="宋体" w:cs="Times New Roman"/>
          <w:b/>
          <w:color w:val="auto"/>
          <w:szCs w:val="21"/>
        </w:rPr>
        <w:t>1.</w:t>
      </w:r>
      <w:r>
        <w:rPr>
          <w:rFonts w:hint="eastAsia" w:ascii="Times New Roman" w:hAnsi="Times New Roman" w:eastAsia="宋体" w:cs="Times New Roman"/>
          <w:b/>
          <w:color w:val="auto"/>
          <w:szCs w:val="21"/>
        </w:rPr>
        <w:t>投标文件初审。</w:t>
      </w:r>
    </w:p>
    <w:p w14:paraId="735E0B63">
      <w:pPr>
        <w:snapToGrid w:val="0"/>
        <w:spacing w:line="360" w:lineRule="auto"/>
        <w:ind w:firstLine="420" w:firstLineChars="200"/>
        <w:rPr>
          <w:rFonts w:ascii="Times New Roman" w:hAnsi="Times New Roman" w:eastAsia="宋体" w:cs="Times New Roman"/>
          <w:b/>
          <w:color w:val="auto"/>
          <w:szCs w:val="21"/>
        </w:rPr>
      </w:pPr>
      <w:r>
        <w:rPr>
          <w:rFonts w:hint="eastAsia" w:ascii="Times New Roman" w:hAnsi="Times New Roman" w:eastAsia="宋体" w:cs="Times New Roman"/>
          <w:color w:val="auto"/>
          <w:szCs w:val="21"/>
        </w:rPr>
        <w:t>初审分为资格性检查和符合性检查。</w:t>
      </w:r>
    </w:p>
    <w:p w14:paraId="7CB6F322">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1.1</w:t>
      </w:r>
      <w:r>
        <w:rPr>
          <w:rFonts w:hint="eastAsia" w:ascii="Times New Roman" w:hAnsi="Times New Roman" w:eastAsia="宋体" w:cs="Times New Roman"/>
          <w:color w:val="auto"/>
          <w:szCs w:val="21"/>
        </w:rPr>
        <w:t>资格性检查。依据法律法规和采购文件的规定，对投标文件中的资格证明等进行审查，以确定投标人是否具备投标资格。</w:t>
      </w:r>
    </w:p>
    <w:p w14:paraId="040D707D">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1.2</w:t>
      </w:r>
      <w:r>
        <w:rPr>
          <w:rFonts w:hint="eastAsia" w:ascii="Times New Roman" w:hAnsi="Times New Roman" w:eastAsia="宋体" w:cs="Times New Roman"/>
          <w:color w:val="auto"/>
          <w:szCs w:val="21"/>
        </w:rPr>
        <w:t>符合性检查。依据采购文件的规定，从投标文件的有效性、完整性和对采购文件的响应程度进行审查，以确定是否对采购文件的实质性要求作出响应。</w:t>
      </w:r>
    </w:p>
    <w:p w14:paraId="5D53AB25">
      <w:pPr>
        <w:snapToGrid w:val="0"/>
        <w:spacing w:line="360" w:lineRule="auto"/>
        <w:ind w:right="-87"/>
        <w:rPr>
          <w:rFonts w:ascii="Times New Roman" w:hAnsi="Times New Roman" w:eastAsia="宋体" w:cs="Times New Roman"/>
          <w:b/>
          <w:color w:val="auto"/>
          <w:sz w:val="24"/>
        </w:rPr>
      </w:pPr>
      <w:r>
        <w:rPr>
          <w:rFonts w:ascii="Times New Roman" w:hAnsi="Times New Roman" w:eastAsia="宋体" w:cs="Times New Roman"/>
          <w:b/>
          <w:color w:val="auto"/>
          <w:sz w:val="24"/>
        </w:rPr>
        <w:t>2.</w:t>
      </w:r>
      <w:r>
        <w:rPr>
          <w:rFonts w:hint="eastAsia" w:ascii="Times New Roman" w:hAnsi="Times New Roman" w:eastAsia="宋体" w:cs="Times New Roman"/>
          <w:b/>
          <w:color w:val="auto"/>
          <w:szCs w:val="21"/>
        </w:rPr>
        <w:t>实质审查</w:t>
      </w:r>
    </w:p>
    <w:p w14:paraId="2F463966">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1</w:t>
      </w:r>
      <w:r>
        <w:rPr>
          <w:rFonts w:hint="eastAsia" w:ascii="Times New Roman" w:hAnsi="Times New Roman" w:eastAsia="宋体" w:cs="Times New Roman"/>
          <w:color w:val="auto"/>
          <w:kern w:val="0"/>
          <w:szCs w:val="21"/>
        </w:rPr>
        <w:t>）评标委员会审查投标文件的实质性内容是否符合采购文件的实质性要求。</w:t>
      </w:r>
    </w:p>
    <w:p w14:paraId="6E95E54C">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2</w:t>
      </w:r>
      <w:r>
        <w:rPr>
          <w:rFonts w:hint="eastAsia" w:ascii="Times New Roman" w:hAnsi="Times New Roman" w:eastAsia="宋体" w:cs="Times New Roman"/>
          <w:color w:val="auto"/>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6889DB80">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3</w:t>
      </w:r>
      <w:r>
        <w:rPr>
          <w:rFonts w:hint="eastAsia" w:ascii="Times New Roman" w:hAnsi="Times New Roman" w:eastAsia="宋体" w:cs="Times New Roman"/>
          <w:color w:val="auto"/>
          <w:kern w:val="0"/>
          <w:szCs w:val="21"/>
        </w:rPr>
        <w:t>）评审小组商务、技术方案响应性评定；</w:t>
      </w:r>
    </w:p>
    <w:p w14:paraId="6F969998">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4</w:t>
      </w:r>
      <w:r>
        <w:rPr>
          <w:rFonts w:hint="eastAsia" w:ascii="Times New Roman" w:hAnsi="Times New Roman" w:eastAsia="宋体" w:cs="Times New Roman"/>
          <w:color w:val="auto"/>
          <w:kern w:val="0"/>
          <w:szCs w:val="21"/>
        </w:rPr>
        <w:t>）各投标人的技术得分为所有评委的有效评分的算术平均数，由指定专人进行计算复核。</w:t>
      </w:r>
    </w:p>
    <w:p w14:paraId="1AA6575C">
      <w:pPr>
        <w:spacing w:line="360" w:lineRule="auto"/>
        <w:ind w:firstLine="420" w:firstLineChars="200"/>
        <w:rPr>
          <w:rFonts w:ascii="Times New Roman" w:hAnsi="Times New Roman" w:eastAsia="宋体" w:cs="Times New Roman"/>
          <w:b/>
          <w:color w:val="auto"/>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5</w:t>
      </w:r>
      <w:r>
        <w:rPr>
          <w:rFonts w:hint="eastAsia" w:ascii="Times New Roman" w:hAnsi="Times New Roman" w:eastAsia="宋体" w:cs="Times New Roman"/>
          <w:color w:val="auto"/>
          <w:kern w:val="0"/>
          <w:szCs w:val="21"/>
        </w:rPr>
        <w:t>）评标委员会完成评标后，评委对各部分得分汇总，计算出本项目综合得分。评标委员会按评标原则通过电子系统向采购人及采购代理机构提交评审报告。</w:t>
      </w:r>
    </w:p>
    <w:p w14:paraId="326B1E09">
      <w:pPr>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（三）澄清问题的形式</w:t>
      </w:r>
    </w:p>
    <w:p w14:paraId="2AE76534">
      <w:pPr>
        <w:snapToGrid w:val="0"/>
        <w:spacing w:line="360" w:lineRule="auto"/>
        <w:ind w:left="228" w:right="-87"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对投标文件中含义不明确、同类问题表述不一致或者有明显文字和计算错误的内容，评标委员会可要求投标人作出必要的澄清、说明或者纠正。投标人与评审小组</w:t>
      </w:r>
      <w:r>
        <w:rPr>
          <w:rFonts w:hint="eastAsia" w:ascii="Times New Roman" w:hAnsi="Times New Roman" w:eastAsia="宋体" w:cs="Times New Roman"/>
          <w:color w:val="auto"/>
          <w:szCs w:val="21"/>
        </w:rPr>
        <w:t>通过电子交易平台交换数据电文的形式进行</w:t>
      </w:r>
      <w:r>
        <w:rPr>
          <w:rFonts w:hint="eastAsia" w:ascii="Times New Roman" w:hAnsi="Times New Roman" w:eastAsia="宋体" w:cs="Times New Roman"/>
          <w:color w:val="auto"/>
        </w:rPr>
        <w:t>，给予投标人提交澄清说明或补正的时间不少于半个小时，投标人已经明确表示澄清说明或补正完毕的除外。不得超出投标文件的范围或者改变投标文件的实质性内容。</w:t>
      </w:r>
    </w:p>
    <w:p w14:paraId="3C7441FF">
      <w:pPr>
        <w:snapToGrid w:val="0"/>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（四）错误修正</w:t>
      </w:r>
    </w:p>
    <w:p w14:paraId="2AD6F4F2">
      <w:pPr>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投标文件如果出现计算或表达上的错误，修正错误的原则如下：</w:t>
      </w:r>
    </w:p>
    <w:p w14:paraId="21B29625">
      <w:pPr>
        <w:snapToGrid w:val="0"/>
        <w:spacing w:line="360" w:lineRule="auto"/>
        <w:ind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1.投标文件中开标一览表（报价表）内容与投标文件中相应内容不一致的，以开标一览表（报价表）为准；</w:t>
      </w:r>
    </w:p>
    <w:p w14:paraId="162FD8C5">
      <w:pPr>
        <w:snapToGrid w:val="0"/>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2.大写金额和小写金额不一致的，以大写金额为准；</w:t>
      </w:r>
    </w:p>
    <w:p w14:paraId="1BD10195">
      <w:pPr>
        <w:snapToGrid w:val="0"/>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3.单价金额小数点或者百分比有明显错位的，以开标一览表的总价为准，并修改单价；</w:t>
      </w:r>
    </w:p>
    <w:p w14:paraId="0C8A84D2">
      <w:pPr>
        <w:snapToGrid w:val="0"/>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4.总价金额与按单价汇总金额不一致的，以单价金额计算结果为准。</w:t>
      </w:r>
    </w:p>
    <w:p w14:paraId="6DB17B5F">
      <w:pPr>
        <w:snapToGrid w:val="0"/>
        <w:spacing w:line="360" w:lineRule="auto"/>
        <w:ind w:firstLine="417" w:firstLineChars="198"/>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同时出现两种以上不一致的，按照前款规定的顺序修正。</w:t>
      </w:r>
    </w:p>
    <w:p w14:paraId="1840ECBF">
      <w:pPr>
        <w:snapToGrid w:val="0"/>
        <w:spacing w:line="360" w:lineRule="auto"/>
        <w:ind w:firstLine="417" w:firstLineChars="198"/>
        <w:rPr>
          <w:rFonts w:ascii="Times New Roman" w:hAnsi="Times New Roman" w:eastAsia="宋体" w:cs="Times New Roman"/>
          <w:color w:val="auto"/>
          <w:szCs w:val="21"/>
        </w:rPr>
      </w:pPr>
      <w:r>
        <w:rPr>
          <w:rFonts w:ascii="Times New Roman" w:hAnsi="Times New Roman" w:eastAsia="宋体" w:cs="Times New Roman"/>
          <w:b/>
          <w:color w:val="auto"/>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08B66656">
      <w:pPr>
        <w:snapToGrid w:val="0"/>
        <w:spacing w:line="360" w:lineRule="auto"/>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（五）评标原则和评标方法</w:t>
      </w:r>
    </w:p>
    <w:p w14:paraId="6C9175A6">
      <w:pPr>
        <w:snapToGrid w:val="0"/>
        <w:spacing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0DA4724C">
      <w:pPr>
        <w:snapToGrid w:val="0"/>
        <w:spacing w:line="360" w:lineRule="auto"/>
        <w:ind w:firstLine="420" w:firstLineChars="200"/>
        <w:rPr>
          <w:rFonts w:ascii="Times New Roman" w:hAnsi="Times New Roman" w:eastAsia="宋体" w:cs="Times New Roman"/>
          <w:color w:val="auto"/>
          <w:sz w:val="24"/>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评标方法。本项目评标方法是</w:t>
      </w:r>
      <w:r>
        <w:rPr>
          <w:rFonts w:hint="eastAsia" w:ascii="Times New Roman" w:hAnsi="Times New Roman" w:eastAsia="宋体" w:cs="Times New Roman"/>
          <w:color w:val="auto"/>
          <w:szCs w:val="21"/>
          <w:u w:val="single"/>
        </w:rPr>
        <w:t>综合评分法</w:t>
      </w:r>
      <w:r>
        <w:rPr>
          <w:rFonts w:hint="eastAsia" w:ascii="Times New Roman" w:hAnsi="Times New Roman" w:eastAsia="宋体" w:cs="Times New Roman"/>
          <w:color w:val="auto"/>
          <w:szCs w:val="21"/>
        </w:rPr>
        <w:t>，具体评标内容及评分标准等详见《第四章：评标方法及评分标准》。</w:t>
      </w:r>
    </w:p>
    <w:p w14:paraId="29B7C0B7">
      <w:pPr>
        <w:widowControl/>
        <w:snapToGrid w:val="0"/>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（六）评标过程的监控</w:t>
      </w:r>
    </w:p>
    <w:p w14:paraId="67000618">
      <w:pPr>
        <w:snapToGrid w:val="0"/>
        <w:spacing w:line="360" w:lineRule="auto"/>
        <w:ind w:firstLine="420" w:firstLineChars="200"/>
        <w:rPr>
          <w:rFonts w:ascii="Times New Roman" w:hAnsi="Times New Roman" w:eastAsia="宋体" w:cs="Times New Roman"/>
          <w:b/>
          <w:color w:val="auto"/>
          <w:sz w:val="28"/>
          <w:szCs w:val="24"/>
        </w:rPr>
      </w:pPr>
      <w:r>
        <w:rPr>
          <w:rFonts w:hint="eastAsia" w:ascii="Times New Roman" w:hAnsi="Times New Roman" w:eastAsia="宋体" w:cs="Times New Roman"/>
          <w:color w:val="auto"/>
          <w:szCs w:val="24"/>
        </w:rPr>
        <w:t>本项目评标过程实行全程录音、录像监控。</w:t>
      </w:r>
    </w:p>
    <w:p w14:paraId="71641955">
      <w:pPr>
        <w:snapToGrid w:val="0"/>
        <w:spacing w:before="120" w:line="360" w:lineRule="auto"/>
        <w:ind w:right="-87"/>
        <w:jc w:val="center"/>
        <w:outlineLvl w:val="1"/>
        <w:rPr>
          <w:rFonts w:ascii="Times New Roman" w:hAnsi="Times New Roman" w:eastAsia="宋体" w:cs="Times New Roman"/>
          <w:b/>
          <w:color w:val="auto"/>
          <w:sz w:val="28"/>
        </w:rPr>
      </w:pPr>
    </w:p>
    <w:p w14:paraId="27723F49">
      <w:pPr>
        <w:snapToGrid w:val="0"/>
        <w:spacing w:before="120" w:line="360" w:lineRule="auto"/>
        <w:ind w:right="-87"/>
        <w:jc w:val="center"/>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六、定标</w:t>
      </w:r>
    </w:p>
    <w:p w14:paraId="7140B032">
      <w:pPr>
        <w:snapToGrid w:val="0"/>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（一）确定中标人。</w:t>
      </w:r>
    </w:p>
    <w:p w14:paraId="23E569C9">
      <w:pPr>
        <w:snapToGrid w:val="0"/>
        <w:spacing w:line="360" w:lineRule="auto"/>
        <w:ind w:firstLine="415" w:firstLineChars="198"/>
        <w:rPr>
          <w:rFonts w:ascii="Times New Roman" w:hAnsi="Times New Roman" w:eastAsia="宋体" w:cs="Times New Roman"/>
          <w:b/>
          <w:color w:val="auto"/>
          <w:szCs w:val="21"/>
        </w:rPr>
      </w:pPr>
      <w:r>
        <w:rPr>
          <w:rFonts w:hint="eastAsia" w:ascii="Times New Roman" w:hAnsi="Times New Roman" w:eastAsia="宋体" w:cs="Times New Roman"/>
          <w:color w:val="auto"/>
          <w:szCs w:val="21"/>
        </w:rPr>
        <w:t>本项目由采购人事先授权评审小组确定候选中标人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名。经采购人确认后，确定项目中标人，同时发布采购结果公告</w:t>
      </w:r>
      <w:r>
        <w:rPr>
          <w:rFonts w:hint="eastAsia" w:ascii="Times New Roman" w:hAnsi="Times New Roman" w:eastAsia="宋体" w:cs="Times New Roman"/>
          <w:b/>
          <w:color w:val="auto"/>
          <w:szCs w:val="21"/>
        </w:rPr>
        <w:t>（中标人通过政采云系统领取中标通知书）。</w:t>
      </w:r>
    </w:p>
    <w:p w14:paraId="011F78BD">
      <w:pPr>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采购代理机构在评标结束后在</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个工作日内将评审报告交采购人确认。</w:t>
      </w:r>
    </w:p>
    <w:p w14:paraId="07730574">
      <w:pPr>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投标人对评审结果无异议的，采购人应在收到评审报告后</w:t>
      </w:r>
      <w:r>
        <w:rPr>
          <w:rFonts w:ascii="Times New Roman" w:hAnsi="Times New Roman" w:eastAsia="宋体" w:cs="Times New Roman"/>
          <w:color w:val="auto"/>
          <w:szCs w:val="21"/>
        </w:rPr>
        <w:t>5</w:t>
      </w:r>
      <w:r>
        <w:rPr>
          <w:rFonts w:hint="eastAsia" w:ascii="Times New Roman" w:hAnsi="Times New Roman" w:eastAsia="宋体" w:cs="Times New Roman"/>
          <w:color w:val="auto"/>
          <w:szCs w:val="21"/>
        </w:rPr>
        <w:t>个工作日内对评审结果进行确认。如有投标人对评审结果提出质疑的，采购人可在质疑处理完毕后确定中标人。</w:t>
      </w:r>
    </w:p>
    <w:p w14:paraId="148A6BB7">
      <w:pPr>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采购人依法确定中标人后</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个工作日内，采购代理机构发出《中标通知书》</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并同时在相关网站上发布中标公告。</w:t>
      </w:r>
    </w:p>
    <w:p w14:paraId="721C7ED2">
      <w:pPr>
        <w:spacing w:line="380" w:lineRule="exact"/>
        <w:rPr>
          <w:rFonts w:ascii="Times New Roman" w:hAnsi="Times New Roman" w:eastAsia="宋体" w:cs="Times New Roman"/>
          <w:color w:val="auto"/>
          <w:szCs w:val="20"/>
        </w:rPr>
      </w:pPr>
      <w:r>
        <w:rPr>
          <w:rFonts w:hint="eastAsia" w:ascii="Times New Roman" w:hAnsi="Times New Roman" w:eastAsia="宋体" w:cs="Times New Roman"/>
          <w:color w:val="auto"/>
          <w:szCs w:val="21"/>
        </w:rPr>
        <w:t>（二）</w:t>
      </w:r>
      <w:r>
        <w:rPr>
          <w:rFonts w:hint="eastAsia" w:ascii="Times New Roman" w:hAnsi="Times New Roman" w:eastAsia="宋体" w:cs="Times New Roman"/>
          <w:color w:val="auto"/>
        </w:rPr>
        <w:t>根据《中华人民共和国招标投标法实施条例》（国务院第</w:t>
      </w:r>
      <w:r>
        <w:rPr>
          <w:rFonts w:ascii="Times New Roman" w:hAnsi="Times New Roman" w:eastAsia="宋体" w:cs="Times New Roman"/>
          <w:color w:val="auto"/>
        </w:rPr>
        <w:t>613</w:t>
      </w:r>
      <w:r>
        <w:rPr>
          <w:rFonts w:hint="eastAsia" w:ascii="Times New Roman" w:hAnsi="Times New Roman" w:eastAsia="宋体" w:cs="Times New Roman"/>
          <w:color w:val="auto"/>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p>
    <w:p w14:paraId="5E70D04C">
      <w:pPr>
        <w:snapToGrid w:val="0"/>
        <w:spacing w:before="120" w:line="360" w:lineRule="auto"/>
        <w:ind w:right="-87" w:firstLine="3345" w:firstLineChars="1190"/>
        <w:outlineLvl w:val="1"/>
        <w:rPr>
          <w:rFonts w:ascii="Times New Roman" w:hAnsi="Times New Roman" w:eastAsia="宋体" w:cs="Times New Roman"/>
          <w:b/>
          <w:color w:val="auto"/>
          <w:sz w:val="28"/>
        </w:rPr>
      </w:pPr>
    </w:p>
    <w:p w14:paraId="1843820D">
      <w:pPr>
        <w:snapToGrid w:val="0"/>
        <w:spacing w:before="120" w:line="360" w:lineRule="auto"/>
        <w:ind w:right="-87" w:firstLine="3345" w:firstLineChars="119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七、合同授予</w:t>
      </w:r>
    </w:p>
    <w:p w14:paraId="447BD738">
      <w:pPr>
        <w:widowControl/>
        <w:numPr>
          <w:ilvl w:val="0"/>
          <w:numId w:val="11"/>
        </w:numPr>
        <w:overflowPunct w:val="0"/>
        <w:autoSpaceDE w:val="0"/>
        <w:autoSpaceDN w:val="0"/>
        <w:adjustRightInd w:val="0"/>
        <w:snapToGrid w:val="0"/>
        <w:spacing w:line="336" w:lineRule="auto"/>
        <w:ind w:right="-87"/>
        <w:jc w:val="left"/>
        <w:textAlignment w:val="baseline"/>
        <w:rPr>
          <w:rFonts w:ascii="Times New Roman" w:hAnsi="Times New Roman" w:eastAsia="宋体" w:cs="Times New Roman"/>
          <w:b/>
          <w:color w:val="auto"/>
          <w:sz w:val="24"/>
        </w:rPr>
      </w:pPr>
      <w:r>
        <w:rPr>
          <w:rFonts w:hint="eastAsia" w:ascii="Times New Roman" w:hAnsi="Times New Roman" w:eastAsia="宋体" w:cs="Times New Roman"/>
          <w:b/>
          <w:color w:val="auto"/>
          <w:sz w:val="24"/>
        </w:rPr>
        <w:t>签订合同</w:t>
      </w:r>
    </w:p>
    <w:p w14:paraId="6282EACF">
      <w:pPr>
        <w:snapToGrid w:val="0"/>
        <w:spacing w:line="336" w:lineRule="auto"/>
        <w:ind w:right="-87" w:firstLine="424" w:firstLineChars="202"/>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采购人与中标人应当在《中标通知书》发出之日起</w:t>
      </w:r>
      <w:r>
        <w:rPr>
          <w:rFonts w:ascii="Times New Roman" w:hAnsi="Times New Roman" w:eastAsia="宋体" w:cs="Times New Roman"/>
          <w:color w:val="auto"/>
        </w:rPr>
        <w:t>30</w:t>
      </w:r>
      <w:r>
        <w:rPr>
          <w:rFonts w:hint="eastAsia" w:ascii="Times New Roman" w:hAnsi="Times New Roman" w:eastAsia="宋体" w:cs="Times New Roman"/>
          <w:color w:val="auto"/>
        </w:rPr>
        <w:t>日内签订政府采购合同。同时，采购代理机构对合同内容进行审查，如发现与采购结果和投标承诺内容不一致的，应予以纠正。</w:t>
      </w:r>
    </w:p>
    <w:p w14:paraId="0C5FE468">
      <w:pPr>
        <w:snapToGrid w:val="0"/>
        <w:spacing w:beforeLines="50" w:line="336"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中标人拖延、拒签合同的，将上报监管部门并取消中标资格。</w:t>
      </w:r>
    </w:p>
    <w:p w14:paraId="7E64E292">
      <w:pPr>
        <w:snapToGrid w:val="0"/>
        <w:spacing w:beforeLines="50" w:line="336"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中标人和采购人签订合同，按合同规定的供货时间供货并安装调试完毕。</w:t>
      </w:r>
    </w:p>
    <w:p w14:paraId="1434B02F">
      <w:pPr>
        <w:snapToGrid w:val="0"/>
        <w:spacing w:beforeLines="50" w:line="336"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71A6E0B8">
      <w:pPr>
        <w:snapToGrid w:val="0"/>
        <w:spacing w:beforeLines="50" w:line="336" w:lineRule="auto"/>
        <w:rPr>
          <w:rFonts w:ascii="Times New Roman" w:hAnsi="Times New Roman" w:eastAsia="宋体" w:cs="Times New Roman"/>
          <w:b/>
          <w:bCs/>
          <w:color w:val="auto"/>
          <w:sz w:val="24"/>
          <w:szCs w:val="24"/>
        </w:rPr>
      </w:pPr>
      <w:r>
        <w:rPr>
          <w:rFonts w:hint="eastAsia" w:ascii="Times New Roman" w:hAnsi="Times New Roman" w:eastAsia="宋体" w:cs="Times New Roman"/>
          <w:b/>
          <w:bCs/>
          <w:color w:val="auto"/>
          <w:sz w:val="24"/>
          <w:szCs w:val="24"/>
        </w:rPr>
        <w:t>（二）合同公告</w:t>
      </w:r>
    </w:p>
    <w:p w14:paraId="44735E49">
      <w:pPr>
        <w:snapToGrid w:val="0"/>
        <w:spacing w:beforeLines="50" w:line="336" w:lineRule="auto"/>
        <w:ind w:firstLine="415" w:firstLineChars="198"/>
        <w:rPr>
          <w:rFonts w:ascii="Times New Roman" w:hAnsi="Times New Roman" w:eastAsia="黑体" w:cs="Times New Roman"/>
          <w:color w:val="auto"/>
          <w:sz w:val="30"/>
        </w:rPr>
      </w:pPr>
      <w:r>
        <w:rPr>
          <w:rFonts w:hint="eastAsia" w:ascii="Times New Roman" w:hAnsi="Times New Roman" w:eastAsia="宋体" w:cs="Times New Roman"/>
          <w:color w:val="auto"/>
          <w:szCs w:val="21"/>
        </w:rPr>
        <w:t>采购人应当自政府采购合同签订之日起</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个工作日内，将政府采购合同在省级以上人民政府财政部门指定的媒体上公告，但政府采购合同中涉及国家秘密、商业秘密的内容除外。</w:t>
      </w:r>
    </w:p>
    <w:p w14:paraId="331BE40B">
      <w:pPr>
        <w:snapToGrid w:val="0"/>
        <w:spacing w:before="120" w:line="360" w:lineRule="auto"/>
        <w:ind w:right="-87"/>
        <w:rPr>
          <w:rFonts w:ascii="Times New Roman" w:hAnsi="Times New Roman" w:eastAsia="黑体" w:cs="Times New Roman"/>
          <w:color w:val="auto"/>
          <w:sz w:val="30"/>
        </w:rPr>
      </w:pPr>
    </w:p>
    <w:p w14:paraId="4C7A8248">
      <w:pPr>
        <w:snapToGrid w:val="0"/>
        <w:spacing w:before="120" w:line="360" w:lineRule="auto"/>
        <w:ind w:right="-87"/>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第四章评标方法及评分标准</w:t>
      </w:r>
    </w:p>
    <w:p w14:paraId="343D8780">
      <w:pPr>
        <w:snapToGrid w:val="0"/>
        <w:spacing w:before="120" w:line="336" w:lineRule="auto"/>
        <w:ind w:right="-87" w:firstLine="103" w:firstLineChars="49"/>
        <w:outlineLvl w:val="0"/>
        <w:rPr>
          <w:rFonts w:ascii="Times New Roman" w:hAnsi="Times New Roman" w:eastAsia="宋体" w:cs="Times New Roman"/>
          <w:color w:val="auto"/>
        </w:rPr>
      </w:pPr>
      <w:r>
        <w:rPr>
          <w:rFonts w:hint="eastAsia" w:ascii="Times New Roman" w:hAnsi="Times New Roman" w:eastAsia="宋体" w:cs="Times New Roman"/>
          <w:b/>
          <w:color w:val="auto"/>
        </w:rPr>
        <w:t>综合评分法</w:t>
      </w:r>
    </w:p>
    <w:p w14:paraId="0DB217B9">
      <w:pPr>
        <w:snapToGrid w:val="0"/>
        <w:spacing w:line="336" w:lineRule="auto"/>
        <w:ind w:right="-87" w:firstLine="1190" w:firstLineChars="494"/>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岱山县海洋经济发展局500吨级渔政执法船艇设计建造监理项目评标方法</w:t>
      </w:r>
    </w:p>
    <w:p w14:paraId="12B77FE7">
      <w:pPr>
        <w:snapToGrid w:val="0"/>
        <w:spacing w:line="336" w:lineRule="auto"/>
        <w:ind w:right="-87" w:firstLine="420"/>
        <w:rPr>
          <w:rFonts w:ascii="Times New Roman" w:hAnsi="Times New Roman" w:eastAsia="宋体" w:cs="Times New Roman"/>
          <w:color w:val="auto"/>
        </w:rPr>
      </w:pPr>
      <w:r>
        <w:rPr>
          <w:rFonts w:hint="eastAsia" w:ascii="Times New Roman" w:hAnsi="Times New Roman" w:eastAsia="宋体" w:cs="Times New Roman"/>
          <w:color w:val="auto"/>
        </w:rPr>
        <w:t>为公正、公平、科学地选择中标人，根据《中华人民共和国政府采购法》等有关法律法规的规定，并结合本项目的实际，制定本办法。</w:t>
      </w:r>
    </w:p>
    <w:p w14:paraId="179E15EA">
      <w:pPr>
        <w:snapToGrid w:val="0"/>
        <w:spacing w:line="336" w:lineRule="auto"/>
        <w:ind w:right="-87" w:firstLine="420"/>
        <w:rPr>
          <w:rFonts w:ascii="Times New Roman" w:hAnsi="Times New Roman" w:eastAsia="宋体" w:cs="Times New Roman"/>
          <w:color w:val="auto"/>
        </w:rPr>
      </w:pPr>
      <w:r>
        <w:rPr>
          <w:rFonts w:hint="eastAsia" w:ascii="Times New Roman" w:hAnsi="Times New Roman" w:eastAsia="宋体" w:cs="Times New Roman"/>
          <w:color w:val="auto"/>
          <w:szCs w:val="21"/>
        </w:rPr>
        <w:t>本办法适用于岱山县海洋经济发展局500吨级渔政执法船艇设计建造监理项目的评标。</w:t>
      </w:r>
    </w:p>
    <w:p w14:paraId="0455B02A">
      <w:pPr>
        <w:snapToGrid w:val="0"/>
        <w:spacing w:line="336" w:lineRule="auto"/>
        <w:ind w:left="756" w:leftChars="114" w:hanging="517" w:hangingChars="245"/>
        <w:rPr>
          <w:rFonts w:ascii="宋体" w:hAnsi="宋体" w:eastAsia="宋体" w:cs="Times New Roman"/>
          <w:color w:val="auto"/>
        </w:rPr>
      </w:pPr>
      <w:r>
        <w:rPr>
          <w:rFonts w:hint="eastAsia" w:ascii="Times New Roman" w:hAnsi="Times New Roman" w:eastAsia="宋体" w:cs="Times New Roman"/>
          <w:b/>
          <w:color w:val="auto"/>
        </w:rPr>
        <w:t>中标依据：</w:t>
      </w:r>
      <w:r>
        <w:rPr>
          <w:rFonts w:hint="eastAsia" w:ascii="宋体" w:hAnsi="宋体" w:eastAsia="宋体" w:cs="Times New Roman"/>
          <w:color w:val="auto"/>
          <w:u w:val="single" w:color="000000"/>
        </w:rPr>
        <w:t>综合得分</w:t>
      </w:r>
      <w:r>
        <w:rPr>
          <w:rFonts w:hint="eastAsia" w:ascii="宋体" w:hAnsi="宋体" w:eastAsia="宋体" w:cs="Times New Roman"/>
          <w:color w:val="auto"/>
        </w:rPr>
        <w:t>最高者为中标候选人。</w:t>
      </w:r>
    </w:p>
    <w:p w14:paraId="51CFFD64">
      <w:pPr>
        <w:snapToGrid w:val="0"/>
        <w:spacing w:line="336" w:lineRule="auto"/>
        <w:ind w:left="756" w:leftChars="114" w:hanging="517" w:hangingChars="245"/>
        <w:rPr>
          <w:rFonts w:ascii="Times New Roman" w:hAnsi="Times New Roman" w:eastAsia="宋体" w:cs="Times New Roman"/>
          <w:b/>
          <w:color w:val="auto"/>
        </w:rPr>
      </w:pPr>
      <w:r>
        <w:rPr>
          <w:rFonts w:hint="eastAsia" w:ascii="宋体" w:hAnsi="宋体" w:eastAsia="宋体" w:cs="Times New Roman"/>
          <w:b/>
          <w:color w:val="auto"/>
          <w:u w:val="single"/>
        </w:rPr>
        <w:t>最高限价：预算金额。</w:t>
      </w:r>
    </w:p>
    <w:p w14:paraId="5625D174">
      <w:pPr>
        <w:snapToGrid w:val="0"/>
        <w:spacing w:line="336" w:lineRule="auto"/>
        <w:ind w:left="756" w:leftChars="114" w:hanging="517" w:hangingChars="245"/>
        <w:rPr>
          <w:rFonts w:ascii="Times New Roman" w:hAnsi="Times New Roman" w:eastAsia="宋体" w:cs="Times New Roman"/>
          <w:b/>
          <w:color w:val="auto"/>
        </w:rPr>
      </w:pPr>
      <w:r>
        <w:rPr>
          <w:rFonts w:hint="eastAsia" w:ascii="Times New Roman" w:hAnsi="Times New Roman" w:eastAsia="宋体" w:cs="Times New Roman"/>
          <w:b/>
          <w:color w:val="auto"/>
        </w:rPr>
        <w:t>报价的计分方法：</w:t>
      </w:r>
    </w:p>
    <w:p w14:paraId="2ED0B744">
      <w:pPr>
        <w:autoSpaceDE w:val="0"/>
        <w:autoSpaceDN w:val="0"/>
        <w:adjustRightInd w:val="0"/>
        <w:snapToGrid w:val="0"/>
        <w:spacing w:line="336" w:lineRule="auto"/>
        <w:ind w:right="-87" w:firstLine="411" w:firstLineChars="196"/>
        <w:rPr>
          <w:rFonts w:ascii="Times New Roman" w:hAnsi="Times New Roman" w:eastAsia="宋体" w:cs="Times New Roman"/>
          <w:color w:val="auto"/>
          <w:lang w:val="zh-CN"/>
        </w:rPr>
      </w:pPr>
      <w:r>
        <w:rPr>
          <w:rFonts w:hint="eastAsia" w:ascii="Times New Roman" w:hAnsi="Times New Roman" w:eastAsia="宋体" w:cs="Times New Roman"/>
          <w:color w:val="auto"/>
          <w:lang w:val="zh-CN"/>
        </w:rPr>
        <w:t>满足投标文件要求</w:t>
      </w:r>
      <w:r>
        <w:rPr>
          <w:rFonts w:hint="eastAsia" w:ascii="宋体" w:hAnsi="宋体" w:eastAsia="宋体" w:cs="宋体"/>
          <w:color w:val="auto"/>
          <w:kern w:val="0"/>
          <w:sz w:val="22"/>
        </w:rPr>
        <w:t>且投</w:t>
      </w:r>
      <w:r>
        <w:rPr>
          <w:rFonts w:hint="eastAsia" w:ascii="Times New Roman" w:hAnsi="Times New Roman" w:eastAsia="宋体" w:cs="Times New Roman"/>
          <w:color w:val="auto"/>
          <w:lang w:val="zh-CN"/>
        </w:rPr>
        <w:t>标报价最低的为评标基准价，其价格分为满分，其他投标人的价格分按下列公式计算：</w:t>
      </w:r>
    </w:p>
    <w:p w14:paraId="21138AC3">
      <w:pPr>
        <w:autoSpaceDE w:val="0"/>
        <w:autoSpaceDN w:val="0"/>
        <w:adjustRightInd w:val="0"/>
        <w:snapToGrid w:val="0"/>
        <w:spacing w:line="336" w:lineRule="auto"/>
        <w:ind w:right="-87" w:firstLine="550" w:firstLineChars="262"/>
        <w:rPr>
          <w:rFonts w:ascii="Times New Roman" w:hAnsi="Times New Roman" w:eastAsia="宋体" w:cs="Times New Roman"/>
          <w:color w:val="auto"/>
          <w:lang w:val="zh-CN"/>
        </w:rPr>
      </w:pPr>
      <w:r>
        <w:rPr>
          <w:rFonts w:hint="eastAsia" w:ascii="Times New Roman" w:hAnsi="Times New Roman" w:eastAsia="宋体" w:cs="Times New Roman"/>
          <w:color w:val="auto"/>
          <w:lang w:val="zh-CN"/>
        </w:rPr>
        <w:t>价格得分＝（评标基准价</w:t>
      </w:r>
      <w:r>
        <w:rPr>
          <w:rFonts w:ascii="Times New Roman" w:hAnsi="Times New Roman" w:eastAsia="宋体" w:cs="Times New Roman"/>
          <w:color w:val="auto"/>
          <w:lang w:val="zh-CN"/>
        </w:rPr>
        <w:t>/</w:t>
      </w:r>
      <w:r>
        <w:rPr>
          <w:rFonts w:hint="eastAsia" w:ascii="Times New Roman" w:hAnsi="Times New Roman" w:eastAsia="宋体" w:cs="Times New Roman"/>
          <w:color w:val="auto"/>
          <w:lang w:val="zh-CN"/>
        </w:rPr>
        <w:t>投标报价）</w:t>
      </w:r>
      <w:r>
        <w:rPr>
          <w:rFonts w:ascii="Times New Roman" w:hAnsi="Times New Roman" w:eastAsia="宋体" w:cs="Times New Roman"/>
          <w:color w:val="auto"/>
          <w:lang w:val="zh-CN"/>
        </w:rPr>
        <w:t>×</w:t>
      </w:r>
      <w:r>
        <w:rPr>
          <w:rFonts w:hint="eastAsia" w:ascii="Times New Roman" w:hAnsi="Times New Roman" w:eastAsia="宋体" w:cs="Times New Roman"/>
          <w:color w:val="auto"/>
          <w:lang w:val="zh-CN"/>
        </w:rPr>
        <w:t>价格权重</w:t>
      </w:r>
      <w:r>
        <w:rPr>
          <w:rFonts w:ascii="Times New Roman" w:hAnsi="Times New Roman" w:eastAsia="宋体" w:cs="Times New Roman"/>
          <w:color w:val="auto"/>
          <w:lang w:val="zh-CN"/>
        </w:rPr>
        <w:t>×100</w:t>
      </w:r>
      <w:r>
        <w:rPr>
          <w:rFonts w:hint="eastAsia" w:ascii="Times New Roman" w:hAnsi="Times New Roman" w:eastAsia="宋体" w:cs="Times New Roman"/>
          <w:color w:val="auto"/>
          <w:lang w:val="zh-CN"/>
        </w:rPr>
        <w:t>。</w:t>
      </w:r>
    </w:p>
    <w:tbl>
      <w:tblPr>
        <w:tblStyle w:val="61"/>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0B871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trPr>
        <w:tc>
          <w:tcPr>
            <w:tcW w:w="5040" w:type="dxa"/>
            <w:tcBorders>
              <w:top w:val="single" w:color="auto" w:sz="4" w:space="0"/>
              <w:left w:val="single" w:color="auto" w:sz="4" w:space="0"/>
              <w:bottom w:val="single" w:color="auto" w:sz="4" w:space="0"/>
              <w:right w:val="single" w:color="auto" w:sz="4" w:space="0"/>
            </w:tcBorders>
            <w:vAlign w:val="center"/>
          </w:tcPr>
          <w:p w14:paraId="34CA9266">
            <w:pPr>
              <w:spacing w:line="336" w:lineRule="auto"/>
              <w:ind w:right="-341"/>
              <w:jc w:val="center"/>
              <w:rPr>
                <w:rFonts w:ascii="Times New Roman" w:hAnsi="Times New Roman" w:eastAsia="宋体" w:cs="Times New Roman"/>
                <w:color w:val="auto"/>
              </w:rPr>
            </w:pPr>
            <w:r>
              <w:rPr>
                <w:rFonts w:hint="eastAsia" w:ascii="Times New Roman" w:hAnsi="Times New Roman" w:eastAsia="宋体" w:cs="Times New Roman"/>
                <w:color w:val="auto"/>
                <w:lang w:val="zh-CN"/>
              </w:rPr>
              <w:t>评价指标和各评价权重指标：</w:t>
            </w:r>
            <w:r>
              <w:rPr>
                <w:rFonts w:hint="eastAsia" w:ascii="Times New Roman" w:hAnsi="Times New Roman" w:eastAsia="宋体" w:cs="Times New Roman"/>
                <w:color w:val="auto"/>
              </w:rPr>
              <w:t>评标指标</w:t>
            </w:r>
          </w:p>
        </w:tc>
        <w:tc>
          <w:tcPr>
            <w:tcW w:w="2700" w:type="dxa"/>
            <w:tcBorders>
              <w:top w:val="single" w:color="auto" w:sz="4" w:space="0"/>
              <w:left w:val="single" w:color="auto" w:sz="4" w:space="0"/>
              <w:bottom w:val="single" w:color="auto" w:sz="4" w:space="0"/>
              <w:right w:val="single" w:color="auto" w:sz="4" w:space="0"/>
            </w:tcBorders>
            <w:vAlign w:val="center"/>
          </w:tcPr>
          <w:p w14:paraId="2D094EDD">
            <w:pPr>
              <w:spacing w:line="336" w:lineRule="auto"/>
              <w:ind w:right="-341"/>
              <w:jc w:val="center"/>
              <w:rPr>
                <w:rFonts w:ascii="Times New Roman" w:hAnsi="Times New Roman" w:eastAsia="宋体" w:cs="Times New Roman"/>
                <w:color w:val="auto"/>
              </w:rPr>
            </w:pPr>
            <w:r>
              <w:rPr>
                <w:rFonts w:hint="eastAsia" w:ascii="Times New Roman" w:hAnsi="Times New Roman" w:eastAsia="宋体" w:cs="Times New Roman"/>
                <w:color w:val="auto"/>
              </w:rPr>
              <w:t>权重（％）</w:t>
            </w:r>
          </w:p>
        </w:tc>
      </w:tr>
      <w:tr w14:paraId="6837A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trPr>
        <w:tc>
          <w:tcPr>
            <w:tcW w:w="5040" w:type="dxa"/>
            <w:tcBorders>
              <w:top w:val="single" w:color="auto" w:sz="4" w:space="0"/>
              <w:left w:val="single" w:color="auto" w:sz="4" w:space="0"/>
              <w:bottom w:val="single" w:color="auto" w:sz="4" w:space="0"/>
              <w:right w:val="single" w:color="auto" w:sz="4" w:space="0"/>
            </w:tcBorders>
            <w:vAlign w:val="center"/>
          </w:tcPr>
          <w:p w14:paraId="179FC13A">
            <w:pPr>
              <w:spacing w:line="336" w:lineRule="auto"/>
              <w:ind w:right="-341"/>
              <w:jc w:val="center"/>
              <w:rPr>
                <w:rFonts w:ascii="Times New Roman" w:hAnsi="Times New Roman" w:eastAsia="宋体" w:cs="Times New Roman"/>
                <w:color w:val="auto"/>
              </w:rPr>
            </w:pPr>
            <w:r>
              <w:rPr>
                <w:rFonts w:hint="eastAsia" w:ascii="Times New Roman" w:hAnsi="Times New Roman" w:eastAsia="宋体" w:cs="Times New Roman"/>
                <w:color w:val="auto"/>
              </w:rPr>
              <w:t>商务、技术部分</w:t>
            </w:r>
          </w:p>
        </w:tc>
        <w:tc>
          <w:tcPr>
            <w:tcW w:w="2700" w:type="dxa"/>
            <w:tcBorders>
              <w:top w:val="single" w:color="auto" w:sz="4" w:space="0"/>
              <w:left w:val="single" w:color="auto" w:sz="4" w:space="0"/>
              <w:bottom w:val="single" w:color="auto" w:sz="4" w:space="0"/>
              <w:right w:val="single" w:color="auto" w:sz="4" w:space="0"/>
            </w:tcBorders>
            <w:vAlign w:val="center"/>
          </w:tcPr>
          <w:p w14:paraId="5ECD9648">
            <w:pPr>
              <w:spacing w:line="336" w:lineRule="auto"/>
              <w:ind w:right="-341"/>
              <w:jc w:val="center"/>
              <w:rPr>
                <w:rFonts w:ascii="Times New Roman" w:hAnsi="Times New Roman" w:eastAsia="宋体" w:cs="Times New Roman"/>
                <w:color w:val="auto"/>
              </w:rPr>
            </w:pPr>
            <w:r>
              <w:rPr>
                <w:rFonts w:hint="eastAsia" w:ascii="Times New Roman" w:hAnsi="Times New Roman" w:eastAsia="宋体" w:cs="Times New Roman"/>
                <w:color w:val="auto"/>
                <w:lang w:val="en-US" w:eastAsia="zh-CN"/>
              </w:rPr>
              <w:t>7</w:t>
            </w:r>
            <w:r>
              <w:rPr>
                <w:rFonts w:hint="eastAsia" w:ascii="Times New Roman" w:hAnsi="Times New Roman" w:eastAsia="宋体" w:cs="Times New Roman"/>
                <w:color w:val="auto"/>
              </w:rPr>
              <w:t>0</w:t>
            </w:r>
          </w:p>
        </w:tc>
      </w:tr>
      <w:tr w14:paraId="5478F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tcBorders>
              <w:top w:val="single" w:color="auto" w:sz="4" w:space="0"/>
              <w:left w:val="single" w:color="auto" w:sz="4" w:space="0"/>
              <w:bottom w:val="single" w:color="auto" w:sz="4" w:space="0"/>
              <w:right w:val="single" w:color="auto" w:sz="4" w:space="0"/>
            </w:tcBorders>
            <w:vAlign w:val="center"/>
          </w:tcPr>
          <w:p w14:paraId="6AF51D79">
            <w:pPr>
              <w:spacing w:line="336" w:lineRule="auto"/>
              <w:ind w:right="-341"/>
              <w:jc w:val="center"/>
              <w:rPr>
                <w:rFonts w:ascii="Times New Roman" w:hAnsi="Times New Roman" w:eastAsia="宋体" w:cs="Times New Roman"/>
                <w:color w:val="auto"/>
              </w:rPr>
            </w:pPr>
            <w:r>
              <w:rPr>
                <w:rFonts w:hint="eastAsia" w:ascii="Times New Roman" w:hAnsi="Times New Roman" w:eastAsia="宋体" w:cs="Times New Roman"/>
                <w:color w:val="auto"/>
              </w:rPr>
              <w:t>投标报价</w:t>
            </w:r>
          </w:p>
        </w:tc>
        <w:tc>
          <w:tcPr>
            <w:tcW w:w="2700" w:type="dxa"/>
            <w:tcBorders>
              <w:top w:val="single" w:color="auto" w:sz="4" w:space="0"/>
              <w:left w:val="single" w:color="auto" w:sz="4" w:space="0"/>
              <w:bottom w:val="single" w:color="auto" w:sz="4" w:space="0"/>
              <w:right w:val="single" w:color="auto" w:sz="4" w:space="0"/>
            </w:tcBorders>
            <w:vAlign w:val="center"/>
          </w:tcPr>
          <w:p w14:paraId="6CC6C290">
            <w:pPr>
              <w:spacing w:line="336" w:lineRule="auto"/>
              <w:ind w:right="-341"/>
              <w:jc w:val="center"/>
              <w:rPr>
                <w:rFonts w:ascii="Times New Roman" w:hAnsi="Times New Roman" w:eastAsia="宋体" w:cs="Times New Roman"/>
                <w:color w:val="auto"/>
              </w:rPr>
            </w:pPr>
            <w:r>
              <w:rPr>
                <w:rFonts w:hint="eastAsia" w:ascii="Times New Roman" w:hAnsi="Times New Roman" w:eastAsia="宋体" w:cs="Times New Roman"/>
                <w:color w:val="auto"/>
                <w:lang w:val="en-US" w:eastAsia="zh-CN"/>
              </w:rPr>
              <w:t>3</w:t>
            </w:r>
            <w:r>
              <w:rPr>
                <w:rFonts w:hint="eastAsia" w:ascii="Times New Roman" w:hAnsi="Times New Roman" w:eastAsia="宋体" w:cs="Times New Roman"/>
                <w:color w:val="auto"/>
              </w:rPr>
              <w:t>0</w:t>
            </w:r>
          </w:p>
        </w:tc>
      </w:tr>
      <w:tr w14:paraId="1AAE4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040" w:type="dxa"/>
            <w:tcBorders>
              <w:top w:val="single" w:color="auto" w:sz="4" w:space="0"/>
              <w:left w:val="single" w:color="auto" w:sz="4" w:space="0"/>
              <w:bottom w:val="single" w:color="auto" w:sz="4" w:space="0"/>
              <w:right w:val="single" w:color="auto" w:sz="4" w:space="0"/>
            </w:tcBorders>
            <w:vAlign w:val="center"/>
          </w:tcPr>
          <w:p w14:paraId="1EA98B29">
            <w:pPr>
              <w:spacing w:line="336" w:lineRule="auto"/>
              <w:ind w:right="-341"/>
              <w:jc w:val="center"/>
              <w:rPr>
                <w:rFonts w:ascii="Times New Roman" w:hAnsi="Times New Roman" w:eastAsia="宋体" w:cs="Times New Roman"/>
                <w:color w:val="auto"/>
              </w:rPr>
            </w:pPr>
            <w:r>
              <w:rPr>
                <w:rFonts w:hint="eastAsia" w:ascii="Times New Roman" w:hAnsi="Times New Roman" w:eastAsia="宋体" w:cs="Times New Roman"/>
                <w:color w:val="auto"/>
              </w:rPr>
              <w:t>合计</w:t>
            </w:r>
          </w:p>
        </w:tc>
        <w:tc>
          <w:tcPr>
            <w:tcW w:w="2700" w:type="dxa"/>
            <w:tcBorders>
              <w:top w:val="single" w:color="auto" w:sz="4" w:space="0"/>
              <w:left w:val="single" w:color="auto" w:sz="4" w:space="0"/>
              <w:bottom w:val="single" w:color="auto" w:sz="4" w:space="0"/>
              <w:right w:val="single" w:color="auto" w:sz="4" w:space="0"/>
            </w:tcBorders>
            <w:vAlign w:val="center"/>
          </w:tcPr>
          <w:p w14:paraId="0F052538">
            <w:pPr>
              <w:spacing w:line="336" w:lineRule="auto"/>
              <w:ind w:right="-341"/>
              <w:jc w:val="center"/>
              <w:rPr>
                <w:rFonts w:ascii="Times New Roman" w:hAnsi="Times New Roman" w:eastAsia="宋体" w:cs="Times New Roman"/>
                <w:color w:val="auto"/>
              </w:rPr>
            </w:pPr>
            <w:r>
              <w:rPr>
                <w:rFonts w:ascii="Times New Roman" w:hAnsi="Times New Roman" w:eastAsia="宋体" w:cs="Times New Roman"/>
                <w:color w:val="auto"/>
              </w:rPr>
              <w:t>100</w:t>
            </w:r>
          </w:p>
        </w:tc>
      </w:tr>
    </w:tbl>
    <w:p w14:paraId="2B0E41A6">
      <w:pPr>
        <w:autoSpaceDE w:val="0"/>
        <w:autoSpaceDN w:val="0"/>
        <w:adjustRightInd w:val="0"/>
        <w:spacing w:line="336" w:lineRule="auto"/>
        <w:ind w:right="-341" w:firstLine="424" w:firstLineChars="202"/>
        <w:rPr>
          <w:rFonts w:ascii="Times New Roman" w:hAnsi="Times New Roman" w:eastAsia="宋体" w:cs="Times New Roman"/>
          <w:color w:val="auto"/>
        </w:rPr>
      </w:pPr>
      <w:r>
        <w:rPr>
          <w:rFonts w:hint="eastAsia" w:ascii="Times New Roman" w:hAnsi="Times New Roman" w:eastAsia="宋体" w:cs="Times New Roman"/>
          <w:color w:val="auto"/>
        </w:rPr>
        <w:t>综合得分</w:t>
      </w:r>
      <w:r>
        <w:rPr>
          <w:rFonts w:ascii="Times New Roman" w:hAnsi="Times New Roman" w:eastAsia="宋体" w:cs="Times New Roman"/>
          <w:color w:val="auto"/>
        </w:rPr>
        <w:t>=</w:t>
      </w:r>
      <w:r>
        <w:rPr>
          <w:rFonts w:hint="eastAsia" w:ascii="Times New Roman" w:hAnsi="Times New Roman" w:eastAsia="宋体" w:cs="Times New Roman"/>
          <w:color w:val="auto"/>
        </w:rPr>
        <w:t>商务技术得分＋价格得分</w:t>
      </w:r>
      <w:r>
        <w:rPr>
          <w:rFonts w:ascii="Times New Roman" w:hAnsi="Times New Roman" w:eastAsia="宋体" w:cs="Times New Roman"/>
          <w:color w:val="auto"/>
        </w:rPr>
        <w:t>(</w:t>
      </w:r>
      <w:r>
        <w:rPr>
          <w:rFonts w:hint="eastAsia" w:ascii="Times New Roman" w:hAnsi="Times New Roman" w:eastAsia="宋体" w:cs="Times New Roman"/>
          <w:color w:val="auto"/>
        </w:rPr>
        <w:t>评分过程中采用四舍五入法，并保留小数</w:t>
      </w:r>
      <w:r>
        <w:rPr>
          <w:rFonts w:ascii="Times New Roman" w:hAnsi="Times New Roman" w:eastAsia="宋体" w:cs="Times New Roman"/>
          <w:color w:val="auto"/>
        </w:rPr>
        <w:t>2</w:t>
      </w:r>
      <w:r>
        <w:rPr>
          <w:rFonts w:hint="eastAsia" w:ascii="Times New Roman" w:hAnsi="Times New Roman" w:eastAsia="宋体" w:cs="Times New Roman"/>
          <w:color w:val="auto"/>
        </w:rPr>
        <w:t>位</w:t>
      </w:r>
      <w:r>
        <w:rPr>
          <w:rFonts w:ascii="Times New Roman" w:hAnsi="Times New Roman" w:eastAsia="宋体" w:cs="Times New Roman"/>
          <w:color w:val="auto"/>
        </w:rPr>
        <w:t>)</w:t>
      </w:r>
    </w:p>
    <w:p w14:paraId="5FE9660C">
      <w:pPr>
        <w:autoSpaceDE w:val="0"/>
        <w:autoSpaceDN w:val="0"/>
        <w:adjustRightInd w:val="0"/>
        <w:spacing w:line="336" w:lineRule="auto"/>
        <w:ind w:right="-341" w:firstLine="424" w:firstLineChars="202"/>
        <w:rPr>
          <w:rFonts w:ascii="Times New Roman" w:hAnsi="Times New Roman" w:eastAsia="宋体" w:cs="Times New Roman"/>
          <w:color w:val="auto"/>
        </w:rPr>
      </w:pPr>
      <w:bookmarkStart w:id="3" w:name="_Hlk113978293"/>
      <w:r>
        <w:rPr>
          <w:rFonts w:hint="eastAsia" w:ascii="Times New Roman" w:hAnsi="Times New Roman" w:eastAsia="宋体" w:cs="Times New Roman"/>
          <w:color w:val="auto"/>
        </w:rPr>
        <w:t>将综合得分从高到低排序，得出参投标人名次。得分相同时，按投标报价由低到高顺序排列，得分且投标报价相同的，按技术指标优劣顺序排列</w:t>
      </w:r>
    </w:p>
    <w:bookmarkEnd w:id="3"/>
    <w:p w14:paraId="32143BEB">
      <w:pPr>
        <w:tabs>
          <w:tab w:val="left" w:pos="1620"/>
        </w:tabs>
        <w:spacing w:line="336" w:lineRule="auto"/>
        <w:ind w:left="1111" w:leftChars="228" w:hanging="632" w:hangingChars="300"/>
        <w:rPr>
          <w:rFonts w:ascii="Times New Roman" w:hAnsi="Times New Roman" w:eastAsia="宋体" w:cs="Times New Roman"/>
          <w:b/>
          <w:color w:val="auto"/>
        </w:rPr>
      </w:pPr>
      <w:r>
        <w:rPr>
          <w:rFonts w:hint="eastAsia" w:ascii="Times New Roman" w:hAnsi="Times New Roman" w:eastAsia="宋体" w:cs="Times New Roman"/>
          <w:b/>
          <w:color w:val="auto"/>
        </w:rPr>
        <w:t>候选中标商的选取</w:t>
      </w:r>
    </w:p>
    <w:p w14:paraId="2E4320C3">
      <w:pPr>
        <w:spacing w:line="336" w:lineRule="auto"/>
        <w:ind w:right="-341" w:firstLine="525" w:firstLineChars="250"/>
        <w:rPr>
          <w:rFonts w:ascii="Times New Roman" w:hAnsi="Times New Roman" w:eastAsia="宋体" w:cs="Times New Roman"/>
          <w:b/>
          <w:color w:val="auto"/>
          <w:sz w:val="28"/>
          <w:szCs w:val="28"/>
          <w:lang w:val="zh-CN"/>
        </w:rPr>
      </w:pPr>
      <w:r>
        <w:rPr>
          <w:rFonts w:hint="eastAsia" w:ascii="Times New Roman" w:hAnsi="Times New Roman" w:eastAsia="宋体" w:cs="Times New Roman"/>
          <w:color w:val="auto"/>
        </w:rPr>
        <w:t>按照综合得分名次推荐候选中标人</w:t>
      </w:r>
      <w:r>
        <w:rPr>
          <w:rFonts w:ascii="Times New Roman" w:hAnsi="Times New Roman" w:eastAsia="宋体" w:cs="Times New Roman"/>
          <w:color w:val="auto"/>
        </w:rPr>
        <w:t>1</w:t>
      </w:r>
      <w:r>
        <w:rPr>
          <w:rFonts w:hint="eastAsia" w:ascii="Times New Roman" w:hAnsi="Times New Roman" w:eastAsia="宋体" w:cs="Times New Roman"/>
          <w:color w:val="auto"/>
        </w:rPr>
        <w:t>名。</w:t>
      </w:r>
    </w:p>
    <w:p w14:paraId="74313E14">
      <w:pPr>
        <w:tabs>
          <w:tab w:val="left" w:pos="1476"/>
          <w:tab w:val="center" w:pos="4651"/>
        </w:tabs>
        <w:spacing w:line="288" w:lineRule="auto"/>
        <w:ind w:right="-341"/>
        <w:jc w:val="center"/>
        <w:rPr>
          <w:rFonts w:ascii="Times New Roman" w:hAnsi="Times New Roman" w:eastAsia="宋体" w:cs="Times New Roman"/>
          <w:b/>
          <w:color w:val="auto"/>
          <w:sz w:val="24"/>
          <w:szCs w:val="24"/>
        </w:rPr>
      </w:pPr>
    </w:p>
    <w:p w14:paraId="3D81ACB4">
      <w:pPr>
        <w:tabs>
          <w:tab w:val="left" w:pos="1476"/>
          <w:tab w:val="center" w:pos="4651"/>
        </w:tabs>
        <w:spacing w:line="288" w:lineRule="auto"/>
        <w:ind w:right="-341"/>
        <w:jc w:val="center"/>
        <w:rPr>
          <w:rFonts w:ascii="Times New Roman" w:hAnsi="Times New Roman" w:eastAsia="宋体" w:cs="Times New Roman"/>
          <w:b/>
          <w:color w:val="auto"/>
          <w:sz w:val="24"/>
          <w:szCs w:val="24"/>
        </w:rPr>
      </w:pPr>
    </w:p>
    <w:p w14:paraId="1BCC56ED">
      <w:pPr>
        <w:tabs>
          <w:tab w:val="left" w:pos="1476"/>
          <w:tab w:val="center" w:pos="4651"/>
        </w:tabs>
        <w:spacing w:line="288" w:lineRule="auto"/>
        <w:ind w:right="-341"/>
        <w:jc w:val="center"/>
        <w:rPr>
          <w:rFonts w:ascii="Times New Roman" w:hAnsi="Times New Roman" w:eastAsia="宋体" w:cs="Times New Roman"/>
          <w:b/>
          <w:color w:val="auto"/>
          <w:sz w:val="24"/>
          <w:szCs w:val="24"/>
        </w:rPr>
      </w:pPr>
    </w:p>
    <w:p w14:paraId="07D757DD">
      <w:pPr>
        <w:tabs>
          <w:tab w:val="left" w:pos="1476"/>
          <w:tab w:val="center" w:pos="4651"/>
        </w:tabs>
        <w:spacing w:line="288" w:lineRule="auto"/>
        <w:ind w:right="-341"/>
        <w:jc w:val="center"/>
        <w:rPr>
          <w:rFonts w:ascii="Times New Roman" w:hAnsi="Times New Roman" w:eastAsia="宋体" w:cs="Times New Roman"/>
          <w:b/>
          <w:color w:val="auto"/>
          <w:sz w:val="24"/>
          <w:szCs w:val="24"/>
        </w:rPr>
      </w:pPr>
    </w:p>
    <w:p w14:paraId="5905F387">
      <w:pPr>
        <w:tabs>
          <w:tab w:val="left" w:pos="1476"/>
          <w:tab w:val="center" w:pos="4651"/>
        </w:tabs>
        <w:spacing w:line="288" w:lineRule="auto"/>
        <w:ind w:right="-341"/>
        <w:jc w:val="center"/>
        <w:rPr>
          <w:rFonts w:ascii="Times New Roman" w:hAnsi="Times New Roman" w:eastAsia="宋体" w:cs="Times New Roman"/>
          <w:b/>
          <w:color w:val="auto"/>
          <w:sz w:val="24"/>
          <w:szCs w:val="24"/>
        </w:rPr>
      </w:pPr>
    </w:p>
    <w:p w14:paraId="29B21914">
      <w:pPr>
        <w:tabs>
          <w:tab w:val="left" w:pos="1476"/>
          <w:tab w:val="center" w:pos="4651"/>
        </w:tabs>
        <w:spacing w:line="288" w:lineRule="auto"/>
        <w:ind w:right="-341"/>
        <w:jc w:val="center"/>
        <w:rPr>
          <w:rFonts w:ascii="Times New Roman" w:hAnsi="Times New Roman" w:eastAsia="宋体" w:cs="Times New Roman"/>
          <w:b/>
          <w:color w:val="auto"/>
          <w:sz w:val="24"/>
          <w:szCs w:val="24"/>
        </w:rPr>
      </w:pPr>
    </w:p>
    <w:p w14:paraId="404F10B4">
      <w:pPr>
        <w:tabs>
          <w:tab w:val="left" w:pos="1476"/>
          <w:tab w:val="center" w:pos="4651"/>
        </w:tabs>
        <w:spacing w:line="288" w:lineRule="auto"/>
        <w:ind w:right="-341"/>
        <w:jc w:val="center"/>
        <w:rPr>
          <w:rFonts w:ascii="Times New Roman" w:hAnsi="Times New Roman" w:eastAsia="宋体" w:cs="Times New Roman"/>
          <w:b/>
          <w:color w:val="auto"/>
          <w:sz w:val="24"/>
          <w:szCs w:val="24"/>
        </w:rPr>
      </w:pPr>
    </w:p>
    <w:p w14:paraId="1CB9068C">
      <w:pPr>
        <w:tabs>
          <w:tab w:val="left" w:pos="1476"/>
          <w:tab w:val="center" w:pos="4651"/>
        </w:tabs>
        <w:spacing w:line="288" w:lineRule="auto"/>
        <w:ind w:right="-341"/>
        <w:jc w:val="center"/>
        <w:rPr>
          <w:rFonts w:ascii="Times New Roman" w:hAnsi="Times New Roman" w:eastAsia="宋体" w:cs="Times New Roman"/>
          <w:b/>
          <w:color w:val="auto"/>
          <w:sz w:val="24"/>
          <w:szCs w:val="24"/>
        </w:rPr>
      </w:pPr>
    </w:p>
    <w:p w14:paraId="28DE85DF">
      <w:pPr>
        <w:tabs>
          <w:tab w:val="left" w:pos="1476"/>
          <w:tab w:val="center" w:pos="4651"/>
        </w:tabs>
        <w:spacing w:line="288" w:lineRule="auto"/>
        <w:ind w:right="-341"/>
        <w:jc w:val="center"/>
        <w:rPr>
          <w:rFonts w:ascii="Times New Roman" w:hAnsi="Times New Roman" w:eastAsia="宋体" w:cs="Times New Roman"/>
          <w:b/>
          <w:color w:val="auto"/>
          <w:sz w:val="24"/>
          <w:szCs w:val="24"/>
        </w:rPr>
      </w:pPr>
    </w:p>
    <w:p w14:paraId="0B536DC5">
      <w:pPr>
        <w:tabs>
          <w:tab w:val="left" w:pos="1476"/>
          <w:tab w:val="center" w:pos="4651"/>
        </w:tabs>
        <w:spacing w:line="288" w:lineRule="auto"/>
        <w:ind w:right="-341"/>
        <w:jc w:val="center"/>
        <w:rPr>
          <w:rFonts w:ascii="Times New Roman" w:hAnsi="Times New Roman" w:eastAsia="宋体" w:cs="Times New Roman"/>
          <w:b/>
          <w:color w:val="auto"/>
          <w:sz w:val="24"/>
          <w:szCs w:val="24"/>
        </w:rPr>
      </w:pPr>
    </w:p>
    <w:p w14:paraId="29C798F8">
      <w:pPr>
        <w:tabs>
          <w:tab w:val="left" w:pos="1476"/>
          <w:tab w:val="center" w:pos="4651"/>
        </w:tabs>
        <w:spacing w:line="288" w:lineRule="auto"/>
        <w:ind w:right="-341"/>
        <w:jc w:val="center"/>
        <w:rPr>
          <w:rFonts w:ascii="Times New Roman" w:hAnsi="Times New Roman" w:eastAsia="宋体" w:cs="Times New Roman"/>
          <w:b/>
          <w:color w:val="auto"/>
          <w:sz w:val="24"/>
          <w:szCs w:val="24"/>
        </w:rPr>
      </w:pPr>
    </w:p>
    <w:p w14:paraId="7A25B133">
      <w:pPr>
        <w:tabs>
          <w:tab w:val="left" w:pos="1476"/>
          <w:tab w:val="center" w:pos="4651"/>
        </w:tabs>
        <w:spacing w:line="288" w:lineRule="auto"/>
        <w:ind w:right="-341"/>
        <w:jc w:val="center"/>
        <w:rPr>
          <w:rFonts w:ascii="Times New Roman" w:hAnsi="Times New Roman" w:eastAsia="宋体" w:cs="Times New Roman"/>
          <w:b/>
          <w:color w:val="auto"/>
          <w:sz w:val="24"/>
          <w:szCs w:val="24"/>
        </w:rPr>
      </w:pPr>
    </w:p>
    <w:p w14:paraId="6D2A8BFE">
      <w:pPr>
        <w:tabs>
          <w:tab w:val="left" w:pos="1476"/>
          <w:tab w:val="center" w:pos="4651"/>
        </w:tabs>
        <w:spacing w:line="288" w:lineRule="auto"/>
        <w:ind w:right="-341"/>
        <w:jc w:val="center"/>
        <w:rPr>
          <w:rFonts w:ascii="Times New Roman" w:hAnsi="Times New Roman" w:eastAsia="宋体" w:cs="Times New Roman"/>
          <w:b/>
          <w:color w:val="auto"/>
          <w:sz w:val="24"/>
          <w:szCs w:val="24"/>
        </w:rPr>
      </w:pPr>
    </w:p>
    <w:p w14:paraId="253F8AC3">
      <w:pPr>
        <w:tabs>
          <w:tab w:val="left" w:pos="1476"/>
          <w:tab w:val="center" w:pos="4651"/>
        </w:tabs>
        <w:spacing w:line="288" w:lineRule="auto"/>
        <w:ind w:right="-341"/>
        <w:jc w:val="center"/>
        <w:rPr>
          <w:rFonts w:ascii="Times New Roman" w:hAnsi="Times New Roman" w:eastAsia="宋体" w:cs="Times New Roman"/>
          <w:b/>
          <w:color w:val="auto"/>
          <w:sz w:val="24"/>
          <w:szCs w:val="24"/>
        </w:rPr>
      </w:pPr>
    </w:p>
    <w:p w14:paraId="5C645E73">
      <w:pPr>
        <w:tabs>
          <w:tab w:val="left" w:pos="1476"/>
          <w:tab w:val="center" w:pos="4651"/>
        </w:tabs>
        <w:spacing w:line="288" w:lineRule="auto"/>
        <w:ind w:right="-341"/>
        <w:rPr>
          <w:rFonts w:ascii="Times New Roman" w:hAnsi="Times New Roman" w:eastAsia="宋体" w:cs="Times New Roman"/>
          <w:b/>
          <w:color w:val="auto"/>
          <w:sz w:val="24"/>
          <w:szCs w:val="24"/>
        </w:rPr>
      </w:pPr>
    </w:p>
    <w:p w14:paraId="4C3558F3">
      <w:pPr>
        <w:tabs>
          <w:tab w:val="left" w:pos="1476"/>
          <w:tab w:val="center" w:pos="4651"/>
        </w:tabs>
        <w:spacing w:line="288" w:lineRule="auto"/>
        <w:ind w:right="-341"/>
        <w:jc w:val="center"/>
        <w:rPr>
          <w:rFonts w:ascii="Times New Roman" w:hAnsi="Times New Roman" w:eastAsia="宋体" w:cs="Times New Roman"/>
          <w:color w:val="auto"/>
          <w:szCs w:val="21"/>
        </w:rPr>
      </w:pPr>
      <w:r>
        <w:rPr>
          <w:rFonts w:hint="eastAsia" w:ascii="Times New Roman" w:hAnsi="Times New Roman" w:eastAsia="宋体" w:cs="Times New Roman"/>
          <w:b/>
          <w:color w:val="auto"/>
          <w:sz w:val="24"/>
          <w:szCs w:val="24"/>
        </w:rPr>
        <w:t>岱山县海洋经济发展局500吨级渔政执法船艇设计建造监理项目评分表</w:t>
      </w:r>
    </w:p>
    <w:p w14:paraId="1DAFD145">
      <w:pPr>
        <w:spacing w:line="288" w:lineRule="auto"/>
        <w:ind w:right="-341"/>
        <w:jc w:val="left"/>
        <w:rPr>
          <w:rFonts w:ascii="Times New Roman" w:hAnsi="Times New Roman" w:eastAsia="宋体" w:cs="Times New Roman"/>
          <w:b/>
          <w:color w:val="auto"/>
          <w:szCs w:val="21"/>
        </w:rPr>
      </w:pPr>
    </w:p>
    <w:tbl>
      <w:tblPr>
        <w:tblStyle w:val="61"/>
        <w:tblW w:w="99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4"/>
        <w:gridCol w:w="1134"/>
        <w:gridCol w:w="7059"/>
        <w:gridCol w:w="656"/>
      </w:tblGrid>
      <w:tr w14:paraId="4114D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6" w:hRule="atLeast"/>
          <w:jc w:val="center"/>
        </w:trPr>
        <w:tc>
          <w:tcPr>
            <w:tcW w:w="1104" w:type="dxa"/>
            <w:vMerge w:val="restart"/>
            <w:tcBorders>
              <w:top w:val="single" w:color="auto" w:sz="4" w:space="0"/>
              <w:left w:val="single" w:color="auto" w:sz="4" w:space="0"/>
              <w:bottom w:val="single" w:color="auto" w:sz="4" w:space="0"/>
              <w:right w:val="single" w:color="auto" w:sz="4" w:space="0"/>
            </w:tcBorders>
            <w:vAlign w:val="center"/>
          </w:tcPr>
          <w:p w14:paraId="3FCE2A65">
            <w:pPr>
              <w:jc w:val="center"/>
              <w:rPr>
                <w:rFonts w:ascii="Times New Roman" w:hAnsi="Times New Roman" w:eastAsia="宋体" w:cs="Times New Roman"/>
                <w:color w:val="auto"/>
              </w:rPr>
            </w:pPr>
            <w:r>
              <w:rPr>
                <w:rFonts w:ascii="Times New Roman" w:hAnsi="Times New Roman" w:eastAsia="宋体" w:cs="Times New Roman"/>
                <w:color w:val="auto"/>
              </w:rPr>
              <w:t>评审项目</w:t>
            </w:r>
          </w:p>
        </w:tc>
        <w:tc>
          <w:tcPr>
            <w:tcW w:w="1134" w:type="dxa"/>
            <w:vMerge w:val="restart"/>
            <w:tcBorders>
              <w:top w:val="single" w:color="auto" w:sz="4" w:space="0"/>
              <w:left w:val="single" w:color="auto" w:sz="4" w:space="0"/>
              <w:bottom w:val="single" w:color="auto" w:sz="4" w:space="0"/>
              <w:right w:val="single" w:color="auto" w:sz="4" w:space="0"/>
            </w:tcBorders>
            <w:vAlign w:val="center"/>
          </w:tcPr>
          <w:p w14:paraId="57BE8FD4">
            <w:pPr>
              <w:jc w:val="center"/>
              <w:rPr>
                <w:rFonts w:ascii="Times New Roman" w:hAnsi="Times New Roman" w:eastAsia="宋体" w:cs="Times New Roman"/>
                <w:color w:val="auto"/>
              </w:rPr>
            </w:pPr>
            <w:r>
              <w:rPr>
                <w:rFonts w:ascii="Times New Roman" w:hAnsi="Times New Roman" w:eastAsia="宋体" w:cs="Times New Roman"/>
                <w:color w:val="auto"/>
              </w:rPr>
              <w:t>评审内容</w:t>
            </w:r>
          </w:p>
        </w:tc>
        <w:tc>
          <w:tcPr>
            <w:tcW w:w="7059" w:type="dxa"/>
            <w:vMerge w:val="restart"/>
            <w:tcBorders>
              <w:top w:val="single" w:color="auto" w:sz="4" w:space="0"/>
              <w:left w:val="single" w:color="auto" w:sz="4" w:space="0"/>
              <w:bottom w:val="single" w:color="auto" w:sz="4" w:space="0"/>
              <w:right w:val="single" w:color="auto" w:sz="4" w:space="0"/>
            </w:tcBorders>
            <w:vAlign w:val="center"/>
          </w:tcPr>
          <w:p w14:paraId="1981C759">
            <w:pPr>
              <w:ind w:firstLine="210"/>
              <w:jc w:val="center"/>
              <w:rPr>
                <w:rFonts w:ascii="Times New Roman" w:hAnsi="Times New Roman" w:eastAsia="宋体" w:cs="Times New Roman"/>
                <w:color w:val="auto"/>
              </w:rPr>
            </w:pPr>
            <w:r>
              <w:rPr>
                <w:rFonts w:ascii="Times New Roman" w:hAnsi="Times New Roman" w:eastAsia="宋体" w:cs="Times New Roman"/>
                <w:color w:val="auto"/>
              </w:rPr>
              <w:t>评分标准</w:t>
            </w:r>
          </w:p>
        </w:tc>
        <w:tc>
          <w:tcPr>
            <w:tcW w:w="656" w:type="dxa"/>
            <w:vMerge w:val="restart"/>
            <w:tcBorders>
              <w:top w:val="single" w:color="auto" w:sz="4" w:space="0"/>
              <w:left w:val="single" w:color="auto" w:sz="4" w:space="0"/>
              <w:bottom w:val="single" w:color="auto" w:sz="4" w:space="0"/>
              <w:right w:val="single" w:color="auto" w:sz="4" w:space="0"/>
            </w:tcBorders>
            <w:vAlign w:val="center"/>
          </w:tcPr>
          <w:p w14:paraId="2C47501D">
            <w:pPr>
              <w:jc w:val="center"/>
              <w:rPr>
                <w:rFonts w:ascii="Times New Roman" w:hAnsi="Times New Roman" w:eastAsia="宋体" w:cs="Times New Roman"/>
                <w:color w:val="auto"/>
              </w:rPr>
            </w:pPr>
            <w:r>
              <w:rPr>
                <w:rFonts w:ascii="Times New Roman" w:hAnsi="Times New Roman" w:eastAsia="宋体" w:cs="Times New Roman"/>
                <w:color w:val="auto"/>
              </w:rPr>
              <w:t>得分</w:t>
            </w:r>
          </w:p>
        </w:tc>
      </w:tr>
      <w:tr w14:paraId="5D224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6" w:hRule="atLeast"/>
          <w:jc w:val="center"/>
        </w:trPr>
        <w:tc>
          <w:tcPr>
            <w:tcW w:w="1104" w:type="dxa"/>
            <w:vMerge w:val="continue"/>
            <w:tcBorders>
              <w:top w:val="single" w:color="auto" w:sz="4" w:space="0"/>
              <w:left w:val="single" w:color="auto" w:sz="4" w:space="0"/>
              <w:bottom w:val="single" w:color="auto" w:sz="4" w:space="0"/>
              <w:right w:val="single" w:color="auto" w:sz="4" w:space="0"/>
            </w:tcBorders>
            <w:vAlign w:val="center"/>
          </w:tcPr>
          <w:p w14:paraId="66A6C4DB">
            <w:pPr>
              <w:widowControl/>
              <w:jc w:val="center"/>
              <w:rPr>
                <w:rFonts w:ascii="Times New Roman" w:hAnsi="Times New Roman" w:eastAsia="宋体" w:cs="Times New Roman"/>
                <w:color w:val="auto"/>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14:paraId="5300338A">
            <w:pPr>
              <w:widowControl/>
              <w:jc w:val="center"/>
              <w:rPr>
                <w:rFonts w:ascii="Times New Roman" w:hAnsi="Times New Roman" w:eastAsia="宋体" w:cs="Times New Roman"/>
                <w:color w:val="auto"/>
              </w:rPr>
            </w:pPr>
          </w:p>
        </w:tc>
        <w:tc>
          <w:tcPr>
            <w:tcW w:w="7059" w:type="dxa"/>
            <w:vMerge w:val="continue"/>
            <w:tcBorders>
              <w:top w:val="single" w:color="auto" w:sz="4" w:space="0"/>
              <w:left w:val="single" w:color="auto" w:sz="4" w:space="0"/>
              <w:bottom w:val="single" w:color="auto" w:sz="4" w:space="0"/>
              <w:right w:val="single" w:color="auto" w:sz="4" w:space="0"/>
            </w:tcBorders>
            <w:vAlign w:val="center"/>
          </w:tcPr>
          <w:p w14:paraId="74338249">
            <w:pPr>
              <w:widowControl/>
              <w:jc w:val="left"/>
              <w:rPr>
                <w:rFonts w:ascii="Times New Roman" w:hAnsi="Times New Roman" w:eastAsia="宋体" w:cs="Times New Roman"/>
                <w:color w:val="auto"/>
              </w:rPr>
            </w:pPr>
          </w:p>
        </w:tc>
        <w:tc>
          <w:tcPr>
            <w:tcW w:w="656" w:type="dxa"/>
            <w:vMerge w:val="continue"/>
            <w:tcBorders>
              <w:top w:val="single" w:color="auto" w:sz="4" w:space="0"/>
              <w:left w:val="single" w:color="auto" w:sz="4" w:space="0"/>
              <w:bottom w:val="single" w:color="auto" w:sz="4" w:space="0"/>
              <w:right w:val="single" w:color="auto" w:sz="4" w:space="0"/>
            </w:tcBorders>
            <w:vAlign w:val="center"/>
          </w:tcPr>
          <w:p w14:paraId="4A27287B">
            <w:pPr>
              <w:widowControl/>
              <w:jc w:val="left"/>
              <w:rPr>
                <w:rFonts w:ascii="Times New Roman" w:hAnsi="Times New Roman" w:eastAsia="宋体" w:cs="Times New Roman"/>
                <w:color w:val="auto"/>
              </w:rPr>
            </w:pPr>
          </w:p>
        </w:tc>
      </w:tr>
      <w:tr w14:paraId="3DDC1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jc w:val="center"/>
        </w:trPr>
        <w:tc>
          <w:tcPr>
            <w:tcW w:w="1104" w:type="dxa"/>
            <w:vMerge w:val="restart"/>
            <w:tcBorders>
              <w:top w:val="single" w:color="auto" w:sz="4" w:space="0"/>
              <w:left w:val="single" w:color="auto" w:sz="4" w:space="0"/>
              <w:right w:val="single" w:color="auto" w:sz="4" w:space="0"/>
            </w:tcBorders>
            <w:shd w:val="clear" w:color="auto" w:fill="auto"/>
            <w:vAlign w:val="center"/>
          </w:tcPr>
          <w:p w14:paraId="77E121BA">
            <w:pPr>
              <w:jc w:val="center"/>
              <w:rPr>
                <w:rFonts w:ascii="Times New Roman" w:hAnsi="Times New Roman" w:eastAsia="宋体" w:cs="Times New Roman"/>
                <w:color w:val="auto"/>
              </w:rPr>
            </w:pPr>
            <w:r>
              <w:rPr>
                <w:rFonts w:ascii="Times New Roman" w:hAnsi="Times New Roman" w:eastAsia="宋体" w:cs="Times New Roman"/>
                <w:color w:val="auto"/>
              </w:rPr>
              <w:t>商务技术</w:t>
            </w:r>
          </w:p>
          <w:p w14:paraId="259CE5ED">
            <w:pPr>
              <w:jc w:val="center"/>
              <w:rPr>
                <w:rFonts w:ascii="Times New Roman" w:hAnsi="Times New Roman" w:eastAsia="宋体" w:cs="Times New Roman"/>
                <w:color w:val="auto"/>
              </w:rPr>
            </w:pPr>
            <w:r>
              <w:rPr>
                <w:rFonts w:ascii="Times New Roman" w:hAnsi="Times New Roman" w:eastAsia="宋体" w:cs="Times New Roman"/>
                <w:color w:val="auto"/>
              </w:rPr>
              <w:t>得分</w:t>
            </w:r>
          </w:p>
          <w:p w14:paraId="4337F778">
            <w:pPr>
              <w:jc w:val="center"/>
              <w:rPr>
                <w:rFonts w:ascii="Times New Roman" w:hAnsi="Times New Roman" w:eastAsia="宋体" w:cs="Times New Roman"/>
                <w:color w:val="auto"/>
              </w:rPr>
            </w:pPr>
            <w:r>
              <w:rPr>
                <w:rFonts w:ascii="Times New Roman" w:hAnsi="Times New Roman" w:eastAsia="宋体" w:cs="Times New Roman"/>
                <w:color w:val="auto"/>
              </w:rPr>
              <w:t>（</w:t>
            </w:r>
            <w:r>
              <w:rPr>
                <w:rFonts w:hint="eastAsia" w:ascii="Times New Roman" w:hAnsi="Times New Roman" w:eastAsia="宋体" w:cs="Times New Roman"/>
                <w:color w:val="auto"/>
                <w:lang w:val="en-US" w:eastAsia="zh-CN"/>
              </w:rPr>
              <w:t>7</w:t>
            </w:r>
            <w:r>
              <w:rPr>
                <w:rFonts w:ascii="Times New Roman" w:hAnsi="Times New Roman" w:eastAsia="宋体" w:cs="Times New Roman"/>
                <w:color w:val="auto"/>
              </w:rPr>
              <w:t>0分）</w:t>
            </w:r>
          </w:p>
        </w:tc>
        <w:tc>
          <w:tcPr>
            <w:tcW w:w="1134" w:type="dxa"/>
            <w:tcBorders>
              <w:top w:val="single" w:color="auto" w:sz="4" w:space="0"/>
              <w:left w:val="single" w:color="auto" w:sz="4" w:space="0"/>
              <w:right w:val="single" w:color="auto" w:sz="4" w:space="0"/>
            </w:tcBorders>
            <w:shd w:val="clear" w:color="auto" w:fill="auto"/>
            <w:vAlign w:val="center"/>
          </w:tcPr>
          <w:p w14:paraId="1C8EE0A4">
            <w:pPr>
              <w:jc w:val="center"/>
              <w:rPr>
                <w:rFonts w:ascii="Times New Roman" w:hAnsi="Times New Roman" w:eastAsia="宋体" w:cs="Times New Roman"/>
                <w:color w:val="auto"/>
              </w:rPr>
            </w:pPr>
            <w:r>
              <w:rPr>
                <w:rFonts w:hint="eastAsia" w:ascii="Times New Roman" w:hAnsi="Times New Roman" w:eastAsia="宋体" w:cs="Times New Roman"/>
                <w:color w:val="auto"/>
              </w:rPr>
              <w:t>同类案例</w:t>
            </w:r>
          </w:p>
          <w:p w14:paraId="523AA9B4">
            <w:pPr>
              <w:spacing w:after="120"/>
              <w:jc w:val="center"/>
              <w:rPr>
                <w:rFonts w:ascii="Times New Roman" w:hAnsi="Calibri" w:eastAsia="宋体" w:cs="Times New Roman"/>
                <w:color w:val="auto"/>
                <w:kern w:val="0"/>
              </w:rPr>
            </w:pPr>
            <w:r>
              <w:rPr>
                <w:rFonts w:hint="eastAsia" w:ascii="Times New Roman" w:hAnsi="Calibri" w:eastAsia="宋体" w:cs="Times New Roman"/>
                <w:color w:val="auto"/>
                <w:kern w:val="0"/>
              </w:rPr>
              <w:t>（2分）</w:t>
            </w:r>
          </w:p>
        </w:tc>
        <w:tc>
          <w:tcPr>
            <w:tcW w:w="7059" w:type="dxa"/>
            <w:tcBorders>
              <w:top w:val="single" w:color="auto" w:sz="4" w:space="0"/>
              <w:left w:val="single" w:color="auto" w:sz="4" w:space="0"/>
              <w:right w:val="single" w:color="auto" w:sz="4" w:space="0"/>
            </w:tcBorders>
            <w:shd w:val="clear" w:color="auto" w:fill="FFFFFF"/>
            <w:vAlign w:val="center"/>
          </w:tcPr>
          <w:p w14:paraId="0E33EE20">
            <w:pPr>
              <w:rPr>
                <w:rFonts w:ascii="宋体" w:hAnsi="宋体" w:eastAsia="宋体" w:cs="Times New Roman"/>
                <w:color w:val="auto"/>
                <w:szCs w:val="21"/>
              </w:rPr>
            </w:pPr>
            <w:r>
              <w:rPr>
                <w:rFonts w:hint="eastAsia" w:ascii="宋体" w:hAnsi="宋体" w:eastAsia="宋体" w:cs="Times New Roman"/>
                <w:color w:val="auto"/>
                <w:szCs w:val="21"/>
              </w:rPr>
              <w:t>20</w:t>
            </w:r>
            <w:r>
              <w:rPr>
                <w:rFonts w:hint="eastAsia" w:ascii="宋体" w:hAnsi="宋体" w:eastAsia="宋体" w:cs="Times New Roman"/>
                <w:color w:val="auto"/>
                <w:szCs w:val="21"/>
                <w:lang w:val="en-US" w:eastAsia="zh-CN"/>
              </w:rPr>
              <w:t>20</w:t>
            </w:r>
            <w:r>
              <w:rPr>
                <w:rFonts w:hint="eastAsia" w:ascii="宋体" w:hAnsi="宋体" w:eastAsia="宋体" w:cs="Times New Roman"/>
                <w:color w:val="auto"/>
                <w:szCs w:val="21"/>
              </w:rPr>
              <w:t>年1月1日来同类项目成功案例，每提供一个得</w:t>
            </w:r>
            <w:r>
              <w:rPr>
                <w:rFonts w:hint="eastAsia" w:ascii="宋体" w:hAnsi="宋体" w:eastAsia="宋体" w:cs="Times New Roman"/>
                <w:color w:val="auto"/>
                <w:szCs w:val="21"/>
                <w:lang w:val="en-US" w:eastAsia="zh-CN"/>
              </w:rPr>
              <w:t>0.5</w:t>
            </w:r>
            <w:r>
              <w:rPr>
                <w:rFonts w:hint="eastAsia" w:ascii="宋体" w:hAnsi="宋体" w:eastAsia="宋体" w:cs="Times New Roman"/>
                <w:color w:val="auto"/>
                <w:szCs w:val="21"/>
              </w:rPr>
              <w:t>分，最多得2分。</w:t>
            </w:r>
          </w:p>
          <w:p w14:paraId="620B9E88">
            <w:pPr>
              <w:rPr>
                <w:rFonts w:ascii="宋体" w:hAnsi="宋体" w:eastAsia="宋体" w:cs="Times New Roman"/>
                <w:color w:val="auto"/>
                <w:szCs w:val="21"/>
              </w:rPr>
            </w:pPr>
            <w:r>
              <w:rPr>
                <w:rFonts w:hint="eastAsia" w:ascii="宋体" w:hAnsi="宋体" w:eastAsia="宋体" w:cs="Times New Roman"/>
                <w:b/>
                <w:bCs/>
                <w:color w:val="auto"/>
                <w:szCs w:val="21"/>
              </w:rPr>
              <w:t>（提供中标通知书（如有）、合同协议书及投标人认为需要提交的其他证明材料证实，复印件加盖公章，须提供重要页面，能够体现项目内容。）</w:t>
            </w:r>
          </w:p>
        </w:tc>
        <w:tc>
          <w:tcPr>
            <w:tcW w:w="656" w:type="dxa"/>
            <w:tcBorders>
              <w:top w:val="single" w:color="auto" w:sz="4" w:space="0"/>
              <w:left w:val="single" w:color="auto" w:sz="4" w:space="0"/>
              <w:right w:val="single" w:color="auto" w:sz="4" w:space="0"/>
            </w:tcBorders>
            <w:vAlign w:val="center"/>
          </w:tcPr>
          <w:p w14:paraId="78B44E55">
            <w:pPr>
              <w:ind w:firstLine="210" w:firstLineChars="100"/>
              <w:rPr>
                <w:rFonts w:hint="eastAsia" w:ascii="Times New Roman" w:hAnsi="Times New Roman" w:eastAsia="宋体" w:cs="Times New Roman"/>
                <w:color w:val="auto"/>
                <w:lang w:val="en-US" w:eastAsia="zh-CN"/>
              </w:rPr>
            </w:pPr>
            <w:bookmarkStart w:id="5" w:name="_GoBack"/>
            <w:bookmarkEnd w:id="5"/>
          </w:p>
        </w:tc>
      </w:tr>
      <w:tr w14:paraId="52AEC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3" w:hRule="atLeast"/>
          <w:jc w:val="center"/>
        </w:trPr>
        <w:tc>
          <w:tcPr>
            <w:tcW w:w="1104" w:type="dxa"/>
            <w:vMerge w:val="continue"/>
            <w:tcBorders>
              <w:top w:val="single" w:color="auto" w:sz="4" w:space="0"/>
              <w:left w:val="single" w:color="auto" w:sz="4" w:space="0"/>
              <w:right w:val="single" w:color="auto" w:sz="4" w:space="0"/>
            </w:tcBorders>
            <w:shd w:val="clear" w:color="auto" w:fill="auto"/>
            <w:vAlign w:val="center"/>
          </w:tcPr>
          <w:p w14:paraId="4EC72F62">
            <w:pPr>
              <w:ind w:firstLine="640"/>
              <w:jc w:val="center"/>
              <w:rPr>
                <w:rFonts w:ascii="Times New Roman" w:hAnsi="Times New Roman" w:eastAsia="宋体" w:cs="Times New Roman"/>
                <w:color w:val="auto"/>
              </w:rPr>
            </w:pPr>
          </w:p>
        </w:tc>
        <w:tc>
          <w:tcPr>
            <w:tcW w:w="1134" w:type="dxa"/>
            <w:vMerge w:val="restart"/>
            <w:tcBorders>
              <w:top w:val="single" w:color="auto" w:sz="4" w:space="0"/>
              <w:left w:val="single" w:color="auto" w:sz="4" w:space="0"/>
              <w:right w:val="single" w:color="auto" w:sz="4" w:space="0"/>
            </w:tcBorders>
            <w:shd w:val="clear" w:color="auto" w:fill="auto"/>
            <w:vAlign w:val="center"/>
          </w:tcPr>
          <w:p w14:paraId="24CF165C">
            <w:pPr>
              <w:rPr>
                <w:rFonts w:ascii="Times New Roman" w:hAnsi="Times New Roman" w:eastAsia="宋体" w:cs="Times New Roman"/>
                <w:color w:val="auto"/>
              </w:rPr>
            </w:pPr>
            <w:r>
              <w:rPr>
                <w:rFonts w:hint="eastAsia" w:ascii="Times New Roman" w:hAnsi="Times New Roman" w:eastAsia="宋体" w:cs="Times New Roman"/>
                <w:color w:val="auto"/>
              </w:rPr>
              <w:t>人员配备（6分）</w:t>
            </w:r>
          </w:p>
        </w:tc>
        <w:tc>
          <w:tcPr>
            <w:tcW w:w="7059" w:type="dxa"/>
            <w:tcBorders>
              <w:top w:val="single" w:color="auto" w:sz="4" w:space="0"/>
              <w:left w:val="single" w:color="auto" w:sz="4" w:space="0"/>
              <w:right w:val="single" w:color="auto" w:sz="4" w:space="0"/>
            </w:tcBorders>
            <w:shd w:val="clear" w:color="auto" w:fill="FFFFFF"/>
            <w:vAlign w:val="center"/>
          </w:tcPr>
          <w:p w14:paraId="38E6DA4F">
            <w:pPr>
              <w:adjustRightInd w:val="0"/>
              <w:snapToGrid w:val="0"/>
              <w:jc w:val="left"/>
              <w:rPr>
                <w:rFonts w:ascii="宋体" w:hAnsi="宋体" w:eastAsia="宋体" w:cs="Times New Roman"/>
                <w:color w:val="auto"/>
                <w:szCs w:val="20"/>
              </w:rPr>
            </w:pPr>
            <w:r>
              <w:rPr>
                <w:rFonts w:hint="eastAsia" w:ascii="宋体" w:hAnsi="宋体" w:eastAsia="宋体" w:cs="Times New Roman"/>
                <w:color w:val="auto"/>
                <w:szCs w:val="20"/>
              </w:rPr>
              <w:t>监理负责人（总监理工程师）：具有船舶专业高级职称的，得3分，其余不得分。</w:t>
            </w:r>
          </w:p>
          <w:p w14:paraId="7891D581">
            <w:pPr>
              <w:adjustRightInd w:val="0"/>
              <w:snapToGrid w:val="0"/>
              <w:jc w:val="left"/>
              <w:rPr>
                <w:rFonts w:ascii="宋体" w:hAnsi="宋体" w:eastAsia="宋体" w:cs="Times New Roman"/>
                <w:b/>
                <w:color w:val="auto"/>
                <w:szCs w:val="21"/>
              </w:rPr>
            </w:pPr>
            <w:r>
              <w:rPr>
                <w:rFonts w:hint="eastAsia" w:ascii="宋体" w:hAnsi="宋体" w:eastAsia="宋体" w:cs="Times New Roman"/>
                <w:b/>
                <w:bCs/>
                <w:color w:val="auto"/>
                <w:szCs w:val="20"/>
              </w:rPr>
              <w:t>（提供相关证书及开标时间2025年1,2,3月任意一个月的社保证明，复印件加盖公章。）</w:t>
            </w:r>
          </w:p>
        </w:tc>
        <w:tc>
          <w:tcPr>
            <w:tcW w:w="656" w:type="dxa"/>
            <w:tcBorders>
              <w:top w:val="single" w:color="auto" w:sz="4" w:space="0"/>
              <w:left w:val="single" w:color="auto" w:sz="4" w:space="0"/>
              <w:right w:val="single" w:color="auto" w:sz="4" w:space="0"/>
            </w:tcBorders>
            <w:vAlign w:val="center"/>
          </w:tcPr>
          <w:p w14:paraId="58533B9D">
            <w:pPr>
              <w:ind w:firstLine="210" w:firstLineChars="100"/>
              <w:rPr>
                <w:rFonts w:ascii="Times New Roman" w:hAnsi="Times New Roman" w:eastAsia="宋体" w:cs="Times New Roman"/>
                <w:color w:val="auto"/>
              </w:rPr>
            </w:pPr>
          </w:p>
        </w:tc>
      </w:tr>
      <w:tr w14:paraId="1AFC5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7" w:hRule="atLeast"/>
          <w:jc w:val="center"/>
        </w:trPr>
        <w:tc>
          <w:tcPr>
            <w:tcW w:w="1104" w:type="dxa"/>
            <w:vMerge w:val="continue"/>
            <w:tcBorders>
              <w:top w:val="single" w:color="auto" w:sz="4" w:space="0"/>
              <w:left w:val="single" w:color="auto" w:sz="4" w:space="0"/>
              <w:right w:val="single" w:color="auto" w:sz="4" w:space="0"/>
            </w:tcBorders>
            <w:shd w:val="clear" w:color="auto" w:fill="auto"/>
            <w:vAlign w:val="center"/>
          </w:tcPr>
          <w:p w14:paraId="7DA24767">
            <w:pPr>
              <w:ind w:firstLine="640"/>
              <w:jc w:val="center"/>
              <w:rPr>
                <w:rFonts w:ascii="Times New Roman" w:hAnsi="Times New Roman" w:eastAsia="宋体" w:cs="Times New Roman"/>
                <w:color w:val="auto"/>
              </w:rPr>
            </w:pPr>
          </w:p>
        </w:tc>
        <w:tc>
          <w:tcPr>
            <w:tcW w:w="1134" w:type="dxa"/>
            <w:vMerge w:val="continue"/>
            <w:tcBorders>
              <w:left w:val="single" w:color="auto" w:sz="4" w:space="0"/>
              <w:right w:val="single" w:color="auto" w:sz="4" w:space="0"/>
            </w:tcBorders>
            <w:shd w:val="clear" w:color="auto" w:fill="auto"/>
            <w:vAlign w:val="center"/>
          </w:tcPr>
          <w:p w14:paraId="6DFEA359">
            <w:pPr>
              <w:rPr>
                <w:rFonts w:ascii="Times New Roman" w:hAnsi="Times New Roman" w:eastAsia="宋体" w:cs="Times New Roman"/>
                <w:color w:val="auto"/>
              </w:rPr>
            </w:pPr>
          </w:p>
        </w:tc>
        <w:tc>
          <w:tcPr>
            <w:tcW w:w="7059" w:type="dxa"/>
            <w:tcBorders>
              <w:top w:val="single" w:color="auto" w:sz="4" w:space="0"/>
              <w:left w:val="single" w:color="auto" w:sz="4" w:space="0"/>
              <w:right w:val="single" w:color="auto" w:sz="4" w:space="0"/>
            </w:tcBorders>
            <w:shd w:val="clear" w:color="auto" w:fill="FFFFFF"/>
            <w:vAlign w:val="center"/>
          </w:tcPr>
          <w:p w14:paraId="3ECFB134">
            <w:pPr>
              <w:adjustRightInd w:val="0"/>
              <w:snapToGrid w:val="0"/>
              <w:jc w:val="left"/>
              <w:rPr>
                <w:rFonts w:ascii="宋体" w:hAnsi="宋体" w:eastAsia="宋体" w:cs="Times New Roman"/>
                <w:color w:val="auto"/>
                <w:szCs w:val="20"/>
              </w:rPr>
            </w:pPr>
            <w:r>
              <w:rPr>
                <w:rFonts w:hint="eastAsia" w:ascii="宋体" w:hAnsi="宋体" w:eastAsia="宋体" w:cs="Times New Roman"/>
                <w:color w:val="auto"/>
                <w:szCs w:val="20"/>
              </w:rPr>
              <w:t>专业监理工程师：具有船舶专业高级职称的，得3分，其余不得分。</w:t>
            </w:r>
          </w:p>
          <w:p w14:paraId="1B5FA51A">
            <w:pPr>
              <w:adjustRightInd w:val="0"/>
              <w:snapToGrid w:val="0"/>
              <w:jc w:val="left"/>
              <w:rPr>
                <w:rFonts w:ascii="宋体" w:hAnsi="宋体" w:eastAsia="宋体" w:cs="Times New Roman"/>
                <w:b/>
                <w:color w:val="auto"/>
                <w:szCs w:val="21"/>
              </w:rPr>
            </w:pPr>
            <w:r>
              <w:rPr>
                <w:rFonts w:hint="eastAsia" w:ascii="宋体" w:hAnsi="宋体" w:eastAsia="宋体" w:cs="Times New Roman"/>
                <w:b/>
                <w:bCs/>
                <w:color w:val="auto"/>
                <w:szCs w:val="20"/>
              </w:rPr>
              <w:t>（提供相关证书及开标时间2025年1,2,3月任意一个月的社保证明，复印件加盖公章。）</w:t>
            </w:r>
          </w:p>
        </w:tc>
        <w:tc>
          <w:tcPr>
            <w:tcW w:w="656" w:type="dxa"/>
            <w:tcBorders>
              <w:top w:val="single" w:color="auto" w:sz="4" w:space="0"/>
              <w:left w:val="single" w:color="auto" w:sz="4" w:space="0"/>
              <w:right w:val="single" w:color="auto" w:sz="4" w:space="0"/>
            </w:tcBorders>
            <w:vAlign w:val="center"/>
          </w:tcPr>
          <w:p w14:paraId="7914E5C3">
            <w:pPr>
              <w:ind w:firstLine="210" w:firstLineChars="100"/>
              <w:rPr>
                <w:rFonts w:ascii="Times New Roman" w:hAnsi="Times New Roman" w:eastAsia="宋体" w:cs="Times New Roman"/>
                <w:color w:val="auto"/>
              </w:rPr>
            </w:pPr>
          </w:p>
        </w:tc>
      </w:tr>
      <w:tr w14:paraId="198BA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2" w:hRule="atLeast"/>
          <w:jc w:val="center"/>
        </w:trPr>
        <w:tc>
          <w:tcPr>
            <w:tcW w:w="1104" w:type="dxa"/>
            <w:vMerge w:val="continue"/>
            <w:tcBorders>
              <w:top w:val="single" w:color="auto" w:sz="4" w:space="0"/>
              <w:left w:val="single" w:color="auto" w:sz="4" w:space="0"/>
              <w:right w:val="single" w:color="auto" w:sz="4" w:space="0"/>
            </w:tcBorders>
            <w:shd w:val="clear" w:color="auto" w:fill="auto"/>
            <w:vAlign w:val="center"/>
          </w:tcPr>
          <w:p w14:paraId="65C3A9AE">
            <w:pPr>
              <w:ind w:firstLine="640"/>
              <w:jc w:val="center"/>
              <w:rPr>
                <w:rFonts w:ascii="Times New Roman" w:hAnsi="Times New Roman" w:eastAsia="宋体" w:cs="Times New Roman"/>
                <w:color w:val="auto"/>
              </w:rPr>
            </w:pPr>
          </w:p>
        </w:tc>
        <w:tc>
          <w:tcPr>
            <w:tcW w:w="1134" w:type="dxa"/>
            <w:tcBorders>
              <w:top w:val="single" w:color="auto" w:sz="4" w:space="0"/>
              <w:left w:val="single" w:color="auto" w:sz="4" w:space="0"/>
              <w:right w:val="single" w:color="auto" w:sz="4" w:space="0"/>
            </w:tcBorders>
            <w:shd w:val="clear" w:color="auto" w:fill="auto"/>
            <w:vAlign w:val="center"/>
          </w:tcPr>
          <w:p w14:paraId="54919FB5">
            <w:pPr>
              <w:jc w:val="center"/>
              <w:rPr>
                <w:rFonts w:ascii="Times New Roman" w:hAnsi="Times New Roman" w:eastAsia="宋体" w:cs="Times New Roman"/>
                <w:color w:val="auto"/>
              </w:rPr>
            </w:pPr>
            <w:r>
              <w:rPr>
                <w:rFonts w:hint="eastAsia" w:ascii="Times New Roman" w:hAnsi="Times New Roman" w:eastAsia="宋体" w:cs="Times New Roman"/>
                <w:color w:val="auto"/>
              </w:rPr>
              <w:t>对项目的总体理解</w:t>
            </w:r>
          </w:p>
          <w:p w14:paraId="4337CD1E">
            <w:pPr>
              <w:jc w:val="center"/>
              <w:rPr>
                <w:rFonts w:ascii="Times New Roman" w:hAnsi="Times New Roman" w:eastAsia="宋体" w:cs="Times New Roman"/>
                <w:color w:val="auto"/>
              </w:rPr>
            </w:pPr>
            <w:r>
              <w:rPr>
                <w:rFonts w:hint="eastAsia" w:ascii="Times New Roman" w:hAnsi="Times New Roman" w:eastAsia="宋体" w:cs="Times New Roman"/>
                <w:color w:val="auto"/>
              </w:rPr>
              <w:t>（5分）</w:t>
            </w:r>
          </w:p>
        </w:tc>
        <w:tc>
          <w:tcPr>
            <w:tcW w:w="7059" w:type="dxa"/>
            <w:tcBorders>
              <w:top w:val="single" w:color="auto" w:sz="4" w:space="0"/>
              <w:left w:val="single" w:color="auto" w:sz="4" w:space="0"/>
              <w:right w:val="single" w:color="auto" w:sz="4" w:space="0"/>
            </w:tcBorders>
            <w:shd w:val="clear" w:color="auto" w:fill="FFFFFF"/>
            <w:vAlign w:val="center"/>
          </w:tcPr>
          <w:p w14:paraId="32466050">
            <w:pPr>
              <w:rPr>
                <w:rFonts w:hint="eastAsia" w:ascii="宋体" w:hAnsi="宋体" w:eastAsia="宋体"/>
                <w:color w:val="auto"/>
                <w:szCs w:val="21"/>
              </w:rPr>
            </w:pPr>
            <w:r>
              <w:rPr>
                <w:rFonts w:hint="eastAsia" w:ascii="宋体" w:hAnsi="宋体" w:eastAsia="宋体" w:cs="宋体"/>
                <w:color w:val="auto"/>
                <w:kern w:val="0"/>
                <w:szCs w:val="21"/>
              </w:rPr>
              <w:t>对本项目的总体理解：</w:t>
            </w:r>
            <w:r>
              <w:rPr>
                <w:rFonts w:hint="eastAsia" w:ascii="宋体" w:hAnsi="宋体" w:eastAsia="宋体"/>
                <w:color w:val="auto"/>
                <w:szCs w:val="21"/>
              </w:rPr>
              <w:t>针对本项目采购需求包括船舶开工建造前期监理服务阶段、现场建造监理服务阶段包括建造质量控制、建造进度控制、项目变更控制、合同管理、信息管理、沟通与协调、安全监督以及质保期监理服务阶段的船舶建造监理服务内容进行项目需求理解分析包括船舶建造目标理解分析、技术标准理解分析：</w:t>
            </w:r>
          </w:p>
          <w:p w14:paraId="3B57CDBD">
            <w:pPr>
              <w:rPr>
                <w:rFonts w:ascii="宋体" w:hAnsi="宋体" w:eastAsia="宋体"/>
                <w:color w:val="auto"/>
                <w:szCs w:val="21"/>
              </w:rPr>
            </w:pPr>
            <w:r>
              <w:rPr>
                <w:rFonts w:hint="eastAsia" w:ascii="宋体" w:hAnsi="宋体" w:eastAsia="宋体" w:cs="宋体"/>
                <w:color w:val="auto"/>
                <w:kern w:val="0"/>
                <w:szCs w:val="21"/>
              </w:rPr>
              <w:t>思路明确，并能客观、准确地分析项目建设的关键点，符合用户实际需求，所涉及的工作思路清晰、技术路线把握准确的,得5分；</w:t>
            </w:r>
          </w:p>
          <w:p w14:paraId="3C94D42C">
            <w:pPr>
              <w:widowControl/>
              <w:rPr>
                <w:rFonts w:ascii="宋体" w:hAnsi="宋体" w:eastAsia="宋体" w:cs="宋体"/>
                <w:color w:val="auto"/>
                <w:kern w:val="0"/>
                <w:szCs w:val="21"/>
              </w:rPr>
            </w:pPr>
            <w:r>
              <w:rPr>
                <w:rFonts w:hint="eastAsia" w:ascii="宋体" w:hAnsi="宋体" w:eastAsia="宋体" w:cs="宋体"/>
                <w:color w:val="auto"/>
                <w:kern w:val="0"/>
                <w:szCs w:val="21"/>
              </w:rPr>
              <w:t xml:space="preserve">思路较清晰，把握基本准确的，得2分； </w:t>
            </w:r>
          </w:p>
          <w:p w14:paraId="40000BC4">
            <w:pPr>
              <w:widowControl/>
              <w:rPr>
                <w:rFonts w:ascii="宋体" w:hAnsi="宋体" w:eastAsia="宋体" w:cs="宋体"/>
                <w:color w:val="auto"/>
                <w:kern w:val="0"/>
                <w:szCs w:val="21"/>
              </w:rPr>
            </w:pPr>
            <w:r>
              <w:rPr>
                <w:rFonts w:hint="eastAsia" w:ascii="宋体" w:hAnsi="宋体" w:eastAsia="宋体"/>
                <w:color w:val="auto"/>
                <w:szCs w:val="21"/>
              </w:rPr>
              <w:t>未提及不得分。</w:t>
            </w:r>
          </w:p>
        </w:tc>
        <w:tc>
          <w:tcPr>
            <w:tcW w:w="656" w:type="dxa"/>
            <w:tcBorders>
              <w:top w:val="single" w:color="auto" w:sz="4" w:space="0"/>
              <w:left w:val="single" w:color="auto" w:sz="4" w:space="0"/>
              <w:right w:val="single" w:color="auto" w:sz="4" w:space="0"/>
            </w:tcBorders>
            <w:vAlign w:val="center"/>
          </w:tcPr>
          <w:p w14:paraId="739DEB7A">
            <w:pPr>
              <w:ind w:firstLine="210" w:firstLineChars="100"/>
              <w:rPr>
                <w:rFonts w:ascii="Times New Roman" w:hAnsi="Times New Roman" w:eastAsia="宋体" w:cs="Times New Roman"/>
                <w:color w:val="auto"/>
              </w:rPr>
            </w:pPr>
          </w:p>
        </w:tc>
      </w:tr>
      <w:tr w14:paraId="6243A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1104" w:type="dxa"/>
            <w:vMerge w:val="continue"/>
            <w:tcBorders>
              <w:top w:val="single" w:color="auto" w:sz="4" w:space="0"/>
              <w:left w:val="single" w:color="auto" w:sz="4" w:space="0"/>
              <w:right w:val="single" w:color="auto" w:sz="4" w:space="0"/>
            </w:tcBorders>
            <w:shd w:val="clear" w:color="auto" w:fill="auto"/>
            <w:vAlign w:val="center"/>
          </w:tcPr>
          <w:p w14:paraId="168D734C">
            <w:pPr>
              <w:jc w:val="center"/>
              <w:rPr>
                <w:rFonts w:ascii="Times New Roman" w:hAnsi="Times New Roman" w:eastAsia="宋体" w:cs="Times New Roman"/>
                <w:color w:val="auto"/>
              </w:rPr>
            </w:pPr>
          </w:p>
        </w:tc>
        <w:tc>
          <w:tcPr>
            <w:tcW w:w="1134" w:type="dxa"/>
            <w:tcBorders>
              <w:left w:val="single" w:color="auto" w:sz="4" w:space="0"/>
              <w:right w:val="single" w:color="auto" w:sz="4" w:space="0"/>
            </w:tcBorders>
            <w:shd w:val="clear" w:color="auto" w:fill="auto"/>
            <w:vAlign w:val="center"/>
          </w:tcPr>
          <w:p w14:paraId="7F56785C">
            <w:pPr>
              <w:pStyle w:val="25"/>
              <w:spacing w:after="0"/>
              <w:jc w:val="center"/>
              <w:rPr>
                <w:color w:val="auto"/>
              </w:rPr>
            </w:pPr>
            <w:r>
              <w:rPr>
                <w:rFonts w:hint="eastAsia"/>
                <w:color w:val="auto"/>
              </w:rPr>
              <w:t>项目整体策划及设想（5分）</w:t>
            </w:r>
          </w:p>
        </w:tc>
        <w:tc>
          <w:tcPr>
            <w:tcW w:w="7059" w:type="dxa"/>
            <w:tcBorders>
              <w:top w:val="single" w:color="auto" w:sz="4" w:space="0"/>
              <w:left w:val="single" w:color="auto" w:sz="4" w:space="0"/>
              <w:right w:val="single" w:color="auto" w:sz="4" w:space="0"/>
            </w:tcBorders>
            <w:shd w:val="clear" w:color="auto" w:fill="FFFFFF"/>
            <w:vAlign w:val="center"/>
          </w:tcPr>
          <w:p w14:paraId="143FF06E">
            <w:pPr>
              <w:rPr>
                <w:rFonts w:hint="eastAsia" w:ascii="宋体" w:hAnsi="宋体" w:eastAsia="宋体"/>
                <w:color w:val="auto"/>
                <w:szCs w:val="21"/>
              </w:rPr>
            </w:pPr>
            <w:r>
              <w:rPr>
                <w:rFonts w:hint="eastAsia" w:ascii="宋体" w:hAnsi="宋体" w:eastAsia="宋体"/>
                <w:color w:val="auto"/>
                <w:szCs w:val="21"/>
              </w:rPr>
              <w:t>通过项目需求理解分析以及针对本项目所要达到的目标进行整体策划及设想，投标人提供的项目整体策划及设想方案包括船舶开工建造前期监理服务阶段、现场建造监理服务阶段包括建造质量控制、建造进度控制、项目变更控制、合同管理、信息管理、沟通与协调、安全监督以及质保期监理服务阶段的船舶建造监理服务内容的整体策划及设想方案：</w:t>
            </w:r>
          </w:p>
          <w:p w14:paraId="644D0639">
            <w:pPr>
              <w:rPr>
                <w:rFonts w:ascii="宋体" w:hAnsi="宋体" w:eastAsia="宋体"/>
                <w:color w:val="auto"/>
                <w:szCs w:val="21"/>
              </w:rPr>
            </w:pPr>
            <w:r>
              <w:rPr>
                <w:rFonts w:hint="eastAsia" w:ascii="宋体" w:hAnsi="宋体" w:eastAsia="宋体"/>
                <w:color w:val="auto"/>
                <w:szCs w:val="21"/>
              </w:rPr>
              <w:t>方案完整全面的，得</w:t>
            </w:r>
            <w:r>
              <w:rPr>
                <w:rFonts w:hint="eastAsia" w:ascii="宋体" w:hAnsi="宋体" w:eastAsia="宋体" w:cs="宋体"/>
                <w:color w:val="auto"/>
                <w:szCs w:val="21"/>
              </w:rPr>
              <w:t>5分；</w:t>
            </w:r>
          </w:p>
          <w:p w14:paraId="3E29AE29">
            <w:pPr>
              <w:pStyle w:val="25"/>
              <w:spacing w:after="0"/>
              <w:rPr>
                <w:rFonts w:ascii="宋体" w:hAnsi="宋体" w:cs="宋体"/>
                <w:color w:val="auto"/>
                <w:szCs w:val="21"/>
              </w:rPr>
            </w:pPr>
            <w:r>
              <w:rPr>
                <w:rFonts w:hint="eastAsia" w:ascii="宋体" w:hAnsi="宋体" w:cs="宋体"/>
                <w:color w:val="auto"/>
                <w:szCs w:val="21"/>
              </w:rPr>
              <w:t>方案基本完整的，得2分；</w:t>
            </w:r>
          </w:p>
          <w:p w14:paraId="7F1AC37D">
            <w:pPr>
              <w:pStyle w:val="25"/>
              <w:spacing w:after="0"/>
              <w:rPr>
                <w:rFonts w:ascii="宋体" w:hAnsi="宋体"/>
                <w:color w:val="auto"/>
                <w:szCs w:val="20"/>
              </w:rPr>
            </w:pPr>
            <w:r>
              <w:rPr>
                <w:rFonts w:hint="eastAsia" w:ascii="宋体" w:hAnsi="宋体"/>
                <w:color w:val="auto"/>
                <w:szCs w:val="21"/>
              </w:rPr>
              <w:t>未提及不得分。</w:t>
            </w:r>
          </w:p>
        </w:tc>
        <w:tc>
          <w:tcPr>
            <w:tcW w:w="656" w:type="dxa"/>
            <w:tcBorders>
              <w:top w:val="single" w:color="auto" w:sz="4" w:space="0"/>
              <w:left w:val="single" w:color="auto" w:sz="4" w:space="0"/>
              <w:right w:val="single" w:color="auto" w:sz="4" w:space="0"/>
            </w:tcBorders>
            <w:vAlign w:val="center"/>
          </w:tcPr>
          <w:p w14:paraId="44934033">
            <w:pPr>
              <w:ind w:firstLine="210" w:firstLineChars="100"/>
              <w:rPr>
                <w:rFonts w:ascii="Times New Roman" w:hAnsi="Times New Roman" w:eastAsia="宋体" w:cs="Times New Roman"/>
                <w:color w:val="auto"/>
              </w:rPr>
            </w:pPr>
          </w:p>
        </w:tc>
      </w:tr>
      <w:tr w14:paraId="2B3E7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39" w:hRule="atLeast"/>
          <w:jc w:val="center"/>
        </w:trPr>
        <w:tc>
          <w:tcPr>
            <w:tcW w:w="1104" w:type="dxa"/>
            <w:vMerge w:val="continue"/>
            <w:tcBorders>
              <w:top w:val="single" w:color="auto" w:sz="4" w:space="0"/>
              <w:left w:val="single" w:color="auto" w:sz="4" w:space="0"/>
              <w:right w:val="single" w:color="auto" w:sz="4" w:space="0"/>
            </w:tcBorders>
            <w:shd w:val="clear" w:color="auto" w:fill="auto"/>
            <w:vAlign w:val="center"/>
          </w:tcPr>
          <w:p w14:paraId="3F4AD144">
            <w:pPr>
              <w:jc w:val="center"/>
              <w:rPr>
                <w:rFonts w:ascii="Times New Roman" w:hAnsi="Times New Roman" w:eastAsia="宋体" w:cs="Times New Roman"/>
                <w:color w:val="auto"/>
              </w:rPr>
            </w:pPr>
          </w:p>
        </w:tc>
        <w:tc>
          <w:tcPr>
            <w:tcW w:w="1134" w:type="dxa"/>
            <w:tcBorders>
              <w:left w:val="single" w:color="auto" w:sz="4" w:space="0"/>
              <w:right w:val="single" w:color="auto" w:sz="4" w:space="0"/>
            </w:tcBorders>
            <w:shd w:val="clear" w:color="auto" w:fill="auto"/>
            <w:vAlign w:val="center"/>
          </w:tcPr>
          <w:p w14:paraId="43B8B043">
            <w:pPr>
              <w:jc w:val="center"/>
              <w:rPr>
                <w:rFonts w:ascii="Times New Roman" w:hAnsi="Times New Roman" w:eastAsia="宋体" w:cs="Times New Roman"/>
                <w:color w:val="auto"/>
              </w:rPr>
            </w:pPr>
            <w:r>
              <w:rPr>
                <w:rFonts w:hint="eastAsia" w:ascii="Times New Roman" w:hAnsi="Times New Roman" w:eastAsia="宋体" w:cs="Times New Roman"/>
                <w:color w:val="auto"/>
              </w:rPr>
              <w:t>监理实施方案</w:t>
            </w:r>
          </w:p>
          <w:p w14:paraId="3DBE5571">
            <w:pPr>
              <w:jc w:val="center"/>
              <w:rPr>
                <w:rFonts w:ascii="Times New Roman" w:hAnsi="Times New Roman" w:eastAsia="宋体" w:cs="Times New Roman"/>
                <w:color w:val="auto"/>
              </w:rPr>
            </w:pPr>
            <w:r>
              <w:rPr>
                <w:rFonts w:hint="eastAsia" w:ascii="Times New Roman" w:hAnsi="Times New Roman" w:eastAsia="宋体" w:cs="Times New Roman"/>
                <w:color w:val="auto"/>
              </w:rPr>
              <w:t>（40分）</w:t>
            </w:r>
          </w:p>
        </w:tc>
        <w:tc>
          <w:tcPr>
            <w:tcW w:w="7059" w:type="dxa"/>
            <w:tcBorders>
              <w:top w:val="single" w:color="auto" w:sz="4" w:space="0"/>
              <w:left w:val="single" w:color="auto" w:sz="4" w:space="0"/>
              <w:right w:val="single" w:color="auto" w:sz="4" w:space="0"/>
            </w:tcBorders>
            <w:shd w:val="clear" w:color="auto" w:fill="FFFFFF"/>
            <w:vAlign w:val="center"/>
          </w:tcPr>
          <w:p w14:paraId="4884F749">
            <w:pPr>
              <w:rPr>
                <w:rFonts w:hint="eastAsia" w:ascii="宋体" w:hAnsi="宋体" w:eastAsia="宋体"/>
                <w:color w:val="auto"/>
                <w:szCs w:val="21"/>
              </w:rPr>
            </w:pPr>
            <w:r>
              <w:rPr>
                <w:rFonts w:hint="eastAsia" w:ascii="宋体" w:hAnsi="宋体" w:eastAsia="宋体"/>
                <w:color w:val="auto"/>
                <w:szCs w:val="21"/>
              </w:rPr>
              <w:t>（1）船舶开工建造前期监理服务方案（5 分）</w:t>
            </w:r>
          </w:p>
          <w:p w14:paraId="2F2B7352">
            <w:pPr>
              <w:rPr>
                <w:rFonts w:hint="eastAsia" w:ascii="宋体" w:hAnsi="宋体" w:eastAsia="宋体"/>
                <w:color w:val="auto"/>
                <w:szCs w:val="21"/>
              </w:rPr>
            </w:pPr>
            <w:r>
              <w:rPr>
                <w:rFonts w:hint="eastAsia" w:ascii="宋体" w:hAnsi="宋体" w:eastAsia="宋体"/>
                <w:color w:val="auto"/>
                <w:szCs w:val="21"/>
              </w:rPr>
              <w:t>投标人提供的船舶开工建造前期监理服务方案包括操作规程及流程、详细的质量控制技术方案、监理服务质量保障措施等：</w:t>
            </w:r>
          </w:p>
          <w:p w14:paraId="648AA376">
            <w:pPr>
              <w:rPr>
                <w:rFonts w:hint="eastAsia" w:ascii="宋体" w:hAnsi="宋体" w:eastAsia="宋体"/>
                <w:color w:val="auto"/>
                <w:szCs w:val="21"/>
              </w:rPr>
            </w:pPr>
            <w:r>
              <w:rPr>
                <w:rFonts w:hint="eastAsia" w:ascii="宋体" w:hAnsi="宋体" w:eastAsia="宋体"/>
                <w:color w:val="auto"/>
                <w:szCs w:val="21"/>
              </w:rPr>
              <w:t>方案完整全面的，得</w:t>
            </w:r>
            <w:r>
              <w:rPr>
                <w:rFonts w:hint="eastAsia" w:ascii="宋体" w:hAnsi="宋体" w:eastAsia="宋体" w:cs="宋体"/>
                <w:color w:val="auto"/>
                <w:szCs w:val="21"/>
              </w:rPr>
              <w:t>5分；方案基本完整的，得2分；</w:t>
            </w:r>
            <w:r>
              <w:rPr>
                <w:rFonts w:hint="eastAsia" w:ascii="宋体" w:hAnsi="宋体" w:eastAsia="宋体"/>
                <w:color w:val="auto"/>
                <w:szCs w:val="21"/>
              </w:rPr>
              <w:t>未提及不得分。</w:t>
            </w:r>
          </w:p>
          <w:p w14:paraId="37DCD745">
            <w:pPr>
              <w:rPr>
                <w:rFonts w:hint="eastAsia" w:ascii="宋体" w:hAnsi="宋体" w:eastAsia="宋体"/>
                <w:color w:val="auto"/>
                <w:szCs w:val="21"/>
              </w:rPr>
            </w:pPr>
            <w:r>
              <w:rPr>
                <w:rFonts w:hint="eastAsia" w:ascii="宋体" w:hAnsi="宋体" w:eastAsia="宋体"/>
                <w:color w:val="auto"/>
                <w:szCs w:val="21"/>
              </w:rPr>
              <w:t>（2）建造质量控制方案（5 分）</w:t>
            </w:r>
          </w:p>
          <w:p w14:paraId="6DC861C7">
            <w:pPr>
              <w:rPr>
                <w:rFonts w:hint="eastAsia" w:ascii="宋体" w:hAnsi="宋体" w:eastAsia="宋体"/>
                <w:color w:val="auto"/>
                <w:szCs w:val="21"/>
              </w:rPr>
            </w:pPr>
            <w:r>
              <w:rPr>
                <w:rFonts w:hint="eastAsia" w:ascii="宋体" w:hAnsi="宋体" w:eastAsia="宋体"/>
                <w:color w:val="auto"/>
                <w:szCs w:val="21"/>
              </w:rPr>
              <w:t>投标人提供的建造质量控制方案包括质量保证体系、操作规程及流程、详细的质量控制技术方案、监理服务质量保障措施、旁站计划等：</w:t>
            </w:r>
          </w:p>
          <w:p w14:paraId="4FF26D47">
            <w:pPr>
              <w:rPr>
                <w:rFonts w:hint="eastAsia" w:ascii="宋体" w:hAnsi="宋体" w:eastAsia="宋体"/>
                <w:color w:val="auto"/>
                <w:szCs w:val="21"/>
              </w:rPr>
            </w:pPr>
            <w:r>
              <w:rPr>
                <w:rFonts w:hint="eastAsia" w:ascii="宋体" w:hAnsi="宋体" w:eastAsia="宋体"/>
                <w:color w:val="auto"/>
                <w:szCs w:val="21"/>
              </w:rPr>
              <w:t>方案完整全面的，得</w:t>
            </w:r>
            <w:r>
              <w:rPr>
                <w:rFonts w:hint="eastAsia" w:ascii="宋体" w:hAnsi="宋体" w:eastAsia="宋体" w:cs="宋体"/>
                <w:color w:val="auto"/>
                <w:szCs w:val="21"/>
              </w:rPr>
              <w:t>5分；方案基本完整的，得2分；</w:t>
            </w:r>
            <w:r>
              <w:rPr>
                <w:rFonts w:hint="eastAsia" w:ascii="宋体" w:hAnsi="宋体" w:eastAsia="宋体"/>
                <w:color w:val="auto"/>
                <w:szCs w:val="21"/>
              </w:rPr>
              <w:t>未提及不得分。</w:t>
            </w:r>
          </w:p>
          <w:p w14:paraId="15EA64C3">
            <w:pPr>
              <w:rPr>
                <w:rFonts w:hint="eastAsia" w:ascii="宋体" w:hAnsi="宋体" w:eastAsia="宋体"/>
                <w:color w:val="auto"/>
                <w:szCs w:val="21"/>
              </w:rPr>
            </w:pPr>
            <w:r>
              <w:rPr>
                <w:rFonts w:hint="eastAsia" w:ascii="宋体" w:hAnsi="宋体" w:eastAsia="宋体"/>
                <w:color w:val="auto"/>
                <w:szCs w:val="21"/>
              </w:rPr>
              <w:t>（3）建造进度控制方案（5 分）</w:t>
            </w:r>
          </w:p>
          <w:p w14:paraId="62FC0CF4">
            <w:pPr>
              <w:rPr>
                <w:rFonts w:ascii="宋体" w:hAnsi="宋体" w:eastAsia="宋体"/>
                <w:color w:val="auto"/>
                <w:szCs w:val="21"/>
              </w:rPr>
            </w:pPr>
            <w:r>
              <w:rPr>
                <w:rFonts w:hint="eastAsia" w:ascii="宋体" w:hAnsi="宋体" w:eastAsia="宋体"/>
                <w:color w:val="auto"/>
                <w:szCs w:val="21"/>
              </w:rPr>
              <w:t>投标人提供的建造进度控制方案包括建造进度控制目标、资源投入安排计划、操作规程及流程、详细的进度控制技术方案、监理服务质量保障措施等：</w:t>
            </w:r>
          </w:p>
          <w:p w14:paraId="2A73E5CC">
            <w:pPr>
              <w:rPr>
                <w:rFonts w:hint="eastAsia" w:ascii="宋体" w:hAnsi="宋体" w:eastAsia="宋体"/>
                <w:color w:val="auto"/>
                <w:szCs w:val="21"/>
              </w:rPr>
            </w:pPr>
            <w:r>
              <w:rPr>
                <w:rFonts w:hint="eastAsia" w:ascii="宋体" w:hAnsi="宋体" w:eastAsia="宋体"/>
                <w:color w:val="auto"/>
                <w:szCs w:val="21"/>
              </w:rPr>
              <w:t>方案完整全面的，得</w:t>
            </w:r>
            <w:r>
              <w:rPr>
                <w:rFonts w:ascii="宋体" w:hAnsi="宋体" w:eastAsia="宋体"/>
                <w:color w:val="auto"/>
                <w:szCs w:val="21"/>
              </w:rPr>
              <w:t>5分；</w:t>
            </w:r>
            <w:r>
              <w:rPr>
                <w:rFonts w:hint="eastAsia" w:ascii="宋体" w:hAnsi="宋体" w:eastAsia="宋体"/>
                <w:color w:val="auto"/>
                <w:szCs w:val="21"/>
              </w:rPr>
              <w:t>方案基本完整的，得</w:t>
            </w:r>
            <w:r>
              <w:rPr>
                <w:rFonts w:ascii="宋体" w:hAnsi="宋体" w:eastAsia="宋体"/>
                <w:color w:val="auto"/>
                <w:szCs w:val="21"/>
              </w:rPr>
              <w:t>2分；</w:t>
            </w:r>
            <w:r>
              <w:rPr>
                <w:rFonts w:hint="eastAsia" w:ascii="宋体" w:hAnsi="宋体" w:eastAsia="宋体"/>
                <w:color w:val="auto"/>
                <w:szCs w:val="21"/>
              </w:rPr>
              <w:t>未提及不得分。</w:t>
            </w:r>
          </w:p>
          <w:p w14:paraId="56533E61">
            <w:pPr>
              <w:rPr>
                <w:rFonts w:hint="eastAsia" w:ascii="宋体" w:hAnsi="宋体" w:eastAsia="宋体"/>
                <w:color w:val="auto"/>
                <w:szCs w:val="21"/>
              </w:rPr>
            </w:pPr>
            <w:r>
              <w:rPr>
                <w:rFonts w:hint="eastAsia" w:ascii="宋体" w:hAnsi="宋体" w:eastAsia="宋体"/>
                <w:color w:val="auto"/>
                <w:szCs w:val="21"/>
              </w:rPr>
              <w:t>（4）项目变更控制（5 分）</w:t>
            </w:r>
          </w:p>
          <w:p w14:paraId="75D90C75">
            <w:pPr>
              <w:rPr>
                <w:rFonts w:ascii="宋体" w:hAnsi="宋体" w:eastAsia="宋体"/>
                <w:color w:val="auto"/>
                <w:szCs w:val="21"/>
              </w:rPr>
            </w:pPr>
            <w:r>
              <w:rPr>
                <w:rFonts w:hint="eastAsia" w:ascii="宋体" w:hAnsi="宋体" w:eastAsia="宋体"/>
                <w:color w:val="auto"/>
                <w:szCs w:val="21"/>
              </w:rPr>
              <w:t>投标人提供的项目变更控制包括督促船厂严格按照批准的设计图纸及技术文件施工、严格控制设计变更、操作规程及流程、详细的投资控制技术方案等：</w:t>
            </w:r>
          </w:p>
          <w:p w14:paraId="53E781A3">
            <w:pPr>
              <w:rPr>
                <w:rFonts w:hint="eastAsia" w:ascii="宋体" w:hAnsi="宋体" w:eastAsia="宋体"/>
                <w:color w:val="auto"/>
                <w:szCs w:val="21"/>
              </w:rPr>
            </w:pPr>
            <w:r>
              <w:rPr>
                <w:rFonts w:hint="eastAsia" w:ascii="宋体" w:hAnsi="宋体" w:eastAsia="宋体"/>
                <w:color w:val="auto"/>
                <w:szCs w:val="21"/>
              </w:rPr>
              <w:t>方案完整全面的，得</w:t>
            </w:r>
            <w:r>
              <w:rPr>
                <w:rFonts w:ascii="宋体" w:hAnsi="宋体" w:eastAsia="宋体"/>
                <w:color w:val="auto"/>
                <w:szCs w:val="21"/>
              </w:rPr>
              <w:t>5分；</w:t>
            </w:r>
            <w:r>
              <w:rPr>
                <w:rFonts w:hint="eastAsia" w:ascii="宋体" w:hAnsi="宋体" w:eastAsia="宋体"/>
                <w:color w:val="auto"/>
                <w:szCs w:val="21"/>
              </w:rPr>
              <w:t>方案基本完整的，得</w:t>
            </w:r>
            <w:r>
              <w:rPr>
                <w:rFonts w:ascii="宋体" w:hAnsi="宋体" w:eastAsia="宋体"/>
                <w:color w:val="auto"/>
                <w:szCs w:val="21"/>
              </w:rPr>
              <w:t>2分；</w:t>
            </w:r>
            <w:r>
              <w:rPr>
                <w:rFonts w:hint="eastAsia" w:ascii="宋体" w:hAnsi="宋体" w:eastAsia="宋体"/>
                <w:color w:val="auto"/>
                <w:szCs w:val="21"/>
              </w:rPr>
              <w:t>未提及不得分。</w:t>
            </w:r>
          </w:p>
          <w:p w14:paraId="2AC3C849">
            <w:pPr>
              <w:rPr>
                <w:rFonts w:hint="eastAsia" w:ascii="宋体" w:hAnsi="宋体" w:eastAsia="宋体"/>
                <w:color w:val="auto"/>
                <w:szCs w:val="21"/>
              </w:rPr>
            </w:pPr>
            <w:r>
              <w:rPr>
                <w:rFonts w:hint="eastAsia" w:ascii="宋体" w:hAnsi="宋体" w:eastAsia="宋体"/>
                <w:color w:val="auto"/>
                <w:szCs w:val="21"/>
              </w:rPr>
              <w:t>（5）合同和信息管理方案（5 分）</w:t>
            </w:r>
          </w:p>
          <w:p w14:paraId="774C86A7">
            <w:pPr>
              <w:rPr>
                <w:rFonts w:hint="eastAsia" w:ascii="宋体" w:hAnsi="宋体" w:eastAsia="宋体"/>
                <w:color w:val="auto"/>
                <w:szCs w:val="21"/>
              </w:rPr>
            </w:pPr>
            <w:r>
              <w:rPr>
                <w:rFonts w:hint="eastAsia" w:ascii="宋体" w:hAnsi="宋体" w:eastAsia="宋体"/>
                <w:color w:val="auto"/>
                <w:szCs w:val="21"/>
              </w:rPr>
              <w:t>投标人提供的合同和信息管理方案包括合同实施保证体系建设、资料收集分析和整理、操作规程及流程、详细的合同和信息管理方案等：</w:t>
            </w:r>
          </w:p>
          <w:p w14:paraId="5B807620">
            <w:pPr>
              <w:rPr>
                <w:rFonts w:hint="eastAsia" w:ascii="宋体" w:hAnsi="宋体" w:eastAsia="宋体"/>
                <w:color w:val="auto"/>
                <w:szCs w:val="21"/>
              </w:rPr>
            </w:pPr>
            <w:r>
              <w:rPr>
                <w:rFonts w:hint="eastAsia" w:ascii="宋体" w:hAnsi="宋体" w:eastAsia="宋体"/>
                <w:color w:val="auto"/>
                <w:szCs w:val="21"/>
              </w:rPr>
              <w:t>方案完整全面的，得5分；方案基本完整的，得2分；未提及不得分。</w:t>
            </w:r>
          </w:p>
          <w:p w14:paraId="6FD7EE63">
            <w:pPr>
              <w:rPr>
                <w:rFonts w:hint="eastAsia" w:ascii="宋体" w:hAnsi="宋体" w:eastAsia="宋体"/>
                <w:color w:val="auto"/>
                <w:szCs w:val="21"/>
              </w:rPr>
            </w:pPr>
            <w:r>
              <w:rPr>
                <w:rFonts w:hint="eastAsia" w:ascii="宋体" w:hAnsi="宋体" w:eastAsia="宋体"/>
                <w:color w:val="auto"/>
                <w:szCs w:val="21"/>
              </w:rPr>
              <w:t>（6）沟通与协调方案（5 分）</w:t>
            </w:r>
          </w:p>
          <w:p w14:paraId="28A7BEC6">
            <w:pPr>
              <w:rPr>
                <w:rFonts w:ascii="宋体" w:hAnsi="宋体" w:eastAsia="宋体"/>
                <w:color w:val="auto"/>
                <w:szCs w:val="21"/>
              </w:rPr>
            </w:pPr>
            <w:r>
              <w:rPr>
                <w:rFonts w:hint="eastAsia" w:ascii="宋体" w:hAnsi="宋体" w:eastAsia="宋体"/>
                <w:color w:val="auto"/>
                <w:szCs w:val="21"/>
              </w:rPr>
              <w:t>投标人提供的沟通与协调方案包括与建造船厂沟通协调、与设计单位沟通协调、与设备供应商沟通协调、与船检机构的沟通协调的操作规程及流程、详细的组织协调方案等：</w:t>
            </w:r>
          </w:p>
          <w:p w14:paraId="7B4CABF3">
            <w:pPr>
              <w:rPr>
                <w:rFonts w:hint="eastAsia" w:ascii="宋体" w:hAnsi="宋体" w:eastAsia="宋体"/>
                <w:color w:val="auto"/>
                <w:szCs w:val="21"/>
              </w:rPr>
            </w:pPr>
            <w:r>
              <w:rPr>
                <w:rFonts w:hint="eastAsia" w:ascii="宋体" w:hAnsi="宋体" w:eastAsia="宋体"/>
                <w:color w:val="auto"/>
                <w:szCs w:val="21"/>
              </w:rPr>
              <w:t>方案完整全面的，得</w:t>
            </w:r>
            <w:r>
              <w:rPr>
                <w:rFonts w:ascii="宋体" w:hAnsi="宋体" w:eastAsia="宋体"/>
                <w:color w:val="auto"/>
                <w:szCs w:val="21"/>
              </w:rPr>
              <w:t>5分；</w:t>
            </w:r>
            <w:r>
              <w:rPr>
                <w:rFonts w:hint="eastAsia" w:ascii="宋体" w:hAnsi="宋体" w:eastAsia="宋体"/>
                <w:color w:val="auto"/>
                <w:szCs w:val="21"/>
              </w:rPr>
              <w:t>方案基本完整的，得</w:t>
            </w:r>
            <w:r>
              <w:rPr>
                <w:rFonts w:ascii="宋体" w:hAnsi="宋体" w:eastAsia="宋体"/>
                <w:color w:val="auto"/>
                <w:szCs w:val="21"/>
              </w:rPr>
              <w:t>2分；</w:t>
            </w:r>
            <w:r>
              <w:rPr>
                <w:rFonts w:hint="eastAsia" w:ascii="宋体" w:hAnsi="宋体" w:eastAsia="宋体"/>
                <w:color w:val="auto"/>
                <w:szCs w:val="21"/>
              </w:rPr>
              <w:t>未提及不得分。</w:t>
            </w:r>
          </w:p>
          <w:p w14:paraId="096449B3">
            <w:pPr>
              <w:rPr>
                <w:rFonts w:hint="eastAsia" w:ascii="宋体" w:hAnsi="宋体" w:eastAsia="宋体"/>
                <w:color w:val="auto"/>
                <w:szCs w:val="21"/>
              </w:rPr>
            </w:pPr>
            <w:r>
              <w:rPr>
                <w:rFonts w:hint="eastAsia" w:ascii="宋体" w:hAnsi="宋体" w:eastAsia="宋体"/>
                <w:color w:val="auto"/>
                <w:szCs w:val="21"/>
              </w:rPr>
              <w:t>（7）安全监督实施方案（5 分）</w:t>
            </w:r>
          </w:p>
          <w:p w14:paraId="42786729">
            <w:pPr>
              <w:rPr>
                <w:rFonts w:ascii="宋体" w:hAnsi="宋体" w:eastAsia="宋体"/>
                <w:color w:val="auto"/>
                <w:szCs w:val="21"/>
              </w:rPr>
            </w:pPr>
            <w:r>
              <w:rPr>
                <w:rFonts w:hint="eastAsia" w:ascii="宋体" w:hAnsi="宋体" w:eastAsia="宋体"/>
                <w:color w:val="auto"/>
                <w:szCs w:val="21"/>
              </w:rPr>
              <w:t>投标人提供的安全监督实施方案包括安全保障体系建设、安全管理措施、安全防控措施及应急预案的操作规程及流程、详细的安全监督实施方案等：</w:t>
            </w:r>
          </w:p>
          <w:p w14:paraId="2A35108A">
            <w:pPr>
              <w:rPr>
                <w:rFonts w:hint="eastAsia" w:ascii="宋体" w:hAnsi="宋体" w:eastAsia="宋体"/>
                <w:color w:val="auto"/>
                <w:szCs w:val="21"/>
              </w:rPr>
            </w:pPr>
            <w:r>
              <w:rPr>
                <w:rFonts w:hint="eastAsia" w:ascii="宋体" w:hAnsi="宋体" w:eastAsia="宋体"/>
                <w:color w:val="auto"/>
                <w:szCs w:val="21"/>
              </w:rPr>
              <w:t>方案完整全面的，得</w:t>
            </w:r>
            <w:r>
              <w:rPr>
                <w:rFonts w:ascii="宋体" w:hAnsi="宋体" w:eastAsia="宋体"/>
                <w:color w:val="auto"/>
                <w:szCs w:val="21"/>
              </w:rPr>
              <w:t>5分；</w:t>
            </w:r>
            <w:r>
              <w:rPr>
                <w:rFonts w:hint="eastAsia" w:ascii="宋体" w:hAnsi="宋体" w:eastAsia="宋体"/>
                <w:color w:val="auto"/>
                <w:szCs w:val="21"/>
              </w:rPr>
              <w:t>方案基本完整的，得</w:t>
            </w:r>
            <w:r>
              <w:rPr>
                <w:rFonts w:ascii="宋体" w:hAnsi="宋体" w:eastAsia="宋体"/>
                <w:color w:val="auto"/>
                <w:szCs w:val="21"/>
              </w:rPr>
              <w:t>2分；</w:t>
            </w:r>
            <w:r>
              <w:rPr>
                <w:rFonts w:hint="eastAsia" w:ascii="宋体" w:hAnsi="宋体" w:eastAsia="宋体"/>
                <w:color w:val="auto"/>
                <w:szCs w:val="21"/>
              </w:rPr>
              <w:t>未提及不得分。</w:t>
            </w:r>
          </w:p>
          <w:p w14:paraId="2A567831">
            <w:pPr>
              <w:rPr>
                <w:rFonts w:hint="eastAsia" w:ascii="宋体" w:hAnsi="宋体" w:eastAsia="宋体"/>
                <w:color w:val="auto"/>
                <w:szCs w:val="21"/>
              </w:rPr>
            </w:pPr>
            <w:r>
              <w:rPr>
                <w:rFonts w:hint="eastAsia" w:ascii="宋体" w:hAnsi="宋体" w:eastAsia="宋体"/>
                <w:color w:val="auto"/>
                <w:szCs w:val="21"/>
              </w:rPr>
              <w:t>（8）质保期监理服务方案（5 分）</w:t>
            </w:r>
          </w:p>
          <w:p w14:paraId="655C58E2">
            <w:pPr>
              <w:rPr>
                <w:rFonts w:hint="eastAsia" w:ascii="宋体" w:hAnsi="宋体" w:eastAsia="宋体"/>
                <w:color w:val="auto"/>
                <w:szCs w:val="21"/>
              </w:rPr>
            </w:pPr>
            <w:r>
              <w:rPr>
                <w:rFonts w:hint="eastAsia" w:ascii="宋体" w:hAnsi="宋体" w:eastAsia="宋体"/>
                <w:color w:val="auto"/>
                <w:szCs w:val="21"/>
              </w:rPr>
              <w:t>投标人提供的质保期监理服务方案包括跟踪船舶质保期内使用情况、对发生的船舶建造质量和设计缺陷及时协助船东船厂和设备供应商进行协调处理的操作规程及流程、对船舶质保期内发生的质量问题进行原因分析并提出建设性意见的：</w:t>
            </w:r>
          </w:p>
          <w:p w14:paraId="5866CB2A">
            <w:pPr>
              <w:rPr>
                <w:rFonts w:ascii="宋体" w:hAnsi="宋体" w:eastAsia="宋体"/>
                <w:color w:val="auto"/>
                <w:szCs w:val="21"/>
              </w:rPr>
            </w:pPr>
            <w:r>
              <w:rPr>
                <w:rFonts w:hint="eastAsia" w:ascii="宋体" w:hAnsi="宋体" w:eastAsia="宋体"/>
                <w:color w:val="auto"/>
                <w:szCs w:val="21"/>
              </w:rPr>
              <w:t>方案完整全面的，得</w:t>
            </w:r>
            <w:r>
              <w:rPr>
                <w:rFonts w:hint="eastAsia" w:ascii="宋体" w:hAnsi="宋体" w:eastAsia="宋体" w:cs="宋体"/>
                <w:color w:val="auto"/>
                <w:szCs w:val="21"/>
              </w:rPr>
              <w:t>5分；方案基本完整的，得2分；</w:t>
            </w:r>
            <w:r>
              <w:rPr>
                <w:rFonts w:hint="eastAsia" w:ascii="宋体" w:hAnsi="宋体" w:eastAsia="宋体"/>
                <w:color w:val="auto"/>
                <w:szCs w:val="21"/>
              </w:rPr>
              <w:t>未提及不得分。</w:t>
            </w:r>
          </w:p>
        </w:tc>
        <w:tc>
          <w:tcPr>
            <w:tcW w:w="656" w:type="dxa"/>
            <w:tcBorders>
              <w:top w:val="single" w:color="auto" w:sz="4" w:space="0"/>
              <w:left w:val="single" w:color="auto" w:sz="4" w:space="0"/>
              <w:right w:val="single" w:color="auto" w:sz="4" w:space="0"/>
            </w:tcBorders>
            <w:vAlign w:val="center"/>
          </w:tcPr>
          <w:p w14:paraId="0A37A38A">
            <w:pPr>
              <w:ind w:firstLine="210" w:firstLineChars="100"/>
              <w:rPr>
                <w:rFonts w:ascii="Times New Roman" w:hAnsi="Times New Roman" w:eastAsia="宋体" w:cs="Times New Roman"/>
                <w:color w:val="auto"/>
              </w:rPr>
            </w:pPr>
          </w:p>
        </w:tc>
      </w:tr>
      <w:tr w14:paraId="068F6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4" w:hRule="atLeast"/>
          <w:jc w:val="center"/>
        </w:trPr>
        <w:tc>
          <w:tcPr>
            <w:tcW w:w="1104" w:type="dxa"/>
            <w:vMerge w:val="continue"/>
            <w:tcBorders>
              <w:top w:val="single" w:color="auto" w:sz="4" w:space="0"/>
              <w:left w:val="single" w:color="auto" w:sz="4" w:space="0"/>
              <w:right w:val="single" w:color="auto" w:sz="4" w:space="0"/>
            </w:tcBorders>
            <w:shd w:val="clear" w:color="auto" w:fill="auto"/>
            <w:vAlign w:val="center"/>
          </w:tcPr>
          <w:p w14:paraId="7228C4C7">
            <w:pPr>
              <w:jc w:val="center"/>
              <w:rPr>
                <w:rFonts w:ascii="Times New Roman" w:hAnsi="Times New Roman" w:eastAsia="宋体" w:cs="Times New Roman"/>
                <w:color w:val="auto"/>
              </w:rPr>
            </w:pPr>
          </w:p>
        </w:tc>
        <w:tc>
          <w:tcPr>
            <w:tcW w:w="1134" w:type="dxa"/>
            <w:tcBorders>
              <w:left w:val="single" w:color="auto" w:sz="4" w:space="0"/>
              <w:right w:val="single" w:color="auto" w:sz="4" w:space="0"/>
            </w:tcBorders>
            <w:shd w:val="clear" w:color="auto" w:fill="auto"/>
            <w:vAlign w:val="center"/>
          </w:tcPr>
          <w:p w14:paraId="46FD37CB">
            <w:pPr>
              <w:jc w:val="center"/>
              <w:rPr>
                <w:rFonts w:ascii="Times New Roman" w:hAnsi="Times New Roman" w:eastAsia="宋体" w:cs="Times New Roman"/>
                <w:color w:val="auto"/>
              </w:rPr>
            </w:pPr>
            <w:r>
              <w:rPr>
                <w:rFonts w:hint="eastAsia" w:ascii="Times New Roman" w:hAnsi="Times New Roman" w:eastAsia="宋体" w:cs="Times New Roman"/>
                <w:color w:val="auto"/>
              </w:rPr>
              <w:t>重点难点分析及解决方案</w:t>
            </w:r>
          </w:p>
          <w:p w14:paraId="3933A779">
            <w:pPr>
              <w:jc w:val="center"/>
              <w:rPr>
                <w:rFonts w:ascii="Times New Roman" w:hAnsi="Times New Roman" w:eastAsia="宋体" w:cs="Times New Roman"/>
                <w:color w:val="auto"/>
              </w:rPr>
            </w:pPr>
            <w:r>
              <w:rPr>
                <w:rFonts w:hint="eastAsia" w:ascii="Times New Roman" w:hAnsi="Times New Roman" w:eastAsia="宋体" w:cs="Times New Roman"/>
                <w:color w:val="auto"/>
              </w:rPr>
              <w:t>（5分）</w:t>
            </w:r>
          </w:p>
        </w:tc>
        <w:tc>
          <w:tcPr>
            <w:tcW w:w="7059" w:type="dxa"/>
            <w:tcBorders>
              <w:top w:val="single" w:color="auto" w:sz="4" w:space="0"/>
              <w:left w:val="single" w:color="auto" w:sz="4" w:space="0"/>
              <w:right w:val="single" w:color="auto" w:sz="4" w:space="0"/>
            </w:tcBorders>
            <w:shd w:val="clear" w:color="auto" w:fill="FFFFFF"/>
            <w:vAlign w:val="center"/>
          </w:tcPr>
          <w:p w14:paraId="00731DC6">
            <w:pPr>
              <w:rPr>
                <w:rFonts w:ascii="宋体" w:hAnsi="宋体" w:eastAsia="宋体"/>
                <w:color w:val="auto"/>
                <w:szCs w:val="21"/>
              </w:rPr>
            </w:pPr>
            <w:r>
              <w:rPr>
                <w:rFonts w:hint="eastAsia" w:ascii="宋体" w:hAnsi="宋体" w:eastAsia="宋体"/>
                <w:color w:val="auto"/>
                <w:szCs w:val="21"/>
              </w:rPr>
              <w:t>投标人对本项目工作中的重点难点问题的分析准确程度、解决方案：</w:t>
            </w:r>
          </w:p>
          <w:p w14:paraId="12E76D0D">
            <w:pPr>
              <w:rPr>
                <w:rFonts w:ascii="宋体" w:hAnsi="宋体" w:eastAsia="宋体"/>
                <w:color w:val="auto"/>
                <w:szCs w:val="21"/>
              </w:rPr>
            </w:pPr>
            <w:r>
              <w:rPr>
                <w:rFonts w:hint="eastAsia" w:ascii="宋体" w:hAnsi="宋体" w:eastAsia="宋体"/>
                <w:color w:val="auto"/>
                <w:szCs w:val="21"/>
              </w:rPr>
              <w:t>分析及对策全面、合理的,得5分；</w:t>
            </w:r>
          </w:p>
          <w:p w14:paraId="07083D5D">
            <w:pPr>
              <w:snapToGrid w:val="0"/>
              <w:rPr>
                <w:rFonts w:ascii="宋体" w:hAnsi="宋体" w:eastAsia="宋体" w:cs="宋体"/>
                <w:color w:val="auto"/>
              </w:rPr>
            </w:pPr>
            <w:r>
              <w:rPr>
                <w:rFonts w:hint="eastAsia" w:ascii="宋体" w:hAnsi="宋体" w:eastAsia="宋体"/>
                <w:color w:val="auto"/>
                <w:szCs w:val="21"/>
              </w:rPr>
              <w:t>分析及对策基本合理，符合要求的，得2分；未提及不得分。</w:t>
            </w:r>
          </w:p>
        </w:tc>
        <w:tc>
          <w:tcPr>
            <w:tcW w:w="656" w:type="dxa"/>
            <w:tcBorders>
              <w:top w:val="single" w:color="auto" w:sz="4" w:space="0"/>
              <w:left w:val="single" w:color="auto" w:sz="4" w:space="0"/>
              <w:right w:val="single" w:color="auto" w:sz="4" w:space="0"/>
            </w:tcBorders>
            <w:vAlign w:val="center"/>
          </w:tcPr>
          <w:p w14:paraId="2D9E44AF">
            <w:pPr>
              <w:ind w:firstLine="210" w:firstLineChars="100"/>
              <w:rPr>
                <w:rFonts w:ascii="Times New Roman" w:hAnsi="Times New Roman" w:eastAsia="宋体" w:cs="Times New Roman"/>
                <w:color w:val="auto"/>
              </w:rPr>
            </w:pPr>
          </w:p>
        </w:tc>
      </w:tr>
      <w:tr w14:paraId="552C7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1104" w:type="dxa"/>
            <w:vMerge w:val="continue"/>
            <w:tcBorders>
              <w:top w:val="single" w:color="auto" w:sz="4" w:space="0"/>
              <w:left w:val="single" w:color="auto" w:sz="4" w:space="0"/>
              <w:right w:val="single" w:color="auto" w:sz="4" w:space="0"/>
            </w:tcBorders>
            <w:shd w:val="clear" w:color="auto" w:fill="auto"/>
            <w:vAlign w:val="center"/>
          </w:tcPr>
          <w:p w14:paraId="090BCA39">
            <w:pPr>
              <w:jc w:val="center"/>
              <w:rPr>
                <w:rFonts w:ascii="Times New Roman" w:hAnsi="Times New Roman" w:eastAsia="宋体" w:cs="Times New Roman"/>
                <w:color w:val="auto"/>
              </w:rPr>
            </w:pPr>
          </w:p>
        </w:tc>
        <w:tc>
          <w:tcPr>
            <w:tcW w:w="1134" w:type="dxa"/>
            <w:tcBorders>
              <w:left w:val="single" w:color="auto" w:sz="4" w:space="0"/>
              <w:right w:val="single" w:color="auto" w:sz="4" w:space="0"/>
            </w:tcBorders>
            <w:shd w:val="clear" w:color="auto" w:fill="auto"/>
            <w:vAlign w:val="center"/>
          </w:tcPr>
          <w:p w14:paraId="0F97E6E6">
            <w:pPr>
              <w:jc w:val="center"/>
              <w:rPr>
                <w:rFonts w:ascii="宋体" w:hAnsi="宋体" w:eastAsia="宋体" w:cs="宋体"/>
                <w:color w:val="auto"/>
              </w:rPr>
            </w:pPr>
            <w:r>
              <w:rPr>
                <w:rFonts w:hint="eastAsia" w:ascii="宋体" w:hAnsi="宋体" w:eastAsia="宋体" w:cs="Times New Roman"/>
                <w:color w:val="auto"/>
                <w:kern w:val="0"/>
              </w:rPr>
              <w:t>服务质量保证措施（3分）</w:t>
            </w:r>
          </w:p>
        </w:tc>
        <w:tc>
          <w:tcPr>
            <w:tcW w:w="7059" w:type="dxa"/>
            <w:tcBorders>
              <w:top w:val="single" w:color="auto" w:sz="4" w:space="0"/>
              <w:left w:val="single" w:color="auto" w:sz="4" w:space="0"/>
              <w:right w:val="single" w:color="auto" w:sz="4" w:space="0"/>
            </w:tcBorders>
            <w:shd w:val="clear" w:color="auto" w:fill="FFFFFF"/>
            <w:vAlign w:val="center"/>
          </w:tcPr>
          <w:p w14:paraId="6501B570">
            <w:pPr>
              <w:rPr>
                <w:rFonts w:ascii="宋体" w:hAnsi="宋体" w:eastAsia="宋体" w:cs="Times New Roman"/>
                <w:color w:val="auto"/>
                <w:szCs w:val="21"/>
              </w:rPr>
            </w:pPr>
            <w:r>
              <w:rPr>
                <w:rFonts w:hint="eastAsia" w:ascii="宋体" w:hAnsi="宋体" w:eastAsia="宋体" w:cs="Times New Roman"/>
                <w:color w:val="auto"/>
                <w:szCs w:val="21"/>
              </w:rPr>
              <w:t>服务质量保证制度建设情况的完善性、保障性：</w:t>
            </w:r>
          </w:p>
          <w:p w14:paraId="74DBB184">
            <w:pPr>
              <w:rPr>
                <w:rFonts w:ascii="宋体" w:hAnsi="宋体" w:eastAsia="宋体" w:cs="Times New Roman"/>
                <w:color w:val="auto"/>
                <w:szCs w:val="21"/>
              </w:rPr>
            </w:pPr>
            <w:r>
              <w:rPr>
                <w:rFonts w:hint="eastAsia" w:ascii="宋体" w:hAnsi="宋体" w:eastAsia="宋体" w:cs="Times New Roman"/>
                <w:color w:val="auto"/>
                <w:szCs w:val="21"/>
              </w:rPr>
              <w:t>制度建设全面，合理有保障的，得3分；</w:t>
            </w:r>
          </w:p>
          <w:p w14:paraId="40809BF3">
            <w:pPr>
              <w:rPr>
                <w:rFonts w:ascii="宋体" w:hAnsi="宋体" w:eastAsia="宋体" w:cs="Times New Roman"/>
                <w:color w:val="auto"/>
                <w:szCs w:val="21"/>
              </w:rPr>
            </w:pPr>
            <w:r>
              <w:rPr>
                <w:rFonts w:hint="eastAsia" w:ascii="宋体" w:hAnsi="宋体" w:eastAsia="宋体" w:cs="Times New Roman"/>
                <w:color w:val="auto"/>
                <w:szCs w:val="21"/>
              </w:rPr>
              <w:t>制度建设基本合理的，得1分；</w:t>
            </w:r>
          </w:p>
          <w:p w14:paraId="4FA4EA90">
            <w:pPr>
              <w:rPr>
                <w:rFonts w:ascii="宋体" w:hAnsi="宋体" w:eastAsia="宋体" w:cs="宋体"/>
                <w:color w:val="auto"/>
              </w:rPr>
            </w:pPr>
            <w:r>
              <w:rPr>
                <w:rFonts w:hint="eastAsia" w:ascii="宋体" w:hAnsi="宋体" w:eastAsia="宋体" w:cs="Times New Roman"/>
                <w:color w:val="auto"/>
                <w:szCs w:val="21"/>
              </w:rPr>
              <w:t>未提及不得分。</w:t>
            </w:r>
          </w:p>
        </w:tc>
        <w:tc>
          <w:tcPr>
            <w:tcW w:w="656" w:type="dxa"/>
            <w:tcBorders>
              <w:top w:val="single" w:color="auto" w:sz="4" w:space="0"/>
              <w:left w:val="single" w:color="auto" w:sz="4" w:space="0"/>
              <w:right w:val="single" w:color="auto" w:sz="4" w:space="0"/>
            </w:tcBorders>
            <w:vAlign w:val="center"/>
          </w:tcPr>
          <w:p w14:paraId="4E964772">
            <w:pPr>
              <w:ind w:firstLine="210" w:firstLineChars="100"/>
              <w:rPr>
                <w:rFonts w:ascii="Times New Roman" w:hAnsi="Times New Roman" w:eastAsia="宋体" w:cs="Times New Roman"/>
                <w:color w:val="auto"/>
              </w:rPr>
            </w:pPr>
          </w:p>
        </w:tc>
      </w:tr>
      <w:tr w14:paraId="60DC0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1104" w:type="dxa"/>
            <w:vMerge w:val="continue"/>
            <w:tcBorders>
              <w:top w:val="single" w:color="auto" w:sz="4" w:space="0"/>
              <w:left w:val="single" w:color="auto" w:sz="4" w:space="0"/>
              <w:right w:val="single" w:color="auto" w:sz="4" w:space="0"/>
            </w:tcBorders>
            <w:shd w:val="clear" w:color="auto" w:fill="auto"/>
            <w:vAlign w:val="center"/>
          </w:tcPr>
          <w:p w14:paraId="0FF87DBE">
            <w:pPr>
              <w:jc w:val="center"/>
              <w:rPr>
                <w:rFonts w:ascii="Times New Roman" w:hAnsi="Times New Roman" w:eastAsia="宋体" w:cs="Times New Roman"/>
                <w:color w:val="auto"/>
              </w:rPr>
            </w:pPr>
          </w:p>
        </w:tc>
        <w:tc>
          <w:tcPr>
            <w:tcW w:w="1134" w:type="dxa"/>
            <w:tcBorders>
              <w:left w:val="single" w:color="auto" w:sz="4" w:space="0"/>
              <w:right w:val="single" w:color="auto" w:sz="4" w:space="0"/>
            </w:tcBorders>
            <w:shd w:val="clear" w:color="auto" w:fill="auto"/>
            <w:vAlign w:val="center"/>
          </w:tcPr>
          <w:p w14:paraId="457F1807">
            <w:pPr>
              <w:jc w:val="center"/>
              <w:rPr>
                <w:rFonts w:ascii="宋体" w:hAnsi="宋体" w:eastAsia="宋体"/>
                <w:color w:val="auto"/>
              </w:rPr>
            </w:pPr>
            <w:r>
              <w:rPr>
                <w:rFonts w:hint="eastAsia" w:ascii="宋体" w:hAnsi="宋体" w:eastAsia="宋体"/>
                <w:color w:val="auto"/>
              </w:rPr>
              <w:t>工作计划和流程安排</w:t>
            </w:r>
          </w:p>
          <w:p w14:paraId="12FB9471">
            <w:pPr>
              <w:jc w:val="center"/>
              <w:rPr>
                <w:rFonts w:ascii="宋体" w:hAnsi="宋体" w:eastAsia="宋体" w:cs="宋体"/>
                <w:color w:val="auto"/>
                <w:szCs w:val="21"/>
              </w:rPr>
            </w:pPr>
            <w:r>
              <w:rPr>
                <w:rFonts w:hint="eastAsia" w:ascii="宋体" w:hAnsi="宋体" w:eastAsia="宋体"/>
                <w:color w:val="auto"/>
              </w:rPr>
              <w:t>（2分）</w:t>
            </w:r>
          </w:p>
        </w:tc>
        <w:tc>
          <w:tcPr>
            <w:tcW w:w="7059" w:type="dxa"/>
            <w:tcBorders>
              <w:top w:val="single" w:color="auto" w:sz="4" w:space="0"/>
              <w:left w:val="single" w:color="auto" w:sz="4" w:space="0"/>
              <w:right w:val="single" w:color="auto" w:sz="4" w:space="0"/>
            </w:tcBorders>
            <w:shd w:val="clear" w:color="auto" w:fill="FFFFFF"/>
            <w:vAlign w:val="center"/>
          </w:tcPr>
          <w:p w14:paraId="4A3F4C7A">
            <w:pPr>
              <w:rPr>
                <w:rFonts w:ascii="宋体" w:hAnsi="宋体" w:eastAsia="宋体"/>
                <w:color w:val="auto"/>
                <w:szCs w:val="21"/>
              </w:rPr>
            </w:pPr>
            <w:r>
              <w:rPr>
                <w:rFonts w:hint="eastAsia" w:ascii="宋体" w:hAnsi="宋体" w:eastAsia="宋体"/>
                <w:color w:val="auto"/>
                <w:szCs w:val="21"/>
              </w:rPr>
              <w:t>本项目各阶段工作安排计划及计划的合理性，工作流程的清晰程度：</w:t>
            </w:r>
          </w:p>
          <w:p w14:paraId="6ECF4A74">
            <w:pPr>
              <w:rPr>
                <w:rFonts w:ascii="宋体" w:hAnsi="宋体" w:eastAsia="宋体"/>
                <w:color w:val="auto"/>
                <w:szCs w:val="21"/>
              </w:rPr>
            </w:pPr>
            <w:r>
              <w:rPr>
                <w:rFonts w:hint="eastAsia" w:ascii="宋体" w:hAnsi="宋体" w:eastAsia="宋体"/>
                <w:color w:val="auto"/>
                <w:szCs w:val="21"/>
              </w:rPr>
              <w:t>进度计划符合要求，内容完整、工作流程清晰的，得2分；</w:t>
            </w:r>
          </w:p>
          <w:p w14:paraId="45D1F19A">
            <w:pPr>
              <w:rPr>
                <w:rFonts w:ascii="宋体" w:hAnsi="宋体" w:eastAsia="宋体"/>
                <w:color w:val="auto"/>
                <w:szCs w:val="21"/>
              </w:rPr>
            </w:pPr>
            <w:r>
              <w:rPr>
                <w:rFonts w:hint="eastAsia" w:ascii="宋体" w:hAnsi="宋体" w:eastAsia="宋体"/>
                <w:color w:val="auto"/>
                <w:szCs w:val="21"/>
              </w:rPr>
              <w:t xml:space="preserve">进度计划基本符合要求的，得1分； </w:t>
            </w:r>
          </w:p>
          <w:p w14:paraId="37424F73">
            <w:pPr>
              <w:rPr>
                <w:rFonts w:ascii="宋体" w:hAnsi="宋体" w:eastAsia="宋体" w:cs="宋体"/>
                <w:color w:val="auto"/>
                <w:kern w:val="0"/>
                <w:szCs w:val="21"/>
              </w:rPr>
            </w:pPr>
            <w:r>
              <w:rPr>
                <w:rFonts w:hint="eastAsia" w:ascii="宋体" w:hAnsi="宋体" w:eastAsia="宋体"/>
                <w:color w:val="auto"/>
                <w:szCs w:val="21"/>
              </w:rPr>
              <w:t>未提及不得分。</w:t>
            </w:r>
          </w:p>
        </w:tc>
        <w:tc>
          <w:tcPr>
            <w:tcW w:w="656" w:type="dxa"/>
            <w:tcBorders>
              <w:top w:val="single" w:color="auto" w:sz="4" w:space="0"/>
              <w:left w:val="single" w:color="auto" w:sz="4" w:space="0"/>
              <w:right w:val="single" w:color="auto" w:sz="4" w:space="0"/>
            </w:tcBorders>
            <w:vAlign w:val="center"/>
          </w:tcPr>
          <w:p w14:paraId="0974EBD8">
            <w:pPr>
              <w:ind w:firstLine="210" w:firstLineChars="100"/>
              <w:rPr>
                <w:rFonts w:ascii="Times New Roman" w:hAnsi="Times New Roman" w:eastAsia="宋体" w:cs="Times New Roman"/>
                <w:color w:val="auto"/>
              </w:rPr>
            </w:pPr>
          </w:p>
        </w:tc>
      </w:tr>
      <w:tr w14:paraId="2EE2C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1104" w:type="dxa"/>
            <w:vMerge w:val="continue"/>
            <w:tcBorders>
              <w:top w:val="single" w:color="auto" w:sz="4" w:space="0"/>
              <w:left w:val="single" w:color="auto" w:sz="4" w:space="0"/>
              <w:right w:val="single" w:color="auto" w:sz="4" w:space="0"/>
            </w:tcBorders>
            <w:shd w:val="clear" w:color="auto" w:fill="auto"/>
            <w:vAlign w:val="center"/>
          </w:tcPr>
          <w:p w14:paraId="654DB461">
            <w:pPr>
              <w:jc w:val="center"/>
              <w:rPr>
                <w:rFonts w:ascii="Times New Roman" w:hAnsi="Times New Roman" w:eastAsia="宋体" w:cs="Times New Roman"/>
                <w:color w:val="auto"/>
              </w:rPr>
            </w:pPr>
          </w:p>
        </w:tc>
        <w:tc>
          <w:tcPr>
            <w:tcW w:w="1134" w:type="dxa"/>
            <w:tcBorders>
              <w:left w:val="single" w:color="auto" w:sz="4" w:space="0"/>
              <w:right w:val="single" w:color="auto" w:sz="4" w:space="0"/>
            </w:tcBorders>
            <w:shd w:val="clear" w:color="auto" w:fill="auto"/>
            <w:vAlign w:val="center"/>
          </w:tcPr>
          <w:p w14:paraId="7C4F8455">
            <w:pPr>
              <w:spacing w:after="120"/>
              <w:jc w:val="center"/>
              <w:rPr>
                <w:rFonts w:ascii="宋体" w:hAnsi="宋体" w:eastAsia="宋体" w:cs="宋体"/>
                <w:color w:val="auto"/>
                <w:kern w:val="0"/>
              </w:rPr>
            </w:pPr>
            <w:r>
              <w:rPr>
                <w:rFonts w:hint="eastAsia" w:ascii="宋体" w:hAnsi="宋体" w:eastAsia="宋体" w:cs="Times New Roman"/>
                <w:color w:val="auto"/>
                <w:kern w:val="0"/>
              </w:rPr>
              <w:t>合理化建议（2分）</w:t>
            </w:r>
          </w:p>
        </w:tc>
        <w:tc>
          <w:tcPr>
            <w:tcW w:w="7059" w:type="dxa"/>
            <w:tcBorders>
              <w:top w:val="single" w:color="auto" w:sz="4" w:space="0"/>
              <w:left w:val="single" w:color="auto" w:sz="4" w:space="0"/>
              <w:right w:val="single" w:color="auto" w:sz="4" w:space="0"/>
            </w:tcBorders>
            <w:shd w:val="clear" w:color="auto" w:fill="FFFFFF"/>
            <w:vAlign w:val="center"/>
          </w:tcPr>
          <w:p w14:paraId="050F9B41">
            <w:pPr>
              <w:rPr>
                <w:rFonts w:ascii="宋体" w:hAnsi="宋体" w:eastAsia="宋体" w:cs="Times New Roman"/>
                <w:color w:val="auto"/>
                <w:szCs w:val="21"/>
              </w:rPr>
            </w:pPr>
            <w:r>
              <w:rPr>
                <w:rFonts w:hint="eastAsia" w:ascii="宋体" w:hAnsi="宋体" w:eastAsia="宋体" w:cs="Times New Roman"/>
                <w:color w:val="auto"/>
                <w:szCs w:val="21"/>
              </w:rPr>
              <w:t>依据本项目要求、实际评估需求提出的合理化建议：</w:t>
            </w:r>
          </w:p>
          <w:p w14:paraId="4D3CA2C9">
            <w:pPr>
              <w:rPr>
                <w:rFonts w:ascii="宋体" w:hAnsi="宋体" w:eastAsia="宋体" w:cs="Times New Roman"/>
                <w:color w:val="auto"/>
                <w:szCs w:val="21"/>
              </w:rPr>
            </w:pPr>
            <w:r>
              <w:rPr>
                <w:rFonts w:hint="eastAsia" w:ascii="宋体" w:hAnsi="宋体" w:eastAsia="宋体" w:cs="Times New Roman"/>
                <w:color w:val="auto"/>
                <w:szCs w:val="21"/>
              </w:rPr>
              <w:t>建议合理，具有改进意义的，得2分；</w:t>
            </w:r>
          </w:p>
          <w:p w14:paraId="3549B27C">
            <w:pPr>
              <w:rPr>
                <w:rFonts w:ascii="宋体" w:hAnsi="宋体" w:eastAsia="宋体" w:cs="Times New Roman"/>
                <w:color w:val="auto"/>
                <w:szCs w:val="21"/>
              </w:rPr>
            </w:pPr>
            <w:r>
              <w:rPr>
                <w:rFonts w:hint="eastAsia" w:ascii="宋体" w:hAnsi="宋体" w:eastAsia="宋体" w:cs="Times New Roman"/>
                <w:color w:val="auto"/>
                <w:szCs w:val="21"/>
              </w:rPr>
              <w:t xml:space="preserve">较有改进意义的，得1分； </w:t>
            </w:r>
          </w:p>
          <w:p w14:paraId="432293B5">
            <w:pPr>
              <w:rPr>
                <w:rFonts w:ascii="宋体" w:hAnsi="宋体" w:eastAsia="宋体" w:cs="宋体"/>
                <w:color w:val="auto"/>
                <w:szCs w:val="21"/>
              </w:rPr>
            </w:pPr>
            <w:r>
              <w:rPr>
                <w:rFonts w:hint="eastAsia" w:ascii="宋体" w:hAnsi="宋体" w:eastAsia="宋体" w:cs="Times New Roman"/>
                <w:color w:val="auto"/>
                <w:szCs w:val="21"/>
              </w:rPr>
              <w:t>未提及不得分。</w:t>
            </w:r>
          </w:p>
        </w:tc>
        <w:tc>
          <w:tcPr>
            <w:tcW w:w="656" w:type="dxa"/>
            <w:tcBorders>
              <w:top w:val="single" w:color="auto" w:sz="4" w:space="0"/>
              <w:left w:val="single" w:color="auto" w:sz="4" w:space="0"/>
              <w:right w:val="single" w:color="auto" w:sz="4" w:space="0"/>
            </w:tcBorders>
            <w:vAlign w:val="center"/>
          </w:tcPr>
          <w:p w14:paraId="51B04859">
            <w:pPr>
              <w:pStyle w:val="25"/>
              <w:rPr>
                <w:color w:val="auto"/>
              </w:rPr>
            </w:pPr>
          </w:p>
        </w:tc>
      </w:tr>
      <w:tr w14:paraId="4B7FF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jc w:val="center"/>
        </w:trPr>
        <w:tc>
          <w:tcPr>
            <w:tcW w:w="1104" w:type="dxa"/>
            <w:tcBorders>
              <w:top w:val="single" w:color="auto" w:sz="4" w:space="0"/>
              <w:left w:val="single" w:color="auto" w:sz="4" w:space="0"/>
              <w:bottom w:val="single" w:color="auto" w:sz="4" w:space="0"/>
              <w:right w:val="single" w:color="auto" w:sz="4" w:space="0"/>
            </w:tcBorders>
            <w:vAlign w:val="center"/>
          </w:tcPr>
          <w:p w14:paraId="1301DB6B">
            <w:pPr>
              <w:widowControl/>
              <w:ind w:right="-341"/>
              <w:rPr>
                <w:rFonts w:ascii="Times New Roman" w:hAnsi="Times New Roman" w:eastAsia="宋体" w:cs="Times New Roman"/>
                <w:color w:val="auto"/>
              </w:rPr>
            </w:pPr>
            <w:r>
              <w:rPr>
                <w:rFonts w:ascii="Times New Roman" w:hAnsi="Times New Roman" w:eastAsia="宋体" w:cs="Times New Roman"/>
                <w:color w:val="auto"/>
              </w:rPr>
              <w:t>价格得分</w:t>
            </w:r>
          </w:p>
          <w:p w14:paraId="3D404683">
            <w:pPr>
              <w:widowControl/>
              <w:ind w:right="-341"/>
              <w:rPr>
                <w:rFonts w:ascii="Times New Roman" w:hAnsi="Times New Roman" w:eastAsia="宋体" w:cs="Times New Roman"/>
                <w:color w:val="auto"/>
              </w:rPr>
            </w:pPr>
            <w:r>
              <w:rPr>
                <w:rFonts w:ascii="Times New Roman" w:hAnsi="Times New Roman" w:eastAsia="宋体" w:cs="Times New Roman"/>
                <w:color w:val="auto"/>
              </w:rPr>
              <w:t>（</w:t>
            </w:r>
            <w:r>
              <w:rPr>
                <w:rFonts w:hint="eastAsia" w:ascii="Times New Roman" w:hAnsi="Times New Roman" w:eastAsia="宋体" w:cs="Times New Roman"/>
                <w:color w:val="auto"/>
                <w:lang w:val="en-US" w:eastAsia="zh-CN"/>
              </w:rPr>
              <w:t>3</w:t>
            </w:r>
            <w:r>
              <w:rPr>
                <w:rFonts w:ascii="Times New Roman" w:hAnsi="Times New Roman" w:eastAsia="宋体" w:cs="Times New Roman"/>
                <w:color w:val="auto"/>
              </w:rPr>
              <w:t>0分）</w:t>
            </w:r>
          </w:p>
        </w:tc>
        <w:tc>
          <w:tcPr>
            <w:tcW w:w="8193" w:type="dxa"/>
            <w:gridSpan w:val="2"/>
            <w:tcBorders>
              <w:top w:val="single" w:color="auto" w:sz="4" w:space="0"/>
              <w:left w:val="single" w:color="auto" w:sz="4" w:space="0"/>
              <w:bottom w:val="single" w:color="auto" w:sz="4" w:space="0"/>
              <w:right w:val="single" w:color="auto" w:sz="4" w:space="0"/>
            </w:tcBorders>
            <w:vAlign w:val="center"/>
          </w:tcPr>
          <w:p w14:paraId="28EFB999">
            <w:pPr>
              <w:snapToGrid w:val="0"/>
              <w:spacing w:line="336" w:lineRule="auto"/>
              <w:rPr>
                <w:rFonts w:ascii="宋体" w:hAnsi="宋体" w:eastAsia="宋体" w:cs="Times New Roman"/>
                <w:bCs/>
                <w:color w:val="auto"/>
              </w:rPr>
            </w:pPr>
            <w:r>
              <w:rPr>
                <w:rFonts w:hint="eastAsia" w:ascii="宋体" w:hAnsi="宋体" w:eastAsia="宋体" w:cs="Times New Roman"/>
                <w:bCs/>
                <w:color w:val="auto"/>
              </w:rPr>
              <w:t>满足投标文件要求且投标报价最低的为评标基准价，其价格分为满分，其他投标人的价格分按下列公式计算：</w:t>
            </w:r>
          </w:p>
          <w:p w14:paraId="4BC636BA">
            <w:pPr>
              <w:ind w:right="-341"/>
              <w:jc w:val="left"/>
              <w:rPr>
                <w:rFonts w:ascii="Times New Roman" w:hAnsi="Times New Roman" w:eastAsia="宋体" w:cs="Times New Roman"/>
                <w:color w:val="auto"/>
              </w:rPr>
            </w:pPr>
            <w:r>
              <w:rPr>
                <w:rFonts w:hint="eastAsia" w:ascii="宋体" w:hAnsi="宋体" w:eastAsia="宋体" w:cs="Times New Roman"/>
                <w:bCs/>
                <w:color w:val="auto"/>
              </w:rPr>
              <w:t>价格得分＝（评标基准价/投标报价）×价格权重×100。</w:t>
            </w:r>
          </w:p>
        </w:tc>
        <w:tc>
          <w:tcPr>
            <w:tcW w:w="656" w:type="dxa"/>
            <w:tcBorders>
              <w:top w:val="single" w:color="auto" w:sz="4" w:space="0"/>
              <w:left w:val="single" w:color="auto" w:sz="4" w:space="0"/>
              <w:bottom w:val="single" w:color="auto" w:sz="4" w:space="0"/>
              <w:right w:val="single" w:color="auto" w:sz="4" w:space="0"/>
            </w:tcBorders>
          </w:tcPr>
          <w:p w14:paraId="6B2D7968">
            <w:pPr>
              <w:ind w:firstLine="210" w:firstLineChars="100"/>
              <w:rPr>
                <w:rFonts w:ascii="Times New Roman" w:hAnsi="Times New Roman" w:eastAsia="宋体" w:cs="Times New Roman"/>
                <w:color w:val="auto"/>
              </w:rPr>
            </w:pPr>
          </w:p>
        </w:tc>
      </w:tr>
    </w:tbl>
    <w:p w14:paraId="0D889C52">
      <w:pPr>
        <w:spacing w:line="440" w:lineRule="exact"/>
        <w:rPr>
          <w:rFonts w:ascii="Times New Roman" w:hAnsi="Times New Roman" w:eastAsia="黑体" w:cs="Times New Roman"/>
          <w:color w:val="auto"/>
          <w:sz w:val="30"/>
        </w:rPr>
      </w:pPr>
    </w:p>
    <w:p w14:paraId="5CB01D18">
      <w:pPr>
        <w:spacing w:line="440" w:lineRule="exact"/>
        <w:jc w:val="center"/>
        <w:rPr>
          <w:rFonts w:ascii="Times New Roman" w:hAnsi="Times New Roman" w:eastAsia="黑体" w:cs="Times New Roman"/>
          <w:color w:val="auto"/>
          <w:sz w:val="30"/>
        </w:rPr>
      </w:pPr>
    </w:p>
    <w:p w14:paraId="7383A22A">
      <w:pPr>
        <w:spacing w:line="440" w:lineRule="exact"/>
        <w:jc w:val="center"/>
        <w:rPr>
          <w:rFonts w:ascii="Times New Roman" w:hAnsi="Times New Roman" w:eastAsia="黑体" w:cs="Times New Roman"/>
          <w:color w:val="auto"/>
          <w:sz w:val="30"/>
        </w:rPr>
      </w:pPr>
    </w:p>
    <w:p w14:paraId="48CE0247">
      <w:pPr>
        <w:spacing w:line="440" w:lineRule="exact"/>
        <w:jc w:val="center"/>
        <w:rPr>
          <w:rFonts w:ascii="Times New Roman" w:hAnsi="Times New Roman" w:eastAsia="黑体" w:cs="Times New Roman"/>
          <w:color w:val="auto"/>
          <w:sz w:val="30"/>
        </w:rPr>
      </w:pPr>
    </w:p>
    <w:p w14:paraId="36F6A58D">
      <w:pPr>
        <w:spacing w:line="440" w:lineRule="exact"/>
        <w:jc w:val="center"/>
        <w:rPr>
          <w:rFonts w:ascii="Times New Roman" w:hAnsi="Times New Roman" w:eastAsia="黑体" w:cs="Times New Roman"/>
          <w:color w:val="auto"/>
          <w:sz w:val="30"/>
        </w:rPr>
      </w:pPr>
    </w:p>
    <w:p w14:paraId="630FFE11">
      <w:pPr>
        <w:spacing w:line="440" w:lineRule="exact"/>
        <w:jc w:val="center"/>
        <w:rPr>
          <w:rFonts w:ascii="Times New Roman" w:hAnsi="Times New Roman" w:eastAsia="黑体" w:cs="Times New Roman"/>
          <w:color w:val="auto"/>
          <w:sz w:val="30"/>
        </w:rPr>
      </w:pPr>
    </w:p>
    <w:p w14:paraId="49C2D8C1">
      <w:pPr>
        <w:spacing w:line="440" w:lineRule="exact"/>
        <w:jc w:val="center"/>
        <w:rPr>
          <w:rFonts w:ascii="Times New Roman" w:hAnsi="Times New Roman" w:eastAsia="黑体" w:cs="Times New Roman"/>
          <w:color w:val="auto"/>
          <w:sz w:val="30"/>
        </w:rPr>
      </w:pPr>
    </w:p>
    <w:p w14:paraId="54165E32">
      <w:pPr>
        <w:spacing w:line="440" w:lineRule="exact"/>
        <w:jc w:val="center"/>
        <w:rPr>
          <w:rFonts w:ascii="Times New Roman" w:hAnsi="Times New Roman" w:eastAsia="黑体" w:cs="Times New Roman"/>
          <w:color w:val="auto"/>
          <w:sz w:val="30"/>
        </w:rPr>
      </w:pPr>
    </w:p>
    <w:p w14:paraId="696ED8F2">
      <w:pPr>
        <w:spacing w:line="440" w:lineRule="exact"/>
        <w:jc w:val="center"/>
        <w:rPr>
          <w:rFonts w:ascii="Times New Roman" w:hAnsi="Times New Roman" w:eastAsia="黑体" w:cs="Times New Roman"/>
          <w:color w:val="auto"/>
          <w:sz w:val="30"/>
        </w:rPr>
      </w:pPr>
    </w:p>
    <w:p w14:paraId="3852035F">
      <w:pPr>
        <w:spacing w:line="440" w:lineRule="exact"/>
        <w:jc w:val="center"/>
        <w:rPr>
          <w:rFonts w:ascii="Times New Roman" w:hAnsi="Times New Roman" w:eastAsia="黑体" w:cs="Times New Roman"/>
          <w:color w:val="auto"/>
          <w:sz w:val="30"/>
        </w:rPr>
      </w:pPr>
    </w:p>
    <w:p w14:paraId="460F22D3">
      <w:pPr>
        <w:spacing w:line="440" w:lineRule="exact"/>
        <w:rPr>
          <w:rFonts w:ascii="Times New Roman" w:hAnsi="Times New Roman" w:eastAsia="黑体" w:cs="Times New Roman"/>
          <w:color w:val="auto"/>
          <w:sz w:val="30"/>
        </w:rPr>
      </w:pPr>
    </w:p>
    <w:p w14:paraId="2EFE11EB">
      <w:pPr>
        <w:spacing w:line="440" w:lineRule="exact"/>
        <w:jc w:val="center"/>
        <w:rPr>
          <w:rFonts w:ascii="Times New Roman" w:hAnsi="Times New Roman" w:eastAsia="黑体" w:cs="Times New Roman"/>
          <w:color w:val="auto"/>
          <w:sz w:val="30"/>
        </w:rPr>
      </w:pPr>
    </w:p>
    <w:p w14:paraId="6C311913">
      <w:pPr>
        <w:spacing w:line="440" w:lineRule="exact"/>
        <w:jc w:val="center"/>
        <w:rPr>
          <w:rFonts w:ascii="Times New Roman" w:hAnsi="Times New Roman" w:eastAsia="黑体" w:cs="Times New Roman"/>
          <w:color w:val="auto"/>
          <w:sz w:val="30"/>
        </w:rPr>
      </w:pPr>
    </w:p>
    <w:p w14:paraId="3AF5FB83">
      <w:pPr>
        <w:spacing w:line="440" w:lineRule="exact"/>
        <w:jc w:val="center"/>
        <w:rPr>
          <w:rFonts w:ascii="Times New Roman" w:hAnsi="Times New Roman" w:eastAsia="黑体" w:cs="Times New Roman"/>
          <w:color w:val="auto"/>
          <w:sz w:val="30"/>
        </w:rPr>
      </w:pPr>
    </w:p>
    <w:p w14:paraId="157B1EB0">
      <w:pPr>
        <w:spacing w:line="440" w:lineRule="exact"/>
        <w:jc w:val="center"/>
        <w:rPr>
          <w:rFonts w:ascii="Times New Roman" w:hAnsi="Times New Roman" w:eastAsia="黑体" w:cs="Times New Roman"/>
          <w:color w:val="auto"/>
          <w:sz w:val="30"/>
        </w:rPr>
      </w:pPr>
    </w:p>
    <w:p w14:paraId="30934163">
      <w:pPr>
        <w:spacing w:line="440" w:lineRule="exact"/>
        <w:jc w:val="center"/>
        <w:rPr>
          <w:rFonts w:ascii="Times New Roman" w:hAnsi="Times New Roman" w:eastAsia="黑体" w:cs="Times New Roman"/>
          <w:color w:val="auto"/>
          <w:sz w:val="30"/>
        </w:rPr>
      </w:pPr>
    </w:p>
    <w:p w14:paraId="7514F113">
      <w:pPr>
        <w:spacing w:line="440" w:lineRule="exact"/>
        <w:jc w:val="center"/>
        <w:rPr>
          <w:rFonts w:hint="eastAsia" w:ascii="Times New Roman" w:hAnsi="Times New Roman" w:eastAsia="黑体" w:cs="Times New Roman"/>
          <w:color w:val="auto"/>
          <w:sz w:val="30"/>
        </w:rPr>
      </w:pPr>
    </w:p>
    <w:p w14:paraId="39F2F783">
      <w:pPr>
        <w:spacing w:line="440" w:lineRule="exact"/>
        <w:jc w:val="center"/>
        <w:rPr>
          <w:rFonts w:hint="eastAsia" w:ascii="Times New Roman" w:hAnsi="Times New Roman" w:eastAsia="黑体" w:cs="Times New Roman"/>
          <w:color w:val="auto"/>
          <w:sz w:val="30"/>
        </w:rPr>
      </w:pPr>
    </w:p>
    <w:p w14:paraId="7A606A59">
      <w:pPr>
        <w:spacing w:line="440" w:lineRule="exact"/>
        <w:jc w:val="center"/>
        <w:rPr>
          <w:rFonts w:hint="eastAsia" w:ascii="Times New Roman" w:hAnsi="Times New Roman" w:eastAsia="黑体" w:cs="Times New Roman"/>
          <w:color w:val="auto"/>
          <w:sz w:val="30"/>
        </w:rPr>
      </w:pPr>
    </w:p>
    <w:p w14:paraId="534B7949">
      <w:pPr>
        <w:spacing w:line="440" w:lineRule="exact"/>
        <w:jc w:val="center"/>
        <w:rPr>
          <w:rFonts w:hint="eastAsia" w:ascii="Times New Roman" w:hAnsi="Times New Roman" w:eastAsia="黑体" w:cs="Times New Roman"/>
          <w:color w:val="auto"/>
          <w:sz w:val="30"/>
        </w:rPr>
      </w:pPr>
    </w:p>
    <w:p w14:paraId="1EBF656F">
      <w:pPr>
        <w:spacing w:line="440" w:lineRule="exact"/>
        <w:jc w:val="center"/>
        <w:rPr>
          <w:rFonts w:hint="eastAsia" w:ascii="Times New Roman" w:hAnsi="Times New Roman" w:eastAsia="黑体" w:cs="Times New Roman"/>
          <w:color w:val="auto"/>
          <w:sz w:val="30"/>
        </w:rPr>
      </w:pPr>
    </w:p>
    <w:p w14:paraId="646C44F6">
      <w:pPr>
        <w:spacing w:line="440" w:lineRule="exact"/>
        <w:jc w:val="center"/>
        <w:rPr>
          <w:rFonts w:hint="eastAsia" w:ascii="Times New Roman" w:hAnsi="Times New Roman" w:eastAsia="黑体" w:cs="Times New Roman"/>
          <w:color w:val="auto"/>
          <w:sz w:val="30"/>
        </w:rPr>
      </w:pPr>
    </w:p>
    <w:p w14:paraId="66D6D036">
      <w:pPr>
        <w:spacing w:line="440" w:lineRule="exact"/>
        <w:jc w:val="center"/>
        <w:rPr>
          <w:rFonts w:hint="eastAsia" w:ascii="Times New Roman" w:hAnsi="Times New Roman" w:eastAsia="黑体" w:cs="Times New Roman"/>
          <w:color w:val="auto"/>
          <w:sz w:val="30"/>
        </w:rPr>
      </w:pPr>
    </w:p>
    <w:p w14:paraId="58AF3A2F">
      <w:pPr>
        <w:spacing w:line="440" w:lineRule="exact"/>
        <w:jc w:val="center"/>
        <w:rPr>
          <w:rFonts w:hint="eastAsia" w:ascii="Times New Roman" w:hAnsi="Times New Roman" w:eastAsia="黑体" w:cs="Times New Roman"/>
          <w:color w:val="auto"/>
          <w:sz w:val="30"/>
        </w:rPr>
      </w:pPr>
    </w:p>
    <w:p w14:paraId="669774FD">
      <w:pPr>
        <w:spacing w:line="440" w:lineRule="exact"/>
        <w:jc w:val="center"/>
        <w:rPr>
          <w:rFonts w:hint="eastAsia" w:ascii="Times New Roman" w:hAnsi="Times New Roman" w:eastAsia="黑体" w:cs="Times New Roman"/>
          <w:color w:val="auto"/>
          <w:sz w:val="30"/>
        </w:rPr>
      </w:pPr>
    </w:p>
    <w:p w14:paraId="410D8485">
      <w:pPr>
        <w:spacing w:line="440" w:lineRule="exact"/>
        <w:jc w:val="center"/>
        <w:rPr>
          <w:rFonts w:hint="eastAsia" w:ascii="Times New Roman" w:hAnsi="Times New Roman" w:eastAsia="黑体" w:cs="Times New Roman"/>
          <w:color w:val="auto"/>
          <w:sz w:val="30"/>
        </w:rPr>
      </w:pPr>
    </w:p>
    <w:p w14:paraId="63F7C687">
      <w:pPr>
        <w:spacing w:line="440" w:lineRule="exact"/>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第五章合同主要条款</w:t>
      </w:r>
      <w:bookmarkEnd w:id="0"/>
    </w:p>
    <w:p w14:paraId="3892FB7A">
      <w:pPr>
        <w:pStyle w:val="82"/>
        <w:rPr>
          <w:color w:val="auto"/>
        </w:rPr>
      </w:pPr>
    </w:p>
    <w:p w14:paraId="6CF8E097">
      <w:pPr>
        <w:snapToGrid w:val="0"/>
        <w:jc w:val="center"/>
        <w:textAlignment w:val="baseline"/>
        <w:rPr>
          <w:b/>
          <w:color w:val="auto"/>
          <w:sz w:val="28"/>
        </w:rPr>
      </w:pPr>
      <w:r>
        <w:rPr>
          <w:rFonts w:hint="eastAsia"/>
          <w:b/>
          <w:color w:val="auto"/>
          <w:sz w:val="28"/>
        </w:rPr>
        <w:t>采购合同</w:t>
      </w:r>
      <w:r>
        <w:rPr>
          <w:b/>
          <w:color w:val="auto"/>
          <w:sz w:val="28"/>
        </w:rPr>
        <w:t>(</w:t>
      </w:r>
      <w:r>
        <w:rPr>
          <w:rFonts w:hint="eastAsia"/>
          <w:b/>
          <w:color w:val="auto"/>
          <w:sz w:val="28"/>
        </w:rPr>
        <w:t>仅供参考</w:t>
      </w:r>
      <w:r>
        <w:rPr>
          <w:b/>
          <w:color w:val="auto"/>
          <w:sz w:val="28"/>
        </w:rPr>
        <w:t>)</w:t>
      </w:r>
    </w:p>
    <w:p w14:paraId="2979AA87">
      <w:pPr>
        <w:spacing w:line="288" w:lineRule="auto"/>
        <w:rPr>
          <w:rFonts w:ascii="宋体" w:hAnsi="宋体"/>
          <w:color w:val="auto"/>
        </w:rPr>
      </w:pPr>
    </w:p>
    <w:p w14:paraId="23676821">
      <w:pPr>
        <w:spacing w:line="288" w:lineRule="auto"/>
        <w:ind w:firstLine="1256" w:firstLineChars="596"/>
        <w:rPr>
          <w:rFonts w:ascii="宋体" w:hAnsi="宋体" w:eastAsia="宋体"/>
          <w:b/>
          <w:color w:val="auto"/>
          <w:kern w:val="0"/>
        </w:rPr>
      </w:pPr>
      <w:r>
        <w:rPr>
          <w:rFonts w:hint="eastAsia" w:ascii="宋体" w:hAnsi="宋体" w:eastAsia="宋体"/>
          <w:b/>
          <w:color w:val="auto"/>
          <w:kern w:val="0"/>
        </w:rPr>
        <w:t>招标文件、中标人的投标文件及其澄清文件等，均为合同的组成部分。</w:t>
      </w:r>
    </w:p>
    <w:p w14:paraId="784813DA">
      <w:pPr>
        <w:spacing w:line="288" w:lineRule="auto"/>
        <w:ind w:firstLine="735" w:firstLineChars="350"/>
        <w:rPr>
          <w:rFonts w:ascii="宋体" w:hAnsi="宋体" w:eastAsia="宋体"/>
          <w:color w:val="auto"/>
        </w:rPr>
      </w:pPr>
      <w:r>
        <w:rPr>
          <w:rFonts w:hint="eastAsia" w:ascii="宋体" w:hAnsi="宋体" w:eastAsia="宋体"/>
          <w:color w:val="auto"/>
        </w:rPr>
        <w:t>此合同由</w:t>
      </w:r>
      <w:r>
        <w:rPr>
          <w:rFonts w:hint="eastAsia" w:ascii="宋体" w:hAnsi="宋体" w:eastAsia="宋体"/>
          <w:b/>
          <w:color w:val="auto"/>
        </w:rPr>
        <w:t>岱山县海洋经济发展局（</w:t>
      </w:r>
      <w:r>
        <w:rPr>
          <w:rFonts w:hint="eastAsia" w:ascii="宋体" w:hAnsi="宋体" w:eastAsia="宋体"/>
          <w:color w:val="auto"/>
        </w:rPr>
        <w:t>采购人）和中标人（乙方）签订。</w:t>
      </w:r>
    </w:p>
    <w:p w14:paraId="078FC16E">
      <w:pPr>
        <w:spacing w:line="288" w:lineRule="auto"/>
        <w:jc w:val="center"/>
        <w:rPr>
          <w:rFonts w:ascii="宋体" w:hAnsi="宋体" w:eastAsia="宋体"/>
          <w:b/>
          <w:color w:val="auto"/>
        </w:rPr>
      </w:pPr>
    </w:p>
    <w:p w14:paraId="1B81C3B8">
      <w:pPr>
        <w:spacing w:line="288" w:lineRule="auto"/>
        <w:jc w:val="center"/>
        <w:rPr>
          <w:rFonts w:ascii="宋体" w:hAnsi="宋体" w:eastAsia="宋体"/>
          <w:b/>
          <w:color w:val="auto"/>
        </w:rPr>
      </w:pPr>
      <w:r>
        <w:rPr>
          <w:rFonts w:hint="eastAsia" w:ascii="宋体" w:hAnsi="宋体" w:eastAsia="宋体"/>
          <w:b/>
          <w:color w:val="auto"/>
        </w:rPr>
        <w:t>岱山县海洋经济发展局500吨级渔政执法船艇设计建造监理项目合同（范本）</w:t>
      </w:r>
    </w:p>
    <w:p w14:paraId="4C437934">
      <w:pPr>
        <w:spacing w:line="360" w:lineRule="auto"/>
        <w:ind w:firstLine="472" w:firstLineChars="225"/>
        <w:rPr>
          <w:rFonts w:ascii="宋体" w:hAnsi="宋体" w:eastAsia="宋体" w:cs="宋体"/>
          <w:color w:val="auto"/>
          <w:szCs w:val="21"/>
          <w:u w:val="single"/>
        </w:rPr>
      </w:pPr>
      <w:r>
        <w:rPr>
          <w:rFonts w:hint="eastAsia" w:ascii="宋体" w:hAnsi="宋体" w:eastAsia="宋体" w:cs="宋体"/>
          <w:color w:val="auto"/>
          <w:szCs w:val="21"/>
        </w:rPr>
        <w:t>甲方：（全称）</w:t>
      </w:r>
    </w:p>
    <w:p w14:paraId="295727E2">
      <w:pPr>
        <w:spacing w:line="360" w:lineRule="auto"/>
        <w:ind w:firstLine="472" w:firstLineChars="225"/>
        <w:rPr>
          <w:rFonts w:ascii="宋体" w:hAnsi="宋体" w:eastAsia="宋体" w:cs="宋体"/>
          <w:color w:val="auto"/>
          <w:szCs w:val="21"/>
          <w:u w:val="single"/>
        </w:rPr>
      </w:pPr>
      <w:r>
        <w:rPr>
          <w:rFonts w:hint="eastAsia" w:ascii="宋体" w:hAnsi="宋体" w:eastAsia="宋体" w:cs="宋体"/>
          <w:color w:val="auto"/>
          <w:szCs w:val="21"/>
        </w:rPr>
        <w:t>乙方：（全称）</w:t>
      </w:r>
    </w:p>
    <w:p w14:paraId="23815A1A">
      <w:pPr>
        <w:spacing w:line="360" w:lineRule="auto"/>
        <w:ind w:firstLine="472" w:firstLineChars="225"/>
        <w:rPr>
          <w:rFonts w:ascii="宋体" w:hAnsi="宋体" w:eastAsia="宋体" w:cs="宋体"/>
          <w:color w:val="auto"/>
          <w:szCs w:val="21"/>
        </w:rPr>
      </w:pPr>
      <w:r>
        <w:rPr>
          <w:rFonts w:hint="eastAsia" w:ascii="宋体" w:hAnsi="宋体" w:eastAsia="宋体" w:cs="宋体"/>
          <w:color w:val="auto"/>
          <w:kern w:val="0"/>
          <w:szCs w:val="21"/>
        </w:rPr>
        <w:t>甲乙双方根据《中华人民共和国政府采购法》、《中华人民共和国政府采购法实施条例》、《中华人民共和国民法典》等相关法律法规以及本项目招标文件的规定</w:t>
      </w:r>
      <w:r>
        <w:rPr>
          <w:rFonts w:hint="eastAsia" w:ascii="宋体" w:hAnsi="宋体" w:eastAsia="宋体" w:cs="宋体"/>
          <w:color w:val="auto"/>
          <w:szCs w:val="21"/>
        </w:rPr>
        <w:t>，遵循平等、自愿、公平和诚实信用的原则，双方就本项目事项协商一致，订立本合同。</w:t>
      </w:r>
    </w:p>
    <w:p w14:paraId="463908A7">
      <w:pPr>
        <w:autoSpaceDE w:val="0"/>
        <w:autoSpaceDN w:val="0"/>
        <w:adjustRightInd w:val="0"/>
        <w:spacing w:line="360" w:lineRule="auto"/>
        <w:ind w:firstLine="420" w:firstLineChars="200"/>
        <w:jc w:val="left"/>
        <w:rPr>
          <w:rFonts w:ascii="宋体" w:hAnsi="宋体" w:eastAsia="宋体" w:cs="宋体"/>
          <w:color w:val="auto"/>
          <w:kern w:val="0"/>
          <w:szCs w:val="21"/>
        </w:rPr>
      </w:pPr>
      <w:bookmarkStart w:id="4" w:name="_Hlk118299836"/>
      <w:r>
        <w:rPr>
          <w:rFonts w:hint="eastAsia" w:ascii="宋体" w:hAnsi="宋体" w:eastAsia="宋体" w:cs="宋体"/>
          <w:color w:val="auto"/>
          <w:kern w:val="0"/>
          <w:szCs w:val="21"/>
        </w:rPr>
        <w:t>1.服务服务期及合同价格</w:t>
      </w:r>
    </w:p>
    <w:p w14:paraId="6078C3C5">
      <w:pPr>
        <w:autoSpaceDE w:val="0"/>
        <w:autoSpaceDN w:val="0"/>
        <w:adjustRightInd w:val="0"/>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kern w:val="0"/>
          <w:szCs w:val="21"/>
        </w:rPr>
        <w:t>1.1 监理服务期为合同签署生效后监理人员进驻船舶建造厂起至船舶完工交船日期止。</w:t>
      </w:r>
    </w:p>
    <w:p w14:paraId="61F45BF7">
      <w:pPr>
        <w:autoSpaceDE w:val="0"/>
        <w:autoSpaceDN w:val="0"/>
        <w:adjustRightInd w:val="0"/>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kern w:val="0"/>
          <w:szCs w:val="21"/>
        </w:rPr>
        <w:t>1.2 本合同价格：</w:t>
      </w:r>
      <w:r>
        <w:rPr>
          <w:rFonts w:hint="eastAsia" w:ascii="宋体" w:hAnsi="宋体" w:eastAsia="宋体" w:cs="宋体"/>
          <w:color w:val="auto"/>
          <w:kern w:val="0"/>
          <w:szCs w:val="21"/>
          <w:lang w:eastAsia="zh-CN"/>
        </w:rPr>
        <w:t>（</w:t>
      </w:r>
      <w:r>
        <w:rPr>
          <w:rFonts w:hint="eastAsia" w:ascii="宋体" w:hAnsi="宋体" w:eastAsia="宋体" w:cs="宋体"/>
          <w:color w:val="auto"/>
          <w:kern w:val="0"/>
          <w:szCs w:val="21"/>
          <w:lang w:val="en-US" w:eastAsia="zh-CN"/>
        </w:rPr>
        <w:t>大写</w:t>
      </w:r>
      <w:r>
        <w:rPr>
          <w:rFonts w:hint="eastAsia" w:ascii="宋体" w:hAnsi="宋体" w:eastAsia="宋体" w:cs="宋体"/>
          <w:color w:val="auto"/>
          <w:kern w:val="0"/>
          <w:szCs w:val="21"/>
          <w:lang w:eastAsia="zh-CN"/>
        </w:rPr>
        <w:t>）</w:t>
      </w:r>
      <w:r>
        <w:rPr>
          <w:rFonts w:hint="eastAsia" w:ascii="宋体" w:hAnsi="宋体" w:eastAsia="宋体" w:cs="宋体"/>
          <w:color w:val="auto"/>
          <w:kern w:val="0"/>
          <w:szCs w:val="21"/>
        </w:rPr>
        <w:t>人民</w:t>
      </w:r>
      <w:r>
        <w:rPr>
          <w:rFonts w:hint="eastAsia" w:ascii="宋体" w:hAnsi="宋体" w:eastAsia="宋体" w:cs="宋体"/>
          <w:color w:val="auto"/>
          <w:kern w:val="0"/>
          <w:szCs w:val="21"/>
          <w:u w:val="none"/>
        </w:rPr>
        <w:t>币</w:t>
      </w:r>
      <w:r>
        <w:rPr>
          <w:rFonts w:hint="eastAsia" w:ascii="宋体" w:hAnsi="宋体" w:eastAsia="宋体" w:cs="宋体"/>
          <w:color w:val="auto"/>
          <w:kern w:val="0"/>
          <w:szCs w:val="21"/>
          <w:u w:val="single"/>
          <w:lang w:val="en-US" w:eastAsia="zh-CN"/>
        </w:rPr>
        <w:t xml:space="preserve">          </w:t>
      </w:r>
      <w:r>
        <w:rPr>
          <w:rFonts w:hint="eastAsia" w:ascii="宋体" w:hAnsi="宋体" w:eastAsia="宋体" w:cs="宋体"/>
          <w:color w:val="auto"/>
          <w:kern w:val="0"/>
          <w:szCs w:val="21"/>
        </w:rPr>
        <w:t>元（</w:t>
      </w:r>
      <w:r>
        <w:rPr>
          <w:rFonts w:hint="default" w:ascii="Arial" w:hAnsi="Arial" w:eastAsia="宋体" w:cs="Arial"/>
          <w:color w:val="auto"/>
          <w:kern w:val="0"/>
          <w:szCs w:val="21"/>
        </w:rPr>
        <w:t>¥</w:t>
      </w:r>
      <w:r>
        <w:rPr>
          <w:rFonts w:hint="eastAsia" w:ascii="宋体" w:hAnsi="宋体" w:eastAsia="宋体" w:cs="宋体"/>
          <w:color w:val="auto"/>
          <w:kern w:val="0"/>
          <w:szCs w:val="21"/>
          <w:u w:val="single"/>
          <w:lang w:val="en-US" w:eastAsia="zh-CN"/>
        </w:rPr>
        <w:t xml:space="preserve">       </w:t>
      </w:r>
      <w:r>
        <w:rPr>
          <w:rFonts w:hint="eastAsia" w:ascii="宋体" w:hAnsi="宋体" w:eastAsia="宋体" w:cs="宋体"/>
          <w:color w:val="auto"/>
          <w:kern w:val="0"/>
          <w:szCs w:val="21"/>
        </w:rPr>
        <w:t>），该价格在整个监理服务期内为固定价格。</w:t>
      </w:r>
    </w:p>
    <w:p w14:paraId="1C7FF244">
      <w:pPr>
        <w:autoSpaceDE w:val="0"/>
        <w:autoSpaceDN w:val="0"/>
        <w:adjustRightInd w:val="0"/>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kern w:val="0"/>
          <w:szCs w:val="21"/>
        </w:rPr>
        <w:t>2. 付款条件与方式</w:t>
      </w:r>
    </w:p>
    <w:p w14:paraId="271CC7FC">
      <w:pPr>
        <w:spacing w:line="360" w:lineRule="auto"/>
        <w:ind w:firstLine="420" w:firstLineChars="200"/>
        <w:jc w:val="left"/>
        <w:rPr>
          <w:rFonts w:hint="eastAsia" w:ascii="宋体" w:hAnsi="宋体" w:cs="宋体"/>
          <w:bCs/>
          <w:color w:val="auto"/>
          <w:szCs w:val="21"/>
        </w:rPr>
      </w:pPr>
      <w:r>
        <w:rPr>
          <w:rFonts w:hint="eastAsia" w:ascii="宋体" w:hAnsi="宋体" w:cs="宋体"/>
          <w:bCs/>
          <w:color w:val="auto"/>
          <w:szCs w:val="21"/>
        </w:rPr>
        <w:t>2.1 第一期付款</w:t>
      </w:r>
    </w:p>
    <w:p w14:paraId="05CFED76">
      <w:pPr>
        <w:widowControl/>
        <w:spacing w:line="360" w:lineRule="auto"/>
        <w:ind w:firstLine="420" w:firstLineChars="200"/>
        <w:jc w:val="left"/>
        <w:rPr>
          <w:rFonts w:hint="eastAsia" w:ascii="宋体" w:hAnsi="宋体" w:eastAsia="宋体" w:cs="宋体"/>
          <w:b w:val="0"/>
          <w:bCs w:val="0"/>
          <w:color w:val="auto"/>
          <w:szCs w:val="21"/>
        </w:rPr>
      </w:pPr>
      <w:r>
        <w:rPr>
          <w:rFonts w:hint="eastAsia" w:ascii="宋体" w:hAnsi="宋体" w:eastAsia="宋体" w:cs="宋体"/>
          <w:b w:val="0"/>
          <w:bCs w:val="0"/>
          <w:color w:val="auto"/>
          <w:szCs w:val="21"/>
        </w:rPr>
        <w:t>合同生效以及具备实施条件，并经上级主管机关批准后，自收到发票后七个工作日内，支付合同价款的40%，计</w:t>
      </w:r>
      <w:r>
        <w:rPr>
          <w:rFonts w:hint="eastAsia" w:ascii="宋体" w:hAnsi="宋体" w:eastAsia="宋体" w:cs="宋体"/>
          <w:color w:val="auto"/>
          <w:kern w:val="0"/>
          <w:szCs w:val="21"/>
          <w:lang w:eastAsia="zh-CN"/>
        </w:rPr>
        <w:t>（</w:t>
      </w:r>
      <w:r>
        <w:rPr>
          <w:rFonts w:hint="eastAsia" w:ascii="宋体" w:hAnsi="宋体" w:eastAsia="宋体" w:cs="宋体"/>
          <w:color w:val="auto"/>
          <w:kern w:val="0"/>
          <w:szCs w:val="21"/>
          <w:lang w:val="en-US" w:eastAsia="zh-CN"/>
        </w:rPr>
        <w:t>大写</w:t>
      </w:r>
      <w:r>
        <w:rPr>
          <w:rFonts w:hint="eastAsia" w:ascii="宋体" w:hAnsi="宋体" w:eastAsia="宋体" w:cs="宋体"/>
          <w:color w:val="auto"/>
          <w:kern w:val="0"/>
          <w:szCs w:val="21"/>
          <w:lang w:eastAsia="zh-CN"/>
        </w:rPr>
        <w:t>）</w:t>
      </w:r>
      <w:r>
        <w:rPr>
          <w:rFonts w:hint="eastAsia" w:ascii="宋体" w:hAnsi="宋体" w:eastAsia="宋体" w:cs="宋体"/>
          <w:color w:val="auto"/>
          <w:kern w:val="0"/>
          <w:szCs w:val="21"/>
        </w:rPr>
        <w:t>人民</w:t>
      </w:r>
      <w:r>
        <w:rPr>
          <w:rFonts w:hint="eastAsia" w:ascii="宋体" w:hAnsi="宋体" w:eastAsia="宋体" w:cs="宋体"/>
          <w:color w:val="auto"/>
          <w:kern w:val="0"/>
          <w:szCs w:val="21"/>
          <w:u w:val="none"/>
        </w:rPr>
        <w:t>币</w:t>
      </w:r>
      <w:r>
        <w:rPr>
          <w:rFonts w:hint="eastAsia" w:ascii="宋体" w:hAnsi="宋体" w:eastAsia="宋体" w:cs="宋体"/>
          <w:color w:val="auto"/>
          <w:kern w:val="0"/>
          <w:szCs w:val="21"/>
          <w:u w:val="single"/>
          <w:lang w:val="en-US" w:eastAsia="zh-CN"/>
        </w:rPr>
        <w:t xml:space="preserve">          </w:t>
      </w:r>
      <w:r>
        <w:rPr>
          <w:rFonts w:hint="eastAsia" w:ascii="宋体" w:hAnsi="宋体" w:eastAsia="宋体" w:cs="宋体"/>
          <w:color w:val="auto"/>
          <w:kern w:val="0"/>
          <w:szCs w:val="21"/>
        </w:rPr>
        <w:t>元（</w:t>
      </w:r>
      <w:r>
        <w:rPr>
          <w:rFonts w:hint="default" w:ascii="Arial" w:hAnsi="Arial" w:eastAsia="宋体" w:cs="Arial"/>
          <w:color w:val="auto"/>
          <w:kern w:val="0"/>
          <w:szCs w:val="21"/>
        </w:rPr>
        <w:t>¥</w:t>
      </w:r>
      <w:r>
        <w:rPr>
          <w:rFonts w:hint="eastAsia" w:ascii="宋体" w:hAnsi="宋体" w:eastAsia="宋体" w:cs="宋体"/>
          <w:color w:val="auto"/>
          <w:kern w:val="0"/>
          <w:szCs w:val="21"/>
          <w:u w:val="single"/>
          <w:lang w:val="en-US" w:eastAsia="zh-CN"/>
        </w:rPr>
        <w:t xml:space="preserve">       </w:t>
      </w:r>
      <w:r>
        <w:rPr>
          <w:rFonts w:hint="eastAsia" w:ascii="宋体" w:hAnsi="宋体" w:eastAsia="宋体" w:cs="宋体"/>
          <w:color w:val="auto"/>
          <w:kern w:val="0"/>
          <w:szCs w:val="21"/>
        </w:rPr>
        <w:t>）</w:t>
      </w:r>
      <w:r>
        <w:rPr>
          <w:rFonts w:hint="eastAsia" w:ascii="宋体" w:hAnsi="宋体" w:eastAsia="宋体" w:cs="宋体"/>
          <w:b w:val="0"/>
          <w:bCs w:val="0"/>
          <w:color w:val="auto"/>
          <w:szCs w:val="21"/>
        </w:rPr>
        <w:t>；</w:t>
      </w:r>
    </w:p>
    <w:p w14:paraId="48F71B92">
      <w:pPr>
        <w:widowControl/>
        <w:spacing w:line="360" w:lineRule="auto"/>
        <w:ind w:firstLine="420" w:firstLineChars="200"/>
        <w:jc w:val="left"/>
        <w:rPr>
          <w:rFonts w:hint="eastAsia" w:ascii="宋体" w:hAnsi="宋体" w:eastAsia="宋体" w:cs="宋体"/>
          <w:b w:val="0"/>
          <w:bCs w:val="0"/>
          <w:color w:val="auto"/>
          <w:szCs w:val="21"/>
        </w:rPr>
      </w:pPr>
      <w:r>
        <w:rPr>
          <w:rFonts w:hint="eastAsia" w:ascii="宋体" w:hAnsi="宋体" w:eastAsia="宋体" w:cs="宋体"/>
          <w:b w:val="0"/>
          <w:bCs w:val="0"/>
          <w:color w:val="auto"/>
          <w:szCs w:val="21"/>
        </w:rPr>
        <w:t>由甲方决定是否需要提供预付款担保（预付款担保形式可以是银行保函、担保公司担保等）</w:t>
      </w:r>
    </w:p>
    <w:p w14:paraId="0EA00055">
      <w:pPr>
        <w:widowControl/>
        <w:spacing w:line="360" w:lineRule="auto"/>
        <w:ind w:firstLine="420" w:firstLineChars="200"/>
        <w:jc w:val="left"/>
        <w:rPr>
          <w:rFonts w:hint="eastAsia" w:ascii="宋体" w:hAnsi="宋体" w:eastAsia="宋体" w:cs="宋体"/>
          <w:b w:val="0"/>
          <w:bCs w:val="0"/>
          <w:color w:val="auto"/>
          <w:szCs w:val="21"/>
        </w:rPr>
      </w:pPr>
      <w:r>
        <w:rPr>
          <w:rFonts w:hint="eastAsia" w:ascii="宋体" w:hAnsi="宋体" w:eastAsia="宋体" w:cs="宋体"/>
          <w:b w:val="0"/>
          <w:bCs w:val="0"/>
          <w:color w:val="auto"/>
          <w:szCs w:val="21"/>
        </w:rPr>
        <w:t xml:space="preserve"> 2.2 第二期付款</w:t>
      </w:r>
    </w:p>
    <w:p w14:paraId="2A49B9FE">
      <w:pPr>
        <w:widowControl/>
        <w:spacing w:line="360" w:lineRule="auto"/>
        <w:ind w:firstLine="420" w:firstLineChars="200"/>
        <w:jc w:val="left"/>
        <w:rPr>
          <w:rFonts w:hint="eastAsia" w:ascii="宋体" w:hAnsi="宋体" w:eastAsia="宋体" w:cs="宋体"/>
          <w:b w:val="0"/>
          <w:bCs w:val="0"/>
          <w:color w:val="auto"/>
          <w:szCs w:val="21"/>
        </w:rPr>
      </w:pPr>
      <w:r>
        <w:rPr>
          <w:rFonts w:hint="eastAsia" w:ascii="宋体" w:hAnsi="宋体" w:eastAsia="宋体" w:cs="宋体"/>
          <w:b w:val="0"/>
          <w:bCs w:val="0"/>
          <w:color w:val="auto"/>
          <w:szCs w:val="21"/>
        </w:rPr>
        <w:t>本船第一个分段上船台，甲方在收到经驻厂代表签字的乙方建造阶段进度报告及收款通知后十个工作日内支付合同价款的15% ，计</w:t>
      </w:r>
      <w:r>
        <w:rPr>
          <w:rFonts w:hint="eastAsia" w:ascii="宋体" w:hAnsi="宋体" w:eastAsia="宋体" w:cs="宋体"/>
          <w:color w:val="auto"/>
          <w:kern w:val="0"/>
          <w:szCs w:val="21"/>
          <w:lang w:eastAsia="zh-CN"/>
        </w:rPr>
        <w:t>（</w:t>
      </w:r>
      <w:r>
        <w:rPr>
          <w:rFonts w:hint="eastAsia" w:ascii="宋体" w:hAnsi="宋体" w:eastAsia="宋体" w:cs="宋体"/>
          <w:color w:val="auto"/>
          <w:kern w:val="0"/>
          <w:szCs w:val="21"/>
          <w:lang w:val="en-US" w:eastAsia="zh-CN"/>
        </w:rPr>
        <w:t>大写</w:t>
      </w:r>
      <w:r>
        <w:rPr>
          <w:rFonts w:hint="eastAsia" w:ascii="宋体" w:hAnsi="宋体" w:eastAsia="宋体" w:cs="宋体"/>
          <w:color w:val="auto"/>
          <w:kern w:val="0"/>
          <w:szCs w:val="21"/>
          <w:lang w:eastAsia="zh-CN"/>
        </w:rPr>
        <w:t>）</w:t>
      </w:r>
      <w:r>
        <w:rPr>
          <w:rFonts w:hint="eastAsia" w:ascii="宋体" w:hAnsi="宋体" w:eastAsia="宋体" w:cs="宋体"/>
          <w:color w:val="auto"/>
          <w:kern w:val="0"/>
          <w:szCs w:val="21"/>
        </w:rPr>
        <w:t>人民</w:t>
      </w:r>
      <w:r>
        <w:rPr>
          <w:rFonts w:hint="eastAsia" w:ascii="宋体" w:hAnsi="宋体" w:eastAsia="宋体" w:cs="宋体"/>
          <w:color w:val="auto"/>
          <w:kern w:val="0"/>
          <w:szCs w:val="21"/>
          <w:u w:val="none"/>
        </w:rPr>
        <w:t>币</w:t>
      </w:r>
      <w:r>
        <w:rPr>
          <w:rFonts w:hint="eastAsia" w:ascii="宋体" w:hAnsi="宋体" w:eastAsia="宋体" w:cs="宋体"/>
          <w:color w:val="auto"/>
          <w:kern w:val="0"/>
          <w:szCs w:val="21"/>
          <w:u w:val="single"/>
          <w:lang w:val="en-US" w:eastAsia="zh-CN"/>
        </w:rPr>
        <w:t xml:space="preserve">          </w:t>
      </w:r>
      <w:r>
        <w:rPr>
          <w:rFonts w:hint="eastAsia" w:ascii="宋体" w:hAnsi="宋体" w:eastAsia="宋体" w:cs="宋体"/>
          <w:color w:val="auto"/>
          <w:kern w:val="0"/>
          <w:szCs w:val="21"/>
        </w:rPr>
        <w:t>元（</w:t>
      </w:r>
      <w:r>
        <w:rPr>
          <w:rFonts w:hint="default" w:ascii="Arial" w:hAnsi="Arial" w:eastAsia="宋体" w:cs="Arial"/>
          <w:color w:val="auto"/>
          <w:kern w:val="0"/>
          <w:szCs w:val="21"/>
        </w:rPr>
        <w:t>¥</w:t>
      </w:r>
      <w:r>
        <w:rPr>
          <w:rFonts w:hint="eastAsia" w:ascii="宋体" w:hAnsi="宋体" w:eastAsia="宋体" w:cs="宋体"/>
          <w:color w:val="auto"/>
          <w:kern w:val="0"/>
          <w:szCs w:val="21"/>
          <w:u w:val="single"/>
          <w:lang w:val="en-US" w:eastAsia="zh-CN"/>
        </w:rPr>
        <w:t xml:space="preserve">       </w:t>
      </w:r>
      <w:r>
        <w:rPr>
          <w:rFonts w:hint="eastAsia" w:ascii="宋体" w:hAnsi="宋体" w:eastAsia="宋体" w:cs="宋体"/>
          <w:color w:val="auto"/>
          <w:kern w:val="0"/>
          <w:szCs w:val="21"/>
        </w:rPr>
        <w:t>）</w:t>
      </w:r>
      <w:r>
        <w:rPr>
          <w:rFonts w:hint="eastAsia" w:ascii="宋体" w:hAnsi="宋体" w:eastAsia="宋体" w:cs="宋体"/>
          <w:b w:val="0"/>
          <w:bCs w:val="0"/>
          <w:color w:val="auto"/>
          <w:szCs w:val="21"/>
        </w:rPr>
        <w:t>。</w:t>
      </w:r>
    </w:p>
    <w:p w14:paraId="4E1A3944">
      <w:pPr>
        <w:widowControl/>
        <w:spacing w:line="360" w:lineRule="auto"/>
        <w:ind w:firstLine="420" w:firstLineChars="200"/>
        <w:jc w:val="left"/>
        <w:rPr>
          <w:rFonts w:hint="eastAsia" w:ascii="宋体" w:hAnsi="宋体" w:eastAsia="宋体" w:cs="宋体"/>
          <w:b w:val="0"/>
          <w:bCs w:val="0"/>
          <w:color w:val="auto"/>
          <w:szCs w:val="21"/>
        </w:rPr>
      </w:pPr>
      <w:r>
        <w:rPr>
          <w:rFonts w:hint="eastAsia" w:ascii="宋体" w:hAnsi="宋体" w:eastAsia="宋体" w:cs="宋体"/>
          <w:b w:val="0"/>
          <w:bCs w:val="0"/>
          <w:color w:val="auto"/>
          <w:szCs w:val="21"/>
        </w:rPr>
        <w:t>2.3 第三期付款</w:t>
      </w:r>
    </w:p>
    <w:p w14:paraId="526CF206">
      <w:pPr>
        <w:widowControl/>
        <w:spacing w:line="360" w:lineRule="auto"/>
        <w:ind w:firstLine="420" w:firstLineChars="200"/>
        <w:jc w:val="left"/>
        <w:rPr>
          <w:rFonts w:hint="eastAsia" w:ascii="宋体" w:hAnsi="宋体" w:eastAsia="宋体" w:cs="宋体"/>
          <w:b w:val="0"/>
          <w:bCs w:val="0"/>
          <w:color w:val="auto"/>
          <w:szCs w:val="21"/>
        </w:rPr>
      </w:pPr>
      <w:r>
        <w:rPr>
          <w:rFonts w:hint="eastAsia" w:ascii="宋体" w:hAnsi="宋体" w:eastAsia="宋体" w:cs="宋体"/>
          <w:b w:val="0"/>
          <w:bCs w:val="0"/>
          <w:color w:val="auto"/>
          <w:szCs w:val="21"/>
        </w:rPr>
        <w:t>本船下水，甲方在收到驻厂代表签字的乙方建造阶段进度报告及收款通知后十个工作日内支付合同价款的15%。，计</w:t>
      </w:r>
      <w:r>
        <w:rPr>
          <w:rFonts w:hint="eastAsia" w:ascii="宋体" w:hAnsi="宋体" w:eastAsia="宋体" w:cs="宋体"/>
          <w:color w:val="auto"/>
          <w:kern w:val="0"/>
          <w:szCs w:val="21"/>
          <w:lang w:eastAsia="zh-CN"/>
        </w:rPr>
        <w:t>（</w:t>
      </w:r>
      <w:r>
        <w:rPr>
          <w:rFonts w:hint="eastAsia" w:ascii="宋体" w:hAnsi="宋体" w:eastAsia="宋体" w:cs="宋体"/>
          <w:color w:val="auto"/>
          <w:kern w:val="0"/>
          <w:szCs w:val="21"/>
          <w:lang w:val="en-US" w:eastAsia="zh-CN"/>
        </w:rPr>
        <w:t>大写</w:t>
      </w:r>
      <w:r>
        <w:rPr>
          <w:rFonts w:hint="eastAsia" w:ascii="宋体" w:hAnsi="宋体" w:eastAsia="宋体" w:cs="宋体"/>
          <w:color w:val="auto"/>
          <w:kern w:val="0"/>
          <w:szCs w:val="21"/>
          <w:lang w:eastAsia="zh-CN"/>
        </w:rPr>
        <w:t>）</w:t>
      </w:r>
      <w:r>
        <w:rPr>
          <w:rFonts w:hint="eastAsia" w:ascii="宋体" w:hAnsi="宋体" w:eastAsia="宋体" w:cs="宋体"/>
          <w:color w:val="auto"/>
          <w:kern w:val="0"/>
          <w:szCs w:val="21"/>
        </w:rPr>
        <w:t>人民</w:t>
      </w:r>
      <w:r>
        <w:rPr>
          <w:rFonts w:hint="eastAsia" w:ascii="宋体" w:hAnsi="宋体" w:eastAsia="宋体" w:cs="宋体"/>
          <w:color w:val="auto"/>
          <w:kern w:val="0"/>
          <w:szCs w:val="21"/>
          <w:u w:val="none"/>
        </w:rPr>
        <w:t>币</w:t>
      </w:r>
      <w:r>
        <w:rPr>
          <w:rFonts w:hint="eastAsia" w:ascii="宋体" w:hAnsi="宋体" w:eastAsia="宋体" w:cs="宋体"/>
          <w:color w:val="auto"/>
          <w:kern w:val="0"/>
          <w:szCs w:val="21"/>
          <w:u w:val="single"/>
          <w:lang w:val="en-US" w:eastAsia="zh-CN"/>
        </w:rPr>
        <w:t xml:space="preserve">          </w:t>
      </w:r>
      <w:r>
        <w:rPr>
          <w:rFonts w:hint="eastAsia" w:ascii="宋体" w:hAnsi="宋体" w:eastAsia="宋体" w:cs="宋体"/>
          <w:color w:val="auto"/>
          <w:kern w:val="0"/>
          <w:szCs w:val="21"/>
        </w:rPr>
        <w:t>元（</w:t>
      </w:r>
      <w:r>
        <w:rPr>
          <w:rFonts w:hint="default" w:ascii="Arial" w:hAnsi="Arial" w:eastAsia="宋体" w:cs="Arial"/>
          <w:color w:val="auto"/>
          <w:kern w:val="0"/>
          <w:szCs w:val="21"/>
        </w:rPr>
        <w:t>¥</w:t>
      </w:r>
      <w:r>
        <w:rPr>
          <w:rFonts w:hint="eastAsia" w:ascii="宋体" w:hAnsi="宋体" w:eastAsia="宋体" w:cs="宋体"/>
          <w:color w:val="auto"/>
          <w:kern w:val="0"/>
          <w:szCs w:val="21"/>
          <w:u w:val="single"/>
          <w:lang w:val="en-US" w:eastAsia="zh-CN"/>
        </w:rPr>
        <w:t xml:space="preserve">       </w:t>
      </w:r>
      <w:r>
        <w:rPr>
          <w:rFonts w:hint="eastAsia" w:ascii="宋体" w:hAnsi="宋体" w:eastAsia="宋体" w:cs="宋体"/>
          <w:color w:val="auto"/>
          <w:kern w:val="0"/>
          <w:szCs w:val="21"/>
        </w:rPr>
        <w:t>）</w:t>
      </w:r>
      <w:r>
        <w:rPr>
          <w:rFonts w:hint="eastAsia" w:ascii="宋体" w:hAnsi="宋体" w:eastAsia="宋体" w:cs="宋体"/>
          <w:b w:val="0"/>
          <w:bCs w:val="0"/>
          <w:color w:val="auto"/>
          <w:szCs w:val="21"/>
        </w:rPr>
        <w:t>。</w:t>
      </w:r>
    </w:p>
    <w:p w14:paraId="53D7A67D">
      <w:pPr>
        <w:widowControl/>
        <w:spacing w:line="360" w:lineRule="auto"/>
        <w:ind w:firstLine="420" w:firstLineChars="200"/>
        <w:jc w:val="left"/>
        <w:rPr>
          <w:rFonts w:hint="eastAsia" w:ascii="宋体" w:hAnsi="宋体" w:eastAsia="宋体" w:cs="宋体"/>
          <w:b w:val="0"/>
          <w:bCs w:val="0"/>
          <w:color w:val="auto"/>
          <w:szCs w:val="21"/>
        </w:rPr>
      </w:pPr>
      <w:r>
        <w:rPr>
          <w:rFonts w:hint="eastAsia" w:ascii="宋体" w:hAnsi="宋体" w:eastAsia="宋体" w:cs="宋体"/>
          <w:b w:val="0"/>
          <w:bCs w:val="0"/>
          <w:color w:val="auto"/>
          <w:szCs w:val="21"/>
        </w:rPr>
        <w:t>2.4 第四期付款</w:t>
      </w:r>
    </w:p>
    <w:p w14:paraId="5C1B4929">
      <w:pPr>
        <w:widowControl/>
        <w:spacing w:line="360" w:lineRule="auto"/>
        <w:ind w:firstLine="420" w:firstLineChars="200"/>
        <w:jc w:val="left"/>
        <w:rPr>
          <w:rFonts w:hint="eastAsia" w:ascii="宋体" w:hAnsi="宋体" w:eastAsia="宋体" w:cs="宋体"/>
          <w:b w:val="0"/>
          <w:bCs w:val="0"/>
          <w:color w:val="auto"/>
          <w:szCs w:val="21"/>
        </w:rPr>
      </w:pPr>
      <w:r>
        <w:rPr>
          <w:rFonts w:hint="eastAsia" w:ascii="宋体" w:hAnsi="宋体" w:eastAsia="宋体" w:cs="宋体"/>
          <w:b w:val="0"/>
          <w:bCs w:val="0"/>
          <w:color w:val="auto"/>
          <w:szCs w:val="21"/>
        </w:rPr>
        <w:t>本船交船后，在乙方提供工程变更项目决算书并经甲方审核后十天内，甲方向按实支付剩余款项。 计</w:t>
      </w:r>
      <w:r>
        <w:rPr>
          <w:rFonts w:hint="eastAsia" w:ascii="宋体" w:hAnsi="宋体" w:eastAsia="宋体" w:cs="宋体"/>
          <w:color w:val="auto"/>
          <w:kern w:val="0"/>
          <w:szCs w:val="21"/>
          <w:lang w:eastAsia="zh-CN"/>
        </w:rPr>
        <w:t>（</w:t>
      </w:r>
      <w:r>
        <w:rPr>
          <w:rFonts w:hint="eastAsia" w:ascii="宋体" w:hAnsi="宋体" w:eastAsia="宋体" w:cs="宋体"/>
          <w:color w:val="auto"/>
          <w:kern w:val="0"/>
          <w:szCs w:val="21"/>
          <w:lang w:val="en-US" w:eastAsia="zh-CN"/>
        </w:rPr>
        <w:t>大写</w:t>
      </w:r>
      <w:r>
        <w:rPr>
          <w:rFonts w:hint="eastAsia" w:ascii="宋体" w:hAnsi="宋体" w:eastAsia="宋体" w:cs="宋体"/>
          <w:color w:val="auto"/>
          <w:kern w:val="0"/>
          <w:szCs w:val="21"/>
          <w:lang w:eastAsia="zh-CN"/>
        </w:rPr>
        <w:t>）</w:t>
      </w:r>
      <w:r>
        <w:rPr>
          <w:rFonts w:hint="eastAsia" w:ascii="宋体" w:hAnsi="宋体" w:eastAsia="宋体" w:cs="宋体"/>
          <w:color w:val="auto"/>
          <w:kern w:val="0"/>
          <w:szCs w:val="21"/>
        </w:rPr>
        <w:t>人民</w:t>
      </w:r>
      <w:r>
        <w:rPr>
          <w:rFonts w:hint="eastAsia" w:ascii="宋体" w:hAnsi="宋体" w:eastAsia="宋体" w:cs="宋体"/>
          <w:color w:val="auto"/>
          <w:kern w:val="0"/>
          <w:szCs w:val="21"/>
          <w:u w:val="none"/>
        </w:rPr>
        <w:t>币</w:t>
      </w:r>
      <w:r>
        <w:rPr>
          <w:rFonts w:hint="eastAsia" w:ascii="宋体" w:hAnsi="宋体" w:eastAsia="宋体" w:cs="宋体"/>
          <w:color w:val="auto"/>
          <w:kern w:val="0"/>
          <w:szCs w:val="21"/>
          <w:u w:val="single"/>
          <w:lang w:val="en-US" w:eastAsia="zh-CN"/>
        </w:rPr>
        <w:t xml:space="preserve">          </w:t>
      </w:r>
      <w:r>
        <w:rPr>
          <w:rFonts w:hint="eastAsia" w:ascii="宋体" w:hAnsi="宋体" w:eastAsia="宋体" w:cs="宋体"/>
          <w:color w:val="auto"/>
          <w:kern w:val="0"/>
          <w:szCs w:val="21"/>
        </w:rPr>
        <w:t>元（</w:t>
      </w:r>
      <w:r>
        <w:rPr>
          <w:rFonts w:hint="default" w:ascii="Arial" w:hAnsi="Arial" w:eastAsia="宋体" w:cs="Arial"/>
          <w:color w:val="auto"/>
          <w:kern w:val="0"/>
          <w:szCs w:val="21"/>
        </w:rPr>
        <w:t>¥</w:t>
      </w:r>
      <w:r>
        <w:rPr>
          <w:rFonts w:hint="eastAsia" w:ascii="宋体" w:hAnsi="宋体" w:eastAsia="宋体" w:cs="宋体"/>
          <w:color w:val="auto"/>
          <w:kern w:val="0"/>
          <w:szCs w:val="21"/>
          <w:u w:val="single"/>
          <w:lang w:val="en-US" w:eastAsia="zh-CN"/>
        </w:rPr>
        <w:t xml:space="preserve">       </w:t>
      </w:r>
      <w:r>
        <w:rPr>
          <w:rFonts w:hint="eastAsia" w:ascii="宋体" w:hAnsi="宋体" w:eastAsia="宋体" w:cs="宋体"/>
          <w:color w:val="auto"/>
          <w:kern w:val="0"/>
          <w:szCs w:val="21"/>
        </w:rPr>
        <w:t>）</w:t>
      </w:r>
      <w:r>
        <w:rPr>
          <w:rFonts w:hint="eastAsia" w:ascii="宋体" w:hAnsi="宋体" w:eastAsia="宋体" w:cs="宋体"/>
          <w:b w:val="0"/>
          <w:bCs w:val="0"/>
          <w:color w:val="auto"/>
          <w:szCs w:val="21"/>
          <w:lang w:eastAsia="zh-CN"/>
        </w:rPr>
        <w:t>。</w:t>
      </w:r>
      <w:r>
        <w:rPr>
          <w:rFonts w:hint="eastAsia" w:ascii="宋体" w:hAnsi="宋体" w:eastAsia="宋体" w:cs="宋体"/>
          <w:b w:val="0"/>
          <w:bCs w:val="0"/>
          <w:color w:val="auto"/>
          <w:szCs w:val="21"/>
        </w:rPr>
        <w:t xml:space="preserve"> </w:t>
      </w:r>
    </w:p>
    <w:p w14:paraId="688B566F">
      <w:pPr>
        <w:widowControl/>
        <w:spacing w:line="360" w:lineRule="auto"/>
        <w:ind w:firstLine="420" w:firstLineChars="200"/>
        <w:jc w:val="left"/>
        <w:rPr>
          <w:rFonts w:hint="eastAsia" w:ascii="宋体" w:hAnsi="宋体" w:eastAsia="宋体" w:cs="宋体"/>
          <w:b/>
          <w:bCs/>
          <w:color w:val="auto"/>
          <w:szCs w:val="21"/>
        </w:rPr>
      </w:pPr>
      <w:r>
        <w:rPr>
          <w:rFonts w:hint="eastAsia" w:ascii="宋体" w:hAnsi="宋体" w:eastAsia="宋体" w:cs="宋体"/>
          <w:b w:val="0"/>
          <w:bCs w:val="0"/>
          <w:color w:val="auto"/>
          <w:szCs w:val="21"/>
        </w:rPr>
        <w:t>2.</w:t>
      </w:r>
      <w:r>
        <w:rPr>
          <w:rFonts w:hint="eastAsia" w:ascii="宋体" w:hAnsi="宋体" w:eastAsia="宋体" w:cs="宋体"/>
          <w:b w:val="0"/>
          <w:bCs w:val="0"/>
          <w:color w:val="auto"/>
          <w:szCs w:val="21"/>
          <w:lang w:val="en-US" w:eastAsia="zh-CN"/>
        </w:rPr>
        <w:t>5</w:t>
      </w:r>
      <w:r>
        <w:rPr>
          <w:rFonts w:hint="eastAsia" w:ascii="宋体" w:hAnsi="宋体" w:eastAsia="宋体" w:cs="宋体"/>
          <w:b w:val="0"/>
          <w:bCs w:val="0"/>
          <w:color w:val="auto"/>
          <w:szCs w:val="21"/>
        </w:rPr>
        <w:t xml:space="preserve"> 在办理进度款支付过程中所产生的银行费用，由甲方和乙方各自承担自身代理银行的费用。</w:t>
      </w:r>
    </w:p>
    <w:p w14:paraId="1FF38D38">
      <w:pPr>
        <w:widowControl/>
        <w:spacing w:line="360" w:lineRule="auto"/>
        <w:ind w:left="420" w:leftChars="200" w:firstLine="210" w:firstLineChars="100"/>
        <w:jc w:val="left"/>
        <w:rPr>
          <w:rFonts w:ascii="宋体" w:hAnsi="宋体" w:eastAsia="宋体" w:cs="宋体"/>
          <w:color w:val="auto"/>
          <w:szCs w:val="21"/>
        </w:rPr>
      </w:pPr>
      <w:r>
        <w:rPr>
          <w:rFonts w:hint="eastAsia" w:ascii="宋体" w:hAnsi="宋体" w:eastAsia="宋体" w:cs="宋体"/>
          <w:color w:val="auto"/>
          <w:szCs w:val="21"/>
        </w:rPr>
        <w:t>2.5《交接船议定书》签订个月后，保质期为</w:t>
      </w:r>
      <w:r>
        <w:rPr>
          <w:rFonts w:hint="eastAsia" w:ascii="宋体" w:hAnsi="宋体" w:eastAsia="宋体" w:cs="宋体"/>
          <w:color w:val="auto"/>
          <w:szCs w:val="21"/>
          <w:lang w:val="en-US" w:eastAsia="zh-CN"/>
        </w:rPr>
        <w:t>15</w:t>
      </w:r>
      <w:r>
        <w:rPr>
          <w:rFonts w:hint="eastAsia" w:ascii="宋体" w:hAnsi="宋体" w:eastAsia="宋体" w:cs="宋体"/>
          <w:color w:val="auto"/>
          <w:szCs w:val="21"/>
        </w:rPr>
        <w:t>个月。</w:t>
      </w:r>
    </w:p>
    <w:p w14:paraId="3F8EDD43">
      <w:pPr>
        <w:autoSpaceDE w:val="0"/>
        <w:autoSpaceDN w:val="0"/>
        <w:adjustRightInd w:val="0"/>
        <w:spacing w:line="360" w:lineRule="auto"/>
        <w:ind w:firstLine="630" w:firstLineChars="300"/>
        <w:jc w:val="left"/>
        <w:rPr>
          <w:rFonts w:ascii="宋体" w:hAnsi="宋体" w:eastAsia="宋体" w:cs="宋体"/>
          <w:color w:val="auto"/>
          <w:kern w:val="0"/>
          <w:szCs w:val="21"/>
        </w:rPr>
      </w:pPr>
      <w:r>
        <w:rPr>
          <w:rFonts w:hint="eastAsia" w:ascii="宋体" w:hAnsi="宋体" w:eastAsia="宋体" w:cs="宋体"/>
          <w:color w:val="auto"/>
          <w:kern w:val="0"/>
          <w:szCs w:val="21"/>
        </w:rPr>
        <w:t>注：最终支付方式及比例，以实际商谈结果为准。</w:t>
      </w:r>
    </w:p>
    <w:p w14:paraId="1B65B4F5">
      <w:pPr>
        <w:widowControl/>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szCs w:val="21"/>
        </w:rPr>
        <w:t>2.6</w:t>
      </w:r>
      <w:r>
        <w:rPr>
          <w:rFonts w:hint="eastAsia" w:ascii="宋体" w:hAnsi="宋体" w:eastAsia="宋体" w:cs="宋体"/>
          <w:color w:val="auto"/>
          <w:kern w:val="0"/>
          <w:szCs w:val="21"/>
        </w:rPr>
        <w:t xml:space="preserve"> 单位名称</w:t>
      </w:r>
    </w:p>
    <w:p w14:paraId="39BC9450">
      <w:pPr>
        <w:widowControl/>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kern w:val="0"/>
          <w:szCs w:val="21"/>
        </w:rPr>
        <w:t xml:space="preserve">账号： </w:t>
      </w:r>
    </w:p>
    <w:p w14:paraId="455DF71A">
      <w:pPr>
        <w:autoSpaceDE w:val="0"/>
        <w:autoSpaceDN w:val="0"/>
        <w:adjustRightInd w:val="0"/>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szCs w:val="21"/>
        </w:rPr>
        <w:t>开户银行：</w:t>
      </w:r>
    </w:p>
    <w:p w14:paraId="30E0E7FC">
      <w:pPr>
        <w:autoSpaceDE w:val="0"/>
        <w:autoSpaceDN w:val="0"/>
        <w:adjustRightInd w:val="0"/>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kern w:val="0"/>
          <w:szCs w:val="21"/>
        </w:rPr>
        <w:t>3.本合同的组成部分</w:t>
      </w:r>
    </w:p>
    <w:p w14:paraId="3F4F9C86">
      <w:pPr>
        <w:autoSpaceDE w:val="0"/>
        <w:autoSpaceDN w:val="0"/>
        <w:adjustRightInd w:val="0"/>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kern w:val="0"/>
          <w:szCs w:val="21"/>
        </w:rPr>
        <w:t>以下文件应视为本合同的组成部分，优先解释顺序如下：</w:t>
      </w:r>
    </w:p>
    <w:p w14:paraId="19006995">
      <w:pPr>
        <w:autoSpaceDE w:val="0"/>
        <w:autoSpaceDN w:val="0"/>
        <w:adjustRightInd w:val="0"/>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kern w:val="0"/>
          <w:szCs w:val="21"/>
        </w:rPr>
        <w:t>3.1 中标通知书；</w:t>
      </w:r>
    </w:p>
    <w:p w14:paraId="15421525">
      <w:pPr>
        <w:autoSpaceDE w:val="0"/>
        <w:autoSpaceDN w:val="0"/>
        <w:adjustRightInd w:val="0"/>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kern w:val="0"/>
          <w:szCs w:val="21"/>
        </w:rPr>
        <w:t>3.2 监理合同以及合同履行中双方签署的补充文件和备忘录。</w:t>
      </w:r>
    </w:p>
    <w:p w14:paraId="551464FE">
      <w:pPr>
        <w:autoSpaceDE w:val="0"/>
        <w:autoSpaceDN w:val="0"/>
        <w:adjustRightInd w:val="0"/>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kern w:val="0"/>
          <w:szCs w:val="21"/>
        </w:rPr>
        <w:t>3.3 招标文件及其变更文件；</w:t>
      </w:r>
    </w:p>
    <w:p w14:paraId="585EF0C8">
      <w:pPr>
        <w:autoSpaceDE w:val="0"/>
        <w:autoSpaceDN w:val="0"/>
        <w:adjustRightInd w:val="0"/>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kern w:val="0"/>
          <w:szCs w:val="21"/>
        </w:rPr>
        <w:t>3.4 投标文件及其附件。</w:t>
      </w:r>
    </w:p>
    <w:p w14:paraId="0A9EE9DE">
      <w:pPr>
        <w:pStyle w:val="39"/>
        <w:widowControl/>
        <w:spacing w:line="360" w:lineRule="auto"/>
        <w:ind w:left="0" w:leftChars="0" w:firstLine="420" w:firstLineChars="200"/>
        <w:jc w:val="left"/>
        <w:rPr>
          <w:rFonts w:ascii="宋体" w:hAnsi="宋体" w:eastAsia="宋体" w:cs="宋体"/>
          <w:bCs/>
          <w:color w:val="auto"/>
          <w:sz w:val="21"/>
          <w:szCs w:val="21"/>
        </w:rPr>
      </w:pPr>
      <w:r>
        <w:rPr>
          <w:rFonts w:hint="eastAsia" w:ascii="宋体" w:hAnsi="宋体" w:eastAsia="宋体" w:cs="宋体"/>
          <w:bCs/>
          <w:color w:val="auto"/>
          <w:sz w:val="21"/>
          <w:szCs w:val="21"/>
        </w:rPr>
        <w:t>4.监理工作内容</w:t>
      </w:r>
    </w:p>
    <w:p w14:paraId="43C5A456">
      <w:pPr>
        <w:pStyle w:val="39"/>
        <w:widowControl/>
        <w:spacing w:line="360" w:lineRule="auto"/>
        <w:ind w:left="0" w:leftChars="0" w:firstLine="420" w:firstLineChars="200"/>
        <w:jc w:val="left"/>
        <w:rPr>
          <w:rFonts w:ascii="宋体" w:hAnsi="宋体" w:eastAsia="宋体" w:cs="宋体"/>
          <w:bCs/>
          <w:color w:val="auto"/>
          <w:sz w:val="21"/>
          <w:szCs w:val="21"/>
        </w:rPr>
      </w:pPr>
      <w:r>
        <w:rPr>
          <w:rFonts w:hint="eastAsia" w:ascii="宋体" w:hAnsi="宋体" w:eastAsia="宋体" w:cs="宋体"/>
          <w:bCs/>
          <w:color w:val="auto"/>
          <w:sz w:val="21"/>
          <w:szCs w:val="21"/>
        </w:rPr>
        <w:t>乙方按照船舶、设计建造相关规范的要求，制定监理方案，派出驻厂监理工程师，按照监理工作大纲开展现场监理活动，对船体、轮机、电气、装修等项目实行全程监理，采用科学的方法和手段，做好整个设计、建造项目过程中的“安全、质量、投资和进度的控制，合同和信息的管理，组织协调”等工作，但</w:t>
      </w:r>
      <w:r>
        <w:rPr>
          <w:rFonts w:hint="eastAsia" w:ascii="宋体" w:hAnsi="宋体" w:eastAsia="宋体" w:cs="宋体"/>
          <w:bCs/>
          <w:color w:val="auto"/>
          <w:sz w:val="21"/>
          <w:szCs w:val="21"/>
          <w:lang w:eastAsia="zh-TW"/>
        </w:rPr>
        <w:t>不得泄露有关本船的技术、经济及商务等方面的秘密</w:t>
      </w:r>
      <w:r>
        <w:rPr>
          <w:rFonts w:hint="eastAsia" w:ascii="宋体" w:hAnsi="宋体" w:eastAsia="宋体" w:cs="宋体"/>
          <w:bCs/>
          <w:color w:val="auto"/>
          <w:sz w:val="21"/>
          <w:szCs w:val="21"/>
        </w:rPr>
        <w:t>。具体内容包括但不仅限于以下所列：</w:t>
      </w:r>
    </w:p>
    <w:p w14:paraId="4195144A">
      <w:pPr>
        <w:autoSpaceDE w:val="0"/>
        <w:autoSpaceDN w:val="0"/>
        <w:adjustRightInd w:val="0"/>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kern w:val="0"/>
          <w:szCs w:val="21"/>
        </w:rPr>
        <w:t>4.1　设计阶段监理</w:t>
      </w:r>
    </w:p>
    <w:p w14:paraId="675DCA8F">
      <w:pPr>
        <w:autoSpaceDE w:val="0"/>
        <w:autoSpaceDN w:val="0"/>
        <w:adjustRightInd w:val="0"/>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kern w:val="0"/>
          <w:szCs w:val="21"/>
        </w:rPr>
        <w:t>在技术设计阶段，建立项目审图组，根据设计合同规定的送审图纸目录，按计划协助甲发检查、督促设计单位严格按照设计任务书、技术规格书、海事局规范和法规及有关标准进行设计。</w:t>
      </w:r>
    </w:p>
    <w:p w14:paraId="18D99700">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（1）协助甲方做好设计、</w:t>
      </w:r>
      <w:r>
        <w:rPr>
          <w:rFonts w:hint="eastAsia" w:ascii="宋体" w:hAnsi="宋体" w:eastAsia="宋体" w:cs="宋体"/>
          <w:bCs/>
          <w:color w:val="auto"/>
          <w:kern w:val="0"/>
          <w:szCs w:val="21"/>
        </w:rPr>
        <w:t>建造准备阶段</w:t>
      </w:r>
      <w:r>
        <w:rPr>
          <w:rFonts w:hint="eastAsia" w:ascii="宋体" w:hAnsi="宋体" w:eastAsia="宋体" w:cs="宋体"/>
          <w:bCs/>
          <w:color w:val="auto"/>
          <w:szCs w:val="21"/>
        </w:rPr>
        <w:t>管理工作，完成甲方交予的任务；</w:t>
      </w:r>
    </w:p>
    <w:p w14:paraId="475AD7A2">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（2）和甲方一起参加相关的技术交底会议。</w:t>
      </w:r>
    </w:p>
    <w:p w14:paraId="2498132D">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（3）协助甲方做好与设计、建造单位之间的协调、沟通工作；</w:t>
      </w:r>
    </w:p>
    <w:p w14:paraId="0C93485F">
      <w:pPr>
        <w:autoSpaceDE w:val="0"/>
        <w:autoSpaceDN w:val="0"/>
        <w:adjustRightInd w:val="0"/>
        <w:spacing w:line="360" w:lineRule="auto"/>
        <w:ind w:firstLine="315" w:firstLineChars="150"/>
        <w:jc w:val="left"/>
        <w:rPr>
          <w:rFonts w:ascii="宋体" w:hAnsi="宋体" w:eastAsia="宋体" w:cs="宋体"/>
          <w:bCs/>
          <w:color w:val="auto"/>
          <w:szCs w:val="21"/>
        </w:rPr>
      </w:pPr>
      <w:r>
        <w:rPr>
          <w:rFonts w:hint="eastAsia" w:ascii="宋体" w:hAnsi="宋体" w:eastAsia="宋体" w:cs="宋体"/>
          <w:bCs/>
          <w:color w:val="auto"/>
          <w:szCs w:val="21"/>
        </w:rPr>
        <w:t xml:space="preserve">（4）协助甲方组织对设计图纸、建造施工图设计文件进行审核和工艺验证，包括方案审核、技术审核和最后审核，落实甲方的设计修改要求； </w:t>
      </w:r>
    </w:p>
    <w:p w14:paraId="30C66D2D">
      <w:pPr>
        <w:autoSpaceDE w:val="0"/>
        <w:autoSpaceDN w:val="0"/>
        <w:adjustRightInd w:val="0"/>
        <w:spacing w:line="360" w:lineRule="auto"/>
        <w:ind w:firstLine="315" w:firstLineChars="150"/>
        <w:jc w:val="left"/>
        <w:rPr>
          <w:rFonts w:ascii="宋体" w:hAnsi="宋体" w:eastAsia="宋体" w:cs="宋体"/>
          <w:bCs/>
          <w:color w:val="auto"/>
          <w:szCs w:val="21"/>
        </w:rPr>
      </w:pPr>
      <w:r>
        <w:rPr>
          <w:rFonts w:hint="eastAsia" w:ascii="宋体" w:hAnsi="宋体" w:eastAsia="宋体" w:cs="宋体"/>
          <w:bCs/>
          <w:color w:val="auto"/>
          <w:szCs w:val="21"/>
        </w:rPr>
        <w:t>（5）审核设计和建造方针、技术计划、组织机构和质量保证措施；</w:t>
      </w:r>
    </w:p>
    <w:p w14:paraId="601CD87A">
      <w:pPr>
        <w:autoSpaceDE w:val="0"/>
        <w:autoSpaceDN w:val="0"/>
        <w:adjustRightInd w:val="0"/>
        <w:spacing w:line="360" w:lineRule="auto"/>
        <w:ind w:firstLine="315" w:firstLineChars="150"/>
        <w:jc w:val="left"/>
        <w:rPr>
          <w:rFonts w:ascii="宋体" w:hAnsi="宋体" w:eastAsia="宋体" w:cs="宋体"/>
          <w:bCs/>
          <w:color w:val="auto"/>
          <w:szCs w:val="21"/>
        </w:rPr>
      </w:pPr>
      <w:r>
        <w:rPr>
          <w:rFonts w:hint="eastAsia" w:ascii="宋体" w:hAnsi="宋体" w:eastAsia="宋体" w:cs="宋体"/>
          <w:bCs/>
          <w:color w:val="auto"/>
          <w:szCs w:val="21"/>
        </w:rPr>
        <w:t>（6）发现设计过程中涉及技术、质量、造价等重大问题时，应及时向甲方报告，提出合理化建议并协助处理；</w:t>
      </w:r>
    </w:p>
    <w:p w14:paraId="4F1564EF">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（7）审核设计、建造单位的深化设计图纸和建造施工图纸、技术文件、施工工艺和生产技术准备情况，重点审核和确认工艺技术文件，对设计图纸中的问题提出书面意见；</w:t>
      </w:r>
    </w:p>
    <w:p w14:paraId="1A50359A">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（8）协助甲方进行船舶设备的选型、谈判、验收、技术咨询以及船厂实地考察等事宜；</w:t>
      </w:r>
    </w:p>
    <w:p w14:paraId="07C40738">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（9）参与各项合同、协议的洽谈。</w:t>
      </w:r>
    </w:p>
    <w:p w14:paraId="02F78F53">
      <w:pPr>
        <w:autoSpaceDE w:val="0"/>
        <w:autoSpaceDN w:val="0"/>
        <w:adjustRightInd w:val="0"/>
        <w:spacing w:line="360" w:lineRule="auto"/>
        <w:ind w:firstLine="420" w:firstLineChars="200"/>
        <w:jc w:val="left"/>
        <w:rPr>
          <w:rFonts w:ascii="宋体" w:hAnsi="宋体" w:eastAsia="宋体" w:cs="宋体"/>
          <w:bCs/>
          <w:color w:val="auto"/>
          <w:szCs w:val="21"/>
        </w:rPr>
      </w:pPr>
      <w:r>
        <w:rPr>
          <w:rFonts w:hint="eastAsia" w:ascii="宋体" w:hAnsi="宋体" w:eastAsia="宋体" w:cs="宋体"/>
          <w:bCs/>
          <w:color w:val="auto"/>
          <w:szCs w:val="21"/>
        </w:rPr>
        <w:t>4.2　建造现场监理</w:t>
      </w:r>
    </w:p>
    <w:p w14:paraId="537B4005">
      <w:pPr>
        <w:autoSpaceDE w:val="0"/>
        <w:autoSpaceDN w:val="0"/>
        <w:adjustRightInd w:val="0"/>
        <w:spacing w:line="360" w:lineRule="auto"/>
        <w:ind w:firstLine="420" w:firstLineChars="200"/>
        <w:jc w:val="left"/>
        <w:rPr>
          <w:rFonts w:ascii="宋体" w:hAnsi="宋体" w:eastAsia="宋体" w:cs="宋体"/>
          <w:bCs/>
          <w:color w:val="auto"/>
          <w:szCs w:val="21"/>
        </w:rPr>
      </w:pPr>
      <w:r>
        <w:rPr>
          <w:rFonts w:hint="eastAsia" w:ascii="宋体" w:hAnsi="宋体" w:eastAsia="宋体" w:cs="宋体"/>
          <w:bCs/>
          <w:color w:val="auto"/>
          <w:szCs w:val="21"/>
        </w:rPr>
        <w:t>按照监理工作大纲，制定监理方案，开展广泛的现场监理活动，以满足项目的质量目标、进度目标、成本目标和安全目标。</w:t>
      </w:r>
    </w:p>
    <w:p w14:paraId="1D97481B">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编制监理规划和监理细则；审查建造施工组织设计和建造施工方案，审查和检查建造施工技术措施、质量保证体系及安全防护措施，提出合理化建议和意见，并在实施过程中检查、督促设计、建造单位严格按合同和施工规范、工程技术标准、设计要求进行施工；</w:t>
      </w:r>
    </w:p>
    <w:p w14:paraId="5A2C84CB">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（2）和甲方一起参加相关的技术交底会议，审核建造单位的施工图纸、技术文件、施工工艺和生产技术准备情况，重点审核和确认工艺技术文件；</w:t>
      </w:r>
    </w:p>
    <w:p w14:paraId="1A9A1D27">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（3）每天对施工现场进行检查，对船舶设计、建造全过程的质量严格审核。并且，监督船舶设计和建造单位保证各项施工能符合本船建造特点的要求；</w:t>
      </w:r>
    </w:p>
    <w:p w14:paraId="3C5FE04A">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（4）每天保持与甲方、船舶设计、建造单位及时沟通，及时发现问题和解决问题；</w:t>
      </w:r>
    </w:p>
    <w:p w14:paraId="66467732">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（5）督促检查船舶设计、建造单位履行设计和建造合同，并在设计、建造中执行中华人民共和国船舶检验局关于船舶最新规则及国家颁布的相关技术标准和法规；</w:t>
      </w:r>
    </w:p>
    <w:p w14:paraId="485003E2">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（6）对建造施工过程中发现的设计方面问题应及时与设计单位联系解决，并及时向甲方报告；</w:t>
      </w:r>
    </w:p>
    <w:p w14:paraId="3686315A">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（7）参加本船建造所用的各种设备和材料的质量检查验收，以及各种设备、材料相关质量记录核对；</w:t>
      </w:r>
    </w:p>
    <w:p w14:paraId="31939221">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8）建立现场监理日志，按规定时间将监理周报、月报及进度对照表报送甲方，周报、月报的内容应包括项目进度状况、计划进度与实际进度的比较，督促和定期检查船舶建造单位的重大设备的订货进度和建造进度，督促设计、建造单位按审核后的总进度计划组织实施，对建造施工进度进行跟踪监控，发现进度偏差及时分析原因，制定纠偏措施，发现问题及时报告招标人；</w:t>
      </w:r>
    </w:p>
    <w:p w14:paraId="567E6C39">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9）审查船舶设计、建造单位提供的材料或设备清单；组织材料、设备的开箱验收和交接检查工作，并在开箱验收单和交接单上签字；检查采用的主要设备及材料是否符合设计文件和船舶建造合同所规定的厂家、型号和规格以及质量标准；</w:t>
      </w:r>
    </w:p>
    <w:p w14:paraId="368258E9">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10）监督船舶设计、建造单位现场施工管理，督促检查船舶设计、建造单位严格按照国家技术规范、标准、以及设计图纸文件要求进行施工和安装活动；负责建造过程中的主要部位、环节的检查和验收工作，关键部位、关键工序必须实行旁站监理，确保控制船舶建造施工质量，发现问题及时向甲方报告；</w:t>
      </w:r>
    </w:p>
    <w:p w14:paraId="6BD7D183">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（11）根据船舶设计、建造合同协议的付款规定，对实际完成的工程量进行认真审核，审核船舶设计和建造单位提交付款申请并签发付款凭证；</w:t>
      </w:r>
    </w:p>
    <w:p w14:paraId="631535A8">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（12）督促船舶设计、建造单位与船检部门进行经常性沟通，做好每次报检和试验前的准备工作，督促验船师及时签发检验记录；</w:t>
      </w:r>
    </w:p>
    <w:p w14:paraId="497CC8F7">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（13）对船舶建造过程的安装和调试、系泊和航行试验等进行重点控制、监督和检查；</w:t>
      </w:r>
    </w:p>
    <w:p w14:paraId="543542CB">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（14）对船舶建造过程中出现的增加工程、主要材料变更、船体重量变化或涉及质量、造价的一切变更，应及时向甲方报告；</w:t>
      </w:r>
    </w:p>
    <w:p w14:paraId="690BEDAC">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（15）负责组织船舶的初步验收，审核竣工文件；</w:t>
      </w:r>
    </w:p>
    <w:p w14:paraId="1505A87E">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（16）协助和参加船舶设计建造单位组织的船舶最终验收。</w:t>
      </w:r>
    </w:p>
    <w:p w14:paraId="293C66FB">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（17）督促检查船舶设计、建造单位完成各阶段及全套竣工图的编制工作和整理各种必须归档的资料，移交甲方归档，本船建造竣工交验后，向甲方提交完整的《设计和建造监理报告》；</w:t>
      </w:r>
    </w:p>
    <w:p w14:paraId="076CD58E">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（18）根据船舶设计、建造需要及甲方要求及时组织召开专题协调会并做好会议纪要；</w:t>
      </w:r>
    </w:p>
    <w:p w14:paraId="79A68E19">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（19）定期向甲方提供阶段性总结，对质量、安全、进度和投资按合同要求内容进行控制；</w:t>
      </w:r>
    </w:p>
    <w:p w14:paraId="1A7B6C79">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（20）对船舶设计、建造单位建议使用的新技术、新工艺、新材料进行可行性论证，并将论证结果及时报告甲方；</w:t>
      </w:r>
    </w:p>
    <w:p w14:paraId="021B7A34">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（21）审核竣工结算，提交竣工结算审核报告；</w:t>
      </w:r>
    </w:p>
    <w:p w14:paraId="52355B13">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（22）履行法律、法规规定的其他监理职责义务，完成监理规范要求的其他工作内容；</w:t>
      </w:r>
    </w:p>
    <w:p w14:paraId="7F491742">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（23）按船舶设计建造合同所约定的工程和设备的质保期，承担质保阶段的监理工作；</w:t>
      </w:r>
    </w:p>
    <w:p w14:paraId="23A2C554">
      <w:pPr>
        <w:widowControl/>
        <w:spacing w:line="360" w:lineRule="auto"/>
        <w:ind w:firstLine="308" w:firstLineChars="147"/>
        <w:jc w:val="left"/>
        <w:rPr>
          <w:rFonts w:ascii="宋体" w:hAnsi="宋体" w:eastAsia="宋体" w:cs="宋体"/>
          <w:color w:val="auto"/>
          <w:szCs w:val="21"/>
        </w:rPr>
      </w:pPr>
      <w:r>
        <w:rPr>
          <w:rFonts w:hint="eastAsia" w:ascii="宋体" w:hAnsi="宋体" w:eastAsia="宋体" w:cs="宋体"/>
          <w:color w:val="auto"/>
          <w:szCs w:val="21"/>
        </w:rPr>
        <w:t>（24）安排监理人员对甲方提出的船舶质量缺陷进行检查和记录，对船舶设计、建造单位进行修复的工程质量进行验收，合格后予以签认；</w:t>
      </w:r>
    </w:p>
    <w:p w14:paraId="76D84AAA">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（25）信息管理：做好施工现场记录与信息反馈；按照监理合同附件的要求编制监理周报；按期整编工程资料和工程档案，做好文、录、表、单的日常管理，并在期限届满时汇编移交甲方。</w:t>
      </w:r>
    </w:p>
    <w:p w14:paraId="4D8C900B">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（26）主要监理人员到位率在要求的驻场时间中按日历天为基数考核不少于80%。</w:t>
      </w:r>
    </w:p>
    <w:p w14:paraId="0A4D9872">
      <w:pPr>
        <w:widowControl/>
        <w:spacing w:line="360" w:lineRule="auto"/>
        <w:ind w:firstLine="308" w:firstLineChars="147"/>
        <w:jc w:val="left"/>
        <w:rPr>
          <w:rFonts w:ascii="宋体" w:hAnsi="宋体" w:eastAsia="宋体" w:cs="宋体"/>
          <w:bCs/>
          <w:color w:val="auto"/>
          <w:szCs w:val="21"/>
        </w:rPr>
      </w:pPr>
      <w:r>
        <w:rPr>
          <w:rFonts w:hint="eastAsia" w:ascii="宋体" w:hAnsi="宋体" w:eastAsia="宋体" w:cs="宋体"/>
          <w:bCs/>
          <w:color w:val="auto"/>
          <w:szCs w:val="21"/>
        </w:rPr>
        <w:t>（27）甲方交办的其他相关工作。</w:t>
      </w:r>
    </w:p>
    <w:p w14:paraId="5F50A8A1">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5.甲方的权利和义务</w:t>
      </w:r>
    </w:p>
    <w:p w14:paraId="4C37522A">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5.1 甲方的权利（包括但不限于以下内容）：</w:t>
      </w:r>
    </w:p>
    <w:p w14:paraId="04315D21">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5.1.1 审核乙方选派的监理人员资格，确认监理人员名单；</w:t>
      </w:r>
    </w:p>
    <w:p w14:paraId="36E837AE">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5.1.2 对监理人员的工作进行督促和检查；</w:t>
      </w:r>
    </w:p>
    <w:p w14:paraId="2A958980">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5.1.3 监理人员调换，必须征得甲方的同意。甲方有权要求乙方更换监理人员，乙方应同意甲方的要求；</w:t>
      </w:r>
    </w:p>
    <w:p w14:paraId="39AF357C">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5.1.4 如果由于监理人员的工作失误或错误或不能按时派人参与现场监理导致本船出现质量事故，甲方有权依法追究乙方的相应责任；</w:t>
      </w:r>
    </w:p>
    <w:p w14:paraId="0AE6ADB2">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5.1.5 如果监理人员在监理工作中有渎职行为，甲方有权予以辞退并追究乙方相应的经济和法律责任。</w:t>
      </w:r>
    </w:p>
    <w:p w14:paraId="6F5CC6C8">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5.2 甲方义务</w:t>
      </w:r>
    </w:p>
    <w:p w14:paraId="4E6CEE0C">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5.2.1 协调与本船建造有关的各方关系；</w:t>
      </w:r>
    </w:p>
    <w:p w14:paraId="1DE71480">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5.2.2 甲方应向监理人员提供与本船有关的设计图纸、技术文件、建造合同以及其他资料等。</w:t>
      </w:r>
    </w:p>
    <w:p w14:paraId="457D34A8">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5.2.3 甲方应将监理人员的监理职责及人员职能分工，书面通知建造厂，以保证监理人员能按本合同要求开展监理工作。</w:t>
      </w:r>
    </w:p>
    <w:p w14:paraId="1D91D296">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5.2.4 按期支付监理费用。</w:t>
      </w:r>
    </w:p>
    <w:p w14:paraId="46E789A8">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5.2.5　解决监理人员办公场所及固定式办公设备，协助解决膳食和住宿。</w:t>
      </w:r>
    </w:p>
    <w:p w14:paraId="6E81E9BC">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6.乙方的权利和义务</w:t>
      </w:r>
    </w:p>
    <w:p w14:paraId="00E98D85">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6.1 乙方的权利</w:t>
      </w:r>
    </w:p>
    <w:p w14:paraId="5FBF29AE">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6.1.1 乙方向甲方提交的书面工作请示，甲方应在5 个工作日内（重大事项15 个工作日内）给予书面答复，否则视为默认，乙方有权按请示意见处理；</w:t>
      </w:r>
    </w:p>
    <w:p w14:paraId="453F2C96">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6.1.2 参与对本船建造质量和建造进度的监督、检查和控制；</w:t>
      </w:r>
    </w:p>
    <w:p w14:paraId="674710EA">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6.1.3 参加对船厂使用的材料和设备进行的检验和验收。对于不符合设计要求及国家质量标准的设备、材料，征得甲方同意后，有权通知建造单位停止使用；</w:t>
      </w:r>
    </w:p>
    <w:p w14:paraId="4BBA7F21">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6.1.4 对于不符合规范和质量标准的工序、工艺和不安全的施工作业，征得甲方同意后，有权通知建造单位停工、整改和返工；</w:t>
      </w:r>
    </w:p>
    <w:p w14:paraId="25C01E1B">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6.1.5 甲方委托的其他权利。</w:t>
      </w:r>
    </w:p>
    <w:p w14:paraId="313D8F92">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6.2 乙方的义务</w:t>
      </w:r>
    </w:p>
    <w:p w14:paraId="17351731">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6.2.1 经甲方的委托，参与技术设计和施工设计的审核；</w:t>
      </w:r>
    </w:p>
    <w:p w14:paraId="549EAA49">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6.2.2 选派适任的监理人员，供甲方核准；</w:t>
      </w:r>
    </w:p>
    <w:p w14:paraId="7748C003">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6.2.3 编制监理工作大纲和实施细则；</w:t>
      </w:r>
    </w:p>
    <w:p w14:paraId="3408D3F0">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6.2.4 建立现场监理日志，按规定时间将监理周报、月报及进度对照表报送甲方。周报、月报的内容应包括项目进度状况、计划进度与实际进度的比较，还应包括存在的主要问题、原因分析、改进意见和措施等；</w:t>
      </w:r>
    </w:p>
    <w:p w14:paraId="24768B34">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6.2.5 如建造质量、建造进度不符合要求，船厂使用的材料和设备不符合规定，应采取措施进行处理，并向甲方汇报；</w:t>
      </w:r>
    </w:p>
    <w:p w14:paraId="75C1448A">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6.2.6 本船建造完工交验后，向甲方提交完整的本船《建造监理报告》；</w:t>
      </w:r>
    </w:p>
    <w:p w14:paraId="0A90C809">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6.2.7 在本船质量保证期内，乙方应继续无偿向甲方提供监理咨询服务；</w:t>
      </w:r>
    </w:p>
    <w:p w14:paraId="4186B8A4">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6.2.8 不得泄露甲方的技术、经济及商务等方面的秘密；</w:t>
      </w:r>
    </w:p>
    <w:p w14:paraId="1FB1FE04">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6.2.9 对于建造中发生的进度和质量等重大问题，应立即向甲方提出报告。报告中对进度延误的情况及原因进行分析，并提出处理意见和建议，获得甲方同意后执行。</w:t>
      </w:r>
    </w:p>
    <w:p w14:paraId="35B55501">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7. 监理人员更换和替代</w:t>
      </w:r>
    </w:p>
    <w:p w14:paraId="0BED7082">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7.1 监理人员因工伤、患病等原因，不再适合继续从事监理工作的，甲方有权要求乙方无条件地更换监理人员；</w:t>
      </w:r>
    </w:p>
    <w:p w14:paraId="49999893">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7.2 监理人员在监理期间发生的伤亡，由乙方自行负责，费用由乙方负担。乙方需对投入的监理班子人员依法投保工伤保险或雇主责任险等相关责任保险。</w:t>
      </w:r>
    </w:p>
    <w:p w14:paraId="6ED8F471">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7.3 甲方有权书面要求乙方更换对船舶监理不称职和不满意的监理人员，并说明理由。</w:t>
      </w:r>
    </w:p>
    <w:p w14:paraId="29010C8F">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8. 违约责任</w:t>
      </w:r>
    </w:p>
    <w:p w14:paraId="78C4F438">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8.1 乙方在未书面征得甲方同意的情况下，如果乙方无理由不按照合同规定提供服务，甲方将从合同款中扣除误期赔偿费而不影响合同项下的其他补救方法，赔偿费按未提供服务每周扣除合同总额的百分之零点五（0.5%）计收，直到提供服务为止。但误期赔偿费的最高限额不超过合同价格的百分之五（5%）。一周按七（7）天计算，不足七（7）天按一周计算。一旦达到赔偿的最高限额，甲方可考虑终止合同，要求乙方退回甲方已支付合同款并追究乙方相应违约责任。</w:t>
      </w:r>
    </w:p>
    <w:p w14:paraId="2E71C66F">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8.2 若乙方违反国家有关规定及本合同约定，或有任何损害甲方合法权益的行为，一经发现，除中止损害行为进行补救外，并赔偿甲方所遭受的损失（最多不超过本合同总价）；</w:t>
      </w:r>
    </w:p>
    <w:p w14:paraId="19C02E92">
      <w:pPr>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8.3 如因乙方过失造成质量事故，甲方有权根据损失情况向乙方索赔；</w:t>
      </w:r>
    </w:p>
    <w:p w14:paraId="452ACF25">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8.4 被监理船舶在建造期间发生安全事故，乙方应配合进行事故责任调查。若存在监理责任情况，甲方有权向乙方进行经济索赔及法律追究。</w:t>
      </w:r>
    </w:p>
    <w:p w14:paraId="638BC203">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8.5 若乙方未经甲方同意调换监理人员，乙方应向甲方支付本合同总价的   %作为违约金，甲方有权解除合同，要求乙方退还已付款项。如造成甲方损失超过违约金的，超出部分由乙方继续承担赔偿责任。</w:t>
      </w:r>
    </w:p>
    <w:p w14:paraId="744FFE63">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8.6 若乙方违反本合同所约定的保密义务，乙方应当向甲方支付本合同总价的    %作为违约金。如造成甲方损失超过违约金的，超出部分由乙方继续承担赔偿责任。</w:t>
      </w:r>
    </w:p>
    <w:p w14:paraId="318A4E50">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8.7 本合同中所述的“损失”，包括但不限于甲方因第三方索赔、处罚而支付的费用，利润，购入替代服务的差价损失，检测费，鉴定费，诉讼费用，律师代理费，保全费等全部损失。甲方均可用未付款项部分或全部抵扣任何损失，不足部分由乙方另行补足。</w:t>
      </w:r>
    </w:p>
    <w:p w14:paraId="284BFC08">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9. 争议的解决方式</w:t>
      </w:r>
    </w:p>
    <w:p w14:paraId="7C6B9F1B">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9.1 甲乙双方应通过友好协商，解决在执行本合同中所发生的或与本合同有关的一切争端。如从协商开始三十(30)天内仍不能解决，则应提请诉讼。</w:t>
      </w:r>
    </w:p>
    <w:p w14:paraId="41556740">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9.2 诉讼应选择甲方所在地人民法院。</w:t>
      </w:r>
    </w:p>
    <w:p w14:paraId="7485207E">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9.3 在诉讼期间，除正在进行诉讼的部分外，本合同的其他部分应继续执行。</w:t>
      </w:r>
    </w:p>
    <w:p w14:paraId="1EDC8F2E">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10. 合同签署生效及终止</w:t>
      </w:r>
    </w:p>
    <w:p w14:paraId="4BB5E90B">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10.1 本合同一式叁份，甲、乙双方及代理机构各执壹份，具有同等效力。</w:t>
      </w:r>
    </w:p>
    <w:p w14:paraId="34F6946C">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10.2 除了双方签署书面修改协议，并成为本合同不可分割的一部分的情况之外，本合同的条件不得有任何变化或修改。</w:t>
      </w:r>
    </w:p>
    <w:p w14:paraId="1BD9C56B">
      <w:pPr>
        <w:autoSpaceDE w:val="0"/>
        <w:autoSpaceDN w:val="0"/>
        <w:adjustRightInd w:val="0"/>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10.3 本船交船后质量保证期届满，本合同自动终止。但合同的终止不影响对被监理船舶在营运期间发生安全事故的监理责任的追溯。</w:t>
      </w:r>
    </w:p>
    <w:p w14:paraId="1049E670">
      <w:pPr>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10.4 本合同经甲方、乙方双方法定代表人或其授权代理人签字并加盖公章后生效。</w:t>
      </w:r>
    </w:p>
    <w:p w14:paraId="54B3D454">
      <w:pPr>
        <w:widowControl/>
        <w:jc w:val="left"/>
        <w:rPr>
          <w:rFonts w:ascii="宋体" w:hAnsi="宋体" w:eastAsia="宋体" w:cs="宋体"/>
          <w:color w:val="auto"/>
          <w:szCs w:val="21"/>
        </w:rPr>
      </w:pPr>
    </w:p>
    <w:tbl>
      <w:tblPr>
        <w:tblStyle w:val="61"/>
        <w:tblW w:w="8529" w:type="dxa"/>
        <w:tblInd w:w="0" w:type="dxa"/>
        <w:tblLayout w:type="fixed"/>
        <w:tblCellMar>
          <w:top w:w="0" w:type="dxa"/>
          <w:left w:w="108" w:type="dxa"/>
          <w:bottom w:w="0" w:type="dxa"/>
          <w:right w:w="108" w:type="dxa"/>
        </w:tblCellMar>
      </w:tblPr>
      <w:tblGrid>
        <w:gridCol w:w="4265"/>
        <w:gridCol w:w="4264"/>
      </w:tblGrid>
      <w:tr w14:paraId="48CC4C0C">
        <w:tblPrEx>
          <w:tblCellMar>
            <w:top w:w="0" w:type="dxa"/>
            <w:left w:w="108" w:type="dxa"/>
            <w:bottom w:w="0" w:type="dxa"/>
            <w:right w:w="108" w:type="dxa"/>
          </w:tblCellMar>
        </w:tblPrEx>
        <w:tc>
          <w:tcPr>
            <w:tcW w:w="4265" w:type="dxa"/>
          </w:tcPr>
          <w:p w14:paraId="522A431A">
            <w:pPr>
              <w:pStyle w:val="35"/>
              <w:spacing w:before="120" w:line="360" w:lineRule="auto"/>
              <w:rPr>
                <w:rFonts w:hAnsi="宋体" w:cs="宋体"/>
                <w:color w:val="auto"/>
                <w:sz w:val="21"/>
                <w:szCs w:val="21"/>
              </w:rPr>
            </w:pPr>
            <w:r>
              <w:rPr>
                <w:rFonts w:hint="eastAsia" w:hAnsi="宋体" w:cs="宋体"/>
                <w:snapToGrid w:val="0"/>
                <w:color w:val="auto"/>
                <w:sz w:val="21"/>
                <w:szCs w:val="21"/>
              </w:rPr>
              <w:t>甲方：</w:t>
            </w:r>
          </w:p>
        </w:tc>
        <w:tc>
          <w:tcPr>
            <w:tcW w:w="4264" w:type="dxa"/>
          </w:tcPr>
          <w:p w14:paraId="60A19AE5">
            <w:pPr>
              <w:pStyle w:val="35"/>
              <w:spacing w:before="120" w:line="360" w:lineRule="auto"/>
              <w:rPr>
                <w:rFonts w:hAnsi="宋体" w:cs="宋体"/>
                <w:color w:val="auto"/>
                <w:sz w:val="21"/>
                <w:szCs w:val="21"/>
              </w:rPr>
            </w:pPr>
            <w:r>
              <w:rPr>
                <w:rFonts w:hint="eastAsia" w:hAnsi="宋体" w:cs="宋体"/>
                <w:snapToGrid w:val="0"/>
                <w:color w:val="auto"/>
                <w:sz w:val="21"/>
                <w:szCs w:val="21"/>
              </w:rPr>
              <w:t>乙方：</w:t>
            </w:r>
          </w:p>
        </w:tc>
      </w:tr>
      <w:tr w14:paraId="2EC23C55">
        <w:tblPrEx>
          <w:tblCellMar>
            <w:top w:w="0" w:type="dxa"/>
            <w:left w:w="108" w:type="dxa"/>
            <w:bottom w:w="0" w:type="dxa"/>
            <w:right w:w="108" w:type="dxa"/>
          </w:tblCellMar>
        </w:tblPrEx>
        <w:tc>
          <w:tcPr>
            <w:tcW w:w="4265" w:type="dxa"/>
          </w:tcPr>
          <w:p w14:paraId="36A0F1B1">
            <w:pPr>
              <w:pStyle w:val="35"/>
              <w:spacing w:before="120" w:line="360" w:lineRule="auto"/>
              <w:rPr>
                <w:rFonts w:hAnsi="宋体" w:cs="宋体"/>
                <w:color w:val="auto"/>
                <w:sz w:val="21"/>
                <w:szCs w:val="21"/>
              </w:rPr>
            </w:pPr>
            <w:r>
              <w:rPr>
                <w:rFonts w:hint="eastAsia" w:hAnsi="宋体" w:cs="宋体"/>
                <w:snapToGrid w:val="0"/>
                <w:color w:val="auto"/>
                <w:sz w:val="21"/>
                <w:szCs w:val="21"/>
              </w:rPr>
              <w:t>法定代表人或授权代表：</w:t>
            </w:r>
          </w:p>
        </w:tc>
        <w:tc>
          <w:tcPr>
            <w:tcW w:w="4264" w:type="dxa"/>
          </w:tcPr>
          <w:p w14:paraId="7172FB7B">
            <w:pPr>
              <w:pStyle w:val="35"/>
              <w:spacing w:before="120" w:line="360" w:lineRule="auto"/>
              <w:rPr>
                <w:rFonts w:hAnsi="宋体" w:cs="宋体"/>
                <w:color w:val="auto"/>
                <w:sz w:val="21"/>
                <w:szCs w:val="21"/>
              </w:rPr>
            </w:pPr>
            <w:r>
              <w:rPr>
                <w:rFonts w:hint="eastAsia" w:hAnsi="宋体" w:cs="宋体"/>
                <w:snapToGrid w:val="0"/>
                <w:color w:val="auto"/>
                <w:sz w:val="21"/>
                <w:szCs w:val="21"/>
              </w:rPr>
              <w:t>法定代表人或授权代表：</w:t>
            </w:r>
          </w:p>
        </w:tc>
      </w:tr>
      <w:tr w14:paraId="3F925A5D">
        <w:tblPrEx>
          <w:tblCellMar>
            <w:top w:w="0" w:type="dxa"/>
            <w:left w:w="108" w:type="dxa"/>
            <w:bottom w:w="0" w:type="dxa"/>
            <w:right w:w="108" w:type="dxa"/>
          </w:tblCellMar>
        </w:tblPrEx>
        <w:tc>
          <w:tcPr>
            <w:tcW w:w="4265" w:type="dxa"/>
          </w:tcPr>
          <w:p w14:paraId="5BA03A00">
            <w:pPr>
              <w:pStyle w:val="35"/>
              <w:spacing w:before="120" w:line="360" w:lineRule="auto"/>
              <w:rPr>
                <w:rFonts w:hAnsi="宋体" w:cs="宋体"/>
                <w:color w:val="auto"/>
                <w:sz w:val="21"/>
                <w:szCs w:val="21"/>
              </w:rPr>
            </w:pPr>
            <w:r>
              <w:rPr>
                <w:rFonts w:hint="eastAsia" w:hAnsi="宋体" w:cs="宋体"/>
                <w:snapToGrid w:val="0"/>
                <w:color w:val="auto"/>
                <w:sz w:val="21"/>
                <w:szCs w:val="21"/>
              </w:rPr>
              <w:t>开户银行：</w:t>
            </w:r>
          </w:p>
        </w:tc>
        <w:tc>
          <w:tcPr>
            <w:tcW w:w="4264" w:type="dxa"/>
          </w:tcPr>
          <w:p w14:paraId="36C4341E">
            <w:pPr>
              <w:pStyle w:val="35"/>
              <w:spacing w:before="120" w:line="360" w:lineRule="auto"/>
              <w:rPr>
                <w:rFonts w:hAnsi="宋体" w:cs="宋体"/>
                <w:color w:val="auto"/>
                <w:sz w:val="21"/>
                <w:szCs w:val="21"/>
              </w:rPr>
            </w:pPr>
            <w:r>
              <w:rPr>
                <w:rFonts w:hint="eastAsia" w:hAnsi="宋体" w:cs="宋体"/>
                <w:snapToGrid w:val="0"/>
                <w:color w:val="auto"/>
                <w:sz w:val="21"/>
                <w:szCs w:val="21"/>
              </w:rPr>
              <w:t>开户银行：</w:t>
            </w:r>
          </w:p>
        </w:tc>
      </w:tr>
      <w:tr w14:paraId="202375AC">
        <w:tblPrEx>
          <w:tblCellMar>
            <w:top w:w="0" w:type="dxa"/>
            <w:left w:w="108" w:type="dxa"/>
            <w:bottom w:w="0" w:type="dxa"/>
            <w:right w:w="108" w:type="dxa"/>
          </w:tblCellMar>
        </w:tblPrEx>
        <w:tc>
          <w:tcPr>
            <w:tcW w:w="4265" w:type="dxa"/>
          </w:tcPr>
          <w:p w14:paraId="23BD1AC4">
            <w:pPr>
              <w:pStyle w:val="35"/>
              <w:spacing w:before="120" w:line="360" w:lineRule="auto"/>
              <w:rPr>
                <w:rFonts w:hAnsi="宋体" w:cs="宋体"/>
                <w:color w:val="auto"/>
                <w:sz w:val="21"/>
                <w:szCs w:val="21"/>
              </w:rPr>
            </w:pPr>
            <w:r>
              <w:rPr>
                <w:rFonts w:hint="eastAsia" w:hAnsi="宋体" w:cs="宋体"/>
                <w:snapToGrid w:val="0"/>
                <w:color w:val="auto"/>
                <w:sz w:val="21"/>
                <w:szCs w:val="21"/>
              </w:rPr>
              <w:t>账号：</w:t>
            </w:r>
          </w:p>
        </w:tc>
        <w:tc>
          <w:tcPr>
            <w:tcW w:w="4264" w:type="dxa"/>
          </w:tcPr>
          <w:p w14:paraId="5AFA071F">
            <w:pPr>
              <w:pStyle w:val="35"/>
              <w:spacing w:before="120" w:line="360" w:lineRule="auto"/>
              <w:rPr>
                <w:rFonts w:hAnsi="宋体" w:cs="宋体"/>
                <w:color w:val="auto"/>
                <w:sz w:val="21"/>
                <w:szCs w:val="21"/>
              </w:rPr>
            </w:pPr>
            <w:r>
              <w:rPr>
                <w:rFonts w:hint="eastAsia" w:hAnsi="宋体" w:cs="宋体"/>
                <w:snapToGrid w:val="0"/>
                <w:color w:val="auto"/>
                <w:sz w:val="21"/>
                <w:szCs w:val="21"/>
              </w:rPr>
              <w:t>账号：</w:t>
            </w:r>
          </w:p>
        </w:tc>
      </w:tr>
      <w:tr w14:paraId="174BE541">
        <w:tblPrEx>
          <w:tblCellMar>
            <w:top w:w="0" w:type="dxa"/>
            <w:left w:w="108" w:type="dxa"/>
            <w:bottom w:w="0" w:type="dxa"/>
            <w:right w:w="108" w:type="dxa"/>
          </w:tblCellMar>
        </w:tblPrEx>
        <w:tc>
          <w:tcPr>
            <w:tcW w:w="4265" w:type="dxa"/>
          </w:tcPr>
          <w:p w14:paraId="736F54CC">
            <w:pPr>
              <w:pStyle w:val="35"/>
              <w:spacing w:before="120" w:line="360" w:lineRule="auto"/>
              <w:rPr>
                <w:rFonts w:hAnsi="宋体" w:cs="宋体"/>
                <w:snapToGrid w:val="0"/>
                <w:color w:val="auto"/>
                <w:sz w:val="21"/>
                <w:szCs w:val="21"/>
              </w:rPr>
            </w:pPr>
            <w:r>
              <w:rPr>
                <w:rFonts w:hint="eastAsia" w:hAnsi="宋体" w:cs="宋体"/>
                <w:snapToGrid w:val="0"/>
                <w:color w:val="auto"/>
                <w:sz w:val="21"/>
                <w:szCs w:val="21"/>
              </w:rPr>
              <w:t>税号：</w:t>
            </w:r>
          </w:p>
        </w:tc>
        <w:tc>
          <w:tcPr>
            <w:tcW w:w="4264" w:type="dxa"/>
          </w:tcPr>
          <w:p w14:paraId="50204403">
            <w:pPr>
              <w:pStyle w:val="35"/>
              <w:spacing w:before="120" w:line="360" w:lineRule="auto"/>
              <w:rPr>
                <w:rFonts w:hAnsi="宋体" w:cs="宋体"/>
                <w:snapToGrid w:val="0"/>
                <w:color w:val="auto"/>
                <w:sz w:val="21"/>
                <w:szCs w:val="21"/>
              </w:rPr>
            </w:pPr>
            <w:r>
              <w:rPr>
                <w:rFonts w:hint="eastAsia" w:hAnsi="宋体" w:cs="宋体"/>
                <w:snapToGrid w:val="0"/>
                <w:color w:val="auto"/>
                <w:sz w:val="21"/>
                <w:szCs w:val="21"/>
              </w:rPr>
              <w:t>税号：</w:t>
            </w:r>
          </w:p>
        </w:tc>
      </w:tr>
      <w:tr w14:paraId="03F5DED3">
        <w:tblPrEx>
          <w:tblCellMar>
            <w:top w:w="0" w:type="dxa"/>
            <w:left w:w="108" w:type="dxa"/>
            <w:bottom w:w="0" w:type="dxa"/>
            <w:right w:w="108" w:type="dxa"/>
          </w:tblCellMar>
        </w:tblPrEx>
        <w:tc>
          <w:tcPr>
            <w:tcW w:w="4265" w:type="dxa"/>
          </w:tcPr>
          <w:p w14:paraId="1DFE06A5">
            <w:pPr>
              <w:pStyle w:val="35"/>
              <w:spacing w:before="120" w:line="360" w:lineRule="auto"/>
              <w:rPr>
                <w:rFonts w:hAnsi="宋体" w:cs="宋体"/>
                <w:color w:val="auto"/>
                <w:sz w:val="21"/>
                <w:szCs w:val="21"/>
              </w:rPr>
            </w:pPr>
            <w:r>
              <w:rPr>
                <w:rFonts w:hint="eastAsia" w:hAnsi="宋体" w:cs="宋体"/>
                <w:snapToGrid w:val="0"/>
                <w:color w:val="auto"/>
                <w:sz w:val="21"/>
                <w:szCs w:val="21"/>
              </w:rPr>
              <w:t>单位地址：</w:t>
            </w:r>
          </w:p>
        </w:tc>
        <w:tc>
          <w:tcPr>
            <w:tcW w:w="4264" w:type="dxa"/>
          </w:tcPr>
          <w:p w14:paraId="48BE489D">
            <w:pPr>
              <w:pStyle w:val="35"/>
              <w:spacing w:before="120" w:line="360" w:lineRule="auto"/>
              <w:rPr>
                <w:rFonts w:hAnsi="宋体" w:cs="宋体"/>
                <w:color w:val="auto"/>
                <w:sz w:val="21"/>
                <w:szCs w:val="21"/>
              </w:rPr>
            </w:pPr>
            <w:r>
              <w:rPr>
                <w:rFonts w:hint="eastAsia" w:hAnsi="宋体" w:cs="宋体"/>
                <w:snapToGrid w:val="0"/>
                <w:color w:val="auto"/>
                <w:sz w:val="21"/>
                <w:szCs w:val="21"/>
              </w:rPr>
              <w:t>单位地址：</w:t>
            </w:r>
          </w:p>
        </w:tc>
      </w:tr>
      <w:tr w14:paraId="3D371AF4">
        <w:tblPrEx>
          <w:tblCellMar>
            <w:top w:w="0" w:type="dxa"/>
            <w:left w:w="108" w:type="dxa"/>
            <w:bottom w:w="0" w:type="dxa"/>
            <w:right w:w="108" w:type="dxa"/>
          </w:tblCellMar>
        </w:tblPrEx>
        <w:tc>
          <w:tcPr>
            <w:tcW w:w="4265" w:type="dxa"/>
          </w:tcPr>
          <w:p w14:paraId="23745172">
            <w:pPr>
              <w:pStyle w:val="35"/>
              <w:spacing w:before="120" w:line="360" w:lineRule="auto"/>
              <w:rPr>
                <w:rFonts w:hAnsi="宋体" w:cs="宋体"/>
                <w:color w:val="auto"/>
                <w:sz w:val="21"/>
                <w:szCs w:val="21"/>
              </w:rPr>
            </w:pPr>
            <w:r>
              <w:rPr>
                <w:rFonts w:hint="eastAsia" w:hAnsi="宋体" w:cs="宋体"/>
                <w:snapToGrid w:val="0"/>
                <w:color w:val="auto"/>
                <w:sz w:val="21"/>
                <w:szCs w:val="21"/>
              </w:rPr>
              <w:t xml:space="preserve">邮政编码： </w:t>
            </w:r>
          </w:p>
        </w:tc>
        <w:tc>
          <w:tcPr>
            <w:tcW w:w="4264" w:type="dxa"/>
          </w:tcPr>
          <w:p w14:paraId="7170AEAE">
            <w:pPr>
              <w:pStyle w:val="35"/>
              <w:spacing w:before="120" w:line="360" w:lineRule="auto"/>
              <w:rPr>
                <w:rFonts w:hAnsi="宋体" w:cs="宋体"/>
                <w:color w:val="auto"/>
                <w:sz w:val="21"/>
                <w:szCs w:val="21"/>
              </w:rPr>
            </w:pPr>
            <w:r>
              <w:rPr>
                <w:rFonts w:hint="eastAsia" w:hAnsi="宋体" w:cs="宋体"/>
                <w:snapToGrid w:val="0"/>
                <w:color w:val="auto"/>
                <w:sz w:val="21"/>
                <w:szCs w:val="21"/>
              </w:rPr>
              <w:t>邮政编码：</w:t>
            </w:r>
          </w:p>
        </w:tc>
      </w:tr>
      <w:tr w14:paraId="537EDACB">
        <w:tblPrEx>
          <w:tblCellMar>
            <w:top w:w="0" w:type="dxa"/>
            <w:left w:w="108" w:type="dxa"/>
            <w:bottom w:w="0" w:type="dxa"/>
            <w:right w:w="108" w:type="dxa"/>
          </w:tblCellMar>
        </w:tblPrEx>
        <w:tc>
          <w:tcPr>
            <w:tcW w:w="4265" w:type="dxa"/>
          </w:tcPr>
          <w:p w14:paraId="5083E5E6">
            <w:pPr>
              <w:pStyle w:val="35"/>
              <w:spacing w:before="120" w:line="360" w:lineRule="auto"/>
              <w:rPr>
                <w:rFonts w:hAnsi="宋体" w:cs="宋体"/>
                <w:color w:val="auto"/>
                <w:sz w:val="21"/>
                <w:szCs w:val="21"/>
              </w:rPr>
            </w:pPr>
            <w:r>
              <w:rPr>
                <w:rFonts w:hint="eastAsia" w:hAnsi="宋体" w:cs="宋体"/>
                <w:snapToGrid w:val="0"/>
                <w:color w:val="auto"/>
                <w:sz w:val="21"/>
                <w:szCs w:val="21"/>
              </w:rPr>
              <w:t>电话：</w:t>
            </w:r>
          </w:p>
        </w:tc>
        <w:tc>
          <w:tcPr>
            <w:tcW w:w="4264" w:type="dxa"/>
          </w:tcPr>
          <w:p w14:paraId="4FB6AF97">
            <w:pPr>
              <w:pStyle w:val="35"/>
              <w:spacing w:before="120" w:line="360" w:lineRule="auto"/>
              <w:rPr>
                <w:rFonts w:hAnsi="宋体" w:cs="宋体"/>
                <w:color w:val="auto"/>
                <w:sz w:val="21"/>
                <w:szCs w:val="21"/>
              </w:rPr>
            </w:pPr>
            <w:r>
              <w:rPr>
                <w:rFonts w:hint="eastAsia" w:hAnsi="宋体" w:cs="宋体"/>
                <w:snapToGrid w:val="0"/>
                <w:color w:val="auto"/>
                <w:sz w:val="21"/>
                <w:szCs w:val="21"/>
              </w:rPr>
              <w:t>电话：</w:t>
            </w:r>
          </w:p>
        </w:tc>
      </w:tr>
      <w:tr w14:paraId="7E2B155D">
        <w:tblPrEx>
          <w:tblCellMar>
            <w:top w:w="0" w:type="dxa"/>
            <w:left w:w="108" w:type="dxa"/>
            <w:bottom w:w="0" w:type="dxa"/>
            <w:right w:w="108" w:type="dxa"/>
          </w:tblCellMar>
        </w:tblPrEx>
        <w:tc>
          <w:tcPr>
            <w:tcW w:w="4265" w:type="dxa"/>
          </w:tcPr>
          <w:p w14:paraId="55F09546">
            <w:pPr>
              <w:pStyle w:val="35"/>
              <w:spacing w:before="120" w:line="360" w:lineRule="auto"/>
              <w:rPr>
                <w:rFonts w:hAnsi="宋体" w:cs="宋体"/>
                <w:color w:val="auto"/>
                <w:sz w:val="21"/>
                <w:szCs w:val="21"/>
              </w:rPr>
            </w:pPr>
            <w:r>
              <w:rPr>
                <w:rFonts w:hint="eastAsia" w:hAnsi="宋体" w:cs="宋体"/>
                <w:snapToGrid w:val="0"/>
                <w:color w:val="auto"/>
                <w:sz w:val="21"/>
                <w:szCs w:val="21"/>
              </w:rPr>
              <w:t>传真：</w:t>
            </w:r>
          </w:p>
        </w:tc>
        <w:tc>
          <w:tcPr>
            <w:tcW w:w="4264" w:type="dxa"/>
          </w:tcPr>
          <w:p w14:paraId="00DC7EB4">
            <w:pPr>
              <w:pStyle w:val="35"/>
              <w:spacing w:before="120" w:line="360" w:lineRule="auto"/>
              <w:rPr>
                <w:rFonts w:hAnsi="宋体" w:cs="宋体"/>
                <w:color w:val="auto"/>
                <w:sz w:val="21"/>
                <w:szCs w:val="21"/>
              </w:rPr>
            </w:pPr>
            <w:r>
              <w:rPr>
                <w:rFonts w:hint="eastAsia" w:hAnsi="宋体" w:cs="宋体"/>
                <w:snapToGrid w:val="0"/>
                <w:color w:val="auto"/>
                <w:sz w:val="21"/>
                <w:szCs w:val="21"/>
              </w:rPr>
              <w:t>传真：</w:t>
            </w:r>
          </w:p>
        </w:tc>
      </w:tr>
      <w:tr w14:paraId="62C15361">
        <w:tblPrEx>
          <w:tblCellMar>
            <w:top w:w="0" w:type="dxa"/>
            <w:left w:w="108" w:type="dxa"/>
            <w:bottom w:w="0" w:type="dxa"/>
            <w:right w:w="108" w:type="dxa"/>
          </w:tblCellMar>
        </w:tblPrEx>
        <w:tc>
          <w:tcPr>
            <w:tcW w:w="4265" w:type="dxa"/>
          </w:tcPr>
          <w:p w14:paraId="56E4C0B1">
            <w:pPr>
              <w:pStyle w:val="35"/>
              <w:spacing w:before="120" w:line="360" w:lineRule="auto"/>
              <w:rPr>
                <w:rFonts w:hAnsi="宋体" w:cs="宋体"/>
                <w:color w:val="auto"/>
                <w:sz w:val="21"/>
                <w:szCs w:val="21"/>
              </w:rPr>
            </w:pPr>
            <w:r>
              <w:rPr>
                <w:rFonts w:hint="eastAsia" w:hAnsi="宋体" w:cs="宋体"/>
                <w:snapToGrid w:val="0"/>
                <w:color w:val="auto"/>
                <w:sz w:val="21"/>
                <w:szCs w:val="21"/>
              </w:rPr>
              <w:t>日期：    年 月 日</w:t>
            </w:r>
          </w:p>
        </w:tc>
        <w:tc>
          <w:tcPr>
            <w:tcW w:w="4264" w:type="dxa"/>
          </w:tcPr>
          <w:p w14:paraId="50F5B75E">
            <w:pPr>
              <w:pStyle w:val="35"/>
              <w:spacing w:before="120" w:line="360" w:lineRule="auto"/>
              <w:rPr>
                <w:rFonts w:hAnsi="宋体" w:cs="宋体"/>
                <w:color w:val="auto"/>
                <w:sz w:val="21"/>
                <w:szCs w:val="21"/>
              </w:rPr>
            </w:pPr>
            <w:r>
              <w:rPr>
                <w:rFonts w:hint="eastAsia" w:hAnsi="宋体" w:cs="宋体"/>
                <w:snapToGrid w:val="0"/>
                <w:color w:val="auto"/>
                <w:sz w:val="21"/>
                <w:szCs w:val="21"/>
              </w:rPr>
              <w:t>日期：20 年月 日</w:t>
            </w:r>
          </w:p>
        </w:tc>
      </w:tr>
    </w:tbl>
    <w:p w14:paraId="23D57B52">
      <w:pPr>
        <w:rPr>
          <w:rFonts w:ascii="宋体" w:hAnsi="宋体" w:eastAsia="宋体" w:cs="宋体"/>
          <w:color w:val="auto"/>
          <w:szCs w:val="21"/>
        </w:rPr>
      </w:pPr>
    </w:p>
    <w:p w14:paraId="55B8589C">
      <w:pPr>
        <w:pStyle w:val="83"/>
        <w:spacing w:before="120" w:after="120"/>
        <w:rPr>
          <w:color w:val="auto"/>
        </w:rPr>
      </w:pPr>
    </w:p>
    <w:p w14:paraId="1BC9F983">
      <w:pPr>
        <w:pStyle w:val="85"/>
        <w:ind w:firstLine="420"/>
        <w:rPr>
          <w:color w:val="auto"/>
        </w:rPr>
      </w:pPr>
    </w:p>
    <w:p w14:paraId="10EFCF7C">
      <w:pPr>
        <w:rPr>
          <w:color w:val="auto"/>
        </w:rPr>
      </w:pPr>
    </w:p>
    <w:p w14:paraId="32888E4B">
      <w:pPr>
        <w:rPr>
          <w:color w:val="auto"/>
        </w:rPr>
      </w:pPr>
    </w:p>
    <w:p w14:paraId="7E2196AA">
      <w:pPr>
        <w:rPr>
          <w:color w:val="auto"/>
        </w:rPr>
      </w:pPr>
    </w:p>
    <w:p w14:paraId="2666D79C">
      <w:pPr>
        <w:rPr>
          <w:color w:val="auto"/>
        </w:rPr>
      </w:pPr>
    </w:p>
    <w:p w14:paraId="1E9C2EBC">
      <w:pPr>
        <w:snapToGrid w:val="0"/>
        <w:spacing w:line="260" w:lineRule="exact"/>
        <w:rPr>
          <w:rFonts w:ascii="宋体" w:hAnsi="宋体" w:eastAsia="宋体" w:cs="Times New Roman"/>
          <w:color w:val="auto"/>
          <w:szCs w:val="21"/>
        </w:rPr>
      </w:pPr>
    </w:p>
    <w:p w14:paraId="6FFFE963">
      <w:pPr>
        <w:snapToGrid w:val="0"/>
        <w:spacing w:line="260" w:lineRule="exact"/>
        <w:rPr>
          <w:rFonts w:ascii="宋体" w:hAnsi="宋体" w:eastAsia="宋体" w:cs="Times New Roman"/>
          <w:color w:val="auto"/>
          <w:szCs w:val="21"/>
        </w:rPr>
      </w:pPr>
    </w:p>
    <w:p w14:paraId="4A806FAC">
      <w:pPr>
        <w:pStyle w:val="82"/>
        <w:rPr>
          <w:rFonts w:eastAsia="宋体" w:cs="Times New Roman"/>
          <w:color w:val="auto"/>
          <w:szCs w:val="21"/>
        </w:rPr>
      </w:pPr>
    </w:p>
    <w:p w14:paraId="41A78119">
      <w:pPr>
        <w:pStyle w:val="82"/>
        <w:rPr>
          <w:rFonts w:eastAsia="宋体" w:cs="Times New Roman"/>
          <w:color w:val="auto"/>
          <w:szCs w:val="21"/>
        </w:rPr>
      </w:pPr>
    </w:p>
    <w:p w14:paraId="4F16C715">
      <w:pPr>
        <w:pStyle w:val="82"/>
        <w:rPr>
          <w:rFonts w:eastAsia="宋体" w:cs="Times New Roman"/>
          <w:color w:val="auto"/>
          <w:szCs w:val="21"/>
        </w:rPr>
      </w:pPr>
    </w:p>
    <w:p w14:paraId="68D17C59">
      <w:pPr>
        <w:pStyle w:val="82"/>
        <w:rPr>
          <w:rFonts w:eastAsia="宋体" w:cs="Times New Roman"/>
          <w:color w:val="auto"/>
          <w:szCs w:val="21"/>
        </w:rPr>
      </w:pPr>
    </w:p>
    <w:p w14:paraId="47E5F280">
      <w:pPr>
        <w:pStyle w:val="82"/>
        <w:rPr>
          <w:rFonts w:eastAsia="宋体" w:cs="Times New Roman"/>
          <w:color w:val="auto"/>
          <w:szCs w:val="21"/>
        </w:rPr>
      </w:pPr>
    </w:p>
    <w:p w14:paraId="3F03FB84">
      <w:pPr>
        <w:pStyle w:val="82"/>
        <w:rPr>
          <w:rFonts w:eastAsia="宋体" w:cs="Times New Roman"/>
          <w:color w:val="auto"/>
          <w:szCs w:val="21"/>
        </w:rPr>
      </w:pPr>
    </w:p>
    <w:p w14:paraId="3372385C">
      <w:pPr>
        <w:pStyle w:val="82"/>
        <w:rPr>
          <w:rFonts w:eastAsia="宋体" w:cs="Times New Roman"/>
          <w:color w:val="auto"/>
          <w:szCs w:val="21"/>
        </w:rPr>
      </w:pPr>
    </w:p>
    <w:p w14:paraId="7EAD056C">
      <w:pPr>
        <w:pStyle w:val="82"/>
        <w:rPr>
          <w:rFonts w:eastAsia="宋体" w:cs="Times New Roman"/>
          <w:color w:val="auto"/>
          <w:szCs w:val="21"/>
        </w:rPr>
      </w:pPr>
    </w:p>
    <w:p w14:paraId="18699953">
      <w:pPr>
        <w:pStyle w:val="82"/>
        <w:rPr>
          <w:rFonts w:eastAsia="宋体" w:cs="Times New Roman"/>
          <w:color w:val="auto"/>
          <w:szCs w:val="21"/>
        </w:rPr>
      </w:pPr>
    </w:p>
    <w:p w14:paraId="784035B4">
      <w:pPr>
        <w:pStyle w:val="82"/>
        <w:rPr>
          <w:rFonts w:eastAsia="宋体" w:cs="Times New Roman"/>
          <w:color w:val="auto"/>
          <w:szCs w:val="21"/>
        </w:rPr>
      </w:pPr>
    </w:p>
    <w:p w14:paraId="42EFFD52">
      <w:pPr>
        <w:pStyle w:val="82"/>
        <w:rPr>
          <w:rFonts w:eastAsia="宋体" w:cs="Times New Roman"/>
          <w:color w:val="auto"/>
          <w:szCs w:val="21"/>
        </w:rPr>
      </w:pPr>
    </w:p>
    <w:p w14:paraId="3E832B7D">
      <w:pPr>
        <w:pStyle w:val="82"/>
        <w:ind w:firstLine="0" w:firstLineChars="0"/>
        <w:rPr>
          <w:rFonts w:eastAsia="宋体" w:cs="Times New Roman"/>
          <w:color w:val="auto"/>
          <w:szCs w:val="21"/>
        </w:rPr>
      </w:pPr>
    </w:p>
    <w:p w14:paraId="620A6BC5">
      <w:pPr>
        <w:snapToGrid w:val="0"/>
        <w:spacing w:line="260" w:lineRule="exact"/>
        <w:rPr>
          <w:rFonts w:hint="eastAsia" w:ascii="宋体" w:hAnsi="宋体" w:eastAsia="宋体" w:cs="Times New Roman"/>
          <w:color w:val="auto"/>
          <w:szCs w:val="21"/>
        </w:rPr>
      </w:pPr>
    </w:p>
    <w:p w14:paraId="6F4BB243">
      <w:pPr>
        <w:snapToGrid w:val="0"/>
        <w:spacing w:line="260" w:lineRule="exact"/>
        <w:rPr>
          <w:rFonts w:hint="eastAsia" w:ascii="宋体" w:hAnsi="宋体" w:eastAsia="宋体" w:cs="Times New Roman"/>
          <w:color w:val="auto"/>
          <w:szCs w:val="21"/>
        </w:rPr>
      </w:pPr>
    </w:p>
    <w:p w14:paraId="7203D5CC">
      <w:pPr>
        <w:snapToGrid w:val="0"/>
        <w:spacing w:line="260" w:lineRule="exact"/>
        <w:rPr>
          <w:rFonts w:hint="eastAsia" w:ascii="宋体" w:hAnsi="宋体" w:eastAsia="宋体" w:cs="Times New Roman"/>
          <w:color w:val="auto"/>
          <w:szCs w:val="21"/>
        </w:rPr>
      </w:pPr>
    </w:p>
    <w:p w14:paraId="4E1AEF6F">
      <w:pPr>
        <w:snapToGrid w:val="0"/>
        <w:spacing w:line="260" w:lineRule="exact"/>
        <w:rPr>
          <w:rFonts w:hint="eastAsia" w:ascii="宋体" w:hAnsi="宋体" w:eastAsia="宋体" w:cs="Times New Roman"/>
          <w:color w:val="auto"/>
          <w:szCs w:val="21"/>
        </w:rPr>
      </w:pPr>
    </w:p>
    <w:p w14:paraId="3C304FDD">
      <w:pPr>
        <w:snapToGrid w:val="0"/>
        <w:spacing w:line="260" w:lineRule="exact"/>
        <w:rPr>
          <w:rFonts w:hint="eastAsia" w:ascii="宋体" w:hAnsi="宋体" w:eastAsia="宋体" w:cs="Times New Roman"/>
          <w:color w:val="auto"/>
          <w:szCs w:val="21"/>
        </w:rPr>
      </w:pPr>
    </w:p>
    <w:p w14:paraId="57BCFBB9">
      <w:pPr>
        <w:snapToGrid w:val="0"/>
        <w:spacing w:line="260" w:lineRule="exact"/>
        <w:rPr>
          <w:rFonts w:hint="eastAsia" w:ascii="宋体" w:hAnsi="宋体" w:eastAsia="宋体" w:cs="Times New Roman"/>
          <w:color w:val="auto"/>
          <w:szCs w:val="21"/>
        </w:rPr>
      </w:pPr>
    </w:p>
    <w:p w14:paraId="6C18D516">
      <w:pPr>
        <w:snapToGrid w:val="0"/>
        <w:spacing w:line="260" w:lineRule="exact"/>
        <w:rPr>
          <w:rFonts w:hint="eastAsia" w:ascii="宋体" w:hAnsi="宋体" w:eastAsia="宋体" w:cs="Times New Roman"/>
          <w:color w:val="auto"/>
          <w:szCs w:val="21"/>
        </w:rPr>
      </w:pPr>
    </w:p>
    <w:p w14:paraId="043B3E54">
      <w:pPr>
        <w:snapToGrid w:val="0"/>
        <w:spacing w:line="260" w:lineRule="exact"/>
        <w:rPr>
          <w:rFonts w:hint="eastAsia" w:ascii="宋体" w:hAnsi="宋体" w:eastAsia="宋体" w:cs="Times New Roman"/>
          <w:color w:val="auto"/>
          <w:szCs w:val="21"/>
        </w:rPr>
      </w:pPr>
    </w:p>
    <w:p w14:paraId="457D9C3F">
      <w:pPr>
        <w:snapToGrid w:val="0"/>
        <w:spacing w:line="260" w:lineRule="exact"/>
        <w:rPr>
          <w:rFonts w:ascii="宋体" w:hAnsi="宋体" w:eastAsia="宋体" w:cs="Times New Roman"/>
          <w:color w:val="auto"/>
          <w:szCs w:val="21"/>
        </w:rPr>
      </w:pPr>
      <w:r>
        <w:rPr>
          <w:rFonts w:ascii="宋体" w:hAnsi="宋体" w:eastAsia="宋体" w:cs="Times New Roman"/>
          <w:color w:val="auto"/>
          <w:szCs w:val="21"/>
        </w:rPr>
        <w:t>信贷政策</w:t>
      </w:r>
    </w:p>
    <w:p w14:paraId="3D2FA96D">
      <w:pPr>
        <w:spacing w:line="260" w:lineRule="exact"/>
        <w:ind w:firstLine="420" w:firstLineChars="200"/>
        <w:rPr>
          <w:rFonts w:ascii="宋体" w:hAnsi="宋体" w:eastAsia="宋体" w:cs="Times New Roman"/>
          <w:color w:val="auto"/>
          <w:szCs w:val="21"/>
        </w:rPr>
      </w:pPr>
      <w:r>
        <w:rPr>
          <w:rFonts w:ascii="宋体" w:hAnsi="宋体" w:eastAsia="宋体" w:cs="Times New Roman"/>
          <w:color w:val="auto"/>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24F60006">
      <w:pPr>
        <w:spacing w:line="240" w:lineRule="exact"/>
        <w:contextualSpacing/>
        <w:rPr>
          <w:rFonts w:ascii="宋体" w:hAnsi="宋体" w:eastAsia="宋体" w:cs="Times New Roman"/>
          <w:color w:val="auto"/>
          <w:sz w:val="24"/>
          <w:szCs w:val="20"/>
        </w:rPr>
      </w:pPr>
    </w:p>
    <w:tbl>
      <w:tblPr>
        <w:tblStyle w:val="61"/>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0DAE2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06F5A652">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舟山市政府采购信用融资合作银行</w:t>
            </w:r>
          </w:p>
        </w:tc>
      </w:tr>
      <w:tr w14:paraId="657DA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43A39C63">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银行名称</w:t>
            </w:r>
          </w:p>
        </w:tc>
        <w:tc>
          <w:tcPr>
            <w:tcW w:w="3975" w:type="dxa"/>
            <w:vAlign w:val="center"/>
          </w:tcPr>
          <w:p w14:paraId="006ABC1B">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各银行介绍的产品特点</w:t>
            </w:r>
          </w:p>
        </w:tc>
        <w:tc>
          <w:tcPr>
            <w:tcW w:w="2220" w:type="dxa"/>
            <w:vAlign w:val="center"/>
          </w:tcPr>
          <w:p w14:paraId="11413D2D">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经办人</w:t>
            </w:r>
          </w:p>
        </w:tc>
        <w:tc>
          <w:tcPr>
            <w:tcW w:w="1908" w:type="dxa"/>
            <w:vAlign w:val="center"/>
          </w:tcPr>
          <w:p w14:paraId="658370B5">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联系方式</w:t>
            </w:r>
          </w:p>
        </w:tc>
      </w:tr>
      <w:tr w14:paraId="691DA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2057C190">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中国工商银行股份有限公司舟山分行</w:t>
            </w:r>
          </w:p>
        </w:tc>
        <w:tc>
          <w:tcPr>
            <w:tcW w:w="3975" w:type="dxa"/>
          </w:tcPr>
          <w:p w14:paraId="7676C448">
            <w:pPr>
              <w:numPr>
                <w:ilvl w:val="0"/>
                <w:numId w:val="12"/>
              </w:numPr>
              <w:spacing w:line="240" w:lineRule="exact"/>
              <w:contextualSpacing/>
              <w:rPr>
                <w:rFonts w:ascii="宋体" w:hAnsi="宋体" w:eastAsia="宋体" w:cs="仿宋_GB2312"/>
                <w:color w:val="auto"/>
                <w:szCs w:val="21"/>
              </w:rPr>
            </w:pPr>
            <w:r>
              <w:rPr>
                <w:rFonts w:hint="eastAsia" w:ascii="宋体" w:hAnsi="宋体" w:eastAsia="宋体" w:cs="仿宋_GB2312"/>
                <w:color w:val="auto"/>
                <w:szCs w:val="21"/>
              </w:rPr>
              <w:t>融资额度高，融资金额最高可至订单金额70%，线上申请，随借随还。2.融资利率低，最低可至当期LPR利率。</w:t>
            </w:r>
          </w:p>
          <w:p w14:paraId="351482CE">
            <w:pPr>
              <w:spacing w:line="240" w:lineRule="exact"/>
              <w:contextualSpacing/>
              <w:rPr>
                <w:rFonts w:ascii="宋体" w:hAnsi="宋体" w:eastAsia="宋体" w:cs="Times New Roman"/>
                <w:color w:val="auto"/>
                <w:szCs w:val="21"/>
              </w:rPr>
            </w:pPr>
            <w:r>
              <w:rPr>
                <w:rFonts w:hint="eastAsia" w:ascii="宋体" w:hAnsi="宋体" w:eastAsia="宋体" w:cs="仿宋_GB2312"/>
                <w:color w:val="auto"/>
                <w:szCs w:val="21"/>
              </w:rPr>
              <w:t>3.担保方式灵活，以政府采购合同进行融资，无需另外抵押。</w:t>
            </w:r>
          </w:p>
        </w:tc>
        <w:tc>
          <w:tcPr>
            <w:tcW w:w="2220" w:type="dxa"/>
            <w:vAlign w:val="center"/>
          </w:tcPr>
          <w:p w14:paraId="0AC7CE9D">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柳超颖</w:t>
            </w:r>
          </w:p>
        </w:tc>
        <w:tc>
          <w:tcPr>
            <w:tcW w:w="1908" w:type="dxa"/>
            <w:vAlign w:val="center"/>
          </w:tcPr>
          <w:p w14:paraId="4E4F8162">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0580-2166242, 15858076468</w:t>
            </w:r>
          </w:p>
        </w:tc>
      </w:tr>
      <w:tr w14:paraId="6E8A7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1EF9458B">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中国建设银行股份有限公司舟山分行</w:t>
            </w:r>
          </w:p>
        </w:tc>
        <w:tc>
          <w:tcPr>
            <w:tcW w:w="3975" w:type="dxa"/>
          </w:tcPr>
          <w:p w14:paraId="600A67FC">
            <w:pPr>
              <w:numPr>
                <w:ilvl w:val="0"/>
                <w:numId w:val="13"/>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快速便捷：全流程线上操作，通过浙江省政府采购网数据审核信用额度，建行供应链平台快速放款。</w:t>
            </w:r>
          </w:p>
          <w:p w14:paraId="49C54EE2">
            <w:pPr>
              <w:numPr>
                <w:ilvl w:val="0"/>
                <w:numId w:val="13"/>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申请额度高：单笔融资额度最高可达政府采购合同金额的90%，单户额度最高可达3000万。</w:t>
            </w:r>
          </w:p>
          <w:p w14:paraId="28FAA3E1">
            <w:pPr>
              <w:numPr>
                <w:ilvl w:val="0"/>
                <w:numId w:val="13"/>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无需额外抵押：以浙江省政府采购网备案公示的政府采购合同进行融资，无需额外抵押担保。</w:t>
            </w:r>
          </w:p>
          <w:p w14:paraId="4973E171">
            <w:pPr>
              <w:numPr>
                <w:ilvl w:val="0"/>
                <w:numId w:val="13"/>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利率优惠：给予流动资金贷款最优惠利率。</w:t>
            </w:r>
          </w:p>
        </w:tc>
        <w:tc>
          <w:tcPr>
            <w:tcW w:w="2220" w:type="dxa"/>
            <w:vAlign w:val="center"/>
          </w:tcPr>
          <w:p w14:paraId="34D52DFC">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普陀片区：蔡妮妮</w:t>
            </w:r>
          </w:p>
          <w:p w14:paraId="2EE637A0">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定海片区：杨莹</w:t>
            </w:r>
          </w:p>
          <w:p w14:paraId="5F87F987">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自贸区片区：方晓</w:t>
            </w:r>
          </w:p>
        </w:tc>
        <w:tc>
          <w:tcPr>
            <w:tcW w:w="1908" w:type="dxa"/>
            <w:vAlign w:val="center"/>
          </w:tcPr>
          <w:p w14:paraId="5CDA4F1C">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普陀片区：13957201791</w:t>
            </w:r>
          </w:p>
          <w:p w14:paraId="2012A18D">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定海片区：13655803997</w:t>
            </w:r>
          </w:p>
          <w:p w14:paraId="63513BBF">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自贸区片区：13587086324</w:t>
            </w:r>
          </w:p>
        </w:tc>
      </w:tr>
      <w:tr w14:paraId="6D4C3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78F81483">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杭州银行股份有限公司舟山市分行</w:t>
            </w:r>
          </w:p>
        </w:tc>
        <w:tc>
          <w:tcPr>
            <w:tcW w:w="3975" w:type="dxa"/>
          </w:tcPr>
          <w:p w14:paraId="02922DB5">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5EEE53D9">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方经理</w:t>
            </w:r>
          </w:p>
        </w:tc>
        <w:tc>
          <w:tcPr>
            <w:tcW w:w="1908" w:type="dxa"/>
            <w:vAlign w:val="center"/>
          </w:tcPr>
          <w:p w14:paraId="5A5CAB57">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0580-2185201，18205800451</w:t>
            </w:r>
          </w:p>
        </w:tc>
      </w:tr>
      <w:tr w14:paraId="49DF0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4BEEB903">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招商银行股份有限公司浙江自贸试验区舟山分行</w:t>
            </w:r>
          </w:p>
        </w:tc>
        <w:tc>
          <w:tcPr>
            <w:tcW w:w="3975" w:type="dxa"/>
          </w:tcPr>
          <w:p w14:paraId="1ED7D3AF">
            <w:pPr>
              <w:spacing w:line="240" w:lineRule="exact"/>
              <w:rPr>
                <w:rFonts w:ascii="宋体" w:hAnsi="宋体" w:eastAsia="宋体" w:cs="Times New Roman"/>
                <w:color w:val="auto"/>
                <w:szCs w:val="21"/>
              </w:rPr>
            </w:pPr>
            <w:r>
              <w:rPr>
                <w:rFonts w:hint="eastAsia" w:ascii="宋体" w:hAnsi="宋体" w:eastAsia="宋体" w:cs="仿宋_GB2312"/>
                <w:color w:val="auto"/>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0EEF4953">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李玲</w:t>
            </w:r>
          </w:p>
        </w:tc>
        <w:tc>
          <w:tcPr>
            <w:tcW w:w="1908" w:type="dxa"/>
            <w:vAlign w:val="center"/>
          </w:tcPr>
          <w:p w14:paraId="396C788A">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0580-2061710，13957227971</w:t>
            </w:r>
          </w:p>
        </w:tc>
      </w:tr>
      <w:tr w14:paraId="4132A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460" w:type="dxa"/>
            <w:vAlign w:val="center"/>
          </w:tcPr>
          <w:p w14:paraId="6B9850C4">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温州银行股份有限公司舟山市分行</w:t>
            </w:r>
          </w:p>
        </w:tc>
        <w:tc>
          <w:tcPr>
            <w:tcW w:w="3975" w:type="dxa"/>
          </w:tcPr>
          <w:p w14:paraId="7242A078">
            <w:pPr>
              <w:numPr>
                <w:ilvl w:val="0"/>
                <w:numId w:val="14"/>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单户授信敞口最高不超过1000万元，且最高额度核定一般不超过借款人（含实际控制人控制的其他经营实体）最近13个月合计有效中标合同金额的70%。</w:t>
            </w:r>
          </w:p>
          <w:p w14:paraId="0493503A">
            <w:pPr>
              <w:numPr>
                <w:ilvl w:val="0"/>
                <w:numId w:val="14"/>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6ED08534">
            <w:pPr>
              <w:numPr>
                <w:ilvl w:val="0"/>
                <w:numId w:val="14"/>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借款人中标采购人自行采购项目并向我行发起授信申请的，单笔业务授信敞口不超500万元，且不超过借款人中标通知书承载的中标金额或本次申请授信提供的采购合同的80%。</w:t>
            </w:r>
          </w:p>
          <w:p w14:paraId="7945BCDC">
            <w:pPr>
              <w:numPr>
                <w:ilvl w:val="0"/>
                <w:numId w:val="14"/>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符合我行采购人资质的，且负债率不超75%，配合应收账款质押登记确认的，并可出具确认函，单笔借款额度可按不超过采购合同的90%办理。</w:t>
            </w:r>
          </w:p>
        </w:tc>
        <w:tc>
          <w:tcPr>
            <w:tcW w:w="2220" w:type="dxa"/>
            <w:vAlign w:val="center"/>
          </w:tcPr>
          <w:p w14:paraId="6434671A">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郑贤栋</w:t>
            </w:r>
          </w:p>
        </w:tc>
        <w:tc>
          <w:tcPr>
            <w:tcW w:w="1908" w:type="dxa"/>
            <w:vAlign w:val="center"/>
          </w:tcPr>
          <w:p w14:paraId="3AF91625">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058—8866086</w:t>
            </w:r>
          </w:p>
        </w:tc>
      </w:tr>
      <w:tr w14:paraId="4900A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2E191CD0">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交通银行股份有限公司舟山分行</w:t>
            </w:r>
          </w:p>
        </w:tc>
        <w:tc>
          <w:tcPr>
            <w:tcW w:w="3975" w:type="dxa"/>
          </w:tcPr>
          <w:p w14:paraId="12BE8774">
            <w:pPr>
              <w:spacing w:line="240" w:lineRule="exact"/>
              <w:contextualSpacing/>
              <w:rPr>
                <w:rFonts w:ascii="宋体" w:hAnsi="宋体" w:eastAsia="宋体" w:cs="Times New Roman"/>
                <w:color w:val="auto"/>
                <w:szCs w:val="21"/>
              </w:rPr>
            </w:pPr>
            <w:r>
              <w:rPr>
                <w:rFonts w:hint="eastAsia" w:ascii="宋体" w:hAnsi="宋体" w:eastAsia="宋体" w:cs="仿宋_GB2312"/>
                <w:color w:val="auto"/>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eastAsia="宋体" w:cs="Times New Roman"/>
                <w:color w:val="auto"/>
                <w:szCs w:val="21"/>
              </w:rPr>
              <w:t>PR</w:t>
            </w:r>
            <w:r>
              <w:rPr>
                <w:rFonts w:ascii="宋体" w:hAnsi="宋体" w:eastAsia="宋体" w:cs="Times New Roman"/>
                <w:color w:val="auto"/>
                <w:szCs w:val="21"/>
              </w:rPr>
              <w:t>。</w:t>
            </w:r>
          </w:p>
        </w:tc>
        <w:tc>
          <w:tcPr>
            <w:tcW w:w="2220" w:type="dxa"/>
            <w:vAlign w:val="center"/>
          </w:tcPr>
          <w:p w14:paraId="2A624415">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赵争艳</w:t>
            </w:r>
          </w:p>
        </w:tc>
        <w:tc>
          <w:tcPr>
            <w:tcW w:w="1908" w:type="dxa"/>
            <w:vAlign w:val="center"/>
          </w:tcPr>
          <w:p w14:paraId="3C4F7E10">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0580-2260728</w:t>
            </w:r>
          </w:p>
          <w:p w14:paraId="168141C8">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13758007280</w:t>
            </w:r>
          </w:p>
        </w:tc>
      </w:tr>
      <w:tr w14:paraId="56624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653E2A9E">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中信银行股份有限公司舟山分行</w:t>
            </w:r>
          </w:p>
        </w:tc>
        <w:tc>
          <w:tcPr>
            <w:tcW w:w="3975" w:type="dxa"/>
          </w:tcPr>
          <w:p w14:paraId="1D9154EC">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57D0594A">
            <w:pPr>
              <w:spacing w:line="240" w:lineRule="exact"/>
              <w:contextualSpacing/>
              <w:jc w:val="center"/>
              <w:rPr>
                <w:rFonts w:ascii="宋体" w:hAnsi="宋体" w:eastAsia="宋体" w:cs="Times New Roman"/>
                <w:color w:val="auto"/>
                <w:szCs w:val="21"/>
              </w:rPr>
            </w:pPr>
            <w:r>
              <w:rPr>
                <w:rFonts w:ascii="宋体" w:hAnsi="宋体" w:eastAsia="宋体" w:cs="Times New Roman"/>
                <w:color w:val="auto"/>
                <w:szCs w:val="21"/>
              </w:rPr>
              <w:t>黄丽</w:t>
            </w:r>
          </w:p>
        </w:tc>
        <w:tc>
          <w:tcPr>
            <w:tcW w:w="1908" w:type="dxa"/>
            <w:vAlign w:val="center"/>
          </w:tcPr>
          <w:p w14:paraId="0CD7695D">
            <w:pPr>
              <w:spacing w:line="240" w:lineRule="exact"/>
              <w:contextualSpacing/>
              <w:rPr>
                <w:rFonts w:ascii="宋体" w:hAnsi="宋体" w:eastAsia="宋体" w:cs="Times New Roman"/>
                <w:color w:val="auto"/>
                <w:szCs w:val="21"/>
              </w:rPr>
            </w:pPr>
            <w:r>
              <w:rPr>
                <w:rFonts w:ascii="宋体" w:hAnsi="宋体" w:eastAsia="宋体" w:cs="Times New Roman"/>
                <w:color w:val="auto"/>
                <w:szCs w:val="21"/>
              </w:rPr>
              <w:t>13905808032</w:t>
            </w:r>
          </w:p>
        </w:tc>
      </w:tr>
      <w:tr w14:paraId="47538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6EEDEDA4">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泰隆银行舟山市分行</w:t>
            </w:r>
          </w:p>
        </w:tc>
        <w:tc>
          <w:tcPr>
            <w:tcW w:w="3975" w:type="dxa"/>
          </w:tcPr>
          <w:p w14:paraId="05A04454">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6AF2D3AE">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胡亢宇</w:t>
            </w:r>
          </w:p>
        </w:tc>
        <w:tc>
          <w:tcPr>
            <w:tcW w:w="1908" w:type="dxa"/>
            <w:vAlign w:val="center"/>
          </w:tcPr>
          <w:p w14:paraId="7B1A6F3D">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17605868703</w:t>
            </w:r>
          </w:p>
        </w:tc>
      </w:tr>
      <w:tr w14:paraId="395B5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C9F6746">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中国农业银行股份有限公司舟山分行</w:t>
            </w:r>
          </w:p>
        </w:tc>
        <w:tc>
          <w:tcPr>
            <w:tcW w:w="3975" w:type="dxa"/>
          </w:tcPr>
          <w:p w14:paraId="014361A4">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600CD747">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苏华瞻</w:t>
            </w:r>
          </w:p>
        </w:tc>
        <w:tc>
          <w:tcPr>
            <w:tcW w:w="1908" w:type="dxa"/>
            <w:vAlign w:val="center"/>
          </w:tcPr>
          <w:p w14:paraId="179C908A">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13967228926</w:t>
            </w:r>
          </w:p>
        </w:tc>
      </w:tr>
      <w:tr w14:paraId="254C9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3A15A37A">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中国邮政储蓄银行股份有限公司舟山市分行</w:t>
            </w:r>
          </w:p>
        </w:tc>
        <w:tc>
          <w:tcPr>
            <w:tcW w:w="3975" w:type="dxa"/>
          </w:tcPr>
          <w:p w14:paraId="130EF1FB">
            <w:pPr>
              <w:tabs>
                <w:tab w:val="left" w:pos="0"/>
              </w:tabs>
              <w:spacing w:line="240" w:lineRule="exact"/>
              <w:rPr>
                <w:rFonts w:ascii="宋体" w:hAnsi="宋体" w:eastAsia="宋体" w:cs="Times New Roman"/>
                <w:color w:val="auto"/>
                <w:szCs w:val="21"/>
              </w:rPr>
            </w:pPr>
            <w:r>
              <w:rPr>
                <w:rFonts w:hint="eastAsia" w:ascii="宋体" w:hAnsi="宋体" w:eastAsia="宋体" w:cs="Times New Roman"/>
                <w:color w:val="auto"/>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109096AF">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蒋志燕</w:t>
            </w:r>
          </w:p>
        </w:tc>
        <w:tc>
          <w:tcPr>
            <w:tcW w:w="1908" w:type="dxa"/>
            <w:vAlign w:val="center"/>
          </w:tcPr>
          <w:p w14:paraId="7CCDE602">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13732527321</w:t>
            </w:r>
          </w:p>
        </w:tc>
      </w:tr>
      <w:bookmarkEnd w:id="4"/>
    </w:tbl>
    <w:p w14:paraId="6CFC90FB">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2.一般步骤</w:t>
      </w:r>
    </w:p>
    <w:p w14:paraId="115BADED">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（1）供应商先与银行对接，办理融资前期手续；</w:t>
      </w:r>
    </w:p>
    <w:p w14:paraId="70B4A414">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（2）供应商中标后，凭中标通知书等材料，向相关合作银行发出融资申请；</w:t>
      </w:r>
    </w:p>
    <w:p w14:paraId="152044E8">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（3）银行、供应商线</w:t>
      </w:r>
      <w:r>
        <w:rPr>
          <w:rFonts w:hint="eastAsia" w:ascii="宋体" w:hAnsi="宋体" w:eastAsia="宋体" w:cs="Times New Roman"/>
          <w:color w:val="auto"/>
          <w:szCs w:val="21"/>
        </w:rPr>
        <w:t>上</w:t>
      </w:r>
      <w:r>
        <w:rPr>
          <w:rFonts w:ascii="宋体" w:hAnsi="宋体" w:eastAsia="宋体" w:cs="Times New Roman"/>
          <w:color w:val="auto"/>
          <w:szCs w:val="21"/>
        </w:rPr>
        <w:t>办理审批、放贷事宜。</w:t>
      </w:r>
    </w:p>
    <w:p w14:paraId="17B6386B">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3.注意事项</w:t>
      </w:r>
    </w:p>
    <w:p w14:paraId="58312967">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（1）</w:t>
      </w:r>
      <w:r>
        <w:rPr>
          <w:rFonts w:hint="eastAsia" w:ascii="宋体" w:hAnsi="宋体" w:eastAsia="宋体" w:cs="Times New Roman"/>
          <w:color w:val="auto"/>
          <w:szCs w:val="21"/>
        </w:rPr>
        <w:t>中标人</w:t>
      </w:r>
      <w:r>
        <w:rPr>
          <w:rFonts w:ascii="宋体" w:hAnsi="宋体" w:eastAsia="宋体" w:cs="Times New Roman"/>
          <w:color w:val="auto"/>
          <w:szCs w:val="21"/>
        </w:rPr>
        <w:t>需确保政府采购合同的收款账户与融资银行开户账户一致。</w:t>
      </w:r>
    </w:p>
    <w:p w14:paraId="4C6C615F">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（2）用于政府采购信用融资的政府采购合同，应当包含如下条款：“第条：政府采购合同贷款</w:t>
      </w:r>
    </w:p>
    <w:p w14:paraId="515AEC68">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本合同同时用于乙方向银行（金融机构）申请政府采购信用贷款。</w:t>
      </w:r>
    </w:p>
    <w:p w14:paraId="3D324B89">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本合同一经签订，原则上不得更改乙方收款账户信息。确须更改的，乙方应取得原合同收款账户开户银行书面同意，否则修改后的合同不予备案，采购资金不予支付。”</w:t>
      </w:r>
    </w:p>
    <w:p w14:paraId="5F6D5921">
      <w:pPr>
        <w:tabs>
          <w:tab w:val="left" w:pos="2472"/>
        </w:tabs>
        <w:snapToGrid w:val="0"/>
        <w:spacing w:before="120" w:line="312" w:lineRule="auto"/>
        <w:ind w:right="-87"/>
        <w:rPr>
          <w:rFonts w:ascii="Times New Roman" w:hAnsi="Times New Roman" w:eastAsia="黑体" w:cs="Times New Roman"/>
          <w:color w:val="auto"/>
          <w:sz w:val="30"/>
        </w:rPr>
      </w:pPr>
    </w:p>
    <w:p w14:paraId="2D0FB268">
      <w:pPr>
        <w:tabs>
          <w:tab w:val="left" w:pos="2472"/>
        </w:tabs>
        <w:snapToGrid w:val="0"/>
        <w:spacing w:before="120" w:line="312" w:lineRule="auto"/>
        <w:ind w:right="-87"/>
        <w:jc w:val="center"/>
        <w:rPr>
          <w:rFonts w:ascii="Times New Roman" w:hAnsi="Times New Roman" w:eastAsia="黑体" w:cs="Times New Roman"/>
          <w:color w:val="auto"/>
          <w:sz w:val="30"/>
        </w:rPr>
      </w:pPr>
    </w:p>
    <w:p w14:paraId="049BE3AB">
      <w:pPr>
        <w:tabs>
          <w:tab w:val="left" w:pos="2472"/>
        </w:tabs>
        <w:snapToGrid w:val="0"/>
        <w:spacing w:before="120" w:line="312" w:lineRule="auto"/>
        <w:ind w:right="-87"/>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第六章　投标文件格式</w:t>
      </w:r>
    </w:p>
    <w:p w14:paraId="74D617AB">
      <w:pPr>
        <w:tabs>
          <w:tab w:val="left" w:pos="2472"/>
        </w:tabs>
        <w:snapToGrid w:val="0"/>
        <w:spacing w:before="120" w:line="312" w:lineRule="auto"/>
        <w:ind w:right="-87"/>
        <w:jc w:val="center"/>
        <w:rPr>
          <w:rFonts w:ascii="Times New Roman" w:hAnsi="Times New Roman" w:eastAsia="黑体" w:cs="Times New Roman"/>
          <w:color w:val="auto"/>
          <w:sz w:val="30"/>
        </w:rPr>
      </w:pPr>
    </w:p>
    <w:p w14:paraId="7A2DAF6C">
      <w:pPr>
        <w:snapToGrid w:val="0"/>
        <w:spacing w:line="360" w:lineRule="auto"/>
        <w:ind w:right="-85"/>
        <w:rPr>
          <w:rFonts w:ascii="Times New Roman" w:hAnsi="Times New Roman" w:eastAsia="宋体" w:cs="Times New Roman"/>
          <w:color w:val="auto"/>
          <w:sz w:val="24"/>
        </w:rPr>
      </w:pPr>
    </w:p>
    <w:p w14:paraId="777C95C9">
      <w:pPr>
        <w:snapToGrid w:val="0"/>
        <w:spacing w:line="360" w:lineRule="auto"/>
        <w:ind w:right="-85"/>
        <w:rPr>
          <w:rFonts w:ascii="Times New Roman" w:hAnsi="Times New Roman" w:eastAsia="宋体" w:cs="Times New Roman"/>
          <w:color w:val="auto"/>
          <w:sz w:val="24"/>
        </w:rPr>
      </w:pPr>
    </w:p>
    <w:p w14:paraId="66AC6767">
      <w:pPr>
        <w:snapToGrid w:val="0"/>
        <w:spacing w:line="360" w:lineRule="auto"/>
        <w:ind w:right="-85"/>
        <w:rPr>
          <w:rFonts w:ascii="Times New Roman" w:hAnsi="Times New Roman" w:eastAsia="宋体" w:cs="Times New Roman"/>
          <w:color w:val="auto"/>
          <w:sz w:val="24"/>
        </w:rPr>
      </w:pPr>
      <w:r>
        <w:rPr>
          <w:rFonts w:hint="eastAsia" w:ascii="Times New Roman" w:hAnsi="Times New Roman" w:eastAsia="宋体" w:cs="Times New Roman"/>
          <w:color w:val="auto"/>
          <w:sz w:val="24"/>
        </w:rPr>
        <w:t>一、</w:t>
      </w:r>
      <w:r>
        <w:rPr>
          <w:rFonts w:hint="eastAsia" w:ascii="Times New Roman" w:hAnsi="Times New Roman" w:eastAsia="宋体" w:cs="Times New Roman"/>
          <w:b/>
          <w:color w:val="auto"/>
          <w:sz w:val="24"/>
        </w:rPr>
        <w:t>备份文件包装封面（格式供参考）</w:t>
      </w:r>
      <w:r>
        <w:rPr>
          <w:rFonts w:hint="eastAsia" w:ascii="Times New Roman" w:hAnsi="Times New Roman" w:eastAsia="宋体" w:cs="Times New Roman"/>
          <w:color w:val="auto"/>
          <w:sz w:val="24"/>
        </w:rPr>
        <w:t>：</w:t>
      </w:r>
    </w:p>
    <w:p w14:paraId="0E0B46FD">
      <w:pPr>
        <w:snapToGrid w:val="0"/>
        <w:spacing w:line="360" w:lineRule="auto"/>
        <w:ind w:right="-85"/>
        <w:jc w:val="center"/>
        <w:rPr>
          <w:rFonts w:ascii="Times New Roman" w:hAnsi="Times New Roman" w:eastAsia="宋体" w:cs="Times New Roman"/>
          <w:color w:val="auto"/>
          <w:sz w:val="24"/>
        </w:rPr>
      </w:pPr>
    </w:p>
    <w:p w14:paraId="50FCFC08">
      <w:pPr>
        <w:snapToGrid w:val="0"/>
        <w:spacing w:line="360" w:lineRule="auto"/>
        <w:ind w:right="-85"/>
        <w:jc w:val="center"/>
        <w:rPr>
          <w:rFonts w:ascii="Times New Roman" w:hAnsi="Times New Roman" w:eastAsia="宋体" w:cs="Times New Roman"/>
          <w:b/>
          <w:color w:val="auto"/>
          <w:sz w:val="44"/>
        </w:rPr>
      </w:pPr>
      <w:r>
        <w:rPr>
          <w:rFonts w:hint="eastAsia" w:ascii="Times New Roman" w:hAnsi="Times New Roman" w:eastAsia="宋体" w:cs="Times New Roman"/>
          <w:b/>
          <w:color w:val="auto"/>
          <w:sz w:val="44"/>
        </w:rPr>
        <w:t>投标文件</w:t>
      </w:r>
    </w:p>
    <w:p w14:paraId="1DC1B12C">
      <w:pPr>
        <w:snapToGrid w:val="0"/>
        <w:spacing w:line="360" w:lineRule="auto"/>
        <w:ind w:right="-85"/>
        <w:rPr>
          <w:rFonts w:ascii="Times New Roman" w:hAnsi="Times New Roman" w:eastAsia="宋体" w:cs="Times New Roman"/>
          <w:color w:val="auto"/>
          <w:sz w:val="24"/>
        </w:rPr>
      </w:pPr>
    </w:p>
    <w:p w14:paraId="22F6F626">
      <w:pPr>
        <w:snapToGrid w:val="0"/>
        <w:spacing w:line="360" w:lineRule="auto"/>
        <w:ind w:right="-85" w:firstLine="1124" w:firstLineChars="400"/>
        <w:rPr>
          <w:rFonts w:ascii="Times New Roman" w:hAnsi="Times New Roman" w:eastAsia="宋体" w:cs="Times New Roman"/>
          <w:b/>
          <w:color w:val="auto"/>
          <w:sz w:val="28"/>
        </w:rPr>
      </w:pPr>
      <w:r>
        <w:rPr>
          <w:rFonts w:hint="eastAsia" w:ascii="Times New Roman" w:hAnsi="Times New Roman" w:eastAsia="宋体" w:cs="Times New Roman"/>
          <w:b/>
          <w:color w:val="auto"/>
          <w:sz w:val="28"/>
        </w:rPr>
        <w:t>项目名称：</w:t>
      </w:r>
    </w:p>
    <w:p w14:paraId="7CC8AC24">
      <w:pPr>
        <w:snapToGrid w:val="0"/>
        <w:spacing w:line="360" w:lineRule="auto"/>
        <w:ind w:right="-85" w:firstLine="1113" w:firstLineChars="396"/>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项目编号：</w:t>
      </w:r>
    </w:p>
    <w:p w14:paraId="7E48EF5F">
      <w:pPr>
        <w:snapToGrid w:val="0"/>
        <w:spacing w:line="360" w:lineRule="auto"/>
        <w:ind w:right="-85" w:firstLine="1169" w:firstLineChars="416"/>
        <w:rPr>
          <w:rFonts w:ascii="Times New Roman" w:hAnsi="Times New Roman" w:eastAsia="宋体" w:cs="Times New Roman"/>
          <w:b/>
          <w:color w:val="auto"/>
          <w:sz w:val="28"/>
        </w:rPr>
      </w:pPr>
      <w:r>
        <w:rPr>
          <w:rFonts w:hint="eastAsia" w:ascii="Times New Roman" w:hAnsi="Times New Roman" w:eastAsia="宋体" w:cs="Times New Roman"/>
          <w:b/>
          <w:color w:val="auto"/>
          <w:sz w:val="28"/>
        </w:rPr>
        <w:t>投标人名称：</w:t>
      </w:r>
      <w:r>
        <w:rPr>
          <w:rFonts w:hint="eastAsia" w:ascii="Times New Roman" w:hAnsi="Times New Roman" w:eastAsia="宋体" w:cs="Times New Roman"/>
          <w:b/>
          <w:color w:val="auto"/>
          <w:sz w:val="28"/>
          <w:u w:val="single"/>
        </w:rPr>
        <w:t>（</w:t>
      </w:r>
      <w:r>
        <w:rPr>
          <w:rFonts w:hint="eastAsia" w:ascii="Times New Roman" w:hAnsi="Times New Roman" w:eastAsia="宋体" w:cs="Times New Roman"/>
          <w:b/>
          <w:color w:val="auto"/>
          <w:sz w:val="28"/>
        </w:rPr>
        <w:t>加盖公章）</w:t>
      </w:r>
    </w:p>
    <w:p w14:paraId="117672EE">
      <w:pPr>
        <w:snapToGrid w:val="0"/>
        <w:spacing w:line="360" w:lineRule="auto"/>
        <w:ind w:right="-85" w:firstLine="1169" w:firstLineChars="416"/>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投标人地址：</w:t>
      </w:r>
    </w:p>
    <w:p w14:paraId="4323FB31">
      <w:pPr>
        <w:snapToGrid w:val="0"/>
        <w:spacing w:line="360" w:lineRule="auto"/>
        <w:ind w:right="-85" w:firstLine="1124" w:firstLineChars="400"/>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投标联系人：电话</w:t>
      </w:r>
    </w:p>
    <w:p w14:paraId="65F8FEA3">
      <w:pPr>
        <w:snapToGrid w:val="0"/>
        <w:spacing w:line="360" w:lineRule="auto"/>
        <w:ind w:right="-85" w:firstLine="1124" w:firstLineChars="400"/>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启封时间：</w:t>
      </w:r>
      <w:r>
        <w:rPr>
          <w:rFonts w:hint="eastAsia" w:ascii="Times New Roman" w:hAnsi="Times New Roman" w:eastAsia="宋体" w:cs="Times New Roman"/>
          <w:b/>
          <w:color w:val="auto"/>
          <w:sz w:val="28"/>
          <w:u w:val="single"/>
        </w:rPr>
        <w:t>在</w:t>
      </w:r>
      <w:r>
        <w:rPr>
          <w:rFonts w:ascii="Times New Roman" w:hAnsi="Times New Roman" w:eastAsia="宋体" w:cs="Times New Roman"/>
          <w:b/>
          <w:color w:val="auto"/>
          <w:sz w:val="28"/>
          <w:u w:val="single"/>
        </w:rPr>
        <w:t>20</w:t>
      </w:r>
      <w:r>
        <w:rPr>
          <w:rFonts w:hint="eastAsia" w:ascii="Times New Roman" w:hAnsi="Times New Roman" w:eastAsia="宋体" w:cs="Times New Roman"/>
          <w:b/>
          <w:color w:val="auto"/>
          <w:sz w:val="28"/>
          <w:u w:val="single"/>
        </w:rPr>
        <w:t>年月日时分之前不得启封</w:t>
      </w:r>
    </w:p>
    <w:p w14:paraId="24571359">
      <w:pPr>
        <w:snapToGrid w:val="0"/>
        <w:spacing w:line="360" w:lineRule="auto"/>
        <w:ind w:right="-85" w:firstLine="4080" w:firstLineChars="1700"/>
        <w:rPr>
          <w:rFonts w:ascii="Times New Roman" w:hAnsi="Times New Roman" w:eastAsia="宋体" w:cs="Times New Roman"/>
          <w:color w:val="auto"/>
          <w:sz w:val="24"/>
        </w:rPr>
      </w:pPr>
    </w:p>
    <w:p w14:paraId="26203ACA">
      <w:pPr>
        <w:snapToGrid w:val="0"/>
        <w:spacing w:line="360" w:lineRule="auto"/>
        <w:ind w:right="-85" w:firstLine="645"/>
        <w:jc w:val="center"/>
        <w:rPr>
          <w:rFonts w:ascii="Times New Roman" w:hAnsi="Times New Roman" w:eastAsia="宋体" w:cs="Times New Roman"/>
          <w:color w:val="auto"/>
          <w:sz w:val="24"/>
        </w:rPr>
      </w:pPr>
      <w:r>
        <w:rPr>
          <w:rFonts w:hint="eastAsia" w:ascii="Times New Roman" w:hAnsi="Times New Roman" w:eastAsia="宋体" w:cs="Times New Roman"/>
          <w:color w:val="auto"/>
          <w:sz w:val="24"/>
        </w:rPr>
        <w:t>年月日</w:t>
      </w:r>
    </w:p>
    <w:p w14:paraId="349BA865">
      <w:pPr>
        <w:snapToGrid w:val="0"/>
        <w:spacing w:line="360" w:lineRule="auto"/>
        <w:ind w:right="-85"/>
        <w:outlineLvl w:val="1"/>
        <w:rPr>
          <w:rFonts w:ascii="Times New Roman" w:hAnsi="Times New Roman" w:eastAsia="宋体" w:cs="Times New Roman"/>
          <w:color w:val="auto"/>
          <w:sz w:val="24"/>
          <w:u w:val="single"/>
        </w:rPr>
      </w:pPr>
    </w:p>
    <w:p w14:paraId="68F216F8">
      <w:pPr>
        <w:snapToGrid w:val="0"/>
        <w:spacing w:beforeLines="50" w:line="312" w:lineRule="auto"/>
        <w:rPr>
          <w:rFonts w:ascii="Times New Roman" w:hAnsi="Times New Roman" w:eastAsia="宋体" w:cs="Times New Roman"/>
          <w:b/>
          <w:color w:val="auto"/>
          <w:sz w:val="32"/>
        </w:rPr>
      </w:pPr>
    </w:p>
    <w:p w14:paraId="6324BFFD">
      <w:pPr>
        <w:snapToGrid w:val="0"/>
        <w:spacing w:beforeLines="50" w:line="312" w:lineRule="auto"/>
        <w:rPr>
          <w:rFonts w:ascii="Times New Roman" w:hAnsi="Times New Roman" w:eastAsia="宋体" w:cs="Times New Roman"/>
          <w:b/>
          <w:color w:val="auto"/>
          <w:sz w:val="32"/>
        </w:rPr>
      </w:pPr>
    </w:p>
    <w:p w14:paraId="620550D2">
      <w:pPr>
        <w:snapToGrid w:val="0"/>
        <w:spacing w:beforeLines="50" w:line="312" w:lineRule="auto"/>
        <w:rPr>
          <w:rFonts w:ascii="Times New Roman" w:hAnsi="Times New Roman" w:eastAsia="宋体" w:cs="Times New Roman"/>
          <w:b/>
          <w:color w:val="auto"/>
          <w:sz w:val="32"/>
        </w:rPr>
      </w:pPr>
    </w:p>
    <w:p w14:paraId="3112AF03">
      <w:pPr>
        <w:snapToGrid w:val="0"/>
        <w:spacing w:beforeLines="50" w:line="312" w:lineRule="auto"/>
        <w:rPr>
          <w:rFonts w:ascii="Times New Roman" w:hAnsi="Times New Roman" w:eastAsia="宋体" w:cs="Times New Roman"/>
          <w:b/>
          <w:color w:val="auto"/>
          <w:sz w:val="32"/>
        </w:rPr>
      </w:pPr>
    </w:p>
    <w:p w14:paraId="2D2A4E18">
      <w:pPr>
        <w:snapToGrid w:val="0"/>
        <w:spacing w:beforeLines="50" w:line="312" w:lineRule="auto"/>
        <w:rPr>
          <w:rFonts w:ascii="Times New Roman" w:hAnsi="Times New Roman" w:eastAsia="宋体" w:cs="Times New Roman"/>
          <w:b/>
          <w:color w:val="auto"/>
          <w:sz w:val="32"/>
        </w:rPr>
      </w:pPr>
    </w:p>
    <w:p w14:paraId="74C3FB29">
      <w:pPr>
        <w:snapToGrid w:val="0"/>
        <w:spacing w:beforeLines="50" w:line="312" w:lineRule="auto"/>
        <w:rPr>
          <w:rFonts w:ascii="Times New Roman" w:hAnsi="Times New Roman" w:eastAsia="宋体" w:cs="Times New Roman"/>
          <w:b/>
          <w:color w:val="auto"/>
          <w:sz w:val="32"/>
        </w:rPr>
      </w:pPr>
    </w:p>
    <w:p w14:paraId="2A7FFA85">
      <w:pPr>
        <w:snapToGrid w:val="0"/>
        <w:spacing w:beforeLines="50" w:line="312" w:lineRule="auto"/>
        <w:rPr>
          <w:rFonts w:ascii="Times New Roman" w:hAnsi="Times New Roman" w:eastAsia="宋体" w:cs="Times New Roman"/>
          <w:b/>
          <w:color w:val="auto"/>
          <w:sz w:val="28"/>
          <w:szCs w:val="28"/>
        </w:rPr>
      </w:pPr>
    </w:p>
    <w:p w14:paraId="6228C045">
      <w:pPr>
        <w:snapToGrid w:val="0"/>
        <w:spacing w:beforeLines="50" w:line="312" w:lineRule="auto"/>
        <w:rPr>
          <w:rFonts w:ascii="Times New Roman" w:hAnsi="Times New Roman" w:eastAsia="宋体" w:cs="Times New Roman"/>
          <w:b/>
          <w:color w:val="auto"/>
          <w:sz w:val="28"/>
          <w:szCs w:val="28"/>
        </w:rPr>
      </w:pPr>
    </w:p>
    <w:p w14:paraId="5DDC577F">
      <w:pPr>
        <w:pStyle w:val="25"/>
        <w:rPr>
          <w:color w:val="auto"/>
        </w:rPr>
      </w:pPr>
    </w:p>
    <w:p w14:paraId="45AA898A">
      <w:pPr>
        <w:pStyle w:val="26"/>
        <w:ind w:firstLine="210"/>
        <w:rPr>
          <w:color w:val="auto"/>
        </w:rPr>
      </w:pPr>
    </w:p>
    <w:p w14:paraId="7EF5D6B3">
      <w:pPr>
        <w:snapToGrid w:val="0"/>
        <w:spacing w:beforeLines="50" w:line="312" w:lineRule="auto"/>
        <w:rPr>
          <w:rFonts w:ascii="Times New Roman" w:hAnsi="Times New Roman" w:eastAsia="宋体" w:cs="Times New Roman"/>
          <w:b/>
          <w:color w:val="auto"/>
          <w:sz w:val="28"/>
          <w:szCs w:val="28"/>
        </w:rPr>
      </w:pPr>
      <w:r>
        <w:rPr>
          <w:rFonts w:hint="eastAsia" w:ascii="Times New Roman" w:hAnsi="Times New Roman" w:eastAsia="宋体" w:cs="Times New Roman"/>
          <w:b/>
          <w:color w:val="auto"/>
          <w:sz w:val="28"/>
          <w:szCs w:val="28"/>
        </w:rPr>
        <w:t>二、</w:t>
      </w:r>
    </w:p>
    <w:p w14:paraId="79C7EFF4">
      <w:pPr>
        <w:snapToGrid w:val="0"/>
        <w:spacing w:beforeLines="50" w:line="312" w:lineRule="auto"/>
        <w:ind w:firstLine="3678" w:firstLineChars="1145"/>
        <w:rPr>
          <w:rFonts w:ascii="Times New Roman" w:hAnsi="Times New Roman" w:eastAsia="宋体" w:cs="Times New Roman"/>
          <w:b/>
          <w:color w:val="auto"/>
          <w:sz w:val="32"/>
        </w:rPr>
      </w:pPr>
      <w:r>
        <w:rPr>
          <w:rFonts w:hint="eastAsia" w:ascii="Times New Roman" w:hAnsi="Times New Roman" w:eastAsia="宋体" w:cs="Times New Roman"/>
          <w:b/>
          <w:color w:val="auto"/>
          <w:sz w:val="32"/>
        </w:rPr>
        <w:t>开标一览表</w:t>
      </w:r>
    </w:p>
    <w:p w14:paraId="6B2A7C81">
      <w:pPr>
        <w:spacing w:line="360" w:lineRule="auto"/>
        <w:rPr>
          <w:rFonts w:ascii="Times New Roman" w:hAnsi="Times New Roman" w:eastAsia="宋体" w:cs="Times New Roman"/>
          <w:b/>
          <w:color w:val="auto"/>
          <w:sz w:val="24"/>
          <w:szCs w:val="24"/>
        </w:rPr>
      </w:pPr>
    </w:p>
    <w:p w14:paraId="688A1331">
      <w:pPr>
        <w:snapToGrid w:val="0"/>
        <w:spacing w:before="50" w:after="50"/>
        <w:rPr>
          <w:rFonts w:ascii="Times New Roman" w:hAnsi="Times New Roman" w:eastAsia="宋体" w:cs="Times New Roman"/>
          <w:color w:val="auto"/>
        </w:rPr>
      </w:pPr>
      <w:r>
        <w:rPr>
          <w:rFonts w:hint="eastAsia" w:ascii="Times New Roman" w:hAnsi="Times New Roman" w:eastAsia="宋体" w:cs="Times New Roman"/>
          <w:color w:val="auto"/>
        </w:rPr>
        <w:t>项目名称：</w:t>
      </w:r>
    </w:p>
    <w:p w14:paraId="55A02E0F">
      <w:pPr>
        <w:snapToGrid w:val="0"/>
        <w:spacing w:before="50" w:after="50"/>
        <w:rPr>
          <w:rFonts w:ascii="Times New Roman" w:hAnsi="Times New Roman" w:eastAsia="宋体" w:cs="Times New Roman"/>
          <w:color w:val="auto"/>
        </w:rPr>
      </w:pPr>
      <w:r>
        <w:rPr>
          <w:rFonts w:hint="eastAsia" w:ascii="Times New Roman" w:hAnsi="Times New Roman" w:eastAsia="宋体" w:cs="Times New Roman"/>
          <w:color w:val="auto"/>
        </w:rPr>
        <w:t>项目编号：</w:t>
      </w:r>
    </w:p>
    <w:p w14:paraId="0BF6DCEE">
      <w:pPr>
        <w:spacing w:after="120"/>
        <w:ind w:firstLine="7350" w:firstLineChars="3500"/>
        <w:rPr>
          <w:rFonts w:ascii="Times New Roman" w:hAnsi="Calibri" w:eastAsia="宋体" w:cs="Times New Roman"/>
          <w:color w:val="auto"/>
          <w:kern w:val="0"/>
        </w:rPr>
      </w:pPr>
      <w:r>
        <w:rPr>
          <w:rFonts w:hint="eastAsia" w:ascii="Times New Roman" w:hAnsi="Times New Roman" w:eastAsia="宋体" w:cs="Times New Roman"/>
          <w:color w:val="auto"/>
          <w:kern w:val="0"/>
          <w:szCs w:val="21"/>
        </w:rPr>
        <w:t>单位：元</w:t>
      </w:r>
    </w:p>
    <w:tbl>
      <w:tblPr>
        <w:tblStyle w:val="61"/>
        <w:tblW w:w="93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5"/>
        <w:gridCol w:w="3261"/>
        <w:gridCol w:w="4394"/>
        <w:gridCol w:w="992"/>
      </w:tblGrid>
      <w:tr w14:paraId="297698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tcBorders>
              <w:top w:val="single" w:color="000000" w:sz="4" w:space="0"/>
              <w:left w:val="single" w:color="000000" w:sz="4" w:space="0"/>
              <w:bottom w:val="single" w:color="000000" w:sz="4" w:space="0"/>
              <w:right w:val="single" w:color="000000" w:sz="4" w:space="0"/>
            </w:tcBorders>
            <w:vAlign w:val="center"/>
          </w:tcPr>
          <w:p w14:paraId="14C2FA4E">
            <w:pPr>
              <w:spacing w:line="360" w:lineRule="auto"/>
              <w:jc w:val="center"/>
              <w:rPr>
                <w:rFonts w:ascii="宋体" w:hAnsi="宋体" w:eastAsia="宋体" w:cs="仿宋_GB2312"/>
                <w:b/>
                <w:bCs/>
                <w:color w:val="auto"/>
                <w:szCs w:val="21"/>
              </w:rPr>
            </w:pPr>
            <w:r>
              <w:rPr>
                <w:rFonts w:hint="eastAsia" w:ascii="宋体" w:hAnsi="宋体" w:eastAsia="宋体" w:cs="仿宋_GB2312"/>
                <w:b/>
                <w:bCs/>
                <w:color w:val="auto"/>
                <w:szCs w:val="21"/>
              </w:rPr>
              <w:t>序号</w:t>
            </w:r>
          </w:p>
        </w:tc>
        <w:tc>
          <w:tcPr>
            <w:tcW w:w="3261" w:type="dxa"/>
            <w:tcBorders>
              <w:top w:val="single" w:color="000000" w:sz="4" w:space="0"/>
              <w:left w:val="single" w:color="000000" w:sz="4" w:space="0"/>
              <w:bottom w:val="single" w:color="000000" w:sz="4" w:space="0"/>
              <w:right w:val="single" w:color="auto" w:sz="4" w:space="0"/>
            </w:tcBorders>
            <w:vAlign w:val="center"/>
          </w:tcPr>
          <w:p w14:paraId="77C1A06E">
            <w:pPr>
              <w:jc w:val="center"/>
              <w:rPr>
                <w:rFonts w:ascii="宋体" w:hAnsi="宋体" w:eastAsia="宋体" w:cs="仿宋_GB2312"/>
                <w:b/>
                <w:bCs/>
                <w:color w:val="auto"/>
                <w:szCs w:val="21"/>
              </w:rPr>
            </w:pPr>
            <w:r>
              <w:rPr>
                <w:rFonts w:hint="eastAsia" w:ascii="宋体" w:hAnsi="宋体" w:eastAsia="宋体" w:cs="仿宋_GB2312"/>
                <w:b/>
                <w:bCs/>
                <w:color w:val="auto"/>
                <w:szCs w:val="21"/>
              </w:rPr>
              <w:t>项目名称</w:t>
            </w:r>
          </w:p>
        </w:tc>
        <w:tc>
          <w:tcPr>
            <w:tcW w:w="4394" w:type="dxa"/>
            <w:tcBorders>
              <w:top w:val="single" w:color="000000" w:sz="4" w:space="0"/>
              <w:left w:val="single" w:color="auto" w:sz="4" w:space="0"/>
              <w:bottom w:val="single" w:color="000000" w:sz="4" w:space="0"/>
              <w:right w:val="single" w:color="000000" w:sz="4" w:space="0"/>
            </w:tcBorders>
            <w:vAlign w:val="center"/>
          </w:tcPr>
          <w:p w14:paraId="02164168">
            <w:pPr>
              <w:jc w:val="center"/>
              <w:rPr>
                <w:rFonts w:ascii="宋体" w:hAnsi="宋体" w:eastAsia="宋体" w:cs="仿宋_GB2312"/>
                <w:b/>
                <w:bCs/>
                <w:color w:val="auto"/>
                <w:szCs w:val="21"/>
              </w:rPr>
            </w:pPr>
            <w:r>
              <w:rPr>
                <w:rFonts w:hint="eastAsia" w:ascii="宋体" w:hAnsi="宋体" w:eastAsia="宋体" w:cs="仿宋_GB2312"/>
                <w:b/>
                <w:bCs/>
                <w:color w:val="auto"/>
                <w:szCs w:val="21"/>
              </w:rPr>
              <w:t>投标报价</w:t>
            </w:r>
          </w:p>
        </w:tc>
        <w:tc>
          <w:tcPr>
            <w:tcW w:w="992" w:type="dxa"/>
            <w:tcBorders>
              <w:top w:val="single" w:color="000000" w:sz="4" w:space="0"/>
              <w:left w:val="single" w:color="000000" w:sz="4" w:space="0"/>
              <w:bottom w:val="single" w:color="000000" w:sz="4" w:space="0"/>
              <w:right w:val="single" w:color="000000" w:sz="4" w:space="0"/>
            </w:tcBorders>
            <w:vAlign w:val="center"/>
          </w:tcPr>
          <w:p w14:paraId="025D75A2">
            <w:pPr>
              <w:spacing w:line="360" w:lineRule="auto"/>
              <w:jc w:val="center"/>
              <w:rPr>
                <w:rFonts w:ascii="宋体" w:hAnsi="宋体" w:eastAsia="宋体" w:cs="仿宋_GB2312"/>
                <w:b/>
                <w:bCs/>
                <w:color w:val="auto"/>
                <w:szCs w:val="21"/>
              </w:rPr>
            </w:pPr>
            <w:r>
              <w:rPr>
                <w:rFonts w:hint="eastAsia" w:ascii="宋体" w:hAnsi="宋体" w:eastAsia="宋体" w:cs="仿宋_GB2312"/>
                <w:b/>
                <w:bCs/>
                <w:color w:val="auto"/>
                <w:szCs w:val="21"/>
              </w:rPr>
              <w:t>备注</w:t>
            </w:r>
          </w:p>
        </w:tc>
      </w:tr>
      <w:tr w14:paraId="1B3E6E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0" w:hRule="atLeast"/>
        </w:trPr>
        <w:tc>
          <w:tcPr>
            <w:tcW w:w="675" w:type="dxa"/>
            <w:tcBorders>
              <w:top w:val="single" w:color="000000" w:sz="4" w:space="0"/>
              <w:left w:val="single" w:color="000000" w:sz="4" w:space="0"/>
              <w:bottom w:val="single" w:color="000000" w:sz="4" w:space="0"/>
              <w:right w:val="single" w:color="000000" w:sz="4" w:space="0"/>
            </w:tcBorders>
            <w:vAlign w:val="center"/>
          </w:tcPr>
          <w:p w14:paraId="4EE91278">
            <w:pPr>
              <w:spacing w:line="360" w:lineRule="auto"/>
              <w:jc w:val="center"/>
              <w:rPr>
                <w:rFonts w:ascii="宋体" w:hAnsi="宋体" w:eastAsia="宋体" w:cs="仿宋_GB2312"/>
                <w:color w:val="auto"/>
                <w:szCs w:val="21"/>
              </w:rPr>
            </w:pPr>
          </w:p>
        </w:tc>
        <w:tc>
          <w:tcPr>
            <w:tcW w:w="3261" w:type="dxa"/>
            <w:tcBorders>
              <w:left w:val="single" w:color="000000" w:sz="4" w:space="0"/>
              <w:bottom w:val="single" w:color="000000" w:sz="4" w:space="0"/>
              <w:right w:val="single" w:color="auto" w:sz="4" w:space="0"/>
            </w:tcBorders>
            <w:vAlign w:val="center"/>
          </w:tcPr>
          <w:p w14:paraId="2E9D00D2">
            <w:pPr>
              <w:spacing w:line="360" w:lineRule="auto"/>
              <w:jc w:val="center"/>
              <w:rPr>
                <w:rFonts w:ascii="宋体" w:hAnsi="宋体" w:eastAsia="宋体" w:cs="仿宋_GB2312"/>
                <w:color w:val="auto"/>
                <w:szCs w:val="21"/>
              </w:rPr>
            </w:pPr>
          </w:p>
        </w:tc>
        <w:tc>
          <w:tcPr>
            <w:tcW w:w="4394" w:type="dxa"/>
            <w:tcBorders>
              <w:top w:val="single" w:color="000000" w:sz="4" w:space="0"/>
              <w:left w:val="single" w:color="auto" w:sz="4" w:space="0"/>
              <w:bottom w:val="single" w:color="000000" w:sz="4" w:space="0"/>
              <w:right w:val="single" w:color="000000" w:sz="4" w:space="0"/>
            </w:tcBorders>
            <w:vAlign w:val="center"/>
          </w:tcPr>
          <w:p w14:paraId="4EA7A81D">
            <w:pPr>
              <w:spacing w:line="360" w:lineRule="auto"/>
              <w:jc w:val="center"/>
              <w:rPr>
                <w:rFonts w:ascii="宋体" w:hAnsi="宋体" w:eastAsia="宋体" w:cs="仿宋_GB2312"/>
                <w:color w:val="auto"/>
                <w:szCs w:val="21"/>
              </w:rPr>
            </w:pPr>
          </w:p>
        </w:tc>
        <w:tc>
          <w:tcPr>
            <w:tcW w:w="992" w:type="dxa"/>
            <w:tcBorders>
              <w:top w:val="single" w:color="000000" w:sz="4" w:space="0"/>
              <w:left w:val="single" w:color="000000" w:sz="4" w:space="0"/>
              <w:bottom w:val="single" w:color="000000" w:sz="4" w:space="0"/>
              <w:right w:val="single" w:color="000000" w:sz="4" w:space="0"/>
            </w:tcBorders>
            <w:vAlign w:val="center"/>
          </w:tcPr>
          <w:p w14:paraId="7906D2F0">
            <w:pPr>
              <w:spacing w:line="360" w:lineRule="auto"/>
              <w:jc w:val="center"/>
              <w:rPr>
                <w:rFonts w:ascii="宋体" w:hAnsi="宋体" w:eastAsia="宋体" w:cs="仿宋_GB2312"/>
                <w:color w:val="auto"/>
                <w:szCs w:val="21"/>
              </w:rPr>
            </w:pPr>
          </w:p>
        </w:tc>
      </w:tr>
      <w:tr w14:paraId="2DB7D1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0" w:hRule="atLeast"/>
        </w:trPr>
        <w:tc>
          <w:tcPr>
            <w:tcW w:w="675" w:type="dxa"/>
            <w:tcBorders>
              <w:top w:val="single" w:color="000000" w:sz="4" w:space="0"/>
              <w:left w:val="single" w:color="000000" w:sz="4" w:space="0"/>
              <w:bottom w:val="single" w:color="000000" w:sz="4" w:space="0"/>
              <w:right w:val="single" w:color="000000" w:sz="4" w:space="0"/>
            </w:tcBorders>
          </w:tcPr>
          <w:p w14:paraId="000D397B">
            <w:pPr>
              <w:spacing w:line="360" w:lineRule="auto"/>
              <w:jc w:val="center"/>
              <w:rPr>
                <w:rFonts w:ascii="宋体" w:hAnsi="宋体" w:eastAsia="宋体" w:cs="仿宋_GB2312"/>
                <w:color w:val="auto"/>
                <w:szCs w:val="21"/>
              </w:rPr>
            </w:pPr>
            <w:r>
              <w:rPr>
                <w:rFonts w:hint="eastAsia" w:ascii="宋体" w:hAnsi="宋体" w:eastAsia="宋体" w:cs="仿宋_GB2312"/>
                <w:color w:val="auto"/>
                <w:szCs w:val="21"/>
              </w:rPr>
              <w:t>合计</w:t>
            </w:r>
          </w:p>
        </w:tc>
        <w:tc>
          <w:tcPr>
            <w:tcW w:w="8647" w:type="dxa"/>
            <w:gridSpan w:val="3"/>
            <w:tcBorders>
              <w:top w:val="single" w:color="000000" w:sz="4" w:space="0"/>
              <w:left w:val="single" w:color="000000" w:sz="4" w:space="0"/>
              <w:bottom w:val="single" w:color="000000" w:sz="4" w:space="0"/>
              <w:right w:val="single" w:color="000000" w:sz="4" w:space="0"/>
            </w:tcBorders>
          </w:tcPr>
          <w:p w14:paraId="38F07519">
            <w:pPr>
              <w:spacing w:line="360" w:lineRule="auto"/>
              <w:rPr>
                <w:rFonts w:ascii="宋体" w:hAnsi="宋体" w:eastAsia="宋体" w:cs="仿宋_GB2312"/>
                <w:color w:val="auto"/>
                <w:szCs w:val="21"/>
              </w:rPr>
            </w:pPr>
            <w:r>
              <w:rPr>
                <w:rFonts w:hint="eastAsia" w:ascii="宋体" w:hAnsi="宋体" w:eastAsia="宋体" w:cs="仿宋_GB2312"/>
                <w:color w:val="auto"/>
                <w:szCs w:val="21"/>
              </w:rPr>
              <w:t>大写</w:t>
            </w:r>
          </w:p>
        </w:tc>
      </w:tr>
    </w:tbl>
    <w:p w14:paraId="5F07672C">
      <w:pPr>
        <w:snapToGrid w:val="0"/>
        <w:spacing w:line="360" w:lineRule="auto"/>
        <w:ind w:right="-340"/>
        <w:rPr>
          <w:rFonts w:ascii="Times New Roman" w:hAnsi="Times New Roman" w:eastAsia="宋体" w:cs="Times New Roman"/>
          <w:color w:val="auto"/>
        </w:rPr>
      </w:pPr>
    </w:p>
    <w:p w14:paraId="3C804603">
      <w:pPr>
        <w:snapToGrid w:val="0"/>
        <w:spacing w:line="360" w:lineRule="auto"/>
        <w:ind w:right="-340"/>
        <w:rPr>
          <w:rFonts w:ascii="Times New Roman" w:hAnsi="Times New Roman" w:eastAsia="宋体" w:cs="Times New Roman"/>
          <w:color w:val="auto"/>
        </w:rPr>
      </w:pPr>
    </w:p>
    <w:p w14:paraId="3B10910D">
      <w:pPr>
        <w:snapToGrid w:val="0"/>
        <w:spacing w:line="360" w:lineRule="auto"/>
        <w:ind w:right="-340"/>
        <w:rPr>
          <w:rFonts w:hint="eastAsia" w:ascii="Times New Roman" w:hAnsi="Times New Roman" w:eastAsia="宋体" w:cs="Times New Roman"/>
          <w:color w:val="auto"/>
        </w:rPr>
      </w:pPr>
      <w:r>
        <w:rPr>
          <w:rFonts w:hint="eastAsia" w:ascii="Times New Roman" w:hAnsi="Times New Roman" w:eastAsia="宋体" w:cs="Times New Roman"/>
          <w:color w:val="auto"/>
        </w:rPr>
        <w:t>投标人名称（盖章）：</w:t>
      </w:r>
    </w:p>
    <w:p w14:paraId="785A6B11">
      <w:pPr>
        <w:snapToGrid w:val="0"/>
        <w:spacing w:line="360" w:lineRule="auto"/>
        <w:ind w:right="-340"/>
        <w:rPr>
          <w:rFonts w:ascii="Times New Roman" w:hAnsi="Times New Roman" w:eastAsia="宋体" w:cs="Times New Roman"/>
          <w:color w:val="auto"/>
        </w:rPr>
      </w:pPr>
      <w:r>
        <w:rPr>
          <w:rFonts w:hint="eastAsia" w:ascii="Times New Roman" w:hAnsi="Times New Roman" w:eastAsia="宋体" w:cs="Times New Roman"/>
          <w:color w:val="auto"/>
        </w:rPr>
        <w:t>日期：年月日</w:t>
      </w:r>
    </w:p>
    <w:p w14:paraId="0F3DFECA">
      <w:pPr>
        <w:snapToGrid w:val="0"/>
        <w:spacing w:before="50" w:after="50"/>
        <w:rPr>
          <w:rFonts w:ascii="Times New Roman" w:hAnsi="Times New Roman" w:eastAsia="宋体" w:cs="Times New Roman"/>
          <w:color w:val="auto"/>
          <w:spacing w:val="20"/>
          <w:u w:val="single"/>
        </w:rPr>
      </w:pPr>
    </w:p>
    <w:p w14:paraId="501DFFAC">
      <w:pPr>
        <w:spacing w:after="120"/>
        <w:rPr>
          <w:rFonts w:ascii="Times New Roman" w:hAnsi="Times New Roman" w:eastAsia="宋体" w:cs="Times New Roman"/>
          <w:color w:val="auto"/>
        </w:rPr>
      </w:pPr>
    </w:p>
    <w:p w14:paraId="7C9EC992">
      <w:pPr>
        <w:snapToGrid w:val="0"/>
        <w:spacing w:before="120" w:line="312" w:lineRule="auto"/>
        <w:ind w:right="-341"/>
        <w:jc w:val="center"/>
        <w:rPr>
          <w:rFonts w:ascii="Times New Roman" w:hAnsi="Times New Roman" w:eastAsia="宋体" w:cs="Times New Roman"/>
          <w:b/>
          <w:color w:val="auto"/>
          <w:sz w:val="32"/>
        </w:rPr>
      </w:pPr>
    </w:p>
    <w:p w14:paraId="2A3BD657">
      <w:pPr>
        <w:snapToGrid w:val="0"/>
        <w:spacing w:before="120" w:line="312" w:lineRule="auto"/>
        <w:ind w:right="-341"/>
        <w:jc w:val="center"/>
        <w:rPr>
          <w:rFonts w:ascii="Times New Roman" w:hAnsi="Times New Roman" w:eastAsia="宋体" w:cs="Times New Roman"/>
          <w:b/>
          <w:color w:val="auto"/>
          <w:sz w:val="32"/>
        </w:rPr>
      </w:pPr>
    </w:p>
    <w:p w14:paraId="04E9CA00">
      <w:pPr>
        <w:snapToGrid w:val="0"/>
        <w:spacing w:before="120" w:line="312" w:lineRule="auto"/>
        <w:ind w:right="-341"/>
        <w:rPr>
          <w:rFonts w:ascii="Times New Roman" w:hAnsi="Times New Roman" w:eastAsia="宋体" w:cs="Times New Roman"/>
          <w:b/>
          <w:color w:val="auto"/>
          <w:sz w:val="32"/>
        </w:rPr>
      </w:pPr>
    </w:p>
    <w:p w14:paraId="1144A521">
      <w:pPr>
        <w:snapToGrid w:val="0"/>
        <w:spacing w:before="120" w:line="312" w:lineRule="auto"/>
        <w:ind w:right="-341"/>
        <w:jc w:val="center"/>
        <w:rPr>
          <w:rFonts w:ascii="Times New Roman" w:hAnsi="Times New Roman" w:eastAsia="宋体" w:cs="Times New Roman"/>
          <w:b/>
          <w:color w:val="auto"/>
          <w:sz w:val="32"/>
        </w:rPr>
      </w:pPr>
    </w:p>
    <w:p w14:paraId="5A293FD9">
      <w:pPr>
        <w:snapToGrid w:val="0"/>
        <w:spacing w:before="120" w:line="312" w:lineRule="auto"/>
        <w:ind w:right="-341"/>
        <w:jc w:val="center"/>
        <w:rPr>
          <w:rFonts w:ascii="Times New Roman" w:hAnsi="Times New Roman" w:eastAsia="宋体" w:cs="Times New Roman"/>
          <w:b/>
          <w:color w:val="auto"/>
          <w:sz w:val="32"/>
        </w:rPr>
      </w:pPr>
    </w:p>
    <w:p w14:paraId="00590F42">
      <w:pPr>
        <w:snapToGrid w:val="0"/>
        <w:spacing w:before="120" w:line="312" w:lineRule="auto"/>
        <w:ind w:right="-341"/>
        <w:jc w:val="center"/>
        <w:rPr>
          <w:rFonts w:ascii="Times New Roman" w:hAnsi="Times New Roman" w:eastAsia="宋体" w:cs="Times New Roman"/>
          <w:b/>
          <w:color w:val="auto"/>
          <w:sz w:val="32"/>
        </w:rPr>
      </w:pPr>
    </w:p>
    <w:p w14:paraId="73BF6BCF">
      <w:pPr>
        <w:snapToGrid w:val="0"/>
        <w:spacing w:before="120" w:line="312" w:lineRule="auto"/>
        <w:ind w:right="-341"/>
        <w:jc w:val="center"/>
        <w:rPr>
          <w:rFonts w:ascii="Times New Roman" w:hAnsi="Times New Roman" w:eastAsia="宋体" w:cs="Times New Roman"/>
          <w:b/>
          <w:color w:val="auto"/>
          <w:sz w:val="32"/>
        </w:rPr>
      </w:pPr>
    </w:p>
    <w:p w14:paraId="3BACB2C7">
      <w:pPr>
        <w:snapToGrid w:val="0"/>
        <w:spacing w:before="120" w:line="312" w:lineRule="auto"/>
        <w:ind w:right="-341"/>
        <w:jc w:val="center"/>
        <w:rPr>
          <w:rFonts w:ascii="Times New Roman" w:hAnsi="Times New Roman" w:eastAsia="宋体" w:cs="Times New Roman"/>
          <w:b/>
          <w:color w:val="auto"/>
          <w:sz w:val="32"/>
        </w:rPr>
      </w:pPr>
    </w:p>
    <w:p w14:paraId="0B9F8C6D">
      <w:pPr>
        <w:pStyle w:val="82"/>
        <w:ind w:firstLine="0" w:firstLineChars="0"/>
        <w:rPr>
          <w:rFonts w:ascii="Times New Roman" w:hAnsi="Times New Roman" w:eastAsia="宋体" w:cs="Times New Roman"/>
          <w:b/>
          <w:color w:val="auto"/>
          <w:sz w:val="32"/>
        </w:rPr>
      </w:pPr>
    </w:p>
    <w:p w14:paraId="4C1DCE45">
      <w:pPr>
        <w:pStyle w:val="82"/>
        <w:ind w:firstLine="0" w:firstLineChars="0"/>
        <w:rPr>
          <w:rFonts w:ascii="Times New Roman" w:hAnsi="Times New Roman" w:eastAsia="宋体" w:cs="Times New Roman"/>
          <w:b/>
          <w:color w:val="auto"/>
          <w:sz w:val="32"/>
        </w:rPr>
      </w:pPr>
    </w:p>
    <w:p w14:paraId="539BC0B5">
      <w:pPr>
        <w:pStyle w:val="82"/>
        <w:ind w:firstLine="0" w:firstLineChars="0"/>
        <w:rPr>
          <w:rFonts w:ascii="Times New Roman" w:hAnsi="Times New Roman" w:eastAsia="宋体" w:cs="Times New Roman"/>
          <w:b/>
          <w:color w:val="auto"/>
          <w:sz w:val="32"/>
        </w:rPr>
      </w:pPr>
    </w:p>
    <w:p w14:paraId="78278EE1">
      <w:pPr>
        <w:pStyle w:val="82"/>
        <w:ind w:firstLine="0" w:firstLineChars="0"/>
        <w:rPr>
          <w:rFonts w:ascii="Times New Roman" w:hAnsi="Times New Roman" w:eastAsia="宋体" w:cs="Times New Roman"/>
          <w:b/>
          <w:color w:val="auto"/>
          <w:sz w:val="32"/>
        </w:rPr>
      </w:pPr>
    </w:p>
    <w:p w14:paraId="1F1F8259">
      <w:pPr>
        <w:pStyle w:val="17"/>
        <w:rPr>
          <w:color w:val="auto"/>
        </w:rPr>
      </w:pPr>
    </w:p>
    <w:p w14:paraId="3380BA3D">
      <w:pPr>
        <w:snapToGrid w:val="0"/>
        <w:spacing w:before="120" w:line="312" w:lineRule="auto"/>
        <w:ind w:right="-341"/>
        <w:jc w:val="center"/>
        <w:rPr>
          <w:rFonts w:ascii="Times New Roman" w:hAnsi="Times New Roman" w:eastAsia="宋体" w:cs="Times New Roman"/>
          <w:b/>
          <w:color w:val="auto"/>
          <w:sz w:val="32"/>
        </w:rPr>
      </w:pPr>
      <w:r>
        <w:rPr>
          <w:rFonts w:hint="eastAsia" w:ascii="Times New Roman" w:hAnsi="Times New Roman" w:eastAsia="宋体" w:cs="Times New Roman"/>
          <w:b/>
          <w:color w:val="auto"/>
          <w:sz w:val="32"/>
        </w:rPr>
        <w:t>三、投标报价明细表</w:t>
      </w:r>
    </w:p>
    <w:p w14:paraId="6653102D">
      <w:pPr>
        <w:snapToGrid w:val="0"/>
        <w:rPr>
          <w:rFonts w:ascii="Times New Roman" w:hAnsi="Times New Roman" w:eastAsia="宋体" w:cs="Times New Roman"/>
          <w:b/>
          <w:color w:val="auto"/>
          <w:sz w:val="28"/>
        </w:rPr>
      </w:pPr>
    </w:p>
    <w:p w14:paraId="01FC8BC6">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项目名称：</w:t>
      </w:r>
      <w:r>
        <w:rPr>
          <w:rFonts w:hint="eastAsia" w:ascii="Times New Roman" w:hAnsi="Times New Roman" w:eastAsia="宋体" w:cs="Times New Roman"/>
          <w:color w:val="auto"/>
          <w:szCs w:val="21"/>
          <w:lang w:val="en-US" w:eastAsia="zh-CN"/>
        </w:rPr>
        <w:t xml:space="preserve">                                           </w:t>
      </w:r>
      <w:r>
        <w:rPr>
          <w:rFonts w:hint="eastAsia" w:ascii="Times New Roman" w:hAnsi="Times New Roman" w:eastAsia="宋体" w:cs="Times New Roman"/>
          <w:color w:val="auto"/>
          <w:szCs w:val="21"/>
        </w:rPr>
        <w:t>金额单位：人民币（元）</w:t>
      </w:r>
    </w:p>
    <w:p w14:paraId="14EF0114">
      <w:pPr>
        <w:snapToGrid w:val="0"/>
        <w:spacing w:beforeLines="50" w:after="120"/>
        <w:rPr>
          <w:rFonts w:ascii="Times New Roman" w:hAnsi="Times New Roman" w:eastAsia="宋体" w:cs="Times New Roman"/>
          <w:color w:val="auto"/>
          <w:szCs w:val="21"/>
        </w:rPr>
      </w:pPr>
      <w:r>
        <w:rPr>
          <w:rFonts w:hint="eastAsia" w:ascii="Times New Roman" w:hAnsi="Times New Roman" w:eastAsia="宋体" w:cs="Times New Roman"/>
          <w:color w:val="auto"/>
          <w:szCs w:val="21"/>
        </w:rPr>
        <w:t>项目编号：</w:t>
      </w:r>
    </w:p>
    <w:tbl>
      <w:tblPr>
        <w:tblStyle w:val="61"/>
        <w:tblW w:w="9540" w:type="dxa"/>
        <w:tblInd w:w="-25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12"/>
        <w:gridCol w:w="1966"/>
        <w:gridCol w:w="1080"/>
        <w:gridCol w:w="1440"/>
        <w:gridCol w:w="10"/>
        <w:gridCol w:w="1430"/>
        <w:gridCol w:w="1262"/>
        <w:gridCol w:w="1440"/>
      </w:tblGrid>
      <w:tr w14:paraId="70777D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2" w:type="dxa"/>
            <w:tcBorders>
              <w:top w:val="single" w:color="auto" w:sz="4" w:space="0"/>
              <w:left w:val="single" w:color="auto" w:sz="4" w:space="0"/>
              <w:bottom w:val="single" w:color="auto" w:sz="4" w:space="0"/>
              <w:right w:val="single" w:color="auto" w:sz="4" w:space="0"/>
            </w:tcBorders>
            <w:vAlign w:val="center"/>
          </w:tcPr>
          <w:p w14:paraId="1F8CE6F5">
            <w:pPr>
              <w:tabs>
                <w:tab w:val="left" w:pos="1418"/>
              </w:tabs>
              <w:snapToGrid w:val="0"/>
              <w:spacing w:before="50" w:after="50"/>
              <w:jc w:val="center"/>
              <w:rPr>
                <w:rFonts w:ascii="Times New Roman" w:hAnsi="Times New Roman" w:eastAsia="宋体" w:cs="Times New Roman"/>
                <w:color w:val="auto"/>
                <w:spacing w:val="20"/>
              </w:rPr>
            </w:pPr>
            <w:r>
              <w:rPr>
                <w:rFonts w:hint="eastAsia" w:ascii="Times New Roman" w:hAnsi="Times New Roman" w:eastAsia="宋体" w:cs="Times New Roman"/>
                <w:color w:val="auto"/>
              </w:rPr>
              <w:t>序号</w:t>
            </w:r>
          </w:p>
        </w:tc>
        <w:tc>
          <w:tcPr>
            <w:tcW w:w="1966" w:type="dxa"/>
            <w:tcBorders>
              <w:top w:val="single" w:color="auto" w:sz="4" w:space="0"/>
              <w:left w:val="single" w:color="auto" w:sz="4" w:space="0"/>
              <w:bottom w:val="single" w:color="auto" w:sz="4" w:space="0"/>
              <w:right w:val="single" w:color="auto" w:sz="4" w:space="0"/>
            </w:tcBorders>
            <w:vAlign w:val="center"/>
          </w:tcPr>
          <w:p w14:paraId="51A1BFA3">
            <w:pPr>
              <w:tabs>
                <w:tab w:val="left" w:pos="1418"/>
              </w:tabs>
              <w:snapToGrid w:val="0"/>
              <w:spacing w:before="50" w:after="50"/>
              <w:jc w:val="center"/>
              <w:rPr>
                <w:rFonts w:ascii="Times New Roman" w:hAnsi="Times New Roman" w:eastAsia="宋体" w:cs="Times New Roman"/>
                <w:color w:val="auto"/>
                <w:spacing w:val="20"/>
              </w:rPr>
            </w:pPr>
            <w:r>
              <w:rPr>
                <w:rFonts w:hint="eastAsia" w:ascii="Times New Roman" w:hAnsi="Times New Roman" w:eastAsia="宋体" w:cs="Times New Roman"/>
                <w:color w:val="auto"/>
              </w:rPr>
              <w:t>名称</w:t>
            </w:r>
          </w:p>
        </w:tc>
        <w:tc>
          <w:tcPr>
            <w:tcW w:w="1080" w:type="dxa"/>
            <w:tcBorders>
              <w:top w:val="single" w:color="auto" w:sz="4" w:space="0"/>
              <w:left w:val="single" w:color="auto" w:sz="4" w:space="0"/>
              <w:bottom w:val="single" w:color="auto" w:sz="4" w:space="0"/>
              <w:right w:val="single" w:color="auto" w:sz="4" w:space="0"/>
            </w:tcBorders>
            <w:vAlign w:val="center"/>
          </w:tcPr>
          <w:p w14:paraId="59CB6C46">
            <w:pPr>
              <w:tabs>
                <w:tab w:val="left" w:pos="1418"/>
              </w:tabs>
              <w:snapToGrid w:val="0"/>
              <w:spacing w:before="50" w:after="50"/>
              <w:jc w:val="center"/>
              <w:rPr>
                <w:rFonts w:ascii="Times New Roman" w:hAnsi="Times New Roman" w:eastAsia="宋体" w:cs="Times New Roman"/>
                <w:color w:val="auto"/>
                <w:spacing w:val="-20"/>
                <w:kern w:val="0"/>
              </w:rPr>
            </w:pPr>
          </w:p>
        </w:tc>
        <w:tc>
          <w:tcPr>
            <w:tcW w:w="1440" w:type="dxa"/>
            <w:tcBorders>
              <w:top w:val="single" w:color="auto" w:sz="4" w:space="0"/>
              <w:left w:val="single" w:color="auto" w:sz="4" w:space="0"/>
              <w:bottom w:val="single" w:color="auto" w:sz="4" w:space="0"/>
              <w:right w:val="single" w:color="auto" w:sz="4" w:space="0"/>
            </w:tcBorders>
            <w:vAlign w:val="center"/>
          </w:tcPr>
          <w:p w14:paraId="20981531">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14:paraId="63151EF8">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vAlign w:val="center"/>
          </w:tcPr>
          <w:p w14:paraId="55ABD45D">
            <w:pPr>
              <w:tabs>
                <w:tab w:val="left" w:pos="1418"/>
              </w:tabs>
              <w:snapToGrid w:val="0"/>
              <w:spacing w:before="50" w:after="50"/>
              <w:jc w:val="center"/>
              <w:rPr>
                <w:rFonts w:ascii="Times New Roman" w:hAnsi="Times New Roman" w:eastAsia="宋体" w:cs="Times New Roman"/>
                <w:color w:val="auto"/>
                <w:spacing w:val="20"/>
              </w:rPr>
            </w:pPr>
            <w:r>
              <w:rPr>
                <w:rFonts w:hint="eastAsia" w:ascii="Times New Roman" w:hAnsi="Times New Roman" w:eastAsia="宋体" w:cs="Times New Roman"/>
                <w:color w:val="auto"/>
              </w:rPr>
              <w:t>单价</w:t>
            </w:r>
          </w:p>
        </w:tc>
        <w:tc>
          <w:tcPr>
            <w:tcW w:w="1440" w:type="dxa"/>
            <w:tcBorders>
              <w:top w:val="single" w:color="auto" w:sz="4" w:space="0"/>
              <w:left w:val="single" w:color="auto" w:sz="4" w:space="0"/>
              <w:bottom w:val="single" w:color="auto" w:sz="4" w:space="0"/>
              <w:right w:val="single" w:color="auto" w:sz="4" w:space="0"/>
            </w:tcBorders>
            <w:vAlign w:val="center"/>
          </w:tcPr>
          <w:p w14:paraId="3E011981">
            <w:pPr>
              <w:tabs>
                <w:tab w:val="left" w:pos="1418"/>
              </w:tabs>
              <w:snapToGrid w:val="0"/>
              <w:spacing w:before="50" w:after="50"/>
              <w:jc w:val="center"/>
              <w:rPr>
                <w:rFonts w:ascii="Times New Roman" w:hAnsi="Times New Roman" w:eastAsia="宋体" w:cs="Times New Roman"/>
                <w:color w:val="auto"/>
                <w:spacing w:val="20"/>
              </w:rPr>
            </w:pPr>
            <w:r>
              <w:rPr>
                <w:rFonts w:hint="eastAsia" w:ascii="Times New Roman" w:hAnsi="Times New Roman" w:eastAsia="宋体" w:cs="Times New Roman"/>
                <w:color w:val="auto"/>
              </w:rPr>
              <w:t>合价</w:t>
            </w:r>
          </w:p>
        </w:tc>
      </w:tr>
      <w:tr w14:paraId="75636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2" w:type="dxa"/>
            <w:tcBorders>
              <w:top w:val="single" w:color="auto" w:sz="4" w:space="0"/>
              <w:left w:val="single" w:color="auto" w:sz="4" w:space="0"/>
              <w:bottom w:val="single" w:color="auto" w:sz="4" w:space="0"/>
              <w:right w:val="single" w:color="auto" w:sz="4" w:space="0"/>
            </w:tcBorders>
          </w:tcPr>
          <w:p w14:paraId="573A6B7A">
            <w:pPr>
              <w:tabs>
                <w:tab w:val="left" w:pos="1418"/>
              </w:tabs>
              <w:snapToGrid w:val="0"/>
              <w:spacing w:before="50" w:after="50"/>
              <w:jc w:val="center"/>
              <w:rPr>
                <w:rFonts w:ascii="Times New Roman" w:hAnsi="Times New Roman" w:eastAsia="宋体" w:cs="Times New Roman"/>
                <w:color w:val="auto"/>
                <w:spacing w:val="20"/>
              </w:rPr>
            </w:pPr>
          </w:p>
        </w:tc>
        <w:tc>
          <w:tcPr>
            <w:tcW w:w="1966" w:type="dxa"/>
            <w:tcBorders>
              <w:top w:val="single" w:color="auto" w:sz="4" w:space="0"/>
              <w:left w:val="single" w:color="auto" w:sz="4" w:space="0"/>
              <w:bottom w:val="single" w:color="auto" w:sz="4" w:space="0"/>
              <w:right w:val="single" w:color="auto" w:sz="4" w:space="0"/>
            </w:tcBorders>
          </w:tcPr>
          <w:p w14:paraId="0F0CE8CB">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05EE483A">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0527FD3B">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5D9F3B9F">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0F6F7BF1">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63A58226">
            <w:pPr>
              <w:tabs>
                <w:tab w:val="left" w:pos="1418"/>
              </w:tabs>
              <w:snapToGrid w:val="0"/>
              <w:spacing w:before="50" w:after="50"/>
              <w:jc w:val="center"/>
              <w:rPr>
                <w:rFonts w:ascii="Times New Roman" w:hAnsi="Times New Roman" w:eastAsia="宋体" w:cs="Times New Roman"/>
                <w:color w:val="auto"/>
                <w:spacing w:val="20"/>
              </w:rPr>
            </w:pPr>
          </w:p>
        </w:tc>
      </w:tr>
      <w:tr w14:paraId="0E8ED1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2" w:type="dxa"/>
            <w:tcBorders>
              <w:top w:val="single" w:color="auto" w:sz="4" w:space="0"/>
              <w:left w:val="single" w:color="auto" w:sz="4" w:space="0"/>
              <w:bottom w:val="single" w:color="auto" w:sz="4" w:space="0"/>
              <w:right w:val="single" w:color="auto" w:sz="4" w:space="0"/>
            </w:tcBorders>
          </w:tcPr>
          <w:p w14:paraId="59702E69">
            <w:pPr>
              <w:tabs>
                <w:tab w:val="left" w:pos="1418"/>
              </w:tabs>
              <w:snapToGrid w:val="0"/>
              <w:spacing w:before="50" w:after="50"/>
              <w:jc w:val="center"/>
              <w:rPr>
                <w:rFonts w:ascii="Times New Roman" w:hAnsi="Times New Roman" w:eastAsia="宋体" w:cs="Times New Roman"/>
                <w:color w:val="auto"/>
                <w:spacing w:val="20"/>
              </w:rPr>
            </w:pPr>
          </w:p>
        </w:tc>
        <w:tc>
          <w:tcPr>
            <w:tcW w:w="1966" w:type="dxa"/>
            <w:tcBorders>
              <w:top w:val="single" w:color="auto" w:sz="4" w:space="0"/>
              <w:left w:val="single" w:color="auto" w:sz="4" w:space="0"/>
              <w:bottom w:val="single" w:color="auto" w:sz="4" w:space="0"/>
              <w:right w:val="single" w:color="auto" w:sz="4" w:space="0"/>
            </w:tcBorders>
          </w:tcPr>
          <w:p w14:paraId="1E23E65B">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50A1B0EE">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2BE7C8A2">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25A8278A">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5E713D9C">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67BB6B2A">
            <w:pPr>
              <w:tabs>
                <w:tab w:val="left" w:pos="1418"/>
              </w:tabs>
              <w:snapToGrid w:val="0"/>
              <w:spacing w:before="50" w:after="50"/>
              <w:jc w:val="center"/>
              <w:rPr>
                <w:rFonts w:ascii="Times New Roman" w:hAnsi="Times New Roman" w:eastAsia="宋体" w:cs="Times New Roman"/>
                <w:color w:val="auto"/>
                <w:spacing w:val="20"/>
              </w:rPr>
            </w:pPr>
          </w:p>
        </w:tc>
      </w:tr>
      <w:tr w14:paraId="031CC2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2" w:type="dxa"/>
            <w:tcBorders>
              <w:top w:val="single" w:color="auto" w:sz="4" w:space="0"/>
              <w:left w:val="single" w:color="auto" w:sz="4" w:space="0"/>
              <w:bottom w:val="single" w:color="auto" w:sz="4" w:space="0"/>
              <w:right w:val="single" w:color="auto" w:sz="4" w:space="0"/>
            </w:tcBorders>
          </w:tcPr>
          <w:p w14:paraId="52E3AF28">
            <w:pPr>
              <w:tabs>
                <w:tab w:val="left" w:pos="1418"/>
              </w:tabs>
              <w:snapToGrid w:val="0"/>
              <w:spacing w:before="50" w:after="50"/>
              <w:jc w:val="center"/>
              <w:rPr>
                <w:rFonts w:ascii="Times New Roman" w:hAnsi="Times New Roman" w:eastAsia="宋体" w:cs="Times New Roman"/>
                <w:color w:val="auto"/>
                <w:spacing w:val="20"/>
              </w:rPr>
            </w:pPr>
          </w:p>
        </w:tc>
        <w:tc>
          <w:tcPr>
            <w:tcW w:w="1966" w:type="dxa"/>
            <w:tcBorders>
              <w:top w:val="single" w:color="auto" w:sz="4" w:space="0"/>
              <w:left w:val="single" w:color="auto" w:sz="4" w:space="0"/>
              <w:bottom w:val="single" w:color="auto" w:sz="4" w:space="0"/>
              <w:right w:val="single" w:color="auto" w:sz="4" w:space="0"/>
            </w:tcBorders>
          </w:tcPr>
          <w:p w14:paraId="4E981923">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196C61C3">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02A15EC4">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0025354A">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229142F7">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755F8427">
            <w:pPr>
              <w:tabs>
                <w:tab w:val="left" w:pos="1418"/>
              </w:tabs>
              <w:snapToGrid w:val="0"/>
              <w:spacing w:before="50" w:after="50"/>
              <w:jc w:val="center"/>
              <w:rPr>
                <w:rFonts w:ascii="Times New Roman" w:hAnsi="Times New Roman" w:eastAsia="宋体" w:cs="Times New Roman"/>
                <w:color w:val="auto"/>
                <w:spacing w:val="20"/>
              </w:rPr>
            </w:pPr>
          </w:p>
        </w:tc>
      </w:tr>
      <w:tr w14:paraId="2F41D0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2" w:type="dxa"/>
            <w:tcBorders>
              <w:top w:val="single" w:color="auto" w:sz="4" w:space="0"/>
              <w:left w:val="single" w:color="auto" w:sz="4" w:space="0"/>
              <w:bottom w:val="single" w:color="auto" w:sz="4" w:space="0"/>
              <w:right w:val="single" w:color="auto" w:sz="4" w:space="0"/>
            </w:tcBorders>
          </w:tcPr>
          <w:p w14:paraId="09AFAC5D">
            <w:pPr>
              <w:tabs>
                <w:tab w:val="left" w:pos="1418"/>
              </w:tabs>
              <w:snapToGrid w:val="0"/>
              <w:spacing w:before="50" w:after="50"/>
              <w:jc w:val="center"/>
              <w:rPr>
                <w:rFonts w:ascii="Times New Roman" w:hAnsi="Times New Roman" w:eastAsia="宋体" w:cs="Times New Roman"/>
                <w:color w:val="auto"/>
                <w:spacing w:val="20"/>
              </w:rPr>
            </w:pPr>
          </w:p>
        </w:tc>
        <w:tc>
          <w:tcPr>
            <w:tcW w:w="1966" w:type="dxa"/>
            <w:tcBorders>
              <w:top w:val="single" w:color="auto" w:sz="4" w:space="0"/>
              <w:left w:val="single" w:color="auto" w:sz="4" w:space="0"/>
              <w:bottom w:val="single" w:color="auto" w:sz="4" w:space="0"/>
              <w:right w:val="single" w:color="auto" w:sz="4" w:space="0"/>
            </w:tcBorders>
          </w:tcPr>
          <w:p w14:paraId="01120A9D">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7E81025C">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498227C2">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20A83275">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296631E4">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74C7719E">
            <w:pPr>
              <w:tabs>
                <w:tab w:val="left" w:pos="1418"/>
              </w:tabs>
              <w:snapToGrid w:val="0"/>
              <w:spacing w:before="50" w:after="50"/>
              <w:jc w:val="center"/>
              <w:rPr>
                <w:rFonts w:ascii="Times New Roman" w:hAnsi="Times New Roman" w:eastAsia="宋体" w:cs="Times New Roman"/>
                <w:color w:val="auto"/>
                <w:spacing w:val="20"/>
              </w:rPr>
            </w:pPr>
          </w:p>
        </w:tc>
      </w:tr>
      <w:tr w14:paraId="1F5D12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2" w:type="dxa"/>
            <w:tcBorders>
              <w:top w:val="single" w:color="auto" w:sz="4" w:space="0"/>
              <w:left w:val="single" w:color="auto" w:sz="4" w:space="0"/>
              <w:bottom w:val="single" w:color="auto" w:sz="4" w:space="0"/>
              <w:right w:val="single" w:color="auto" w:sz="4" w:space="0"/>
            </w:tcBorders>
          </w:tcPr>
          <w:p w14:paraId="3D76A813">
            <w:pPr>
              <w:tabs>
                <w:tab w:val="left" w:pos="1418"/>
              </w:tabs>
              <w:snapToGrid w:val="0"/>
              <w:spacing w:before="50" w:after="50"/>
              <w:jc w:val="center"/>
              <w:rPr>
                <w:rFonts w:ascii="Times New Roman" w:hAnsi="Times New Roman" w:eastAsia="宋体" w:cs="Times New Roman"/>
                <w:color w:val="auto"/>
                <w:spacing w:val="20"/>
              </w:rPr>
            </w:pPr>
          </w:p>
        </w:tc>
        <w:tc>
          <w:tcPr>
            <w:tcW w:w="1966" w:type="dxa"/>
            <w:tcBorders>
              <w:top w:val="single" w:color="auto" w:sz="4" w:space="0"/>
              <w:left w:val="single" w:color="auto" w:sz="4" w:space="0"/>
              <w:bottom w:val="single" w:color="auto" w:sz="4" w:space="0"/>
              <w:right w:val="single" w:color="auto" w:sz="4" w:space="0"/>
            </w:tcBorders>
          </w:tcPr>
          <w:p w14:paraId="74954088">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1958A03D">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738C6C42">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66F60B9A">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017CA980">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2A2874C8">
            <w:pPr>
              <w:tabs>
                <w:tab w:val="left" w:pos="1418"/>
              </w:tabs>
              <w:snapToGrid w:val="0"/>
              <w:spacing w:before="50" w:after="50"/>
              <w:jc w:val="center"/>
              <w:rPr>
                <w:rFonts w:ascii="Times New Roman" w:hAnsi="Times New Roman" w:eastAsia="宋体" w:cs="Times New Roman"/>
                <w:color w:val="auto"/>
                <w:spacing w:val="20"/>
              </w:rPr>
            </w:pPr>
          </w:p>
        </w:tc>
      </w:tr>
      <w:tr w14:paraId="2FAF04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2" w:type="dxa"/>
            <w:tcBorders>
              <w:top w:val="single" w:color="auto" w:sz="4" w:space="0"/>
              <w:left w:val="single" w:color="auto" w:sz="4" w:space="0"/>
              <w:bottom w:val="single" w:color="auto" w:sz="4" w:space="0"/>
              <w:right w:val="single" w:color="auto" w:sz="4" w:space="0"/>
            </w:tcBorders>
          </w:tcPr>
          <w:p w14:paraId="7CAF9F73">
            <w:pPr>
              <w:tabs>
                <w:tab w:val="left" w:pos="1418"/>
              </w:tabs>
              <w:snapToGrid w:val="0"/>
              <w:spacing w:before="50" w:after="50"/>
              <w:jc w:val="center"/>
              <w:rPr>
                <w:rFonts w:ascii="Times New Roman" w:hAnsi="Times New Roman" w:eastAsia="宋体" w:cs="Times New Roman"/>
                <w:color w:val="auto"/>
                <w:spacing w:val="20"/>
              </w:rPr>
            </w:pPr>
          </w:p>
        </w:tc>
        <w:tc>
          <w:tcPr>
            <w:tcW w:w="1966" w:type="dxa"/>
            <w:tcBorders>
              <w:top w:val="single" w:color="auto" w:sz="4" w:space="0"/>
              <w:left w:val="single" w:color="auto" w:sz="4" w:space="0"/>
              <w:bottom w:val="single" w:color="auto" w:sz="4" w:space="0"/>
              <w:right w:val="single" w:color="auto" w:sz="4" w:space="0"/>
            </w:tcBorders>
          </w:tcPr>
          <w:p w14:paraId="35029D89">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2662AA1D">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1B9070F2">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663EBBC9">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335B3D6C">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75A969EA">
            <w:pPr>
              <w:tabs>
                <w:tab w:val="left" w:pos="1418"/>
              </w:tabs>
              <w:snapToGrid w:val="0"/>
              <w:spacing w:before="50" w:after="50"/>
              <w:jc w:val="center"/>
              <w:rPr>
                <w:rFonts w:ascii="Times New Roman" w:hAnsi="Times New Roman" w:eastAsia="宋体" w:cs="Times New Roman"/>
                <w:color w:val="auto"/>
                <w:spacing w:val="20"/>
              </w:rPr>
            </w:pPr>
          </w:p>
        </w:tc>
      </w:tr>
      <w:tr w14:paraId="28E14B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2" w:type="dxa"/>
            <w:tcBorders>
              <w:top w:val="single" w:color="auto" w:sz="4" w:space="0"/>
              <w:left w:val="single" w:color="auto" w:sz="4" w:space="0"/>
              <w:bottom w:val="single" w:color="auto" w:sz="4" w:space="0"/>
              <w:right w:val="single" w:color="auto" w:sz="4" w:space="0"/>
            </w:tcBorders>
          </w:tcPr>
          <w:p w14:paraId="2AE01F10">
            <w:pPr>
              <w:tabs>
                <w:tab w:val="left" w:pos="1418"/>
              </w:tabs>
              <w:snapToGrid w:val="0"/>
              <w:spacing w:before="50" w:after="50"/>
              <w:jc w:val="center"/>
              <w:rPr>
                <w:rFonts w:ascii="Times New Roman" w:hAnsi="Times New Roman" w:eastAsia="宋体" w:cs="Times New Roman"/>
                <w:color w:val="auto"/>
                <w:spacing w:val="20"/>
              </w:rPr>
            </w:pPr>
          </w:p>
        </w:tc>
        <w:tc>
          <w:tcPr>
            <w:tcW w:w="1966" w:type="dxa"/>
            <w:tcBorders>
              <w:top w:val="single" w:color="auto" w:sz="4" w:space="0"/>
              <w:left w:val="single" w:color="auto" w:sz="4" w:space="0"/>
              <w:bottom w:val="single" w:color="auto" w:sz="4" w:space="0"/>
              <w:right w:val="single" w:color="auto" w:sz="4" w:space="0"/>
            </w:tcBorders>
          </w:tcPr>
          <w:p w14:paraId="5DE52444">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1F575A80">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2B8877C6">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0DD8E2C6">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2FC025BD">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45AD55F6">
            <w:pPr>
              <w:tabs>
                <w:tab w:val="left" w:pos="1418"/>
              </w:tabs>
              <w:snapToGrid w:val="0"/>
              <w:spacing w:before="50" w:after="50"/>
              <w:jc w:val="center"/>
              <w:rPr>
                <w:rFonts w:ascii="Times New Roman" w:hAnsi="Times New Roman" w:eastAsia="宋体" w:cs="Times New Roman"/>
                <w:color w:val="auto"/>
                <w:spacing w:val="20"/>
              </w:rPr>
            </w:pPr>
          </w:p>
        </w:tc>
      </w:tr>
      <w:tr w14:paraId="4AC5CD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912" w:type="dxa"/>
            <w:tcBorders>
              <w:top w:val="single" w:color="auto" w:sz="4" w:space="0"/>
              <w:left w:val="single" w:color="auto" w:sz="4" w:space="0"/>
              <w:bottom w:val="single" w:color="auto" w:sz="4" w:space="0"/>
              <w:right w:val="single" w:color="auto" w:sz="4" w:space="0"/>
            </w:tcBorders>
          </w:tcPr>
          <w:p w14:paraId="4F9A37B0">
            <w:pPr>
              <w:tabs>
                <w:tab w:val="left" w:pos="1418"/>
              </w:tabs>
              <w:snapToGrid w:val="0"/>
              <w:spacing w:before="50" w:after="50"/>
              <w:jc w:val="center"/>
              <w:rPr>
                <w:rFonts w:ascii="Times New Roman" w:hAnsi="Times New Roman" w:eastAsia="宋体" w:cs="Times New Roman"/>
                <w:color w:val="auto"/>
                <w:spacing w:val="20"/>
              </w:rPr>
            </w:pPr>
          </w:p>
        </w:tc>
        <w:tc>
          <w:tcPr>
            <w:tcW w:w="1966" w:type="dxa"/>
            <w:tcBorders>
              <w:top w:val="single" w:color="auto" w:sz="4" w:space="0"/>
              <w:left w:val="single" w:color="auto" w:sz="4" w:space="0"/>
              <w:bottom w:val="single" w:color="auto" w:sz="4" w:space="0"/>
              <w:right w:val="single" w:color="auto" w:sz="4" w:space="0"/>
            </w:tcBorders>
          </w:tcPr>
          <w:p w14:paraId="0020070D">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7E0B15EB">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110208B3">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0E9F958A">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3423BA39">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3FA5B494">
            <w:pPr>
              <w:tabs>
                <w:tab w:val="left" w:pos="1418"/>
              </w:tabs>
              <w:snapToGrid w:val="0"/>
              <w:spacing w:before="50" w:after="50"/>
              <w:jc w:val="center"/>
              <w:rPr>
                <w:rFonts w:ascii="Times New Roman" w:hAnsi="Times New Roman" w:eastAsia="宋体" w:cs="Times New Roman"/>
                <w:color w:val="auto"/>
                <w:spacing w:val="20"/>
              </w:rPr>
            </w:pPr>
          </w:p>
        </w:tc>
      </w:tr>
      <w:tr w14:paraId="5044E2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912" w:type="dxa"/>
            <w:tcBorders>
              <w:top w:val="single" w:color="auto" w:sz="4" w:space="0"/>
              <w:left w:val="single" w:color="auto" w:sz="4" w:space="0"/>
              <w:bottom w:val="single" w:color="auto" w:sz="4" w:space="0"/>
              <w:right w:val="single" w:color="auto" w:sz="4" w:space="0"/>
            </w:tcBorders>
          </w:tcPr>
          <w:p w14:paraId="2BE29F34">
            <w:pPr>
              <w:tabs>
                <w:tab w:val="left" w:pos="1418"/>
              </w:tabs>
              <w:snapToGrid w:val="0"/>
              <w:spacing w:before="50" w:after="50"/>
              <w:jc w:val="center"/>
              <w:rPr>
                <w:rFonts w:ascii="Times New Roman" w:hAnsi="Times New Roman" w:eastAsia="宋体" w:cs="Times New Roman"/>
                <w:color w:val="auto"/>
                <w:spacing w:val="20"/>
              </w:rPr>
            </w:pPr>
          </w:p>
        </w:tc>
        <w:tc>
          <w:tcPr>
            <w:tcW w:w="1966" w:type="dxa"/>
            <w:tcBorders>
              <w:top w:val="single" w:color="auto" w:sz="4" w:space="0"/>
              <w:left w:val="single" w:color="auto" w:sz="4" w:space="0"/>
              <w:bottom w:val="single" w:color="auto" w:sz="4" w:space="0"/>
              <w:right w:val="single" w:color="auto" w:sz="4" w:space="0"/>
            </w:tcBorders>
          </w:tcPr>
          <w:p w14:paraId="67812298">
            <w:pPr>
              <w:tabs>
                <w:tab w:val="left" w:pos="1418"/>
              </w:tabs>
              <w:snapToGrid w:val="0"/>
              <w:spacing w:before="50" w:after="50"/>
              <w:jc w:val="center"/>
              <w:rPr>
                <w:rFonts w:ascii="Times New Roman" w:hAnsi="Times New Roman" w:eastAsia="宋体" w:cs="Times New Roman"/>
                <w:color w:val="auto"/>
                <w:spacing w:val="20"/>
              </w:rPr>
            </w:pPr>
            <w:r>
              <w:rPr>
                <w:rFonts w:ascii="Times New Roman" w:hAnsi="Times New Roman" w:eastAsia="宋体" w:cs="Times New Roman"/>
                <w:color w:val="auto"/>
                <w:spacing w:val="20"/>
              </w:rPr>
              <w:t>……</w:t>
            </w:r>
          </w:p>
        </w:tc>
        <w:tc>
          <w:tcPr>
            <w:tcW w:w="1080" w:type="dxa"/>
            <w:tcBorders>
              <w:top w:val="single" w:color="auto" w:sz="4" w:space="0"/>
              <w:left w:val="single" w:color="auto" w:sz="4" w:space="0"/>
              <w:bottom w:val="single" w:color="auto" w:sz="4" w:space="0"/>
              <w:right w:val="single" w:color="auto" w:sz="4" w:space="0"/>
            </w:tcBorders>
          </w:tcPr>
          <w:p w14:paraId="6FA9E803">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6DBCCDF1">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6A33F992">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230B1A10">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1F030044">
            <w:pPr>
              <w:tabs>
                <w:tab w:val="left" w:pos="1418"/>
              </w:tabs>
              <w:snapToGrid w:val="0"/>
              <w:spacing w:before="50" w:after="50"/>
              <w:jc w:val="center"/>
              <w:rPr>
                <w:rFonts w:ascii="Times New Roman" w:hAnsi="Times New Roman" w:eastAsia="宋体" w:cs="Times New Roman"/>
                <w:color w:val="auto"/>
                <w:spacing w:val="20"/>
              </w:rPr>
            </w:pPr>
          </w:p>
        </w:tc>
      </w:tr>
      <w:tr w14:paraId="215038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912" w:type="dxa"/>
            <w:tcBorders>
              <w:top w:val="single" w:color="auto" w:sz="4" w:space="0"/>
              <w:left w:val="single" w:color="auto" w:sz="4" w:space="0"/>
              <w:bottom w:val="single" w:color="auto" w:sz="4" w:space="0"/>
              <w:right w:val="single" w:color="auto" w:sz="4" w:space="0"/>
            </w:tcBorders>
          </w:tcPr>
          <w:p w14:paraId="54C97FE5">
            <w:pPr>
              <w:tabs>
                <w:tab w:val="left" w:pos="1418"/>
              </w:tabs>
              <w:snapToGrid w:val="0"/>
              <w:spacing w:before="50" w:after="50"/>
              <w:jc w:val="center"/>
              <w:rPr>
                <w:rFonts w:ascii="Times New Roman" w:hAnsi="Times New Roman" w:eastAsia="宋体" w:cs="Times New Roman"/>
                <w:color w:val="auto"/>
                <w:spacing w:val="20"/>
              </w:rPr>
            </w:pPr>
          </w:p>
        </w:tc>
        <w:tc>
          <w:tcPr>
            <w:tcW w:w="1966" w:type="dxa"/>
            <w:tcBorders>
              <w:top w:val="single" w:color="auto" w:sz="4" w:space="0"/>
              <w:left w:val="single" w:color="auto" w:sz="4" w:space="0"/>
              <w:bottom w:val="single" w:color="auto" w:sz="4" w:space="0"/>
              <w:right w:val="single" w:color="auto" w:sz="4" w:space="0"/>
            </w:tcBorders>
          </w:tcPr>
          <w:p w14:paraId="5D24CF49">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07FCC313">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4AA84A15">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36C1B36F">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1C6678BD">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0CD7CADF">
            <w:pPr>
              <w:tabs>
                <w:tab w:val="left" w:pos="1418"/>
              </w:tabs>
              <w:snapToGrid w:val="0"/>
              <w:spacing w:before="50" w:after="50"/>
              <w:jc w:val="center"/>
              <w:rPr>
                <w:rFonts w:ascii="Times New Roman" w:hAnsi="Times New Roman" w:eastAsia="宋体" w:cs="Times New Roman"/>
                <w:color w:val="auto"/>
                <w:spacing w:val="20"/>
              </w:rPr>
            </w:pPr>
          </w:p>
        </w:tc>
      </w:tr>
      <w:tr w14:paraId="16AFD2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540" w:type="dxa"/>
            <w:gridSpan w:val="8"/>
            <w:tcBorders>
              <w:top w:val="single" w:color="auto" w:sz="4" w:space="0"/>
              <w:left w:val="single" w:color="auto" w:sz="4" w:space="0"/>
              <w:bottom w:val="single" w:color="auto" w:sz="4" w:space="0"/>
              <w:right w:val="single" w:color="auto" w:sz="4" w:space="0"/>
            </w:tcBorders>
          </w:tcPr>
          <w:p w14:paraId="2A9B5260">
            <w:pPr>
              <w:tabs>
                <w:tab w:val="left" w:pos="1418"/>
              </w:tabs>
              <w:snapToGrid w:val="0"/>
              <w:spacing w:before="50" w:after="50"/>
              <w:jc w:val="center"/>
              <w:rPr>
                <w:rFonts w:ascii="Times New Roman" w:hAnsi="Times New Roman" w:eastAsia="宋体" w:cs="Times New Roman"/>
                <w:color w:val="auto"/>
                <w:spacing w:val="20"/>
              </w:rPr>
            </w:pPr>
          </w:p>
        </w:tc>
      </w:tr>
      <w:tr w14:paraId="355A5B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2" w:type="dxa"/>
            <w:tcBorders>
              <w:top w:val="single" w:color="auto" w:sz="4" w:space="0"/>
              <w:left w:val="single" w:color="auto" w:sz="4" w:space="0"/>
              <w:bottom w:val="single" w:color="auto" w:sz="4" w:space="0"/>
              <w:right w:val="single" w:color="auto" w:sz="4" w:space="0"/>
            </w:tcBorders>
          </w:tcPr>
          <w:p w14:paraId="15FE972E">
            <w:pPr>
              <w:tabs>
                <w:tab w:val="left" w:pos="1418"/>
              </w:tabs>
              <w:snapToGrid w:val="0"/>
              <w:spacing w:before="50" w:after="50"/>
              <w:jc w:val="center"/>
              <w:rPr>
                <w:rFonts w:ascii="Times New Roman" w:hAnsi="Times New Roman" w:eastAsia="宋体" w:cs="Times New Roman"/>
                <w:color w:val="auto"/>
                <w:spacing w:val="20"/>
              </w:rPr>
            </w:pPr>
          </w:p>
        </w:tc>
        <w:tc>
          <w:tcPr>
            <w:tcW w:w="4486" w:type="dxa"/>
            <w:gridSpan w:val="3"/>
            <w:tcBorders>
              <w:top w:val="single" w:color="auto" w:sz="4" w:space="0"/>
              <w:left w:val="single" w:color="auto" w:sz="4" w:space="0"/>
              <w:bottom w:val="single" w:color="auto" w:sz="4" w:space="0"/>
              <w:right w:val="single" w:color="auto" w:sz="4" w:space="0"/>
            </w:tcBorders>
          </w:tcPr>
          <w:p w14:paraId="6A4CB4B1">
            <w:pPr>
              <w:tabs>
                <w:tab w:val="left" w:pos="1418"/>
              </w:tabs>
              <w:snapToGrid w:val="0"/>
              <w:spacing w:before="50" w:after="50"/>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3B520EC8">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4B25B6D5">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0F4F40CF">
            <w:pPr>
              <w:tabs>
                <w:tab w:val="left" w:pos="1418"/>
              </w:tabs>
              <w:snapToGrid w:val="0"/>
              <w:spacing w:before="50" w:after="50"/>
              <w:jc w:val="center"/>
              <w:rPr>
                <w:rFonts w:ascii="Times New Roman" w:hAnsi="Times New Roman" w:eastAsia="宋体" w:cs="Times New Roman"/>
                <w:color w:val="auto"/>
                <w:spacing w:val="20"/>
              </w:rPr>
            </w:pPr>
          </w:p>
        </w:tc>
      </w:tr>
      <w:tr w14:paraId="1AD6BE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2" w:type="dxa"/>
            <w:tcBorders>
              <w:top w:val="single" w:color="auto" w:sz="4" w:space="0"/>
              <w:left w:val="single" w:color="auto" w:sz="4" w:space="0"/>
              <w:bottom w:val="single" w:color="auto" w:sz="4" w:space="0"/>
              <w:right w:val="single" w:color="auto" w:sz="4" w:space="0"/>
            </w:tcBorders>
          </w:tcPr>
          <w:p w14:paraId="53193E60">
            <w:pPr>
              <w:tabs>
                <w:tab w:val="left" w:pos="1418"/>
              </w:tabs>
              <w:snapToGrid w:val="0"/>
              <w:spacing w:before="50" w:after="50"/>
              <w:jc w:val="center"/>
              <w:rPr>
                <w:rFonts w:ascii="Times New Roman" w:hAnsi="Times New Roman" w:eastAsia="宋体" w:cs="Times New Roman"/>
                <w:color w:val="auto"/>
                <w:spacing w:val="20"/>
              </w:rPr>
            </w:pPr>
          </w:p>
        </w:tc>
        <w:tc>
          <w:tcPr>
            <w:tcW w:w="4486" w:type="dxa"/>
            <w:gridSpan w:val="3"/>
            <w:tcBorders>
              <w:top w:val="single" w:color="auto" w:sz="4" w:space="0"/>
              <w:left w:val="single" w:color="auto" w:sz="4" w:space="0"/>
              <w:bottom w:val="single" w:color="auto" w:sz="4" w:space="0"/>
              <w:right w:val="single" w:color="auto" w:sz="4" w:space="0"/>
            </w:tcBorders>
          </w:tcPr>
          <w:p w14:paraId="4DF999AF">
            <w:pPr>
              <w:tabs>
                <w:tab w:val="left" w:pos="1418"/>
              </w:tabs>
              <w:snapToGrid w:val="0"/>
              <w:spacing w:before="50" w:after="50"/>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4AB5EC21">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351346DC">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156BCBC5">
            <w:pPr>
              <w:tabs>
                <w:tab w:val="left" w:pos="1418"/>
              </w:tabs>
              <w:snapToGrid w:val="0"/>
              <w:spacing w:before="50" w:after="50"/>
              <w:jc w:val="center"/>
              <w:rPr>
                <w:rFonts w:ascii="Times New Roman" w:hAnsi="Times New Roman" w:eastAsia="宋体" w:cs="Times New Roman"/>
                <w:color w:val="auto"/>
                <w:spacing w:val="20"/>
              </w:rPr>
            </w:pPr>
          </w:p>
        </w:tc>
      </w:tr>
      <w:tr w14:paraId="4E7D1F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912" w:type="dxa"/>
            <w:tcBorders>
              <w:top w:val="single" w:color="auto" w:sz="4" w:space="0"/>
              <w:left w:val="single" w:color="auto" w:sz="4" w:space="0"/>
              <w:bottom w:val="single" w:color="auto" w:sz="4" w:space="0"/>
              <w:right w:val="single" w:color="auto" w:sz="4" w:space="0"/>
            </w:tcBorders>
          </w:tcPr>
          <w:p w14:paraId="7FC02CBB">
            <w:pPr>
              <w:tabs>
                <w:tab w:val="left" w:pos="1418"/>
              </w:tabs>
              <w:snapToGrid w:val="0"/>
              <w:spacing w:before="50" w:after="50"/>
              <w:jc w:val="center"/>
              <w:rPr>
                <w:rFonts w:ascii="Times New Roman" w:hAnsi="Times New Roman" w:eastAsia="宋体" w:cs="Times New Roman"/>
                <w:color w:val="auto"/>
                <w:spacing w:val="20"/>
              </w:rPr>
            </w:pPr>
          </w:p>
        </w:tc>
        <w:tc>
          <w:tcPr>
            <w:tcW w:w="4486" w:type="dxa"/>
            <w:gridSpan w:val="3"/>
            <w:tcBorders>
              <w:top w:val="single" w:color="auto" w:sz="4" w:space="0"/>
              <w:left w:val="single" w:color="auto" w:sz="4" w:space="0"/>
              <w:bottom w:val="single" w:color="auto" w:sz="4" w:space="0"/>
              <w:right w:val="single" w:color="auto" w:sz="4" w:space="0"/>
            </w:tcBorders>
          </w:tcPr>
          <w:p w14:paraId="0925C9AE">
            <w:pPr>
              <w:tabs>
                <w:tab w:val="left" w:pos="1418"/>
              </w:tabs>
              <w:snapToGrid w:val="0"/>
              <w:spacing w:before="50" w:after="50"/>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5A769CE9">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3C873075">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0DAA5B44">
            <w:pPr>
              <w:tabs>
                <w:tab w:val="left" w:pos="1418"/>
              </w:tabs>
              <w:snapToGrid w:val="0"/>
              <w:spacing w:before="50" w:after="50"/>
              <w:jc w:val="center"/>
              <w:rPr>
                <w:rFonts w:ascii="Times New Roman" w:hAnsi="Times New Roman" w:eastAsia="宋体" w:cs="Times New Roman"/>
                <w:color w:val="auto"/>
                <w:spacing w:val="20"/>
              </w:rPr>
            </w:pPr>
          </w:p>
        </w:tc>
      </w:tr>
      <w:tr w14:paraId="56162F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912" w:type="dxa"/>
            <w:tcBorders>
              <w:top w:val="single" w:color="auto" w:sz="4" w:space="0"/>
              <w:left w:val="single" w:color="auto" w:sz="4" w:space="0"/>
              <w:bottom w:val="single" w:color="auto" w:sz="4" w:space="0"/>
              <w:right w:val="single" w:color="auto" w:sz="4" w:space="0"/>
            </w:tcBorders>
          </w:tcPr>
          <w:p w14:paraId="144654A6">
            <w:pPr>
              <w:tabs>
                <w:tab w:val="left" w:pos="1418"/>
              </w:tabs>
              <w:snapToGrid w:val="0"/>
              <w:spacing w:before="50" w:after="50"/>
              <w:jc w:val="center"/>
              <w:rPr>
                <w:rFonts w:ascii="Times New Roman" w:hAnsi="Times New Roman" w:eastAsia="宋体" w:cs="Times New Roman"/>
                <w:color w:val="auto"/>
                <w:spacing w:val="20"/>
              </w:rPr>
            </w:pPr>
          </w:p>
        </w:tc>
        <w:tc>
          <w:tcPr>
            <w:tcW w:w="4486" w:type="dxa"/>
            <w:gridSpan w:val="3"/>
            <w:tcBorders>
              <w:top w:val="single" w:color="auto" w:sz="4" w:space="0"/>
              <w:left w:val="single" w:color="auto" w:sz="4" w:space="0"/>
              <w:bottom w:val="single" w:color="auto" w:sz="4" w:space="0"/>
              <w:right w:val="single" w:color="auto" w:sz="4" w:space="0"/>
            </w:tcBorders>
          </w:tcPr>
          <w:p w14:paraId="13EE4999">
            <w:pPr>
              <w:tabs>
                <w:tab w:val="left" w:pos="1418"/>
              </w:tabs>
              <w:snapToGrid w:val="0"/>
              <w:spacing w:before="50" w:after="50"/>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4AE151E3">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488A0B36">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790D44A7">
            <w:pPr>
              <w:tabs>
                <w:tab w:val="left" w:pos="1418"/>
              </w:tabs>
              <w:snapToGrid w:val="0"/>
              <w:spacing w:before="50" w:after="50"/>
              <w:jc w:val="center"/>
              <w:rPr>
                <w:rFonts w:ascii="Times New Roman" w:hAnsi="Times New Roman" w:eastAsia="宋体" w:cs="Times New Roman"/>
                <w:color w:val="auto"/>
                <w:spacing w:val="20"/>
              </w:rPr>
            </w:pPr>
          </w:p>
        </w:tc>
      </w:tr>
      <w:tr w14:paraId="1F9FDB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2" w:type="dxa"/>
            <w:tcBorders>
              <w:top w:val="single" w:color="auto" w:sz="4" w:space="0"/>
              <w:left w:val="single" w:color="auto" w:sz="4" w:space="0"/>
              <w:bottom w:val="single" w:color="auto" w:sz="4" w:space="0"/>
              <w:right w:val="single" w:color="auto" w:sz="4" w:space="0"/>
            </w:tcBorders>
          </w:tcPr>
          <w:p w14:paraId="59E35B45">
            <w:pPr>
              <w:tabs>
                <w:tab w:val="left" w:pos="1418"/>
              </w:tabs>
              <w:snapToGrid w:val="0"/>
              <w:spacing w:before="50" w:after="50"/>
              <w:jc w:val="center"/>
              <w:rPr>
                <w:rFonts w:ascii="Times New Roman" w:hAnsi="Times New Roman" w:eastAsia="宋体" w:cs="Times New Roman"/>
                <w:color w:val="auto"/>
                <w:spacing w:val="20"/>
              </w:rPr>
            </w:pPr>
          </w:p>
        </w:tc>
        <w:tc>
          <w:tcPr>
            <w:tcW w:w="4496" w:type="dxa"/>
            <w:gridSpan w:val="4"/>
            <w:tcBorders>
              <w:top w:val="single" w:color="auto" w:sz="4" w:space="0"/>
              <w:left w:val="single" w:color="auto" w:sz="4" w:space="0"/>
              <w:bottom w:val="single" w:color="auto" w:sz="4" w:space="0"/>
              <w:right w:val="single" w:color="auto" w:sz="4" w:space="0"/>
            </w:tcBorders>
          </w:tcPr>
          <w:p w14:paraId="1EBC362E">
            <w:pPr>
              <w:tabs>
                <w:tab w:val="left" w:pos="1418"/>
              </w:tabs>
              <w:snapToGrid w:val="0"/>
              <w:spacing w:before="50" w:after="50"/>
              <w:rPr>
                <w:rFonts w:ascii="Times New Roman" w:hAnsi="Times New Roman" w:eastAsia="宋体" w:cs="Times New Roman"/>
                <w:color w:val="auto"/>
                <w:spacing w:val="20"/>
              </w:rPr>
            </w:pPr>
          </w:p>
        </w:tc>
        <w:tc>
          <w:tcPr>
            <w:tcW w:w="2692" w:type="dxa"/>
            <w:gridSpan w:val="2"/>
            <w:tcBorders>
              <w:top w:val="single" w:color="auto" w:sz="4" w:space="0"/>
              <w:left w:val="single" w:color="auto" w:sz="4" w:space="0"/>
              <w:bottom w:val="single" w:color="auto" w:sz="4" w:space="0"/>
              <w:right w:val="single" w:color="auto" w:sz="4" w:space="0"/>
            </w:tcBorders>
          </w:tcPr>
          <w:p w14:paraId="2BC3933C">
            <w:pPr>
              <w:tabs>
                <w:tab w:val="left" w:pos="1418"/>
              </w:tabs>
              <w:snapToGrid w:val="0"/>
              <w:spacing w:before="50" w:after="50"/>
              <w:ind w:left="8"/>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39C78C46">
            <w:pPr>
              <w:tabs>
                <w:tab w:val="left" w:pos="1418"/>
              </w:tabs>
              <w:snapToGrid w:val="0"/>
              <w:spacing w:before="50" w:after="50"/>
              <w:jc w:val="center"/>
              <w:rPr>
                <w:rFonts w:ascii="Times New Roman" w:hAnsi="Times New Roman" w:eastAsia="宋体" w:cs="Times New Roman"/>
                <w:color w:val="auto"/>
                <w:spacing w:val="20"/>
              </w:rPr>
            </w:pPr>
          </w:p>
        </w:tc>
      </w:tr>
      <w:tr w14:paraId="4933CF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12" w:type="dxa"/>
            <w:tcBorders>
              <w:top w:val="single" w:color="auto" w:sz="4" w:space="0"/>
              <w:left w:val="single" w:color="auto" w:sz="4" w:space="0"/>
              <w:bottom w:val="single" w:color="auto" w:sz="4" w:space="0"/>
              <w:right w:val="single" w:color="auto" w:sz="4" w:space="0"/>
            </w:tcBorders>
          </w:tcPr>
          <w:p w14:paraId="579782AA">
            <w:pPr>
              <w:tabs>
                <w:tab w:val="left" w:pos="1418"/>
              </w:tabs>
              <w:snapToGrid w:val="0"/>
              <w:spacing w:before="50" w:after="50"/>
              <w:jc w:val="center"/>
              <w:rPr>
                <w:rFonts w:ascii="Times New Roman" w:hAnsi="Times New Roman" w:eastAsia="宋体" w:cs="Times New Roman"/>
                <w:color w:val="auto"/>
                <w:spacing w:val="20"/>
              </w:rPr>
            </w:pPr>
          </w:p>
        </w:tc>
        <w:tc>
          <w:tcPr>
            <w:tcW w:w="4496" w:type="dxa"/>
            <w:gridSpan w:val="4"/>
            <w:tcBorders>
              <w:top w:val="single" w:color="auto" w:sz="4" w:space="0"/>
              <w:left w:val="single" w:color="auto" w:sz="4" w:space="0"/>
              <w:bottom w:val="single" w:color="auto" w:sz="4" w:space="0"/>
              <w:right w:val="single" w:color="auto" w:sz="4" w:space="0"/>
            </w:tcBorders>
          </w:tcPr>
          <w:p w14:paraId="0C90E83E">
            <w:pPr>
              <w:tabs>
                <w:tab w:val="left" w:pos="1418"/>
              </w:tabs>
              <w:snapToGrid w:val="0"/>
              <w:spacing w:before="50" w:after="50"/>
              <w:rPr>
                <w:rFonts w:ascii="Times New Roman" w:hAnsi="Times New Roman" w:eastAsia="宋体" w:cs="Times New Roman"/>
                <w:color w:val="auto"/>
                <w:spacing w:val="20"/>
              </w:rPr>
            </w:pPr>
          </w:p>
        </w:tc>
        <w:tc>
          <w:tcPr>
            <w:tcW w:w="2692" w:type="dxa"/>
            <w:gridSpan w:val="2"/>
            <w:tcBorders>
              <w:top w:val="single" w:color="auto" w:sz="4" w:space="0"/>
              <w:left w:val="single" w:color="auto" w:sz="4" w:space="0"/>
              <w:bottom w:val="single" w:color="auto" w:sz="4" w:space="0"/>
              <w:right w:val="single" w:color="auto" w:sz="4" w:space="0"/>
            </w:tcBorders>
          </w:tcPr>
          <w:p w14:paraId="6AC0FAC5">
            <w:pPr>
              <w:tabs>
                <w:tab w:val="left" w:pos="1418"/>
              </w:tabs>
              <w:snapToGrid w:val="0"/>
              <w:spacing w:before="50" w:after="50"/>
              <w:ind w:left="8"/>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584749C1">
            <w:pPr>
              <w:tabs>
                <w:tab w:val="left" w:pos="1418"/>
              </w:tabs>
              <w:snapToGrid w:val="0"/>
              <w:spacing w:before="50" w:after="50"/>
              <w:jc w:val="center"/>
              <w:rPr>
                <w:rFonts w:ascii="Times New Roman" w:hAnsi="Times New Roman" w:eastAsia="宋体" w:cs="Times New Roman"/>
                <w:color w:val="auto"/>
                <w:spacing w:val="20"/>
              </w:rPr>
            </w:pPr>
          </w:p>
        </w:tc>
      </w:tr>
      <w:tr w14:paraId="0A0367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408" w:type="dxa"/>
            <w:gridSpan w:val="5"/>
            <w:tcBorders>
              <w:top w:val="single" w:color="auto" w:sz="4" w:space="0"/>
              <w:left w:val="single" w:color="auto" w:sz="4" w:space="0"/>
              <w:bottom w:val="single" w:color="auto" w:sz="4" w:space="0"/>
              <w:right w:val="single" w:color="auto" w:sz="4" w:space="0"/>
            </w:tcBorders>
          </w:tcPr>
          <w:p w14:paraId="039A65F0">
            <w:pPr>
              <w:tabs>
                <w:tab w:val="left" w:pos="1418"/>
              </w:tabs>
              <w:snapToGrid w:val="0"/>
              <w:spacing w:before="50" w:after="50"/>
              <w:jc w:val="center"/>
              <w:rPr>
                <w:rFonts w:ascii="Times New Roman" w:hAnsi="Times New Roman" w:eastAsia="宋体" w:cs="Times New Roman"/>
                <w:color w:val="auto"/>
                <w:spacing w:val="20"/>
              </w:rPr>
            </w:pPr>
          </w:p>
        </w:tc>
        <w:tc>
          <w:tcPr>
            <w:tcW w:w="4132" w:type="dxa"/>
            <w:gridSpan w:val="3"/>
            <w:tcBorders>
              <w:top w:val="single" w:color="auto" w:sz="4" w:space="0"/>
              <w:left w:val="nil"/>
              <w:bottom w:val="single" w:color="auto" w:sz="4" w:space="0"/>
              <w:right w:val="single" w:color="auto" w:sz="4" w:space="0"/>
            </w:tcBorders>
          </w:tcPr>
          <w:p w14:paraId="6B34D801">
            <w:pPr>
              <w:tabs>
                <w:tab w:val="left" w:pos="1418"/>
              </w:tabs>
              <w:snapToGrid w:val="0"/>
              <w:spacing w:before="50" w:after="50"/>
              <w:jc w:val="center"/>
              <w:rPr>
                <w:rFonts w:ascii="Times New Roman" w:hAnsi="Times New Roman" w:eastAsia="宋体" w:cs="Times New Roman"/>
                <w:color w:val="auto"/>
                <w:spacing w:val="20"/>
              </w:rPr>
            </w:pPr>
          </w:p>
        </w:tc>
      </w:tr>
      <w:tr w14:paraId="2F801D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540" w:type="dxa"/>
            <w:gridSpan w:val="8"/>
            <w:tcBorders>
              <w:top w:val="single" w:color="auto" w:sz="4" w:space="0"/>
              <w:left w:val="single" w:color="auto" w:sz="4" w:space="0"/>
              <w:bottom w:val="single" w:color="auto" w:sz="4" w:space="0"/>
              <w:right w:val="single" w:color="auto" w:sz="4" w:space="0"/>
            </w:tcBorders>
          </w:tcPr>
          <w:p w14:paraId="1D5A4D00">
            <w:pPr>
              <w:tabs>
                <w:tab w:val="left" w:pos="1418"/>
              </w:tabs>
              <w:snapToGrid w:val="0"/>
              <w:spacing w:before="50" w:after="50"/>
              <w:rPr>
                <w:rFonts w:ascii="Times New Roman" w:hAnsi="Times New Roman" w:eastAsia="宋体" w:cs="Times New Roman"/>
                <w:color w:val="auto"/>
                <w:spacing w:val="20"/>
              </w:rPr>
            </w:pPr>
            <w:r>
              <w:rPr>
                <w:rFonts w:hint="eastAsia" w:ascii="Times New Roman" w:hAnsi="Times New Roman" w:eastAsia="宋体" w:cs="Times New Roman"/>
                <w:color w:val="auto"/>
                <w:spacing w:val="20"/>
              </w:rPr>
              <w:t>合计（大写）</w:t>
            </w:r>
          </w:p>
        </w:tc>
      </w:tr>
    </w:tbl>
    <w:p w14:paraId="05A14C93">
      <w:pPr>
        <w:snapToGrid w:val="0"/>
        <w:rPr>
          <w:rFonts w:ascii="Times New Roman" w:hAnsi="Times New Roman" w:eastAsia="宋体" w:cs="Times New Roman"/>
          <w:color w:val="auto"/>
        </w:rPr>
      </w:pPr>
    </w:p>
    <w:p w14:paraId="74F99B7F">
      <w:pPr>
        <w:snapToGrid w:val="0"/>
        <w:spacing w:before="50" w:after="50"/>
        <w:rPr>
          <w:rFonts w:ascii="Times New Roman" w:hAnsi="Times New Roman" w:eastAsia="宋体" w:cs="Times New Roman"/>
          <w:color w:val="auto"/>
        </w:rPr>
      </w:pPr>
      <w:r>
        <w:rPr>
          <w:rFonts w:hint="eastAsia" w:ascii="Times New Roman" w:hAnsi="Times New Roman" w:eastAsia="宋体" w:cs="Times New Roman"/>
          <w:color w:val="auto"/>
        </w:rPr>
        <w:t>投标人名称（盖章）：</w:t>
      </w:r>
    </w:p>
    <w:p w14:paraId="29C388D8">
      <w:pPr>
        <w:snapToGrid w:val="0"/>
        <w:spacing w:before="50" w:after="50"/>
        <w:rPr>
          <w:rFonts w:ascii="Times New Roman" w:hAnsi="Times New Roman" w:eastAsia="宋体" w:cs="Times New Roman"/>
          <w:color w:val="auto"/>
        </w:rPr>
      </w:pPr>
    </w:p>
    <w:p w14:paraId="495263C5">
      <w:pPr>
        <w:snapToGrid w:val="0"/>
        <w:spacing w:before="50" w:after="50"/>
        <w:rPr>
          <w:rFonts w:ascii="Times New Roman" w:hAnsi="Times New Roman" w:eastAsia="宋体" w:cs="Times New Roman"/>
          <w:color w:val="auto"/>
        </w:rPr>
      </w:pPr>
    </w:p>
    <w:p w14:paraId="4675AFDD">
      <w:pPr>
        <w:snapToGrid w:val="0"/>
        <w:spacing w:before="50" w:after="50"/>
        <w:rPr>
          <w:rFonts w:ascii="Times New Roman" w:hAnsi="Times New Roman" w:eastAsia="宋体" w:cs="Times New Roman"/>
          <w:color w:val="auto"/>
          <w:spacing w:val="20"/>
          <w:u w:val="single"/>
        </w:rPr>
      </w:pPr>
      <w:r>
        <w:rPr>
          <w:rFonts w:hint="eastAsia" w:ascii="Times New Roman" w:hAnsi="Times New Roman" w:eastAsia="宋体" w:cs="Times New Roman"/>
          <w:color w:val="auto"/>
          <w:spacing w:val="20"/>
        </w:rPr>
        <w:t>日期：</w:t>
      </w:r>
    </w:p>
    <w:p w14:paraId="42E99714">
      <w:pPr>
        <w:snapToGrid w:val="0"/>
        <w:spacing w:before="50" w:after="50"/>
        <w:rPr>
          <w:rFonts w:ascii="Times New Roman" w:hAnsi="Times New Roman" w:eastAsia="宋体" w:cs="Times New Roman"/>
          <w:color w:val="auto"/>
        </w:rPr>
      </w:pPr>
    </w:p>
    <w:p w14:paraId="63D5063E">
      <w:pPr>
        <w:snapToGrid w:val="0"/>
        <w:spacing w:before="120" w:line="312" w:lineRule="auto"/>
        <w:ind w:right="-341"/>
        <w:rPr>
          <w:rFonts w:ascii="Times New Roman" w:hAnsi="Times New Roman" w:eastAsia="宋体" w:cs="Times New Roman"/>
          <w:b/>
          <w:color w:val="auto"/>
          <w:sz w:val="32"/>
        </w:rPr>
      </w:pPr>
    </w:p>
    <w:p w14:paraId="620FE862">
      <w:pPr>
        <w:snapToGrid w:val="0"/>
        <w:spacing w:before="120" w:line="312" w:lineRule="auto"/>
        <w:ind w:right="-341"/>
        <w:rPr>
          <w:rFonts w:ascii="Times New Roman" w:hAnsi="Times New Roman" w:eastAsia="宋体" w:cs="Times New Roman"/>
          <w:b/>
          <w:color w:val="auto"/>
          <w:sz w:val="32"/>
        </w:rPr>
      </w:pPr>
    </w:p>
    <w:p w14:paraId="14D53753">
      <w:pPr>
        <w:snapToGrid w:val="0"/>
        <w:spacing w:before="120" w:line="312" w:lineRule="auto"/>
        <w:ind w:right="-341"/>
        <w:rPr>
          <w:rFonts w:ascii="Times New Roman" w:hAnsi="Times New Roman" w:eastAsia="宋体" w:cs="Times New Roman"/>
          <w:b/>
          <w:color w:val="auto"/>
          <w:sz w:val="28"/>
          <w:szCs w:val="28"/>
        </w:rPr>
      </w:pPr>
    </w:p>
    <w:p w14:paraId="5CBACE46">
      <w:pPr>
        <w:pStyle w:val="60"/>
        <w:rPr>
          <w:color w:val="auto"/>
        </w:rPr>
      </w:pPr>
    </w:p>
    <w:p w14:paraId="4DEA1B37">
      <w:pPr>
        <w:snapToGrid w:val="0"/>
        <w:spacing w:before="120" w:line="312" w:lineRule="auto"/>
        <w:ind w:right="-341"/>
        <w:jc w:val="center"/>
        <w:rPr>
          <w:rFonts w:ascii="Times New Roman" w:hAnsi="Times New Roman" w:eastAsia="宋体" w:cs="Times New Roman"/>
          <w:b/>
          <w:color w:val="auto"/>
          <w:sz w:val="32"/>
        </w:rPr>
      </w:pPr>
      <w:r>
        <w:rPr>
          <w:rFonts w:hint="eastAsia" w:ascii="Times New Roman" w:hAnsi="Times New Roman" w:eastAsia="宋体" w:cs="Times New Roman"/>
          <w:b/>
          <w:color w:val="auto"/>
          <w:sz w:val="32"/>
        </w:rPr>
        <w:t>四、投标函</w:t>
      </w:r>
    </w:p>
    <w:p w14:paraId="5C6AE179">
      <w:pPr>
        <w:snapToGrid w:val="0"/>
        <w:spacing w:line="312" w:lineRule="auto"/>
        <w:ind w:right="-341"/>
        <w:rPr>
          <w:rFonts w:ascii="Times New Roman" w:hAnsi="Times New Roman" w:eastAsia="宋体" w:cs="Times New Roman"/>
          <w:color w:val="auto"/>
        </w:rPr>
      </w:pPr>
    </w:p>
    <w:p w14:paraId="05DFA48B">
      <w:pPr>
        <w:snapToGrid w:val="0"/>
        <w:spacing w:line="312" w:lineRule="auto"/>
        <w:ind w:right="-341"/>
        <w:rPr>
          <w:rFonts w:ascii="Times New Roman" w:hAnsi="Times New Roman" w:eastAsia="宋体" w:cs="Times New Roman"/>
          <w:color w:val="auto"/>
        </w:rPr>
      </w:pPr>
      <w:r>
        <w:rPr>
          <w:rFonts w:hint="eastAsia" w:ascii="Times New Roman" w:hAnsi="Times New Roman" w:eastAsia="宋体" w:cs="Times New Roman"/>
          <w:color w:val="auto"/>
        </w:rPr>
        <w:t>致：</w:t>
      </w:r>
      <w:r>
        <w:rPr>
          <w:rFonts w:ascii="Times New Roman" w:hAnsi="Times New Roman" w:eastAsia="宋体" w:cs="Times New Roman"/>
          <w:color w:val="auto"/>
        </w:rPr>
        <w:t>_</w:t>
      </w:r>
      <w:r>
        <w:rPr>
          <w:rFonts w:hint="eastAsia" w:ascii="Times New Roman" w:hAnsi="Times New Roman" w:eastAsia="宋体" w:cs="Times New Roman"/>
          <w:color w:val="auto"/>
          <w:u w:val="single"/>
        </w:rPr>
        <w:t>深圳市国信招标有限公司</w:t>
      </w:r>
      <w:r>
        <w:rPr>
          <w:rFonts w:ascii="Times New Roman" w:hAnsi="Times New Roman" w:eastAsia="宋体" w:cs="Times New Roman"/>
          <w:color w:val="auto"/>
        </w:rPr>
        <w:t>_</w:t>
      </w:r>
      <w:r>
        <w:rPr>
          <w:rFonts w:hint="eastAsia" w:ascii="Times New Roman" w:hAnsi="Times New Roman" w:eastAsia="宋体" w:cs="Times New Roman"/>
          <w:color w:val="auto"/>
        </w:rPr>
        <w:t>：</w:t>
      </w:r>
    </w:p>
    <w:p w14:paraId="32110B90">
      <w:pPr>
        <w:snapToGrid w:val="0"/>
        <w:spacing w:line="312" w:lineRule="auto"/>
        <w:ind w:right="-341" w:firstLine="480"/>
        <w:rPr>
          <w:rFonts w:ascii="Times New Roman" w:hAnsi="Times New Roman" w:eastAsia="宋体" w:cs="Times New Roman"/>
          <w:color w:val="auto"/>
          <w:szCs w:val="21"/>
        </w:rPr>
      </w:pPr>
      <w:r>
        <w:rPr>
          <w:rFonts w:hint="eastAsia" w:ascii="Times New Roman" w:hAnsi="Times New Roman" w:eastAsia="宋体" w:cs="Times New Roman"/>
          <w:color w:val="auto"/>
        </w:rPr>
        <w:t>根据贵方为</w:t>
      </w:r>
      <w:r>
        <w:rPr>
          <w:rFonts w:hint="eastAsia" w:ascii="Times New Roman" w:hAnsi="Times New Roman" w:eastAsia="宋体" w:cs="Times New Roman"/>
          <w:color w:val="auto"/>
          <w:u w:val="single"/>
          <w:lang w:val="en-US" w:eastAsia="zh-CN"/>
        </w:rPr>
        <w:t xml:space="preserve">     </w:t>
      </w:r>
      <w:r>
        <w:rPr>
          <w:rFonts w:hint="eastAsia" w:ascii="Times New Roman" w:hAnsi="Times New Roman" w:eastAsia="宋体" w:cs="Times New Roman"/>
          <w:color w:val="auto"/>
        </w:rPr>
        <w:t>项目的招标公告（项目编号：</w:t>
      </w:r>
      <w:r>
        <w:rPr>
          <w:rFonts w:ascii="Times New Roman" w:hAnsi="Times New Roman" w:eastAsia="宋体" w:cs="Times New Roman"/>
          <w:color w:val="auto"/>
        </w:rPr>
        <w:t>____</w:t>
      </w:r>
      <w:r>
        <w:rPr>
          <w:rFonts w:ascii="Times New Roman" w:hAnsi="Times New Roman" w:eastAsia="宋体" w:cs="Times New Roman"/>
          <w:color w:val="auto"/>
          <w:u w:val="single"/>
        </w:rPr>
        <w:t>__</w:t>
      </w:r>
      <w:r>
        <w:rPr>
          <w:rFonts w:ascii="Times New Roman" w:hAnsi="Times New Roman" w:eastAsia="宋体" w:cs="Times New Roman"/>
          <w:color w:val="auto"/>
        </w:rPr>
        <w:t>_</w:t>
      </w:r>
      <w:r>
        <w:rPr>
          <w:rFonts w:hint="eastAsia" w:ascii="Times New Roman" w:hAnsi="Times New Roman" w:eastAsia="宋体" w:cs="Times New Roman"/>
          <w:color w:val="auto"/>
        </w:rPr>
        <w:t>），</w:t>
      </w:r>
      <w:r>
        <w:rPr>
          <w:rFonts w:hint="eastAsia" w:ascii="Times New Roman" w:hAnsi="Times New Roman" w:eastAsia="宋体" w:cs="Times New Roman"/>
          <w:color w:val="auto"/>
          <w:spacing w:val="-4"/>
          <w:kern w:val="0"/>
          <w:szCs w:val="21"/>
        </w:rPr>
        <w:t>同意如下：</w:t>
      </w:r>
    </w:p>
    <w:p w14:paraId="1059140F">
      <w:pPr>
        <w:widowControl/>
        <w:spacing w:line="360" w:lineRule="auto"/>
        <w:ind w:right="-341" w:firstLine="387" w:firstLineChars="192"/>
        <w:rPr>
          <w:rFonts w:ascii="Times New Roman" w:hAnsi="Times New Roman" w:eastAsia="宋体" w:cs="Times New Roman"/>
          <w:color w:val="auto"/>
          <w:spacing w:val="-4"/>
          <w:kern w:val="0"/>
          <w:szCs w:val="21"/>
        </w:rPr>
      </w:pPr>
      <w:r>
        <w:rPr>
          <w:rFonts w:ascii="Times New Roman" w:hAnsi="Times New Roman" w:eastAsia="宋体" w:cs="Times New Roman"/>
          <w:color w:val="auto"/>
          <w:spacing w:val="-4"/>
          <w:kern w:val="0"/>
          <w:szCs w:val="21"/>
        </w:rPr>
        <w:t>1.</w:t>
      </w:r>
      <w:r>
        <w:rPr>
          <w:rFonts w:hint="eastAsia" w:ascii="Times New Roman" w:hAnsi="Times New Roman" w:eastAsia="宋体" w:cs="Times New Roman"/>
          <w:color w:val="auto"/>
          <w:spacing w:val="-4"/>
          <w:kern w:val="0"/>
          <w:szCs w:val="21"/>
        </w:rPr>
        <w:t>我方已详细审查了采购文件的全部内容及其相关补充文件</w:t>
      </w:r>
      <w:r>
        <w:rPr>
          <w:rFonts w:hint="eastAsia" w:ascii="Times New Roman" w:hAnsi="Times New Roman" w:eastAsia="宋体" w:cs="Times New Roman"/>
          <w:b/>
          <w:color w:val="auto"/>
          <w:spacing w:val="-4"/>
          <w:kern w:val="0"/>
          <w:szCs w:val="21"/>
        </w:rPr>
        <w:t>（如有）</w:t>
      </w:r>
      <w:r>
        <w:rPr>
          <w:rFonts w:hint="eastAsia" w:ascii="Times New Roman" w:hAnsi="Times New Roman" w:eastAsia="宋体" w:cs="Times New Roman"/>
          <w:color w:val="auto"/>
          <w:spacing w:val="-4"/>
          <w:kern w:val="0"/>
          <w:szCs w:val="21"/>
        </w:rPr>
        <w:t>，并完全清晰理解全部内容及相关的补充文件</w:t>
      </w:r>
      <w:r>
        <w:rPr>
          <w:rFonts w:hint="eastAsia" w:ascii="Times New Roman" w:hAnsi="Times New Roman" w:eastAsia="宋体" w:cs="Times New Roman"/>
          <w:b/>
          <w:color w:val="auto"/>
          <w:spacing w:val="-4"/>
          <w:kern w:val="0"/>
          <w:szCs w:val="21"/>
        </w:rPr>
        <w:t>（如有）</w:t>
      </w:r>
      <w:r>
        <w:rPr>
          <w:rFonts w:hint="eastAsia" w:ascii="Times New Roman" w:hAnsi="Times New Roman" w:eastAsia="宋体" w:cs="Times New Roman"/>
          <w:color w:val="auto"/>
          <w:spacing w:val="-4"/>
          <w:kern w:val="0"/>
          <w:szCs w:val="21"/>
        </w:rPr>
        <w:t>，不存在任何误解之处，同意放弃提出异议和质疑的权利。</w:t>
      </w:r>
    </w:p>
    <w:p w14:paraId="0A6012A3">
      <w:pPr>
        <w:snapToGrid w:val="0"/>
        <w:spacing w:line="360" w:lineRule="auto"/>
        <w:ind w:right="-341" w:firstLine="404" w:firstLineChars="200"/>
        <w:rPr>
          <w:rFonts w:ascii="Times New Roman" w:hAnsi="Times New Roman" w:eastAsia="宋体" w:cs="Times New Roman"/>
          <w:color w:val="auto"/>
          <w:spacing w:val="-4"/>
          <w:szCs w:val="21"/>
        </w:rPr>
      </w:pPr>
      <w:r>
        <w:rPr>
          <w:rFonts w:ascii="Times New Roman" w:hAnsi="Times New Roman" w:eastAsia="宋体" w:cs="Times New Roman"/>
          <w:color w:val="auto"/>
          <w:spacing w:val="-4"/>
          <w:szCs w:val="21"/>
        </w:rPr>
        <w:t>2.</w:t>
      </w:r>
      <w:r>
        <w:rPr>
          <w:rFonts w:hint="eastAsia" w:ascii="Times New Roman" w:hAnsi="Times New Roman" w:eastAsia="宋体" w:cs="Times New Roman"/>
          <w:color w:val="auto"/>
          <w:spacing w:val="-4"/>
          <w:szCs w:val="21"/>
        </w:rPr>
        <w:t>我方遵守《中华人民共和国政府采购法》及相关法律法规的规定。同意采购文件中所提到的无效标条款，并服从有关开标会议纪律。否则，同意被废除投标资格。</w:t>
      </w:r>
    </w:p>
    <w:p w14:paraId="744D251A">
      <w:pPr>
        <w:spacing w:line="360" w:lineRule="auto"/>
        <w:ind w:right="-341" w:firstLine="404" w:firstLineChars="200"/>
        <w:rPr>
          <w:rFonts w:ascii="Times New Roman" w:hAnsi="Times New Roman" w:eastAsia="宋体" w:cs="Times New Roman"/>
          <w:color w:val="auto"/>
          <w:spacing w:val="-4"/>
          <w:szCs w:val="21"/>
        </w:rPr>
      </w:pPr>
      <w:r>
        <w:rPr>
          <w:rFonts w:ascii="Times New Roman" w:hAnsi="Times New Roman" w:eastAsia="宋体" w:cs="Times New Roman"/>
          <w:color w:val="auto"/>
          <w:spacing w:val="-4"/>
          <w:szCs w:val="21"/>
        </w:rPr>
        <w:t>3.</w:t>
      </w:r>
      <w:r>
        <w:rPr>
          <w:rFonts w:hint="eastAsia" w:ascii="Times New Roman" w:hAnsi="Times New Roman" w:eastAsia="宋体" w:cs="Times New Roman"/>
          <w:color w:val="auto"/>
          <w:spacing w:val="-4"/>
          <w:szCs w:val="21"/>
        </w:rPr>
        <w:t>我方所提供的一次性投标产品报价均具充分的合理性和准确性，保证不存在低于成本的恶意报价行为，同时清楚理解到报价最低并非意味着必定获得合同授予资格。</w:t>
      </w:r>
    </w:p>
    <w:p w14:paraId="7810B73B">
      <w:pPr>
        <w:spacing w:line="360" w:lineRule="auto"/>
        <w:ind w:right="-341" w:firstLine="404" w:firstLineChars="200"/>
        <w:rPr>
          <w:rFonts w:ascii="Times New Roman" w:hAnsi="Times New Roman" w:eastAsia="宋体" w:cs="Times New Roman"/>
          <w:color w:val="auto"/>
          <w:spacing w:val="-4"/>
          <w:szCs w:val="21"/>
        </w:rPr>
      </w:pPr>
      <w:r>
        <w:rPr>
          <w:rFonts w:ascii="Times New Roman" w:hAnsi="Times New Roman" w:eastAsia="宋体" w:cs="Times New Roman"/>
          <w:color w:val="auto"/>
          <w:spacing w:val="-4"/>
          <w:szCs w:val="21"/>
        </w:rPr>
        <w:t>4.</w:t>
      </w:r>
      <w:r>
        <w:rPr>
          <w:rFonts w:hint="eastAsia" w:ascii="Times New Roman" w:hAnsi="Times New Roman" w:eastAsia="宋体" w:cs="Times New Roman"/>
          <w:color w:val="auto"/>
          <w:spacing w:val="-4"/>
          <w:szCs w:val="21"/>
        </w:rPr>
        <w:t>投标有效期为自开标之日起</w:t>
      </w:r>
      <w:r>
        <w:rPr>
          <w:rFonts w:ascii="Times New Roman" w:hAnsi="Times New Roman" w:eastAsia="宋体" w:cs="Times New Roman"/>
          <w:color w:val="auto"/>
          <w:spacing w:val="-4"/>
          <w:szCs w:val="21"/>
        </w:rPr>
        <w:t>9</w:t>
      </w:r>
      <w:r>
        <w:rPr>
          <w:rFonts w:ascii="Times New Roman" w:hAnsi="Times New Roman" w:eastAsia="宋体" w:cs="Times New Roman"/>
          <w:color w:val="auto"/>
          <w:spacing w:val="-4"/>
          <w:szCs w:val="21"/>
          <w:u w:val="single"/>
        </w:rPr>
        <w:t>0</w:t>
      </w:r>
      <w:r>
        <w:rPr>
          <w:rFonts w:hint="eastAsia" w:ascii="Times New Roman" w:hAnsi="Times New Roman" w:eastAsia="宋体" w:cs="Times New Roman"/>
          <w:color w:val="auto"/>
          <w:spacing w:val="-4"/>
          <w:szCs w:val="21"/>
        </w:rPr>
        <w:t>天内，如在投标有效期内撤回投标，我方同意被废除投标资格。</w:t>
      </w:r>
    </w:p>
    <w:p w14:paraId="10245727">
      <w:pPr>
        <w:spacing w:line="360" w:lineRule="auto"/>
        <w:ind w:right="-341" w:firstLine="404" w:firstLineChars="200"/>
        <w:rPr>
          <w:rFonts w:ascii="Times New Roman" w:hAnsi="Times New Roman" w:eastAsia="宋体" w:cs="Times New Roman"/>
          <w:color w:val="auto"/>
          <w:spacing w:val="-4"/>
          <w:szCs w:val="21"/>
        </w:rPr>
      </w:pPr>
      <w:r>
        <w:rPr>
          <w:rFonts w:ascii="Times New Roman" w:hAnsi="Times New Roman" w:eastAsia="宋体" w:cs="Times New Roman"/>
          <w:color w:val="auto"/>
          <w:spacing w:val="-4"/>
          <w:szCs w:val="21"/>
        </w:rPr>
        <w:t>5.</w:t>
      </w:r>
      <w:r>
        <w:rPr>
          <w:rFonts w:hint="eastAsia" w:ascii="Times New Roman" w:hAnsi="Times New Roman" w:eastAsia="宋体" w:cs="Times New Roman"/>
          <w:color w:val="auto"/>
          <w:spacing w:val="-4"/>
          <w:szCs w:val="21"/>
        </w:rPr>
        <w:t>我方承诺</w:t>
      </w:r>
      <w:r>
        <w:rPr>
          <w:rFonts w:hint="eastAsia" w:ascii="Times New Roman" w:hAnsi="Times New Roman" w:eastAsia="宋体" w:cs="Times New Roman"/>
          <w:color w:val="auto"/>
          <w:szCs w:val="21"/>
        </w:rPr>
        <w:t>参加政府采购活动前</w:t>
      </w: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年内在经营活动中没有重大违法记录和依法缴纳了税收</w:t>
      </w:r>
      <w:r>
        <w:rPr>
          <w:rFonts w:hint="eastAsia" w:ascii="Times New Roman" w:hAnsi="Times New Roman" w:eastAsia="宋体" w:cs="Times New Roman"/>
          <w:color w:val="auto"/>
          <w:spacing w:val="-4"/>
          <w:szCs w:val="21"/>
        </w:rPr>
        <w:t>（投标截止时间进行计算）。</w:t>
      </w:r>
    </w:p>
    <w:p w14:paraId="72965607">
      <w:pPr>
        <w:spacing w:line="360" w:lineRule="auto"/>
        <w:ind w:right="-341" w:firstLine="404" w:firstLineChars="200"/>
        <w:rPr>
          <w:rFonts w:ascii="Times New Roman" w:hAnsi="Times New Roman" w:eastAsia="宋体" w:cs="Times New Roman"/>
          <w:color w:val="auto"/>
          <w:szCs w:val="21"/>
        </w:rPr>
      </w:pPr>
      <w:r>
        <w:rPr>
          <w:rFonts w:ascii="Times New Roman" w:hAnsi="Times New Roman" w:eastAsia="宋体" w:cs="Times New Roman"/>
          <w:color w:val="auto"/>
          <w:spacing w:val="-4"/>
          <w:szCs w:val="21"/>
        </w:rPr>
        <w:t>6.</w:t>
      </w:r>
      <w:r>
        <w:rPr>
          <w:rFonts w:hint="eastAsia" w:ascii="Times New Roman" w:hAnsi="Times New Roman" w:eastAsia="宋体" w:cs="Times New Roman"/>
          <w:color w:val="auto"/>
          <w:spacing w:val="-4"/>
          <w:szCs w:val="21"/>
        </w:rPr>
        <w:t>我方承诺具备本项目</w:t>
      </w:r>
      <w:r>
        <w:rPr>
          <w:rFonts w:hint="eastAsia" w:ascii="Times New Roman" w:hAnsi="Times New Roman" w:eastAsia="宋体" w:cs="Times New Roman"/>
          <w:color w:val="auto"/>
          <w:szCs w:val="21"/>
        </w:rPr>
        <w:t>履行合同所必需的设备和专业技术能力</w:t>
      </w:r>
    </w:p>
    <w:p w14:paraId="2AD1E56B">
      <w:pPr>
        <w:spacing w:line="360" w:lineRule="auto"/>
        <w:ind w:right="-341" w:firstLine="404" w:firstLineChars="200"/>
        <w:rPr>
          <w:rFonts w:ascii="Times New Roman" w:hAnsi="Times New Roman" w:eastAsia="宋体" w:cs="Times New Roman"/>
          <w:color w:val="auto"/>
          <w:spacing w:val="-4"/>
          <w:szCs w:val="21"/>
        </w:rPr>
      </w:pPr>
      <w:r>
        <w:rPr>
          <w:rFonts w:ascii="Times New Roman" w:hAnsi="Times New Roman" w:eastAsia="宋体" w:cs="Times New Roman"/>
          <w:color w:val="auto"/>
          <w:spacing w:val="-4"/>
          <w:szCs w:val="21"/>
        </w:rPr>
        <w:t>7.</w:t>
      </w:r>
      <w:r>
        <w:rPr>
          <w:rFonts w:hint="eastAsia" w:ascii="Times New Roman" w:hAnsi="Times New Roman" w:eastAsia="宋体" w:cs="Times New Roman"/>
          <w:color w:val="auto"/>
          <w:spacing w:val="-4"/>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61448D97">
      <w:pPr>
        <w:spacing w:line="360" w:lineRule="auto"/>
        <w:ind w:right="-341" w:firstLine="404" w:firstLineChars="200"/>
        <w:rPr>
          <w:rFonts w:ascii="Times New Roman" w:hAnsi="Times New Roman" w:eastAsia="宋体" w:cs="Times New Roman"/>
          <w:color w:val="auto"/>
          <w:spacing w:val="-4"/>
          <w:szCs w:val="21"/>
        </w:rPr>
      </w:pPr>
      <w:r>
        <w:rPr>
          <w:rFonts w:ascii="Times New Roman" w:hAnsi="Times New Roman" w:eastAsia="宋体" w:cs="Times New Roman"/>
          <w:color w:val="auto"/>
          <w:spacing w:val="-4"/>
          <w:szCs w:val="21"/>
        </w:rPr>
        <w:t>8.</w:t>
      </w:r>
      <w:r>
        <w:rPr>
          <w:rFonts w:hint="eastAsia" w:ascii="Times New Roman" w:hAnsi="Times New Roman" w:eastAsia="宋体" w:cs="Times New Roman"/>
          <w:color w:val="auto"/>
          <w:spacing w:val="-4"/>
          <w:szCs w:val="21"/>
        </w:rPr>
        <w:t>我方承诺至开标之日止，未被</w:t>
      </w:r>
      <w:r>
        <w:rPr>
          <w:rFonts w:ascii="Times New Roman" w:hAnsi="Times New Roman" w:eastAsia="宋体" w:cs="Times New Roman"/>
          <w:color w:val="auto"/>
          <w:spacing w:val="-4"/>
          <w:szCs w:val="21"/>
        </w:rPr>
        <w:t>“</w:t>
      </w:r>
      <w:r>
        <w:rPr>
          <w:rFonts w:hint="eastAsia" w:ascii="Times New Roman" w:hAnsi="Times New Roman" w:eastAsia="宋体" w:cs="Times New Roman"/>
          <w:color w:val="auto"/>
          <w:spacing w:val="-4"/>
          <w:szCs w:val="21"/>
        </w:rPr>
        <w:t>信用中国</w:t>
      </w:r>
      <w:r>
        <w:rPr>
          <w:rFonts w:ascii="Times New Roman" w:hAnsi="Times New Roman" w:eastAsia="宋体" w:cs="Times New Roman"/>
          <w:color w:val="auto"/>
          <w:spacing w:val="-4"/>
          <w:szCs w:val="21"/>
        </w:rPr>
        <w:t>”</w:t>
      </w:r>
      <w:r>
        <w:rPr>
          <w:rFonts w:hint="eastAsia" w:ascii="Times New Roman" w:hAnsi="Times New Roman" w:eastAsia="宋体" w:cs="Times New Roman"/>
          <w:color w:val="auto"/>
          <w:spacing w:val="-4"/>
          <w:szCs w:val="21"/>
        </w:rPr>
        <w:t>（</w:t>
      </w:r>
      <w:r>
        <w:rPr>
          <w:rFonts w:ascii="Times New Roman" w:hAnsi="Times New Roman" w:eastAsia="宋体" w:cs="Times New Roman"/>
          <w:color w:val="auto"/>
          <w:spacing w:val="-4"/>
          <w:szCs w:val="21"/>
        </w:rPr>
        <w:t>www.creditchina.gov.cn</w:t>
      </w:r>
      <w:r>
        <w:rPr>
          <w:rFonts w:hint="eastAsia" w:ascii="Times New Roman" w:hAnsi="Times New Roman" w:eastAsia="宋体" w:cs="Times New Roman"/>
          <w:color w:val="auto"/>
          <w:spacing w:val="-4"/>
          <w:szCs w:val="21"/>
        </w:rPr>
        <w:t>）、中国政府采购网（</w:t>
      </w:r>
      <w:r>
        <w:rPr>
          <w:rFonts w:ascii="Times New Roman" w:hAnsi="Times New Roman" w:eastAsia="宋体" w:cs="Times New Roman"/>
          <w:color w:val="auto"/>
          <w:spacing w:val="-4"/>
          <w:szCs w:val="21"/>
        </w:rPr>
        <w:t>www.ccgp.gov.cn</w:t>
      </w:r>
      <w:r>
        <w:rPr>
          <w:rFonts w:hint="eastAsia" w:ascii="Times New Roman" w:hAnsi="Times New Roman" w:eastAsia="宋体" w:cs="Times New Roman"/>
          <w:color w:val="auto"/>
          <w:spacing w:val="-4"/>
          <w:szCs w:val="21"/>
        </w:rPr>
        <w:t>）列入失信被执行人、重大税收违法案件当事人名单、政府采购严重违法失信行为记录名单。</w:t>
      </w:r>
    </w:p>
    <w:p w14:paraId="2E4EB36B">
      <w:pPr>
        <w:snapToGrid w:val="0"/>
        <w:spacing w:line="360" w:lineRule="auto"/>
        <w:ind w:right="-341" w:firstLine="420" w:firstLineChars="200"/>
        <w:rPr>
          <w:rFonts w:ascii="Times New Roman" w:hAnsi="Times New Roman" w:eastAsia="宋体" w:cs="Times New Roman"/>
          <w:color w:val="auto"/>
        </w:rPr>
      </w:pPr>
      <w:r>
        <w:rPr>
          <w:rFonts w:ascii="Times New Roman" w:hAnsi="Times New Roman" w:eastAsia="宋体" w:cs="Times New Roman"/>
          <w:color w:val="auto"/>
        </w:rPr>
        <w:t>9.</w:t>
      </w:r>
      <w:r>
        <w:rPr>
          <w:rFonts w:hint="eastAsia" w:ascii="Times New Roman" w:hAnsi="Times New Roman" w:eastAsia="宋体" w:cs="Times New Roman"/>
          <w:color w:val="auto"/>
        </w:rPr>
        <w:t>与本投标有关的一切正式往来信函请寄：</w:t>
      </w:r>
    </w:p>
    <w:p w14:paraId="25736645">
      <w:pPr>
        <w:snapToGrid w:val="0"/>
        <w:spacing w:line="312" w:lineRule="auto"/>
        <w:ind w:right="-341"/>
        <w:rPr>
          <w:rFonts w:ascii="Times New Roman" w:hAnsi="Times New Roman" w:eastAsia="宋体" w:cs="Times New Roman"/>
          <w:color w:val="auto"/>
        </w:rPr>
      </w:pPr>
      <w:r>
        <w:rPr>
          <w:rFonts w:hint="eastAsia" w:ascii="Times New Roman" w:hAnsi="Times New Roman" w:eastAsia="宋体" w:cs="Times New Roman"/>
          <w:color w:val="auto"/>
        </w:rPr>
        <w:t>地址：</w:t>
      </w:r>
      <w:r>
        <w:rPr>
          <w:rFonts w:ascii="Times New Roman" w:hAnsi="Times New Roman" w:eastAsia="宋体" w:cs="Times New Roman"/>
          <w:color w:val="auto"/>
        </w:rPr>
        <w:t>__________</w:t>
      </w:r>
      <w:r>
        <w:rPr>
          <w:rFonts w:ascii="Times New Roman" w:hAnsi="Times New Roman" w:eastAsia="宋体" w:cs="Times New Roman"/>
          <w:color w:val="auto"/>
          <w:u w:val="single"/>
        </w:rPr>
        <w:t>_</w:t>
      </w:r>
      <w:r>
        <w:rPr>
          <w:rFonts w:ascii="Times New Roman" w:hAnsi="Times New Roman" w:eastAsia="宋体" w:cs="Times New Roman"/>
          <w:color w:val="auto"/>
        </w:rPr>
        <w:t>____</w:t>
      </w:r>
      <w:r>
        <w:rPr>
          <w:rFonts w:hint="eastAsia" w:ascii="Times New Roman" w:hAnsi="Times New Roman" w:eastAsia="宋体" w:cs="Times New Roman"/>
          <w:color w:val="auto"/>
        </w:rPr>
        <w:t>邮编：</w:t>
      </w:r>
      <w:r>
        <w:rPr>
          <w:rFonts w:ascii="Times New Roman" w:hAnsi="Times New Roman" w:eastAsia="宋体" w:cs="Times New Roman"/>
          <w:color w:val="auto"/>
        </w:rPr>
        <w:t>__________</w:t>
      </w:r>
      <w:r>
        <w:rPr>
          <w:rFonts w:hint="eastAsia" w:ascii="Times New Roman" w:hAnsi="Times New Roman" w:eastAsia="宋体" w:cs="Times New Roman"/>
          <w:color w:val="auto"/>
        </w:rPr>
        <w:t>电话：</w:t>
      </w:r>
      <w:r>
        <w:rPr>
          <w:rFonts w:ascii="Times New Roman" w:hAnsi="Times New Roman" w:eastAsia="宋体" w:cs="Times New Roman"/>
          <w:color w:val="auto"/>
        </w:rPr>
        <w:t>______________</w:t>
      </w:r>
    </w:p>
    <w:p w14:paraId="3A3E2CEE">
      <w:pPr>
        <w:snapToGrid w:val="0"/>
        <w:spacing w:line="312" w:lineRule="auto"/>
        <w:ind w:right="-341"/>
        <w:rPr>
          <w:rFonts w:ascii="Times New Roman" w:hAnsi="Times New Roman" w:eastAsia="宋体" w:cs="Times New Roman"/>
          <w:color w:val="auto"/>
        </w:rPr>
      </w:pPr>
      <w:r>
        <w:rPr>
          <w:rFonts w:hint="eastAsia" w:ascii="Times New Roman" w:hAnsi="Times New Roman" w:eastAsia="宋体" w:cs="Times New Roman"/>
          <w:color w:val="auto"/>
        </w:rPr>
        <w:t>传真：</w:t>
      </w:r>
      <w:r>
        <w:rPr>
          <w:rFonts w:ascii="Times New Roman" w:hAnsi="Times New Roman" w:eastAsia="宋体" w:cs="Times New Roman"/>
          <w:color w:val="auto"/>
        </w:rPr>
        <w:t>______________</w:t>
      </w:r>
      <w:r>
        <w:rPr>
          <w:rFonts w:hint="eastAsia" w:ascii="Times New Roman" w:hAnsi="Times New Roman" w:eastAsia="宋体" w:cs="Times New Roman"/>
          <w:color w:val="auto"/>
        </w:rPr>
        <w:t>投标人代表姓名</w:t>
      </w:r>
      <w:r>
        <w:rPr>
          <w:rFonts w:ascii="Times New Roman" w:hAnsi="Times New Roman" w:eastAsia="宋体" w:cs="Times New Roman"/>
          <w:color w:val="auto"/>
        </w:rPr>
        <w:t>___________</w:t>
      </w:r>
      <w:r>
        <w:rPr>
          <w:rFonts w:hint="eastAsia" w:ascii="Times New Roman" w:hAnsi="Times New Roman" w:eastAsia="宋体" w:cs="Times New Roman"/>
          <w:color w:val="auto"/>
        </w:rPr>
        <w:t>职务：</w:t>
      </w:r>
      <w:r>
        <w:rPr>
          <w:rFonts w:ascii="Times New Roman" w:hAnsi="Times New Roman" w:eastAsia="宋体" w:cs="Times New Roman"/>
          <w:color w:val="auto"/>
        </w:rPr>
        <w:t>_____________</w:t>
      </w:r>
    </w:p>
    <w:p w14:paraId="37DB8490">
      <w:pPr>
        <w:snapToGrid w:val="0"/>
        <w:spacing w:line="312" w:lineRule="auto"/>
        <w:ind w:right="-341"/>
        <w:rPr>
          <w:rFonts w:ascii="Times New Roman" w:hAnsi="Times New Roman" w:eastAsia="宋体" w:cs="Times New Roman"/>
          <w:color w:val="auto"/>
        </w:rPr>
      </w:pPr>
      <w:r>
        <w:rPr>
          <w:rFonts w:hint="eastAsia" w:ascii="Times New Roman" w:hAnsi="Times New Roman" w:eastAsia="宋体" w:cs="Times New Roman"/>
          <w:color w:val="auto"/>
        </w:rPr>
        <w:t>投标人名称</w:t>
      </w:r>
      <w:r>
        <w:rPr>
          <w:rFonts w:ascii="Times New Roman" w:hAnsi="Times New Roman" w:eastAsia="宋体" w:cs="Times New Roman"/>
          <w:color w:val="auto"/>
        </w:rPr>
        <w:t>(</w:t>
      </w:r>
      <w:r>
        <w:rPr>
          <w:rFonts w:hint="eastAsia" w:ascii="Times New Roman" w:hAnsi="Times New Roman" w:eastAsia="宋体" w:cs="Times New Roman"/>
          <w:color w:val="auto"/>
        </w:rPr>
        <w:t>公章</w:t>
      </w:r>
      <w:r>
        <w:rPr>
          <w:rFonts w:ascii="Times New Roman" w:hAnsi="Times New Roman" w:eastAsia="宋体" w:cs="Times New Roman"/>
          <w:color w:val="auto"/>
        </w:rPr>
        <w:t>):___________________</w:t>
      </w:r>
    </w:p>
    <w:p w14:paraId="38F49850">
      <w:pPr>
        <w:snapToGrid w:val="0"/>
        <w:spacing w:line="312" w:lineRule="auto"/>
        <w:ind w:right="-341"/>
        <w:rPr>
          <w:rFonts w:ascii="Times New Roman" w:hAnsi="Times New Roman" w:eastAsia="宋体" w:cs="Times New Roman"/>
          <w:color w:val="auto"/>
        </w:rPr>
      </w:pPr>
      <w:r>
        <w:rPr>
          <w:rFonts w:hint="eastAsia" w:ascii="Times New Roman" w:hAnsi="Times New Roman" w:eastAsia="宋体" w:cs="Times New Roman"/>
          <w:color w:val="auto"/>
        </w:rPr>
        <w:t>开户银行：银行账号：</w:t>
      </w:r>
    </w:p>
    <w:p w14:paraId="75CF26C9">
      <w:pPr>
        <w:snapToGrid w:val="0"/>
        <w:ind w:right="-341"/>
        <w:rPr>
          <w:rFonts w:ascii="Times New Roman" w:hAnsi="Times New Roman" w:eastAsia="宋体" w:cs="Times New Roman"/>
          <w:color w:val="auto"/>
        </w:rPr>
      </w:pPr>
    </w:p>
    <w:p w14:paraId="51129BBF">
      <w:pPr>
        <w:snapToGrid w:val="0"/>
        <w:spacing w:before="120" w:line="312" w:lineRule="auto"/>
        <w:ind w:right="-341" w:firstLine="2940" w:firstLineChars="1400"/>
        <w:rPr>
          <w:rFonts w:ascii="Times New Roman" w:hAnsi="Times New Roman" w:eastAsia="宋体" w:cs="Times New Roman"/>
          <w:color w:val="auto"/>
        </w:rPr>
      </w:pPr>
      <w:r>
        <w:rPr>
          <w:rFonts w:hint="eastAsia" w:ascii="Times New Roman" w:hAnsi="Times New Roman" w:eastAsia="宋体" w:cs="Times New Roman"/>
          <w:color w:val="auto"/>
        </w:rPr>
        <w:t>日期</w:t>
      </w:r>
      <w:r>
        <w:rPr>
          <w:rFonts w:ascii="Times New Roman" w:hAnsi="Times New Roman" w:eastAsia="宋体" w:cs="Times New Roman"/>
          <w:color w:val="auto"/>
        </w:rPr>
        <w:t>:_____</w:t>
      </w:r>
      <w:r>
        <w:rPr>
          <w:rFonts w:hint="eastAsia" w:ascii="Times New Roman" w:hAnsi="Times New Roman" w:eastAsia="宋体" w:cs="Times New Roman"/>
          <w:color w:val="auto"/>
        </w:rPr>
        <w:t>年</w:t>
      </w:r>
      <w:r>
        <w:rPr>
          <w:rFonts w:ascii="Times New Roman" w:hAnsi="Times New Roman" w:eastAsia="宋体" w:cs="Times New Roman"/>
          <w:color w:val="auto"/>
        </w:rPr>
        <w:t>___</w:t>
      </w:r>
      <w:r>
        <w:rPr>
          <w:rFonts w:hint="eastAsia" w:ascii="Times New Roman" w:hAnsi="Times New Roman" w:eastAsia="宋体" w:cs="Times New Roman"/>
          <w:color w:val="auto"/>
        </w:rPr>
        <w:t>月</w:t>
      </w:r>
      <w:r>
        <w:rPr>
          <w:rFonts w:ascii="Times New Roman" w:hAnsi="Times New Roman" w:eastAsia="宋体" w:cs="Times New Roman"/>
          <w:color w:val="auto"/>
        </w:rPr>
        <w:t>___</w:t>
      </w:r>
      <w:r>
        <w:rPr>
          <w:rFonts w:hint="eastAsia" w:ascii="Times New Roman" w:hAnsi="Times New Roman" w:eastAsia="宋体" w:cs="Times New Roman"/>
          <w:color w:val="auto"/>
        </w:rPr>
        <w:t>日</w:t>
      </w:r>
    </w:p>
    <w:p w14:paraId="21725400">
      <w:pPr>
        <w:snapToGrid w:val="0"/>
        <w:spacing w:line="312" w:lineRule="auto"/>
        <w:ind w:right="-341"/>
        <w:jc w:val="left"/>
        <w:rPr>
          <w:rFonts w:ascii="Times New Roman" w:hAnsi="Times New Roman" w:eastAsia="宋体" w:cs="Times New Roman"/>
          <w:b/>
          <w:color w:val="auto"/>
          <w:sz w:val="24"/>
        </w:rPr>
      </w:pPr>
      <w:r>
        <w:rPr>
          <w:rFonts w:ascii="Times New Roman" w:hAnsi="Times New Roman" w:eastAsia="宋体" w:cs="Times New Roman"/>
          <w:color w:val="auto"/>
          <w:kern w:val="0"/>
        </w:rPr>
        <w:br w:type="page"/>
      </w:r>
    </w:p>
    <w:p w14:paraId="42610850">
      <w:pPr>
        <w:snapToGrid w:val="0"/>
        <w:spacing w:before="120" w:line="312" w:lineRule="auto"/>
        <w:ind w:right="-341"/>
        <w:jc w:val="center"/>
        <w:rPr>
          <w:rFonts w:ascii="Times New Roman" w:hAnsi="Times New Roman" w:eastAsia="宋体" w:cs="Times New Roman"/>
          <w:b/>
          <w:color w:val="auto"/>
          <w:sz w:val="32"/>
        </w:rPr>
      </w:pPr>
    </w:p>
    <w:p w14:paraId="70E438C6">
      <w:pPr>
        <w:snapToGrid w:val="0"/>
        <w:spacing w:beforeLines="50" w:after="50"/>
        <w:jc w:val="center"/>
        <w:rPr>
          <w:rFonts w:ascii="Times New Roman" w:hAnsi="Times New Roman" w:eastAsia="宋体" w:cs="Times New Roman"/>
          <w:b/>
          <w:color w:val="auto"/>
          <w:sz w:val="32"/>
          <w:szCs w:val="32"/>
        </w:rPr>
      </w:pPr>
      <w:r>
        <w:rPr>
          <w:rFonts w:hint="eastAsia" w:ascii="Times New Roman" w:hAnsi="Times New Roman" w:eastAsia="宋体" w:cs="Times New Roman"/>
          <w:b/>
          <w:color w:val="auto"/>
          <w:sz w:val="32"/>
          <w:szCs w:val="32"/>
        </w:rPr>
        <w:t>五、声明函</w:t>
      </w:r>
    </w:p>
    <w:p w14:paraId="492AB336">
      <w:pPr>
        <w:snapToGrid w:val="0"/>
        <w:spacing w:beforeLines="50" w:after="50" w:line="360" w:lineRule="auto"/>
        <w:rPr>
          <w:rFonts w:ascii="Times New Roman" w:hAnsi="Times New Roman" w:eastAsia="宋体" w:cs="Times New Roman"/>
          <w:color w:val="auto"/>
          <w:szCs w:val="21"/>
        </w:rPr>
      </w:pPr>
    </w:p>
    <w:p w14:paraId="7531F796">
      <w:pPr>
        <w:snapToGrid w:val="0"/>
        <w:spacing w:beforeLines="50" w:after="50" w:line="360" w:lineRule="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致：</w:t>
      </w:r>
      <w:r>
        <w:rPr>
          <w:rFonts w:ascii="Times New Roman" w:hAnsi="Times New Roman" w:eastAsia="宋体" w:cs="Times New Roman"/>
          <w:color w:val="auto"/>
          <w:szCs w:val="21"/>
        </w:rPr>
        <w:t>_</w:t>
      </w:r>
      <w:r>
        <w:rPr>
          <w:rFonts w:hint="eastAsia" w:ascii="Times New Roman" w:hAnsi="Times New Roman" w:eastAsia="宋体" w:cs="Times New Roman"/>
          <w:color w:val="auto"/>
          <w:u w:val="single"/>
        </w:rPr>
        <w:t>深圳市国信招标有限公司</w:t>
      </w:r>
      <w:r>
        <w:rPr>
          <w:rFonts w:ascii="Times New Roman" w:hAnsi="Times New Roman" w:eastAsia="宋体" w:cs="Times New Roman"/>
          <w:color w:val="auto"/>
        </w:rPr>
        <w:t>_</w:t>
      </w:r>
      <w:r>
        <w:rPr>
          <w:rFonts w:hint="eastAsia" w:ascii="Times New Roman" w:hAnsi="Times New Roman" w:eastAsia="宋体" w:cs="Times New Roman"/>
          <w:color w:val="auto"/>
          <w:szCs w:val="21"/>
        </w:rPr>
        <w:t>：</w:t>
      </w:r>
    </w:p>
    <w:p w14:paraId="5B08DDDC">
      <w:pPr>
        <w:spacing w:after="120"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中标</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签订合同），我方对此无任何异议。</w:t>
      </w:r>
    </w:p>
    <w:p w14:paraId="34041ED6">
      <w:pPr>
        <w:spacing w:after="120"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特此声明！</w:t>
      </w:r>
    </w:p>
    <w:p w14:paraId="53A1C8B0">
      <w:pPr>
        <w:spacing w:after="120"/>
        <w:ind w:firstLine="480"/>
        <w:rPr>
          <w:rFonts w:ascii="Times New Roman" w:hAnsi="Times New Roman" w:eastAsia="宋体" w:cs="Times New Roman"/>
          <w:color w:val="auto"/>
        </w:rPr>
      </w:pPr>
    </w:p>
    <w:p w14:paraId="61F222B4">
      <w:pPr>
        <w:snapToGrid w:val="0"/>
        <w:spacing w:beforeLines="50"/>
        <w:ind w:firstLine="200"/>
        <w:rPr>
          <w:rFonts w:ascii="Times New Roman" w:hAnsi="Times New Roman" w:eastAsia="宋体" w:cs="Times New Roman"/>
          <w:color w:val="auto"/>
        </w:rPr>
      </w:pPr>
    </w:p>
    <w:p w14:paraId="6EAD8FC6">
      <w:pPr>
        <w:snapToGrid w:val="0"/>
        <w:spacing w:before="50" w:after="50"/>
        <w:rPr>
          <w:rFonts w:ascii="Times New Roman" w:hAnsi="Times New Roman" w:eastAsia="宋体" w:cs="Times New Roman"/>
          <w:color w:val="auto"/>
        </w:rPr>
      </w:pPr>
    </w:p>
    <w:p w14:paraId="4412D5E9">
      <w:pPr>
        <w:snapToGrid w:val="0"/>
        <w:ind w:left="2" w:right="-817" w:rightChars="-389"/>
        <w:rPr>
          <w:rFonts w:ascii="Times New Roman" w:hAnsi="Times New Roman" w:eastAsia="宋体" w:cs="Times New Roman"/>
          <w:color w:val="auto"/>
        </w:rPr>
      </w:pPr>
    </w:p>
    <w:p w14:paraId="2D580D72">
      <w:pPr>
        <w:snapToGrid w:val="0"/>
        <w:spacing w:before="50" w:line="312" w:lineRule="auto"/>
        <w:jc w:val="left"/>
        <w:rPr>
          <w:rFonts w:ascii="Times New Roman" w:hAnsi="Times New Roman" w:eastAsia="宋体" w:cs="Times New Roman"/>
          <w:b/>
          <w:color w:val="auto"/>
          <w:spacing w:val="20"/>
          <w:sz w:val="28"/>
        </w:rPr>
      </w:pPr>
      <w:r>
        <w:rPr>
          <w:rFonts w:hint="eastAsia" w:ascii="Times New Roman" w:hAnsi="Times New Roman" w:eastAsia="宋体" w:cs="Times New Roman"/>
          <w:color w:val="auto"/>
        </w:rPr>
        <w:t>投标人名称（盖章）：日期：</w:t>
      </w:r>
    </w:p>
    <w:p w14:paraId="662EF2DF">
      <w:pPr>
        <w:snapToGrid w:val="0"/>
        <w:spacing w:beforeLines="50"/>
        <w:ind w:firstLine="200"/>
        <w:jc w:val="right"/>
        <w:rPr>
          <w:rFonts w:ascii="Times New Roman" w:hAnsi="Times New Roman" w:eastAsia="宋体" w:cs="Times New Roman"/>
          <w:color w:val="auto"/>
          <w:szCs w:val="24"/>
        </w:rPr>
      </w:pPr>
    </w:p>
    <w:p w14:paraId="1C8BDC17">
      <w:pPr>
        <w:snapToGrid w:val="0"/>
        <w:spacing w:beforeLines="50" w:after="50"/>
        <w:ind w:firstLine="482" w:firstLineChars="200"/>
        <w:jc w:val="left"/>
        <w:rPr>
          <w:rFonts w:ascii="Times New Roman" w:hAnsi="Times New Roman" w:eastAsia="宋体" w:cs="Times New Roman"/>
          <w:b/>
          <w:bCs/>
          <w:color w:val="auto"/>
          <w:sz w:val="24"/>
        </w:rPr>
      </w:pPr>
    </w:p>
    <w:p w14:paraId="0FD7A811">
      <w:pPr>
        <w:snapToGrid w:val="0"/>
        <w:spacing w:beforeLines="50"/>
        <w:ind w:left="5250" w:firstLine="200"/>
        <w:jc w:val="right"/>
        <w:rPr>
          <w:rFonts w:ascii="Times New Roman" w:hAnsi="Times New Roman" w:eastAsia="宋体" w:cs="Times New Roman"/>
          <w:color w:val="auto"/>
          <w:szCs w:val="24"/>
        </w:rPr>
      </w:pPr>
    </w:p>
    <w:p w14:paraId="4CE69D00">
      <w:pPr>
        <w:snapToGrid w:val="0"/>
        <w:spacing w:before="120" w:line="312" w:lineRule="auto"/>
        <w:ind w:right="-341"/>
        <w:jc w:val="center"/>
        <w:rPr>
          <w:rFonts w:ascii="Times New Roman" w:hAnsi="Times New Roman" w:eastAsia="宋体" w:cs="Times New Roman"/>
          <w:b/>
          <w:color w:val="auto"/>
          <w:sz w:val="32"/>
        </w:rPr>
      </w:pPr>
    </w:p>
    <w:p w14:paraId="6D56EFD2">
      <w:pPr>
        <w:snapToGrid w:val="0"/>
        <w:spacing w:before="120" w:line="312" w:lineRule="auto"/>
        <w:ind w:right="-341"/>
        <w:jc w:val="center"/>
        <w:rPr>
          <w:rFonts w:ascii="Times New Roman" w:hAnsi="Times New Roman" w:eastAsia="宋体" w:cs="Times New Roman"/>
          <w:b/>
          <w:color w:val="auto"/>
          <w:sz w:val="32"/>
        </w:rPr>
      </w:pPr>
    </w:p>
    <w:p w14:paraId="220DC029">
      <w:pPr>
        <w:snapToGrid w:val="0"/>
        <w:spacing w:before="120" w:line="312" w:lineRule="auto"/>
        <w:ind w:right="-341"/>
        <w:jc w:val="center"/>
        <w:rPr>
          <w:rFonts w:ascii="Times New Roman" w:hAnsi="Times New Roman" w:eastAsia="宋体" w:cs="Times New Roman"/>
          <w:b/>
          <w:color w:val="auto"/>
          <w:sz w:val="32"/>
        </w:rPr>
      </w:pPr>
    </w:p>
    <w:p w14:paraId="62104AF1">
      <w:pPr>
        <w:snapToGrid w:val="0"/>
        <w:spacing w:before="120" w:line="312" w:lineRule="auto"/>
        <w:ind w:right="-341"/>
        <w:jc w:val="center"/>
        <w:rPr>
          <w:rFonts w:ascii="Times New Roman" w:hAnsi="Times New Roman" w:eastAsia="宋体" w:cs="Times New Roman"/>
          <w:b/>
          <w:color w:val="auto"/>
          <w:sz w:val="32"/>
        </w:rPr>
      </w:pPr>
    </w:p>
    <w:p w14:paraId="2F0703FE">
      <w:pPr>
        <w:snapToGrid w:val="0"/>
        <w:spacing w:line="312" w:lineRule="auto"/>
        <w:jc w:val="left"/>
        <w:rPr>
          <w:rFonts w:ascii="Times New Roman" w:hAnsi="Times New Roman" w:eastAsia="宋体" w:cs="Times New Roman"/>
          <w:b/>
          <w:color w:val="auto"/>
          <w:sz w:val="32"/>
        </w:rPr>
      </w:pPr>
    </w:p>
    <w:p w14:paraId="0FA0B4BB">
      <w:pPr>
        <w:snapToGrid w:val="0"/>
        <w:spacing w:line="312" w:lineRule="auto"/>
        <w:jc w:val="left"/>
        <w:rPr>
          <w:rFonts w:ascii="Times New Roman" w:hAnsi="Times New Roman" w:eastAsia="宋体" w:cs="Times New Roman"/>
          <w:b/>
          <w:color w:val="auto"/>
          <w:sz w:val="32"/>
        </w:rPr>
      </w:pPr>
    </w:p>
    <w:p w14:paraId="559F852F">
      <w:pPr>
        <w:snapToGrid w:val="0"/>
        <w:spacing w:line="312" w:lineRule="auto"/>
        <w:jc w:val="left"/>
        <w:rPr>
          <w:rFonts w:ascii="Times New Roman" w:hAnsi="Times New Roman" w:eastAsia="宋体" w:cs="Times New Roman"/>
          <w:b/>
          <w:color w:val="auto"/>
          <w:sz w:val="32"/>
        </w:rPr>
      </w:pPr>
    </w:p>
    <w:p w14:paraId="712B0CAC">
      <w:pPr>
        <w:snapToGrid w:val="0"/>
        <w:spacing w:line="312" w:lineRule="auto"/>
        <w:jc w:val="left"/>
        <w:rPr>
          <w:rFonts w:ascii="Times New Roman" w:hAnsi="Times New Roman" w:eastAsia="宋体" w:cs="Times New Roman"/>
          <w:b/>
          <w:color w:val="auto"/>
          <w:sz w:val="32"/>
        </w:rPr>
      </w:pPr>
    </w:p>
    <w:p w14:paraId="705E0120">
      <w:pPr>
        <w:snapToGrid w:val="0"/>
        <w:spacing w:line="312" w:lineRule="auto"/>
        <w:jc w:val="left"/>
        <w:rPr>
          <w:rFonts w:ascii="Times New Roman" w:hAnsi="Times New Roman" w:eastAsia="宋体" w:cs="Times New Roman"/>
          <w:b/>
          <w:color w:val="auto"/>
          <w:sz w:val="32"/>
        </w:rPr>
      </w:pPr>
    </w:p>
    <w:p w14:paraId="70139D05">
      <w:pPr>
        <w:snapToGrid w:val="0"/>
        <w:spacing w:line="312" w:lineRule="auto"/>
        <w:jc w:val="left"/>
        <w:rPr>
          <w:rFonts w:ascii="Times New Roman" w:hAnsi="Times New Roman" w:eastAsia="宋体" w:cs="Times New Roman"/>
          <w:b/>
          <w:color w:val="auto"/>
          <w:sz w:val="32"/>
        </w:rPr>
      </w:pPr>
    </w:p>
    <w:p w14:paraId="553DBB2D">
      <w:pPr>
        <w:snapToGrid w:val="0"/>
        <w:spacing w:line="312" w:lineRule="auto"/>
        <w:jc w:val="left"/>
        <w:rPr>
          <w:rFonts w:ascii="Times New Roman" w:hAnsi="Times New Roman" w:eastAsia="宋体" w:cs="Times New Roman"/>
          <w:b/>
          <w:color w:val="auto"/>
          <w:sz w:val="24"/>
        </w:rPr>
      </w:pPr>
    </w:p>
    <w:p w14:paraId="6FC30F74">
      <w:pPr>
        <w:snapToGrid w:val="0"/>
        <w:spacing w:line="312" w:lineRule="auto"/>
        <w:jc w:val="left"/>
        <w:rPr>
          <w:rFonts w:ascii="Times New Roman" w:hAnsi="Times New Roman" w:eastAsia="宋体" w:cs="Times New Roman"/>
          <w:b/>
          <w:color w:val="auto"/>
          <w:sz w:val="24"/>
        </w:rPr>
      </w:pPr>
    </w:p>
    <w:p w14:paraId="2D5C772B">
      <w:pPr>
        <w:jc w:val="center"/>
        <w:rPr>
          <w:rFonts w:ascii="Times New Roman" w:hAnsi="Times New Roman" w:eastAsia="宋体" w:cs="Times New Roman"/>
          <w:b/>
          <w:color w:val="auto"/>
          <w:spacing w:val="20"/>
          <w:sz w:val="28"/>
        </w:rPr>
      </w:pPr>
    </w:p>
    <w:p w14:paraId="79F738B2">
      <w:pPr>
        <w:jc w:val="center"/>
        <w:rPr>
          <w:rFonts w:ascii="Times New Roman" w:hAnsi="Times New Roman" w:eastAsia="宋体" w:cs="Times New Roman"/>
          <w:color w:val="auto"/>
          <w:sz w:val="30"/>
          <w:szCs w:val="30"/>
        </w:rPr>
      </w:pPr>
      <w:r>
        <w:rPr>
          <w:rFonts w:hint="eastAsia" w:ascii="Times New Roman" w:hAnsi="Times New Roman" w:eastAsia="宋体" w:cs="Times New Roman"/>
          <w:b/>
          <w:color w:val="auto"/>
          <w:spacing w:val="20"/>
          <w:sz w:val="28"/>
        </w:rPr>
        <w:t>六、</w:t>
      </w:r>
      <w:r>
        <w:rPr>
          <w:rFonts w:hint="eastAsia" w:ascii="Times New Roman" w:hAnsi="Times New Roman" w:eastAsia="宋体" w:cs="Times New Roman"/>
          <w:b/>
          <w:bCs/>
          <w:color w:val="auto"/>
          <w:sz w:val="30"/>
          <w:szCs w:val="30"/>
        </w:rPr>
        <w:t>廉政承诺书</w:t>
      </w:r>
    </w:p>
    <w:p w14:paraId="18F81B70">
      <w:pPr>
        <w:rPr>
          <w:rFonts w:ascii="Times New Roman" w:hAnsi="Times New Roman" w:eastAsia="宋体" w:cs="Times New Roman"/>
          <w:b/>
          <w:bCs/>
          <w:color w:val="auto"/>
          <w:sz w:val="28"/>
          <w:szCs w:val="28"/>
        </w:rPr>
      </w:pPr>
    </w:p>
    <w:p w14:paraId="3BABD649">
      <w:pPr>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致：</w:t>
      </w:r>
      <w:r>
        <w:rPr>
          <w:rFonts w:hint="eastAsia" w:ascii="Times New Roman" w:hAnsi="Times New Roman" w:eastAsia="宋体" w:cs="Times New Roman"/>
          <w:b/>
          <w:bCs/>
          <w:color w:val="auto"/>
          <w:szCs w:val="21"/>
          <w:u w:val="single"/>
        </w:rPr>
        <w:t>深圳市国信招标有限公司</w:t>
      </w:r>
      <w:r>
        <w:rPr>
          <w:rFonts w:hint="eastAsia" w:ascii="Times New Roman" w:hAnsi="Times New Roman" w:eastAsia="宋体" w:cs="Times New Roman"/>
          <w:b/>
          <w:bCs/>
          <w:color w:val="auto"/>
          <w:szCs w:val="21"/>
        </w:rPr>
        <w:t>：</w:t>
      </w:r>
    </w:p>
    <w:p w14:paraId="206AC81E">
      <w:pPr>
        <w:spacing w:line="360" w:lineRule="auto"/>
        <w:ind w:firstLine="420" w:firstLineChars="200"/>
        <w:rPr>
          <w:rFonts w:ascii="Times New Roman" w:hAnsi="Times New Roman" w:eastAsia="宋体" w:cs="Times New Roman"/>
          <w:color w:val="auto"/>
          <w:szCs w:val="21"/>
        </w:rPr>
      </w:pPr>
    </w:p>
    <w:p w14:paraId="2DE0AE85">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我单位响应你单位</w:t>
      </w:r>
      <w:r>
        <w:rPr>
          <w:rFonts w:hint="eastAsia" w:ascii="Times New Roman" w:hAnsi="Times New Roman" w:eastAsia="宋体" w:cs="Times New Roman"/>
          <w:color w:val="auto"/>
          <w:szCs w:val="21"/>
          <w:u w:val="single"/>
          <w:lang w:val="en-US" w:eastAsia="zh-CN"/>
        </w:rPr>
        <w:t xml:space="preserve">     </w:t>
      </w:r>
      <w:r>
        <w:rPr>
          <w:rFonts w:hint="eastAsia" w:ascii="Times New Roman" w:hAnsi="Times New Roman" w:eastAsia="宋体" w:cs="Times New Roman"/>
          <w:color w:val="auto"/>
          <w:szCs w:val="21"/>
        </w:rPr>
        <w:t>项目招标要求参加投标，在这次投标过程中和中标后，我们将严格遵守国家法律法规要求，并郑重承诺</w:t>
      </w:r>
      <w:r>
        <w:rPr>
          <w:rFonts w:ascii="Times New Roman" w:hAnsi="Times New Roman" w:eastAsia="宋体" w:cs="Times New Roman"/>
          <w:color w:val="auto"/>
          <w:szCs w:val="21"/>
        </w:rPr>
        <w:t>:</w:t>
      </w:r>
    </w:p>
    <w:p w14:paraId="7174FCC0">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一、不向项目有关人员及部门赠送礼金礼物、有价证券、回扣以及中介费、介绍费、咨询费等好处费。</w:t>
      </w:r>
    </w:p>
    <w:p w14:paraId="182CF729">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二、不为项目有关人员及部门报销应由你方单位或个人支付的费用</w:t>
      </w:r>
      <w:r>
        <w:rPr>
          <w:rFonts w:ascii="Times New Roman" w:hAnsi="Times New Roman" w:eastAsia="宋体" w:cs="Times New Roman"/>
          <w:color w:val="auto"/>
          <w:szCs w:val="21"/>
        </w:rPr>
        <w:t>;</w:t>
      </w:r>
    </w:p>
    <w:p w14:paraId="159EAF83">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三、不向项目有关人员及部门提供有可能影响公正的宴请和健身娱乐等活动</w:t>
      </w:r>
      <w:r>
        <w:rPr>
          <w:rFonts w:ascii="Times New Roman" w:hAnsi="Times New Roman" w:eastAsia="宋体" w:cs="Times New Roman"/>
          <w:color w:val="auto"/>
          <w:szCs w:val="21"/>
        </w:rPr>
        <w:t>;</w:t>
      </w:r>
    </w:p>
    <w:p w14:paraId="1EA07DFB">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四、不为项目有关人员及部门出国</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境</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、旅游等提供方便；</w:t>
      </w:r>
    </w:p>
    <w:p w14:paraId="7E83E460">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五、不为项目有关人员个人装修住房、婚丧嫁娶、配偶子女工作安排等提供好处</w:t>
      </w:r>
      <w:r>
        <w:rPr>
          <w:rFonts w:ascii="Times New Roman" w:hAnsi="Times New Roman" w:eastAsia="宋体" w:cs="Times New Roman"/>
          <w:color w:val="auto"/>
          <w:szCs w:val="21"/>
        </w:rPr>
        <w:t>;</w:t>
      </w:r>
    </w:p>
    <w:p w14:paraId="0A7691F9">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六、严格遵守政府采购法、民法典等法律，诚实守信，合法经营，坚决抵制各种违法违纪行为。</w:t>
      </w:r>
    </w:p>
    <w:p w14:paraId="0E2A2656">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如违反上述承诺，你单位有权立即取消我单位投标、中标资格，有权拒绝我单位在一定时期内进入你单位进行项目建设或其他经营活动，并通报政府采购监管部门，由此引起的相应损失均由我单位承担。</w:t>
      </w:r>
    </w:p>
    <w:p w14:paraId="22F486DF">
      <w:pPr>
        <w:rPr>
          <w:rFonts w:ascii="Times New Roman" w:hAnsi="Times New Roman" w:eastAsia="宋体" w:cs="Times New Roman"/>
          <w:color w:val="auto"/>
          <w:szCs w:val="21"/>
        </w:rPr>
      </w:pPr>
    </w:p>
    <w:p w14:paraId="391D0565">
      <w:pPr>
        <w:rPr>
          <w:rFonts w:ascii="Times New Roman" w:hAnsi="Times New Roman" w:eastAsia="宋体" w:cs="Times New Roman"/>
          <w:color w:val="auto"/>
          <w:szCs w:val="21"/>
        </w:rPr>
      </w:pPr>
    </w:p>
    <w:p w14:paraId="16EAD591">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盖章</w:t>
      </w:r>
      <w:r>
        <w:rPr>
          <w:rFonts w:ascii="Times New Roman" w:hAnsi="Times New Roman" w:eastAsia="宋体" w:cs="Times New Roman"/>
          <w:color w:val="auto"/>
          <w:szCs w:val="21"/>
        </w:rPr>
        <w:t>)</w:t>
      </w:r>
    </w:p>
    <w:p w14:paraId="087C3C04">
      <w:pPr>
        <w:rPr>
          <w:rFonts w:ascii="Times New Roman" w:hAnsi="Times New Roman" w:eastAsia="宋体" w:cs="Times New Roman"/>
          <w:color w:val="auto"/>
          <w:szCs w:val="21"/>
        </w:rPr>
      </w:pPr>
    </w:p>
    <w:p w14:paraId="277822C1">
      <w:pPr>
        <w:rPr>
          <w:rFonts w:ascii="Times New Roman" w:hAnsi="Times New Roman" w:eastAsia="宋体" w:cs="Times New Roman"/>
          <w:color w:val="auto"/>
          <w:szCs w:val="21"/>
        </w:rPr>
      </w:pPr>
    </w:p>
    <w:p w14:paraId="7AA3E819">
      <w:pPr>
        <w:rPr>
          <w:rFonts w:ascii="Times New Roman" w:hAnsi="Times New Roman" w:eastAsia="宋体" w:cs="Times New Roman"/>
          <w:color w:val="auto"/>
          <w:szCs w:val="21"/>
        </w:rPr>
      </w:pPr>
    </w:p>
    <w:p w14:paraId="4EEAAFDB">
      <w:pPr>
        <w:rPr>
          <w:rFonts w:ascii="Times New Roman" w:hAnsi="Times New Roman" w:eastAsia="宋体" w:cs="Times New Roman"/>
          <w:color w:val="auto"/>
          <w:szCs w:val="21"/>
        </w:rPr>
      </w:pPr>
    </w:p>
    <w:p w14:paraId="30F3C277">
      <w:pPr>
        <w:rPr>
          <w:rFonts w:ascii="Times New Roman" w:hAnsi="Times New Roman" w:eastAsia="宋体" w:cs="Times New Roman"/>
          <w:color w:val="auto"/>
          <w:szCs w:val="21"/>
        </w:rPr>
      </w:pPr>
    </w:p>
    <w:p w14:paraId="7B9EF9DB">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日期</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年月日</w:t>
      </w:r>
    </w:p>
    <w:p w14:paraId="112BCBE7">
      <w:pPr>
        <w:snapToGrid w:val="0"/>
        <w:spacing w:before="50" w:line="312" w:lineRule="auto"/>
        <w:jc w:val="left"/>
        <w:rPr>
          <w:rFonts w:ascii="Times New Roman" w:hAnsi="Times New Roman" w:eastAsia="宋体" w:cs="Times New Roman"/>
          <w:b/>
          <w:color w:val="auto"/>
          <w:spacing w:val="20"/>
          <w:sz w:val="28"/>
        </w:rPr>
      </w:pPr>
    </w:p>
    <w:p w14:paraId="4F1EB336">
      <w:pPr>
        <w:snapToGrid w:val="0"/>
        <w:spacing w:before="120" w:line="312" w:lineRule="auto"/>
        <w:ind w:right="-341"/>
        <w:rPr>
          <w:rFonts w:ascii="Times New Roman" w:hAnsi="Times New Roman" w:eastAsia="宋体" w:cs="Times New Roman"/>
          <w:b/>
          <w:color w:val="auto"/>
          <w:sz w:val="28"/>
          <w:szCs w:val="28"/>
        </w:rPr>
      </w:pPr>
    </w:p>
    <w:p w14:paraId="0693C332">
      <w:pPr>
        <w:snapToGrid w:val="0"/>
        <w:spacing w:before="120" w:line="312" w:lineRule="auto"/>
        <w:ind w:right="-341"/>
        <w:rPr>
          <w:rFonts w:ascii="Times New Roman" w:hAnsi="Times New Roman" w:eastAsia="宋体" w:cs="Times New Roman"/>
          <w:b/>
          <w:color w:val="auto"/>
          <w:sz w:val="28"/>
          <w:szCs w:val="28"/>
        </w:rPr>
      </w:pPr>
    </w:p>
    <w:p w14:paraId="026507D8">
      <w:pPr>
        <w:snapToGrid w:val="0"/>
        <w:spacing w:before="120" w:line="312" w:lineRule="auto"/>
        <w:ind w:right="-341"/>
        <w:rPr>
          <w:rFonts w:ascii="Times New Roman" w:hAnsi="Times New Roman" w:eastAsia="宋体" w:cs="Times New Roman"/>
          <w:b/>
          <w:color w:val="auto"/>
          <w:sz w:val="28"/>
          <w:szCs w:val="28"/>
        </w:rPr>
      </w:pPr>
    </w:p>
    <w:p w14:paraId="5FC637E0">
      <w:pPr>
        <w:snapToGrid w:val="0"/>
        <w:spacing w:before="120" w:line="312" w:lineRule="auto"/>
        <w:ind w:right="-341"/>
        <w:rPr>
          <w:rFonts w:ascii="Times New Roman" w:hAnsi="Times New Roman" w:eastAsia="宋体" w:cs="Times New Roman"/>
          <w:b/>
          <w:color w:val="auto"/>
          <w:sz w:val="28"/>
          <w:szCs w:val="28"/>
        </w:rPr>
      </w:pPr>
    </w:p>
    <w:p w14:paraId="69DD29FE">
      <w:pPr>
        <w:snapToGrid w:val="0"/>
        <w:spacing w:before="120" w:line="312" w:lineRule="auto"/>
        <w:ind w:right="-341"/>
        <w:rPr>
          <w:rFonts w:ascii="Times New Roman" w:hAnsi="Times New Roman" w:eastAsia="宋体" w:cs="Times New Roman"/>
          <w:b/>
          <w:color w:val="auto"/>
          <w:sz w:val="28"/>
          <w:szCs w:val="28"/>
        </w:rPr>
      </w:pPr>
    </w:p>
    <w:p w14:paraId="1E186E23">
      <w:pPr>
        <w:snapToGrid w:val="0"/>
        <w:spacing w:before="120" w:line="312" w:lineRule="auto"/>
        <w:ind w:right="-341"/>
        <w:rPr>
          <w:rFonts w:ascii="Times New Roman" w:hAnsi="Times New Roman" w:eastAsia="宋体" w:cs="Times New Roman"/>
          <w:b/>
          <w:color w:val="auto"/>
          <w:sz w:val="28"/>
          <w:szCs w:val="28"/>
        </w:rPr>
      </w:pPr>
    </w:p>
    <w:p w14:paraId="7E1B2E5D">
      <w:pPr>
        <w:snapToGrid w:val="0"/>
        <w:spacing w:before="120" w:line="312" w:lineRule="auto"/>
        <w:ind w:right="-341"/>
        <w:rPr>
          <w:rFonts w:ascii="宋体" w:hAnsi="宋体" w:eastAsia="宋体" w:cs="宋体"/>
          <w:b/>
          <w:color w:val="auto"/>
          <w:kern w:val="0"/>
          <w:sz w:val="28"/>
          <w:szCs w:val="28"/>
        </w:rPr>
      </w:pPr>
      <w:r>
        <w:rPr>
          <w:rFonts w:hint="eastAsia" w:ascii="Times New Roman" w:hAnsi="Times New Roman" w:eastAsia="宋体" w:cs="Times New Roman"/>
          <w:b/>
          <w:color w:val="auto"/>
          <w:sz w:val="28"/>
          <w:szCs w:val="28"/>
        </w:rPr>
        <w:t>七、</w:t>
      </w:r>
    </w:p>
    <w:p w14:paraId="02F69C10">
      <w:pPr>
        <w:snapToGrid w:val="0"/>
        <w:spacing w:line="360" w:lineRule="auto"/>
        <w:ind w:right="-341" w:firstLine="3373" w:firstLineChars="1200"/>
        <w:rPr>
          <w:rFonts w:ascii="宋体" w:hAnsi="宋体" w:eastAsia="宋体" w:cs="宋体"/>
          <w:color w:val="auto"/>
          <w:kern w:val="0"/>
          <w:szCs w:val="21"/>
        </w:rPr>
      </w:pPr>
      <w:r>
        <w:rPr>
          <w:rFonts w:hint="eastAsia" w:ascii="Times New Roman" w:hAnsi="Times New Roman" w:eastAsia="宋体" w:cs="Times New Roman"/>
          <w:b/>
          <w:color w:val="auto"/>
          <w:sz w:val="28"/>
          <w:szCs w:val="28"/>
        </w:rPr>
        <w:t>中小企业声明函（服务）</w:t>
      </w:r>
    </w:p>
    <w:p w14:paraId="13A6F125">
      <w:pPr>
        <w:snapToGrid w:val="0"/>
        <w:spacing w:line="360" w:lineRule="auto"/>
        <w:ind w:right="-341" w:firstLine="420" w:firstLineChars="200"/>
        <w:rPr>
          <w:rFonts w:ascii="宋体" w:hAnsi="宋体" w:eastAsia="宋体" w:cs="宋体"/>
          <w:color w:val="auto"/>
          <w:kern w:val="0"/>
          <w:szCs w:val="21"/>
        </w:rPr>
      </w:pPr>
    </w:p>
    <w:p w14:paraId="5AB54E64">
      <w:pPr>
        <w:snapToGrid w:val="0"/>
        <w:spacing w:line="360" w:lineRule="auto"/>
        <w:ind w:right="-341" w:firstLine="420" w:firstLineChars="200"/>
        <w:rPr>
          <w:rFonts w:ascii="宋体" w:hAnsi="宋体" w:eastAsia="宋体" w:cs="宋体"/>
          <w:color w:val="auto"/>
          <w:kern w:val="0"/>
          <w:szCs w:val="21"/>
        </w:rPr>
      </w:pPr>
    </w:p>
    <w:p w14:paraId="1463C282">
      <w:pPr>
        <w:snapToGrid w:val="0"/>
        <w:spacing w:line="360" w:lineRule="auto"/>
        <w:ind w:right="-341" w:firstLine="420" w:firstLineChars="200"/>
        <w:rPr>
          <w:rFonts w:ascii="宋体" w:hAnsi="宋体" w:eastAsia="宋体" w:cs="宋体"/>
          <w:color w:val="auto"/>
          <w:kern w:val="0"/>
          <w:szCs w:val="21"/>
        </w:rPr>
      </w:pPr>
      <w:r>
        <w:rPr>
          <w:rFonts w:hint="eastAsia" w:ascii="宋体" w:hAnsi="宋体" w:eastAsia="宋体" w:cs="宋体"/>
          <w:color w:val="auto"/>
          <w:kern w:val="0"/>
          <w:szCs w:val="21"/>
        </w:rPr>
        <w:t>本公司（联合体）郑重声明，根据《政府采购促进中小企业发展管理办法》（财库﹝2020﹞46号）的规定，本公司（联合体）参加（单位名称）的（项目名称）采购活动，服务全部由符合政策要求的中小企业承接。相关企业（含联合体中的中小企业、签订分包意向协议的中小企业）的具体情况如下：</w:t>
      </w:r>
    </w:p>
    <w:p w14:paraId="6588014B">
      <w:pPr>
        <w:snapToGrid w:val="0"/>
        <w:spacing w:line="360" w:lineRule="auto"/>
        <w:ind w:right="-341" w:firstLine="420" w:firstLineChars="200"/>
        <w:rPr>
          <w:rFonts w:ascii="宋体" w:hAnsi="宋体" w:eastAsia="宋体" w:cs="宋体"/>
          <w:color w:val="auto"/>
          <w:kern w:val="0"/>
          <w:szCs w:val="21"/>
        </w:rPr>
      </w:pPr>
      <w:r>
        <w:rPr>
          <w:rFonts w:hint="eastAsia" w:ascii="宋体" w:hAnsi="宋体" w:eastAsia="宋体" w:cs="宋体"/>
          <w:color w:val="auto"/>
          <w:kern w:val="0"/>
          <w:szCs w:val="21"/>
        </w:rPr>
        <w:t>1.（标的名称），属于（采购文件中明确的所属行业）；承建（承接）企业为（企业名称），从业人员人，营业收入为万元，资产总额为万元，属于（中型企业、小型企业、微型企业）；</w:t>
      </w:r>
    </w:p>
    <w:p w14:paraId="3856F395">
      <w:pPr>
        <w:snapToGrid w:val="0"/>
        <w:spacing w:line="360" w:lineRule="auto"/>
        <w:ind w:right="-341" w:firstLine="420" w:firstLineChars="200"/>
        <w:rPr>
          <w:rFonts w:ascii="宋体" w:hAnsi="宋体" w:eastAsia="宋体" w:cs="宋体"/>
          <w:color w:val="auto"/>
          <w:kern w:val="0"/>
          <w:szCs w:val="21"/>
        </w:rPr>
      </w:pPr>
      <w:r>
        <w:rPr>
          <w:rFonts w:hint="eastAsia" w:ascii="宋体" w:hAnsi="宋体" w:eastAsia="宋体" w:cs="宋体"/>
          <w:color w:val="auto"/>
          <w:kern w:val="0"/>
          <w:szCs w:val="21"/>
        </w:rPr>
        <w:t>2.（标的名称），属于（采购文件中明确的所属行业）；承建（承接）企业为（企业名称），从业人员人，营业收入为万元，资产总额为万元，属于（中型企业、小型企业、微型企业）；</w:t>
      </w:r>
    </w:p>
    <w:p w14:paraId="18B2CCCE">
      <w:pPr>
        <w:snapToGrid w:val="0"/>
        <w:spacing w:line="360" w:lineRule="auto"/>
        <w:ind w:right="-341"/>
        <w:rPr>
          <w:rFonts w:ascii="宋体" w:hAnsi="宋体" w:eastAsia="宋体" w:cs="宋体"/>
          <w:color w:val="auto"/>
          <w:kern w:val="0"/>
          <w:szCs w:val="21"/>
        </w:rPr>
      </w:pPr>
      <w:r>
        <w:rPr>
          <w:rFonts w:hint="eastAsia" w:ascii="宋体" w:hAnsi="宋体" w:eastAsia="宋体" w:cs="宋体"/>
          <w:color w:val="auto"/>
          <w:kern w:val="0"/>
          <w:szCs w:val="21"/>
        </w:rPr>
        <w:t>……</w:t>
      </w:r>
    </w:p>
    <w:p w14:paraId="3BDEFE83">
      <w:pPr>
        <w:snapToGrid w:val="0"/>
        <w:spacing w:line="360" w:lineRule="auto"/>
        <w:ind w:right="-341" w:firstLine="420" w:firstLineChars="200"/>
        <w:rPr>
          <w:rFonts w:ascii="宋体" w:hAnsi="宋体" w:eastAsia="宋体" w:cs="宋体"/>
          <w:color w:val="auto"/>
          <w:kern w:val="0"/>
          <w:szCs w:val="21"/>
        </w:rPr>
      </w:pPr>
      <w:r>
        <w:rPr>
          <w:rFonts w:hint="eastAsia" w:ascii="宋体" w:hAnsi="宋体" w:eastAsia="宋体" w:cs="宋体"/>
          <w:color w:val="auto"/>
          <w:kern w:val="0"/>
          <w:szCs w:val="21"/>
        </w:rPr>
        <w:t>以上企业，不属于大企业的分支机构，不存在控股股东为大企业的情形，也不存在与大企业的负责人为同一人的情形。</w:t>
      </w:r>
    </w:p>
    <w:p w14:paraId="3DB96258">
      <w:pPr>
        <w:snapToGrid w:val="0"/>
        <w:spacing w:line="360" w:lineRule="auto"/>
        <w:ind w:right="-341" w:firstLine="420" w:firstLineChars="200"/>
        <w:rPr>
          <w:rFonts w:ascii="宋体" w:hAnsi="宋体" w:eastAsia="宋体" w:cs="宋体"/>
          <w:color w:val="auto"/>
          <w:kern w:val="0"/>
          <w:szCs w:val="21"/>
        </w:rPr>
      </w:pPr>
      <w:r>
        <w:rPr>
          <w:rFonts w:hint="eastAsia" w:ascii="宋体" w:hAnsi="宋体" w:eastAsia="宋体" w:cs="宋体"/>
          <w:color w:val="auto"/>
          <w:kern w:val="0"/>
          <w:szCs w:val="21"/>
        </w:rPr>
        <w:t>本企业对上述声明内容的真实性负责。如有虚假，将依法承担相应责任。</w:t>
      </w:r>
    </w:p>
    <w:p w14:paraId="335BE61C">
      <w:pPr>
        <w:snapToGrid w:val="0"/>
        <w:spacing w:line="360" w:lineRule="auto"/>
        <w:ind w:right="-341"/>
        <w:rPr>
          <w:rFonts w:ascii="宋体" w:hAnsi="宋体" w:eastAsia="宋体" w:cs="宋体"/>
          <w:color w:val="auto"/>
          <w:kern w:val="0"/>
          <w:szCs w:val="21"/>
        </w:rPr>
      </w:pPr>
    </w:p>
    <w:p w14:paraId="2F7A3916">
      <w:pPr>
        <w:snapToGrid w:val="0"/>
        <w:spacing w:line="360" w:lineRule="auto"/>
        <w:ind w:right="-341"/>
        <w:rPr>
          <w:rFonts w:ascii="宋体" w:hAnsi="宋体" w:eastAsia="宋体" w:cs="宋体"/>
          <w:color w:val="auto"/>
          <w:kern w:val="0"/>
          <w:szCs w:val="21"/>
        </w:rPr>
      </w:pPr>
      <w:r>
        <w:rPr>
          <w:rFonts w:hint="eastAsia" w:ascii="宋体" w:hAnsi="宋体" w:eastAsia="宋体" w:cs="宋体"/>
          <w:color w:val="auto"/>
          <w:kern w:val="0"/>
          <w:szCs w:val="21"/>
        </w:rPr>
        <w:t>企业名称（盖章）：</w:t>
      </w:r>
    </w:p>
    <w:p w14:paraId="339DF439">
      <w:pPr>
        <w:snapToGrid w:val="0"/>
        <w:spacing w:line="360" w:lineRule="auto"/>
        <w:ind w:right="-341"/>
        <w:jc w:val="left"/>
        <w:rPr>
          <w:rFonts w:ascii="宋体" w:hAnsi="宋体" w:eastAsia="宋体" w:cs="宋体"/>
          <w:color w:val="auto"/>
          <w:kern w:val="0"/>
          <w:szCs w:val="21"/>
        </w:rPr>
      </w:pPr>
    </w:p>
    <w:p w14:paraId="690928F3">
      <w:pPr>
        <w:snapToGrid w:val="0"/>
        <w:spacing w:line="360" w:lineRule="auto"/>
        <w:ind w:right="-341"/>
        <w:jc w:val="left"/>
        <w:rPr>
          <w:rFonts w:ascii="Times New Roman" w:hAnsi="Times New Roman" w:eastAsia="宋体" w:cs="Times New Roman"/>
          <w:color w:val="auto"/>
        </w:rPr>
      </w:pPr>
      <w:r>
        <w:rPr>
          <w:rFonts w:hint="eastAsia" w:ascii="宋体" w:hAnsi="宋体" w:eastAsia="宋体" w:cs="宋体"/>
          <w:color w:val="auto"/>
          <w:kern w:val="0"/>
          <w:szCs w:val="21"/>
        </w:rPr>
        <w:t>日期：</w:t>
      </w:r>
    </w:p>
    <w:p w14:paraId="1705C3C3">
      <w:pPr>
        <w:widowControl/>
        <w:spacing w:line="360" w:lineRule="auto"/>
        <w:jc w:val="left"/>
        <w:rPr>
          <w:rFonts w:ascii="Times New Roman" w:hAnsi="Times New Roman" w:eastAsia="宋体" w:cs="Times New Roman"/>
          <w:color w:val="auto"/>
          <w:kern w:val="0"/>
        </w:rPr>
        <w:sectPr>
          <w:pgSz w:w="11906" w:h="16838"/>
          <w:pgMar w:top="1304" w:right="1531" w:bottom="1304" w:left="1531" w:header="1134" w:footer="1304" w:gutter="0"/>
          <w:cols w:space="720" w:num="1"/>
        </w:sectPr>
      </w:pPr>
    </w:p>
    <w:p w14:paraId="15D2C34E">
      <w:pPr>
        <w:snapToGrid w:val="0"/>
        <w:spacing w:line="360" w:lineRule="auto"/>
        <w:ind w:right="-341"/>
        <w:rPr>
          <w:rFonts w:ascii="Times New Roman" w:hAnsi="Times New Roman" w:eastAsia="宋体" w:cs="Times New Roman"/>
          <w:color w:val="auto"/>
        </w:rPr>
      </w:pPr>
    </w:p>
    <w:p w14:paraId="1B8AA9DE">
      <w:pPr>
        <w:spacing w:after="120"/>
        <w:rPr>
          <w:rFonts w:ascii="Times New Roman" w:hAnsi="Times New Roman" w:eastAsia="宋体" w:cs="Times New Roman"/>
          <w:color w:val="auto"/>
        </w:rPr>
      </w:pPr>
    </w:p>
    <w:p w14:paraId="50A25165">
      <w:pPr>
        <w:spacing w:line="360" w:lineRule="auto"/>
        <w:ind w:firstLine="3132" w:firstLineChars="1300"/>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监狱企业声明函</w:t>
      </w:r>
    </w:p>
    <w:p w14:paraId="564511AD">
      <w:pPr>
        <w:spacing w:line="360" w:lineRule="auto"/>
        <w:ind w:firstLine="2640" w:firstLineChars="1100"/>
        <w:rPr>
          <w:rFonts w:ascii="Times New Roman" w:hAnsi="Times New Roman" w:eastAsia="宋体" w:cs="Times New Roman"/>
          <w:color w:val="auto"/>
          <w:sz w:val="24"/>
          <w:szCs w:val="24"/>
        </w:rPr>
      </w:pPr>
      <w:r>
        <w:rPr>
          <w:rFonts w:hint="eastAsia" w:ascii="Times New Roman" w:hAnsi="Times New Roman" w:eastAsia="宋体" w:cs="Times New Roman"/>
          <w:color w:val="auto"/>
          <w:sz w:val="24"/>
          <w:szCs w:val="24"/>
        </w:rPr>
        <w:t>【非监狱企业不用提供】</w:t>
      </w:r>
    </w:p>
    <w:p w14:paraId="59617914">
      <w:pPr>
        <w:spacing w:line="360" w:lineRule="auto"/>
        <w:ind w:firstLine="480"/>
        <w:rPr>
          <w:rFonts w:ascii="Times New Roman" w:hAnsi="Times New Roman" w:eastAsia="宋体" w:cs="Times New Roman"/>
          <w:color w:val="auto"/>
          <w:szCs w:val="21"/>
        </w:rPr>
      </w:pPr>
    </w:p>
    <w:p w14:paraId="2253E46F">
      <w:pPr>
        <w:spacing w:line="360" w:lineRule="auto"/>
        <w:ind w:firstLine="525" w:firstLineChars="250"/>
        <w:rPr>
          <w:rFonts w:ascii="Times New Roman" w:hAnsi="Times New Roman" w:eastAsia="宋体" w:cs="Times New Roman"/>
          <w:color w:val="auto"/>
          <w:szCs w:val="21"/>
        </w:rPr>
      </w:pPr>
      <w:r>
        <w:rPr>
          <w:rFonts w:hint="eastAsia" w:ascii="Times New Roman" w:hAnsi="Times New Roman" w:eastAsia="宋体" w:cs="Times New Roman"/>
          <w:color w:val="auto"/>
          <w:szCs w:val="21"/>
        </w:rPr>
        <w:t>监狱企业参加政府采购活动时，应当提供由省级以上监狱管理本企业郑重声明，根据《关于政府采购支持监狱企业发展有关问题的通知》（财库</w:t>
      </w:r>
      <w:r>
        <w:rPr>
          <w:rFonts w:ascii="Times New Roman" w:hAnsi="Times New Roman" w:eastAsia="宋体" w:cs="Times New Roman"/>
          <w:color w:val="auto"/>
          <w:szCs w:val="21"/>
        </w:rPr>
        <w:t>[2014]68</w:t>
      </w:r>
      <w:r>
        <w:rPr>
          <w:rFonts w:hint="eastAsia" w:ascii="Times New Roman" w:hAnsi="Times New Roman" w:eastAsia="宋体" w:cs="Times New Roman"/>
          <w:color w:val="auto"/>
          <w:szCs w:val="21"/>
        </w:rPr>
        <w:t>号）的规定，本企业为监狱企业。</w:t>
      </w:r>
    </w:p>
    <w:p w14:paraId="434513E7">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根据上述标准，我企业属于监狱企业的理由为：。</w:t>
      </w:r>
    </w:p>
    <w:p w14:paraId="5326353E">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本企业为参加（项目名称：）（项目编号：）采购活动提供本企业的产品。</w:t>
      </w:r>
    </w:p>
    <w:p w14:paraId="5DF0A790">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本企业对上述声明的真实性负责。如有虚假，将依法承担相应责任。</w:t>
      </w:r>
    </w:p>
    <w:p w14:paraId="1BEEC12E">
      <w:pPr>
        <w:spacing w:line="360" w:lineRule="auto"/>
        <w:ind w:firstLine="480"/>
        <w:rPr>
          <w:rFonts w:ascii="Times New Roman" w:hAnsi="Times New Roman" w:eastAsia="宋体" w:cs="Times New Roman"/>
          <w:color w:val="auto"/>
          <w:szCs w:val="21"/>
        </w:rPr>
      </w:pPr>
    </w:p>
    <w:p w14:paraId="3A568417">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投标人名称（盖章）：</w:t>
      </w:r>
    </w:p>
    <w:p w14:paraId="03696B6F">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日期：年月日</w:t>
      </w:r>
    </w:p>
    <w:p w14:paraId="10A16E5D">
      <w:pPr>
        <w:spacing w:line="360" w:lineRule="auto"/>
        <w:ind w:firstLine="480"/>
        <w:rPr>
          <w:rFonts w:ascii="Times New Roman" w:hAnsi="Times New Roman" w:eastAsia="宋体" w:cs="Times New Roman"/>
          <w:color w:val="auto"/>
          <w:szCs w:val="21"/>
        </w:rPr>
      </w:pPr>
    </w:p>
    <w:p w14:paraId="53D5F6CB">
      <w:pPr>
        <w:spacing w:line="360" w:lineRule="auto"/>
        <w:ind w:firstLine="480"/>
        <w:rPr>
          <w:rFonts w:ascii="Times New Roman" w:hAnsi="Times New Roman" w:eastAsia="宋体" w:cs="Times New Roman"/>
          <w:color w:val="auto"/>
          <w:szCs w:val="21"/>
        </w:rPr>
      </w:pPr>
    </w:p>
    <w:p w14:paraId="339F4E0A">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投标人为监狱企业的提供此函。</w:t>
      </w:r>
    </w:p>
    <w:p w14:paraId="631FE435">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局、戒毒管理局（含新疆生产建设兵团）出具的属于监狱企业的证明文件。</w:t>
      </w:r>
    </w:p>
    <w:p w14:paraId="00B4E270">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BCD898F">
      <w:pPr>
        <w:spacing w:line="360" w:lineRule="auto"/>
        <w:ind w:firstLine="480"/>
        <w:rPr>
          <w:rFonts w:ascii="Times New Roman" w:hAnsi="Times New Roman" w:eastAsia="宋体" w:cs="Times New Roman"/>
          <w:color w:val="auto"/>
          <w:szCs w:val="21"/>
        </w:rPr>
      </w:pPr>
    </w:p>
    <w:p w14:paraId="40D735BB">
      <w:pPr>
        <w:spacing w:line="360" w:lineRule="auto"/>
        <w:ind w:firstLine="480"/>
        <w:rPr>
          <w:rFonts w:ascii="Times New Roman" w:hAnsi="Times New Roman" w:eastAsia="宋体" w:cs="Times New Roman"/>
          <w:color w:val="auto"/>
          <w:szCs w:val="21"/>
        </w:rPr>
      </w:pPr>
    </w:p>
    <w:p w14:paraId="70BE0D56">
      <w:pPr>
        <w:spacing w:line="360" w:lineRule="auto"/>
        <w:ind w:firstLine="480"/>
        <w:rPr>
          <w:rFonts w:ascii="Times New Roman" w:hAnsi="Times New Roman" w:eastAsia="宋体" w:cs="Times New Roman"/>
          <w:color w:val="auto"/>
          <w:szCs w:val="21"/>
        </w:rPr>
      </w:pPr>
    </w:p>
    <w:p w14:paraId="65DADD17">
      <w:pPr>
        <w:spacing w:line="360" w:lineRule="auto"/>
        <w:ind w:firstLine="480"/>
        <w:rPr>
          <w:rFonts w:ascii="Times New Roman" w:hAnsi="Times New Roman" w:eastAsia="宋体" w:cs="Times New Roman"/>
          <w:color w:val="auto"/>
          <w:szCs w:val="21"/>
        </w:rPr>
      </w:pPr>
    </w:p>
    <w:p w14:paraId="3E7C7F72">
      <w:pPr>
        <w:spacing w:line="360" w:lineRule="auto"/>
        <w:ind w:firstLine="480"/>
        <w:rPr>
          <w:rFonts w:ascii="Times New Roman" w:hAnsi="Times New Roman" w:eastAsia="宋体" w:cs="Times New Roman"/>
          <w:color w:val="auto"/>
          <w:szCs w:val="21"/>
        </w:rPr>
      </w:pPr>
    </w:p>
    <w:p w14:paraId="51F89B76">
      <w:pPr>
        <w:spacing w:line="360" w:lineRule="auto"/>
        <w:ind w:firstLine="480"/>
        <w:rPr>
          <w:rFonts w:ascii="Times New Roman" w:hAnsi="Times New Roman" w:eastAsia="宋体" w:cs="Times New Roman"/>
          <w:color w:val="auto"/>
          <w:szCs w:val="21"/>
        </w:rPr>
      </w:pPr>
    </w:p>
    <w:p w14:paraId="4839E12D">
      <w:pPr>
        <w:spacing w:line="360" w:lineRule="auto"/>
        <w:ind w:firstLine="480"/>
        <w:rPr>
          <w:rFonts w:ascii="Times New Roman" w:hAnsi="Times New Roman" w:eastAsia="宋体" w:cs="Times New Roman"/>
          <w:color w:val="auto"/>
          <w:szCs w:val="21"/>
        </w:rPr>
      </w:pPr>
    </w:p>
    <w:p w14:paraId="4A7EF35A">
      <w:pPr>
        <w:spacing w:line="360" w:lineRule="auto"/>
        <w:ind w:firstLine="480"/>
        <w:rPr>
          <w:rFonts w:ascii="Times New Roman" w:hAnsi="Times New Roman" w:eastAsia="宋体" w:cs="Times New Roman"/>
          <w:color w:val="auto"/>
          <w:szCs w:val="21"/>
        </w:rPr>
      </w:pPr>
    </w:p>
    <w:p w14:paraId="53A9C5A5">
      <w:pPr>
        <w:spacing w:line="360" w:lineRule="auto"/>
        <w:ind w:firstLine="480"/>
        <w:rPr>
          <w:rFonts w:ascii="Times New Roman" w:hAnsi="Times New Roman" w:eastAsia="宋体" w:cs="Times New Roman"/>
          <w:color w:val="auto"/>
          <w:szCs w:val="21"/>
        </w:rPr>
      </w:pPr>
    </w:p>
    <w:p w14:paraId="1E86F1CA">
      <w:pPr>
        <w:spacing w:line="360" w:lineRule="auto"/>
        <w:ind w:firstLine="480"/>
        <w:rPr>
          <w:rFonts w:ascii="Times New Roman" w:hAnsi="Times New Roman" w:eastAsia="宋体" w:cs="Times New Roman"/>
          <w:color w:val="auto"/>
          <w:szCs w:val="21"/>
        </w:rPr>
      </w:pPr>
    </w:p>
    <w:p w14:paraId="7EE7D913">
      <w:pPr>
        <w:spacing w:line="360" w:lineRule="auto"/>
        <w:ind w:firstLine="480"/>
        <w:rPr>
          <w:rFonts w:ascii="Times New Roman" w:hAnsi="Times New Roman" w:eastAsia="宋体" w:cs="Times New Roman"/>
          <w:color w:val="auto"/>
          <w:szCs w:val="21"/>
        </w:rPr>
      </w:pPr>
    </w:p>
    <w:p w14:paraId="47B18D43">
      <w:pPr>
        <w:spacing w:line="360" w:lineRule="auto"/>
        <w:ind w:firstLine="480"/>
        <w:rPr>
          <w:rFonts w:ascii="Times New Roman" w:hAnsi="Times New Roman" w:eastAsia="宋体" w:cs="Times New Roman"/>
          <w:color w:val="auto"/>
          <w:szCs w:val="21"/>
        </w:rPr>
      </w:pPr>
    </w:p>
    <w:p w14:paraId="02BB20B6">
      <w:pPr>
        <w:spacing w:line="360" w:lineRule="auto"/>
        <w:ind w:firstLine="480"/>
        <w:rPr>
          <w:rFonts w:ascii="Times New Roman" w:hAnsi="Times New Roman" w:eastAsia="宋体" w:cs="Times New Roman"/>
          <w:color w:val="auto"/>
          <w:szCs w:val="21"/>
        </w:rPr>
      </w:pPr>
    </w:p>
    <w:p w14:paraId="47335128">
      <w:pPr>
        <w:spacing w:line="360" w:lineRule="auto"/>
        <w:rPr>
          <w:rFonts w:ascii="Times New Roman" w:hAnsi="Times New Roman" w:eastAsia="宋体" w:cs="Times New Roman"/>
          <w:b/>
          <w:color w:val="auto"/>
          <w:sz w:val="24"/>
          <w:szCs w:val="24"/>
        </w:rPr>
      </w:pPr>
    </w:p>
    <w:p w14:paraId="7C27CE39">
      <w:pPr>
        <w:spacing w:line="360" w:lineRule="auto"/>
        <w:jc w:val="center"/>
        <w:rPr>
          <w:rFonts w:ascii="Times New Roman" w:hAnsi="Times New Roman" w:eastAsia="宋体" w:cs="Times New Roman"/>
          <w:b/>
          <w:color w:val="auto"/>
          <w:sz w:val="24"/>
          <w:szCs w:val="24"/>
        </w:rPr>
      </w:pPr>
    </w:p>
    <w:p w14:paraId="39215B76">
      <w:pPr>
        <w:spacing w:line="360" w:lineRule="auto"/>
        <w:jc w:val="center"/>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残疾人福利性单位声明函</w:t>
      </w:r>
    </w:p>
    <w:p w14:paraId="5C748150">
      <w:pPr>
        <w:spacing w:line="360" w:lineRule="auto"/>
        <w:ind w:firstLine="2835" w:firstLineChars="1350"/>
        <w:rPr>
          <w:rFonts w:ascii="Times New Roman" w:hAnsi="Times New Roman" w:eastAsia="宋体" w:cs="Times New Roman"/>
          <w:color w:val="auto"/>
          <w:szCs w:val="21"/>
        </w:rPr>
      </w:pPr>
      <w:r>
        <w:rPr>
          <w:rFonts w:hint="eastAsia" w:ascii="Times New Roman" w:hAnsi="Times New Roman" w:eastAsia="宋体" w:cs="Times New Roman"/>
          <w:color w:val="auto"/>
          <w:szCs w:val="21"/>
        </w:rPr>
        <w:t>【非残疾人福利性单位不用提供】</w:t>
      </w:r>
    </w:p>
    <w:p w14:paraId="24CB9EA0">
      <w:pPr>
        <w:spacing w:line="360" w:lineRule="auto"/>
        <w:rPr>
          <w:rFonts w:ascii="Times New Roman" w:hAnsi="Times New Roman" w:eastAsia="宋体" w:cs="Times New Roman"/>
          <w:color w:val="auto"/>
          <w:szCs w:val="21"/>
        </w:rPr>
      </w:pPr>
    </w:p>
    <w:p w14:paraId="1FD34BB5">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本单位郑重声明，根据《财政部民政部中国残疾人联合会关于促进残疾人就业政府采购政策的通知》（财库〔</w:t>
      </w:r>
      <w:r>
        <w:rPr>
          <w:rFonts w:ascii="Times New Roman" w:hAnsi="Times New Roman" w:eastAsia="宋体" w:cs="Times New Roman"/>
          <w:color w:val="auto"/>
          <w:szCs w:val="21"/>
        </w:rPr>
        <w:t>2017</w:t>
      </w: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141</w:t>
      </w:r>
      <w:r>
        <w:rPr>
          <w:rFonts w:hint="eastAsia" w:ascii="Times New Roman" w:hAnsi="Times New Roman" w:eastAsia="宋体" w:cs="Times New Roman"/>
          <w:color w:val="auto"/>
          <w:szCs w:val="21"/>
        </w:rPr>
        <w:t>号）的规定，本单位为符合条件的残疾人福利性单位，且本单位参加（采购人名称）单位的（项目名称）项目采购活动提供本单位制造的货物（由本单位承担工程</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提供服务），或者提供其他残疾人福利性单位制造的货物（不包括使用非残疾人福利性单位注册商标的货物）。</w:t>
      </w:r>
    </w:p>
    <w:p w14:paraId="6F4AAC49">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本单位对上述声明的真实性负责。如有虚假，将依法承担相应责任。</w:t>
      </w:r>
    </w:p>
    <w:p w14:paraId="49D554FE">
      <w:pPr>
        <w:spacing w:line="360" w:lineRule="auto"/>
        <w:rPr>
          <w:rFonts w:ascii="Times New Roman" w:hAnsi="Times New Roman" w:eastAsia="宋体" w:cs="Times New Roman"/>
          <w:color w:val="auto"/>
          <w:szCs w:val="21"/>
        </w:rPr>
      </w:pPr>
    </w:p>
    <w:p w14:paraId="4AFFC4A2">
      <w:pPr>
        <w:spacing w:line="360" w:lineRule="auto"/>
        <w:rPr>
          <w:rFonts w:ascii="Times New Roman" w:hAnsi="Times New Roman" w:eastAsia="宋体" w:cs="Times New Roman"/>
          <w:color w:val="auto"/>
          <w:szCs w:val="21"/>
        </w:rPr>
      </w:pPr>
    </w:p>
    <w:p w14:paraId="7388F8B3">
      <w:pPr>
        <w:spacing w:line="360" w:lineRule="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投标人名称（盖章）：</w:t>
      </w:r>
    </w:p>
    <w:p w14:paraId="425CC4B4">
      <w:pPr>
        <w:spacing w:line="360" w:lineRule="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日期：年月日</w:t>
      </w:r>
    </w:p>
    <w:p w14:paraId="280475E0">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说明：投标人为残疾人福利性单位的提供此函。</w:t>
      </w:r>
    </w:p>
    <w:p w14:paraId="3A9A2E02">
      <w:pPr>
        <w:snapToGrid w:val="0"/>
        <w:spacing w:line="360" w:lineRule="auto"/>
        <w:ind w:right="-341"/>
        <w:rPr>
          <w:rFonts w:ascii="Times New Roman" w:hAnsi="Times New Roman" w:eastAsia="宋体" w:cs="Times New Roman"/>
          <w:color w:val="auto"/>
        </w:rPr>
      </w:pPr>
    </w:p>
    <w:p w14:paraId="7E37C529">
      <w:pPr>
        <w:snapToGrid w:val="0"/>
        <w:spacing w:line="360" w:lineRule="auto"/>
        <w:ind w:right="-341"/>
        <w:rPr>
          <w:rFonts w:ascii="Times New Roman" w:hAnsi="Times New Roman" w:eastAsia="宋体" w:cs="Times New Roman"/>
          <w:color w:val="auto"/>
        </w:rPr>
      </w:pPr>
    </w:p>
    <w:p w14:paraId="33164DAD">
      <w:pPr>
        <w:snapToGrid w:val="0"/>
        <w:spacing w:line="360" w:lineRule="auto"/>
        <w:ind w:right="-341"/>
        <w:rPr>
          <w:rFonts w:ascii="Times New Roman" w:hAnsi="Times New Roman" w:eastAsia="宋体" w:cs="Times New Roman"/>
          <w:color w:val="auto"/>
        </w:rPr>
      </w:pPr>
    </w:p>
    <w:p w14:paraId="69C57769">
      <w:pPr>
        <w:snapToGrid w:val="0"/>
        <w:spacing w:line="360" w:lineRule="auto"/>
        <w:ind w:right="-341"/>
        <w:rPr>
          <w:rFonts w:ascii="Times New Roman" w:hAnsi="Times New Roman" w:eastAsia="宋体" w:cs="Times New Roman"/>
          <w:color w:val="auto"/>
        </w:rPr>
      </w:pPr>
    </w:p>
    <w:p w14:paraId="3ABD40E1">
      <w:pPr>
        <w:snapToGrid w:val="0"/>
        <w:spacing w:line="312" w:lineRule="auto"/>
        <w:ind w:right="-341"/>
        <w:rPr>
          <w:rFonts w:ascii="Times New Roman" w:hAnsi="Times New Roman" w:eastAsia="宋体" w:cs="Times New Roman"/>
          <w:b/>
          <w:color w:val="auto"/>
        </w:rPr>
      </w:pPr>
    </w:p>
    <w:p w14:paraId="23EED39E">
      <w:pPr>
        <w:snapToGrid w:val="0"/>
        <w:spacing w:line="312" w:lineRule="auto"/>
        <w:ind w:right="-341"/>
        <w:rPr>
          <w:rFonts w:ascii="Times New Roman" w:hAnsi="Times New Roman" w:eastAsia="宋体" w:cs="Times New Roman"/>
          <w:b/>
          <w:color w:val="auto"/>
        </w:rPr>
      </w:pPr>
    </w:p>
    <w:p w14:paraId="033EED5D">
      <w:pPr>
        <w:snapToGrid w:val="0"/>
        <w:spacing w:line="312" w:lineRule="auto"/>
        <w:ind w:right="-341"/>
        <w:rPr>
          <w:rFonts w:ascii="Times New Roman" w:hAnsi="Times New Roman" w:eastAsia="宋体" w:cs="Times New Roman"/>
          <w:b/>
          <w:color w:val="auto"/>
        </w:rPr>
      </w:pPr>
    </w:p>
    <w:p w14:paraId="3F3F6CA0">
      <w:pPr>
        <w:snapToGrid w:val="0"/>
        <w:spacing w:line="312" w:lineRule="auto"/>
        <w:ind w:right="-341"/>
        <w:rPr>
          <w:rFonts w:ascii="Times New Roman" w:hAnsi="Times New Roman" w:eastAsia="宋体" w:cs="Times New Roman"/>
          <w:b/>
          <w:color w:val="auto"/>
        </w:rPr>
      </w:pPr>
    </w:p>
    <w:p w14:paraId="4EAF163D">
      <w:pPr>
        <w:snapToGrid w:val="0"/>
        <w:spacing w:line="312" w:lineRule="auto"/>
        <w:ind w:right="-341"/>
        <w:rPr>
          <w:rFonts w:ascii="Times New Roman" w:hAnsi="Times New Roman" w:eastAsia="宋体" w:cs="Times New Roman"/>
          <w:b/>
          <w:color w:val="auto"/>
        </w:rPr>
      </w:pPr>
    </w:p>
    <w:p w14:paraId="46489934">
      <w:pPr>
        <w:snapToGrid w:val="0"/>
        <w:spacing w:line="312" w:lineRule="auto"/>
        <w:ind w:right="-341"/>
        <w:rPr>
          <w:rFonts w:ascii="Times New Roman" w:hAnsi="Times New Roman" w:eastAsia="宋体" w:cs="Times New Roman"/>
          <w:b/>
          <w:color w:val="auto"/>
        </w:rPr>
      </w:pPr>
    </w:p>
    <w:p w14:paraId="39DB8C1F">
      <w:pPr>
        <w:snapToGrid w:val="0"/>
        <w:spacing w:line="312" w:lineRule="auto"/>
        <w:ind w:right="-341"/>
        <w:rPr>
          <w:rFonts w:ascii="Times New Roman" w:hAnsi="Times New Roman" w:eastAsia="宋体" w:cs="Times New Roman"/>
          <w:b/>
          <w:color w:val="auto"/>
        </w:rPr>
      </w:pPr>
    </w:p>
    <w:p w14:paraId="2042E433">
      <w:pPr>
        <w:snapToGrid w:val="0"/>
        <w:spacing w:before="120" w:line="312" w:lineRule="auto"/>
        <w:ind w:right="-341"/>
        <w:rPr>
          <w:rFonts w:ascii="Times New Roman" w:hAnsi="Times New Roman" w:eastAsia="宋体" w:cs="Times New Roman"/>
          <w:b/>
          <w:color w:val="auto"/>
          <w:sz w:val="32"/>
        </w:rPr>
      </w:pPr>
    </w:p>
    <w:p w14:paraId="5119510B">
      <w:pPr>
        <w:rPr>
          <w:rFonts w:ascii="Times New Roman" w:hAnsi="Times New Roman" w:eastAsia="宋体" w:cs="Times New Roman"/>
          <w:color w:val="auto"/>
          <w:sz w:val="18"/>
          <w:szCs w:val="24"/>
        </w:rPr>
      </w:pPr>
    </w:p>
    <w:p w14:paraId="65F0B241">
      <w:pPr>
        <w:spacing w:after="120"/>
        <w:rPr>
          <w:rFonts w:ascii="Times New Roman" w:hAnsi="Times New Roman" w:eastAsia="宋体" w:cs="Times New Roman"/>
          <w:color w:val="auto"/>
        </w:rPr>
      </w:pPr>
    </w:p>
    <w:p w14:paraId="7584C612">
      <w:pPr>
        <w:snapToGrid w:val="0"/>
        <w:spacing w:before="50" w:line="312" w:lineRule="auto"/>
        <w:jc w:val="left"/>
        <w:rPr>
          <w:rFonts w:ascii="Times New Roman" w:hAnsi="Times New Roman" w:eastAsia="宋体" w:cs="Times New Roman"/>
          <w:b/>
          <w:color w:val="auto"/>
          <w:spacing w:val="20"/>
          <w:sz w:val="28"/>
        </w:rPr>
      </w:pPr>
    </w:p>
    <w:p w14:paraId="475A32EC">
      <w:pPr>
        <w:snapToGrid w:val="0"/>
        <w:spacing w:before="50" w:line="312" w:lineRule="auto"/>
        <w:jc w:val="center"/>
        <w:rPr>
          <w:rFonts w:ascii="Times New Roman" w:hAnsi="Times New Roman" w:eastAsia="宋体" w:cs="Times New Roman"/>
          <w:b/>
          <w:color w:val="auto"/>
          <w:sz w:val="24"/>
        </w:rPr>
      </w:pPr>
    </w:p>
    <w:p w14:paraId="65F06B4A">
      <w:pPr>
        <w:snapToGrid w:val="0"/>
        <w:spacing w:before="50" w:line="312" w:lineRule="auto"/>
        <w:jc w:val="center"/>
        <w:rPr>
          <w:rFonts w:ascii="Times New Roman" w:hAnsi="Times New Roman" w:eastAsia="宋体" w:cs="Times New Roman"/>
          <w:b/>
          <w:color w:val="auto"/>
          <w:sz w:val="24"/>
        </w:rPr>
      </w:pPr>
    </w:p>
    <w:p w14:paraId="18EE4C8B">
      <w:pPr>
        <w:snapToGrid w:val="0"/>
        <w:spacing w:before="50" w:line="312" w:lineRule="auto"/>
        <w:jc w:val="center"/>
        <w:rPr>
          <w:rFonts w:ascii="Times New Roman" w:hAnsi="Times New Roman" w:eastAsia="宋体" w:cs="Times New Roman"/>
          <w:b/>
          <w:color w:val="auto"/>
          <w:sz w:val="24"/>
        </w:rPr>
      </w:pPr>
    </w:p>
    <w:p w14:paraId="7F492905">
      <w:pPr>
        <w:snapToGrid w:val="0"/>
        <w:spacing w:before="50" w:line="312" w:lineRule="auto"/>
        <w:jc w:val="center"/>
        <w:rPr>
          <w:rFonts w:ascii="Times New Roman" w:hAnsi="Times New Roman" w:eastAsia="宋体" w:cs="Times New Roman"/>
          <w:b/>
          <w:color w:val="auto"/>
          <w:sz w:val="24"/>
        </w:rPr>
      </w:pPr>
    </w:p>
    <w:p w14:paraId="5B09D150">
      <w:pPr>
        <w:snapToGrid w:val="0"/>
        <w:spacing w:before="50" w:line="312" w:lineRule="auto"/>
        <w:jc w:val="center"/>
        <w:rPr>
          <w:rFonts w:ascii="Times New Roman" w:hAnsi="Times New Roman" w:eastAsia="宋体" w:cs="Times New Roman"/>
          <w:b/>
          <w:color w:val="auto"/>
          <w:sz w:val="24"/>
        </w:rPr>
      </w:pPr>
    </w:p>
    <w:p w14:paraId="532E2C4B">
      <w:pPr>
        <w:snapToGrid w:val="0"/>
        <w:spacing w:before="50" w:line="312" w:lineRule="auto"/>
        <w:jc w:val="center"/>
        <w:rPr>
          <w:rFonts w:ascii="Times New Roman" w:hAnsi="Times New Roman" w:eastAsia="宋体" w:cs="Times New Roman"/>
          <w:b/>
          <w:color w:val="auto"/>
          <w:sz w:val="24"/>
        </w:rPr>
      </w:pPr>
    </w:p>
    <w:p w14:paraId="08223622">
      <w:pPr>
        <w:snapToGrid w:val="0"/>
        <w:spacing w:before="50" w:line="312" w:lineRule="auto"/>
        <w:rPr>
          <w:rFonts w:ascii="Times New Roman" w:hAnsi="Times New Roman" w:eastAsia="宋体" w:cs="Times New Roman"/>
          <w:b/>
          <w:color w:val="auto"/>
          <w:sz w:val="24"/>
        </w:rPr>
      </w:pPr>
    </w:p>
    <w:p w14:paraId="16EF630E">
      <w:pPr>
        <w:snapToGrid w:val="0"/>
        <w:spacing w:before="50" w:line="312" w:lineRule="auto"/>
        <w:jc w:val="center"/>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八、商务响应表：</w:t>
      </w:r>
    </w:p>
    <w:p w14:paraId="314D7904">
      <w:pPr>
        <w:snapToGrid w:val="0"/>
        <w:spacing w:before="50" w:line="312" w:lineRule="auto"/>
        <w:jc w:val="center"/>
        <w:rPr>
          <w:rFonts w:ascii="Times New Roman" w:hAnsi="Times New Roman" w:eastAsia="宋体" w:cs="Times New Roman"/>
          <w:b/>
          <w:color w:val="auto"/>
          <w:sz w:val="24"/>
        </w:rPr>
      </w:pPr>
    </w:p>
    <w:p w14:paraId="2B96289D">
      <w:pPr>
        <w:snapToGrid w:val="0"/>
        <w:spacing w:line="312" w:lineRule="auto"/>
        <w:rPr>
          <w:rFonts w:ascii="Times New Roman" w:hAnsi="Times New Roman" w:eastAsia="宋体" w:cs="Times New Roman"/>
          <w:color w:val="auto"/>
        </w:rPr>
      </w:pPr>
      <w:r>
        <w:rPr>
          <w:rFonts w:hint="eastAsia" w:ascii="Times New Roman" w:hAnsi="Times New Roman" w:eastAsia="宋体" w:cs="Times New Roman"/>
          <w:color w:val="auto"/>
        </w:rPr>
        <w:t>项目名称：</w:t>
      </w:r>
    </w:p>
    <w:p w14:paraId="750E5FF0">
      <w:pPr>
        <w:snapToGrid w:val="0"/>
        <w:spacing w:line="312" w:lineRule="auto"/>
        <w:rPr>
          <w:rFonts w:ascii="Times New Roman" w:hAnsi="Times New Roman" w:eastAsia="宋体" w:cs="Times New Roman"/>
          <w:color w:val="auto"/>
        </w:rPr>
      </w:pPr>
      <w:r>
        <w:rPr>
          <w:rFonts w:hint="eastAsia" w:ascii="Times New Roman" w:hAnsi="Times New Roman" w:eastAsia="宋体" w:cs="Times New Roman"/>
          <w:color w:val="auto"/>
        </w:rPr>
        <w:t>项目编号：</w:t>
      </w:r>
    </w:p>
    <w:tbl>
      <w:tblPr>
        <w:tblStyle w:val="61"/>
        <w:tblW w:w="90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8"/>
        <w:gridCol w:w="3240"/>
        <w:gridCol w:w="1260"/>
        <w:gridCol w:w="3020"/>
      </w:tblGrid>
      <w:tr w14:paraId="385489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548" w:type="dxa"/>
            <w:tcBorders>
              <w:top w:val="single" w:color="auto" w:sz="4" w:space="0"/>
              <w:left w:val="single" w:color="auto" w:sz="4" w:space="0"/>
              <w:bottom w:val="single" w:color="auto" w:sz="4" w:space="0"/>
              <w:right w:val="single" w:color="auto" w:sz="4" w:space="0"/>
            </w:tcBorders>
            <w:vAlign w:val="center"/>
          </w:tcPr>
          <w:p w14:paraId="389DFB17">
            <w:pPr>
              <w:snapToGrid w:val="0"/>
              <w:spacing w:beforeLines="50" w:line="312" w:lineRule="auto"/>
              <w:jc w:val="center"/>
              <w:rPr>
                <w:rFonts w:ascii="Times New Roman" w:hAnsi="Times New Roman" w:eastAsia="宋体" w:cs="Times New Roman"/>
                <w:b/>
                <w:color w:val="auto"/>
              </w:rPr>
            </w:pPr>
            <w:r>
              <w:rPr>
                <w:rFonts w:hint="eastAsia" w:ascii="Times New Roman" w:hAnsi="Times New Roman" w:eastAsia="宋体" w:cs="Times New Roman"/>
                <w:b/>
                <w:color w:val="auto"/>
              </w:rPr>
              <w:t>项目</w:t>
            </w:r>
          </w:p>
        </w:tc>
        <w:tc>
          <w:tcPr>
            <w:tcW w:w="3240" w:type="dxa"/>
            <w:tcBorders>
              <w:top w:val="single" w:color="auto" w:sz="4" w:space="0"/>
              <w:left w:val="single" w:color="auto" w:sz="4" w:space="0"/>
              <w:bottom w:val="single" w:color="auto" w:sz="4" w:space="0"/>
              <w:right w:val="single" w:color="auto" w:sz="4" w:space="0"/>
            </w:tcBorders>
            <w:vAlign w:val="center"/>
          </w:tcPr>
          <w:p w14:paraId="7B7237BE">
            <w:pPr>
              <w:snapToGrid w:val="0"/>
              <w:spacing w:beforeLines="50" w:line="312" w:lineRule="auto"/>
              <w:jc w:val="center"/>
              <w:rPr>
                <w:rFonts w:ascii="Times New Roman" w:hAnsi="Times New Roman" w:eastAsia="宋体" w:cs="Times New Roman"/>
                <w:b/>
                <w:color w:val="auto"/>
              </w:rPr>
            </w:pPr>
            <w:r>
              <w:rPr>
                <w:rFonts w:hint="eastAsia" w:ascii="Times New Roman" w:hAnsi="Times New Roman" w:eastAsia="宋体" w:cs="Times New Roman"/>
                <w:b/>
                <w:color w:val="auto"/>
              </w:rPr>
              <w:t>招标文件要求</w:t>
            </w:r>
          </w:p>
        </w:tc>
        <w:tc>
          <w:tcPr>
            <w:tcW w:w="1260" w:type="dxa"/>
            <w:tcBorders>
              <w:top w:val="single" w:color="auto" w:sz="4" w:space="0"/>
              <w:left w:val="single" w:color="auto" w:sz="4" w:space="0"/>
              <w:bottom w:val="single" w:color="auto" w:sz="4" w:space="0"/>
              <w:right w:val="single" w:color="auto" w:sz="4" w:space="0"/>
            </w:tcBorders>
            <w:vAlign w:val="center"/>
          </w:tcPr>
          <w:p w14:paraId="41212073">
            <w:pPr>
              <w:snapToGrid w:val="0"/>
              <w:spacing w:beforeLines="50" w:line="312" w:lineRule="auto"/>
              <w:jc w:val="center"/>
              <w:rPr>
                <w:rFonts w:ascii="Times New Roman" w:hAnsi="Times New Roman" w:eastAsia="宋体" w:cs="Times New Roman"/>
                <w:b/>
                <w:color w:val="auto"/>
              </w:rPr>
            </w:pPr>
            <w:r>
              <w:rPr>
                <w:rFonts w:hint="eastAsia" w:ascii="Times New Roman" w:hAnsi="Times New Roman" w:eastAsia="宋体" w:cs="Times New Roman"/>
                <w:b/>
                <w:color w:val="auto"/>
              </w:rPr>
              <w:t>是否响应</w:t>
            </w:r>
          </w:p>
        </w:tc>
        <w:tc>
          <w:tcPr>
            <w:tcW w:w="3020" w:type="dxa"/>
            <w:tcBorders>
              <w:top w:val="single" w:color="auto" w:sz="4" w:space="0"/>
              <w:left w:val="single" w:color="auto" w:sz="4" w:space="0"/>
              <w:bottom w:val="single" w:color="auto" w:sz="4" w:space="0"/>
              <w:right w:val="single" w:color="auto" w:sz="4" w:space="0"/>
            </w:tcBorders>
            <w:vAlign w:val="center"/>
          </w:tcPr>
          <w:p w14:paraId="08DB44B5">
            <w:pPr>
              <w:snapToGrid w:val="0"/>
              <w:spacing w:beforeLines="50" w:line="312" w:lineRule="auto"/>
              <w:jc w:val="center"/>
              <w:rPr>
                <w:rFonts w:ascii="Times New Roman" w:hAnsi="Times New Roman" w:eastAsia="宋体" w:cs="Times New Roman"/>
                <w:b/>
                <w:color w:val="auto"/>
              </w:rPr>
            </w:pPr>
            <w:r>
              <w:rPr>
                <w:rFonts w:hint="eastAsia" w:ascii="Times New Roman" w:hAnsi="Times New Roman" w:eastAsia="宋体" w:cs="Times New Roman"/>
                <w:b/>
                <w:color w:val="auto"/>
              </w:rPr>
              <w:t>投标人的承诺或说明</w:t>
            </w:r>
          </w:p>
        </w:tc>
      </w:tr>
      <w:tr w14:paraId="2435BD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548" w:type="dxa"/>
            <w:tcBorders>
              <w:top w:val="single" w:color="auto" w:sz="4" w:space="0"/>
              <w:left w:val="single" w:color="auto" w:sz="4" w:space="0"/>
              <w:bottom w:val="single" w:color="auto" w:sz="4" w:space="0"/>
              <w:right w:val="single" w:color="auto" w:sz="4" w:space="0"/>
            </w:tcBorders>
          </w:tcPr>
          <w:p w14:paraId="004D5F64">
            <w:pPr>
              <w:snapToGrid w:val="0"/>
              <w:spacing w:beforeLines="50" w:line="312" w:lineRule="auto"/>
              <w:rPr>
                <w:rFonts w:ascii="Times New Roman" w:hAnsi="Times New Roman" w:eastAsia="宋体" w:cs="Times New Roman"/>
                <w:color w:val="auto"/>
                <w:sz w:val="24"/>
              </w:rPr>
            </w:pPr>
          </w:p>
        </w:tc>
        <w:tc>
          <w:tcPr>
            <w:tcW w:w="3240" w:type="dxa"/>
            <w:tcBorders>
              <w:top w:val="single" w:color="auto" w:sz="4" w:space="0"/>
              <w:left w:val="single" w:color="auto" w:sz="4" w:space="0"/>
              <w:bottom w:val="single" w:color="auto" w:sz="4" w:space="0"/>
              <w:right w:val="single" w:color="auto" w:sz="4" w:space="0"/>
            </w:tcBorders>
          </w:tcPr>
          <w:p w14:paraId="621898E0">
            <w:pPr>
              <w:snapToGrid w:val="0"/>
              <w:spacing w:beforeLines="50" w:after="360" w:line="312" w:lineRule="auto"/>
              <w:rPr>
                <w:rFonts w:ascii="Times New Roman" w:hAnsi="Times New Roman" w:eastAsia="宋体" w:cs="Times New Roman"/>
                <w:b/>
                <w:bCs/>
                <w:color w:val="auto"/>
                <w:kern w:val="44"/>
                <w:sz w:val="24"/>
                <w:szCs w:val="20"/>
              </w:rPr>
            </w:pPr>
          </w:p>
        </w:tc>
        <w:tc>
          <w:tcPr>
            <w:tcW w:w="1260" w:type="dxa"/>
            <w:tcBorders>
              <w:top w:val="single" w:color="auto" w:sz="4" w:space="0"/>
              <w:left w:val="single" w:color="auto" w:sz="4" w:space="0"/>
              <w:bottom w:val="single" w:color="auto" w:sz="4" w:space="0"/>
              <w:right w:val="single" w:color="auto" w:sz="4" w:space="0"/>
            </w:tcBorders>
          </w:tcPr>
          <w:p w14:paraId="553F68C9">
            <w:pPr>
              <w:snapToGrid w:val="0"/>
              <w:spacing w:beforeLines="50" w:after="360" w:line="312" w:lineRule="auto"/>
              <w:rPr>
                <w:rFonts w:ascii="Times New Roman" w:hAnsi="Times New Roman" w:eastAsia="宋体" w:cs="Times New Roman"/>
                <w:b/>
                <w:bCs/>
                <w:color w:val="auto"/>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2171A95C">
            <w:pPr>
              <w:snapToGrid w:val="0"/>
              <w:spacing w:beforeLines="50" w:after="360" w:line="312" w:lineRule="auto"/>
              <w:rPr>
                <w:rFonts w:ascii="Times New Roman" w:hAnsi="Times New Roman" w:eastAsia="宋体" w:cs="Times New Roman"/>
                <w:b/>
                <w:bCs/>
                <w:color w:val="auto"/>
                <w:kern w:val="44"/>
                <w:sz w:val="24"/>
                <w:szCs w:val="20"/>
              </w:rPr>
            </w:pPr>
          </w:p>
        </w:tc>
      </w:tr>
      <w:tr w14:paraId="50F72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548" w:type="dxa"/>
            <w:tcBorders>
              <w:top w:val="single" w:color="auto" w:sz="4" w:space="0"/>
              <w:left w:val="single" w:color="auto" w:sz="4" w:space="0"/>
              <w:bottom w:val="single" w:color="auto" w:sz="4" w:space="0"/>
              <w:right w:val="single" w:color="auto" w:sz="4" w:space="0"/>
            </w:tcBorders>
            <w:vAlign w:val="center"/>
          </w:tcPr>
          <w:p w14:paraId="48CE8AA3">
            <w:pPr>
              <w:widowControl/>
              <w:tabs>
                <w:tab w:val="left" w:pos="420"/>
                <w:tab w:val="left" w:pos="1418"/>
              </w:tabs>
              <w:overflowPunct w:val="0"/>
              <w:autoSpaceDE w:val="0"/>
              <w:autoSpaceDN w:val="0"/>
              <w:adjustRightInd w:val="0"/>
              <w:snapToGrid w:val="0"/>
              <w:spacing w:line="312" w:lineRule="auto"/>
              <w:jc w:val="center"/>
              <w:textAlignment w:val="baseline"/>
              <w:rPr>
                <w:rFonts w:ascii="Times New Roman" w:hAnsi="Times New Roman" w:eastAsia="宋体" w:cs="Times New Roman"/>
                <w:color w:val="auto"/>
                <w:kern w:val="0"/>
                <w:sz w:val="24"/>
              </w:rPr>
            </w:pPr>
          </w:p>
        </w:tc>
        <w:tc>
          <w:tcPr>
            <w:tcW w:w="3240" w:type="dxa"/>
            <w:tcBorders>
              <w:top w:val="single" w:color="auto" w:sz="4" w:space="0"/>
              <w:left w:val="single" w:color="auto" w:sz="4" w:space="0"/>
              <w:bottom w:val="single" w:color="auto" w:sz="4" w:space="0"/>
              <w:right w:val="single" w:color="auto" w:sz="4" w:space="0"/>
            </w:tcBorders>
          </w:tcPr>
          <w:p w14:paraId="18F1714F">
            <w:pPr>
              <w:snapToGrid w:val="0"/>
              <w:spacing w:beforeLines="50" w:line="312" w:lineRule="auto"/>
              <w:rPr>
                <w:rFonts w:ascii="Times New Roman" w:hAnsi="Times New Roman" w:eastAsia="宋体" w:cs="Times New Roman"/>
                <w:color w:val="auto"/>
                <w:sz w:val="24"/>
              </w:rPr>
            </w:pPr>
          </w:p>
        </w:tc>
        <w:tc>
          <w:tcPr>
            <w:tcW w:w="1260" w:type="dxa"/>
            <w:tcBorders>
              <w:top w:val="single" w:color="auto" w:sz="4" w:space="0"/>
              <w:left w:val="single" w:color="auto" w:sz="4" w:space="0"/>
              <w:bottom w:val="single" w:color="auto" w:sz="4" w:space="0"/>
              <w:right w:val="single" w:color="auto" w:sz="4" w:space="0"/>
            </w:tcBorders>
          </w:tcPr>
          <w:p w14:paraId="30CB8C78">
            <w:pPr>
              <w:snapToGrid w:val="0"/>
              <w:spacing w:beforeLines="50" w:after="360" w:line="312" w:lineRule="auto"/>
              <w:rPr>
                <w:rFonts w:ascii="Times New Roman" w:hAnsi="Times New Roman" w:eastAsia="宋体" w:cs="Times New Roman"/>
                <w:b/>
                <w:bCs/>
                <w:color w:val="auto"/>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3CFCDA54">
            <w:pPr>
              <w:snapToGrid w:val="0"/>
              <w:spacing w:beforeLines="50" w:after="360" w:line="312" w:lineRule="auto"/>
              <w:rPr>
                <w:rFonts w:ascii="Times New Roman" w:hAnsi="Times New Roman" w:eastAsia="宋体" w:cs="Times New Roman"/>
                <w:b/>
                <w:bCs/>
                <w:color w:val="auto"/>
                <w:kern w:val="44"/>
                <w:sz w:val="24"/>
                <w:szCs w:val="20"/>
              </w:rPr>
            </w:pPr>
          </w:p>
        </w:tc>
      </w:tr>
      <w:tr w14:paraId="66B5E8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1" w:hRule="atLeast"/>
        </w:trPr>
        <w:tc>
          <w:tcPr>
            <w:tcW w:w="1548" w:type="dxa"/>
            <w:tcBorders>
              <w:top w:val="single" w:color="auto" w:sz="4" w:space="0"/>
              <w:left w:val="single" w:color="auto" w:sz="4" w:space="0"/>
              <w:bottom w:val="single" w:color="auto" w:sz="4" w:space="0"/>
              <w:right w:val="single" w:color="auto" w:sz="4" w:space="0"/>
            </w:tcBorders>
            <w:vAlign w:val="center"/>
          </w:tcPr>
          <w:p w14:paraId="7B0B0105">
            <w:pPr>
              <w:snapToGrid w:val="0"/>
              <w:spacing w:line="312" w:lineRule="auto"/>
              <w:jc w:val="center"/>
              <w:rPr>
                <w:rFonts w:ascii="Times New Roman" w:hAnsi="Times New Roman" w:eastAsia="宋体" w:cs="Times New Roman"/>
                <w:color w:val="auto"/>
                <w:sz w:val="24"/>
              </w:rPr>
            </w:pPr>
          </w:p>
        </w:tc>
        <w:tc>
          <w:tcPr>
            <w:tcW w:w="3240" w:type="dxa"/>
            <w:tcBorders>
              <w:top w:val="single" w:color="auto" w:sz="4" w:space="0"/>
              <w:left w:val="single" w:color="auto" w:sz="4" w:space="0"/>
              <w:bottom w:val="single" w:color="auto" w:sz="4" w:space="0"/>
              <w:right w:val="single" w:color="auto" w:sz="4" w:space="0"/>
            </w:tcBorders>
          </w:tcPr>
          <w:p w14:paraId="2C0B0060">
            <w:pPr>
              <w:snapToGrid w:val="0"/>
              <w:spacing w:beforeLines="50" w:line="312" w:lineRule="auto"/>
              <w:rPr>
                <w:rFonts w:ascii="Times New Roman" w:hAnsi="Times New Roman" w:eastAsia="宋体" w:cs="Times New Roman"/>
                <w:color w:val="auto"/>
                <w:sz w:val="24"/>
              </w:rPr>
            </w:pPr>
          </w:p>
        </w:tc>
        <w:tc>
          <w:tcPr>
            <w:tcW w:w="1260" w:type="dxa"/>
            <w:tcBorders>
              <w:top w:val="single" w:color="auto" w:sz="4" w:space="0"/>
              <w:left w:val="single" w:color="auto" w:sz="4" w:space="0"/>
              <w:bottom w:val="single" w:color="auto" w:sz="4" w:space="0"/>
              <w:right w:val="single" w:color="auto" w:sz="4" w:space="0"/>
            </w:tcBorders>
          </w:tcPr>
          <w:p w14:paraId="5922BC97">
            <w:pPr>
              <w:snapToGrid w:val="0"/>
              <w:spacing w:beforeLines="50" w:after="360" w:line="312" w:lineRule="auto"/>
              <w:ind w:left="43"/>
              <w:rPr>
                <w:rFonts w:ascii="Times New Roman" w:hAnsi="Times New Roman" w:eastAsia="宋体" w:cs="Times New Roman"/>
                <w:b/>
                <w:bCs/>
                <w:color w:val="auto"/>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2CE76377">
            <w:pPr>
              <w:snapToGrid w:val="0"/>
              <w:spacing w:beforeLines="50" w:after="360" w:line="312" w:lineRule="auto"/>
              <w:ind w:left="43"/>
              <w:rPr>
                <w:rFonts w:ascii="Times New Roman" w:hAnsi="Times New Roman" w:eastAsia="宋体" w:cs="Times New Roman"/>
                <w:b/>
                <w:bCs/>
                <w:color w:val="auto"/>
                <w:kern w:val="44"/>
                <w:sz w:val="24"/>
                <w:szCs w:val="20"/>
              </w:rPr>
            </w:pPr>
          </w:p>
        </w:tc>
      </w:tr>
      <w:tr w14:paraId="0F3276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548" w:type="dxa"/>
            <w:tcBorders>
              <w:top w:val="single" w:color="auto" w:sz="4" w:space="0"/>
              <w:left w:val="single" w:color="auto" w:sz="4" w:space="0"/>
              <w:bottom w:val="single" w:color="auto" w:sz="4" w:space="0"/>
              <w:right w:val="single" w:color="auto" w:sz="4" w:space="0"/>
            </w:tcBorders>
            <w:vAlign w:val="center"/>
          </w:tcPr>
          <w:p w14:paraId="28E61305">
            <w:pPr>
              <w:snapToGrid w:val="0"/>
              <w:spacing w:line="312" w:lineRule="auto"/>
              <w:jc w:val="center"/>
              <w:rPr>
                <w:rFonts w:ascii="Times New Roman" w:hAnsi="Times New Roman" w:eastAsia="宋体" w:cs="Times New Roman"/>
                <w:color w:val="auto"/>
                <w:sz w:val="24"/>
              </w:rPr>
            </w:pPr>
          </w:p>
        </w:tc>
        <w:tc>
          <w:tcPr>
            <w:tcW w:w="3240" w:type="dxa"/>
            <w:tcBorders>
              <w:top w:val="single" w:color="auto" w:sz="4" w:space="0"/>
              <w:left w:val="single" w:color="auto" w:sz="4" w:space="0"/>
              <w:bottom w:val="single" w:color="auto" w:sz="4" w:space="0"/>
              <w:right w:val="single" w:color="auto" w:sz="4" w:space="0"/>
            </w:tcBorders>
          </w:tcPr>
          <w:p w14:paraId="794322EA">
            <w:pPr>
              <w:snapToGrid w:val="0"/>
              <w:spacing w:beforeLines="50" w:line="312" w:lineRule="auto"/>
              <w:rPr>
                <w:rFonts w:ascii="Times New Roman" w:hAnsi="Times New Roman" w:eastAsia="宋体" w:cs="Times New Roman"/>
                <w:color w:val="auto"/>
                <w:sz w:val="24"/>
              </w:rPr>
            </w:pPr>
          </w:p>
        </w:tc>
        <w:tc>
          <w:tcPr>
            <w:tcW w:w="1260" w:type="dxa"/>
            <w:tcBorders>
              <w:top w:val="single" w:color="auto" w:sz="4" w:space="0"/>
              <w:left w:val="single" w:color="auto" w:sz="4" w:space="0"/>
              <w:bottom w:val="single" w:color="auto" w:sz="4" w:space="0"/>
              <w:right w:val="single" w:color="auto" w:sz="4" w:space="0"/>
            </w:tcBorders>
          </w:tcPr>
          <w:p w14:paraId="70AAD964">
            <w:pPr>
              <w:snapToGrid w:val="0"/>
              <w:spacing w:beforeLines="50" w:after="360" w:line="312" w:lineRule="auto"/>
              <w:rPr>
                <w:rFonts w:ascii="Times New Roman" w:hAnsi="Times New Roman" w:eastAsia="宋体" w:cs="Times New Roman"/>
                <w:b/>
                <w:bCs/>
                <w:color w:val="auto"/>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04FF245B">
            <w:pPr>
              <w:snapToGrid w:val="0"/>
              <w:spacing w:beforeLines="50" w:after="360" w:line="312" w:lineRule="auto"/>
              <w:rPr>
                <w:rFonts w:ascii="Times New Roman" w:hAnsi="Times New Roman" w:eastAsia="宋体" w:cs="Times New Roman"/>
                <w:b/>
                <w:bCs/>
                <w:color w:val="auto"/>
                <w:kern w:val="44"/>
                <w:sz w:val="24"/>
                <w:szCs w:val="20"/>
              </w:rPr>
            </w:pPr>
          </w:p>
        </w:tc>
      </w:tr>
      <w:tr w14:paraId="36AE94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48" w:type="dxa"/>
            <w:tcBorders>
              <w:top w:val="single" w:color="auto" w:sz="4" w:space="0"/>
              <w:left w:val="single" w:color="auto" w:sz="4" w:space="0"/>
              <w:bottom w:val="single" w:color="auto" w:sz="4" w:space="0"/>
              <w:right w:val="single" w:color="auto" w:sz="4" w:space="0"/>
            </w:tcBorders>
          </w:tcPr>
          <w:p w14:paraId="64755B7F">
            <w:pPr>
              <w:snapToGrid w:val="0"/>
              <w:spacing w:beforeLines="50" w:line="312" w:lineRule="auto"/>
              <w:rPr>
                <w:rFonts w:ascii="Times New Roman" w:hAnsi="Times New Roman" w:eastAsia="宋体" w:cs="Times New Roman"/>
                <w:color w:val="auto"/>
                <w:sz w:val="24"/>
              </w:rPr>
            </w:pPr>
          </w:p>
        </w:tc>
        <w:tc>
          <w:tcPr>
            <w:tcW w:w="3240" w:type="dxa"/>
            <w:tcBorders>
              <w:top w:val="single" w:color="auto" w:sz="4" w:space="0"/>
              <w:left w:val="single" w:color="auto" w:sz="4" w:space="0"/>
              <w:bottom w:val="single" w:color="auto" w:sz="4" w:space="0"/>
              <w:right w:val="single" w:color="auto" w:sz="4" w:space="0"/>
            </w:tcBorders>
          </w:tcPr>
          <w:p w14:paraId="31A5A050">
            <w:pPr>
              <w:snapToGrid w:val="0"/>
              <w:spacing w:beforeLines="50" w:after="360" w:line="312" w:lineRule="auto"/>
              <w:rPr>
                <w:rFonts w:ascii="Times New Roman" w:hAnsi="Times New Roman" w:eastAsia="宋体" w:cs="Times New Roman"/>
                <w:b/>
                <w:bCs/>
                <w:color w:val="auto"/>
                <w:kern w:val="44"/>
                <w:sz w:val="24"/>
                <w:szCs w:val="20"/>
              </w:rPr>
            </w:pPr>
          </w:p>
        </w:tc>
        <w:tc>
          <w:tcPr>
            <w:tcW w:w="1260" w:type="dxa"/>
            <w:tcBorders>
              <w:top w:val="single" w:color="auto" w:sz="4" w:space="0"/>
              <w:left w:val="single" w:color="auto" w:sz="4" w:space="0"/>
              <w:bottom w:val="single" w:color="auto" w:sz="4" w:space="0"/>
              <w:right w:val="single" w:color="auto" w:sz="4" w:space="0"/>
            </w:tcBorders>
          </w:tcPr>
          <w:p w14:paraId="7B5F0D59">
            <w:pPr>
              <w:snapToGrid w:val="0"/>
              <w:spacing w:beforeLines="50" w:after="360" w:line="312" w:lineRule="auto"/>
              <w:rPr>
                <w:rFonts w:ascii="Times New Roman" w:hAnsi="Times New Roman" w:eastAsia="宋体" w:cs="Times New Roman"/>
                <w:b/>
                <w:bCs/>
                <w:color w:val="auto"/>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28E35595">
            <w:pPr>
              <w:snapToGrid w:val="0"/>
              <w:spacing w:beforeLines="50" w:after="360" w:line="312" w:lineRule="auto"/>
              <w:rPr>
                <w:rFonts w:ascii="Times New Roman" w:hAnsi="Times New Roman" w:eastAsia="宋体" w:cs="Times New Roman"/>
                <w:b/>
                <w:bCs/>
                <w:color w:val="auto"/>
                <w:kern w:val="44"/>
                <w:sz w:val="24"/>
                <w:szCs w:val="20"/>
              </w:rPr>
            </w:pPr>
          </w:p>
        </w:tc>
      </w:tr>
      <w:tr w14:paraId="495545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48" w:type="dxa"/>
            <w:tcBorders>
              <w:top w:val="single" w:color="auto" w:sz="4" w:space="0"/>
              <w:left w:val="single" w:color="auto" w:sz="4" w:space="0"/>
              <w:bottom w:val="single" w:color="auto" w:sz="4" w:space="0"/>
              <w:right w:val="single" w:color="auto" w:sz="4" w:space="0"/>
            </w:tcBorders>
          </w:tcPr>
          <w:p w14:paraId="243C0C04">
            <w:pPr>
              <w:snapToGrid w:val="0"/>
              <w:spacing w:beforeLines="50" w:line="312" w:lineRule="auto"/>
              <w:rPr>
                <w:rFonts w:ascii="Times New Roman" w:hAnsi="Times New Roman" w:eastAsia="宋体" w:cs="Times New Roman"/>
                <w:color w:val="auto"/>
                <w:sz w:val="24"/>
              </w:rPr>
            </w:pPr>
          </w:p>
        </w:tc>
        <w:tc>
          <w:tcPr>
            <w:tcW w:w="3240" w:type="dxa"/>
            <w:tcBorders>
              <w:top w:val="single" w:color="auto" w:sz="4" w:space="0"/>
              <w:left w:val="single" w:color="auto" w:sz="4" w:space="0"/>
              <w:bottom w:val="single" w:color="auto" w:sz="4" w:space="0"/>
              <w:right w:val="single" w:color="auto" w:sz="4" w:space="0"/>
            </w:tcBorders>
          </w:tcPr>
          <w:p w14:paraId="7B189926">
            <w:pPr>
              <w:snapToGrid w:val="0"/>
              <w:spacing w:beforeLines="50" w:after="360" w:line="312" w:lineRule="auto"/>
              <w:rPr>
                <w:rFonts w:ascii="Times New Roman" w:hAnsi="Times New Roman" w:eastAsia="宋体" w:cs="Times New Roman"/>
                <w:b/>
                <w:bCs/>
                <w:color w:val="auto"/>
                <w:kern w:val="44"/>
                <w:sz w:val="24"/>
                <w:szCs w:val="20"/>
              </w:rPr>
            </w:pPr>
          </w:p>
        </w:tc>
        <w:tc>
          <w:tcPr>
            <w:tcW w:w="1260" w:type="dxa"/>
            <w:tcBorders>
              <w:top w:val="single" w:color="auto" w:sz="4" w:space="0"/>
              <w:left w:val="single" w:color="auto" w:sz="4" w:space="0"/>
              <w:bottom w:val="single" w:color="auto" w:sz="4" w:space="0"/>
              <w:right w:val="single" w:color="auto" w:sz="4" w:space="0"/>
            </w:tcBorders>
          </w:tcPr>
          <w:p w14:paraId="5C4A9296">
            <w:pPr>
              <w:snapToGrid w:val="0"/>
              <w:spacing w:beforeLines="50" w:after="360" w:line="312" w:lineRule="auto"/>
              <w:rPr>
                <w:rFonts w:ascii="Times New Roman" w:hAnsi="Times New Roman" w:eastAsia="宋体" w:cs="Times New Roman"/>
                <w:b/>
                <w:bCs/>
                <w:color w:val="auto"/>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2DC5CC83">
            <w:pPr>
              <w:snapToGrid w:val="0"/>
              <w:spacing w:beforeLines="50" w:after="360" w:line="312" w:lineRule="auto"/>
              <w:rPr>
                <w:rFonts w:ascii="Times New Roman" w:hAnsi="Times New Roman" w:eastAsia="宋体" w:cs="Times New Roman"/>
                <w:b/>
                <w:bCs/>
                <w:color w:val="auto"/>
                <w:kern w:val="44"/>
                <w:sz w:val="24"/>
                <w:szCs w:val="20"/>
              </w:rPr>
            </w:pPr>
          </w:p>
        </w:tc>
      </w:tr>
    </w:tbl>
    <w:p w14:paraId="76332296">
      <w:pPr>
        <w:snapToGrid w:val="0"/>
        <w:spacing w:line="312" w:lineRule="auto"/>
        <w:ind w:left="642" w:hanging="642"/>
        <w:rPr>
          <w:rFonts w:ascii="Times New Roman" w:hAnsi="Times New Roman" w:eastAsia="宋体" w:cs="Times New Roman"/>
          <w:b/>
          <w:color w:val="auto"/>
          <w:spacing w:val="20"/>
          <w:kern w:val="0"/>
          <w:sz w:val="28"/>
          <w:szCs w:val="20"/>
        </w:rPr>
      </w:pPr>
    </w:p>
    <w:p w14:paraId="4FAB0801">
      <w:pPr>
        <w:widowControl/>
        <w:spacing w:line="312" w:lineRule="auto"/>
        <w:jc w:val="left"/>
        <w:rPr>
          <w:rFonts w:ascii="Times New Roman" w:hAnsi="Times New Roman" w:eastAsia="宋体" w:cs="Times New Roman"/>
          <w:color w:val="auto"/>
          <w:kern w:val="0"/>
          <w:sz w:val="24"/>
        </w:rPr>
        <w:sectPr>
          <w:pgSz w:w="11906" w:h="16838"/>
          <w:pgMar w:top="1304" w:right="1531" w:bottom="1304" w:left="1531" w:header="1304" w:footer="1304" w:gutter="0"/>
          <w:cols w:space="720" w:num="1"/>
        </w:sectPr>
      </w:pPr>
    </w:p>
    <w:p w14:paraId="22A59E5C">
      <w:pPr>
        <w:snapToGrid w:val="0"/>
        <w:spacing w:before="50" w:afterLines="50" w:line="312" w:lineRule="auto"/>
        <w:jc w:val="left"/>
        <w:rPr>
          <w:rFonts w:ascii="Times New Roman" w:hAnsi="Times New Roman" w:eastAsia="宋体" w:cs="Times New Roman"/>
          <w:color w:val="auto"/>
          <w:sz w:val="24"/>
        </w:rPr>
      </w:pPr>
      <w:r>
        <w:rPr>
          <w:rFonts w:hint="eastAsia" w:ascii="Times New Roman" w:hAnsi="Times New Roman" w:eastAsia="宋体" w:cs="Times New Roman"/>
          <w:b/>
          <w:color w:val="auto"/>
          <w:sz w:val="24"/>
        </w:rPr>
        <w:t>九、投标人的类似案例的业绩证明文件：</w:t>
      </w:r>
    </w:p>
    <w:p w14:paraId="506EE0B2">
      <w:pPr>
        <w:snapToGrid w:val="0"/>
        <w:spacing w:line="312" w:lineRule="auto"/>
        <w:ind w:left="420" w:hanging="420" w:hangingChars="200"/>
        <w:rPr>
          <w:rFonts w:ascii="Times New Roman" w:hAnsi="Times New Roman" w:eastAsia="宋体" w:cs="Times New Roman"/>
          <w:color w:val="auto"/>
          <w:sz w:val="24"/>
        </w:rPr>
      </w:pPr>
      <w:r>
        <w:rPr>
          <w:rFonts w:hint="eastAsia" w:ascii="Times New Roman" w:hAnsi="Times New Roman" w:eastAsia="宋体" w:cs="Times New Roman"/>
          <w:color w:val="auto"/>
        </w:rPr>
        <w:t>投标人同类项目实施情况一览表格式：（投标人同类项目合同复印件</w:t>
      </w:r>
      <w:r>
        <w:rPr>
          <w:rFonts w:hint="eastAsia" w:ascii="Times New Roman" w:hAnsi="Times New Roman" w:eastAsia="宋体" w:cs="Times New Roman"/>
          <w:color w:val="auto"/>
          <w:lang w:eastAsia="zh-CN"/>
        </w:rPr>
        <w:t>，</w:t>
      </w:r>
      <w:r>
        <w:rPr>
          <w:rFonts w:hint="eastAsia" w:ascii="Times New Roman" w:hAnsi="Times New Roman" w:eastAsia="宋体" w:cs="Times New Roman"/>
          <w:color w:val="auto"/>
        </w:rPr>
        <w:t>格式</w:t>
      </w:r>
      <w:r>
        <w:rPr>
          <w:rFonts w:hint="eastAsia" w:ascii="Times New Roman" w:hAnsi="Times New Roman" w:eastAsia="宋体" w:cs="Times New Roman"/>
          <w:color w:val="auto"/>
          <w:lang w:val="en-US" w:eastAsia="zh-CN"/>
        </w:rPr>
        <w:t>可</w:t>
      </w:r>
      <w:r>
        <w:rPr>
          <w:rFonts w:hint="eastAsia" w:ascii="Times New Roman" w:hAnsi="Times New Roman" w:eastAsia="宋体" w:cs="Times New Roman"/>
          <w:color w:val="auto"/>
        </w:rPr>
        <w:t>自拟）</w:t>
      </w:r>
    </w:p>
    <w:tbl>
      <w:tblPr>
        <w:tblStyle w:val="61"/>
        <w:tblW w:w="1398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6"/>
        <w:gridCol w:w="3419"/>
        <w:gridCol w:w="4642"/>
        <w:gridCol w:w="3300"/>
      </w:tblGrid>
      <w:tr w14:paraId="0A8FD3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7" w:hRule="atLeast"/>
        </w:trPr>
        <w:tc>
          <w:tcPr>
            <w:tcW w:w="2626" w:type="dxa"/>
            <w:vMerge w:val="restart"/>
            <w:tcBorders>
              <w:top w:val="single" w:color="auto" w:sz="4" w:space="0"/>
              <w:left w:val="single" w:color="auto" w:sz="4" w:space="0"/>
              <w:bottom w:val="single" w:color="auto" w:sz="4" w:space="0"/>
              <w:right w:val="single" w:color="auto" w:sz="4" w:space="0"/>
            </w:tcBorders>
            <w:vAlign w:val="center"/>
          </w:tcPr>
          <w:p w14:paraId="29D47B32">
            <w:pPr>
              <w:snapToGrid w:val="0"/>
              <w:spacing w:line="312"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采购单位名称</w:t>
            </w:r>
          </w:p>
        </w:tc>
        <w:tc>
          <w:tcPr>
            <w:tcW w:w="3419" w:type="dxa"/>
            <w:vMerge w:val="restart"/>
            <w:tcBorders>
              <w:top w:val="single" w:color="auto" w:sz="4" w:space="0"/>
              <w:left w:val="single" w:color="auto" w:sz="4" w:space="0"/>
              <w:bottom w:val="single" w:color="auto" w:sz="4" w:space="0"/>
              <w:right w:val="single" w:color="auto" w:sz="4" w:space="0"/>
            </w:tcBorders>
            <w:vAlign w:val="center"/>
          </w:tcPr>
          <w:p w14:paraId="337312C6">
            <w:pPr>
              <w:snapToGrid w:val="0"/>
              <w:spacing w:line="312"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项目名称</w:t>
            </w:r>
          </w:p>
        </w:tc>
        <w:tc>
          <w:tcPr>
            <w:tcW w:w="4642" w:type="dxa"/>
            <w:vMerge w:val="restart"/>
            <w:tcBorders>
              <w:top w:val="single" w:color="auto" w:sz="4" w:space="0"/>
              <w:left w:val="single" w:color="auto" w:sz="4" w:space="0"/>
              <w:bottom w:val="single" w:color="auto" w:sz="4" w:space="0"/>
              <w:right w:val="single" w:color="auto" w:sz="4" w:space="0"/>
            </w:tcBorders>
            <w:vAlign w:val="center"/>
          </w:tcPr>
          <w:p w14:paraId="60730776">
            <w:pPr>
              <w:snapToGrid w:val="0"/>
              <w:spacing w:line="312"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合同金额</w:t>
            </w:r>
          </w:p>
          <w:p w14:paraId="3DFC7C72">
            <w:pPr>
              <w:snapToGrid w:val="0"/>
              <w:spacing w:line="312"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（万元）</w:t>
            </w:r>
          </w:p>
        </w:tc>
        <w:tc>
          <w:tcPr>
            <w:tcW w:w="3300" w:type="dxa"/>
            <w:vMerge w:val="restart"/>
            <w:tcBorders>
              <w:top w:val="single" w:color="auto" w:sz="4" w:space="0"/>
              <w:left w:val="single" w:color="auto" w:sz="4" w:space="0"/>
              <w:bottom w:val="single" w:color="auto" w:sz="4" w:space="0"/>
              <w:right w:val="single" w:color="auto" w:sz="4" w:space="0"/>
            </w:tcBorders>
            <w:vAlign w:val="center"/>
          </w:tcPr>
          <w:p w14:paraId="7B6667D7">
            <w:pPr>
              <w:snapToGrid w:val="0"/>
              <w:spacing w:line="312"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采购单位联系人及</w:t>
            </w:r>
          </w:p>
          <w:p w14:paraId="0BA79085">
            <w:pPr>
              <w:snapToGrid w:val="0"/>
              <w:spacing w:line="312"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联系电话</w:t>
            </w:r>
          </w:p>
        </w:tc>
      </w:tr>
      <w:tr w14:paraId="65BAE9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6" w:hRule="atLeast"/>
        </w:trPr>
        <w:tc>
          <w:tcPr>
            <w:tcW w:w="2626" w:type="dxa"/>
            <w:vMerge w:val="continue"/>
            <w:tcBorders>
              <w:top w:val="single" w:color="auto" w:sz="4" w:space="0"/>
              <w:left w:val="single" w:color="auto" w:sz="4" w:space="0"/>
              <w:bottom w:val="single" w:color="auto" w:sz="4" w:space="0"/>
              <w:right w:val="single" w:color="auto" w:sz="4" w:space="0"/>
            </w:tcBorders>
            <w:vAlign w:val="center"/>
          </w:tcPr>
          <w:p w14:paraId="6F972786">
            <w:pPr>
              <w:widowControl/>
              <w:jc w:val="left"/>
              <w:rPr>
                <w:rFonts w:ascii="Times New Roman" w:hAnsi="Times New Roman" w:eastAsia="宋体" w:cs="Times New Roman"/>
                <w:color w:val="auto"/>
                <w:szCs w:val="21"/>
              </w:rPr>
            </w:pPr>
          </w:p>
        </w:tc>
        <w:tc>
          <w:tcPr>
            <w:tcW w:w="3419" w:type="dxa"/>
            <w:vMerge w:val="continue"/>
            <w:tcBorders>
              <w:top w:val="single" w:color="auto" w:sz="4" w:space="0"/>
              <w:left w:val="single" w:color="auto" w:sz="4" w:space="0"/>
              <w:bottom w:val="single" w:color="auto" w:sz="4" w:space="0"/>
              <w:right w:val="single" w:color="auto" w:sz="4" w:space="0"/>
            </w:tcBorders>
            <w:vAlign w:val="center"/>
          </w:tcPr>
          <w:p w14:paraId="2684C61D">
            <w:pPr>
              <w:widowControl/>
              <w:jc w:val="left"/>
              <w:rPr>
                <w:rFonts w:ascii="Times New Roman" w:hAnsi="Times New Roman" w:eastAsia="宋体" w:cs="Times New Roman"/>
                <w:color w:val="auto"/>
                <w:szCs w:val="21"/>
              </w:rPr>
            </w:pPr>
          </w:p>
        </w:tc>
        <w:tc>
          <w:tcPr>
            <w:tcW w:w="4642" w:type="dxa"/>
            <w:vMerge w:val="continue"/>
            <w:tcBorders>
              <w:top w:val="single" w:color="auto" w:sz="4" w:space="0"/>
              <w:left w:val="single" w:color="auto" w:sz="4" w:space="0"/>
              <w:bottom w:val="single" w:color="auto" w:sz="4" w:space="0"/>
              <w:right w:val="single" w:color="auto" w:sz="4" w:space="0"/>
            </w:tcBorders>
            <w:vAlign w:val="center"/>
          </w:tcPr>
          <w:p w14:paraId="0CAE9197">
            <w:pPr>
              <w:widowControl/>
              <w:jc w:val="left"/>
              <w:rPr>
                <w:rFonts w:ascii="Times New Roman" w:hAnsi="Times New Roman" w:eastAsia="宋体" w:cs="Times New Roman"/>
                <w:color w:val="auto"/>
                <w:szCs w:val="21"/>
              </w:rPr>
            </w:pPr>
          </w:p>
        </w:tc>
        <w:tc>
          <w:tcPr>
            <w:tcW w:w="3300" w:type="dxa"/>
            <w:vMerge w:val="continue"/>
            <w:tcBorders>
              <w:top w:val="single" w:color="auto" w:sz="4" w:space="0"/>
              <w:left w:val="single" w:color="auto" w:sz="4" w:space="0"/>
              <w:bottom w:val="single" w:color="auto" w:sz="4" w:space="0"/>
              <w:right w:val="single" w:color="auto" w:sz="4" w:space="0"/>
            </w:tcBorders>
            <w:vAlign w:val="center"/>
          </w:tcPr>
          <w:p w14:paraId="28314847">
            <w:pPr>
              <w:widowControl/>
              <w:jc w:val="left"/>
              <w:rPr>
                <w:rFonts w:ascii="Times New Roman" w:hAnsi="Times New Roman" w:eastAsia="宋体" w:cs="Times New Roman"/>
                <w:color w:val="auto"/>
                <w:szCs w:val="21"/>
              </w:rPr>
            </w:pPr>
          </w:p>
        </w:tc>
      </w:tr>
      <w:tr w14:paraId="454C18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2626" w:type="dxa"/>
            <w:tcBorders>
              <w:top w:val="single" w:color="auto" w:sz="4" w:space="0"/>
              <w:left w:val="single" w:color="auto" w:sz="4" w:space="0"/>
              <w:bottom w:val="single" w:color="auto" w:sz="4" w:space="0"/>
              <w:right w:val="single" w:color="auto" w:sz="4" w:space="0"/>
            </w:tcBorders>
          </w:tcPr>
          <w:p w14:paraId="15E2D492">
            <w:pPr>
              <w:snapToGrid w:val="0"/>
              <w:spacing w:line="312" w:lineRule="auto"/>
              <w:jc w:val="left"/>
              <w:rPr>
                <w:rFonts w:ascii="Times New Roman" w:hAnsi="Times New Roman" w:eastAsia="宋体" w:cs="Times New Roman"/>
                <w:color w:val="auto"/>
                <w:szCs w:val="21"/>
              </w:rPr>
            </w:pPr>
          </w:p>
        </w:tc>
        <w:tc>
          <w:tcPr>
            <w:tcW w:w="3419" w:type="dxa"/>
            <w:tcBorders>
              <w:top w:val="single" w:color="auto" w:sz="4" w:space="0"/>
              <w:left w:val="single" w:color="auto" w:sz="4" w:space="0"/>
              <w:bottom w:val="single" w:color="auto" w:sz="4" w:space="0"/>
              <w:right w:val="single" w:color="auto" w:sz="4" w:space="0"/>
            </w:tcBorders>
          </w:tcPr>
          <w:p w14:paraId="10A22D86">
            <w:pPr>
              <w:snapToGrid w:val="0"/>
              <w:spacing w:line="312" w:lineRule="auto"/>
              <w:jc w:val="left"/>
              <w:rPr>
                <w:rFonts w:ascii="Times New Roman" w:hAnsi="Times New Roman" w:eastAsia="宋体" w:cs="Times New Roman"/>
                <w:color w:val="auto"/>
                <w:szCs w:val="21"/>
              </w:rPr>
            </w:pPr>
          </w:p>
        </w:tc>
        <w:tc>
          <w:tcPr>
            <w:tcW w:w="4642" w:type="dxa"/>
            <w:tcBorders>
              <w:top w:val="single" w:color="auto" w:sz="4" w:space="0"/>
              <w:left w:val="single" w:color="auto" w:sz="4" w:space="0"/>
              <w:bottom w:val="single" w:color="auto" w:sz="4" w:space="0"/>
              <w:right w:val="single" w:color="auto" w:sz="4" w:space="0"/>
            </w:tcBorders>
          </w:tcPr>
          <w:p w14:paraId="43AFC12A">
            <w:pPr>
              <w:snapToGrid w:val="0"/>
              <w:spacing w:line="312" w:lineRule="auto"/>
              <w:jc w:val="left"/>
              <w:rPr>
                <w:rFonts w:ascii="Times New Roman" w:hAnsi="Times New Roman" w:eastAsia="宋体" w:cs="Times New Roman"/>
                <w:color w:val="auto"/>
                <w:szCs w:val="21"/>
              </w:rPr>
            </w:pPr>
          </w:p>
        </w:tc>
        <w:tc>
          <w:tcPr>
            <w:tcW w:w="3300" w:type="dxa"/>
            <w:tcBorders>
              <w:top w:val="single" w:color="auto" w:sz="4" w:space="0"/>
              <w:left w:val="single" w:color="auto" w:sz="4" w:space="0"/>
              <w:bottom w:val="single" w:color="auto" w:sz="4" w:space="0"/>
              <w:right w:val="single" w:color="auto" w:sz="4" w:space="0"/>
            </w:tcBorders>
          </w:tcPr>
          <w:p w14:paraId="754F67E2">
            <w:pPr>
              <w:snapToGrid w:val="0"/>
              <w:spacing w:line="312" w:lineRule="auto"/>
              <w:jc w:val="left"/>
              <w:rPr>
                <w:rFonts w:ascii="Times New Roman" w:hAnsi="Times New Roman" w:eastAsia="宋体" w:cs="Times New Roman"/>
                <w:color w:val="auto"/>
                <w:szCs w:val="21"/>
              </w:rPr>
            </w:pPr>
          </w:p>
        </w:tc>
      </w:tr>
      <w:tr w14:paraId="7A9A91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6" w:type="dxa"/>
            <w:tcBorders>
              <w:top w:val="single" w:color="auto" w:sz="4" w:space="0"/>
              <w:left w:val="single" w:color="auto" w:sz="4" w:space="0"/>
              <w:bottom w:val="single" w:color="auto" w:sz="4" w:space="0"/>
              <w:right w:val="single" w:color="auto" w:sz="4" w:space="0"/>
            </w:tcBorders>
          </w:tcPr>
          <w:p w14:paraId="49A563F6">
            <w:pPr>
              <w:snapToGrid w:val="0"/>
              <w:spacing w:before="50" w:afterLines="50" w:line="312" w:lineRule="auto"/>
              <w:jc w:val="left"/>
              <w:rPr>
                <w:rFonts w:ascii="Times New Roman" w:hAnsi="Times New Roman" w:eastAsia="宋体" w:cs="Times New Roman"/>
                <w:color w:val="auto"/>
                <w:sz w:val="24"/>
              </w:rPr>
            </w:pPr>
          </w:p>
        </w:tc>
        <w:tc>
          <w:tcPr>
            <w:tcW w:w="3419" w:type="dxa"/>
            <w:tcBorders>
              <w:top w:val="single" w:color="auto" w:sz="4" w:space="0"/>
              <w:left w:val="single" w:color="auto" w:sz="4" w:space="0"/>
              <w:bottom w:val="single" w:color="auto" w:sz="4" w:space="0"/>
              <w:right w:val="single" w:color="auto" w:sz="4" w:space="0"/>
            </w:tcBorders>
          </w:tcPr>
          <w:p w14:paraId="74BFCA89">
            <w:pPr>
              <w:snapToGrid w:val="0"/>
              <w:spacing w:before="600" w:afterLines="50" w:line="312" w:lineRule="auto"/>
              <w:jc w:val="left"/>
              <w:rPr>
                <w:rFonts w:ascii="Times New Roman" w:hAnsi="Times New Roman" w:eastAsia="宋体" w:cs="Times New Roman"/>
                <w:b/>
                <w:bCs/>
                <w:color w:val="auto"/>
                <w:kern w:val="44"/>
                <w:sz w:val="24"/>
                <w:szCs w:val="20"/>
              </w:rPr>
            </w:pPr>
          </w:p>
        </w:tc>
        <w:tc>
          <w:tcPr>
            <w:tcW w:w="4642" w:type="dxa"/>
            <w:tcBorders>
              <w:top w:val="single" w:color="auto" w:sz="4" w:space="0"/>
              <w:left w:val="single" w:color="auto" w:sz="4" w:space="0"/>
              <w:bottom w:val="single" w:color="auto" w:sz="4" w:space="0"/>
              <w:right w:val="single" w:color="auto" w:sz="4" w:space="0"/>
            </w:tcBorders>
          </w:tcPr>
          <w:p w14:paraId="2C64F317">
            <w:pPr>
              <w:snapToGrid w:val="0"/>
              <w:spacing w:before="600" w:afterLines="50" w:line="312" w:lineRule="auto"/>
              <w:jc w:val="left"/>
              <w:rPr>
                <w:rFonts w:ascii="Times New Roman" w:hAnsi="Times New Roman" w:eastAsia="宋体" w:cs="Times New Roman"/>
                <w:b/>
                <w:bCs/>
                <w:color w:val="auto"/>
                <w:kern w:val="44"/>
                <w:sz w:val="24"/>
                <w:szCs w:val="20"/>
              </w:rPr>
            </w:pPr>
          </w:p>
        </w:tc>
        <w:tc>
          <w:tcPr>
            <w:tcW w:w="3300" w:type="dxa"/>
            <w:tcBorders>
              <w:top w:val="single" w:color="auto" w:sz="4" w:space="0"/>
              <w:left w:val="single" w:color="auto" w:sz="4" w:space="0"/>
              <w:bottom w:val="single" w:color="auto" w:sz="4" w:space="0"/>
              <w:right w:val="single" w:color="auto" w:sz="4" w:space="0"/>
            </w:tcBorders>
          </w:tcPr>
          <w:p w14:paraId="36D92BF7">
            <w:pPr>
              <w:snapToGrid w:val="0"/>
              <w:spacing w:before="600" w:afterLines="50" w:line="312" w:lineRule="auto"/>
              <w:jc w:val="left"/>
              <w:rPr>
                <w:rFonts w:ascii="Times New Roman" w:hAnsi="Times New Roman" w:eastAsia="宋体" w:cs="Times New Roman"/>
                <w:b/>
                <w:bCs/>
                <w:color w:val="auto"/>
                <w:kern w:val="44"/>
                <w:sz w:val="24"/>
                <w:szCs w:val="20"/>
              </w:rPr>
            </w:pPr>
          </w:p>
        </w:tc>
      </w:tr>
      <w:tr w14:paraId="6F1473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6" w:type="dxa"/>
            <w:tcBorders>
              <w:top w:val="single" w:color="auto" w:sz="4" w:space="0"/>
              <w:left w:val="single" w:color="auto" w:sz="4" w:space="0"/>
              <w:bottom w:val="single" w:color="auto" w:sz="4" w:space="0"/>
              <w:right w:val="single" w:color="auto" w:sz="4" w:space="0"/>
            </w:tcBorders>
          </w:tcPr>
          <w:p w14:paraId="6C375BAC">
            <w:pPr>
              <w:snapToGrid w:val="0"/>
              <w:spacing w:before="50" w:afterLines="50" w:line="312" w:lineRule="auto"/>
              <w:jc w:val="left"/>
              <w:rPr>
                <w:rFonts w:ascii="Times New Roman" w:hAnsi="Times New Roman" w:eastAsia="宋体" w:cs="Times New Roman"/>
                <w:color w:val="auto"/>
                <w:sz w:val="24"/>
              </w:rPr>
            </w:pPr>
          </w:p>
        </w:tc>
        <w:tc>
          <w:tcPr>
            <w:tcW w:w="3419" w:type="dxa"/>
            <w:tcBorders>
              <w:top w:val="single" w:color="auto" w:sz="4" w:space="0"/>
              <w:left w:val="single" w:color="auto" w:sz="4" w:space="0"/>
              <w:bottom w:val="single" w:color="auto" w:sz="4" w:space="0"/>
              <w:right w:val="single" w:color="auto" w:sz="4" w:space="0"/>
            </w:tcBorders>
          </w:tcPr>
          <w:p w14:paraId="2771493D">
            <w:pPr>
              <w:snapToGrid w:val="0"/>
              <w:spacing w:before="600" w:afterLines="50" w:line="312" w:lineRule="auto"/>
              <w:jc w:val="left"/>
              <w:rPr>
                <w:rFonts w:ascii="Times New Roman" w:hAnsi="Times New Roman" w:eastAsia="宋体" w:cs="Times New Roman"/>
                <w:b/>
                <w:bCs/>
                <w:color w:val="auto"/>
                <w:kern w:val="44"/>
                <w:sz w:val="24"/>
                <w:szCs w:val="20"/>
              </w:rPr>
            </w:pPr>
          </w:p>
        </w:tc>
        <w:tc>
          <w:tcPr>
            <w:tcW w:w="4642" w:type="dxa"/>
            <w:tcBorders>
              <w:top w:val="single" w:color="auto" w:sz="4" w:space="0"/>
              <w:left w:val="single" w:color="auto" w:sz="4" w:space="0"/>
              <w:bottom w:val="single" w:color="auto" w:sz="4" w:space="0"/>
              <w:right w:val="single" w:color="auto" w:sz="4" w:space="0"/>
            </w:tcBorders>
          </w:tcPr>
          <w:p w14:paraId="0F964126">
            <w:pPr>
              <w:snapToGrid w:val="0"/>
              <w:spacing w:before="600" w:afterLines="50" w:line="312" w:lineRule="auto"/>
              <w:jc w:val="left"/>
              <w:rPr>
                <w:rFonts w:ascii="Times New Roman" w:hAnsi="Times New Roman" w:eastAsia="宋体" w:cs="Times New Roman"/>
                <w:b/>
                <w:bCs/>
                <w:color w:val="auto"/>
                <w:kern w:val="44"/>
                <w:sz w:val="24"/>
                <w:szCs w:val="20"/>
              </w:rPr>
            </w:pPr>
          </w:p>
        </w:tc>
        <w:tc>
          <w:tcPr>
            <w:tcW w:w="3300" w:type="dxa"/>
            <w:tcBorders>
              <w:top w:val="single" w:color="auto" w:sz="4" w:space="0"/>
              <w:left w:val="single" w:color="auto" w:sz="4" w:space="0"/>
              <w:bottom w:val="single" w:color="auto" w:sz="4" w:space="0"/>
              <w:right w:val="single" w:color="auto" w:sz="4" w:space="0"/>
            </w:tcBorders>
          </w:tcPr>
          <w:p w14:paraId="74953136">
            <w:pPr>
              <w:snapToGrid w:val="0"/>
              <w:spacing w:before="600" w:afterLines="50" w:line="312" w:lineRule="auto"/>
              <w:jc w:val="left"/>
              <w:rPr>
                <w:rFonts w:ascii="Times New Roman" w:hAnsi="Times New Roman" w:eastAsia="宋体" w:cs="Times New Roman"/>
                <w:b/>
                <w:bCs/>
                <w:color w:val="auto"/>
                <w:kern w:val="44"/>
                <w:sz w:val="24"/>
                <w:szCs w:val="20"/>
              </w:rPr>
            </w:pPr>
          </w:p>
        </w:tc>
      </w:tr>
      <w:tr w14:paraId="4DD2E6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6" w:type="dxa"/>
            <w:tcBorders>
              <w:top w:val="single" w:color="auto" w:sz="4" w:space="0"/>
              <w:left w:val="single" w:color="auto" w:sz="4" w:space="0"/>
              <w:bottom w:val="single" w:color="auto" w:sz="4" w:space="0"/>
              <w:right w:val="single" w:color="auto" w:sz="4" w:space="0"/>
            </w:tcBorders>
          </w:tcPr>
          <w:p w14:paraId="7BA8DE75">
            <w:pPr>
              <w:snapToGrid w:val="0"/>
              <w:spacing w:before="50" w:afterLines="50" w:line="312" w:lineRule="auto"/>
              <w:jc w:val="left"/>
              <w:rPr>
                <w:rFonts w:ascii="Times New Roman" w:hAnsi="Times New Roman" w:eastAsia="宋体" w:cs="Times New Roman"/>
                <w:color w:val="auto"/>
                <w:sz w:val="24"/>
              </w:rPr>
            </w:pPr>
          </w:p>
        </w:tc>
        <w:tc>
          <w:tcPr>
            <w:tcW w:w="3419" w:type="dxa"/>
            <w:tcBorders>
              <w:top w:val="single" w:color="auto" w:sz="4" w:space="0"/>
              <w:left w:val="single" w:color="auto" w:sz="4" w:space="0"/>
              <w:bottom w:val="single" w:color="auto" w:sz="4" w:space="0"/>
              <w:right w:val="single" w:color="auto" w:sz="4" w:space="0"/>
            </w:tcBorders>
          </w:tcPr>
          <w:p w14:paraId="70E33A10">
            <w:pPr>
              <w:snapToGrid w:val="0"/>
              <w:spacing w:before="600" w:afterLines="50" w:line="312" w:lineRule="auto"/>
              <w:jc w:val="left"/>
              <w:rPr>
                <w:rFonts w:ascii="Times New Roman" w:hAnsi="Times New Roman" w:eastAsia="宋体" w:cs="Times New Roman"/>
                <w:b/>
                <w:bCs/>
                <w:color w:val="auto"/>
                <w:kern w:val="44"/>
                <w:sz w:val="24"/>
                <w:szCs w:val="20"/>
              </w:rPr>
            </w:pPr>
          </w:p>
        </w:tc>
        <w:tc>
          <w:tcPr>
            <w:tcW w:w="4642" w:type="dxa"/>
            <w:tcBorders>
              <w:top w:val="single" w:color="auto" w:sz="4" w:space="0"/>
              <w:left w:val="single" w:color="auto" w:sz="4" w:space="0"/>
              <w:bottom w:val="single" w:color="auto" w:sz="4" w:space="0"/>
              <w:right w:val="single" w:color="auto" w:sz="4" w:space="0"/>
            </w:tcBorders>
          </w:tcPr>
          <w:p w14:paraId="5929B0E7">
            <w:pPr>
              <w:snapToGrid w:val="0"/>
              <w:spacing w:before="600" w:afterLines="50" w:line="312" w:lineRule="auto"/>
              <w:jc w:val="left"/>
              <w:rPr>
                <w:rFonts w:ascii="Times New Roman" w:hAnsi="Times New Roman" w:eastAsia="宋体" w:cs="Times New Roman"/>
                <w:b/>
                <w:bCs/>
                <w:color w:val="auto"/>
                <w:kern w:val="44"/>
                <w:sz w:val="24"/>
                <w:szCs w:val="20"/>
              </w:rPr>
            </w:pPr>
          </w:p>
        </w:tc>
        <w:tc>
          <w:tcPr>
            <w:tcW w:w="3300" w:type="dxa"/>
            <w:tcBorders>
              <w:top w:val="single" w:color="auto" w:sz="4" w:space="0"/>
              <w:left w:val="single" w:color="auto" w:sz="4" w:space="0"/>
              <w:bottom w:val="single" w:color="auto" w:sz="4" w:space="0"/>
              <w:right w:val="single" w:color="auto" w:sz="4" w:space="0"/>
            </w:tcBorders>
          </w:tcPr>
          <w:p w14:paraId="74D24BF8">
            <w:pPr>
              <w:snapToGrid w:val="0"/>
              <w:spacing w:before="600" w:afterLines="50" w:line="312" w:lineRule="auto"/>
              <w:jc w:val="left"/>
              <w:rPr>
                <w:rFonts w:ascii="Times New Roman" w:hAnsi="Times New Roman" w:eastAsia="宋体" w:cs="Times New Roman"/>
                <w:b/>
                <w:bCs/>
                <w:color w:val="auto"/>
                <w:kern w:val="44"/>
                <w:sz w:val="24"/>
                <w:szCs w:val="20"/>
              </w:rPr>
            </w:pPr>
          </w:p>
        </w:tc>
      </w:tr>
      <w:tr w14:paraId="6B405D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6" w:type="dxa"/>
            <w:tcBorders>
              <w:top w:val="single" w:color="auto" w:sz="4" w:space="0"/>
              <w:left w:val="single" w:color="auto" w:sz="4" w:space="0"/>
              <w:bottom w:val="single" w:color="auto" w:sz="4" w:space="0"/>
              <w:right w:val="single" w:color="auto" w:sz="4" w:space="0"/>
            </w:tcBorders>
          </w:tcPr>
          <w:p w14:paraId="4105D3D4">
            <w:pPr>
              <w:snapToGrid w:val="0"/>
              <w:spacing w:before="50" w:afterLines="50" w:line="312" w:lineRule="auto"/>
              <w:jc w:val="left"/>
              <w:rPr>
                <w:rFonts w:ascii="Times New Roman" w:hAnsi="Times New Roman" w:eastAsia="宋体" w:cs="Times New Roman"/>
                <w:color w:val="auto"/>
                <w:sz w:val="24"/>
              </w:rPr>
            </w:pPr>
          </w:p>
        </w:tc>
        <w:tc>
          <w:tcPr>
            <w:tcW w:w="3419" w:type="dxa"/>
            <w:tcBorders>
              <w:top w:val="single" w:color="auto" w:sz="4" w:space="0"/>
              <w:left w:val="single" w:color="auto" w:sz="4" w:space="0"/>
              <w:bottom w:val="single" w:color="auto" w:sz="4" w:space="0"/>
              <w:right w:val="single" w:color="auto" w:sz="4" w:space="0"/>
            </w:tcBorders>
          </w:tcPr>
          <w:p w14:paraId="430EE3CA">
            <w:pPr>
              <w:snapToGrid w:val="0"/>
              <w:spacing w:before="600" w:afterLines="50" w:line="312" w:lineRule="auto"/>
              <w:jc w:val="left"/>
              <w:rPr>
                <w:rFonts w:ascii="Times New Roman" w:hAnsi="Times New Roman" w:eastAsia="宋体" w:cs="Times New Roman"/>
                <w:b/>
                <w:bCs/>
                <w:color w:val="auto"/>
                <w:kern w:val="44"/>
                <w:sz w:val="24"/>
                <w:szCs w:val="20"/>
              </w:rPr>
            </w:pPr>
          </w:p>
        </w:tc>
        <w:tc>
          <w:tcPr>
            <w:tcW w:w="4642" w:type="dxa"/>
            <w:tcBorders>
              <w:top w:val="single" w:color="auto" w:sz="4" w:space="0"/>
              <w:left w:val="single" w:color="auto" w:sz="4" w:space="0"/>
              <w:bottom w:val="single" w:color="auto" w:sz="4" w:space="0"/>
              <w:right w:val="single" w:color="auto" w:sz="4" w:space="0"/>
            </w:tcBorders>
          </w:tcPr>
          <w:p w14:paraId="52216D17">
            <w:pPr>
              <w:snapToGrid w:val="0"/>
              <w:spacing w:before="600" w:afterLines="50" w:line="312" w:lineRule="auto"/>
              <w:jc w:val="left"/>
              <w:rPr>
                <w:rFonts w:ascii="Times New Roman" w:hAnsi="Times New Roman" w:eastAsia="宋体" w:cs="Times New Roman"/>
                <w:b/>
                <w:bCs/>
                <w:color w:val="auto"/>
                <w:kern w:val="44"/>
                <w:sz w:val="24"/>
                <w:szCs w:val="20"/>
              </w:rPr>
            </w:pPr>
          </w:p>
        </w:tc>
        <w:tc>
          <w:tcPr>
            <w:tcW w:w="3300" w:type="dxa"/>
            <w:tcBorders>
              <w:top w:val="single" w:color="auto" w:sz="4" w:space="0"/>
              <w:left w:val="single" w:color="auto" w:sz="4" w:space="0"/>
              <w:bottom w:val="single" w:color="auto" w:sz="4" w:space="0"/>
              <w:right w:val="single" w:color="auto" w:sz="4" w:space="0"/>
            </w:tcBorders>
          </w:tcPr>
          <w:p w14:paraId="0CE83A5B">
            <w:pPr>
              <w:snapToGrid w:val="0"/>
              <w:spacing w:before="600" w:afterLines="50" w:line="312" w:lineRule="auto"/>
              <w:jc w:val="left"/>
              <w:rPr>
                <w:rFonts w:ascii="Times New Roman" w:hAnsi="Times New Roman" w:eastAsia="宋体" w:cs="Times New Roman"/>
                <w:b/>
                <w:bCs/>
                <w:color w:val="auto"/>
                <w:kern w:val="44"/>
                <w:sz w:val="24"/>
                <w:szCs w:val="20"/>
              </w:rPr>
            </w:pPr>
          </w:p>
        </w:tc>
      </w:tr>
    </w:tbl>
    <w:p w14:paraId="0ADDFC3C">
      <w:pPr>
        <w:snapToGrid w:val="0"/>
        <w:spacing w:before="152" w:after="160" w:line="312" w:lineRule="auto"/>
        <w:rPr>
          <w:rFonts w:ascii="Times New Roman" w:hAnsi="Times New Roman" w:eastAsia="宋体" w:cs="Times New Roman"/>
          <w:color w:val="auto"/>
          <w:kern w:val="0"/>
          <w:sz w:val="20"/>
          <w:szCs w:val="20"/>
        </w:rPr>
      </w:pPr>
    </w:p>
    <w:p w14:paraId="49F10EB6">
      <w:pPr>
        <w:snapToGrid w:val="0"/>
        <w:spacing w:before="50" w:after="50"/>
        <w:rPr>
          <w:rFonts w:ascii="Times New Roman" w:hAnsi="Times New Roman" w:eastAsia="宋体" w:cs="Times New Roman"/>
          <w:color w:val="auto"/>
        </w:rPr>
      </w:pPr>
    </w:p>
    <w:p w14:paraId="26213D37">
      <w:pPr>
        <w:snapToGrid w:val="0"/>
        <w:ind w:left="2" w:right="-817" w:rightChars="-389"/>
        <w:rPr>
          <w:rFonts w:ascii="Times New Roman" w:hAnsi="Times New Roman" w:eastAsia="宋体" w:cs="Times New Roman"/>
          <w:color w:val="auto"/>
        </w:rPr>
      </w:pPr>
    </w:p>
    <w:p w14:paraId="1DCCAC41">
      <w:pPr>
        <w:snapToGrid w:val="0"/>
        <w:spacing w:before="50" w:line="312" w:lineRule="auto"/>
        <w:jc w:val="left"/>
        <w:rPr>
          <w:rFonts w:ascii="Times New Roman" w:hAnsi="Times New Roman" w:eastAsia="宋体" w:cs="Times New Roman"/>
          <w:color w:val="auto"/>
          <w:kern w:val="0"/>
          <w:sz w:val="30"/>
        </w:rPr>
        <w:sectPr>
          <w:pgSz w:w="16838" w:h="11906" w:orient="landscape"/>
          <w:pgMar w:top="1418" w:right="1361" w:bottom="924" w:left="1134" w:header="851" w:footer="992" w:gutter="0"/>
          <w:cols w:space="720" w:num="1"/>
        </w:sectPr>
      </w:pPr>
      <w:r>
        <w:rPr>
          <w:rFonts w:hint="eastAsia" w:ascii="Times New Roman" w:hAnsi="Times New Roman" w:eastAsia="宋体" w:cs="Times New Roman"/>
          <w:color w:val="auto"/>
        </w:rPr>
        <w:t>投标人名称（盖章）：年月日</w:t>
      </w:r>
    </w:p>
    <w:p w14:paraId="5573DBDC">
      <w:pPr>
        <w:snapToGrid w:val="0"/>
        <w:spacing w:beforeLines="50" w:after="50" w:line="312" w:lineRule="auto"/>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十、</w:t>
      </w:r>
    </w:p>
    <w:p w14:paraId="6724C7C4">
      <w:pPr>
        <w:snapToGrid w:val="0"/>
        <w:spacing w:beforeLines="50" w:after="50" w:line="312" w:lineRule="auto"/>
        <w:jc w:val="center"/>
        <w:rPr>
          <w:rFonts w:ascii="Times New Roman" w:hAnsi="Times New Roman" w:eastAsia="宋体" w:cs="Times New Roman"/>
          <w:b/>
          <w:color w:val="auto"/>
          <w:sz w:val="24"/>
        </w:rPr>
      </w:pPr>
      <w:r>
        <w:rPr>
          <w:rFonts w:hint="eastAsia" w:ascii="Times New Roman" w:hAnsi="Times New Roman" w:eastAsia="宋体" w:cs="Times New Roman"/>
          <w:b/>
          <w:color w:val="auto"/>
          <w:sz w:val="24"/>
        </w:rPr>
        <w:t>项目实施人员（主要从业人员及其技术资格）一览表</w:t>
      </w:r>
    </w:p>
    <w:p w14:paraId="2DD16AED">
      <w:pPr>
        <w:snapToGrid w:val="0"/>
        <w:spacing w:beforeLines="50" w:after="50" w:line="312" w:lineRule="auto"/>
        <w:rPr>
          <w:rFonts w:ascii="Times New Roman" w:hAnsi="Times New Roman" w:eastAsia="宋体" w:cs="Times New Roman"/>
          <w:color w:val="auto"/>
        </w:rPr>
      </w:pPr>
    </w:p>
    <w:p w14:paraId="5473D425">
      <w:pPr>
        <w:snapToGrid w:val="0"/>
        <w:spacing w:line="312" w:lineRule="auto"/>
        <w:rPr>
          <w:rFonts w:ascii="Times New Roman" w:hAnsi="Times New Roman" w:eastAsia="宋体" w:cs="Times New Roman"/>
          <w:color w:val="auto"/>
        </w:rPr>
      </w:pPr>
      <w:r>
        <w:rPr>
          <w:rFonts w:hint="eastAsia" w:ascii="Times New Roman" w:hAnsi="Times New Roman" w:eastAsia="宋体" w:cs="Times New Roman"/>
          <w:color w:val="auto"/>
        </w:rPr>
        <w:t>项目名称：</w:t>
      </w:r>
    </w:p>
    <w:p w14:paraId="38389AA4">
      <w:pPr>
        <w:snapToGrid w:val="0"/>
        <w:spacing w:line="312" w:lineRule="auto"/>
        <w:rPr>
          <w:rFonts w:ascii="Times New Roman" w:hAnsi="Times New Roman" w:eastAsia="宋体" w:cs="Times New Roman"/>
          <w:color w:val="auto"/>
        </w:rPr>
      </w:pPr>
      <w:r>
        <w:rPr>
          <w:rFonts w:hint="eastAsia" w:ascii="Times New Roman" w:hAnsi="Times New Roman" w:eastAsia="宋体" w:cs="Times New Roman"/>
          <w:color w:val="auto"/>
        </w:rPr>
        <w:t>项目编号：</w:t>
      </w:r>
    </w:p>
    <w:tbl>
      <w:tblPr>
        <w:tblStyle w:val="61"/>
        <w:tblW w:w="9248"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2"/>
        <w:gridCol w:w="1260"/>
        <w:gridCol w:w="1619"/>
        <w:gridCol w:w="2699"/>
      </w:tblGrid>
      <w:tr w14:paraId="11EE36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bottom"/>
          </w:tcPr>
          <w:p w14:paraId="5C79F337">
            <w:pPr>
              <w:snapToGrid w:val="0"/>
              <w:spacing w:beforeLines="50" w:after="50" w:line="312" w:lineRule="auto"/>
              <w:rPr>
                <w:rFonts w:ascii="Times New Roman" w:hAnsi="Times New Roman" w:eastAsia="宋体" w:cs="Times New Roman"/>
                <w:color w:val="auto"/>
              </w:rPr>
            </w:pPr>
            <w:r>
              <w:rPr>
                <w:rFonts w:hint="eastAsia" w:ascii="Times New Roman" w:hAnsi="Times New Roman" w:eastAsia="宋体" w:cs="Times New Roman"/>
                <w:color w:val="auto"/>
              </w:rPr>
              <w:t>姓名</w:t>
            </w:r>
          </w:p>
        </w:tc>
        <w:tc>
          <w:tcPr>
            <w:tcW w:w="1004" w:type="dxa"/>
            <w:tcBorders>
              <w:top w:val="single" w:color="auto" w:sz="4" w:space="0"/>
              <w:left w:val="single" w:color="auto" w:sz="4" w:space="0"/>
              <w:bottom w:val="single" w:color="auto" w:sz="4" w:space="0"/>
              <w:right w:val="single" w:color="auto" w:sz="4" w:space="0"/>
            </w:tcBorders>
            <w:vAlign w:val="bottom"/>
          </w:tcPr>
          <w:p w14:paraId="0DBA9801">
            <w:pPr>
              <w:snapToGrid w:val="0"/>
              <w:spacing w:beforeLines="50" w:after="50" w:line="312" w:lineRule="auto"/>
              <w:rPr>
                <w:rFonts w:ascii="Times New Roman" w:hAnsi="Times New Roman" w:eastAsia="宋体" w:cs="Times New Roman"/>
                <w:color w:val="auto"/>
              </w:rPr>
            </w:pPr>
            <w:r>
              <w:rPr>
                <w:rFonts w:hint="eastAsia" w:ascii="Times New Roman" w:hAnsi="Times New Roman" w:eastAsia="宋体" w:cs="Times New Roman"/>
                <w:color w:val="auto"/>
              </w:rPr>
              <w:t>职务</w:t>
            </w:r>
          </w:p>
        </w:tc>
        <w:tc>
          <w:tcPr>
            <w:tcW w:w="1662" w:type="dxa"/>
            <w:tcBorders>
              <w:top w:val="single" w:color="auto" w:sz="4" w:space="0"/>
              <w:left w:val="single" w:color="auto" w:sz="4" w:space="0"/>
              <w:bottom w:val="single" w:color="auto" w:sz="4" w:space="0"/>
              <w:right w:val="single" w:color="auto" w:sz="4" w:space="0"/>
            </w:tcBorders>
            <w:vAlign w:val="bottom"/>
          </w:tcPr>
          <w:p w14:paraId="31190989">
            <w:pPr>
              <w:snapToGrid w:val="0"/>
              <w:spacing w:beforeLines="50" w:after="50" w:line="312" w:lineRule="auto"/>
              <w:jc w:val="center"/>
              <w:rPr>
                <w:rFonts w:ascii="Times New Roman" w:hAnsi="Times New Roman" w:eastAsia="宋体" w:cs="Times New Roman"/>
                <w:color w:val="auto"/>
              </w:rPr>
            </w:pPr>
            <w:r>
              <w:rPr>
                <w:rFonts w:hint="eastAsia" w:ascii="Times New Roman" w:hAnsi="Times New Roman" w:eastAsia="宋体" w:cs="Times New Roman"/>
                <w:color w:val="auto"/>
              </w:rPr>
              <w:t>专业技术资格</w:t>
            </w:r>
          </w:p>
        </w:tc>
        <w:tc>
          <w:tcPr>
            <w:tcW w:w="1260" w:type="dxa"/>
            <w:tcBorders>
              <w:top w:val="single" w:color="auto" w:sz="4" w:space="0"/>
              <w:left w:val="single" w:color="auto" w:sz="4" w:space="0"/>
              <w:bottom w:val="single" w:color="auto" w:sz="4" w:space="0"/>
              <w:right w:val="single" w:color="auto" w:sz="4" w:space="0"/>
            </w:tcBorders>
            <w:vAlign w:val="bottom"/>
          </w:tcPr>
          <w:p w14:paraId="1CEBCE7E">
            <w:pPr>
              <w:snapToGrid w:val="0"/>
              <w:spacing w:beforeLines="50" w:after="50" w:line="312" w:lineRule="auto"/>
              <w:rPr>
                <w:rFonts w:ascii="Times New Roman" w:hAnsi="Times New Roman" w:eastAsia="宋体" w:cs="Times New Roman"/>
                <w:color w:val="auto"/>
              </w:rPr>
            </w:pPr>
            <w:r>
              <w:rPr>
                <w:rFonts w:hint="eastAsia" w:ascii="Times New Roman" w:hAnsi="Times New Roman" w:eastAsia="宋体" w:cs="Times New Roman"/>
                <w:color w:val="auto"/>
              </w:rPr>
              <w:t>证书编号</w:t>
            </w:r>
          </w:p>
        </w:tc>
        <w:tc>
          <w:tcPr>
            <w:tcW w:w="1619" w:type="dxa"/>
            <w:tcBorders>
              <w:top w:val="single" w:color="auto" w:sz="4" w:space="0"/>
              <w:left w:val="single" w:color="auto" w:sz="4" w:space="0"/>
              <w:bottom w:val="single" w:color="auto" w:sz="4" w:space="0"/>
              <w:right w:val="single" w:color="auto" w:sz="4" w:space="0"/>
            </w:tcBorders>
            <w:vAlign w:val="bottom"/>
          </w:tcPr>
          <w:p w14:paraId="23FB048C">
            <w:pPr>
              <w:snapToGrid w:val="0"/>
              <w:spacing w:beforeLines="50" w:after="50" w:line="312" w:lineRule="auto"/>
              <w:rPr>
                <w:rFonts w:ascii="Times New Roman" w:hAnsi="Times New Roman" w:eastAsia="宋体" w:cs="Times New Roman"/>
                <w:color w:val="auto"/>
              </w:rPr>
            </w:pPr>
            <w:r>
              <w:rPr>
                <w:rFonts w:hint="eastAsia" w:ascii="Times New Roman" w:hAnsi="Times New Roman" w:eastAsia="宋体" w:cs="Times New Roman"/>
                <w:color w:val="auto"/>
              </w:rPr>
              <w:t>参加本单位工作时间</w:t>
            </w:r>
          </w:p>
        </w:tc>
        <w:tc>
          <w:tcPr>
            <w:tcW w:w="2699" w:type="dxa"/>
            <w:tcBorders>
              <w:top w:val="single" w:color="auto" w:sz="4" w:space="0"/>
              <w:left w:val="single" w:color="auto" w:sz="4" w:space="0"/>
              <w:bottom w:val="single" w:color="auto" w:sz="4" w:space="0"/>
              <w:right w:val="single" w:color="auto" w:sz="4" w:space="0"/>
            </w:tcBorders>
            <w:vAlign w:val="bottom"/>
          </w:tcPr>
          <w:p w14:paraId="47E0CA4A">
            <w:pPr>
              <w:snapToGrid w:val="0"/>
              <w:spacing w:beforeLines="50" w:after="50" w:line="312" w:lineRule="auto"/>
              <w:rPr>
                <w:rFonts w:ascii="Times New Roman" w:hAnsi="Times New Roman" w:eastAsia="宋体" w:cs="Times New Roman"/>
                <w:color w:val="auto"/>
              </w:rPr>
            </w:pPr>
            <w:r>
              <w:rPr>
                <w:rFonts w:hint="eastAsia" w:ascii="Times New Roman" w:hAnsi="Times New Roman" w:eastAsia="宋体" w:cs="Times New Roman"/>
                <w:color w:val="auto"/>
              </w:rPr>
              <w:t>劳动合同编号</w:t>
            </w:r>
          </w:p>
        </w:tc>
      </w:tr>
      <w:tr w14:paraId="6807E7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0B9C40B5">
            <w:pPr>
              <w:snapToGrid w:val="0"/>
              <w:spacing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37445AEE">
            <w:pPr>
              <w:snapToGrid w:val="0"/>
              <w:spacing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282C8979">
            <w:pPr>
              <w:snapToGrid w:val="0"/>
              <w:spacing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22519FB5">
            <w:pPr>
              <w:snapToGrid w:val="0"/>
              <w:spacing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6BFB6C8C">
            <w:pPr>
              <w:snapToGrid w:val="0"/>
              <w:spacing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44C17683">
            <w:pPr>
              <w:snapToGrid w:val="0"/>
              <w:spacing w:beforeLines="50" w:after="120" w:line="312" w:lineRule="auto"/>
              <w:rPr>
                <w:rFonts w:ascii="Times New Roman" w:hAnsi="Times New Roman" w:eastAsia="宋体" w:cs="Times New Roman"/>
                <w:b/>
                <w:bCs/>
                <w:color w:val="auto"/>
                <w:sz w:val="24"/>
                <w:szCs w:val="36"/>
              </w:rPr>
            </w:pPr>
          </w:p>
        </w:tc>
      </w:tr>
      <w:tr w14:paraId="534520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58E7A04F">
            <w:pPr>
              <w:snapToGrid w:val="0"/>
              <w:spacing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141298B5">
            <w:pPr>
              <w:snapToGrid w:val="0"/>
              <w:spacing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699CE594">
            <w:pPr>
              <w:snapToGrid w:val="0"/>
              <w:spacing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0D78B61A">
            <w:pPr>
              <w:snapToGrid w:val="0"/>
              <w:spacing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5372D8AF">
            <w:pPr>
              <w:snapToGrid w:val="0"/>
              <w:spacing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6A013D78">
            <w:pPr>
              <w:snapToGrid w:val="0"/>
              <w:spacing w:beforeLines="50" w:after="120" w:line="312" w:lineRule="auto"/>
              <w:rPr>
                <w:rFonts w:ascii="Times New Roman" w:hAnsi="Times New Roman" w:eastAsia="宋体" w:cs="Times New Roman"/>
                <w:b/>
                <w:bCs/>
                <w:color w:val="auto"/>
                <w:sz w:val="24"/>
                <w:szCs w:val="36"/>
              </w:rPr>
            </w:pPr>
          </w:p>
        </w:tc>
      </w:tr>
      <w:tr w14:paraId="1DCA84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E976D88">
            <w:pPr>
              <w:snapToGrid w:val="0"/>
              <w:spacing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6FDF50AF">
            <w:pPr>
              <w:snapToGrid w:val="0"/>
              <w:spacing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0321E45C">
            <w:pPr>
              <w:snapToGrid w:val="0"/>
              <w:spacing w:beforeLines="50" w:after="120" w:line="312" w:lineRule="auto"/>
              <w:ind w:left="5250" w:leftChars="2500"/>
              <w:rPr>
                <w:rFonts w:ascii="Times New Roman" w:hAnsi="Times New Roman" w:eastAsia="宋体" w:cs="Times New Roman"/>
                <w:b/>
                <w:bCs/>
                <w:color w:val="auto"/>
                <w:kern w:val="0"/>
                <w:sz w:val="24"/>
                <w:szCs w:val="36"/>
              </w:rPr>
            </w:pPr>
          </w:p>
        </w:tc>
        <w:tc>
          <w:tcPr>
            <w:tcW w:w="1260" w:type="dxa"/>
            <w:tcBorders>
              <w:top w:val="single" w:color="auto" w:sz="4" w:space="0"/>
              <w:left w:val="single" w:color="auto" w:sz="4" w:space="0"/>
              <w:bottom w:val="single" w:color="auto" w:sz="4" w:space="0"/>
              <w:right w:val="single" w:color="auto" w:sz="4" w:space="0"/>
            </w:tcBorders>
          </w:tcPr>
          <w:p w14:paraId="5826991E">
            <w:pPr>
              <w:snapToGrid w:val="0"/>
              <w:spacing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329D53AA">
            <w:pPr>
              <w:snapToGrid w:val="0"/>
              <w:spacing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778C715F">
            <w:pPr>
              <w:snapToGrid w:val="0"/>
              <w:spacing w:beforeLines="50" w:after="120" w:line="312" w:lineRule="auto"/>
              <w:rPr>
                <w:rFonts w:ascii="Times New Roman" w:hAnsi="Times New Roman" w:eastAsia="宋体" w:cs="Times New Roman"/>
                <w:b/>
                <w:bCs/>
                <w:color w:val="auto"/>
                <w:sz w:val="24"/>
                <w:szCs w:val="36"/>
              </w:rPr>
            </w:pPr>
          </w:p>
        </w:tc>
      </w:tr>
      <w:tr w14:paraId="54AE09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0A8ACF92">
            <w:pPr>
              <w:snapToGrid w:val="0"/>
              <w:spacing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5FA30C28">
            <w:pPr>
              <w:snapToGrid w:val="0"/>
              <w:spacing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67C1A4C0">
            <w:pPr>
              <w:snapToGrid w:val="0"/>
              <w:spacing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0559105A">
            <w:pPr>
              <w:snapToGrid w:val="0"/>
              <w:spacing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30E40830">
            <w:pPr>
              <w:snapToGrid w:val="0"/>
              <w:spacing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04F7332A">
            <w:pPr>
              <w:snapToGrid w:val="0"/>
              <w:spacing w:beforeLines="50" w:after="120" w:line="312" w:lineRule="auto"/>
              <w:rPr>
                <w:rFonts w:ascii="Times New Roman" w:hAnsi="Times New Roman" w:eastAsia="宋体" w:cs="Times New Roman"/>
                <w:b/>
                <w:bCs/>
                <w:color w:val="auto"/>
                <w:sz w:val="24"/>
                <w:szCs w:val="36"/>
              </w:rPr>
            </w:pPr>
          </w:p>
        </w:tc>
      </w:tr>
      <w:tr w14:paraId="591479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0F0DCDBE">
            <w:pPr>
              <w:snapToGrid w:val="0"/>
              <w:spacing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6046C2BF">
            <w:pPr>
              <w:snapToGrid w:val="0"/>
              <w:spacing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0CE279F6">
            <w:pPr>
              <w:snapToGrid w:val="0"/>
              <w:spacing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17C3F58D">
            <w:pPr>
              <w:snapToGrid w:val="0"/>
              <w:spacing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71883B24">
            <w:pPr>
              <w:snapToGrid w:val="0"/>
              <w:spacing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41CA7AD7">
            <w:pPr>
              <w:snapToGrid w:val="0"/>
              <w:spacing w:beforeLines="50" w:after="120" w:line="312" w:lineRule="auto"/>
              <w:rPr>
                <w:rFonts w:ascii="Times New Roman" w:hAnsi="Times New Roman" w:eastAsia="宋体" w:cs="Times New Roman"/>
                <w:b/>
                <w:bCs/>
                <w:color w:val="auto"/>
                <w:sz w:val="24"/>
                <w:szCs w:val="36"/>
              </w:rPr>
            </w:pPr>
          </w:p>
        </w:tc>
      </w:tr>
      <w:tr w14:paraId="081912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585D4239">
            <w:pPr>
              <w:snapToGrid w:val="0"/>
              <w:spacing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4C5FEF07">
            <w:pPr>
              <w:snapToGrid w:val="0"/>
              <w:spacing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47587765">
            <w:pPr>
              <w:snapToGrid w:val="0"/>
              <w:spacing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7702DCCE">
            <w:pPr>
              <w:snapToGrid w:val="0"/>
              <w:spacing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33E700D5">
            <w:pPr>
              <w:snapToGrid w:val="0"/>
              <w:spacing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5632B34B">
            <w:pPr>
              <w:snapToGrid w:val="0"/>
              <w:spacing w:beforeLines="50" w:after="120" w:line="312" w:lineRule="auto"/>
              <w:rPr>
                <w:rFonts w:ascii="Times New Roman" w:hAnsi="Times New Roman" w:eastAsia="宋体" w:cs="Times New Roman"/>
                <w:b/>
                <w:bCs/>
                <w:color w:val="auto"/>
                <w:sz w:val="24"/>
                <w:szCs w:val="36"/>
              </w:rPr>
            </w:pPr>
          </w:p>
        </w:tc>
      </w:tr>
      <w:tr w14:paraId="073EB8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2552BE47">
            <w:pPr>
              <w:snapToGrid w:val="0"/>
              <w:spacing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024DA793">
            <w:pPr>
              <w:snapToGrid w:val="0"/>
              <w:spacing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5C49FA4F">
            <w:pPr>
              <w:snapToGrid w:val="0"/>
              <w:spacing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1D0D0A87">
            <w:pPr>
              <w:snapToGrid w:val="0"/>
              <w:spacing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4350B6C1">
            <w:pPr>
              <w:snapToGrid w:val="0"/>
              <w:spacing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08E18829">
            <w:pPr>
              <w:snapToGrid w:val="0"/>
              <w:spacing w:beforeLines="50" w:after="120" w:line="312" w:lineRule="auto"/>
              <w:rPr>
                <w:rFonts w:ascii="Times New Roman" w:hAnsi="Times New Roman" w:eastAsia="宋体" w:cs="Times New Roman"/>
                <w:b/>
                <w:bCs/>
                <w:color w:val="auto"/>
                <w:sz w:val="24"/>
                <w:szCs w:val="36"/>
              </w:rPr>
            </w:pPr>
          </w:p>
        </w:tc>
      </w:tr>
      <w:tr w14:paraId="777D4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0CD5AA78">
            <w:pPr>
              <w:snapToGrid w:val="0"/>
              <w:spacing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37956C83">
            <w:pPr>
              <w:snapToGrid w:val="0"/>
              <w:spacing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7C1FF7A4">
            <w:pPr>
              <w:snapToGrid w:val="0"/>
              <w:spacing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21FFC68A">
            <w:pPr>
              <w:snapToGrid w:val="0"/>
              <w:spacing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457F92F4">
            <w:pPr>
              <w:snapToGrid w:val="0"/>
              <w:spacing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6216305A">
            <w:pPr>
              <w:snapToGrid w:val="0"/>
              <w:spacing w:beforeLines="50" w:after="120" w:line="312" w:lineRule="auto"/>
              <w:rPr>
                <w:rFonts w:ascii="Times New Roman" w:hAnsi="Times New Roman" w:eastAsia="宋体" w:cs="Times New Roman"/>
                <w:b/>
                <w:bCs/>
                <w:color w:val="auto"/>
                <w:sz w:val="24"/>
                <w:szCs w:val="36"/>
              </w:rPr>
            </w:pPr>
          </w:p>
        </w:tc>
      </w:tr>
      <w:tr w14:paraId="1F07C9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3E508C1B">
            <w:pPr>
              <w:snapToGrid w:val="0"/>
              <w:spacing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15AACA88">
            <w:pPr>
              <w:snapToGrid w:val="0"/>
              <w:spacing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20AB2FCA">
            <w:pPr>
              <w:snapToGrid w:val="0"/>
              <w:spacing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255F7AB0">
            <w:pPr>
              <w:snapToGrid w:val="0"/>
              <w:spacing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1A78B6F1">
            <w:pPr>
              <w:snapToGrid w:val="0"/>
              <w:spacing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528609C5">
            <w:pPr>
              <w:snapToGrid w:val="0"/>
              <w:spacing w:beforeLines="50" w:after="120" w:line="312" w:lineRule="auto"/>
              <w:rPr>
                <w:rFonts w:ascii="Times New Roman" w:hAnsi="Times New Roman" w:eastAsia="宋体" w:cs="Times New Roman"/>
                <w:b/>
                <w:bCs/>
                <w:color w:val="auto"/>
                <w:sz w:val="24"/>
                <w:szCs w:val="36"/>
              </w:rPr>
            </w:pPr>
          </w:p>
        </w:tc>
      </w:tr>
    </w:tbl>
    <w:p w14:paraId="67E74886">
      <w:pPr>
        <w:snapToGrid w:val="0"/>
        <w:spacing w:before="50" w:afterLines="50" w:line="312" w:lineRule="auto"/>
        <w:jc w:val="left"/>
        <w:rPr>
          <w:rFonts w:ascii="Times New Roman" w:hAnsi="Times New Roman" w:eastAsia="宋体" w:cs="Times New Roman"/>
          <w:color w:val="auto"/>
        </w:rPr>
      </w:pPr>
      <w:r>
        <w:rPr>
          <w:rFonts w:hint="eastAsia" w:ascii="Times New Roman" w:hAnsi="Times New Roman" w:eastAsia="宋体" w:cs="Times New Roman"/>
          <w:color w:val="auto"/>
        </w:rPr>
        <w:t>注：在填写时，如本表格不适合投标单位的实际情况，可根据本表格式自行划表填写。</w:t>
      </w:r>
    </w:p>
    <w:p w14:paraId="58148DC2">
      <w:pPr>
        <w:snapToGrid w:val="0"/>
        <w:spacing w:before="50" w:after="50" w:line="312" w:lineRule="auto"/>
        <w:rPr>
          <w:rFonts w:ascii="Times New Roman" w:hAnsi="Times New Roman" w:eastAsia="宋体" w:cs="Times New Roman"/>
          <w:color w:val="auto"/>
          <w:spacing w:val="20"/>
          <w:sz w:val="24"/>
        </w:rPr>
      </w:pPr>
    </w:p>
    <w:p w14:paraId="36C63CB4">
      <w:pPr>
        <w:snapToGrid w:val="0"/>
        <w:spacing w:before="50" w:after="50" w:line="312" w:lineRule="auto"/>
        <w:rPr>
          <w:rFonts w:ascii="Times New Roman" w:hAnsi="Times New Roman" w:eastAsia="宋体" w:cs="Times New Roman"/>
          <w:color w:val="auto"/>
          <w:spacing w:val="20"/>
          <w:sz w:val="24"/>
        </w:rPr>
      </w:pPr>
    </w:p>
    <w:p w14:paraId="5422E209">
      <w:pPr>
        <w:snapToGrid w:val="0"/>
        <w:ind w:left="2" w:right="-817" w:rightChars="-389"/>
        <w:rPr>
          <w:rFonts w:ascii="Times New Roman" w:hAnsi="Times New Roman" w:eastAsia="宋体" w:cs="Times New Roman"/>
          <w:color w:val="auto"/>
        </w:rPr>
      </w:pPr>
    </w:p>
    <w:p w14:paraId="66DCB2B7">
      <w:pPr>
        <w:snapToGrid w:val="0"/>
        <w:spacing w:before="50" w:afterLines="50" w:line="312" w:lineRule="auto"/>
        <w:jc w:val="left"/>
        <w:rPr>
          <w:rFonts w:ascii="Times New Roman" w:hAnsi="Times New Roman" w:eastAsia="宋体" w:cs="Times New Roman"/>
          <w:color w:val="auto"/>
          <w:spacing w:val="20"/>
          <w:sz w:val="24"/>
          <w:u w:val="single"/>
        </w:rPr>
      </w:pPr>
      <w:r>
        <w:rPr>
          <w:rFonts w:hint="eastAsia" w:ascii="Times New Roman" w:hAnsi="Times New Roman" w:eastAsia="宋体" w:cs="Times New Roman"/>
          <w:color w:val="auto"/>
        </w:rPr>
        <w:t>投标人名称（盖章）：</w:t>
      </w:r>
      <w:r>
        <w:rPr>
          <w:rFonts w:hint="eastAsia" w:ascii="Times New Roman" w:hAnsi="Times New Roman" w:eastAsia="宋体" w:cs="Times New Roman"/>
          <w:color w:val="auto"/>
          <w:spacing w:val="20"/>
          <w:sz w:val="24"/>
        </w:rPr>
        <w:t>日期：</w:t>
      </w:r>
    </w:p>
    <w:p w14:paraId="01F3D91B">
      <w:pPr>
        <w:snapToGrid w:val="0"/>
        <w:spacing w:before="50" w:afterLines="50" w:line="312" w:lineRule="auto"/>
        <w:jc w:val="left"/>
        <w:rPr>
          <w:rFonts w:ascii="Times New Roman" w:hAnsi="Times New Roman" w:eastAsia="宋体" w:cs="Times New Roman"/>
          <w:color w:val="auto"/>
          <w:sz w:val="24"/>
        </w:rPr>
      </w:pPr>
    </w:p>
    <w:p w14:paraId="0EAF1C92">
      <w:pPr>
        <w:snapToGrid w:val="0"/>
        <w:spacing w:before="50" w:afterLines="50" w:line="312" w:lineRule="auto"/>
        <w:jc w:val="left"/>
        <w:rPr>
          <w:rFonts w:ascii="Times New Roman" w:hAnsi="Times New Roman" w:eastAsia="宋体" w:cs="Times New Roman"/>
          <w:color w:val="auto"/>
          <w:sz w:val="24"/>
        </w:rPr>
      </w:pPr>
    </w:p>
    <w:p w14:paraId="172DF835">
      <w:pPr>
        <w:snapToGrid w:val="0"/>
        <w:spacing w:before="50" w:afterLines="50" w:line="312" w:lineRule="auto"/>
        <w:jc w:val="left"/>
        <w:rPr>
          <w:rFonts w:ascii="Times New Roman" w:hAnsi="Times New Roman" w:eastAsia="宋体" w:cs="Times New Roman"/>
          <w:color w:val="auto"/>
          <w:sz w:val="24"/>
        </w:rPr>
      </w:pPr>
    </w:p>
    <w:p w14:paraId="4E39C01F">
      <w:pPr>
        <w:snapToGrid w:val="0"/>
        <w:spacing w:before="50" w:afterLines="50"/>
        <w:jc w:val="left"/>
        <w:rPr>
          <w:rFonts w:ascii="Times New Roman" w:hAnsi="Times New Roman" w:eastAsia="宋体" w:cs="Times New Roman"/>
          <w:b/>
          <w:color w:val="auto"/>
          <w:sz w:val="24"/>
        </w:rPr>
      </w:pPr>
    </w:p>
    <w:p w14:paraId="2F0870C2">
      <w:pPr>
        <w:pStyle w:val="16"/>
        <w:ind w:firstLine="0"/>
        <w:rPr>
          <w:b/>
          <w:color w:val="auto"/>
          <w:sz w:val="24"/>
        </w:rPr>
      </w:pPr>
    </w:p>
    <w:p w14:paraId="114328DF">
      <w:pPr>
        <w:snapToGrid w:val="0"/>
        <w:spacing w:before="50" w:afterLines="50"/>
        <w:ind w:firstLine="241" w:firstLineChars="100"/>
        <w:jc w:val="left"/>
        <w:rPr>
          <w:rFonts w:ascii="宋体" w:hAnsi="宋体" w:eastAsia="宋体" w:cs="Times New Roman"/>
          <w:b/>
          <w:color w:val="auto"/>
          <w:sz w:val="24"/>
        </w:rPr>
      </w:pPr>
      <w:r>
        <w:rPr>
          <w:rFonts w:hint="eastAsia" w:ascii="宋体" w:hAnsi="宋体" w:eastAsia="宋体" w:cs="Times New Roman"/>
          <w:b/>
          <w:color w:val="auto"/>
          <w:sz w:val="24"/>
        </w:rPr>
        <w:t>十一、技术响应表格式：</w:t>
      </w:r>
    </w:p>
    <w:p w14:paraId="0578225C">
      <w:pPr>
        <w:rPr>
          <w:rFonts w:ascii="宋体" w:hAnsi="宋体" w:eastAsia="宋体" w:cs="Times New Roman"/>
          <w:color w:val="auto"/>
        </w:rPr>
      </w:pPr>
      <w:r>
        <w:rPr>
          <w:rFonts w:hint="eastAsia" w:ascii="宋体" w:hAnsi="宋体" w:eastAsia="宋体" w:cs="Times New Roman"/>
          <w:color w:val="auto"/>
        </w:rPr>
        <w:t>项目名称：</w:t>
      </w:r>
    </w:p>
    <w:p w14:paraId="08F805D3">
      <w:pPr>
        <w:snapToGrid w:val="0"/>
        <w:spacing w:line="360" w:lineRule="auto"/>
        <w:rPr>
          <w:rFonts w:ascii="宋体" w:hAnsi="Times New Roman" w:eastAsia="宋体" w:cs="Times New Roman"/>
          <w:color w:val="auto"/>
        </w:rPr>
      </w:pPr>
      <w:r>
        <w:rPr>
          <w:rFonts w:hint="eastAsia" w:ascii="宋体" w:hAnsi="宋体" w:eastAsia="宋体" w:cs="Times New Roman"/>
          <w:color w:val="auto"/>
        </w:rPr>
        <w:t>项目编号：</w:t>
      </w:r>
    </w:p>
    <w:tbl>
      <w:tblPr>
        <w:tblStyle w:val="61"/>
        <w:tblW w:w="901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68"/>
        <w:gridCol w:w="2280"/>
        <w:gridCol w:w="2040"/>
        <w:gridCol w:w="1604"/>
        <w:gridCol w:w="1423"/>
      </w:tblGrid>
      <w:tr w14:paraId="7197E4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3948" w:type="dxa"/>
            <w:gridSpan w:val="2"/>
            <w:tcBorders>
              <w:top w:val="single" w:color="auto" w:sz="4" w:space="0"/>
              <w:left w:val="single" w:color="auto" w:sz="4" w:space="0"/>
              <w:bottom w:val="single" w:color="auto" w:sz="4" w:space="0"/>
              <w:right w:val="single" w:color="auto" w:sz="4" w:space="0"/>
            </w:tcBorders>
            <w:vAlign w:val="center"/>
          </w:tcPr>
          <w:p w14:paraId="21317270">
            <w:pPr>
              <w:snapToGrid w:val="0"/>
              <w:spacing w:after="295"/>
              <w:jc w:val="center"/>
              <w:outlineLvl w:val="0"/>
              <w:rPr>
                <w:rFonts w:ascii="宋体" w:hAnsi="宋体" w:eastAsia="宋体" w:cs="Times New Roman"/>
                <w:color w:val="auto"/>
                <w:sz w:val="24"/>
              </w:rPr>
            </w:pPr>
            <w:r>
              <w:rPr>
                <w:rFonts w:hint="eastAsia" w:ascii="宋体" w:hAnsi="宋体" w:eastAsia="宋体" w:cs="Times New Roman"/>
                <w:color w:val="auto"/>
                <w:sz w:val="24"/>
              </w:rPr>
              <w:t>招标文件要求</w:t>
            </w:r>
          </w:p>
        </w:tc>
        <w:tc>
          <w:tcPr>
            <w:tcW w:w="3644" w:type="dxa"/>
            <w:gridSpan w:val="2"/>
            <w:tcBorders>
              <w:top w:val="single" w:color="auto" w:sz="4" w:space="0"/>
              <w:left w:val="single" w:color="auto" w:sz="4" w:space="0"/>
              <w:bottom w:val="single" w:color="auto" w:sz="4" w:space="0"/>
              <w:right w:val="single" w:color="auto" w:sz="4" w:space="0"/>
            </w:tcBorders>
            <w:vAlign w:val="center"/>
          </w:tcPr>
          <w:p w14:paraId="5464F648">
            <w:pPr>
              <w:snapToGrid w:val="0"/>
              <w:spacing w:after="295"/>
              <w:jc w:val="center"/>
              <w:outlineLvl w:val="0"/>
              <w:rPr>
                <w:rFonts w:ascii="宋体" w:hAnsi="宋体" w:eastAsia="宋体" w:cs="Times New Roman"/>
                <w:color w:val="auto"/>
                <w:sz w:val="24"/>
              </w:rPr>
            </w:pPr>
            <w:r>
              <w:rPr>
                <w:rFonts w:hint="eastAsia" w:ascii="宋体" w:hAnsi="宋体" w:eastAsia="宋体" w:cs="Times New Roman"/>
                <w:color w:val="auto"/>
                <w:sz w:val="24"/>
              </w:rPr>
              <w:t>投标文件响应</w:t>
            </w:r>
          </w:p>
        </w:tc>
        <w:tc>
          <w:tcPr>
            <w:tcW w:w="1423" w:type="dxa"/>
            <w:vMerge w:val="restart"/>
            <w:tcBorders>
              <w:top w:val="single" w:color="auto" w:sz="4" w:space="0"/>
              <w:left w:val="single" w:color="auto" w:sz="4" w:space="0"/>
              <w:bottom w:val="single" w:color="auto" w:sz="4" w:space="0"/>
              <w:right w:val="single" w:color="auto" w:sz="4" w:space="0"/>
            </w:tcBorders>
            <w:vAlign w:val="center"/>
          </w:tcPr>
          <w:p w14:paraId="6FE31B9F">
            <w:pPr>
              <w:snapToGrid w:val="0"/>
              <w:spacing w:after="295"/>
              <w:jc w:val="center"/>
              <w:outlineLvl w:val="0"/>
              <w:rPr>
                <w:rFonts w:ascii="宋体" w:hAnsi="宋体" w:eastAsia="宋体" w:cs="Times New Roman"/>
                <w:color w:val="auto"/>
                <w:sz w:val="24"/>
              </w:rPr>
            </w:pPr>
            <w:r>
              <w:rPr>
                <w:rFonts w:hint="eastAsia" w:ascii="宋体" w:hAnsi="宋体" w:eastAsia="宋体" w:cs="Times New Roman"/>
                <w:color w:val="auto"/>
                <w:sz w:val="24"/>
              </w:rPr>
              <w:t>偏离情况</w:t>
            </w:r>
          </w:p>
        </w:tc>
      </w:tr>
      <w:tr w14:paraId="66D05D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1" w:hRule="atLeast"/>
        </w:trPr>
        <w:tc>
          <w:tcPr>
            <w:tcW w:w="1668" w:type="dxa"/>
            <w:tcBorders>
              <w:top w:val="single" w:color="auto" w:sz="4" w:space="0"/>
              <w:left w:val="single" w:color="auto" w:sz="4" w:space="0"/>
              <w:bottom w:val="single" w:color="auto" w:sz="4" w:space="0"/>
              <w:right w:val="single" w:color="auto" w:sz="4" w:space="0"/>
            </w:tcBorders>
            <w:vAlign w:val="center"/>
          </w:tcPr>
          <w:p w14:paraId="2DCA6368">
            <w:pPr>
              <w:snapToGrid w:val="0"/>
              <w:spacing w:after="295"/>
              <w:jc w:val="center"/>
              <w:outlineLvl w:val="0"/>
              <w:rPr>
                <w:rFonts w:ascii="宋体" w:hAnsi="宋体" w:eastAsia="宋体" w:cs="Times New Roman"/>
                <w:color w:val="auto"/>
                <w:sz w:val="24"/>
              </w:rPr>
            </w:pPr>
            <w:r>
              <w:rPr>
                <w:rFonts w:hint="eastAsia" w:ascii="宋体" w:hAnsi="宋体" w:eastAsia="宋体" w:cs="Times New Roman"/>
                <w:color w:val="auto"/>
                <w:sz w:val="24"/>
              </w:rPr>
              <w:t>项目</w:t>
            </w:r>
          </w:p>
        </w:tc>
        <w:tc>
          <w:tcPr>
            <w:tcW w:w="2280" w:type="dxa"/>
            <w:tcBorders>
              <w:top w:val="single" w:color="auto" w:sz="4" w:space="0"/>
              <w:left w:val="single" w:color="auto" w:sz="4" w:space="0"/>
              <w:bottom w:val="single" w:color="auto" w:sz="4" w:space="0"/>
              <w:right w:val="single" w:color="auto" w:sz="4" w:space="0"/>
            </w:tcBorders>
            <w:vAlign w:val="center"/>
          </w:tcPr>
          <w:p w14:paraId="3C2F1593">
            <w:pPr>
              <w:snapToGrid w:val="0"/>
              <w:spacing w:after="295"/>
              <w:jc w:val="center"/>
              <w:outlineLvl w:val="0"/>
              <w:rPr>
                <w:rFonts w:ascii="宋体" w:hAnsi="宋体" w:eastAsia="宋体" w:cs="Times New Roman"/>
                <w:color w:val="auto"/>
                <w:sz w:val="24"/>
              </w:rPr>
            </w:pPr>
            <w:r>
              <w:rPr>
                <w:rFonts w:hint="eastAsia" w:ascii="宋体" w:hAnsi="宋体" w:eastAsia="宋体" w:cs="Times New Roman"/>
                <w:color w:val="auto"/>
                <w:sz w:val="24"/>
              </w:rPr>
              <w:t>要求</w:t>
            </w:r>
          </w:p>
        </w:tc>
        <w:tc>
          <w:tcPr>
            <w:tcW w:w="2040" w:type="dxa"/>
            <w:tcBorders>
              <w:top w:val="single" w:color="auto" w:sz="4" w:space="0"/>
              <w:left w:val="single" w:color="auto" w:sz="4" w:space="0"/>
              <w:bottom w:val="single" w:color="auto" w:sz="4" w:space="0"/>
              <w:right w:val="single" w:color="auto" w:sz="4" w:space="0"/>
            </w:tcBorders>
            <w:vAlign w:val="center"/>
          </w:tcPr>
          <w:p w14:paraId="69042DD4">
            <w:pPr>
              <w:snapToGrid w:val="0"/>
              <w:spacing w:after="295"/>
              <w:jc w:val="center"/>
              <w:outlineLvl w:val="0"/>
              <w:rPr>
                <w:rFonts w:ascii="宋体" w:hAnsi="宋体" w:eastAsia="宋体" w:cs="Times New Roman"/>
                <w:color w:val="auto"/>
                <w:sz w:val="24"/>
              </w:rPr>
            </w:pPr>
            <w:r>
              <w:rPr>
                <w:rFonts w:hint="eastAsia" w:ascii="宋体" w:hAnsi="宋体" w:eastAsia="宋体" w:cs="Times New Roman"/>
                <w:color w:val="auto"/>
                <w:sz w:val="24"/>
              </w:rPr>
              <w:t>项目</w:t>
            </w:r>
          </w:p>
        </w:tc>
        <w:tc>
          <w:tcPr>
            <w:tcW w:w="1604" w:type="dxa"/>
            <w:tcBorders>
              <w:top w:val="single" w:color="auto" w:sz="4" w:space="0"/>
              <w:left w:val="single" w:color="auto" w:sz="4" w:space="0"/>
              <w:bottom w:val="single" w:color="auto" w:sz="4" w:space="0"/>
              <w:right w:val="single" w:color="auto" w:sz="4" w:space="0"/>
            </w:tcBorders>
            <w:vAlign w:val="center"/>
          </w:tcPr>
          <w:p w14:paraId="512787B7">
            <w:pPr>
              <w:snapToGrid w:val="0"/>
              <w:spacing w:after="295"/>
              <w:jc w:val="center"/>
              <w:outlineLvl w:val="0"/>
              <w:rPr>
                <w:rFonts w:ascii="宋体" w:hAnsi="宋体" w:eastAsia="宋体" w:cs="Times New Roman"/>
                <w:color w:val="auto"/>
                <w:sz w:val="24"/>
              </w:rPr>
            </w:pPr>
            <w:r>
              <w:rPr>
                <w:rFonts w:hint="eastAsia" w:ascii="宋体" w:hAnsi="宋体" w:eastAsia="宋体" w:cs="Times New Roman"/>
                <w:color w:val="auto"/>
                <w:sz w:val="24"/>
              </w:rPr>
              <w:t>要求</w:t>
            </w:r>
          </w:p>
        </w:tc>
        <w:tc>
          <w:tcPr>
            <w:tcW w:w="1423" w:type="dxa"/>
            <w:vMerge w:val="continue"/>
            <w:tcBorders>
              <w:top w:val="single" w:color="auto" w:sz="4" w:space="0"/>
              <w:left w:val="single" w:color="auto" w:sz="4" w:space="0"/>
              <w:bottom w:val="single" w:color="auto" w:sz="4" w:space="0"/>
              <w:right w:val="single" w:color="auto" w:sz="4" w:space="0"/>
            </w:tcBorders>
            <w:vAlign w:val="center"/>
          </w:tcPr>
          <w:p w14:paraId="4E149C46">
            <w:pPr>
              <w:widowControl/>
              <w:jc w:val="left"/>
              <w:rPr>
                <w:rFonts w:ascii="宋体" w:hAnsi="宋体" w:eastAsia="宋体" w:cs="Times New Roman"/>
                <w:color w:val="auto"/>
                <w:sz w:val="24"/>
              </w:rPr>
            </w:pPr>
          </w:p>
        </w:tc>
      </w:tr>
      <w:tr w14:paraId="25F4B5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3" w:hRule="atLeast"/>
        </w:trPr>
        <w:tc>
          <w:tcPr>
            <w:tcW w:w="1668" w:type="dxa"/>
            <w:tcBorders>
              <w:top w:val="single" w:color="auto" w:sz="4" w:space="0"/>
              <w:left w:val="single" w:color="auto" w:sz="4" w:space="0"/>
              <w:bottom w:val="single" w:color="auto" w:sz="4" w:space="0"/>
              <w:right w:val="single" w:color="auto" w:sz="4" w:space="0"/>
            </w:tcBorders>
            <w:vAlign w:val="center"/>
          </w:tcPr>
          <w:p w14:paraId="6B59347D">
            <w:pPr>
              <w:snapToGrid w:val="0"/>
              <w:spacing w:after="295"/>
              <w:jc w:val="center"/>
              <w:outlineLvl w:val="0"/>
              <w:rPr>
                <w:rFonts w:ascii="宋体" w:hAnsi="宋体" w:eastAsia="宋体" w:cs="Times New Roman"/>
                <w:color w:val="auto"/>
                <w:sz w:val="24"/>
              </w:rPr>
            </w:pPr>
          </w:p>
        </w:tc>
        <w:tc>
          <w:tcPr>
            <w:tcW w:w="2280" w:type="dxa"/>
            <w:tcBorders>
              <w:top w:val="single" w:color="auto" w:sz="4" w:space="0"/>
              <w:left w:val="single" w:color="auto" w:sz="4" w:space="0"/>
              <w:bottom w:val="single" w:color="auto" w:sz="4" w:space="0"/>
              <w:right w:val="single" w:color="auto" w:sz="4" w:space="0"/>
            </w:tcBorders>
            <w:vAlign w:val="center"/>
          </w:tcPr>
          <w:p w14:paraId="79F698D2">
            <w:pPr>
              <w:snapToGrid w:val="0"/>
              <w:spacing w:after="295" w:line="120" w:lineRule="exact"/>
              <w:jc w:val="center"/>
              <w:outlineLvl w:val="0"/>
              <w:rPr>
                <w:rFonts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vAlign w:val="center"/>
          </w:tcPr>
          <w:p w14:paraId="5BD1F37E">
            <w:pPr>
              <w:snapToGrid w:val="0"/>
              <w:spacing w:after="295" w:line="120" w:lineRule="exact"/>
              <w:jc w:val="center"/>
              <w:outlineLvl w:val="0"/>
              <w:rPr>
                <w:rFonts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vAlign w:val="center"/>
          </w:tcPr>
          <w:p w14:paraId="0D460C61">
            <w:pPr>
              <w:snapToGrid w:val="0"/>
              <w:spacing w:after="295" w:line="120" w:lineRule="exact"/>
              <w:jc w:val="center"/>
              <w:outlineLvl w:val="0"/>
              <w:rPr>
                <w:rFonts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vAlign w:val="center"/>
          </w:tcPr>
          <w:p w14:paraId="110CA455">
            <w:pPr>
              <w:snapToGrid w:val="0"/>
              <w:spacing w:after="295" w:line="120" w:lineRule="exact"/>
              <w:jc w:val="center"/>
              <w:outlineLvl w:val="0"/>
              <w:rPr>
                <w:rFonts w:ascii="宋体" w:hAnsi="宋体" w:eastAsia="宋体" w:cs="Times New Roman"/>
                <w:color w:val="auto"/>
                <w:sz w:val="24"/>
              </w:rPr>
            </w:pPr>
          </w:p>
        </w:tc>
      </w:tr>
      <w:tr w14:paraId="01B603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68" w:type="dxa"/>
            <w:tcBorders>
              <w:top w:val="single" w:color="auto" w:sz="4" w:space="0"/>
              <w:left w:val="single" w:color="auto" w:sz="4" w:space="0"/>
              <w:bottom w:val="single" w:color="auto" w:sz="4" w:space="0"/>
              <w:right w:val="single" w:color="auto" w:sz="4" w:space="0"/>
            </w:tcBorders>
            <w:vAlign w:val="center"/>
          </w:tcPr>
          <w:p w14:paraId="5E7756EB">
            <w:pPr>
              <w:rPr>
                <w:rFonts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0667B703">
            <w:pPr>
              <w:snapToGrid w:val="0"/>
              <w:spacing w:after="295" w:line="120" w:lineRule="exact"/>
              <w:outlineLvl w:val="0"/>
              <w:rPr>
                <w:rFonts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31EA64C0">
            <w:pPr>
              <w:snapToGrid w:val="0"/>
              <w:spacing w:after="295" w:line="120" w:lineRule="exact"/>
              <w:outlineLvl w:val="0"/>
              <w:rPr>
                <w:rFonts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5F53C3FE">
            <w:pPr>
              <w:snapToGrid w:val="0"/>
              <w:spacing w:after="295" w:line="120" w:lineRule="exact"/>
              <w:outlineLvl w:val="0"/>
              <w:rPr>
                <w:rFonts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127842FA">
            <w:pPr>
              <w:snapToGrid w:val="0"/>
              <w:spacing w:after="295" w:line="120" w:lineRule="exact"/>
              <w:outlineLvl w:val="0"/>
              <w:rPr>
                <w:rFonts w:ascii="宋体" w:hAnsi="宋体" w:eastAsia="宋体" w:cs="Times New Roman"/>
                <w:color w:val="auto"/>
                <w:sz w:val="24"/>
              </w:rPr>
            </w:pPr>
          </w:p>
        </w:tc>
      </w:tr>
      <w:tr w14:paraId="397D9F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668" w:type="dxa"/>
            <w:tcBorders>
              <w:top w:val="single" w:color="auto" w:sz="4" w:space="0"/>
              <w:left w:val="single" w:color="auto" w:sz="4" w:space="0"/>
              <w:bottom w:val="single" w:color="auto" w:sz="4" w:space="0"/>
              <w:right w:val="single" w:color="auto" w:sz="4" w:space="0"/>
            </w:tcBorders>
            <w:vAlign w:val="center"/>
          </w:tcPr>
          <w:p w14:paraId="69F2D901">
            <w:pPr>
              <w:rPr>
                <w:rFonts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05710395">
            <w:pPr>
              <w:snapToGrid w:val="0"/>
              <w:spacing w:after="295" w:line="120" w:lineRule="exact"/>
              <w:rPr>
                <w:rFonts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3171082B">
            <w:pPr>
              <w:snapToGrid w:val="0"/>
              <w:spacing w:after="295" w:line="120" w:lineRule="exact"/>
              <w:rPr>
                <w:rFonts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32A4CAB5">
            <w:pPr>
              <w:snapToGrid w:val="0"/>
              <w:spacing w:after="295" w:line="120" w:lineRule="exact"/>
              <w:rPr>
                <w:rFonts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78771F9B">
            <w:pPr>
              <w:snapToGrid w:val="0"/>
              <w:spacing w:after="295" w:line="120" w:lineRule="exact"/>
              <w:rPr>
                <w:rFonts w:ascii="宋体" w:hAnsi="宋体" w:eastAsia="宋体" w:cs="Times New Roman"/>
                <w:color w:val="auto"/>
                <w:sz w:val="24"/>
              </w:rPr>
            </w:pPr>
          </w:p>
        </w:tc>
      </w:tr>
      <w:tr w14:paraId="02D1A9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60275FBC">
            <w:pPr>
              <w:rPr>
                <w:rFonts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166AD7E2">
            <w:pPr>
              <w:snapToGrid w:val="0"/>
              <w:spacing w:after="295" w:line="120" w:lineRule="exact"/>
              <w:outlineLvl w:val="0"/>
              <w:rPr>
                <w:rFonts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0B780823">
            <w:pPr>
              <w:snapToGrid w:val="0"/>
              <w:spacing w:after="295" w:line="120" w:lineRule="exact"/>
              <w:outlineLvl w:val="0"/>
              <w:rPr>
                <w:rFonts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0325AE10">
            <w:pPr>
              <w:snapToGrid w:val="0"/>
              <w:spacing w:after="295" w:line="120" w:lineRule="exact"/>
              <w:outlineLvl w:val="0"/>
              <w:rPr>
                <w:rFonts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23B374A5">
            <w:pPr>
              <w:snapToGrid w:val="0"/>
              <w:spacing w:after="295" w:line="120" w:lineRule="exact"/>
              <w:outlineLvl w:val="0"/>
              <w:rPr>
                <w:rFonts w:ascii="宋体" w:hAnsi="宋体" w:eastAsia="宋体" w:cs="Times New Roman"/>
                <w:color w:val="auto"/>
                <w:sz w:val="24"/>
              </w:rPr>
            </w:pPr>
          </w:p>
        </w:tc>
      </w:tr>
      <w:tr w14:paraId="43D4AB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2E68B166">
            <w:pPr>
              <w:rPr>
                <w:rFonts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233BC7FD">
            <w:pPr>
              <w:snapToGrid w:val="0"/>
              <w:spacing w:after="295" w:line="120" w:lineRule="exact"/>
              <w:outlineLvl w:val="0"/>
              <w:rPr>
                <w:rFonts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7671101C">
            <w:pPr>
              <w:snapToGrid w:val="0"/>
              <w:spacing w:after="295" w:line="120" w:lineRule="exact"/>
              <w:outlineLvl w:val="0"/>
              <w:rPr>
                <w:rFonts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0B30C91C">
            <w:pPr>
              <w:snapToGrid w:val="0"/>
              <w:spacing w:after="295" w:line="120" w:lineRule="exact"/>
              <w:outlineLvl w:val="0"/>
              <w:rPr>
                <w:rFonts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30A16FA9">
            <w:pPr>
              <w:snapToGrid w:val="0"/>
              <w:spacing w:after="295" w:line="120" w:lineRule="exact"/>
              <w:outlineLvl w:val="0"/>
              <w:rPr>
                <w:rFonts w:ascii="宋体" w:hAnsi="宋体" w:eastAsia="宋体" w:cs="Times New Roman"/>
                <w:color w:val="auto"/>
                <w:sz w:val="24"/>
              </w:rPr>
            </w:pPr>
          </w:p>
        </w:tc>
      </w:tr>
      <w:tr w14:paraId="2732A1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1D6A3CA6">
            <w:pPr>
              <w:rPr>
                <w:rFonts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3ABAD7D4">
            <w:pPr>
              <w:snapToGrid w:val="0"/>
              <w:spacing w:after="295" w:line="120" w:lineRule="exact"/>
              <w:outlineLvl w:val="0"/>
              <w:rPr>
                <w:rFonts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504DD6BB">
            <w:pPr>
              <w:snapToGrid w:val="0"/>
              <w:spacing w:after="295" w:line="120" w:lineRule="exact"/>
              <w:outlineLvl w:val="0"/>
              <w:rPr>
                <w:rFonts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00F83C3F">
            <w:pPr>
              <w:snapToGrid w:val="0"/>
              <w:spacing w:after="295" w:line="120" w:lineRule="exact"/>
              <w:outlineLvl w:val="0"/>
              <w:rPr>
                <w:rFonts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7EC244AE">
            <w:pPr>
              <w:snapToGrid w:val="0"/>
              <w:spacing w:after="295" w:line="120" w:lineRule="exact"/>
              <w:outlineLvl w:val="0"/>
              <w:rPr>
                <w:rFonts w:ascii="宋体" w:hAnsi="宋体" w:eastAsia="宋体" w:cs="Times New Roman"/>
                <w:color w:val="auto"/>
                <w:sz w:val="24"/>
              </w:rPr>
            </w:pPr>
          </w:p>
        </w:tc>
      </w:tr>
      <w:tr w14:paraId="301DD5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50CF2D47">
            <w:pPr>
              <w:rPr>
                <w:rFonts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3756FC7A">
            <w:pPr>
              <w:snapToGrid w:val="0"/>
              <w:spacing w:after="295" w:line="120" w:lineRule="exact"/>
              <w:outlineLvl w:val="0"/>
              <w:rPr>
                <w:rFonts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0A2CE2B8">
            <w:pPr>
              <w:snapToGrid w:val="0"/>
              <w:spacing w:after="295" w:line="120" w:lineRule="exact"/>
              <w:outlineLvl w:val="0"/>
              <w:rPr>
                <w:rFonts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6BA44952">
            <w:pPr>
              <w:snapToGrid w:val="0"/>
              <w:spacing w:after="295" w:line="120" w:lineRule="exact"/>
              <w:outlineLvl w:val="0"/>
              <w:rPr>
                <w:rFonts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59AE3C0A">
            <w:pPr>
              <w:snapToGrid w:val="0"/>
              <w:spacing w:after="295" w:line="120" w:lineRule="exact"/>
              <w:outlineLvl w:val="0"/>
              <w:rPr>
                <w:rFonts w:ascii="宋体" w:hAnsi="宋体" w:eastAsia="宋体" w:cs="Times New Roman"/>
                <w:color w:val="auto"/>
                <w:sz w:val="24"/>
              </w:rPr>
            </w:pPr>
          </w:p>
        </w:tc>
      </w:tr>
      <w:tr w14:paraId="24D4B5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2596D19B">
            <w:pPr>
              <w:rPr>
                <w:rFonts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48C2DCDF">
            <w:pPr>
              <w:snapToGrid w:val="0"/>
              <w:spacing w:after="295" w:line="120" w:lineRule="exact"/>
              <w:outlineLvl w:val="0"/>
              <w:rPr>
                <w:rFonts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5F903363">
            <w:pPr>
              <w:snapToGrid w:val="0"/>
              <w:spacing w:after="295" w:line="120" w:lineRule="exact"/>
              <w:outlineLvl w:val="0"/>
              <w:rPr>
                <w:rFonts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282FD041">
            <w:pPr>
              <w:snapToGrid w:val="0"/>
              <w:spacing w:after="295" w:line="120" w:lineRule="exact"/>
              <w:outlineLvl w:val="0"/>
              <w:rPr>
                <w:rFonts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5493EDD0">
            <w:pPr>
              <w:snapToGrid w:val="0"/>
              <w:spacing w:after="295" w:line="120" w:lineRule="exact"/>
              <w:outlineLvl w:val="0"/>
              <w:rPr>
                <w:rFonts w:ascii="宋体" w:hAnsi="宋体" w:eastAsia="宋体" w:cs="Times New Roman"/>
                <w:color w:val="auto"/>
                <w:sz w:val="24"/>
              </w:rPr>
            </w:pPr>
          </w:p>
        </w:tc>
      </w:tr>
      <w:tr w14:paraId="589E13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327567C3">
            <w:pPr>
              <w:rPr>
                <w:rFonts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764F0DAC">
            <w:pPr>
              <w:snapToGrid w:val="0"/>
              <w:spacing w:after="295" w:line="120" w:lineRule="exact"/>
              <w:outlineLvl w:val="0"/>
              <w:rPr>
                <w:rFonts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1A6A7CD2">
            <w:pPr>
              <w:snapToGrid w:val="0"/>
              <w:spacing w:after="295" w:line="120" w:lineRule="exact"/>
              <w:outlineLvl w:val="0"/>
              <w:rPr>
                <w:rFonts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543FCBDE">
            <w:pPr>
              <w:snapToGrid w:val="0"/>
              <w:spacing w:after="295" w:line="120" w:lineRule="exact"/>
              <w:outlineLvl w:val="0"/>
              <w:rPr>
                <w:rFonts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4A556651">
            <w:pPr>
              <w:snapToGrid w:val="0"/>
              <w:spacing w:after="295" w:line="120" w:lineRule="exact"/>
              <w:outlineLvl w:val="0"/>
              <w:rPr>
                <w:rFonts w:ascii="宋体" w:hAnsi="宋体" w:eastAsia="宋体" w:cs="Times New Roman"/>
                <w:color w:val="auto"/>
                <w:sz w:val="24"/>
              </w:rPr>
            </w:pPr>
          </w:p>
        </w:tc>
      </w:tr>
      <w:tr w14:paraId="1BE7F4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65802949">
            <w:pPr>
              <w:rPr>
                <w:rFonts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52AB39A1">
            <w:pPr>
              <w:snapToGrid w:val="0"/>
              <w:spacing w:after="295" w:line="120" w:lineRule="exact"/>
              <w:outlineLvl w:val="0"/>
              <w:rPr>
                <w:rFonts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0A9B3493">
            <w:pPr>
              <w:snapToGrid w:val="0"/>
              <w:spacing w:after="295" w:line="120" w:lineRule="exact"/>
              <w:outlineLvl w:val="0"/>
              <w:rPr>
                <w:rFonts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79147DBA">
            <w:pPr>
              <w:snapToGrid w:val="0"/>
              <w:spacing w:after="295" w:line="120" w:lineRule="exact"/>
              <w:outlineLvl w:val="0"/>
              <w:rPr>
                <w:rFonts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62B8CA97">
            <w:pPr>
              <w:snapToGrid w:val="0"/>
              <w:spacing w:after="295" w:line="120" w:lineRule="exact"/>
              <w:outlineLvl w:val="0"/>
              <w:rPr>
                <w:rFonts w:ascii="宋体" w:hAnsi="宋体" w:eastAsia="宋体" w:cs="Times New Roman"/>
                <w:color w:val="auto"/>
                <w:sz w:val="24"/>
              </w:rPr>
            </w:pPr>
          </w:p>
        </w:tc>
      </w:tr>
      <w:tr w14:paraId="282F25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53483556">
            <w:pPr>
              <w:rPr>
                <w:rFonts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64482F87">
            <w:pPr>
              <w:snapToGrid w:val="0"/>
              <w:spacing w:after="295" w:line="120" w:lineRule="exact"/>
              <w:outlineLvl w:val="0"/>
              <w:rPr>
                <w:rFonts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7F062628">
            <w:pPr>
              <w:snapToGrid w:val="0"/>
              <w:spacing w:after="295" w:line="120" w:lineRule="exact"/>
              <w:outlineLvl w:val="0"/>
              <w:rPr>
                <w:rFonts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7FEFB942">
            <w:pPr>
              <w:snapToGrid w:val="0"/>
              <w:spacing w:after="295" w:line="120" w:lineRule="exact"/>
              <w:outlineLvl w:val="0"/>
              <w:rPr>
                <w:rFonts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60B48D46">
            <w:pPr>
              <w:snapToGrid w:val="0"/>
              <w:spacing w:after="295" w:line="120" w:lineRule="exact"/>
              <w:outlineLvl w:val="0"/>
              <w:rPr>
                <w:rFonts w:ascii="宋体" w:hAnsi="宋体" w:eastAsia="宋体" w:cs="Times New Roman"/>
                <w:color w:val="auto"/>
                <w:sz w:val="24"/>
              </w:rPr>
            </w:pPr>
          </w:p>
        </w:tc>
      </w:tr>
    </w:tbl>
    <w:p w14:paraId="21469775">
      <w:pPr>
        <w:snapToGrid w:val="0"/>
        <w:spacing w:before="50" w:after="50"/>
        <w:rPr>
          <w:rFonts w:ascii="宋体" w:hAnsi="宋体" w:eastAsia="宋体" w:cs="Times New Roman"/>
          <w:b/>
          <w:color w:val="auto"/>
        </w:rPr>
      </w:pPr>
    </w:p>
    <w:p w14:paraId="08F9DFE3">
      <w:pPr>
        <w:snapToGrid w:val="0"/>
        <w:spacing w:before="50" w:after="50"/>
        <w:rPr>
          <w:rFonts w:ascii="宋体" w:hAnsi="宋体" w:eastAsia="宋体" w:cs="Times New Roman"/>
          <w:b/>
          <w:color w:val="auto"/>
          <w:spacing w:val="20"/>
          <w:sz w:val="24"/>
        </w:rPr>
      </w:pPr>
    </w:p>
    <w:p w14:paraId="5A22793F">
      <w:pPr>
        <w:snapToGrid w:val="0"/>
        <w:spacing w:before="50" w:after="50"/>
        <w:rPr>
          <w:rFonts w:ascii="宋体" w:hAnsi="宋体" w:eastAsia="宋体" w:cs="Times New Roman"/>
          <w:color w:val="auto"/>
        </w:rPr>
      </w:pPr>
    </w:p>
    <w:p w14:paraId="0F51AF91">
      <w:pPr>
        <w:snapToGrid w:val="0"/>
        <w:ind w:left="2" w:right="-817" w:rightChars="-389"/>
        <w:rPr>
          <w:rFonts w:ascii="宋体" w:hAnsi="宋体" w:eastAsia="宋体" w:cs="Times New Roman"/>
          <w:color w:val="auto"/>
        </w:rPr>
      </w:pPr>
    </w:p>
    <w:p w14:paraId="7F612C81">
      <w:pPr>
        <w:snapToGrid w:val="0"/>
        <w:spacing w:before="50" w:after="50"/>
        <w:rPr>
          <w:rFonts w:ascii="宋体" w:hAnsi="宋体" w:eastAsia="宋体" w:cs="Times New Roman"/>
          <w:color w:val="auto"/>
          <w:sz w:val="24"/>
        </w:rPr>
      </w:pPr>
      <w:r>
        <w:rPr>
          <w:rFonts w:hint="eastAsia" w:ascii="宋体" w:hAnsi="宋体" w:eastAsia="宋体" w:cs="Times New Roman"/>
          <w:color w:val="auto"/>
        </w:rPr>
        <w:t>投标人名称（盖章）：</w:t>
      </w:r>
      <w:r>
        <w:rPr>
          <w:rFonts w:hint="eastAsia" w:ascii="宋体" w:hAnsi="宋体" w:eastAsia="宋体" w:cs="Times New Roman"/>
          <w:color w:val="auto"/>
          <w:spacing w:val="20"/>
        </w:rPr>
        <w:t>日期：</w:t>
      </w:r>
    </w:p>
    <w:p w14:paraId="76C61FE1">
      <w:pPr>
        <w:rPr>
          <w:color w:val="auto"/>
        </w:rPr>
      </w:pPr>
    </w:p>
    <w:p w14:paraId="411AB127">
      <w:pPr>
        <w:rPr>
          <w:color w:val="auto"/>
        </w:rPr>
      </w:pPr>
    </w:p>
    <w:p w14:paraId="135FF7B4">
      <w:pPr>
        <w:pStyle w:val="26"/>
        <w:ind w:firstLine="210"/>
        <w:rPr>
          <w:color w:val="auto"/>
        </w:rPr>
      </w:pPr>
    </w:p>
    <w:p w14:paraId="54BFF968">
      <w:pPr>
        <w:rPr>
          <w:color w:val="auto"/>
        </w:rPr>
      </w:pPr>
    </w:p>
    <w:p w14:paraId="040F0E23">
      <w:pPr>
        <w:rPr>
          <w:color w:val="auto"/>
        </w:rPr>
      </w:pPr>
    </w:p>
    <w:p w14:paraId="4F583430">
      <w:pPr>
        <w:pStyle w:val="26"/>
        <w:ind w:firstLine="210"/>
        <w:rPr>
          <w:szCs w:val="21"/>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2OcuAe">
    <w:altName w:val="MingLiU-ExtB"/>
    <w:panose1 w:val="00000000000000000000"/>
    <w:charset w:val="88"/>
    <w:family w:val="auto"/>
    <w:pitch w:val="default"/>
    <w:sig w:usb0="00000000" w:usb1="00000000" w:usb2="00000010" w:usb3="00000000" w:csb0="00100000" w:csb1="00000000"/>
  </w:font>
  <w:font w:name="等线 Light">
    <w:panose1 w:val="02010600030101010101"/>
    <w:charset w:val="86"/>
    <w:family w:val="auto"/>
    <w:pitch w:val="default"/>
    <w:sig w:usb0="A00002BF" w:usb1="38CF7CFA" w:usb2="00000016" w:usb3="00000000" w:csb0="0004000F" w:csb1="00000000"/>
  </w:font>
  <w:font w:name="楷体_GB2312">
    <w:altName w:val="楷体"/>
    <w:panose1 w:val="00000000000000000000"/>
    <w:charset w:val="86"/>
    <w:family w:val="modern"/>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使用中文字体)">
    <w:altName w:val="微软雅黑"/>
    <w:panose1 w:val="00000000000000000000"/>
    <w:charset w:val="00"/>
    <w:family w:val="roma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黑体简体">
    <w:altName w:val="微软雅黑"/>
    <w:panose1 w:val="00000000000000000000"/>
    <w:charset w:val="86"/>
    <w:family w:val="script"/>
    <w:pitch w:val="default"/>
    <w:sig w:usb0="00000000" w:usb1="00000000" w:usb2="00000010" w:usb3="00000000" w:csb0="00040000" w:csb1="00000000"/>
  </w:font>
  <w:font w:name="Chiller">
    <w:panose1 w:val="04020404031007020602"/>
    <w:charset w:val="00"/>
    <w:family w:val="decorative"/>
    <w:pitch w:val="default"/>
    <w:sig w:usb0="00000003" w:usb1="00000000" w:usb2="00000000" w:usb3="00000000" w:csb0="20000001" w:csb1="00000000"/>
  </w:font>
  <w:font w:name="Arial Unicode MS">
    <w:altName w:val="宋体"/>
    <w:panose1 w:val="020B0604020202020204"/>
    <w:charset w:val="86"/>
    <w:family w:val="swiss"/>
    <w:pitch w:val="default"/>
    <w:sig w:usb0="00000000" w:usb1="00000000" w:usb2="0000003F" w:usb3="00000000" w:csb0="003F01FF" w:csb1="00000000"/>
  </w:font>
  <w:font w:name="方正大黑简体">
    <w:altName w:val="黑体"/>
    <w:panose1 w:val="00000000000000000000"/>
    <w:charset w:val="86"/>
    <w:family w:val="script"/>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微软雅黑"/>
    <w:panose1 w:val="00000000000000000000"/>
    <w:charset w:val="00"/>
    <w:family w:val="roman"/>
    <w:pitch w:val="default"/>
    <w:sig w:usb0="00000000" w:usb1="00000000" w:usb2="00000000"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altName w:val="Microsoft JhengHei UI"/>
    <w:panose1 w:val="02010601000101010101"/>
    <w:charset w:val="88"/>
    <w:family w:val="auto"/>
    <w:pitch w:val="default"/>
    <w:sig w:usb0="00000000" w:usb1="00000000" w:usb2="00000010" w:usb3="00000000" w:csb0="00100000"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E4002EFF" w:usb1="C000247B" w:usb2="00000009" w:usb3="00000000" w:csb0="200001FF" w:csb1="00000000"/>
  </w:font>
  <w:font w:name="华文新魏">
    <w:panose1 w:val="02010800040101010101"/>
    <w:charset w:val="86"/>
    <w:family w:val="auto"/>
    <w:pitch w:val="default"/>
    <w:sig w:usb0="00000001" w:usb1="080F0000" w:usb2="00000000" w:usb3="00000000" w:csb0="00040000" w:csb1="00000000"/>
  </w:font>
  <w:font w:name="创艺简标宋">
    <w:altName w:val="方正舒体"/>
    <w:panose1 w:val="00000000000000000000"/>
    <w:charset w:val="86"/>
    <w:family w:val="auto"/>
    <w:pitch w:val="default"/>
    <w:sig w:usb0="00000000" w:usb1="00000000" w:usb2="00000010" w:usb3="00000000" w:csb0="00040000" w:csb1="00000000"/>
  </w:font>
  <w:font w:name="MingLiU-ExtB">
    <w:panose1 w:val="02020500000000000000"/>
    <w:charset w:val="88"/>
    <w:family w:val="auto"/>
    <w:pitch w:val="default"/>
    <w:sig w:usb0="8000002F" w:usb1="02000008" w:usb2="00000000" w:usb3="00000000" w:csb0="0010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Microsoft JhengHei">
    <w:panose1 w:val="020B0604030504040204"/>
    <w:charset w:val="88"/>
    <w:family w:val="auto"/>
    <w:pitch w:val="default"/>
    <w:sig w:usb0="000002A7" w:usb1="28CF4400" w:usb2="00000016" w:usb3="00000000" w:csb0="00100009" w:csb1="00000000"/>
  </w:font>
  <w:font w:name="Microsoft JhengHei UI">
    <w:panose1 w:val="020B0604030504040204"/>
    <w:charset w:val="88"/>
    <w:family w:val="auto"/>
    <w:pitch w:val="default"/>
    <w:sig w:usb0="000002A7" w:usb1="28CF4400" w:usb2="00000016" w:usb3="00000000" w:csb0="00100009" w:csb1="00000000"/>
  </w:font>
  <w:font w:name="方正舒体">
    <w:panose1 w:val="02010601030101010101"/>
    <w:charset w:val="86"/>
    <w:family w:val="auto"/>
    <w:pitch w:val="default"/>
    <w:sig w:usb0="00000003" w:usb1="080E0000" w:usb2="00000000" w:usb3="00000000" w:csb0="00040000"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
    </w:sdtPr>
    <w:sdtContent>
      <w:p w14:paraId="44256173">
        <w:pPr>
          <w:pStyle w:val="43"/>
          <w:ind w:left="5250"/>
          <w:jc w:val="right"/>
        </w:pPr>
        <w:r>
          <w:fldChar w:fldCharType="begin"/>
        </w:r>
        <w:r>
          <w:instrText xml:space="preserve">PAGE   \* MERGEFORMAT</w:instrText>
        </w:r>
        <w:r>
          <w:fldChar w:fldCharType="separate"/>
        </w:r>
        <w:r>
          <w:rPr>
            <w:lang w:val="zh-CN"/>
          </w:rPr>
          <w:t>44</w:t>
        </w:r>
        <w:r>
          <w:rPr>
            <w:lang w:val="zh-CN"/>
          </w:rPr>
          <w:fldChar w:fldCharType="end"/>
        </w:r>
      </w:p>
    </w:sdtContent>
  </w:sdt>
  <w:p w14:paraId="33B88FE9">
    <w:pPr>
      <w:pStyle w:val="4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31EAD8">
    <w:pPr>
      <w:pStyle w:val="4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66A0AE"/>
    <w:multiLevelType w:val="singleLevel"/>
    <w:tmpl w:val="9266A0AE"/>
    <w:lvl w:ilvl="0" w:tentative="0">
      <w:start w:val="1"/>
      <w:numFmt w:val="decimal"/>
      <w:suff w:val="space"/>
      <w:lvlText w:val="%1."/>
      <w:lvlJc w:val="left"/>
    </w:lvl>
  </w:abstractNum>
  <w:abstractNum w:abstractNumId="1">
    <w:nsid w:val="00000002"/>
    <w:multiLevelType w:val="singleLevel"/>
    <w:tmpl w:val="00000002"/>
    <w:lvl w:ilvl="0" w:tentative="0">
      <w:start w:val="1"/>
      <w:numFmt w:val="bullet"/>
      <w:pStyle w:val="131"/>
      <w:lvlText w:val=""/>
      <w:lvlJc w:val="left"/>
      <w:pPr>
        <w:tabs>
          <w:tab w:val="left" w:pos="360"/>
        </w:tabs>
        <w:ind w:left="360" w:hanging="360"/>
      </w:pPr>
      <w:rPr>
        <w:rFonts w:hint="default" w:ascii="Wingdings" w:hAnsi="Wingdings"/>
      </w:rPr>
    </w:lvl>
  </w:abstractNum>
  <w:abstractNum w:abstractNumId="2">
    <w:nsid w:val="00000009"/>
    <w:multiLevelType w:val="multilevel"/>
    <w:tmpl w:val="00000009"/>
    <w:lvl w:ilvl="0" w:tentative="0">
      <w:start w:val="1"/>
      <w:numFmt w:val="japaneseCounting"/>
      <w:pStyle w:val="406"/>
      <w:suff w:val="nothing"/>
      <w:lvlText w:val="%1、"/>
      <w:lvlJc w:val="left"/>
      <w:pPr>
        <w:ind w:left="0" w:firstLine="0"/>
      </w:pPr>
      <w:rPr>
        <w:rFonts w:hint="eastAsia" w:ascii="宋体" w:eastAsia="宋体"/>
        <w:b/>
        <w:i w:val="0"/>
        <w:sz w:val="28"/>
      </w:rPr>
    </w:lvl>
    <w:lvl w:ilvl="1" w:tentative="0">
      <w:start w:val="1"/>
      <w:numFmt w:val="japaneseCounting"/>
      <w:pStyle w:val="404"/>
      <w:suff w:val="nothing"/>
      <w:lvlText w:val="（%2）"/>
      <w:lvlJc w:val="left"/>
      <w:pPr>
        <w:ind w:left="0" w:firstLine="0"/>
      </w:pPr>
      <w:rPr>
        <w:rFonts w:hint="eastAsia" w:ascii="宋体" w:eastAsia="宋体"/>
        <w:b/>
        <w:i w:val="0"/>
        <w:sz w:val="24"/>
      </w:rPr>
    </w:lvl>
    <w:lvl w:ilvl="2" w:tentative="0">
      <w:start w:val="1"/>
      <w:numFmt w:val="decimal"/>
      <w:pStyle w:val="402"/>
      <w:lvlText w:val="%1.%2.%3"/>
      <w:lvlJc w:val="left"/>
      <w:pPr>
        <w:ind w:left="0" w:firstLine="0"/>
      </w:pPr>
      <w:rPr>
        <w:rFonts w:hint="eastAsia" w:ascii="宋体" w:eastAsia="宋体"/>
        <w:b/>
        <w:i w:val="0"/>
        <w:sz w:val="24"/>
      </w:rPr>
    </w:lvl>
    <w:lvl w:ilvl="3" w:tentative="0">
      <w:start w:val="1"/>
      <w:numFmt w:val="decimal"/>
      <w:pStyle w:val="401"/>
      <w:lvlText w:val="%1.%2.%3.%4"/>
      <w:lvlJc w:val="left"/>
      <w:pPr>
        <w:ind w:left="0" w:firstLine="0"/>
      </w:pPr>
      <w:rPr>
        <w:rFonts w:hint="eastAsia" w:ascii="宋体" w:eastAsia="宋体"/>
        <w:b/>
        <w:i w:val="0"/>
        <w:sz w:val="21"/>
      </w:rPr>
    </w:lvl>
    <w:lvl w:ilvl="4" w:tentative="0">
      <w:start w:val="1"/>
      <w:numFmt w:val="lowerLetter"/>
      <w:pStyle w:val="708"/>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3">
    <w:nsid w:val="0000000A"/>
    <w:multiLevelType w:val="multilevel"/>
    <w:tmpl w:val="0000000A"/>
    <w:lvl w:ilvl="0" w:tentative="0">
      <w:start w:val="1"/>
      <w:numFmt w:val="decimal"/>
      <w:pStyle w:val="379"/>
      <w:suff w:val="space"/>
      <w:lvlText w:val="%1."/>
      <w:lvlJc w:val="left"/>
      <w:pPr>
        <w:ind w:left="0" w:firstLine="403"/>
      </w:pPr>
      <w:rPr>
        <w:rFonts w:hint="eastAsia" w:ascii="宋体" w:eastAsia="宋体"/>
        <w:b/>
        <w:i w:val="0"/>
        <w:caps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vanish w:val="0"/>
        <w:color w:val="000000"/>
        <w:sz w:val="21"/>
        <w:vertAlign w:val="baseline"/>
      </w:rPr>
    </w:lvl>
    <w:lvl w:ilvl="2" w:tentative="0">
      <w:start w:val="1"/>
      <w:numFmt w:val="decimal"/>
      <w:pStyle w:val="662"/>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
    <w:nsid w:val="0AADC6A9"/>
    <w:multiLevelType w:val="singleLevel"/>
    <w:tmpl w:val="0AADC6A9"/>
    <w:lvl w:ilvl="0" w:tentative="0">
      <w:start w:val="2"/>
      <w:numFmt w:val="chineseCounting"/>
      <w:suff w:val="space"/>
      <w:lvlText w:val="第%1章"/>
      <w:lvlJc w:val="left"/>
      <w:rPr>
        <w:rFonts w:hint="eastAsia"/>
      </w:rPr>
    </w:lvl>
  </w:abstractNum>
  <w:abstractNum w:abstractNumId="5">
    <w:nsid w:val="0C34DE15"/>
    <w:multiLevelType w:val="singleLevel"/>
    <w:tmpl w:val="0C34DE15"/>
    <w:lvl w:ilvl="0" w:tentative="0">
      <w:start w:val="1"/>
      <w:numFmt w:val="decimal"/>
      <w:lvlText w:val="%1."/>
      <w:lvlJc w:val="left"/>
      <w:pPr>
        <w:tabs>
          <w:tab w:val="left" w:pos="312"/>
        </w:tabs>
      </w:pPr>
    </w:lvl>
  </w:abstractNum>
  <w:abstractNum w:abstractNumId="6">
    <w:nsid w:val="225A8346"/>
    <w:multiLevelType w:val="singleLevel"/>
    <w:tmpl w:val="225A8346"/>
    <w:lvl w:ilvl="0" w:tentative="0">
      <w:start w:val="1"/>
      <w:numFmt w:val="decimal"/>
      <w:lvlText w:val="%1."/>
      <w:lvlJc w:val="left"/>
      <w:pPr>
        <w:tabs>
          <w:tab w:val="left" w:pos="312"/>
        </w:tabs>
      </w:pPr>
    </w:lvl>
  </w:abstractNum>
  <w:abstractNum w:abstractNumId="7">
    <w:nsid w:val="4DD4552D"/>
    <w:multiLevelType w:val="singleLevel"/>
    <w:tmpl w:val="4DD4552D"/>
    <w:lvl w:ilvl="0" w:tentative="0">
      <w:start w:val="1"/>
      <w:numFmt w:val="decimal"/>
      <w:lvlText w:val="%1."/>
      <w:lvlJc w:val="left"/>
      <w:pPr>
        <w:tabs>
          <w:tab w:val="left" w:pos="312"/>
        </w:tabs>
      </w:pPr>
    </w:lvl>
  </w:abstractNum>
  <w:abstractNum w:abstractNumId="8">
    <w:nsid w:val="67231965"/>
    <w:multiLevelType w:val="singleLevel"/>
    <w:tmpl w:val="67231965"/>
    <w:lvl w:ilvl="0" w:tentative="0">
      <w:start w:val="1"/>
      <w:numFmt w:val="decimal"/>
      <w:pStyle w:val="27"/>
      <w:lvlText w:val="%1."/>
      <w:lvlJc w:val="left"/>
      <w:pPr>
        <w:tabs>
          <w:tab w:val="left" w:pos="360"/>
        </w:tabs>
        <w:ind w:left="360" w:hanging="360"/>
      </w:pPr>
      <w:rPr>
        <w:rFonts w:cs="Times New Roman"/>
      </w:rPr>
    </w:lvl>
  </w:abstractNum>
  <w:abstractNum w:abstractNumId="9">
    <w:nsid w:val="67231970"/>
    <w:multiLevelType w:val="multilevel"/>
    <w:tmpl w:val="67231970"/>
    <w:lvl w:ilvl="0" w:tentative="0">
      <w:start w:val="1"/>
      <w:numFmt w:val="decimalEnclosedCircle"/>
      <w:pStyle w:val="147"/>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10">
    <w:nsid w:val="6723197C"/>
    <w:multiLevelType w:val="multilevel"/>
    <w:tmpl w:val="6723197C"/>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11">
    <w:nsid w:val="67231987"/>
    <w:multiLevelType w:val="multilevel"/>
    <w:tmpl w:val="67231987"/>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2">
    <w:nsid w:val="67231992"/>
    <w:multiLevelType w:val="multilevel"/>
    <w:tmpl w:val="67231992"/>
    <w:lvl w:ilvl="0" w:tentative="0">
      <w:start w:val="1"/>
      <w:numFmt w:val="japaneseCounting"/>
      <w:lvlText w:val="（%1）"/>
      <w:lvlJc w:val="left"/>
      <w:pPr>
        <w:tabs>
          <w:tab w:val="left" w:pos="735"/>
        </w:tabs>
        <w:ind w:left="735" w:hanging="735"/>
      </w:pPr>
      <w:rPr>
        <w:rFonts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num w:numId="1">
    <w:abstractNumId w:val="8"/>
  </w:num>
  <w:num w:numId="2">
    <w:abstractNumId w:val="1"/>
  </w:num>
  <w:num w:numId="3">
    <w:abstractNumId w:val="9"/>
  </w:num>
  <w:num w:numId="4">
    <w:abstractNumId w:val="3"/>
  </w:num>
  <w:num w:numId="5">
    <w:abstractNumId w:val="2"/>
  </w:num>
  <w:num w:numId="6">
    <w:abstractNumId w:val="10"/>
    <w:lvlOverride w:ilvl="0">
      <w:startOverride w:val="1"/>
    </w:lvlOverride>
  </w:num>
  <w:num w:numId="7">
    <w:abstractNumId w:val="10"/>
    <w:lvlOverride w:ilvl="1">
      <w:startOverride w:val="1"/>
    </w:lvlOverride>
  </w:num>
  <w:num w:numId="8">
    <w:abstractNumId w:val="4"/>
  </w:num>
  <w:num w:numId="9">
    <w:abstractNumId w:val="0"/>
  </w:num>
  <w:num w:numId="10">
    <w:abstractNumId w:val="11"/>
    <w:lvlOverride w:ilvl="0">
      <w:startOverride w:val="2"/>
    </w:lvlOverride>
  </w:num>
  <w:num w:numId="11">
    <w:abstractNumId w:val="12"/>
    <w:lvlOverride w:ilvl="0">
      <w:startOverride w:val="1"/>
    </w:lvlOverride>
  </w:num>
  <w:num w:numId="12">
    <w:abstractNumId w:val="6"/>
  </w:num>
  <w:num w:numId="13">
    <w:abstractNumId w:val="7"/>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ThmYzFkNTBjYWFmNmEwMWVhYThlYjIzMDA3MDUzZTIifQ=="/>
  </w:docVars>
  <w:rsids>
    <w:rsidRoot w:val="00276BF3"/>
    <w:rsid w:val="00001909"/>
    <w:rsid w:val="00032364"/>
    <w:rsid w:val="00036C78"/>
    <w:rsid w:val="000529E9"/>
    <w:rsid w:val="00061A80"/>
    <w:rsid w:val="00062C66"/>
    <w:rsid w:val="00070AE1"/>
    <w:rsid w:val="00072BCE"/>
    <w:rsid w:val="00074FF2"/>
    <w:rsid w:val="00080F3A"/>
    <w:rsid w:val="00081417"/>
    <w:rsid w:val="00090CA1"/>
    <w:rsid w:val="000932ED"/>
    <w:rsid w:val="000C2AB4"/>
    <w:rsid w:val="000D0D45"/>
    <w:rsid w:val="000D13DC"/>
    <w:rsid w:val="000D3992"/>
    <w:rsid w:val="000D6C5E"/>
    <w:rsid w:val="000F6008"/>
    <w:rsid w:val="001049C5"/>
    <w:rsid w:val="001118FC"/>
    <w:rsid w:val="001256CF"/>
    <w:rsid w:val="00136EF5"/>
    <w:rsid w:val="00143134"/>
    <w:rsid w:val="001611C0"/>
    <w:rsid w:val="00164141"/>
    <w:rsid w:val="00177395"/>
    <w:rsid w:val="001924FD"/>
    <w:rsid w:val="001B758D"/>
    <w:rsid w:val="001C1C1B"/>
    <w:rsid w:val="001E0541"/>
    <w:rsid w:val="001E347B"/>
    <w:rsid w:val="001E5A25"/>
    <w:rsid w:val="001F13CF"/>
    <w:rsid w:val="00202AE3"/>
    <w:rsid w:val="00213004"/>
    <w:rsid w:val="002139E0"/>
    <w:rsid w:val="002202F7"/>
    <w:rsid w:val="00231C23"/>
    <w:rsid w:val="00252080"/>
    <w:rsid w:val="002663D6"/>
    <w:rsid w:val="0027055C"/>
    <w:rsid w:val="00271F21"/>
    <w:rsid w:val="00276BF3"/>
    <w:rsid w:val="00282749"/>
    <w:rsid w:val="00283C8D"/>
    <w:rsid w:val="00285F07"/>
    <w:rsid w:val="00295BED"/>
    <w:rsid w:val="002A1EF7"/>
    <w:rsid w:val="002B1B72"/>
    <w:rsid w:val="002B3838"/>
    <w:rsid w:val="002C5E9E"/>
    <w:rsid w:val="002C6E39"/>
    <w:rsid w:val="002F0245"/>
    <w:rsid w:val="002F4CED"/>
    <w:rsid w:val="003031F5"/>
    <w:rsid w:val="00307828"/>
    <w:rsid w:val="003126CE"/>
    <w:rsid w:val="003158F6"/>
    <w:rsid w:val="003165C7"/>
    <w:rsid w:val="0032126C"/>
    <w:rsid w:val="00331809"/>
    <w:rsid w:val="003364EC"/>
    <w:rsid w:val="00337041"/>
    <w:rsid w:val="0033784E"/>
    <w:rsid w:val="00345217"/>
    <w:rsid w:val="003616B1"/>
    <w:rsid w:val="00361E3A"/>
    <w:rsid w:val="003765FB"/>
    <w:rsid w:val="00386D4F"/>
    <w:rsid w:val="00396461"/>
    <w:rsid w:val="003A2212"/>
    <w:rsid w:val="003B5516"/>
    <w:rsid w:val="003C0562"/>
    <w:rsid w:val="003C66F1"/>
    <w:rsid w:val="004002AD"/>
    <w:rsid w:val="004064C3"/>
    <w:rsid w:val="00413687"/>
    <w:rsid w:val="004152E2"/>
    <w:rsid w:val="00424B7D"/>
    <w:rsid w:val="00430EF1"/>
    <w:rsid w:val="00431B8D"/>
    <w:rsid w:val="004478F1"/>
    <w:rsid w:val="0045589F"/>
    <w:rsid w:val="00455F21"/>
    <w:rsid w:val="00457D9E"/>
    <w:rsid w:val="00462E61"/>
    <w:rsid w:val="00475182"/>
    <w:rsid w:val="00481FEA"/>
    <w:rsid w:val="004876FB"/>
    <w:rsid w:val="0049430C"/>
    <w:rsid w:val="004958C9"/>
    <w:rsid w:val="004C12A7"/>
    <w:rsid w:val="004C43DD"/>
    <w:rsid w:val="004D43E6"/>
    <w:rsid w:val="004E11DB"/>
    <w:rsid w:val="004E7BBE"/>
    <w:rsid w:val="004F0332"/>
    <w:rsid w:val="004F1AB3"/>
    <w:rsid w:val="00506D06"/>
    <w:rsid w:val="00563594"/>
    <w:rsid w:val="00566397"/>
    <w:rsid w:val="00567B86"/>
    <w:rsid w:val="005763CC"/>
    <w:rsid w:val="0058531C"/>
    <w:rsid w:val="00595BFB"/>
    <w:rsid w:val="005A2D64"/>
    <w:rsid w:val="005A3595"/>
    <w:rsid w:val="005B0A8B"/>
    <w:rsid w:val="005B6496"/>
    <w:rsid w:val="005D0B62"/>
    <w:rsid w:val="00601584"/>
    <w:rsid w:val="00603EDC"/>
    <w:rsid w:val="006137EA"/>
    <w:rsid w:val="00614177"/>
    <w:rsid w:val="006166A7"/>
    <w:rsid w:val="00625C32"/>
    <w:rsid w:val="00631D21"/>
    <w:rsid w:val="00633123"/>
    <w:rsid w:val="00635592"/>
    <w:rsid w:val="00644379"/>
    <w:rsid w:val="00653F94"/>
    <w:rsid w:val="006600D5"/>
    <w:rsid w:val="00672702"/>
    <w:rsid w:val="006811B5"/>
    <w:rsid w:val="00681D10"/>
    <w:rsid w:val="0068484F"/>
    <w:rsid w:val="00686F57"/>
    <w:rsid w:val="00687974"/>
    <w:rsid w:val="00697ECF"/>
    <w:rsid w:val="006A1774"/>
    <w:rsid w:val="006A1A9B"/>
    <w:rsid w:val="006B121B"/>
    <w:rsid w:val="006B126A"/>
    <w:rsid w:val="006B42AB"/>
    <w:rsid w:val="006C347E"/>
    <w:rsid w:val="006C4648"/>
    <w:rsid w:val="006C4EA3"/>
    <w:rsid w:val="006C61AF"/>
    <w:rsid w:val="006D3277"/>
    <w:rsid w:val="006D66D9"/>
    <w:rsid w:val="006E607B"/>
    <w:rsid w:val="006E6703"/>
    <w:rsid w:val="00701385"/>
    <w:rsid w:val="0070256B"/>
    <w:rsid w:val="00702AD0"/>
    <w:rsid w:val="007116B7"/>
    <w:rsid w:val="0071386E"/>
    <w:rsid w:val="00716BC3"/>
    <w:rsid w:val="00731B9E"/>
    <w:rsid w:val="00733E90"/>
    <w:rsid w:val="00741ABF"/>
    <w:rsid w:val="00747C1E"/>
    <w:rsid w:val="007530D5"/>
    <w:rsid w:val="007552C9"/>
    <w:rsid w:val="007731BE"/>
    <w:rsid w:val="0078219F"/>
    <w:rsid w:val="00786562"/>
    <w:rsid w:val="00792BD8"/>
    <w:rsid w:val="007A3675"/>
    <w:rsid w:val="007D4A46"/>
    <w:rsid w:val="007E3A5A"/>
    <w:rsid w:val="007E6A58"/>
    <w:rsid w:val="007F0C69"/>
    <w:rsid w:val="007F144B"/>
    <w:rsid w:val="00804D7C"/>
    <w:rsid w:val="00805857"/>
    <w:rsid w:val="00811004"/>
    <w:rsid w:val="00812823"/>
    <w:rsid w:val="00812E74"/>
    <w:rsid w:val="00824069"/>
    <w:rsid w:val="0084208B"/>
    <w:rsid w:val="00843F89"/>
    <w:rsid w:val="00861344"/>
    <w:rsid w:val="00865670"/>
    <w:rsid w:val="008703AE"/>
    <w:rsid w:val="008711BB"/>
    <w:rsid w:val="0087716A"/>
    <w:rsid w:val="008809D0"/>
    <w:rsid w:val="008837B8"/>
    <w:rsid w:val="008A69E6"/>
    <w:rsid w:val="008B0394"/>
    <w:rsid w:val="008B3A5F"/>
    <w:rsid w:val="008C45F1"/>
    <w:rsid w:val="008C4BF6"/>
    <w:rsid w:val="008D1D00"/>
    <w:rsid w:val="00901E15"/>
    <w:rsid w:val="00906370"/>
    <w:rsid w:val="00944CE9"/>
    <w:rsid w:val="00946062"/>
    <w:rsid w:val="009546C0"/>
    <w:rsid w:val="00954BC0"/>
    <w:rsid w:val="009614D5"/>
    <w:rsid w:val="00962B06"/>
    <w:rsid w:val="0096550A"/>
    <w:rsid w:val="00966BCC"/>
    <w:rsid w:val="009A0329"/>
    <w:rsid w:val="009A4E2E"/>
    <w:rsid w:val="009B75A4"/>
    <w:rsid w:val="009B7F29"/>
    <w:rsid w:val="009C0F94"/>
    <w:rsid w:val="009C7E5F"/>
    <w:rsid w:val="009D2B6C"/>
    <w:rsid w:val="009D3A4F"/>
    <w:rsid w:val="009F0B92"/>
    <w:rsid w:val="009F5C56"/>
    <w:rsid w:val="00A00D12"/>
    <w:rsid w:val="00A06BF5"/>
    <w:rsid w:val="00A2421E"/>
    <w:rsid w:val="00A3295D"/>
    <w:rsid w:val="00A501E4"/>
    <w:rsid w:val="00A53BA3"/>
    <w:rsid w:val="00A53F9B"/>
    <w:rsid w:val="00A546BF"/>
    <w:rsid w:val="00A65269"/>
    <w:rsid w:val="00A67D80"/>
    <w:rsid w:val="00A71309"/>
    <w:rsid w:val="00A8194D"/>
    <w:rsid w:val="00A86676"/>
    <w:rsid w:val="00A87727"/>
    <w:rsid w:val="00A920C1"/>
    <w:rsid w:val="00AA0F81"/>
    <w:rsid w:val="00AB116F"/>
    <w:rsid w:val="00AB5127"/>
    <w:rsid w:val="00AD39C8"/>
    <w:rsid w:val="00AD4BCF"/>
    <w:rsid w:val="00AD5E39"/>
    <w:rsid w:val="00AF087D"/>
    <w:rsid w:val="00AF6AD1"/>
    <w:rsid w:val="00AF7C4A"/>
    <w:rsid w:val="00B174B1"/>
    <w:rsid w:val="00B2287F"/>
    <w:rsid w:val="00B27627"/>
    <w:rsid w:val="00B30641"/>
    <w:rsid w:val="00B46719"/>
    <w:rsid w:val="00B56AD7"/>
    <w:rsid w:val="00B57B34"/>
    <w:rsid w:val="00B61DA0"/>
    <w:rsid w:val="00B64070"/>
    <w:rsid w:val="00B654B5"/>
    <w:rsid w:val="00B86CE6"/>
    <w:rsid w:val="00B92BE4"/>
    <w:rsid w:val="00BB5AA3"/>
    <w:rsid w:val="00BC1791"/>
    <w:rsid w:val="00BC1B8D"/>
    <w:rsid w:val="00BD0847"/>
    <w:rsid w:val="00BD620F"/>
    <w:rsid w:val="00BD6F4E"/>
    <w:rsid w:val="00BD757C"/>
    <w:rsid w:val="00BE3625"/>
    <w:rsid w:val="00BE46DE"/>
    <w:rsid w:val="00C173DF"/>
    <w:rsid w:val="00C21FA1"/>
    <w:rsid w:val="00C4349A"/>
    <w:rsid w:val="00C436DC"/>
    <w:rsid w:val="00C43B4B"/>
    <w:rsid w:val="00C44963"/>
    <w:rsid w:val="00C46335"/>
    <w:rsid w:val="00C464D3"/>
    <w:rsid w:val="00C551D4"/>
    <w:rsid w:val="00C57DC5"/>
    <w:rsid w:val="00C65E41"/>
    <w:rsid w:val="00C723DB"/>
    <w:rsid w:val="00C9238B"/>
    <w:rsid w:val="00CA01AF"/>
    <w:rsid w:val="00CA0C60"/>
    <w:rsid w:val="00CA1E96"/>
    <w:rsid w:val="00CA2086"/>
    <w:rsid w:val="00CA2862"/>
    <w:rsid w:val="00CB4A67"/>
    <w:rsid w:val="00CB4C78"/>
    <w:rsid w:val="00CC61CE"/>
    <w:rsid w:val="00CD3DC6"/>
    <w:rsid w:val="00CD5991"/>
    <w:rsid w:val="00CD6DFC"/>
    <w:rsid w:val="00CD706D"/>
    <w:rsid w:val="00CE29B2"/>
    <w:rsid w:val="00CF1F25"/>
    <w:rsid w:val="00CF309C"/>
    <w:rsid w:val="00CF333A"/>
    <w:rsid w:val="00D01278"/>
    <w:rsid w:val="00D02DD5"/>
    <w:rsid w:val="00D10085"/>
    <w:rsid w:val="00D10233"/>
    <w:rsid w:val="00D11A56"/>
    <w:rsid w:val="00D1414B"/>
    <w:rsid w:val="00D26FCE"/>
    <w:rsid w:val="00D32021"/>
    <w:rsid w:val="00D4712C"/>
    <w:rsid w:val="00D47C09"/>
    <w:rsid w:val="00D51998"/>
    <w:rsid w:val="00D54112"/>
    <w:rsid w:val="00D5545A"/>
    <w:rsid w:val="00D600FE"/>
    <w:rsid w:val="00D60AB8"/>
    <w:rsid w:val="00D61335"/>
    <w:rsid w:val="00D7029D"/>
    <w:rsid w:val="00D84EE4"/>
    <w:rsid w:val="00D85B60"/>
    <w:rsid w:val="00D87611"/>
    <w:rsid w:val="00D922A9"/>
    <w:rsid w:val="00D94D5C"/>
    <w:rsid w:val="00DB79D0"/>
    <w:rsid w:val="00DC231E"/>
    <w:rsid w:val="00DD0465"/>
    <w:rsid w:val="00DD092D"/>
    <w:rsid w:val="00DD214F"/>
    <w:rsid w:val="00DE5950"/>
    <w:rsid w:val="00DF445B"/>
    <w:rsid w:val="00E11F7D"/>
    <w:rsid w:val="00E12EE4"/>
    <w:rsid w:val="00E233F3"/>
    <w:rsid w:val="00E25A73"/>
    <w:rsid w:val="00E263D2"/>
    <w:rsid w:val="00E32638"/>
    <w:rsid w:val="00E33FFC"/>
    <w:rsid w:val="00E37716"/>
    <w:rsid w:val="00E541E4"/>
    <w:rsid w:val="00E6546F"/>
    <w:rsid w:val="00E70344"/>
    <w:rsid w:val="00E71808"/>
    <w:rsid w:val="00E7780B"/>
    <w:rsid w:val="00E77C5D"/>
    <w:rsid w:val="00E87A74"/>
    <w:rsid w:val="00E94FD5"/>
    <w:rsid w:val="00EB29EF"/>
    <w:rsid w:val="00EB7776"/>
    <w:rsid w:val="00EC22AC"/>
    <w:rsid w:val="00ED20C5"/>
    <w:rsid w:val="00ED7AAE"/>
    <w:rsid w:val="00EF3B2E"/>
    <w:rsid w:val="00F03D3D"/>
    <w:rsid w:val="00F20265"/>
    <w:rsid w:val="00F21D5A"/>
    <w:rsid w:val="00F41F22"/>
    <w:rsid w:val="00F4303E"/>
    <w:rsid w:val="00F45F69"/>
    <w:rsid w:val="00F54C1E"/>
    <w:rsid w:val="00F5504C"/>
    <w:rsid w:val="00F73275"/>
    <w:rsid w:val="00F9522A"/>
    <w:rsid w:val="00FA5506"/>
    <w:rsid w:val="00FB4A01"/>
    <w:rsid w:val="00FC3563"/>
    <w:rsid w:val="00FD338B"/>
    <w:rsid w:val="00FD5384"/>
    <w:rsid w:val="00FE1781"/>
    <w:rsid w:val="00FE6E5C"/>
    <w:rsid w:val="00FF158E"/>
    <w:rsid w:val="00FF5CDD"/>
    <w:rsid w:val="011E0236"/>
    <w:rsid w:val="01310211"/>
    <w:rsid w:val="0159126E"/>
    <w:rsid w:val="01693D70"/>
    <w:rsid w:val="01762172"/>
    <w:rsid w:val="018C33F1"/>
    <w:rsid w:val="0194674A"/>
    <w:rsid w:val="01A544B3"/>
    <w:rsid w:val="01AC75F0"/>
    <w:rsid w:val="01AE5122"/>
    <w:rsid w:val="01C45041"/>
    <w:rsid w:val="01C71CB0"/>
    <w:rsid w:val="01D230FE"/>
    <w:rsid w:val="01DB4028"/>
    <w:rsid w:val="01EC0334"/>
    <w:rsid w:val="01EE0B37"/>
    <w:rsid w:val="01F122AD"/>
    <w:rsid w:val="01F62035"/>
    <w:rsid w:val="01FB43DB"/>
    <w:rsid w:val="02132D8E"/>
    <w:rsid w:val="02186A33"/>
    <w:rsid w:val="021F6ED0"/>
    <w:rsid w:val="022F73A2"/>
    <w:rsid w:val="025C7BA4"/>
    <w:rsid w:val="02602565"/>
    <w:rsid w:val="026C46FD"/>
    <w:rsid w:val="029A6482"/>
    <w:rsid w:val="02C552B4"/>
    <w:rsid w:val="02F63EC7"/>
    <w:rsid w:val="030D0562"/>
    <w:rsid w:val="0314794B"/>
    <w:rsid w:val="03226CC4"/>
    <w:rsid w:val="03404FEF"/>
    <w:rsid w:val="03602F97"/>
    <w:rsid w:val="03B62950"/>
    <w:rsid w:val="03DA7E6B"/>
    <w:rsid w:val="03F4380B"/>
    <w:rsid w:val="0414147C"/>
    <w:rsid w:val="042B2A2D"/>
    <w:rsid w:val="04475814"/>
    <w:rsid w:val="04525DA3"/>
    <w:rsid w:val="04784101"/>
    <w:rsid w:val="04931280"/>
    <w:rsid w:val="049E59B4"/>
    <w:rsid w:val="04A86F85"/>
    <w:rsid w:val="04AF2F6C"/>
    <w:rsid w:val="04AF38FD"/>
    <w:rsid w:val="04CB41E8"/>
    <w:rsid w:val="04D338F3"/>
    <w:rsid w:val="04F217BD"/>
    <w:rsid w:val="05202799"/>
    <w:rsid w:val="052E181F"/>
    <w:rsid w:val="053E0EA6"/>
    <w:rsid w:val="053E392E"/>
    <w:rsid w:val="054C69BD"/>
    <w:rsid w:val="054D194C"/>
    <w:rsid w:val="055D5D03"/>
    <w:rsid w:val="05826CF8"/>
    <w:rsid w:val="058A40EC"/>
    <w:rsid w:val="059211F2"/>
    <w:rsid w:val="05921FB2"/>
    <w:rsid w:val="05AA506D"/>
    <w:rsid w:val="05B00BEE"/>
    <w:rsid w:val="05B14A8E"/>
    <w:rsid w:val="05F45A09"/>
    <w:rsid w:val="05F97B24"/>
    <w:rsid w:val="05FC39A4"/>
    <w:rsid w:val="062A31D9"/>
    <w:rsid w:val="064F56F8"/>
    <w:rsid w:val="065C5B82"/>
    <w:rsid w:val="06654F20"/>
    <w:rsid w:val="066A4EB6"/>
    <w:rsid w:val="066E1317"/>
    <w:rsid w:val="067508F8"/>
    <w:rsid w:val="067E60B7"/>
    <w:rsid w:val="06846D8D"/>
    <w:rsid w:val="06930D7E"/>
    <w:rsid w:val="06F8001C"/>
    <w:rsid w:val="06FB3B03"/>
    <w:rsid w:val="07124399"/>
    <w:rsid w:val="073D0C76"/>
    <w:rsid w:val="075A6BFD"/>
    <w:rsid w:val="07633D32"/>
    <w:rsid w:val="0764271A"/>
    <w:rsid w:val="07797F74"/>
    <w:rsid w:val="077A4BE5"/>
    <w:rsid w:val="07862691"/>
    <w:rsid w:val="07A1410D"/>
    <w:rsid w:val="07A5520D"/>
    <w:rsid w:val="07A64C4C"/>
    <w:rsid w:val="07C531B9"/>
    <w:rsid w:val="07E06245"/>
    <w:rsid w:val="07E12AFC"/>
    <w:rsid w:val="07F4255A"/>
    <w:rsid w:val="07FA3C26"/>
    <w:rsid w:val="080737D2"/>
    <w:rsid w:val="081C4DA3"/>
    <w:rsid w:val="083D77DF"/>
    <w:rsid w:val="084A36DA"/>
    <w:rsid w:val="084E78AD"/>
    <w:rsid w:val="088F199B"/>
    <w:rsid w:val="08935065"/>
    <w:rsid w:val="089B216C"/>
    <w:rsid w:val="08E25FED"/>
    <w:rsid w:val="08E77E2A"/>
    <w:rsid w:val="08F02CB9"/>
    <w:rsid w:val="08FD4BD5"/>
    <w:rsid w:val="093D3223"/>
    <w:rsid w:val="095600DF"/>
    <w:rsid w:val="095813E4"/>
    <w:rsid w:val="096B7D90"/>
    <w:rsid w:val="09722ECD"/>
    <w:rsid w:val="097A7FD3"/>
    <w:rsid w:val="09827FC1"/>
    <w:rsid w:val="09A60DC8"/>
    <w:rsid w:val="09AD29BF"/>
    <w:rsid w:val="09AD4F87"/>
    <w:rsid w:val="09BC2BF4"/>
    <w:rsid w:val="09BF0765"/>
    <w:rsid w:val="09ED69F7"/>
    <w:rsid w:val="09F506BC"/>
    <w:rsid w:val="0A036B3E"/>
    <w:rsid w:val="0A0976D6"/>
    <w:rsid w:val="0A0A5BB3"/>
    <w:rsid w:val="0A165F4E"/>
    <w:rsid w:val="0A396DF2"/>
    <w:rsid w:val="0A5B41C5"/>
    <w:rsid w:val="0A8B7B1C"/>
    <w:rsid w:val="0A98523E"/>
    <w:rsid w:val="0AB679E1"/>
    <w:rsid w:val="0AD52A48"/>
    <w:rsid w:val="0AF142C5"/>
    <w:rsid w:val="0B073AE9"/>
    <w:rsid w:val="0B1F52D6"/>
    <w:rsid w:val="0B8D0492"/>
    <w:rsid w:val="0BA17A99"/>
    <w:rsid w:val="0BA34770"/>
    <w:rsid w:val="0C0A0C3E"/>
    <w:rsid w:val="0C1661EF"/>
    <w:rsid w:val="0C3A344D"/>
    <w:rsid w:val="0C774C9E"/>
    <w:rsid w:val="0C861B4C"/>
    <w:rsid w:val="0CB75095"/>
    <w:rsid w:val="0CBE467B"/>
    <w:rsid w:val="0CDF4D1D"/>
    <w:rsid w:val="0CE126AF"/>
    <w:rsid w:val="0CE638C1"/>
    <w:rsid w:val="0CFD51A3"/>
    <w:rsid w:val="0D026C5D"/>
    <w:rsid w:val="0D1E7807"/>
    <w:rsid w:val="0D997825"/>
    <w:rsid w:val="0DA02675"/>
    <w:rsid w:val="0DAB2E51"/>
    <w:rsid w:val="0DBA3094"/>
    <w:rsid w:val="0DBE38E6"/>
    <w:rsid w:val="0DC45CC1"/>
    <w:rsid w:val="0DC611E4"/>
    <w:rsid w:val="0DC679A9"/>
    <w:rsid w:val="0DD04666"/>
    <w:rsid w:val="0DE545B5"/>
    <w:rsid w:val="0DF76096"/>
    <w:rsid w:val="0DFF25E8"/>
    <w:rsid w:val="0E1327A4"/>
    <w:rsid w:val="0E286250"/>
    <w:rsid w:val="0E462B7A"/>
    <w:rsid w:val="0E5928AD"/>
    <w:rsid w:val="0E6D45AA"/>
    <w:rsid w:val="0E7E7F4C"/>
    <w:rsid w:val="0E9E29B6"/>
    <w:rsid w:val="0EC44003"/>
    <w:rsid w:val="0ED827CF"/>
    <w:rsid w:val="0EDC1828"/>
    <w:rsid w:val="0F072534"/>
    <w:rsid w:val="0F2A401B"/>
    <w:rsid w:val="0F2D7092"/>
    <w:rsid w:val="0F6B0F34"/>
    <w:rsid w:val="0F803E6A"/>
    <w:rsid w:val="0F87169C"/>
    <w:rsid w:val="0FBA10DE"/>
    <w:rsid w:val="0FDF4796"/>
    <w:rsid w:val="101950DB"/>
    <w:rsid w:val="10294501"/>
    <w:rsid w:val="10637A13"/>
    <w:rsid w:val="10750A53"/>
    <w:rsid w:val="10A32505"/>
    <w:rsid w:val="10A76AFB"/>
    <w:rsid w:val="10C203FB"/>
    <w:rsid w:val="10EA565C"/>
    <w:rsid w:val="10EB3949"/>
    <w:rsid w:val="10F83057"/>
    <w:rsid w:val="116972AB"/>
    <w:rsid w:val="116C0B49"/>
    <w:rsid w:val="116E2B13"/>
    <w:rsid w:val="11764917"/>
    <w:rsid w:val="1199094B"/>
    <w:rsid w:val="11CE7896"/>
    <w:rsid w:val="11EB4164"/>
    <w:rsid w:val="120B6C2D"/>
    <w:rsid w:val="12240207"/>
    <w:rsid w:val="12303925"/>
    <w:rsid w:val="123A47A4"/>
    <w:rsid w:val="12642623"/>
    <w:rsid w:val="127C300E"/>
    <w:rsid w:val="12876FEE"/>
    <w:rsid w:val="12A04F4F"/>
    <w:rsid w:val="12AD31C8"/>
    <w:rsid w:val="12C241A5"/>
    <w:rsid w:val="12EF726C"/>
    <w:rsid w:val="13025F11"/>
    <w:rsid w:val="13082AF4"/>
    <w:rsid w:val="1323348A"/>
    <w:rsid w:val="139E0753"/>
    <w:rsid w:val="13BE9BB9"/>
    <w:rsid w:val="13E250F3"/>
    <w:rsid w:val="14383989"/>
    <w:rsid w:val="1446009B"/>
    <w:rsid w:val="148A7C64"/>
    <w:rsid w:val="14C75E31"/>
    <w:rsid w:val="14CC7B6B"/>
    <w:rsid w:val="14E34A09"/>
    <w:rsid w:val="14FD54CA"/>
    <w:rsid w:val="151B6B0E"/>
    <w:rsid w:val="154871D8"/>
    <w:rsid w:val="1555138F"/>
    <w:rsid w:val="1565124C"/>
    <w:rsid w:val="15842235"/>
    <w:rsid w:val="159A2DD3"/>
    <w:rsid w:val="159A3523"/>
    <w:rsid w:val="15A72575"/>
    <w:rsid w:val="15AF7257"/>
    <w:rsid w:val="15B12FCF"/>
    <w:rsid w:val="15B8435D"/>
    <w:rsid w:val="15ED3F4E"/>
    <w:rsid w:val="16196B4E"/>
    <w:rsid w:val="162714E3"/>
    <w:rsid w:val="16442095"/>
    <w:rsid w:val="16654D46"/>
    <w:rsid w:val="1665785E"/>
    <w:rsid w:val="16680BED"/>
    <w:rsid w:val="16695657"/>
    <w:rsid w:val="16B57320"/>
    <w:rsid w:val="16CB4564"/>
    <w:rsid w:val="16CB7CD9"/>
    <w:rsid w:val="16DA4A0E"/>
    <w:rsid w:val="16EC2F91"/>
    <w:rsid w:val="16F2564D"/>
    <w:rsid w:val="172123D6"/>
    <w:rsid w:val="173041BD"/>
    <w:rsid w:val="1763479D"/>
    <w:rsid w:val="17683B61"/>
    <w:rsid w:val="17AA32D1"/>
    <w:rsid w:val="17AC6144"/>
    <w:rsid w:val="17AF353E"/>
    <w:rsid w:val="17C46B8A"/>
    <w:rsid w:val="17EE050A"/>
    <w:rsid w:val="17FDC41B"/>
    <w:rsid w:val="180C273E"/>
    <w:rsid w:val="1813218C"/>
    <w:rsid w:val="1830625E"/>
    <w:rsid w:val="18313DE5"/>
    <w:rsid w:val="183A7DBC"/>
    <w:rsid w:val="18495740"/>
    <w:rsid w:val="185D2F9A"/>
    <w:rsid w:val="18AF5071"/>
    <w:rsid w:val="18BC1CF9"/>
    <w:rsid w:val="18E30C2C"/>
    <w:rsid w:val="19120228"/>
    <w:rsid w:val="191D13C0"/>
    <w:rsid w:val="19472589"/>
    <w:rsid w:val="194C6A11"/>
    <w:rsid w:val="195F3F9C"/>
    <w:rsid w:val="198B3B37"/>
    <w:rsid w:val="19C808E7"/>
    <w:rsid w:val="19D83220"/>
    <w:rsid w:val="19E07E8B"/>
    <w:rsid w:val="19F4792E"/>
    <w:rsid w:val="1A0C4B7C"/>
    <w:rsid w:val="1A257974"/>
    <w:rsid w:val="1A2B194E"/>
    <w:rsid w:val="1A3366A8"/>
    <w:rsid w:val="1A3F504D"/>
    <w:rsid w:val="1A3F6023"/>
    <w:rsid w:val="1A49126F"/>
    <w:rsid w:val="1A7E1D67"/>
    <w:rsid w:val="1A89276C"/>
    <w:rsid w:val="1AC437A4"/>
    <w:rsid w:val="1AC47300"/>
    <w:rsid w:val="1AC87DF6"/>
    <w:rsid w:val="1AD93A76"/>
    <w:rsid w:val="1AE532AF"/>
    <w:rsid w:val="1AF41566"/>
    <w:rsid w:val="1AFB72AE"/>
    <w:rsid w:val="1B030C66"/>
    <w:rsid w:val="1B0818E3"/>
    <w:rsid w:val="1B81532C"/>
    <w:rsid w:val="1B842515"/>
    <w:rsid w:val="1BA33702"/>
    <w:rsid w:val="1BB06BA6"/>
    <w:rsid w:val="1BC534F8"/>
    <w:rsid w:val="1BC81E14"/>
    <w:rsid w:val="1BE85FD5"/>
    <w:rsid w:val="1C03166F"/>
    <w:rsid w:val="1C1918CE"/>
    <w:rsid w:val="1C47468D"/>
    <w:rsid w:val="1C4B6E6A"/>
    <w:rsid w:val="1C4F3541"/>
    <w:rsid w:val="1C744D56"/>
    <w:rsid w:val="1C7C20CC"/>
    <w:rsid w:val="1C8431EB"/>
    <w:rsid w:val="1C8832E6"/>
    <w:rsid w:val="1C8F3637"/>
    <w:rsid w:val="1C9553F8"/>
    <w:rsid w:val="1C976DEE"/>
    <w:rsid w:val="1CBA23B3"/>
    <w:rsid w:val="1CC16350"/>
    <w:rsid w:val="1D0D65B3"/>
    <w:rsid w:val="1D0E6B73"/>
    <w:rsid w:val="1D15F42A"/>
    <w:rsid w:val="1D2E13A9"/>
    <w:rsid w:val="1D3151EA"/>
    <w:rsid w:val="1D370103"/>
    <w:rsid w:val="1D3F66C7"/>
    <w:rsid w:val="1D4E2356"/>
    <w:rsid w:val="1D93505D"/>
    <w:rsid w:val="1DA226F9"/>
    <w:rsid w:val="1DC75A85"/>
    <w:rsid w:val="1DED6B6E"/>
    <w:rsid w:val="1DFF59CE"/>
    <w:rsid w:val="1E1840C6"/>
    <w:rsid w:val="1E1B7B7F"/>
    <w:rsid w:val="1E403142"/>
    <w:rsid w:val="1E4F2254"/>
    <w:rsid w:val="1E591D1A"/>
    <w:rsid w:val="1E5D1F46"/>
    <w:rsid w:val="1E987D30"/>
    <w:rsid w:val="1EC52D7D"/>
    <w:rsid w:val="1EEC32CA"/>
    <w:rsid w:val="1F0960BD"/>
    <w:rsid w:val="1F43738D"/>
    <w:rsid w:val="1F4B6242"/>
    <w:rsid w:val="1F4E5D32"/>
    <w:rsid w:val="1F597889"/>
    <w:rsid w:val="1F5B1169"/>
    <w:rsid w:val="1F9FA9C4"/>
    <w:rsid w:val="1FD652E4"/>
    <w:rsid w:val="20085EE1"/>
    <w:rsid w:val="20475B7E"/>
    <w:rsid w:val="20476A09"/>
    <w:rsid w:val="20611216"/>
    <w:rsid w:val="206C46C2"/>
    <w:rsid w:val="207D4006"/>
    <w:rsid w:val="207F5A82"/>
    <w:rsid w:val="20831A80"/>
    <w:rsid w:val="20A91472"/>
    <w:rsid w:val="21556F04"/>
    <w:rsid w:val="217E6023"/>
    <w:rsid w:val="218E0668"/>
    <w:rsid w:val="21AF0D0A"/>
    <w:rsid w:val="21C1459A"/>
    <w:rsid w:val="21D02A2F"/>
    <w:rsid w:val="21DA0CCF"/>
    <w:rsid w:val="21DC13D3"/>
    <w:rsid w:val="21E464DA"/>
    <w:rsid w:val="21E7182E"/>
    <w:rsid w:val="22124DF5"/>
    <w:rsid w:val="22225AAB"/>
    <w:rsid w:val="223D47BB"/>
    <w:rsid w:val="22486A69"/>
    <w:rsid w:val="226A0F68"/>
    <w:rsid w:val="226A2E83"/>
    <w:rsid w:val="22804455"/>
    <w:rsid w:val="22D34080"/>
    <w:rsid w:val="22DE0D92"/>
    <w:rsid w:val="22E22D4A"/>
    <w:rsid w:val="22F56BF1"/>
    <w:rsid w:val="22F73BE9"/>
    <w:rsid w:val="231132FF"/>
    <w:rsid w:val="23337719"/>
    <w:rsid w:val="23362D65"/>
    <w:rsid w:val="234B6811"/>
    <w:rsid w:val="23757D3B"/>
    <w:rsid w:val="2377042F"/>
    <w:rsid w:val="23A423C5"/>
    <w:rsid w:val="23CE4694"/>
    <w:rsid w:val="240412CD"/>
    <w:rsid w:val="240B134B"/>
    <w:rsid w:val="246D6C5B"/>
    <w:rsid w:val="24853FA4"/>
    <w:rsid w:val="24B62ACC"/>
    <w:rsid w:val="24C7636B"/>
    <w:rsid w:val="24E8008F"/>
    <w:rsid w:val="24EA7087"/>
    <w:rsid w:val="24FB6014"/>
    <w:rsid w:val="24FC3081"/>
    <w:rsid w:val="2504630B"/>
    <w:rsid w:val="2519649B"/>
    <w:rsid w:val="25357D1C"/>
    <w:rsid w:val="255928EB"/>
    <w:rsid w:val="2565224A"/>
    <w:rsid w:val="25770C50"/>
    <w:rsid w:val="25BF34E6"/>
    <w:rsid w:val="25CA011E"/>
    <w:rsid w:val="25E116AE"/>
    <w:rsid w:val="25F96224"/>
    <w:rsid w:val="262F65D7"/>
    <w:rsid w:val="26356F09"/>
    <w:rsid w:val="26AA5F44"/>
    <w:rsid w:val="26B50B46"/>
    <w:rsid w:val="26F121F0"/>
    <w:rsid w:val="26F83ECA"/>
    <w:rsid w:val="26FE1DEC"/>
    <w:rsid w:val="270D292B"/>
    <w:rsid w:val="27221CB1"/>
    <w:rsid w:val="27245086"/>
    <w:rsid w:val="27332D60"/>
    <w:rsid w:val="273477E1"/>
    <w:rsid w:val="274243CE"/>
    <w:rsid w:val="274E52FB"/>
    <w:rsid w:val="279B3ADF"/>
    <w:rsid w:val="27A33318"/>
    <w:rsid w:val="27AA3678"/>
    <w:rsid w:val="27ED000E"/>
    <w:rsid w:val="280C74C5"/>
    <w:rsid w:val="280D0AF9"/>
    <w:rsid w:val="28292E99"/>
    <w:rsid w:val="285A5748"/>
    <w:rsid w:val="289F315B"/>
    <w:rsid w:val="28A03AF9"/>
    <w:rsid w:val="28A6098D"/>
    <w:rsid w:val="28B2052F"/>
    <w:rsid w:val="28B60BD0"/>
    <w:rsid w:val="28F43F3F"/>
    <w:rsid w:val="29084248"/>
    <w:rsid w:val="295D54F0"/>
    <w:rsid w:val="29614C3E"/>
    <w:rsid w:val="297C7665"/>
    <w:rsid w:val="29A924E3"/>
    <w:rsid w:val="29CC7F7F"/>
    <w:rsid w:val="29DF0E57"/>
    <w:rsid w:val="2A103412"/>
    <w:rsid w:val="2A475AEA"/>
    <w:rsid w:val="2A5833C3"/>
    <w:rsid w:val="2A72028B"/>
    <w:rsid w:val="2A870B11"/>
    <w:rsid w:val="2A9C442F"/>
    <w:rsid w:val="2AA35184"/>
    <w:rsid w:val="2AA44A58"/>
    <w:rsid w:val="2ACF5F79"/>
    <w:rsid w:val="2AD90BA6"/>
    <w:rsid w:val="2AEF2177"/>
    <w:rsid w:val="2AF10466"/>
    <w:rsid w:val="2AF73876"/>
    <w:rsid w:val="2B0B15B0"/>
    <w:rsid w:val="2B1240B8"/>
    <w:rsid w:val="2B1304BD"/>
    <w:rsid w:val="2B136138"/>
    <w:rsid w:val="2B1A58CC"/>
    <w:rsid w:val="2B2F386A"/>
    <w:rsid w:val="2B2F79BD"/>
    <w:rsid w:val="2B467439"/>
    <w:rsid w:val="2B912E63"/>
    <w:rsid w:val="2BA02E46"/>
    <w:rsid w:val="2BB05DAB"/>
    <w:rsid w:val="2BBF1BD7"/>
    <w:rsid w:val="2BC37160"/>
    <w:rsid w:val="2C2873B0"/>
    <w:rsid w:val="2C2B3683"/>
    <w:rsid w:val="2C344011"/>
    <w:rsid w:val="2C494102"/>
    <w:rsid w:val="2C4B4DB5"/>
    <w:rsid w:val="2C723060"/>
    <w:rsid w:val="2C907843"/>
    <w:rsid w:val="2CAC2C30"/>
    <w:rsid w:val="2CB62F03"/>
    <w:rsid w:val="2CD0422B"/>
    <w:rsid w:val="2D0053E4"/>
    <w:rsid w:val="2D0F08AF"/>
    <w:rsid w:val="2D2B2056"/>
    <w:rsid w:val="2D3D73A3"/>
    <w:rsid w:val="2D546C0A"/>
    <w:rsid w:val="2D9214E0"/>
    <w:rsid w:val="2DA51213"/>
    <w:rsid w:val="2DC23B73"/>
    <w:rsid w:val="2DDD6BFF"/>
    <w:rsid w:val="2DE7EB9F"/>
    <w:rsid w:val="2DE955A4"/>
    <w:rsid w:val="2DE97352"/>
    <w:rsid w:val="2DEA7714"/>
    <w:rsid w:val="2DF6F328"/>
    <w:rsid w:val="2DFB7085"/>
    <w:rsid w:val="2E0B436D"/>
    <w:rsid w:val="2E0C4DEE"/>
    <w:rsid w:val="2E2270BF"/>
    <w:rsid w:val="2E3507E9"/>
    <w:rsid w:val="2E8C44C1"/>
    <w:rsid w:val="2E951288"/>
    <w:rsid w:val="2EC660EE"/>
    <w:rsid w:val="2ED15F5E"/>
    <w:rsid w:val="2ED56B63"/>
    <w:rsid w:val="2EDF2CF6"/>
    <w:rsid w:val="2EE713B8"/>
    <w:rsid w:val="2F2A5E74"/>
    <w:rsid w:val="2F3B32FA"/>
    <w:rsid w:val="2F662C47"/>
    <w:rsid w:val="2F833124"/>
    <w:rsid w:val="2F915B15"/>
    <w:rsid w:val="2F954092"/>
    <w:rsid w:val="2FBD0FF1"/>
    <w:rsid w:val="2FD9156D"/>
    <w:rsid w:val="2FE34275"/>
    <w:rsid w:val="2FF76CD5"/>
    <w:rsid w:val="2FFBF0BC"/>
    <w:rsid w:val="30216B85"/>
    <w:rsid w:val="30290F37"/>
    <w:rsid w:val="30354AD0"/>
    <w:rsid w:val="306A72A7"/>
    <w:rsid w:val="30823A8E"/>
    <w:rsid w:val="30874C00"/>
    <w:rsid w:val="30913CD1"/>
    <w:rsid w:val="309C68FD"/>
    <w:rsid w:val="30BD4AC6"/>
    <w:rsid w:val="30C45E54"/>
    <w:rsid w:val="30CF7E4F"/>
    <w:rsid w:val="30EB12E3"/>
    <w:rsid w:val="30F5600E"/>
    <w:rsid w:val="30F760F8"/>
    <w:rsid w:val="30FF3436"/>
    <w:rsid w:val="31025E73"/>
    <w:rsid w:val="311A098E"/>
    <w:rsid w:val="31322DBE"/>
    <w:rsid w:val="313C1E8F"/>
    <w:rsid w:val="31464C5A"/>
    <w:rsid w:val="315C42DF"/>
    <w:rsid w:val="3196159F"/>
    <w:rsid w:val="31AF2660"/>
    <w:rsid w:val="32195012"/>
    <w:rsid w:val="32285C55"/>
    <w:rsid w:val="322A6968"/>
    <w:rsid w:val="323D1A1A"/>
    <w:rsid w:val="32594F85"/>
    <w:rsid w:val="32676A97"/>
    <w:rsid w:val="326A2A2B"/>
    <w:rsid w:val="326A47D9"/>
    <w:rsid w:val="326E42CA"/>
    <w:rsid w:val="3297F56D"/>
    <w:rsid w:val="329D324D"/>
    <w:rsid w:val="32B37F2E"/>
    <w:rsid w:val="32C37159"/>
    <w:rsid w:val="32D57EA5"/>
    <w:rsid w:val="32DA5865"/>
    <w:rsid w:val="32DD02BB"/>
    <w:rsid w:val="3303764A"/>
    <w:rsid w:val="33184235"/>
    <w:rsid w:val="33300D42"/>
    <w:rsid w:val="3337290D"/>
    <w:rsid w:val="336A2CE3"/>
    <w:rsid w:val="336C0197"/>
    <w:rsid w:val="337A6C9E"/>
    <w:rsid w:val="339616AF"/>
    <w:rsid w:val="33A361F5"/>
    <w:rsid w:val="33BD5778"/>
    <w:rsid w:val="33BE6B8B"/>
    <w:rsid w:val="33CD13CF"/>
    <w:rsid w:val="33F76C88"/>
    <w:rsid w:val="34373437"/>
    <w:rsid w:val="343C0E65"/>
    <w:rsid w:val="345C0152"/>
    <w:rsid w:val="346911EC"/>
    <w:rsid w:val="34727975"/>
    <w:rsid w:val="347656B7"/>
    <w:rsid w:val="349124F1"/>
    <w:rsid w:val="349D49F2"/>
    <w:rsid w:val="34A35D81"/>
    <w:rsid w:val="34C06933"/>
    <w:rsid w:val="34C21D26"/>
    <w:rsid w:val="34EC1A58"/>
    <w:rsid w:val="34EF1022"/>
    <w:rsid w:val="34FA6E73"/>
    <w:rsid w:val="34FB796B"/>
    <w:rsid w:val="35216984"/>
    <w:rsid w:val="352D1F84"/>
    <w:rsid w:val="35330CC7"/>
    <w:rsid w:val="35351F36"/>
    <w:rsid w:val="35431A3E"/>
    <w:rsid w:val="354970B8"/>
    <w:rsid w:val="354B444E"/>
    <w:rsid w:val="355317BE"/>
    <w:rsid w:val="35622C71"/>
    <w:rsid w:val="359C114E"/>
    <w:rsid w:val="35B54FC1"/>
    <w:rsid w:val="35CC29F6"/>
    <w:rsid w:val="35D35274"/>
    <w:rsid w:val="35D5415D"/>
    <w:rsid w:val="35E14DB3"/>
    <w:rsid w:val="361A2073"/>
    <w:rsid w:val="36251011"/>
    <w:rsid w:val="362B3081"/>
    <w:rsid w:val="36321AB2"/>
    <w:rsid w:val="367479D5"/>
    <w:rsid w:val="36AA1648"/>
    <w:rsid w:val="36B137E8"/>
    <w:rsid w:val="36D1697E"/>
    <w:rsid w:val="36DF5796"/>
    <w:rsid w:val="370105C4"/>
    <w:rsid w:val="37044CAB"/>
    <w:rsid w:val="372A4537"/>
    <w:rsid w:val="372E04CB"/>
    <w:rsid w:val="372E4027"/>
    <w:rsid w:val="372F1B4E"/>
    <w:rsid w:val="378821CC"/>
    <w:rsid w:val="378B3228"/>
    <w:rsid w:val="37946454"/>
    <w:rsid w:val="37A70B95"/>
    <w:rsid w:val="37B79D2B"/>
    <w:rsid w:val="37D03331"/>
    <w:rsid w:val="37D72911"/>
    <w:rsid w:val="37E666B0"/>
    <w:rsid w:val="37F7266B"/>
    <w:rsid w:val="37FB617A"/>
    <w:rsid w:val="383D3652"/>
    <w:rsid w:val="384B1DA2"/>
    <w:rsid w:val="386A0E52"/>
    <w:rsid w:val="386A1649"/>
    <w:rsid w:val="38717BF5"/>
    <w:rsid w:val="388D4D7E"/>
    <w:rsid w:val="38AE740E"/>
    <w:rsid w:val="38B962A4"/>
    <w:rsid w:val="38FB6754"/>
    <w:rsid w:val="391060DB"/>
    <w:rsid w:val="392F705B"/>
    <w:rsid w:val="393A0F20"/>
    <w:rsid w:val="39423DBA"/>
    <w:rsid w:val="39822409"/>
    <w:rsid w:val="39F63CEA"/>
    <w:rsid w:val="3A0D78F2"/>
    <w:rsid w:val="3A3E1F9C"/>
    <w:rsid w:val="3A48156B"/>
    <w:rsid w:val="3A5C3770"/>
    <w:rsid w:val="3A712BA9"/>
    <w:rsid w:val="3A781526"/>
    <w:rsid w:val="3A7B5F3D"/>
    <w:rsid w:val="3ADD00EB"/>
    <w:rsid w:val="3ADD023E"/>
    <w:rsid w:val="3AEE41FA"/>
    <w:rsid w:val="3AF9494C"/>
    <w:rsid w:val="3B125436"/>
    <w:rsid w:val="3B216D2B"/>
    <w:rsid w:val="3B35724B"/>
    <w:rsid w:val="3B364AD1"/>
    <w:rsid w:val="3B3836C7"/>
    <w:rsid w:val="3B457B92"/>
    <w:rsid w:val="3B643AE4"/>
    <w:rsid w:val="3B653AFE"/>
    <w:rsid w:val="3B8C756F"/>
    <w:rsid w:val="3BA05780"/>
    <w:rsid w:val="3BB83319"/>
    <w:rsid w:val="3BD258C9"/>
    <w:rsid w:val="3BD85BD5"/>
    <w:rsid w:val="3BFA1DF4"/>
    <w:rsid w:val="3C1F03E3"/>
    <w:rsid w:val="3C5B342E"/>
    <w:rsid w:val="3C7721BF"/>
    <w:rsid w:val="3C7F0E81"/>
    <w:rsid w:val="3CC821AD"/>
    <w:rsid w:val="3CCC7430"/>
    <w:rsid w:val="3CCD1DA9"/>
    <w:rsid w:val="3CDE455B"/>
    <w:rsid w:val="3D037D04"/>
    <w:rsid w:val="3D0D46DF"/>
    <w:rsid w:val="3D147027"/>
    <w:rsid w:val="3D2106A9"/>
    <w:rsid w:val="3D224DE9"/>
    <w:rsid w:val="3D3822BA"/>
    <w:rsid w:val="3D3F4E19"/>
    <w:rsid w:val="3D585DB8"/>
    <w:rsid w:val="3D5B4EAA"/>
    <w:rsid w:val="3D6F4ECA"/>
    <w:rsid w:val="3D7338D9"/>
    <w:rsid w:val="3D8175A7"/>
    <w:rsid w:val="3D8F067A"/>
    <w:rsid w:val="3DA24BB0"/>
    <w:rsid w:val="3DA908AC"/>
    <w:rsid w:val="3DAB794E"/>
    <w:rsid w:val="3DAC2750"/>
    <w:rsid w:val="3DB80AEF"/>
    <w:rsid w:val="3DCFD675"/>
    <w:rsid w:val="3DDA0A65"/>
    <w:rsid w:val="3DDF1F81"/>
    <w:rsid w:val="3E0C4997"/>
    <w:rsid w:val="3E111FAD"/>
    <w:rsid w:val="3E1C6396"/>
    <w:rsid w:val="3E29348E"/>
    <w:rsid w:val="3E2E70EF"/>
    <w:rsid w:val="3E324F97"/>
    <w:rsid w:val="3E3E1A84"/>
    <w:rsid w:val="3E3F6B1A"/>
    <w:rsid w:val="3E43485C"/>
    <w:rsid w:val="3E4D234E"/>
    <w:rsid w:val="3E5E7173"/>
    <w:rsid w:val="3E6C5405"/>
    <w:rsid w:val="3E860BED"/>
    <w:rsid w:val="3E8648AE"/>
    <w:rsid w:val="3E8E0DB8"/>
    <w:rsid w:val="3E9E240D"/>
    <w:rsid w:val="3EA80B63"/>
    <w:rsid w:val="3EB017C6"/>
    <w:rsid w:val="3EBE0F77"/>
    <w:rsid w:val="3EC722BE"/>
    <w:rsid w:val="3EE53B65"/>
    <w:rsid w:val="3EED2A1A"/>
    <w:rsid w:val="3EF1250A"/>
    <w:rsid w:val="3EFED8A8"/>
    <w:rsid w:val="3F012022"/>
    <w:rsid w:val="3F033FEC"/>
    <w:rsid w:val="3F0C1519"/>
    <w:rsid w:val="3F314E39"/>
    <w:rsid w:val="3F56288A"/>
    <w:rsid w:val="3F5D116F"/>
    <w:rsid w:val="3F6FC61D"/>
    <w:rsid w:val="3F7A3E2D"/>
    <w:rsid w:val="3F8C3FE1"/>
    <w:rsid w:val="3F98009B"/>
    <w:rsid w:val="3F9E5AC2"/>
    <w:rsid w:val="3F9F6B7B"/>
    <w:rsid w:val="3FAC4683"/>
    <w:rsid w:val="3FAF04C4"/>
    <w:rsid w:val="3FBE5436"/>
    <w:rsid w:val="3FE6172A"/>
    <w:rsid w:val="3FF3CAEC"/>
    <w:rsid w:val="3FF70FD6"/>
    <w:rsid w:val="3FFFF19F"/>
    <w:rsid w:val="4012098A"/>
    <w:rsid w:val="4013200C"/>
    <w:rsid w:val="40224945"/>
    <w:rsid w:val="403066E3"/>
    <w:rsid w:val="404605CF"/>
    <w:rsid w:val="405C7E57"/>
    <w:rsid w:val="408E08DA"/>
    <w:rsid w:val="409C0254"/>
    <w:rsid w:val="40A1586A"/>
    <w:rsid w:val="40AF50F8"/>
    <w:rsid w:val="40D774DE"/>
    <w:rsid w:val="40F55BB6"/>
    <w:rsid w:val="40F938F8"/>
    <w:rsid w:val="41032081"/>
    <w:rsid w:val="4103258A"/>
    <w:rsid w:val="410C6521"/>
    <w:rsid w:val="412D35A2"/>
    <w:rsid w:val="41417FB7"/>
    <w:rsid w:val="41676AB4"/>
    <w:rsid w:val="41874A60"/>
    <w:rsid w:val="41934623"/>
    <w:rsid w:val="41967399"/>
    <w:rsid w:val="419929E5"/>
    <w:rsid w:val="41AF1136"/>
    <w:rsid w:val="41BA3087"/>
    <w:rsid w:val="41CA1EAB"/>
    <w:rsid w:val="41F4274F"/>
    <w:rsid w:val="420339DD"/>
    <w:rsid w:val="420D21C8"/>
    <w:rsid w:val="4246491B"/>
    <w:rsid w:val="425F0874"/>
    <w:rsid w:val="427801DC"/>
    <w:rsid w:val="428B45AA"/>
    <w:rsid w:val="42AB79EA"/>
    <w:rsid w:val="42AD499A"/>
    <w:rsid w:val="42B23A5F"/>
    <w:rsid w:val="43010842"/>
    <w:rsid w:val="43275206"/>
    <w:rsid w:val="432B3B11"/>
    <w:rsid w:val="433C187A"/>
    <w:rsid w:val="4349650B"/>
    <w:rsid w:val="43500837"/>
    <w:rsid w:val="4395089F"/>
    <w:rsid w:val="43A8628C"/>
    <w:rsid w:val="43AD4526"/>
    <w:rsid w:val="43AF55DC"/>
    <w:rsid w:val="43F62371"/>
    <w:rsid w:val="44044A8E"/>
    <w:rsid w:val="442A42CA"/>
    <w:rsid w:val="443A225E"/>
    <w:rsid w:val="44462C14"/>
    <w:rsid w:val="444E3F5B"/>
    <w:rsid w:val="448259B3"/>
    <w:rsid w:val="44C2210F"/>
    <w:rsid w:val="44ED72D0"/>
    <w:rsid w:val="44F821EC"/>
    <w:rsid w:val="44FF34A7"/>
    <w:rsid w:val="45011D41"/>
    <w:rsid w:val="454702B7"/>
    <w:rsid w:val="455410FD"/>
    <w:rsid w:val="455F50A9"/>
    <w:rsid w:val="45617CBE"/>
    <w:rsid w:val="45770A41"/>
    <w:rsid w:val="45780F3D"/>
    <w:rsid w:val="458C0991"/>
    <w:rsid w:val="45BB117C"/>
    <w:rsid w:val="45C36283"/>
    <w:rsid w:val="45E9646F"/>
    <w:rsid w:val="45FB5A1D"/>
    <w:rsid w:val="46054EFF"/>
    <w:rsid w:val="460B79E3"/>
    <w:rsid w:val="46113492"/>
    <w:rsid w:val="461D1E37"/>
    <w:rsid w:val="462A6302"/>
    <w:rsid w:val="463158E2"/>
    <w:rsid w:val="463333B8"/>
    <w:rsid w:val="463A6393"/>
    <w:rsid w:val="46651743"/>
    <w:rsid w:val="46731A57"/>
    <w:rsid w:val="468C2B19"/>
    <w:rsid w:val="46971BE9"/>
    <w:rsid w:val="46C329DE"/>
    <w:rsid w:val="46DA7D28"/>
    <w:rsid w:val="46F1479A"/>
    <w:rsid w:val="46FD6304"/>
    <w:rsid w:val="4714670E"/>
    <w:rsid w:val="4717354F"/>
    <w:rsid w:val="472674C8"/>
    <w:rsid w:val="472F2356"/>
    <w:rsid w:val="473513C9"/>
    <w:rsid w:val="473C009B"/>
    <w:rsid w:val="474E4E09"/>
    <w:rsid w:val="475D0075"/>
    <w:rsid w:val="47665118"/>
    <w:rsid w:val="47770D58"/>
    <w:rsid w:val="47A8312D"/>
    <w:rsid w:val="47AD71EA"/>
    <w:rsid w:val="47B607B1"/>
    <w:rsid w:val="47EB2161"/>
    <w:rsid w:val="48033D20"/>
    <w:rsid w:val="48184DD5"/>
    <w:rsid w:val="482215FF"/>
    <w:rsid w:val="482D1F14"/>
    <w:rsid w:val="482E032B"/>
    <w:rsid w:val="48305E1A"/>
    <w:rsid w:val="483D056E"/>
    <w:rsid w:val="487675DC"/>
    <w:rsid w:val="487C6FDD"/>
    <w:rsid w:val="488C32A4"/>
    <w:rsid w:val="489F2FD7"/>
    <w:rsid w:val="48A65332"/>
    <w:rsid w:val="48AD296E"/>
    <w:rsid w:val="48B102D4"/>
    <w:rsid w:val="48BF2D31"/>
    <w:rsid w:val="48DA5DBD"/>
    <w:rsid w:val="49232AD6"/>
    <w:rsid w:val="49234E8C"/>
    <w:rsid w:val="493801AD"/>
    <w:rsid w:val="495E079C"/>
    <w:rsid w:val="49614097"/>
    <w:rsid w:val="49646232"/>
    <w:rsid w:val="497E15BE"/>
    <w:rsid w:val="49896CB2"/>
    <w:rsid w:val="498B1A71"/>
    <w:rsid w:val="49A21DA1"/>
    <w:rsid w:val="49A5461D"/>
    <w:rsid w:val="49B51CC7"/>
    <w:rsid w:val="49C91C9A"/>
    <w:rsid w:val="49CC4853"/>
    <w:rsid w:val="49DF0C57"/>
    <w:rsid w:val="49EA0282"/>
    <w:rsid w:val="4A08695A"/>
    <w:rsid w:val="4A361967"/>
    <w:rsid w:val="4A534079"/>
    <w:rsid w:val="4A6130DB"/>
    <w:rsid w:val="4A62606A"/>
    <w:rsid w:val="4A875AD1"/>
    <w:rsid w:val="4A930919"/>
    <w:rsid w:val="4A987CDE"/>
    <w:rsid w:val="4AA01CFD"/>
    <w:rsid w:val="4AA743C5"/>
    <w:rsid w:val="4AD93039"/>
    <w:rsid w:val="4AE051E1"/>
    <w:rsid w:val="4B226DD3"/>
    <w:rsid w:val="4B4A7B6F"/>
    <w:rsid w:val="4B6E1FC8"/>
    <w:rsid w:val="4BA853BD"/>
    <w:rsid w:val="4BAB1C93"/>
    <w:rsid w:val="4BAF12B3"/>
    <w:rsid w:val="4BCF5981"/>
    <w:rsid w:val="4BD5286C"/>
    <w:rsid w:val="4BDE1A40"/>
    <w:rsid w:val="4BEB02E1"/>
    <w:rsid w:val="4BFA71B5"/>
    <w:rsid w:val="4C436F62"/>
    <w:rsid w:val="4C7F5B38"/>
    <w:rsid w:val="4C8248BD"/>
    <w:rsid w:val="4C927F2F"/>
    <w:rsid w:val="4CB80446"/>
    <w:rsid w:val="4CD55219"/>
    <w:rsid w:val="4CD86AB8"/>
    <w:rsid w:val="4CDE6D29"/>
    <w:rsid w:val="4CE114E8"/>
    <w:rsid w:val="4CFE7C69"/>
    <w:rsid w:val="4DCA3B12"/>
    <w:rsid w:val="4DDFDB34"/>
    <w:rsid w:val="4DEB281B"/>
    <w:rsid w:val="4DFC667B"/>
    <w:rsid w:val="4DFE42FC"/>
    <w:rsid w:val="4E257040"/>
    <w:rsid w:val="4E3A2F69"/>
    <w:rsid w:val="4E3D6C48"/>
    <w:rsid w:val="4E726A98"/>
    <w:rsid w:val="4E7330FA"/>
    <w:rsid w:val="4EBA6128"/>
    <w:rsid w:val="4EBE6171"/>
    <w:rsid w:val="4EEA6215"/>
    <w:rsid w:val="4EEE25C2"/>
    <w:rsid w:val="4EFD498B"/>
    <w:rsid w:val="4F022943"/>
    <w:rsid w:val="4F45079D"/>
    <w:rsid w:val="4F451D9C"/>
    <w:rsid w:val="4F493920"/>
    <w:rsid w:val="4F54674E"/>
    <w:rsid w:val="4F5D4A66"/>
    <w:rsid w:val="4F6C15BC"/>
    <w:rsid w:val="4F905657"/>
    <w:rsid w:val="4FB271AA"/>
    <w:rsid w:val="4FBF2665"/>
    <w:rsid w:val="4FC7336D"/>
    <w:rsid w:val="4FD25A40"/>
    <w:rsid w:val="4FE77F7D"/>
    <w:rsid w:val="4FEED003"/>
    <w:rsid w:val="4FF05EC6"/>
    <w:rsid w:val="50113E8E"/>
    <w:rsid w:val="501A0647"/>
    <w:rsid w:val="50231A83"/>
    <w:rsid w:val="504B75A0"/>
    <w:rsid w:val="50552EE4"/>
    <w:rsid w:val="505A56D9"/>
    <w:rsid w:val="508126D0"/>
    <w:rsid w:val="50946075"/>
    <w:rsid w:val="50A53BED"/>
    <w:rsid w:val="50B96C00"/>
    <w:rsid w:val="50BA7B08"/>
    <w:rsid w:val="50C64E79"/>
    <w:rsid w:val="50D06F2B"/>
    <w:rsid w:val="510C31D4"/>
    <w:rsid w:val="510F05CE"/>
    <w:rsid w:val="51206DA9"/>
    <w:rsid w:val="513528FB"/>
    <w:rsid w:val="513D15DF"/>
    <w:rsid w:val="51486532"/>
    <w:rsid w:val="517524BD"/>
    <w:rsid w:val="518777A8"/>
    <w:rsid w:val="518D60D8"/>
    <w:rsid w:val="51922AAE"/>
    <w:rsid w:val="51962A9D"/>
    <w:rsid w:val="51D13F3D"/>
    <w:rsid w:val="52096D27"/>
    <w:rsid w:val="52173BDE"/>
    <w:rsid w:val="521C75F3"/>
    <w:rsid w:val="522401F4"/>
    <w:rsid w:val="523D0C8A"/>
    <w:rsid w:val="52416EAD"/>
    <w:rsid w:val="5259060C"/>
    <w:rsid w:val="52650568"/>
    <w:rsid w:val="529214B7"/>
    <w:rsid w:val="5295167A"/>
    <w:rsid w:val="52BF7DD2"/>
    <w:rsid w:val="52CF3CD6"/>
    <w:rsid w:val="52FF0B17"/>
    <w:rsid w:val="53062281"/>
    <w:rsid w:val="5311062D"/>
    <w:rsid w:val="53144422"/>
    <w:rsid w:val="532540D9"/>
    <w:rsid w:val="53313A9A"/>
    <w:rsid w:val="53437480"/>
    <w:rsid w:val="534F7444"/>
    <w:rsid w:val="535B4456"/>
    <w:rsid w:val="536C65B8"/>
    <w:rsid w:val="53B67427"/>
    <w:rsid w:val="53BF4C42"/>
    <w:rsid w:val="53CC6EFE"/>
    <w:rsid w:val="53DCDC81"/>
    <w:rsid w:val="54071A30"/>
    <w:rsid w:val="54071C8E"/>
    <w:rsid w:val="541F4FCC"/>
    <w:rsid w:val="54321702"/>
    <w:rsid w:val="545220E4"/>
    <w:rsid w:val="545B2A65"/>
    <w:rsid w:val="54796854"/>
    <w:rsid w:val="547F7206"/>
    <w:rsid w:val="548A223D"/>
    <w:rsid w:val="54901A26"/>
    <w:rsid w:val="549A28A4"/>
    <w:rsid w:val="54AB12DF"/>
    <w:rsid w:val="54B51E36"/>
    <w:rsid w:val="54C17E31"/>
    <w:rsid w:val="55054CC7"/>
    <w:rsid w:val="552503C0"/>
    <w:rsid w:val="556A2277"/>
    <w:rsid w:val="55A0213D"/>
    <w:rsid w:val="55B13E0D"/>
    <w:rsid w:val="55E2480B"/>
    <w:rsid w:val="56064695"/>
    <w:rsid w:val="56156687"/>
    <w:rsid w:val="56177F93"/>
    <w:rsid w:val="56351793"/>
    <w:rsid w:val="563665FD"/>
    <w:rsid w:val="565E0EBF"/>
    <w:rsid w:val="56680EAC"/>
    <w:rsid w:val="566E223B"/>
    <w:rsid w:val="56B45E9F"/>
    <w:rsid w:val="56E4691C"/>
    <w:rsid w:val="56F3629C"/>
    <w:rsid w:val="56FE35BF"/>
    <w:rsid w:val="570F696E"/>
    <w:rsid w:val="57250B4B"/>
    <w:rsid w:val="574216FD"/>
    <w:rsid w:val="57464C52"/>
    <w:rsid w:val="57483C27"/>
    <w:rsid w:val="574A1DC1"/>
    <w:rsid w:val="577F481A"/>
    <w:rsid w:val="579F2B50"/>
    <w:rsid w:val="57BECB18"/>
    <w:rsid w:val="57BF35F0"/>
    <w:rsid w:val="57DBE81D"/>
    <w:rsid w:val="57E56440"/>
    <w:rsid w:val="57EF3FFD"/>
    <w:rsid w:val="57F82957"/>
    <w:rsid w:val="58083E1F"/>
    <w:rsid w:val="58101263"/>
    <w:rsid w:val="581F1113"/>
    <w:rsid w:val="58355EB2"/>
    <w:rsid w:val="588B2C30"/>
    <w:rsid w:val="58967865"/>
    <w:rsid w:val="58B77EC9"/>
    <w:rsid w:val="58C223CA"/>
    <w:rsid w:val="59254E33"/>
    <w:rsid w:val="59317F1E"/>
    <w:rsid w:val="595F7C29"/>
    <w:rsid w:val="59616A88"/>
    <w:rsid w:val="597701F1"/>
    <w:rsid w:val="597C1F02"/>
    <w:rsid w:val="5996188C"/>
    <w:rsid w:val="599D34E8"/>
    <w:rsid w:val="59AA606D"/>
    <w:rsid w:val="59B920FF"/>
    <w:rsid w:val="59C271C9"/>
    <w:rsid w:val="59D04023"/>
    <w:rsid w:val="59F023FC"/>
    <w:rsid w:val="59F2173A"/>
    <w:rsid w:val="5A1153B7"/>
    <w:rsid w:val="5A1675C4"/>
    <w:rsid w:val="5A1A070F"/>
    <w:rsid w:val="5A240519"/>
    <w:rsid w:val="5A3A60B7"/>
    <w:rsid w:val="5A421A14"/>
    <w:rsid w:val="5A5F26D4"/>
    <w:rsid w:val="5A5F4374"/>
    <w:rsid w:val="5A647BDD"/>
    <w:rsid w:val="5A6B3AB0"/>
    <w:rsid w:val="5A8262B5"/>
    <w:rsid w:val="5AA06E1B"/>
    <w:rsid w:val="5AB04BD0"/>
    <w:rsid w:val="5AD9338A"/>
    <w:rsid w:val="5AE33153"/>
    <w:rsid w:val="5B184523"/>
    <w:rsid w:val="5B247787"/>
    <w:rsid w:val="5B372BFB"/>
    <w:rsid w:val="5B435774"/>
    <w:rsid w:val="5B5E4889"/>
    <w:rsid w:val="5B6F1663"/>
    <w:rsid w:val="5B727555"/>
    <w:rsid w:val="5B7E2B2B"/>
    <w:rsid w:val="5B7F55D4"/>
    <w:rsid w:val="5B835E40"/>
    <w:rsid w:val="5B995664"/>
    <w:rsid w:val="5BA069F2"/>
    <w:rsid w:val="5BB3DA1A"/>
    <w:rsid w:val="5BBB3BA8"/>
    <w:rsid w:val="5BCC689E"/>
    <w:rsid w:val="5BCF12C3"/>
    <w:rsid w:val="5BDD7A02"/>
    <w:rsid w:val="5BF44F90"/>
    <w:rsid w:val="5BFA484F"/>
    <w:rsid w:val="5BFF442E"/>
    <w:rsid w:val="5C080FA9"/>
    <w:rsid w:val="5C352CCC"/>
    <w:rsid w:val="5C5504D2"/>
    <w:rsid w:val="5C5D0D87"/>
    <w:rsid w:val="5C6A7000"/>
    <w:rsid w:val="5C6E6AF1"/>
    <w:rsid w:val="5C882ACB"/>
    <w:rsid w:val="5CA2679A"/>
    <w:rsid w:val="5CB5471F"/>
    <w:rsid w:val="5CB90BCC"/>
    <w:rsid w:val="5CD34356"/>
    <w:rsid w:val="5CE24DE9"/>
    <w:rsid w:val="5D0B433F"/>
    <w:rsid w:val="5D485594"/>
    <w:rsid w:val="5D5463AD"/>
    <w:rsid w:val="5D557A09"/>
    <w:rsid w:val="5D5932FD"/>
    <w:rsid w:val="5D9562FF"/>
    <w:rsid w:val="5D972077"/>
    <w:rsid w:val="5DA36667"/>
    <w:rsid w:val="5DAF453C"/>
    <w:rsid w:val="5DB449D7"/>
    <w:rsid w:val="5DC07E1D"/>
    <w:rsid w:val="5DCB774B"/>
    <w:rsid w:val="5DCF58DD"/>
    <w:rsid w:val="5DD62B9F"/>
    <w:rsid w:val="5DDE928F"/>
    <w:rsid w:val="5DE45C74"/>
    <w:rsid w:val="5DE7DCF0"/>
    <w:rsid w:val="5DF6A660"/>
    <w:rsid w:val="5E177445"/>
    <w:rsid w:val="5E3BF01E"/>
    <w:rsid w:val="5E3D6F4B"/>
    <w:rsid w:val="5E964F94"/>
    <w:rsid w:val="5E980438"/>
    <w:rsid w:val="5EA02DCA"/>
    <w:rsid w:val="5EA44A4C"/>
    <w:rsid w:val="5EAA5DDA"/>
    <w:rsid w:val="5EAC2CE3"/>
    <w:rsid w:val="5EC94A7D"/>
    <w:rsid w:val="5ECE7F4F"/>
    <w:rsid w:val="5ED864A3"/>
    <w:rsid w:val="5EDA66BF"/>
    <w:rsid w:val="5EE78E25"/>
    <w:rsid w:val="5EEFBD2C"/>
    <w:rsid w:val="5EEFCF83"/>
    <w:rsid w:val="5EF16819"/>
    <w:rsid w:val="5EFF0CFA"/>
    <w:rsid w:val="5F105C3D"/>
    <w:rsid w:val="5F434264"/>
    <w:rsid w:val="5F5226F9"/>
    <w:rsid w:val="5F767138"/>
    <w:rsid w:val="5F7F1015"/>
    <w:rsid w:val="5FA8056B"/>
    <w:rsid w:val="5FC10D9A"/>
    <w:rsid w:val="5FE1750C"/>
    <w:rsid w:val="5FF373C6"/>
    <w:rsid w:val="5FF7A830"/>
    <w:rsid w:val="60025ECE"/>
    <w:rsid w:val="6017124D"/>
    <w:rsid w:val="603D6DB4"/>
    <w:rsid w:val="60530390"/>
    <w:rsid w:val="60687261"/>
    <w:rsid w:val="608947DC"/>
    <w:rsid w:val="608C7D6B"/>
    <w:rsid w:val="60A30D33"/>
    <w:rsid w:val="60C435B4"/>
    <w:rsid w:val="60CE0AA2"/>
    <w:rsid w:val="60DD09F9"/>
    <w:rsid w:val="60EB48A3"/>
    <w:rsid w:val="61327D6B"/>
    <w:rsid w:val="61385705"/>
    <w:rsid w:val="614E5143"/>
    <w:rsid w:val="615279A7"/>
    <w:rsid w:val="617526CF"/>
    <w:rsid w:val="61790877"/>
    <w:rsid w:val="617A1B7C"/>
    <w:rsid w:val="61B009D1"/>
    <w:rsid w:val="61C15914"/>
    <w:rsid w:val="61CA759D"/>
    <w:rsid w:val="61FB0E26"/>
    <w:rsid w:val="621A4158"/>
    <w:rsid w:val="622D23A5"/>
    <w:rsid w:val="62373108"/>
    <w:rsid w:val="62487C4B"/>
    <w:rsid w:val="62506A02"/>
    <w:rsid w:val="627E7362"/>
    <w:rsid w:val="62854B94"/>
    <w:rsid w:val="628E2B9F"/>
    <w:rsid w:val="62C67241"/>
    <w:rsid w:val="6306019D"/>
    <w:rsid w:val="63065E39"/>
    <w:rsid w:val="633A772C"/>
    <w:rsid w:val="63495BC1"/>
    <w:rsid w:val="635C5BCB"/>
    <w:rsid w:val="63AA629D"/>
    <w:rsid w:val="63D57455"/>
    <w:rsid w:val="63E777BB"/>
    <w:rsid w:val="64265F03"/>
    <w:rsid w:val="646E6509"/>
    <w:rsid w:val="6477675E"/>
    <w:rsid w:val="64785203"/>
    <w:rsid w:val="64992B79"/>
    <w:rsid w:val="64AA08E2"/>
    <w:rsid w:val="64AB51A4"/>
    <w:rsid w:val="64AC465A"/>
    <w:rsid w:val="64B67287"/>
    <w:rsid w:val="64C5571C"/>
    <w:rsid w:val="64D0100A"/>
    <w:rsid w:val="64DD15DF"/>
    <w:rsid w:val="6519747F"/>
    <w:rsid w:val="654F3237"/>
    <w:rsid w:val="65515201"/>
    <w:rsid w:val="65772501"/>
    <w:rsid w:val="65786589"/>
    <w:rsid w:val="658962FF"/>
    <w:rsid w:val="6593581A"/>
    <w:rsid w:val="65AD24DB"/>
    <w:rsid w:val="65CD2ADA"/>
    <w:rsid w:val="65D5369F"/>
    <w:rsid w:val="65DC302A"/>
    <w:rsid w:val="65DC45DF"/>
    <w:rsid w:val="65F50346"/>
    <w:rsid w:val="66245845"/>
    <w:rsid w:val="66570776"/>
    <w:rsid w:val="6663343E"/>
    <w:rsid w:val="66660838"/>
    <w:rsid w:val="66A907A3"/>
    <w:rsid w:val="66A94465"/>
    <w:rsid w:val="66E83943"/>
    <w:rsid w:val="66F347C2"/>
    <w:rsid w:val="66F66060"/>
    <w:rsid w:val="66F978FF"/>
    <w:rsid w:val="670047E9"/>
    <w:rsid w:val="67210E21"/>
    <w:rsid w:val="672A3F5C"/>
    <w:rsid w:val="673D196D"/>
    <w:rsid w:val="675A4E44"/>
    <w:rsid w:val="676705B3"/>
    <w:rsid w:val="677F3051"/>
    <w:rsid w:val="67C00A4A"/>
    <w:rsid w:val="67E747FB"/>
    <w:rsid w:val="67F02AB0"/>
    <w:rsid w:val="68127CAC"/>
    <w:rsid w:val="68294213"/>
    <w:rsid w:val="68567BF8"/>
    <w:rsid w:val="685A68BE"/>
    <w:rsid w:val="68662D72"/>
    <w:rsid w:val="68810835"/>
    <w:rsid w:val="68867CF0"/>
    <w:rsid w:val="689662C5"/>
    <w:rsid w:val="6897172A"/>
    <w:rsid w:val="68B166E3"/>
    <w:rsid w:val="68C006D4"/>
    <w:rsid w:val="68DE1099"/>
    <w:rsid w:val="68E9DB2B"/>
    <w:rsid w:val="69132EFA"/>
    <w:rsid w:val="691555D7"/>
    <w:rsid w:val="693122A4"/>
    <w:rsid w:val="69470DF5"/>
    <w:rsid w:val="694A2693"/>
    <w:rsid w:val="69641ECE"/>
    <w:rsid w:val="697F233D"/>
    <w:rsid w:val="69842CB6"/>
    <w:rsid w:val="698A6F34"/>
    <w:rsid w:val="698B1DA9"/>
    <w:rsid w:val="69A320DB"/>
    <w:rsid w:val="69DA29CD"/>
    <w:rsid w:val="69DC1BD1"/>
    <w:rsid w:val="69E178BF"/>
    <w:rsid w:val="69EC15D6"/>
    <w:rsid w:val="6A1D1B56"/>
    <w:rsid w:val="6A3053E5"/>
    <w:rsid w:val="6A401E6D"/>
    <w:rsid w:val="6A5C144D"/>
    <w:rsid w:val="6A5D0610"/>
    <w:rsid w:val="6A7A2B04"/>
    <w:rsid w:val="6AA933EA"/>
    <w:rsid w:val="6AC77F7F"/>
    <w:rsid w:val="6AED1528"/>
    <w:rsid w:val="6B2111D2"/>
    <w:rsid w:val="6B250002"/>
    <w:rsid w:val="6B9876E6"/>
    <w:rsid w:val="6BC404DB"/>
    <w:rsid w:val="6BE309E6"/>
    <w:rsid w:val="6BED6C25"/>
    <w:rsid w:val="6C0841E4"/>
    <w:rsid w:val="6C454C4B"/>
    <w:rsid w:val="6C4DFAA5"/>
    <w:rsid w:val="6C507FC1"/>
    <w:rsid w:val="6C554EC8"/>
    <w:rsid w:val="6C584936"/>
    <w:rsid w:val="6C5D448C"/>
    <w:rsid w:val="6CA64085"/>
    <w:rsid w:val="6CB202B7"/>
    <w:rsid w:val="6CB65BFE"/>
    <w:rsid w:val="6CD830DA"/>
    <w:rsid w:val="6CEDC09F"/>
    <w:rsid w:val="6CF592B2"/>
    <w:rsid w:val="6D5FE277"/>
    <w:rsid w:val="6D6655C2"/>
    <w:rsid w:val="6D7B72BF"/>
    <w:rsid w:val="6D8433BC"/>
    <w:rsid w:val="6DC81DD9"/>
    <w:rsid w:val="6DEF55B7"/>
    <w:rsid w:val="6DF727CA"/>
    <w:rsid w:val="6DFB3F5C"/>
    <w:rsid w:val="6E0B0643"/>
    <w:rsid w:val="6E26547D"/>
    <w:rsid w:val="6E2EECA6"/>
    <w:rsid w:val="6E6B164E"/>
    <w:rsid w:val="6E6B2034"/>
    <w:rsid w:val="6E8474D1"/>
    <w:rsid w:val="6E855B98"/>
    <w:rsid w:val="6E9F7E94"/>
    <w:rsid w:val="6EA10B98"/>
    <w:rsid w:val="6EB20ABF"/>
    <w:rsid w:val="6ED70525"/>
    <w:rsid w:val="6EDD503B"/>
    <w:rsid w:val="6EE36ECA"/>
    <w:rsid w:val="6EFC5A5D"/>
    <w:rsid w:val="6EFE088B"/>
    <w:rsid w:val="6F046D30"/>
    <w:rsid w:val="6F410095"/>
    <w:rsid w:val="6F4F0A46"/>
    <w:rsid w:val="6F4F7C8F"/>
    <w:rsid w:val="6F675DD1"/>
    <w:rsid w:val="6FB645D5"/>
    <w:rsid w:val="6FBE565B"/>
    <w:rsid w:val="6FE72280"/>
    <w:rsid w:val="6FEE29CF"/>
    <w:rsid w:val="6FF6876A"/>
    <w:rsid w:val="6FF77322"/>
    <w:rsid w:val="6FF77F61"/>
    <w:rsid w:val="70043BDB"/>
    <w:rsid w:val="700679D6"/>
    <w:rsid w:val="7053007F"/>
    <w:rsid w:val="70531ED5"/>
    <w:rsid w:val="7073586F"/>
    <w:rsid w:val="709269AE"/>
    <w:rsid w:val="70AD6993"/>
    <w:rsid w:val="70B51498"/>
    <w:rsid w:val="70C64CF5"/>
    <w:rsid w:val="70C9376D"/>
    <w:rsid w:val="7104203A"/>
    <w:rsid w:val="710D5505"/>
    <w:rsid w:val="71104F85"/>
    <w:rsid w:val="711517D9"/>
    <w:rsid w:val="7121252E"/>
    <w:rsid w:val="712A1F38"/>
    <w:rsid w:val="712B617B"/>
    <w:rsid w:val="713E488C"/>
    <w:rsid w:val="71773D35"/>
    <w:rsid w:val="71802052"/>
    <w:rsid w:val="71844269"/>
    <w:rsid w:val="719A3A8C"/>
    <w:rsid w:val="71E13469"/>
    <w:rsid w:val="720A602E"/>
    <w:rsid w:val="720C6738"/>
    <w:rsid w:val="7234177C"/>
    <w:rsid w:val="72457EDA"/>
    <w:rsid w:val="72473609"/>
    <w:rsid w:val="72606A84"/>
    <w:rsid w:val="72614C18"/>
    <w:rsid w:val="7272748D"/>
    <w:rsid w:val="729D3834"/>
    <w:rsid w:val="72B113CE"/>
    <w:rsid w:val="72D37256"/>
    <w:rsid w:val="72D94F98"/>
    <w:rsid w:val="730E028E"/>
    <w:rsid w:val="731970B0"/>
    <w:rsid w:val="73337CF4"/>
    <w:rsid w:val="73554814"/>
    <w:rsid w:val="73610D05"/>
    <w:rsid w:val="736600CA"/>
    <w:rsid w:val="7367CFC6"/>
    <w:rsid w:val="73691968"/>
    <w:rsid w:val="73781E2A"/>
    <w:rsid w:val="73A11102"/>
    <w:rsid w:val="73A9A0FE"/>
    <w:rsid w:val="73BB2FE2"/>
    <w:rsid w:val="73BF1898"/>
    <w:rsid w:val="73DA06FA"/>
    <w:rsid w:val="73DFF914"/>
    <w:rsid w:val="73ED07EB"/>
    <w:rsid w:val="73F76F74"/>
    <w:rsid w:val="73FE5C27"/>
    <w:rsid w:val="73FF8890"/>
    <w:rsid w:val="740D49E9"/>
    <w:rsid w:val="741B0EB4"/>
    <w:rsid w:val="74275AAB"/>
    <w:rsid w:val="743313D8"/>
    <w:rsid w:val="74380B51"/>
    <w:rsid w:val="74424693"/>
    <w:rsid w:val="74512B28"/>
    <w:rsid w:val="74566390"/>
    <w:rsid w:val="74652E24"/>
    <w:rsid w:val="747B5DF7"/>
    <w:rsid w:val="748F004B"/>
    <w:rsid w:val="749E3893"/>
    <w:rsid w:val="74A643ED"/>
    <w:rsid w:val="74AC1BA1"/>
    <w:rsid w:val="74B55DA6"/>
    <w:rsid w:val="75345775"/>
    <w:rsid w:val="753A6D9B"/>
    <w:rsid w:val="754461E9"/>
    <w:rsid w:val="7552606E"/>
    <w:rsid w:val="75BC2223"/>
    <w:rsid w:val="75F75DC3"/>
    <w:rsid w:val="75FD3C8F"/>
    <w:rsid w:val="75FF86F4"/>
    <w:rsid w:val="76383A07"/>
    <w:rsid w:val="763B50C6"/>
    <w:rsid w:val="76404C02"/>
    <w:rsid w:val="76483BFC"/>
    <w:rsid w:val="7663715E"/>
    <w:rsid w:val="766E0586"/>
    <w:rsid w:val="769304E7"/>
    <w:rsid w:val="769F582D"/>
    <w:rsid w:val="76A07D97"/>
    <w:rsid w:val="76D11BF8"/>
    <w:rsid w:val="76D164BA"/>
    <w:rsid w:val="76DB2B7D"/>
    <w:rsid w:val="76DF7600"/>
    <w:rsid w:val="77071BC4"/>
    <w:rsid w:val="771D3195"/>
    <w:rsid w:val="775D9B88"/>
    <w:rsid w:val="776414B5"/>
    <w:rsid w:val="77674BFC"/>
    <w:rsid w:val="7769462C"/>
    <w:rsid w:val="779FA59F"/>
    <w:rsid w:val="77AE0291"/>
    <w:rsid w:val="77D47E28"/>
    <w:rsid w:val="77D55160"/>
    <w:rsid w:val="77DB72D8"/>
    <w:rsid w:val="77DF12D9"/>
    <w:rsid w:val="77FF7F81"/>
    <w:rsid w:val="780E41D1"/>
    <w:rsid w:val="78174088"/>
    <w:rsid w:val="78600B26"/>
    <w:rsid w:val="78A551F0"/>
    <w:rsid w:val="78AF2513"/>
    <w:rsid w:val="78CC4EEE"/>
    <w:rsid w:val="78FF0CE6"/>
    <w:rsid w:val="78FF1193"/>
    <w:rsid w:val="791B1956"/>
    <w:rsid w:val="7927654D"/>
    <w:rsid w:val="792E51E6"/>
    <w:rsid w:val="79336CA0"/>
    <w:rsid w:val="793B7903"/>
    <w:rsid w:val="795760CA"/>
    <w:rsid w:val="797C08AB"/>
    <w:rsid w:val="79B55907"/>
    <w:rsid w:val="79BF0851"/>
    <w:rsid w:val="79E955B1"/>
    <w:rsid w:val="79EA52F5"/>
    <w:rsid w:val="79ED32F3"/>
    <w:rsid w:val="79F6541D"/>
    <w:rsid w:val="7A007F9E"/>
    <w:rsid w:val="7A077F60"/>
    <w:rsid w:val="7A37631C"/>
    <w:rsid w:val="7A8A6D94"/>
    <w:rsid w:val="7A8D2CAF"/>
    <w:rsid w:val="7A97500D"/>
    <w:rsid w:val="7AC6289B"/>
    <w:rsid w:val="7AD654F4"/>
    <w:rsid w:val="7AE00762"/>
    <w:rsid w:val="7AEB92DC"/>
    <w:rsid w:val="7B02692A"/>
    <w:rsid w:val="7B0979D0"/>
    <w:rsid w:val="7B2791C4"/>
    <w:rsid w:val="7B295ECE"/>
    <w:rsid w:val="7B3E36DA"/>
    <w:rsid w:val="7B7E3E42"/>
    <w:rsid w:val="7B7E6366"/>
    <w:rsid w:val="7B875081"/>
    <w:rsid w:val="7B8D7658"/>
    <w:rsid w:val="7B9D48A5"/>
    <w:rsid w:val="7B9FB2DE"/>
    <w:rsid w:val="7BBBC392"/>
    <w:rsid w:val="7BBC2F7D"/>
    <w:rsid w:val="7BBFBC51"/>
    <w:rsid w:val="7BC0508A"/>
    <w:rsid w:val="7BDD797B"/>
    <w:rsid w:val="7BFB6BC2"/>
    <w:rsid w:val="7C3051CE"/>
    <w:rsid w:val="7C550050"/>
    <w:rsid w:val="7C5E2286"/>
    <w:rsid w:val="7C7F5DFF"/>
    <w:rsid w:val="7CB82EF9"/>
    <w:rsid w:val="7CC10F1E"/>
    <w:rsid w:val="7CCD2078"/>
    <w:rsid w:val="7CCF6CE0"/>
    <w:rsid w:val="7CD9190C"/>
    <w:rsid w:val="7CEF376C"/>
    <w:rsid w:val="7CF71F3E"/>
    <w:rsid w:val="7CFE6DF0"/>
    <w:rsid w:val="7CFF2C14"/>
    <w:rsid w:val="7D25556D"/>
    <w:rsid w:val="7D29400A"/>
    <w:rsid w:val="7D2A03BA"/>
    <w:rsid w:val="7D3DE5ED"/>
    <w:rsid w:val="7D3F62B0"/>
    <w:rsid w:val="7D4BD6E4"/>
    <w:rsid w:val="7D5E7E3F"/>
    <w:rsid w:val="7D641B1E"/>
    <w:rsid w:val="7D7635FF"/>
    <w:rsid w:val="7D7C1468"/>
    <w:rsid w:val="7D7F44B9"/>
    <w:rsid w:val="7D85447B"/>
    <w:rsid w:val="7D883202"/>
    <w:rsid w:val="7D91845B"/>
    <w:rsid w:val="7D9D293A"/>
    <w:rsid w:val="7DA7DCAE"/>
    <w:rsid w:val="7DBD6829"/>
    <w:rsid w:val="7DC425BD"/>
    <w:rsid w:val="7DCA3EE2"/>
    <w:rsid w:val="7DD16CC1"/>
    <w:rsid w:val="7DD7FA30"/>
    <w:rsid w:val="7DDAA6C9"/>
    <w:rsid w:val="7DDB4050"/>
    <w:rsid w:val="7DE53FC7"/>
    <w:rsid w:val="7DEB45B9"/>
    <w:rsid w:val="7DEE8B39"/>
    <w:rsid w:val="7E1105A1"/>
    <w:rsid w:val="7E2E3B63"/>
    <w:rsid w:val="7E6D27C6"/>
    <w:rsid w:val="7E802336"/>
    <w:rsid w:val="7E8D6E52"/>
    <w:rsid w:val="7EAA17B2"/>
    <w:rsid w:val="7EB20667"/>
    <w:rsid w:val="7EB70647"/>
    <w:rsid w:val="7EBF7457"/>
    <w:rsid w:val="7EBFE7D3"/>
    <w:rsid w:val="7EC943F2"/>
    <w:rsid w:val="7EC963E6"/>
    <w:rsid w:val="7EE3FC10"/>
    <w:rsid w:val="7EEF40D6"/>
    <w:rsid w:val="7EFC1C0D"/>
    <w:rsid w:val="7EFC5B0D"/>
    <w:rsid w:val="7F0D1D41"/>
    <w:rsid w:val="7F1809C7"/>
    <w:rsid w:val="7F2F7F0A"/>
    <w:rsid w:val="7F4852D5"/>
    <w:rsid w:val="7F5524F8"/>
    <w:rsid w:val="7F588807"/>
    <w:rsid w:val="7F67FA15"/>
    <w:rsid w:val="7F704811"/>
    <w:rsid w:val="7F722BA9"/>
    <w:rsid w:val="7F73320A"/>
    <w:rsid w:val="7F743B6E"/>
    <w:rsid w:val="7F7922D8"/>
    <w:rsid w:val="7F7E58BB"/>
    <w:rsid w:val="7F7FED93"/>
    <w:rsid w:val="7F932247"/>
    <w:rsid w:val="7F9E374B"/>
    <w:rsid w:val="7FA773E3"/>
    <w:rsid w:val="7FA7BE4A"/>
    <w:rsid w:val="7FBB019E"/>
    <w:rsid w:val="7FBF4902"/>
    <w:rsid w:val="7FC959BA"/>
    <w:rsid w:val="7FD53ACD"/>
    <w:rsid w:val="7FDE9C03"/>
    <w:rsid w:val="7FE34250"/>
    <w:rsid w:val="7FE358CA"/>
    <w:rsid w:val="7FE7A405"/>
    <w:rsid w:val="7FE9455C"/>
    <w:rsid w:val="7FEF396C"/>
    <w:rsid w:val="7FEF6D24"/>
    <w:rsid w:val="7FEF9669"/>
    <w:rsid w:val="7FF5364D"/>
    <w:rsid w:val="7FFAE1C3"/>
    <w:rsid w:val="7FFB0500"/>
    <w:rsid w:val="7FFD94B9"/>
    <w:rsid w:val="7FFF78DC"/>
    <w:rsid w:val="7FFFE92E"/>
    <w:rsid w:val="917B3387"/>
    <w:rsid w:val="9829167C"/>
    <w:rsid w:val="9ADFF016"/>
    <w:rsid w:val="9D9B5B06"/>
    <w:rsid w:val="9EC9B592"/>
    <w:rsid w:val="9F5F6A5D"/>
    <w:rsid w:val="9FFB93B8"/>
    <w:rsid w:val="A3F5DE37"/>
    <w:rsid w:val="ABBEC6B5"/>
    <w:rsid w:val="AE6F0C61"/>
    <w:rsid w:val="B3EF55F7"/>
    <w:rsid w:val="B5DF0AF1"/>
    <w:rsid w:val="B6CE0DE7"/>
    <w:rsid w:val="B7FD8847"/>
    <w:rsid w:val="BB3F096F"/>
    <w:rsid w:val="BBDFF8AF"/>
    <w:rsid w:val="BCF30FD1"/>
    <w:rsid w:val="BD7F5DBE"/>
    <w:rsid w:val="BEBFB198"/>
    <w:rsid w:val="BEFF68D3"/>
    <w:rsid w:val="BF3B4C67"/>
    <w:rsid w:val="BF7BC2EB"/>
    <w:rsid w:val="BFBB4D78"/>
    <w:rsid w:val="BFD8346C"/>
    <w:rsid w:val="BFDE1856"/>
    <w:rsid w:val="BFDFAC6E"/>
    <w:rsid w:val="BFEDCF27"/>
    <w:rsid w:val="BFF35850"/>
    <w:rsid w:val="BFF7EF90"/>
    <w:rsid w:val="BFFF8FCE"/>
    <w:rsid w:val="CB9B7207"/>
    <w:rsid w:val="CBFEFED3"/>
    <w:rsid w:val="CDBDD0C7"/>
    <w:rsid w:val="CEFC0293"/>
    <w:rsid w:val="CFA2E80B"/>
    <w:rsid w:val="D379A9B0"/>
    <w:rsid w:val="D5FF23A4"/>
    <w:rsid w:val="D7FCFD7F"/>
    <w:rsid w:val="D9FEB3CD"/>
    <w:rsid w:val="DA691CB6"/>
    <w:rsid w:val="DBFFECC9"/>
    <w:rsid w:val="DDF35867"/>
    <w:rsid w:val="DDFE9F32"/>
    <w:rsid w:val="DEDB6CCB"/>
    <w:rsid w:val="DEDD962F"/>
    <w:rsid w:val="DEDFA509"/>
    <w:rsid w:val="DEF619AC"/>
    <w:rsid w:val="DF0177DC"/>
    <w:rsid w:val="DF5FB8CC"/>
    <w:rsid w:val="DF7B4DA5"/>
    <w:rsid w:val="DFB35592"/>
    <w:rsid w:val="DFBBBCB3"/>
    <w:rsid w:val="DFBFECCB"/>
    <w:rsid w:val="DFDEF157"/>
    <w:rsid w:val="DFDF6E3F"/>
    <w:rsid w:val="DFDFA35E"/>
    <w:rsid w:val="DFFA5BD1"/>
    <w:rsid w:val="DFFF3D96"/>
    <w:rsid w:val="E2DC142D"/>
    <w:rsid w:val="E2FE688C"/>
    <w:rsid w:val="E37FDA42"/>
    <w:rsid w:val="E77E58DD"/>
    <w:rsid w:val="E782F5B0"/>
    <w:rsid w:val="E7EF32D6"/>
    <w:rsid w:val="EA0313C4"/>
    <w:rsid w:val="EAEF0C70"/>
    <w:rsid w:val="EAF1972D"/>
    <w:rsid w:val="EBA3C8BB"/>
    <w:rsid w:val="EBF3A733"/>
    <w:rsid w:val="ECFF4F06"/>
    <w:rsid w:val="ED9BFFDC"/>
    <w:rsid w:val="EDB7EACC"/>
    <w:rsid w:val="EEDEE166"/>
    <w:rsid w:val="EF4F775A"/>
    <w:rsid w:val="EF6F0995"/>
    <w:rsid w:val="EF7EFC2F"/>
    <w:rsid w:val="EF93740C"/>
    <w:rsid w:val="EFBB40A0"/>
    <w:rsid w:val="EFBB8067"/>
    <w:rsid w:val="EFF77833"/>
    <w:rsid w:val="EFFD524A"/>
    <w:rsid w:val="EFFD8DDA"/>
    <w:rsid w:val="F0F1F1B5"/>
    <w:rsid w:val="F1FBA1A7"/>
    <w:rsid w:val="F25F716F"/>
    <w:rsid w:val="F2FF2B03"/>
    <w:rsid w:val="F3FDF00B"/>
    <w:rsid w:val="F65FC9C6"/>
    <w:rsid w:val="F67388BE"/>
    <w:rsid w:val="F6F7C9A2"/>
    <w:rsid w:val="F6FF4ABE"/>
    <w:rsid w:val="F7BF7139"/>
    <w:rsid w:val="F7DBDB6C"/>
    <w:rsid w:val="F7E5021E"/>
    <w:rsid w:val="F7F33145"/>
    <w:rsid w:val="F7FEB153"/>
    <w:rsid w:val="F87F0A99"/>
    <w:rsid w:val="F9EFF912"/>
    <w:rsid w:val="FB770C02"/>
    <w:rsid w:val="FB9BAC33"/>
    <w:rsid w:val="FBBEC1B1"/>
    <w:rsid w:val="FBDF2B0A"/>
    <w:rsid w:val="FBE79824"/>
    <w:rsid w:val="FBEB3858"/>
    <w:rsid w:val="FBFB0417"/>
    <w:rsid w:val="FBFBC3D8"/>
    <w:rsid w:val="FD366E64"/>
    <w:rsid w:val="FDBBC9F7"/>
    <w:rsid w:val="FDBFC378"/>
    <w:rsid w:val="FDBFF5BD"/>
    <w:rsid w:val="FDEF9216"/>
    <w:rsid w:val="FDFA0A89"/>
    <w:rsid w:val="FDFF1180"/>
    <w:rsid w:val="FDFFCBF3"/>
    <w:rsid w:val="FE6E02E1"/>
    <w:rsid w:val="FEC69DBD"/>
    <w:rsid w:val="FED7C593"/>
    <w:rsid w:val="FED97083"/>
    <w:rsid w:val="FEEF20AB"/>
    <w:rsid w:val="FEFB2FE3"/>
    <w:rsid w:val="FF3D745F"/>
    <w:rsid w:val="FF6BE4A0"/>
    <w:rsid w:val="FF6D2383"/>
    <w:rsid w:val="FF77A306"/>
    <w:rsid w:val="FF7E01E9"/>
    <w:rsid w:val="FFBB8F79"/>
    <w:rsid w:val="FFC91B7B"/>
    <w:rsid w:val="FFD75704"/>
    <w:rsid w:val="FFDF011A"/>
    <w:rsid w:val="FFE46C5F"/>
    <w:rsid w:val="FFEF0EA9"/>
    <w:rsid w:val="FFEF4645"/>
    <w:rsid w:val="FFEF8B54"/>
    <w:rsid w:val="FFFD4756"/>
    <w:rsid w:val="FFFEC16D"/>
    <w:rsid w:val="FFFF3B17"/>
    <w:rsid w:val="FFFFA57F"/>
    <w:rsid w:val="FFFFAE4E"/>
    <w:rsid w:val="FFFFD82E"/>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qFormat="1" w:uiPriority="99" w:semiHidden="0"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semiHidden="0" w:name="List"/>
    <w:lsdException w:qFormat="1" w:uiPriority="0" w:semiHidden="0" w:name="List Bullet"/>
    <w:lsdException w:qFormat="1"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semiHidden="0" w:name="HTML Code"/>
    <w:lsdException w:qFormat="1" w:uiPriority="0" w:semiHidden="0" w:name="HTML Definition"/>
    <w:lsdException w:qFormat="1" w:uiPriority="0" w:semiHidden="0" w:name="HTML Keyboard"/>
    <w:lsdException w:qFormat="1" w:uiPriority="0" w:semiHidden="0" w:name="HTML Preformatted"/>
    <w:lsdException w:qFormat="1" w:uiPriority="0" w:semiHidden="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89"/>
    <w:qFormat/>
    <w:uiPriority w:val="0"/>
    <w:pPr>
      <w:keepNext/>
      <w:keepLines/>
      <w:widowControl/>
      <w:tabs>
        <w:tab w:val="left" w:pos="1440"/>
      </w:tabs>
      <w:spacing w:beforeLines="250" w:line="360" w:lineRule="auto"/>
      <w:jc w:val="center"/>
      <w:outlineLvl w:val="0"/>
    </w:pPr>
    <w:rPr>
      <w:rFonts w:ascii="Times New Roman" w:hAnsi="Times New Roman" w:eastAsia="黑体" w:cs="Times New Roman"/>
      <w:b/>
      <w:bCs/>
      <w:kern w:val="44"/>
      <w:sz w:val="52"/>
      <w:szCs w:val="20"/>
    </w:rPr>
  </w:style>
  <w:style w:type="paragraph" w:styleId="3">
    <w:name w:val="heading 2"/>
    <w:basedOn w:val="1"/>
    <w:next w:val="1"/>
    <w:link w:val="90"/>
    <w:unhideWhenUsed/>
    <w:qFormat/>
    <w:uiPriority w:val="9"/>
    <w:pPr>
      <w:keepNext/>
      <w:keepLines/>
      <w:spacing w:before="260" w:after="260" w:line="408" w:lineRule="auto"/>
      <w:outlineLvl w:val="1"/>
    </w:pPr>
    <w:rPr>
      <w:rFonts w:eastAsia="黑体"/>
      <w:b/>
      <w:sz w:val="32"/>
      <w:szCs w:val="20"/>
    </w:rPr>
  </w:style>
  <w:style w:type="paragraph" w:styleId="4">
    <w:name w:val="heading 3"/>
    <w:basedOn w:val="1"/>
    <w:next w:val="1"/>
    <w:link w:val="91"/>
    <w:unhideWhenUsed/>
    <w:qFormat/>
    <w:uiPriority w:val="0"/>
    <w:pPr>
      <w:keepNext/>
      <w:keepLines/>
      <w:widowControl/>
      <w:tabs>
        <w:tab w:val="left" w:pos="567"/>
      </w:tabs>
      <w:spacing w:beforeLines="50" w:line="360" w:lineRule="auto"/>
      <w:jc w:val="left"/>
      <w:outlineLvl w:val="2"/>
    </w:pPr>
    <w:rPr>
      <w:rFonts w:ascii="Times New Roman" w:hAnsi="Times New Roman" w:eastAsia="黑体" w:cs="Times New Roman"/>
      <w:b/>
      <w:bCs/>
      <w:sz w:val="36"/>
      <w:szCs w:val="36"/>
    </w:rPr>
  </w:style>
  <w:style w:type="paragraph" w:styleId="5">
    <w:name w:val="heading 4"/>
    <w:basedOn w:val="1"/>
    <w:next w:val="1"/>
    <w:link w:val="92"/>
    <w:unhideWhenUsed/>
    <w:qFormat/>
    <w:uiPriority w:val="0"/>
    <w:pPr>
      <w:keepNext/>
      <w:keepLines/>
      <w:widowControl/>
      <w:tabs>
        <w:tab w:val="left" w:pos="-420"/>
      </w:tabs>
      <w:spacing w:beforeLines="50" w:line="360" w:lineRule="auto"/>
      <w:jc w:val="left"/>
      <w:outlineLvl w:val="3"/>
    </w:pPr>
    <w:rPr>
      <w:rFonts w:ascii="Arial" w:hAnsi="Arial" w:eastAsia="黑体" w:cs="Times New Roman"/>
      <w:b/>
      <w:bCs/>
      <w:sz w:val="30"/>
      <w:szCs w:val="28"/>
    </w:rPr>
  </w:style>
  <w:style w:type="paragraph" w:styleId="6">
    <w:name w:val="heading 5"/>
    <w:basedOn w:val="1"/>
    <w:next w:val="1"/>
    <w:link w:val="93"/>
    <w:unhideWhenUsed/>
    <w:qFormat/>
    <w:uiPriority w:val="0"/>
    <w:pPr>
      <w:keepNext/>
      <w:keepLines/>
      <w:widowControl/>
      <w:tabs>
        <w:tab w:val="left" w:pos="-420"/>
      </w:tabs>
      <w:spacing w:beforeLines="50" w:line="376" w:lineRule="auto"/>
      <w:jc w:val="left"/>
      <w:outlineLvl w:val="4"/>
    </w:pPr>
    <w:rPr>
      <w:rFonts w:ascii="Times New Roman" w:hAnsi="Times New Roman" w:eastAsia="宋体" w:cs="Times New Roman"/>
      <w:b/>
      <w:bCs/>
      <w:sz w:val="28"/>
      <w:szCs w:val="28"/>
    </w:rPr>
  </w:style>
  <w:style w:type="paragraph" w:styleId="7">
    <w:name w:val="heading 6"/>
    <w:basedOn w:val="1"/>
    <w:next w:val="1"/>
    <w:link w:val="94"/>
    <w:unhideWhenUsed/>
    <w:qFormat/>
    <w:uiPriority w:val="9"/>
    <w:pPr>
      <w:keepNext/>
      <w:keepLines/>
      <w:spacing w:line="316" w:lineRule="auto"/>
      <w:outlineLvl w:val="5"/>
    </w:pPr>
    <w:rPr>
      <w:rFonts w:ascii="Arial" w:hAnsi="Arial" w:eastAsia="黑体" w:cs="Times New Roman"/>
      <w:b/>
      <w:sz w:val="24"/>
      <w:szCs w:val="24"/>
    </w:rPr>
  </w:style>
  <w:style w:type="paragraph" w:styleId="8">
    <w:name w:val="heading 7"/>
    <w:basedOn w:val="1"/>
    <w:next w:val="1"/>
    <w:link w:val="95"/>
    <w:unhideWhenUsed/>
    <w:qFormat/>
    <w:uiPriority w:val="9"/>
    <w:pPr>
      <w:keepNext/>
      <w:keepLines/>
      <w:spacing w:before="240" w:after="64" w:line="319" w:lineRule="auto"/>
      <w:outlineLvl w:val="6"/>
    </w:pPr>
    <w:rPr>
      <w:rFonts w:ascii="Times New Roman" w:hAnsi="Times New Roman" w:eastAsia="黑体"/>
      <w:sz w:val="24"/>
      <w:szCs w:val="21"/>
    </w:rPr>
  </w:style>
  <w:style w:type="paragraph" w:styleId="9">
    <w:name w:val="heading 8"/>
    <w:basedOn w:val="1"/>
    <w:next w:val="1"/>
    <w:link w:val="96"/>
    <w:unhideWhenUsed/>
    <w:qFormat/>
    <w:uiPriority w:val="9"/>
    <w:pPr>
      <w:keepNext/>
      <w:keepLines/>
      <w:spacing w:before="240" w:after="64" w:line="319" w:lineRule="auto"/>
      <w:outlineLvl w:val="7"/>
    </w:pPr>
    <w:rPr>
      <w:rFonts w:ascii="Times New Roman" w:hAnsi="Times New Roman" w:eastAsia="黑体" w:cs="Times New Roman"/>
      <w:bCs/>
      <w:sz w:val="24"/>
      <w:szCs w:val="32"/>
    </w:rPr>
  </w:style>
  <w:style w:type="paragraph" w:styleId="10">
    <w:name w:val="heading 9"/>
    <w:basedOn w:val="1"/>
    <w:next w:val="1"/>
    <w:link w:val="97"/>
    <w:unhideWhenUsed/>
    <w:qFormat/>
    <w:uiPriority w:val="9"/>
    <w:pPr>
      <w:keepNext/>
      <w:keepLines/>
      <w:spacing w:before="240" w:after="64" w:line="319" w:lineRule="auto"/>
      <w:outlineLvl w:val="8"/>
    </w:pPr>
    <w:rPr>
      <w:rFonts w:ascii="Times New Roman" w:hAnsi="Times New Roman" w:eastAsia="黑体"/>
      <w:sz w:val="24"/>
      <w:szCs w:val="21"/>
    </w:rPr>
  </w:style>
  <w:style w:type="character" w:default="1" w:styleId="70">
    <w:name w:val="Default Paragraph Font"/>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widowControl/>
      <w:ind w:left="100" w:leftChars="400" w:hanging="200" w:hangingChars="200"/>
      <w:jc w:val="left"/>
    </w:pPr>
    <w:rPr>
      <w:rFonts w:ascii="Calibri" w:hAnsi="Calibri" w:eastAsia="宋体" w:cs="Times New Roman"/>
      <w:szCs w:val="24"/>
    </w:rPr>
  </w:style>
  <w:style w:type="paragraph" w:styleId="12">
    <w:name w:val="toc 7"/>
    <w:basedOn w:val="1"/>
    <w:next w:val="1"/>
    <w:qFormat/>
    <w:uiPriority w:val="39"/>
    <w:pPr>
      <w:ind w:left="1260"/>
      <w:jc w:val="left"/>
    </w:pPr>
    <w:rPr>
      <w:rFonts w:ascii="Calibri" w:hAnsi="Calibri" w:eastAsia="宋体" w:cs="Calibri"/>
      <w:sz w:val="18"/>
      <w:szCs w:val="18"/>
    </w:rPr>
  </w:style>
  <w:style w:type="paragraph" w:styleId="13">
    <w:name w:val="List Number 2"/>
    <w:basedOn w:val="1"/>
    <w:qFormat/>
    <w:uiPriority w:val="0"/>
    <w:pPr>
      <w:widowControl/>
      <w:tabs>
        <w:tab w:val="left" w:pos="360"/>
      </w:tabs>
      <w:snapToGrid w:val="0"/>
      <w:ind w:left="360" w:right="709" w:hanging="360"/>
      <w:jc w:val="left"/>
    </w:pPr>
    <w:rPr>
      <w:rFonts w:ascii="Calibri" w:hAnsi="Calibri" w:eastAsia="2OcuAe" w:cs="Times New Roman"/>
      <w:spacing w:val="2"/>
      <w:kern w:val="0"/>
      <w:sz w:val="20"/>
      <w:szCs w:val="20"/>
      <w:lang w:eastAsia="zh-TW"/>
    </w:rPr>
  </w:style>
  <w:style w:type="paragraph" w:styleId="14">
    <w:name w:val="List Bullet 4"/>
    <w:basedOn w:val="1"/>
    <w:qFormat/>
    <w:uiPriority w:val="0"/>
    <w:pPr>
      <w:widowControl/>
      <w:tabs>
        <w:tab w:val="left" w:pos="885"/>
      </w:tabs>
      <w:snapToGrid w:val="0"/>
      <w:ind w:left="885" w:right="709" w:hanging="885"/>
      <w:jc w:val="left"/>
    </w:pPr>
    <w:rPr>
      <w:rFonts w:ascii="Calibri" w:hAnsi="Calibri" w:eastAsia="2OcuAe" w:cs="Times New Roman"/>
      <w:spacing w:val="2"/>
      <w:kern w:val="0"/>
      <w:sz w:val="20"/>
      <w:szCs w:val="20"/>
      <w:lang w:eastAsia="zh-TW"/>
    </w:rPr>
  </w:style>
  <w:style w:type="paragraph" w:styleId="15">
    <w:name w:val="List Number"/>
    <w:basedOn w:val="1"/>
    <w:unhideWhenUsed/>
    <w:qFormat/>
    <w:uiPriority w:val="0"/>
    <w:pPr>
      <w:tabs>
        <w:tab w:val="left" w:pos="360"/>
      </w:tabs>
      <w:ind w:left="360" w:hanging="360"/>
    </w:pPr>
    <w:rPr>
      <w:rFonts w:ascii="Times New Roman" w:hAnsi="Times New Roman" w:eastAsia="宋体" w:cs="Times New Roman"/>
    </w:rPr>
  </w:style>
  <w:style w:type="paragraph" w:styleId="16">
    <w:name w:val="Normal Indent"/>
    <w:basedOn w:val="1"/>
    <w:next w:val="17"/>
    <w:link w:val="113"/>
    <w:unhideWhenUsed/>
    <w:qFormat/>
    <w:uiPriority w:val="0"/>
    <w:pPr>
      <w:ind w:firstLine="420"/>
    </w:pPr>
    <w:rPr>
      <w:rFonts w:ascii="Times New Roman" w:hAnsi="Times New Roman" w:eastAsia="宋体" w:cs="Times New Roman"/>
      <w:kern w:val="0"/>
      <w:sz w:val="20"/>
      <w:szCs w:val="20"/>
    </w:rPr>
  </w:style>
  <w:style w:type="paragraph" w:styleId="17">
    <w:name w:val="Body Text Indent"/>
    <w:basedOn w:val="1"/>
    <w:next w:val="16"/>
    <w:link w:val="115"/>
    <w:unhideWhenUsed/>
    <w:qFormat/>
    <w:uiPriority w:val="99"/>
    <w:pPr>
      <w:spacing w:line="200" w:lineRule="exact"/>
      <w:ind w:firstLine="301"/>
    </w:pPr>
    <w:rPr>
      <w:rFonts w:ascii="宋体" w:hAnsi="Courier New" w:eastAsia="宋体" w:cs="Times New Roman"/>
      <w:spacing w:val="-4"/>
      <w:kern w:val="0"/>
      <w:sz w:val="18"/>
    </w:rPr>
  </w:style>
  <w:style w:type="paragraph" w:styleId="18">
    <w:name w:val="caption"/>
    <w:basedOn w:val="1"/>
    <w:next w:val="1"/>
    <w:link w:val="114"/>
    <w:unhideWhenUsed/>
    <w:qFormat/>
    <w:uiPriority w:val="0"/>
    <w:pPr>
      <w:spacing w:before="152" w:after="160"/>
    </w:pPr>
    <w:rPr>
      <w:rFonts w:ascii="Arial" w:hAnsi="Arial" w:eastAsia="黑体" w:cs="Times New Roman"/>
      <w:kern w:val="0"/>
      <w:sz w:val="20"/>
      <w:szCs w:val="20"/>
    </w:rPr>
  </w:style>
  <w:style w:type="paragraph" w:styleId="19">
    <w:name w:val="List Bullet"/>
    <w:basedOn w:val="1"/>
    <w:unhideWhenUsed/>
    <w:qFormat/>
    <w:uiPriority w:val="0"/>
    <w:pPr>
      <w:tabs>
        <w:tab w:val="left" w:pos="360"/>
      </w:tabs>
      <w:ind w:left="360" w:hanging="360"/>
    </w:pPr>
    <w:rPr>
      <w:rFonts w:ascii="Times New Roman" w:hAnsi="Times New Roman" w:eastAsia="宋体" w:cs="Times New Roman"/>
    </w:rPr>
  </w:style>
  <w:style w:type="paragraph" w:styleId="20">
    <w:name w:val="Document Map"/>
    <w:basedOn w:val="1"/>
    <w:link w:val="98"/>
    <w:unhideWhenUsed/>
    <w:qFormat/>
    <w:uiPriority w:val="0"/>
    <w:pPr>
      <w:shd w:val="clear" w:color="auto" w:fill="000080"/>
    </w:pPr>
    <w:rPr>
      <w:rFonts w:ascii="Times New Roman" w:hAnsi="Times New Roman" w:eastAsia="宋体" w:cs="宋体"/>
    </w:rPr>
  </w:style>
  <w:style w:type="paragraph" w:styleId="21">
    <w:name w:val="annotation text"/>
    <w:basedOn w:val="1"/>
    <w:link w:val="99"/>
    <w:unhideWhenUsed/>
    <w:qFormat/>
    <w:uiPriority w:val="0"/>
    <w:pPr>
      <w:jc w:val="left"/>
    </w:pPr>
    <w:rPr>
      <w:rFonts w:ascii="Times New Roman" w:hAnsi="Times New Roman" w:eastAsia="宋体" w:cs="Times New Roman"/>
    </w:rPr>
  </w:style>
  <w:style w:type="paragraph" w:styleId="22">
    <w:name w:val="Salutation"/>
    <w:basedOn w:val="1"/>
    <w:next w:val="1"/>
    <w:link w:val="365"/>
    <w:qFormat/>
    <w:uiPriority w:val="0"/>
    <w:pPr>
      <w:widowControl/>
      <w:jc w:val="left"/>
    </w:pPr>
    <w:rPr>
      <w:rFonts w:ascii="Times New Roman" w:hAnsi="Times New Roman" w:eastAsia="宋体" w:cs="Times New Roman"/>
      <w:kern w:val="0"/>
      <w:sz w:val="20"/>
      <w:szCs w:val="24"/>
    </w:rPr>
  </w:style>
  <w:style w:type="paragraph" w:styleId="23">
    <w:name w:val="Body Text 3"/>
    <w:basedOn w:val="1"/>
    <w:link w:val="100"/>
    <w:unhideWhenUsed/>
    <w:qFormat/>
    <w:uiPriority w:val="0"/>
    <w:pPr>
      <w:snapToGrid w:val="0"/>
      <w:spacing w:before="50" w:after="50"/>
    </w:pPr>
    <w:rPr>
      <w:rFonts w:ascii="Times New Roman" w:hAnsi="宋体" w:eastAsia="Times New Roman" w:cs="Times New Roman"/>
      <w:b/>
      <w:sz w:val="24"/>
    </w:rPr>
  </w:style>
  <w:style w:type="paragraph" w:styleId="24">
    <w:name w:val="List Bullet 3"/>
    <w:basedOn w:val="1"/>
    <w:qFormat/>
    <w:uiPriority w:val="0"/>
    <w:pPr>
      <w:widowControl/>
      <w:tabs>
        <w:tab w:val="left" w:pos="1800"/>
      </w:tabs>
      <w:snapToGrid w:val="0"/>
      <w:ind w:left="1800" w:right="709" w:hanging="420"/>
      <w:jc w:val="left"/>
    </w:pPr>
    <w:rPr>
      <w:rFonts w:ascii="Calibri" w:hAnsi="Calibri" w:eastAsia="2OcuAe" w:cs="Times New Roman"/>
      <w:spacing w:val="2"/>
      <w:kern w:val="0"/>
      <w:sz w:val="20"/>
      <w:szCs w:val="20"/>
      <w:lang w:eastAsia="zh-TW"/>
    </w:rPr>
  </w:style>
  <w:style w:type="paragraph" w:styleId="25">
    <w:name w:val="Body Text"/>
    <w:basedOn w:val="1"/>
    <w:next w:val="26"/>
    <w:link w:val="101"/>
    <w:unhideWhenUsed/>
    <w:qFormat/>
    <w:uiPriority w:val="1"/>
    <w:pPr>
      <w:spacing w:after="120"/>
    </w:pPr>
    <w:rPr>
      <w:rFonts w:ascii="Times New Roman" w:hAnsi="Times New Roman" w:eastAsia="宋体" w:cs="Times New Roman"/>
    </w:rPr>
  </w:style>
  <w:style w:type="paragraph" w:styleId="26">
    <w:name w:val="Body Text First Indent"/>
    <w:basedOn w:val="25"/>
    <w:next w:val="1"/>
    <w:link w:val="102"/>
    <w:unhideWhenUsed/>
    <w:qFormat/>
    <w:uiPriority w:val="0"/>
    <w:pPr>
      <w:ind w:firstLine="420" w:firstLineChars="100"/>
    </w:pPr>
    <w:rPr>
      <w:rFonts w:hAnsi="Calibri"/>
      <w:kern w:val="0"/>
    </w:rPr>
  </w:style>
  <w:style w:type="paragraph" w:styleId="27">
    <w:name w:val="List Number 3"/>
    <w:basedOn w:val="1"/>
    <w:unhideWhenUsed/>
    <w:qFormat/>
    <w:uiPriority w:val="0"/>
    <w:pPr>
      <w:numPr>
        <w:ilvl w:val="0"/>
        <w:numId w:val="1"/>
      </w:numPr>
    </w:pPr>
    <w:rPr>
      <w:rFonts w:ascii="Times New Roman" w:hAnsi="Times New Roman" w:eastAsia="宋体" w:cs="Times New Roman"/>
      <w:szCs w:val="24"/>
    </w:rPr>
  </w:style>
  <w:style w:type="paragraph" w:styleId="28">
    <w:name w:val="List 2"/>
    <w:basedOn w:val="1"/>
    <w:unhideWhenUsed/>
    <w:qFormat/>
    <w:uiPriority w:val="0"/>
    <w:pPr>
      <w:ind w:left="100" w:leftChars="200" w:hanging="200" w:hangingChars="200"/>
    </w:pPr>
    <w:rPr>
      <w:rFonts w:ascii="Times New Roman" w:hAnsi="Times New Roman" w:eastAsia="宋体" w:cs="Times New Roman"/>
      <w:sz w:val="28"/>
      <w:szCs w:val="24"/>
    </w:rPr>
  </w:style>
  <w:style w:type="paragraph" w:styleId="29">
    <w:name w:val="Block Text"/>
    <w:basedOn w:val="1"/>
    <w:next w:val="30"/>
    <w:qFormat/>
    <w:uiPriority w:val="0"/>
    <w:pPr>
      <w:widowControl/>
      <w:snapToGrid w:val="0"/>
      <w:spacing w:line="400" w:lineRule="exact"/>
      <w:ind w:left="2" w:right="105" w:firstLine="538"/>
      <w:jc w:val="left"/>
    </w:pPr>
    <w:rPr>
      <w:rFonts w:ascii="Calibri" w:hAnsi="Calibri" w:eastAsia="宋体" w:cs="Times New Roman"/>
      <w:b/>
      <w:szCs w:val="20"/>
    </w:rPr>
  </w:style>
  <w:style w:type="paragraph" w:styleId="30">
    <w:name w:val="index heading"/>
    <w:basedOn w:val="1"/>
    <w:next w:val="31"/>
    <w:unhideWhenUsed/>
    <w:qFormat/>
    <w:uiPriority w:val="99"/>
    <w:rPr>
      <w:rFonts w:ascii="等线 Light" w:hAnsi="等线 Light" w:eastAsia="等线 Light" w:cs="Times New Roman"/>
      <w:b/>
      <w:bCs/>
    </w:rPr>
  </w:style>
  <w:style w:type="paragraph" w:styleId="31">
    <w:name w:val="index 1"/>
    <w:basedOn w:val="1"/>
    <w:next w:val="1"/>
    <w:unhideWhenUsed/>
    <w:qFormat/>
    <w:uiPriority w:val="0"/>
    <w:pPr>
      <w:tabs>
        <w:tab w:val="left" w:pos="900"/>
      </w:tabs>
      <w:adjustRightInd w:val="0"/>
      <w:ind w:firstLine="420" w:firstLineChars="200"/>
    </w:pPr>
    <w:rPr>
      <w:rFonts w:ascii="宋体" w:hAnsi="宋体" w:eastAsia="宋体" w:cs="Times New Roman"/>
    </w:rPr>
  </w:style>
  <w:style w:type="paragraph" w:styleId="32">
    <w:name w:val="List Bullet 2"/>
    <w:basedOn w:val="1"/>
    <w:qFormat/>
    <w:uiPriority w:val="0"/>
    <w:pPr>
      <w:widowControl/>
      <w:tabs>
        <w:tab w:val="left" w:pos="780"/>
      </w:tabs>
      <w:spacing w:line="480" w:lineRule="exact"/>
      <w:ind w:left="680" w:leftChars="10" w:right="170" w:hanging="659" w:hangingChars="270"/>
      <w:jc w:val="left"/>
    </w:pPr>
    <w:rPr>
      <w:rFonts w:ascii="宋体" w:hAnsi="宋体" w:eastAsia="宋体" w:cs="Times New Roman"/>
      <w:b/>
      <w:color w:val="0000FF"/>
      <w:spacing w:val="2"/>
      <w:kern w:val="0"/>
      <w:sz w:val="24"/>
      <w:szCs w:val="24"/>
      <w:lang w:eastAsia="zh-TW"/>
    </w:rPr>
  </w:style>
  <w:style w:type="paragraph" w:styleId="33">
    <w:name w:val="toc 5"/>
    <w:basedOn w:val="1"/>
    <w:next w:val="1"/>
    <w:qFormat/>
    <w:uiPriority w:val="39"/>
    <w:pPr>
      <w:ind w:left="840"/>
      <w:jc w:val="left"/>
    </w:pPr>
    <w:rPr>
      <w:rFonts w:ascii="Calibri" w:hAnsi="Calibri" w:eastAsia="宋体" w:cs="Calibri"/>
      <w:sz w:val="18"/>
      <w:szCs w:val="18"/>
    </w:rPr>
  </w:style>
  <w:style w:type="paragraph" w:styleId="34">
    <w:name w:val="toc 3"/>
    <w:basedOn w:val="1"/>
    <w:next w:val="1"/>
    <w:qFormat/>
    <w:uiPriority w:val="39"/>
    <w:pPr>
      <w:ind w:left="420"/>
      <w:jc w:val="left"/>
    </w:pPr>
    <w:rPr>
      <w:rFonts w:ascii="Calibri" w:hAnsi="Calibri" w:eastAsia="宋体" w:cs="Calibri"/>
      <w:i/>
      <w:iCs/>
      <w:sz w:val="20"/>
      <w:szCs w:val="20"/>
    </w:rPr>
  </w:style>
  <w:style w:type="paragraph" w:styleId="35">
    <w:name w:val="Plain Text"/>
    <w:basedOn w:val="1"/>
    <w:next w:val="1"/>
    <w:link w:val="116"/>
    <w:unhideWhenUsed/>
    <w:qFormat/>
    <w:uiPriority w:val="0"/>
    <w:pPr>
      <w:spacing w:beforeLines="50" w:line="400" w:lineRule="exact"/>
    </w:pPr>
    <w:rPr>
      <w:rFonts w:ascii="宋体" w:hAnsi="Courier New" w:eastAsia="宋体" w:cs="Times New Roman"/>
      <w:sz w:val="24"/>
    </w:rPr>
  </w:style>
  <w:style w:type="paragraph" w:styleId="36">
    <w:name w:val="List Bullet 5"/>
    <w:basedOn w:val="1"/>
    <w:qFormat/>
    <w:uiPriority w:val="0"/>
    <w:pPr>
      <w:widowControl/>
      <w:tabs>
        <w:tab w:val="left" w:pos="2040"/>
      </w:tabs>
      <w:snapToGrid w:val="0"/>
      <w:ind w:left="2040" w:right="709" w:hanging="360"/>
      <w:jc w:val="left"/>
    </w:pPr>
    <w:rPr>
      <w:rFonts w:ascii="Calibri" w:hAnsi="Calibri" w:eastAsia="2OcuAe" w:cs="Times New Roman"/>
      <w:spacing w:val="2"/>
      <w:kern w:val="0"/>
      <w:sz w:val="20"/>
      <w:szCs w:val="20"/>
      <w:lang w:eastAsia="zh-TW"/>
    </w:rPr>
  </w:style>
  <w:style w:type="paragraph" w:styleId="37">
    <w:name w:val="List Number 4"/>
    <w:basedOn w:val="1"/>
    <w:qFormat/>
    <w:uiPriority w:val="0"/>
    <w:pPr>
      <w:tabs>
        <w:tab w:val="left" w:pos="840"/>
      </w:tabs>
      <w:autoSpaceDE w:val="0"/>
      <w:autoSpaceDN w:val="0"/>
      <w:adjustRightInd w:val="0"/>
      <w:spacing w:line="360" w:lineRule="atLeast"/>
      <w:ind w:left="840" w:hanging="420"/>
    </w:pPr>
    <w:rPr>
      <w:rFonts w:ascii="Calibri" w:hAnsi="Calibri" w:eastAsia="宋体" w:cs="Times New Roman"/>
      <w:kern w:val="0"/>
      <w:sz w:val="24"/>
      <w:szCs w:val="24"/>
    </w:rPr>
  </w:style>
  <w:style w:type="paragraph" w:styleId="38">
    <w:name w:val="toc 8"/>
    <w:basedOn w:val="1"/>
    <w:next w:val="1"/>
    <w:qFormat/>
    <w:uiPriority w:val="39"/>
    <w:pPr>
      <w:ind w:left="1470"/>
      <w:jc w:val="left"/>
    </w:pPr>
    <w:rPr>
      <w:rFonts w:ascii="Calibri" w:hAnsi="Calibri" w:eastAsia="宋体" w:cs="Calibri"/>
      <w:sz w:val="18"/>
      <w:szCs w:val="18"/>
    </w:rPr>
  </w:style>
  <w:style w:type="paragraph" w:styleId="39">
    <w:name w:val="Date"/>
    <w:basedOn w:val="1"/>
    <w:next w:val="1"/>
    <w:link w:val="105"/>
    <w:unhideWhenUsed/>
    <w:qFormat/>
    <w:uiPriority w:val="99"/>
    <w:pPr>
      <w:ind w:left="2500" w:leftChars="2500"/>
    </w:pPr>
    <w:rPr>
      <w:rFonts w:ascii="Calibri" w:hAnsi="Calibri" w:eastAsia="楷体_GB2312" w:cs="Times New Roman"/>
      <w:kern w:val="0"/>
      <w:sz w:val="32"/>
    </w:rPr>
  </w:style>
  <w:style w:type="paragraph" w:styleId="40">
    <w:name w:val="Body Text Indent 2"/>
    <w:basedOn w:val="1"/>
    <w:link w:val="106"/>
    <w:unhideWhenUsed/>
    <w:qFormat/>
    <w:uiPriority w:val="0"/>
    <w:pPr>
      <w:snapToGrid w:val="0"/>
      <w:ind w:firstLine="542" w:firstLineChars="225"/>
    </w:pPr>
    <w:rPr>
      <w:rFonts w:ascii="仿宋_GB2312" w:hAnsi="宋体" w:eastAsia="宋体" w:cs="Times New Roman"/>
      <w:b/>
      <w:color w:val="000000"/>
      <w:kern w:val="0"/>
      <w:sz w:val="24"/>
    </w:rPr>
  </w:style>
  <w:style w:type="paragraph" w:styleId="41">
    <w:name w:val="endnote text"/>
    <w:basedOn w:val="1"/>
    <w:link w:val="366"/>
    <w:qFormat/>
    <w:uiPriority w:val="0"/>
    <w:pPr>
      <w:widowControl/>
      <w:adjustRightInd w:val="0"/>
      <w:spacing w:line="360" w:lineRule="atLeast"/>
      <w:jc w:val="left"/>
      <w:textAlignment w:val="baseline"/>
    </w:pPr>
    <w:rPr>
      <w:rFonts w:ascii="Times New Roman" w:hAnsi="Times New Roman" w:eastAsia="宋体" w:cs="Times New Roman"/>
      <w:kern w:val="0"/>
      <w:sz w:val="24"/>
      <w:szCs w:val="20"/>
    </w:rPr>
  </w:style>
  <w:style w:type="paragraph" w:styleId="42">
    <w:name w:val="Balloon Text"/>
    <w:basedOn w:val="1"/>
    <w:link w:val="107"/>
    <w:unhideWhenUsed/>
    <w:qFormat/>
    <w:uiPriority w:val="0"/>
    <w:rPr>
      <w:rFonts w:ascii="Calibri" w:hAnsi="Calibri" w:eastAsia="宋体" w:cs="Times New Roman"/>
      <w:sz w:val="18"/>
      <w:szCs w:val="18"/>
    </w:rPr>
  </w:style>
  <w:style w:type="paragraph" w:styleId="43">
    <w:name w:val="footer"/>
    <w:basedOn w:val="1"/>
    <w:link w:val="88"/>
    <w:unhideWhenUsed/>
    <w:qFormat/>
    <w:uiPriority w:val="99"/>
    <w:pPr>
      <w:tabs>
        <w:tab w:val="center" w:pos="4153"/>
        <w:tab w:val="right" w:pos="8306"/>
      </w:tabs>
      <w:snapToGrid w:val="0"/>
      <w:jc w:val="left"/>
    </w:pPr>
    <w:rPr>
      <w:sz w:val="18"/>
      <w:szCs w:val="18"/>
    </w:rPr>
  </w:style>
  <w:style w:type="paragraph" w:styleId="44">
    <w:name w:val="header"/>
    <w:basedOn w:val="1"/>
    <w:link w:val="87"/>
    <w:unhideWhenUsed/>
    <w:qFormat/>
    <w:uiPriority w:val="99"/>
    <w:pPr>
      <w:pBdr>
        <w:bottom w:val="single" w:color="auto" w:sz="6" w:space="1"/>
      </w:pBdr>
      <w:tabs>
        <w:tab w:val="center" w:pos="4153"/>
        <w:tab w:val="right" w:pos="8306"/>
      </w:tabs>
      <w:snapToGrid w:val="0"/>
      <w:jc w:val="center"/>
    </w:pPr>
    <w:rPr>
      <w:sz w:val="18"/>
      <w:szCs w:val="18"/>
    </w:rPr>
  </w:style>
  <w:style w:type="paragraph" w:styleId="45">
    <w:name w:val="toc 1"/>
    <w:basedOn w:val="1"/>
    <w:next w:val="1"/>
    <w:link w:val="373"/>
    <w:unhideWhenUsed/>
    <w:qFormat/>
    <w:uiPriority w:val="39"/>
    <w:rPr>
      <w:rFonts w:ascii="Times New Roman" w:hAnsi="Times New Roman" w:eastAsia="宋体" w:cs="Times New Roman"/>
    </w:rPr>
  </w:style>
  <w:style w:type="paragraph" w:styleId="46">
    <w:name w:val="toc 4"/>
    <w:basedOn w:val="1"/>
    <w:next w:val="1"/>
    <w:qFormat/>
    <w:uiPriority w:val="39"/>
    <w:pPr>
      <w:ind w:left="630"/>
      <w:jc w:val="left"/>
    </w:pPr>
    <w:rPr>
      <w:rFonts w:ascii="Calibri" w:hAnsi="Calibri" w:eastAsia="宋体" w:cs="Calibri"/>
      <w:sz w:val="18"/>
      <w:szCs w:val="18"/>
    </w:rPr>
  </w:style>
  <w:style w:type="paragraph" w:styleId="47">
    <w:name w:val="Subtitle"/>
    <w:basedOn w:val="1"/>
    <w:next w:val="1"/>
    <w:link w:val="367"/>
    <w:qFormat/>
    <w:uiPriority w:val="0"/>
    <w:pPr>
      <w:wordWrap w:val="0"/>
      <w:spacing w:before="240" w:after="60" w:line="312" w:lineRule="auto"/>
      <w:ind w:firstLine="200" w:firstLineChars="200"/>
      <w:jc w:val="center"/>
      <w:outlineLvl w:val="1"/>
    </w:pPr>
    <w:rPr>
      <w:rFonts w:ascii="Calibri" w:hAnsi="Calibri" w:eastAsia="宋体" w:cs="宋体"/>
      <w:b/>
      <w:bCs/>
      <w:kern w:val="28"/>
      <w:sz w:val="32"/>
      <w:szCs w:val="32"/>
    </w:rPr>
  </w:style>
  <w:style w:type="paragraph" w:styleId="48">
    <w:name w:val="List Number 5"/>
    <w:basedOn w:val="1"/>
    <w:qFormat/>
    <w:uiPriority w:val="0"/>
    <w:pPr>
      <w:widowControl/>
      <w:tabs>
        <w:tab w:val="left" w:pos="420"/>
      </w:tabs>
      <w:snapToGrid w:val="0"/>
      <w:ind w:left="420" w:right="709" w:hanging="420"/>
      <w:jc w:val="left"/>
    </w:pPr>
    <w:rPr>
      <w:rFonts w:ascii="Calibri" w:hAnsi="Calibri" w:eastAsia="2OcuAe" w:cs="Times New Roman"/>
      <w:spacing w:val="2"/>
      <w:kern w:val="0"/>
      <w:sz w:val="20"/>
      <w:szCs w:val="20"/>
      <w:lang w:eastAsia="zh-TW"/>
    </w:rPr>
  </w:style>
  <w:style w:type="paragraph" w:styleId="49">
    <w:name w:val="List"/>
    <w:basedOn w:val="1"/>
    <w:unhideWhenUsed/>
    <w:qFormat/>
    <w:uiPriority w:val="99"/>
    <w:pPr>
      <w:ind w:left="200" w:hanging="200" w:hangingChars="200"/>
    </w:pPr>
    <w:rPr>
      <w:rFonts w:ascii="Times New Roman" w:hAnsi="Times New Roman" w:eastAsia="宋体" w:cs="Times New Roman"/>
      <w:sz w:val="28"/>
    </w:rPr>
  </w:style>
  <w:style w:type="paragraph" w:styleId="50">
    <w:name w:val="footnote text"/>
    <w:basedOn w:val="1"/>
    <w:link w:val="368"/>
    <w:qFormat/>
    <w:uiPriority w:val="0"/>
    <w:pPr>
      <w:wordWrap w:val="0"/>
      <w:snapToGrid w:val="0"/>
      <w:spacing w:line="360" w:lineRule="auto"/>
      <w:ind w:firstLine="200" w:firstLineChars="200"/>
      <w:jc w:val="left"/>
    </w:pPr>
    <w:rPr>
      <w:rFonts w:ascii="宋体" w:hAnsi="Calibri" w:eastAsia="宋体" w:cs="宋体"/>
      <w:sz w:val="18"/>
      <w:szCs w:val="18"/>
    </w:rPr>
  </w:style>
  <w:style w:type="paragraph" w:styleId="51">
    <w:name w:val="toc 6"/>
    <w:basedOn w:val="1"/>
    <w:next w:val="1"/>
    <w:qFormat/>
    <w:uiPriority w:val="39"/>
    <w:pPr>
      <w:ind w:left="1050"/>
      <w:jc w:val="left"/>
    </w:pPr>
    <w:rPr>
      <w:rFonts w:ascii="Calibri" w:hAnsi="Calibri" w:eastAsia="宋体" w:cs="Calibri"/>
      <w:sz w:val="18"/>
      <w:szCs w:val="18"/>
    </w:rPr>
  </w:style>
  <w:style w:type="paragraph" w:styleId="52">
    <w:name w:val="Body Text Indent 3"/>
    <w:basedOn w:val="1"/>
    <w:link w:val="108"/>
    <w:unhideWhenUsed/>
    <w:qFormat/>
    <w:uiPriority w:val="0"/>
    <w:pPr>
      <w:snapToGrid w:val="0"/>
      <w:ind w:firstLine="480" w:firstLineChars="200"/>
      <w:jc w:val="left"/>
    </w:pPr>
    <w:rPr>
      <w:rFonts w:ascii="仿宋_GB2312" w:hAnsi="宋体" w:eastAsia="Times New Roman" w:cs="Times New Roman"/>
      <w:color w:val="000000"/>
      <w:kern w:val="0"/>
      <w:sz w:val="24"/>
    </w:rPr>
  </w:style>
  <w:style w:type="paragraph" w:styleId="53">
    <w:name w:val="toc 2"/>
    <w:basedOn w:val="1"/>
    <w:next w:val="1"/>
    <w:qFormat/>
    <w:uiPriority w:val="39"/>
    <w:pPr>
      <w:wordWrap w:val="0"/>
      <w:spacing w:line="360" w:lineRule="auto"/>
      <w:ind w:left="420" w:leftChars="200" w:firstLine="200" w:firstLineChars="200"/>
    </w:pPr>
    <w:rPr>
      <w:rFonts w:ascii="宋体" w:hAnsi="Calibri" w:eastAsia="宋体" w:cs="宋体"/>
    </w:rPr>
  </w:style>
  <w:style w:type="paragraph" w:styleId="54">
    <w:name w:val="toc 9"/>
    <w:basedOn w:val="1"/>
    <w:next w:val="1"/>
    <w:qFormat/>
    <w:uiPriority w:val="39"/>
    <w:pPr>
      <w:ind w:left="1680"/>
      <w:jc w:val="left"/>
    </w:pPr>
    <w:rPr>
      <w:rFonts w:ascii="Calibri" w:hAnsi="Calibri" w:eastAsia="宋体" w:cs="Calibri"/>
      <w:sz w:val="18"/>
      <w:szCs w:val="18"/>
    </w:rPr>
  </w:style>
  <w:style w:type="paragraph" w:styleId="55">
    <w:name w:val="Body Text 2"/>
    <w:basedOn w:val="1"/>
    <w:link w:val="109"/>
    <w:unhideWhenUsed/>
    <w:qFormat/>
    <w:uiPriority w:val="0"/>
    <w:pPr>
      <w:widowControl/>
      <w:overflowPunct w:val="0"/>
      <w:autoSpaceDE w:val="0"/>
      <w:autoSpaceDN w:val="0"/>
      <w:adjustRightInd w:val="0"/>
      <w:spacing w:line="280" w:lineRule="exact"/>
      <w:jc w:val="center"/>
    </w:pPr>
    <w:rPr>
      <w:rFonts w:ascii="宋体" w:hAnsi="宋体" w:eastAsia="宋体" w:cs="宋体"/>
      <w:bCs/>
    </w:rPr>
  </w:style>
  <w:style w:type="paragraph" w:styleId="56">
    <w:name w:val="HTML Preformatted"/>
    <w:basedOn w:val="1"/>
    <w:link w:val="110"/>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Times New Roman"/>
      <w:kern w:val="0"/>
      <w:sz w:val="20"/>
      <w:szCs w:val="20"/>
    </w:rPr>
  </w:style>
  <w:style w:type="paragraph" w:styleId="57">
    <w:name w:val="Normal (Web)"/>
    <w:basedOn w:val="1"/>
    <w:link w:val="723"/>
    <w:unhideWhenUsed/>
    <w:qFormat/>
    <w:uiPriority w:val="0"/>
    <w:pPr>
      <w:widowControl/>
      <w:spacing w:before="100" w:beforeAutospacing="1" w:after="100" w:afterAutospacing="1"/>
      <w:jc w:val="left"/>
    </w:pPr>
    <w:rPr>
      <w:rFonts w:ascii="(使用中文字体)" w:hAnsi="(使用中文字体)" w:eastAsia="宋体" w:cs="(使用中文字体)"/>
      <w:kern w:val="0"/>
      <w:sz w:val="24"/>
      <w:szCs w:val="24"/>
    </w:rPr>
  </w:style>
  <w:style w:type="paragraph" w:styleId="58">
    <w:name w:val="Title"/>
    <w:basedOn w:val="1"/>
    <w:next w:val="1"/>
    <w:link w:val="369"/>
    <w:qFormat/>
    <w:uiPriority w:val="0"/>
    <w:pPr>
      <w:wordWrap w:val="0"/>
      <w:spacing w:before="240" w:after="60" w:line="360" w:lineRule="auto"/>
      <w:ind w:firstLine="200" w:firstLineChars="200"/>
      <w:jc w:val="center"/>
      <w:outlineLvl w:val="0"/>
    </w:pPr>
    <w:rPr>
      <w:rFonts w:ascii="Cambria" w:hAnsi="Cambria" w:eastAsia="宋体" w:cs="宋体"/>
      <w:b/>
      <w:bCs/>
      <w:sz w:val="32"/>
      <w:szCs w:val="32"/>
    </w:rPr>
  </w:style>
  <w:style w:type="paragraph" w:styleId="59">
    <w:name w:val="annotation subject"/>
    <w:basedOn w:val="21"/>
    <w:next w:val="21"/>
    <w:link w:val="111"/>
    <w:unhideWhenUsed/>
    <w:qFormat/>
    <w:uiPriority w:val="0"/>
    <w:rPr>
      <w:rFonts w:cs="宋体"/>
      <w:b/>
      <w:bCs/>
    </w:rPr>
  </w:style>
  <w:style w:type="paragraph" w:styleId="60">
    <w:name w:val="Body Text First Indent 2"/>
    <w:basedOn w:val="17"/>
    <w:next w:val="1"/>
    <w:link w:val="112"/>
    <w:unhideWhenUsed/>
    <w:qFormat/>
    <w:uiPriority w:val="99"/>
    <w:pPr>
      <w:spacing w:after="120" w:line="240" w:lineRule="auto"/>
      <w:ind w:left="420" w:leftChars="200" w:firstLine="420" w:firstLineChars="200"/>
    </w:pPr>
    <w:rPr>
      <w:rFonts w:ascii="Calibri" w:hAnsi="Calibri"/>
      <w:spacing w:val="0"/>
      <w:kern w:val="2"/>
      <w:sz w:val="21"/>
      <w:szCs w:val="24"/>
    </w:rPr>
  </w:style>
  <w:style w:type="table" w:styleId="62">
    <w:name w:val="Table Grid"/>
    <w:basedOn w:val="61"/>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styleId="63">
    <w:name w:val="Table Theme"/>
    <w:basedOn w:val="61"/>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Elegant"/>
    <w:basedOn w:val="61"/>
    <w:qFormat/>
    <w:uiPriority w:val="0"/>
    <w:pPr>
      <w:widowControl w:val="0"/>
      <w:jc w:val="both"/>
    </w:p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5">
    <w:name w:val="Medium Shading 2 Accent 2"/>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6">
    <w:name w:val="Medium Shading 2 Accent 3"/>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4"/>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5"/>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9">
    <w:name w:val="Medium Shading 2 Accent 6"/>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1">
    <w:name w:val="Strong"/>
    <w:basedOn w:val="70"/>
    <w:qFormat/>
    <w:uiPriority w:val="0"/>
    <w:rPr>
      <w:rFonts w:hint="default" w:ascii="Times New Roman" w:hAnsi="Times New Roman" w:cs="Times New Roman"/>
      <w:b/>
    </w:rPr>
  </w:style>
  <w:style w:type="character" w:styleId="72">
    <w:name w:val="page number"/>
    <w:basedOn w:val="70"/>
    <w:unhideWhenUsed/>
    <w:qFormat/>
    <w:uiPriority w:val="0"/>
    <w:rPr>
      <w:rFonts w:hint="default" w:ascii="Times New Roman" w:hAnsi="Times New Roman" w:cs="Times New Roman"/>
    </w:rPr>
  </w:style>
  <w:style w:type="character" w:styleId="73">
    <w:name w:val="FollowedHyperlink"/>
    <w:basedOn w:val="70"/>
    <w:unhideWhenUsed/>
    <w:qFormat/>
    <w:uiPriority w:val="0"/>
    <w:rPr>
      <w:rFonts w:hint="default" w:ascii="Times New Roman" w:hAnsi="Times New Roman" w:cs="Times New Roman"/>
      <w:color w:val="800080"/>
      <w:u w:val="single"/>
    </w:rPr>
  </w:style>
  <w:style w:type="character" w:styleId="74">
    <w:name w:val="Emphasis"/>
    <w:qFormat/>
    <w:uiPriority w:val="0"/>
    <w:rPr>
      <w:rFonts w:ascii="Calibri" w:hAnsi="Calibri" w:eastAsia="宋体" w:cs="Times New Roman"/>
    </w:rPr>
  </w:style>
  <w:style w:type="character" w:styleId="75">
    <w:name w:val="HTML Definition"/>
    <w:basedOn w:val="70"/>
    <w:unhideWhenUsed/>
    <w:qFormat/>
    <w:uiPriority w:val="0"/>
    <w:rPr>
      <w:rFonts w:hint="default" w:ascii="Times New Roman" w:hAnsi="Times New Roman" w:cs="Times New Roman"/>
      <w:i/>
    </w:rPr>
  </w:style>
  <w:style w:type="character" w:styleId="76">
    <w:name w:val="Hyperlink"/>
    <w:basedOn w:val="70"/>
    <w:unhideWhenUsed/>
    <w:qFormat/>
    <w:uiPriority w:val="99"/>
    <w:rPr>
      <w:rFonts w:hint="default" w:ascii="Times New Roman" w:hAnsi="Times New Roman" w:cs="Times New Roman"/>
      <w:color w:val="0000FF"/>
      <w:u w:val="single"/>
    </w:rPr>
  </w:style>
  <w:style w:type="character" w:styleId="77">
    <w:name w:val="HTML Code"/>
    <w:basedOn w:val="70"/>
    <w:unhideWhenUsed/>
    <w:qFormat/>
    <w:uiPriority w:val="0"/>
    <w:rPr>
      <w:rFonts w:hint="default" w:ascii="Marlett" w:hAnsi="Marlett" w:eastAsia="Times New Roman" w:cs="Times New Roman"/>
      <w:sz w:val="21"/>
      <w:szCs w:val="24"/>
    </w:rPr>
  </w:style>
  <w:style w:type="character" w:styleId="78">
    <w:name w:val="annotation reference"/>
    <w:basedOn w:val="70"/>
    <w:unhideWhenUsed/>
    <w:qFormat/>
    <w:uiPriority w:val="0"/>
    <w:rPr>
      <w:rFonts w:hint="default" w:ascii="Times New Roman" w:hAnsi="Times New Roman" w:cs="Times New Roman"/>
      <w:sz w:val="21"/>
    </w:rPr>
  </w:style>
  <w:style w:type="character" w:styleId="79">
    <w:name w:val="footnote reference"/>
    <w:basedOn w:val="70"/>
    <w:qFormat/>
    <w:uiPriority w:val="0"/>
    <w:rPr>
      <w:vertAlign w:val="superscript"/>
    </w:rPr>
  </w:style>
  <w:style w:type="character" w:styleId="80">
    <w:name w:val="HTML Keyboard"/>
    <w:basedOn w:val="70"/>
    <w:unhideWhenUsed/>
    <w:qFormat/>
    <w:uiPriority w:val="0"/>
    <w:rPr>
      <w:rFonts w:hint="default" w:ascii="Marlett" w:hAnsi="Marlett" w:eastAsia="Times New Roman" w:cs="Times New Roman"/>
      <w:sz w:val="21"/>
      <w:szCs w:val="24"/>
    </w:rPr>
  </w:style>
  <w:style w:type="character" w:styleId="81">
    <w:name w:val="HTML Sample"/>
    <w:basedOn w:val="70"/>
    <w:unhideWhenUsed/>
    <w:qFormat/>
    <w:uiPriority w:val="0"/>
    <w:rPr>
      <w:rFonts w:hint="default" w:ascii="Marlett" w:hAnsi="Marlett" w:eastAsia="Times New Roman" w:cs="Times New Roman"/>
      <w:sz w:val="21"/>
    </w:rPr>
  </w:style>
  <w:style w:type="paragraph" w:customStyle="1" w:styleId="82">
    <w:name w:val="首行缩进"/>
    <w:basedOn w:val="1"/>
    <w:qFormat/>
    <w:uiPriority w:val="0"/>
    <w:pPr>
      <w:spacing w:line="360" w:lineRule="auto"/>
      <w:ind w:firstLine="480" w:firstLineChars="200"/>
      <w:jc w:val="left"/>
    </w:pPr>
    <w:rPr>
      <w:rFonts w:ascii="宋体" w:hAnsi="宋体"/>
      <w:sz w:val="24"/>
    </w:rPr>
  </w:style>
  <w:style w:type="paragraph" w:customStyle="1" w:styleId="83">
    <w:name w:val="一级条标题"/>
    <w:basedOn w:val="84"/>
    <w:next w:val="85"/>
    <w:link w:val="473"/>
    <w:qFormat/>
    <w:uiPriority w:val="0"/>
    <w:pPr>
      <w:tabs>
        <w:tab w:val="left" w:pos="1200"/>
      </w:tabs>
      <w:ind w:left="1200" w:hanging="420"/>
      <w:outlineLvl w:val="2"/>
    </w:pPr>
  </w:style>
  <w:style w:type="paragraph" w:customStyle="1" w:styleId="84">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85">
    <w:name w:val="段"/>
    <w:next w:val="1"/>
    <w:link w:val="417"/>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86">
    <w:name w:val="正文（绿盟科技）"/>
    <w:qFormat/>
    <w:uiPriority w:val="0"/>
    <w:pPr>
      <w:spacing w:line="300" w:lineRule="auto"/>
    </w:pPr>
    <w:rPr>
      <w:rFonts w:ascii="Arial" w:hAnsi="Arial" w:eastAsia="宋体" w:cs="Times New Roman"/>
      <w:sz w:val="21"/>
      <w:szCs w:val="21"/>
      <w:lang w:val="en-US" w:eastAsia="zh-CN" w:bidi="ar-SA"/>
    </w:rPr>
  </w:style>
  <w:style w:type="character" w:customStyle="1" w:styleId="87">
    <w:name w:val="页眉 Char"/>
    <w:basedOn w:val="70"/>
    <w:link w:val="44"/>
    <w:qFormat/>
    <w:uiPriority w:val="99"/>
    <w:rPr>
      <w:sz w:val="18"/>
      <w:szCs w:val="18"/>
    </w:rPr>
  </w:style>
  <w:style w:type="character" w:customStyle="1" w:styleId="88">
    <w:name w:val="页脚 Char"/>
    <w:basedOn w:val="70"/>
    <w:link w:val="43"/>
    <w:qFormat/>
    <w:uiPriority w:val="99"/>
    <w:rPr>
      <w:sz w:val="18"/>
      <w:szCs w:val="18"/>
    </w:rPr>
  </w:style>
  <w:style w:type="character" w:customStyle="1" w:styleId="89">
    <w:name w:val="标题 1 Char"/>
    <w:basedOn w:val="70"/>
    <w:link w:val="2"/>
    <w:qFormat/>
    <w:uiPriority w:val="0"/>
    <w:rPr>
      <w:rFonts w:ascii="Times New Roman" w:hAnsi="Times New Roman" w:eastAsia="黑体" w:cs="Times New Roman"/>
      <w:b/>
      <w:bCs/>
      <w:kern w:val="44"/>
      <w:sz w:val="52"/>
      <w:szCs w:val="20"/>
    </w:rPr>
  </w:style>
  <w:style w:type="character" w:customStyle="1" w:styleId="90">
    <w:name w:val="标题 2 Char"/>
    <w:basedOn w:val="70"/>
    <w:link w:val="3"/>
    <w:qFormat/>
    <w:uiPriority w:val="9"/>
    <w:rPr>
      <w:rFonts w:ascii="Arial" w:hAnsi="Arial" w:eastAsia="黑体" w:cs="Times New Roman"/>
      <w:b/>
      <w:kern w:val="0"/>
      <w:sz w:val="32"/>
      <w:szCs w:val="20"/>
    </w:rPr>
  </w:style>
  <w:style w:type="character" w:customStyle="1" w:styleId="91">
    <w:name w:val="标题 3 Char"/>
    <w:basedOn w:val="70"/>
    <w:link w:val="4"/>
    <w:qFormat/>
    <w:uiPriority w:val="0"/>
    <w:rPr>
      <w:rFonts w:ascii="Times New Roman" w:hAnsi="Times New Roman" w:eastAsia="黑体" w:cs="Times New Roman"/>
      <w:b/>
      <w:bCs/>
      <w:sz w:val="36"/>
      <w:szCs w:val="36"/>
    </w:rPr>
  </w:style>
  <w:style w:type="character" w:customStyle="1" w:styleId="92">
    <w:name w:val="标题 4 Char"/>
    <w:basedOn w:val="70"/>
    <w:link w:val="5"/>
    <w:qFormat/>
    <w:uiPriority w:val="0"/>
    <w:rPr>
      <w:rFonts w:ascii="Arial" w:hAnsi="Arial" w:eastAsia="黑体" w:cs="Times New Roman"/>
      <w:b/>
      <w:bCs/>
      <w:sz w:val="30"/>
      <w:szCs w:val="28"/>
    </w:rPr>
  </w:style>
  <w:style w:type="character" w:customStyle="1" w:styleId="93">
    <w:name w:val="标题 5 Char"/>
    <w:basedOn w:val="70"/>
    <w:link w:val="6"/>
    <w:qFormat/>
    <w:uiPriority w:val="0"/>
    <w:rPr>
      <w:rFonts w:ascii="Times New Roman" w:hAnsi="Times New Roman" w:eastAsia="宋体" w:cs="Times New Roman"/>
      <w:b/>
      <w:bCs/>
      <w:sz w:val="28"/>
      <w:szCs w:val="28"/>
    </w:rPr>
  </w:style>
  <w:style w:type="character" w:customStyle="1" w:styleId="94">
    <w:name w:val="标题 6 Char"/>
    <w:basedOn w:val="70"/>
    <w:link w:val="7"/>
    <w:qFormat/>
    <w:uiPriority w:val="9"/>
    <w:rPr>
      <w:rFonts w:ascii="Arial" w:hAnsi="Arial" w:eastAsia="黑体" w:cs="Times New Roman"/>
      <w:b/>
      <w:sz w:val="24"/>
      <w:szCs w:val="24"/>
    </w:rPr>
  </w:style>
  <w:style w:type="character" w:customStyle="1" w:styleId="95">
    <w:name w:val="标题 7 Char"/>
    <w:basedOn w:val="70"/>
    <w:link w:val="8"/>
    <w:qFormat/>
    <w:uiPriority w:val="9"/>
    <w:rPr>
      <w:rFonts w:ascii="Times New Roman" w:hAnsi="Times New Roman" w:eastAsia="黑体"/>
      <w:sz w:val="24"/>
      <w:szCs w:val="21"/>
    </w:rPr>
  </w:style>
  <w:style w:type="character" w:customStyle="1" w:styleId="96">
    <w:name w:val="标题 8 Char"/>
    <w:basedOn w:val="70"/>
    <w:link w:val="9"/>
    <w:qFormat/>
    <w:uiPriority w:val="9"/>
    <w:rPr>
      <w:rFonts w:ascii="Times New Roman" w:hAnsi="Times New Roman" w:eastAsia="黑体" w:cs="Times New Roman"/>
      <w:bCs/>
      <w:sz w:val="24"/>
      <w:szCs w:val="32"/>
    </w:rPr>
  </w:style>
  <w:style w:type="character" w:customStyle="1" w:styleId="97">
    <w:name w:val="标题 9 Char"/>
    <w:basedOn w:val="70"/>
    <w:link w:val="10"/>
    <w:qFormat/>
    <w:uiPriority w:val="9"/>
    <w:rPr>
      <w:rFonts w:ascii="Times New Roman" w:hAnsi="Times New Roman" w:eastAsia="黑体"/>
      <w:sz w:val="24"/>
      <w:szCs w:val="21"/>
    </w:rPr>
  </w:style>
  <w:style w:type="character" w:customStyle="1" w:styleId="98">
    <w:name w:val="文档结构图 Char"/>
    <w:basedOn w:val="70"/>
    <w:link w:val="20"/>
    <w:qFormat/>
    <w:uiPriority w:val="0"/>
    <w:rPr>
      <w:rFonts w:ascii="Times New Roman" w:hAnsi="Times New Roman" w:eastAsia="宋体" w:cs="宋体"/>
      <w:shd w:val="clear" w:color="auto" w:fill="000080"/>
    </w:rPr>
  </w:style>
  <w:style w:type="character" w:customStyle="1" w:styleId="99">
    <w:name w:val="批注文字 Char5"/>
    <w:basedOn w:val="70"/>
    <w:link w:val="21"/>
    <w:qFormat/>
    <w:uiPriority w:val="0"/>
    <w:rPr>
      <w:rFonts w:ascii="Times New Roman" w:hAnsi="Times New Roman" w:eastAsia="宋体" w:cs="Times New Roman"/>
    </w:rPr>
  </w:style>
  <w:style w:type="character" w:customStyle="1" w:styleId="100">
    <w:name w:val="正文文本 3 Char3"/>
    <w:basedOn w:val="70"/>
    <w:link w:val="23"/>
    <w:qFormat/>
    <w:uiPriority w:val="0"/>
    <w:rPr>
      <w:rFonts w:ascii="Times New Roman" w:hAnsi="宋体" w:eastAsia="Times New Roman" w:cs="Times New Roman"/>
      <w:b/>
      <w:sz w:val="24"/>
    </w:rPr>
  </w:style>
  <w:style w:type="character" w:customStyle="1" w:styleId="101">
    <w:name w:val="正文文本 Char"/>
    <w:basedOn w:val="70"/>
    <w:link w:val="25"/>
    <w:qFormat/>
    <w:uiPriority w:val="1"/>
    <w:rPr>
      <w:rFonts w:ascii="Times New Roman" w:hAnsi="Times New Roman" w:eastAsia="宋体" w:cs="Times New Roman"/>
    </w:rPr>
  </w:style>
  <w:style w:type="character" w:customStyle="1" w:styleId="102">
    <w:name w:val="正文首行缩进 Char3"/>
    <w:basedOn w:val="101"/>
    <w:link w:val="26"/>
    <w:qFormat/>
    <w:uiPriority w:val="0"/>
    <w:rPr>
      <w:rFonts w:ascii="Times New Roman" w:hAnsi="Calibri" w:eastAsia="宋体" w:cs="Times New Roman"/>
      <w:kern w:val="0"/>
    </w:rPr>
  </w:style>
  <w:style w:type="character" w:customStyle="1" w:styleId="103">
    <w:name w:val="正文文本缩进 字符"/>
    <w:basedOn w:val="70"/>
    <w:qFormat/>
    <w:uiPriority w:val="99"/>
  </w:style>
  <w:style w:type="character" w:customStyle="1" w:styleId="104">
    <w:name w:val="纯文本 字符"/>
    <w:basedOn w:val="70"/>
    <w:qFormat/>
    <w:uiPriority w:val="0"/>
    <w:rPr>
      <w:rFonts w:hAnsi="Courier New" w:cs="Courier New" w:asciiTheme="minorEastAsia"/>
    </w:rPr>
  </w:style>
  <w:style w:type="character" w:customStyle="1" w:styleId="105">
    <w:name w:val="日期 Char"/>
    <w:basedOn w:val="70"/>
    <w:link w:val="39"/>
    <w:qFormat/>
    <w:uiPriority w:val="99"/>
    <w:rPr>
      <w:rFonts w:ascii="Calibri" w:hAnsi="Calibri" w:eastAsia="楷体_GB2312" w:cs="Times New Roman"/>
      <w:kern w:val="0"/>
      <w:sz w:val="32"/>
    </w:rPr>
  </w:style>
  <w:style w:type="character" w:customStyle="1" w:styleId="106">
    <w:name w:val="正文文本缩进 2 Char"/>
    <w:basedOn w:val="70"/>
    <w:link w:val="40"/>
    <w:qFormat/>
    <w:uiPriority w:val="0"/>
    <w:rPr>
      <w:rFonts w:ascii="仿宋_GB2312" w:hAnsi="宋体" w:eastAsia="宋体" w:cs="Times New Roman"/>
      <w:b/>
      <w:color w:val="000000"/>
      <w:kern w:val="0"/>
      <w:sz w:val="24"/>
    </w:rPr>
  </w:style>
  <w:style w:type="character" w:customStyle="1" w:styleId="107">
    <w:name w:val="批注框文本 Char3"/>
    <w:basedOn w:val="70"/>
    <w:link w:val="42"/>
    <w:qFormat/>
    <w:uiPriority w:val="0"/>
    <w:rPr>
      <w:rFonts w:ascii="Calibri" w:hAnsi="Calibri" w:eastAsia="宋体" w:cs="Times New Roman"/>
      <w:sz w:val="18"/>
      <w:szCs w:val="18"/>
    </w:rPr>
  </w:style>
  <w:style w:type="character" w:customStyle="1" w:styleId="108">
    <w:name w:val="正文文本缩进 3 Char"/>
    <w:basedOn w:val="70"/>
    <w:link w:val="52"/>
    <w:qFormat/>
    <w:uiPriority w:val="0"/>
    <w:rPr>
      <w:rFonts w:ascii="仿宋_GB2312" w:hAnsi="宋体" w:eastAsia="Times New Roman" w:cs="Times New Roman"/>
      <w:color w:val="000000"/>
      <w:kern w:val="0"/>
      <w:sz w:val="24"/>
    </w:rPr>
  </w:style>
  <w:style w:type="character" w:customStyle="1" w:styleId="109">
    <w:name w:val="正文文本 2 Char3"/>
    <w:basedOn w:val="70"/>
    <w:link w:val="55"/>
    <w:qFormat/>
    <w:uiPriority w:val="0"/>
    <w:rPr>
      <w:rFonts w:ascii="宋体" w:hAnsi="宋体" w:eastAsia="宋体" w:cs="宋体"/>
      <w:bCs/>
    </w:rPr>
  </w:style>
  <w:style w:type="character" w:customStyle="1" w:styleId="110">
    <w:name w:val="HTML 预设格式 Char1"/>
    <w:basedOn w:val="70"/>
    <w:link w:val="56"/>
    <w:qFormat/>
    <w:uiPriority w:val="0"/>
    <w:rPr>
      <w:rFonts w:ascii="Courier New" w:hAnsi="Courier New" w:eastAsia="宋体" w:cs="Times New Roman"/>
      <w:kern w:val="0"/>
      <w:sz w:val="20"/>
      <w:szCs w:val="20"/>
    </w:rPr>
  </w:style>
  <w:style w:type="character" w:customStyle="1" w:styleId="111">
    <w:name w:val="批注主题 Char"/>
    <w:basedOn w:val="99"/>
    <w:link w:val="59"/>
    <w:qFormat/>
    <w:uiPriority w:val="0"/>
    <w:rPr>
      <w:rFonts w:ascii="Times New Roman" w:hAnsi="Times New Roman" w:eastAsia="宋体" w:cs="宋体"/>
      <w:b/>
      <w:bCs/>
    </w:rPr>
  </w:style>
  <w:style w:type="character" w:customStyle="1" w:styleId="112">
    <w:name w:val="正文首行缩进 2 Char"/>
    <w:basedOn w:val="103"/>
    <w:link w:val="60"/>
    <w:qFormat/>
    <w:uiPriority w:val="99"/>
    <w:rPr>
      <w:rFonts w:ascii="Calibri" w:hAnsi="Calibri" w:eastAsia="宋体" w:cs="Times New Roman"/>
      <w:szCs w:val="24"/>
    </w:rPr>
  </w:style>
  <w:style w:type="character" w:customStyle="1" w:styleId="113">
    <w:name w:val="正文缩进 Char"/>
    <w:link w:val="16"/>
    <w:qFormat/>
    <w:locked/>
    <w:uiPriority w:val="0"/>
    <w:rPr>
      <w:rFonts w:ascii="Times New Roman" w:hAnsi="Times New Roman" w:eastAsia="宋体" w:cs="Times New Roman"/>
      <w:kern w:val="0"/>
      <w:sz w:val="20"/>
      <w:szCs w:val="20"/>
    </w:rPr>
  </w:style>
  <w:style w:type="character" w:customStyle="1" w:styleId="114">
    <w:name w:val="题注 Char"/>
    <w:link w:val="18"/>
    <w:semiHidden/>
    <w:qFormat/>
    <w:locked/>
    <w:uiPriority w:val="0"/>
    <w:rPr>
      <w:rFonts w:ascii="Arial" w:hAnsi="Arial" w:eastAsia="黑体" w:cs="Times New Roman"/>
      <w:kern w:val="0"/>
      <w:sz w:val="20"/>
      <w:szCs w:val="20"/>
    </w:rPr>
  </w:style>
  <w:style w:type="character" w:customStyle="1" w:styleId="115">
    <w:name w:val="正文文本缩进 Char"/>
    <w:basedOn w:val="70"/>
    <w:link w:val="17"/>
    <w:semiHidden/>
    <w:qFormat/>
    <w:uiPriority w:val="99"/>
    <w:rPr>
      <w:rFonts w:ascii="宋体" w:hAnsi="Courier New" w:eastAsia="宋体" w:cs="Times New Roman"/>
      <w:spacing w:val="-4"/>
      <w:kern w:val="0"/>
      <w:sz w:val="18"/>
    </w:rPr>
  </w:style>
  <w:style w:type="character" w:customStyle="1" w:styleId="116">
    <w:name w:val="纯文本 Char3"/>
    <w:basedOn w:val="70"/>
    <w:link w:val="35"/>
    <w:qFormat/>
    <w:uiPriority w:val="0"/>
    <w:rPr>
      <w:rFonts w:ascii="宋体" w:hAnsi="Courier New" w:eastAsia="宋体" w:cs="Times New Roman"/>
      <w:sz w:val="24"/>
    </w:rPr>
  </w:style>
  <w:style w:type="paragraph" w:customStyle="1" w:styleId="117">
    <w:name w:val="列表段落1"/>
    <w:basedOn w:val="1"/>
    <w:qFormat/>
    <w:uiPriority w:val="34"/>
    <w:pPr>
      <w:ind w:firstLine="420" w:firstLineChars="200"/>
    </w:pPr>
  </w:style>
  <w:style w:type="paragraph" w:customStyle="1" w:styleId="118">
    <w:name w:val="标题 71"/>
    <w:basedOn w:val="1"/>
    <w:next w:val="1"/>
    <w:qFormat/>
    <w:uiPriority w:val="9"/>
    <w:pPr>
      <w:keepNext/>
      <w:keepLines/>
      <w:spacing w:before="120" w:after="120"/>
      <w:outlineLvl w:val="6"/>
    </w:pPr>
    <w:rPr>
      <w:rFonts w:ascii="Times New Roman" w:hAnsi="Times New Roman" w:eastAsia="黑体"/>
      <w:sz w:val="24"/>
      <w:szCs w:val="21"/>
    </w:rPr>
  </w:style>
  <w:style w:type="paragraph" w:customStyle="1" w:styleId="119">
    <w:name w:val="标题 81"/>
    <w:basedOn w:val="1"/>
    <w:next w:val="1"/>
    <w:qFormat/>
    <w:uiPriority w:val="9"/>
    <w:pPr>
      <w:keepNext/>
      <w:keepLines/>
      <w:spacing w:before="120" w:after="120"/>
      <w:outlineLvl w:val="7"/>
    </w:pPr>
    <w:rPr>
      <w:rFonts w:ascii="Times New Roman" w:hAnsi="Times New Roman" w:eastAsia="黑体" w:cs="Times New Roman"/>
      <w:bCs/>
      <w:sz w:val="24"/>
      <w:szCs w:val="32"/>
    </w:rPr>
  </w:style>
  <w:style w:type="paragraph" w:customStyle="1" w:styleId="120">
    <w:name w:val="标题 91"/>
    <w:basedOn w:val="1"/>
    <w:next w:val="1"/>
    <w:qFormat/>
    <w:uiPriority w:val="9"/>
    <w:pPr>
      <w:keepNext/>
      <w:keepLines/>
      <w:spacing w:before="120" w:after="120"/>
      <w:outlineLvl w:val="8"/>
    </w:pPr>
    <w:rPr>
      <w:rFonts w:ascii="Times New Roman" w:hAnsi="Times New Roman" w:eastAsia="黑体"/>
      <w:sz w:val="24"/>
      <w:szCs w:val="21"/>
    </w:rPr>
  </w:style>
  <w:style w:type="paragraph" w:customStyle="1" w:styleId="121">
    <w:name w:val="表格文字"/>
    <w:basedOn w:val="1"/>
    <w:next w:val="25"/>
    <w:qFormat/>
    <w:uiPriority w:val="0"/>
    <w:rPr>
      <w:rFonts w:ascii="Times New Roman" w:hAnsi="Times New Roman" w:eastAsia="宋体" w:cs="Times New Roman"/>
      <w:sz w:val="18"/>
      <w:szCs w:val="24"/>
    </w:rPr>
  </w:style>
  <w:style w:type="paragraph" w:customStyle="1" w:styleId="122">
    <w:name w:val="Default Paragraph Font Para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23">
    <w:name w:val="默认段落字体 Para Char Char Char Char Char Char Char Char Char1 Char Char Char Char"/>
    <w:basedOn w:val="1"/>
    <w:qFormat/>
    <w:uiPriority w:val="0"/>
    <w:rPr>
      <w:rFonts w:ascii="Tahoma" w:hAnsi="Tahoma" w:eastAsia="宋体" w:cs="Times New Roman"/>
      <w:sz w:val="24"/>
    </w:rPr>
  </w:style>
  <w:style w:type="paragraph" w:customStyle="1" w:styleId="124">
    <w:name w:val="1"/>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25">
    <w:name w:val="章正文"/>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paragraph" w:customStyle="1" w:styleId="126">
    <w:name w:val="列出段落5"/>
    <w:basedOn w:val="1"/>
    <w:qFormat/>
    <w:uiPriority w:val="99"/>
    <w:pPr>
      <w:ind w:firstLine="420" w:firstLineChars="200"/>
    </w:pPr>
    <w:rPr>
      <w:rFonts w:ascii="Calibri" w:hAnsi="Calibri" w:eastAsia="等线" w:cs="Times New Roman"/>
      <w:sz w:val="24"/>
      <w:szCs w:val="24"/>
    </w:rPr>
  </w:style>
  <w:style w:type="paragraph" w:customStyle="1" w:styleId="127">
    <w:name w:val="Char Char Char Char Char Char"/>
    <w:basedOn w:val="1"/>
    <w:qFormat/>
    <w:uiPriority w:val="0"/>
    <w:pPr>
      <w:widowControl/>
      <w:spacing w:after="160" w:line="240" w:lineRule="exact"/>
      <w:jc w:val="left"/>
    </w:pPr>
    <w:rPr>
      <w:rFonts w:ascii="(使用中文字体)" w:hAnsi="(使用中文字体)" w:eastAsia="宋体" w:cs="Times New Roman"/>
      <w:kern w:val="0"/>
      <w:sz w:val="20"/>
      <w:szCs w:val="20"/>
      <w:lang w:eastAsia="en-US"/>
    </w:rPr>
  </w:style>
  <w:style w:type="paragraph" w:customStyle="1" w:styleId="128">
    <w:name w:val="普通(网站)11"/>
    <w:basedOn w:val="1"/>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129">
    <w:name w:val="图"/>
    <w:basedOn w:val="1"/>
    <w:qFormat/>
    <w:uiPriority w:val="99"/>
    <w:pPr>
      <w:keepNext/>
      <w:adjustRightInd w:val="0"/>
      <w:snapToGrid w:val="0"/>
      <w:spacing w:before="60" w:after="60" w:line="300" w:lineRule="auto"/>
      <w:jc w:val="center"/>
    </w:pPr>
    <w:rPr>
      <w:rFonts w:ascii="Times New Roman" w:hAnsi="Times New Roman" w:eastAsia="宋体" w:cs="Times New Roman"/>
      <w:spacing w:val="20"/>
      <w:kern w:val="0"/>
      <w:sz w:val="24"/>
    </w:rPr>
  </w:style>
  <w:style w:type="paragraph" w:customStyle="1" w:styleId="130">
    <w:name w:val="ÕýÎÄ"/>
    <w:qFormat/>
    <w:uiPriority w:val="99"/>
    <w:pPr>
      <w:widowControl w:val="0"/>
      <w:overflowPunct w:val="0"/>
      <w:autoSpaceDE w:val="0"/>
      <w:autoSpaceDN w:val="0"/>
      <w:adjustRightInd w:val="0"/>
      <w:spacing w:line="351" w:lineRule="atLeast"/>
      <w:ind w:firstLine="419"/>
      <w:jc w:val="both"/>
    </w:pPr>
    <w:rPr>
      <w:rFonts w:ascii="Times New Roman" w:hAnsi="Times New Roman" w:eastAsia="宋体" w:cs="Times New Roman"/>
      <w:color w:val="000000"/>
      <w:sz w:val="21"/>
      <w:lang w:val="en-US" w:eastAsia="zh-CN" w:bidi="ar-SA"/>
    </w:rPr>
  </w:style>
  <w:style w:type="paragraph" w:customStyle="1" w:styleId="131">
    <w:name w:val="标准有序列表（L1）"/>
    <w:basedOn w:val="16"/>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32">
    <w:name w:val="f1"/>
    <w:basedOn w:val="1"/>
    <w:qFormat/>
    <w:uiPriority w:val="99"/>
    <w:pPr>
      <w:widowControl/>
      <w:spacing w:before="100" w:beforeAutospacing="1" w:after="100" w:afterAutospacing="1"/>
      <w:jc w:val="center"/>
    </w:pPr>
    <w:rPr>
      <w:rFonts w:ascii="Algerian" w:hAnsi="Algerian" w:eastAsia="宋体" w:cs="Algerian"/>
      <w:b/>
      <w:bCs/>
      <w:color w:val="FF8080"/>
      <w:spacing w:val="160"/>
      <w:kern w:val="0"/>
      <w:sz w:val="80"/>
      <w:szCs w:val="80"/>
    </w:rPr>
  </w:style>
  <w:style w:type="paragraph" w:customStyle="1" w:styleId="133">
    <w:name w:val="表格"/>
    <w:basedOn w:val="1"/>
    <w:qFormat/>
    <w:uiPriority w:val="99"/>
    <w:pPr>
      <w:snapToGrid w:val="0"/>
      <w:spacing w:after="120"/>
    </w:pPr>
    <w:rPr>
      <w:rFonts w:ascii="仿宋_GB2312" w:hAnsi="Tahoma" w:eastAsia="Times New Roman" w:cs="Tahoma"/>
      <w:color w:val="000000"/>
      <w:kern w:val="0"/>
      <w:sz w:val="24"/>
      <w:szCs w:val="24"/>
    </w:rPr>
  </w:style>
  <w:style w:type="character" w:customStyle="1" w:styleId="134">
    <w:name w:val="GW-正文 Char"/>
    <w:link w:val="135"/>
    <w:qFormat/>
    <w:locked/>
    <w:uiPriority w:val="0"/>
    <w:rPr>
      <w:rFonts w:ascii="Arial Narrow" w:hAnsi="Arial Narrow" w:eastAsia="宋体" w:cs="Times New Roman"/>
      <w:kern w:val="0"/>
      <w:sz w:val="24"/>
      <w:szCs w:val="20"/>
    </w:rPr>
  </w:style>
  <w:style w:type="paragraph" w:customStyle="1" w:styleId="135">
    <w:name w:val="GW-正文"/>
    <w:basedOn w:val="1"/>
    <w:link w:val="134"/>
    <w:qFormat/>
    <w:uiPriority w:val="0"/>
    <w:pPr>
      <w:spacing w:line="360" w:lineRule="auto"/>
      <w:ind w:firstLine="200" w:firstLineChars="200"/>
      <w:contextualSpacing/>
    </w:pPr>
    <w:rPr>
      <w:rFonts w:ascii="Arial Narrow" w:hAnsi="Arial Narrow" w:eastAsia="宋体" w:cs="Times New Roman"/>
      <w:kern w:val="0"/>
      <w:sz w:val="24"/>
      <w:szCs w:val="20"/>
    </w:rPr>
  </w:style>
  <w:style w:type="paragraph" w:customStyle="1" w:styleId="136">
    <w:name w:val="Char Char10"/>
    <w:basedOn w:val="1"/>
    <w:qFormat/>
    <w:uiPriority w:val="99"/>
    <w:pPr>
      <w:widowControl/>
      <w:spacing w:after="160" w:line="240" w:lineRule="exact"/>
      <w:jc w:val="left"/>
    </w:pPr>
    <w:rPr>
      <w:rFonts w:ascii="Times New Roman" w:hAnsi="Times New Roman" w:eastAsia="宋体" w:cs="Times New Roman"/>
      <w:kern w:val="0"/>
      <w:sz w:val="20"/>
      <w:szCs w:val="24"/>
    </w:rPr>
  </w:style>
  <w:style w:type="paragraph" w:customStyle="1" w:styleId="137">
    <w:name w:val="正文文本缩进11"/>
    <w:basedOn w:val="1"/>
    <w:qFormat/>
    <w:uiPriority w:val="99"/>
    <w:pPr>
      <w:spacing w:line="200" w:lineRule="exact"/>
      <w:ind w:firstLine="301"/>
    </w:pPr>
    <w:rPr>
      <w:rFonts w:ascii="Calibri" w:hAnsi="Calibri" w:eastAsia="宋体" w:cs="Times New Roman"/>
      <w:szCs w:val="20"/>
    </w:rPr>
  </w:style>
  <w:style w:type="paragraph" w:customStyle="1" w:styleId="138">
    <w:name w:val="Char Char Char Char"/>
    <w:basedOn w:val="1"/>
    <w:qFormat/>
    <w:uiPriority w:val="0"/>
    <w:pPr>
      <w:widowControl/>
      <w:spacing w:after="160" w:line="240" w:lineRule="exact"/>
      <w:jc w:val="left"/>
    </w:pPr>
    <w:rPr>
      <w:rFonts w:ascii="Arial" w:hAnsi="Arial" w:eastAsia="宋体" w:cs="Verdana"/>
      <w:b/>
      <w:kern w:val="0"/>
      <w:sz w:val="24"/>
      <w:szCs w:val="20"/>
      <w:lang w:eastAsia="en-US"/>
    </w:rPr>
  </w:style>
  <w:style w:type="paragraph" w:customStyle="1" w:styleId="139">
    <w:name w:val="首行缩进2字符"/>
    <w:basedOn w:val="1"/>
    <w:qFormat/>
    <w:uiPriority w:val="99"/>
    <w:pPr>
      <w:spacing w:line="360" w:lineRule="auto"/>
      <w:ind w:firstLine="200" w:firstLineChars="200"/>
    </w:pPr>
    <w:rPr>
      <w:rFonts w:ascii="Calibri" w:hAnsi="Calibri" w:eastAsia="宋体" w:cs="Times New Roman"/>
      <w:sz w:val="24"/>
      <w:szCs w:val="21"/>
    </w:rPr>
  </w:style>
  <w:style w:type="paragraph" w:customStyle="1" w:styleId="140">
    <w:name w:val="默认段落字体 Para Char"/>
    <w:basedOn w:val="1"/>
    <w:qFormat/>
    <w:uiPriority w:val="0"/>
    <w:rPr>
      <w:rFonts w:ascii="Times New Roman" w:hAnsi="Times New Roman" w:eastAsia="宋体" w:cs="Times New Roman"/>
      <w:szCs w:val="20"/>
    </w:rPr>
  </w:style>
  <w:style w:type="character" w:customStyle="1" w:styleId="141">
    <w:name w:val="Char Char3"/>
    <w:link w:val="142"/>
    <w:qFormat/>
    <w:locked/>
    <w:uiPriority w:val="0"/>
    <w:rPr>
      <w:rFonts w:ascii="Calibri" w:hAnsi="Calibri" w:eastAsia="宋体" w:cs="Times New Roman"/>
      <w:kern w:val="0"/>
      <w:sz w:val="24"/>
      <w:szCs w:val="20"/>
    </w:rPr>
  </w:style>
  <w:style w:type="paragraph" w:customStyle="1" w:styleId="142">
    <w:name w:val="Char"/>
    <w:basedOn w:val="1"/>
    <w:link w:val="141"/>
    <w:qFormat/>
    <w:uiPriority w:val="0"/>
    <w:rPr>
      <w:rFonts w:ascii="Calibri" w:hAnsi="Calibri" w:eastAsia="宋体" w:cs="Times New Roman"/>
      <w:kern w:val="0"/>
      <w:sz w:val="24"/>
      <w:szCs w:val="20"/>
    </w:rPr>
  </w:style>
  <w:style w:type="paragraph" w:customStyle="1" w:styleId="143">
    <w:name w:val="正文段"/>
    <w:basedOn w:val="1"/>
    <w:qFormat/>
    <w:uiPriority w:val="0"/>
    <w:pPr>
      <w:widowControl/>
      <w:snapToGrid w:val="0"/>
      <w:ind w:firstLine="200" w:firstLineChars="200"/>
    </w:pPr>
    <w:rPr>
      <w:rFonts w:ascii="Times New Roman" w:hAnsi="Times New Roman" w:eastAsia="宋体" w:cs="Times New Roman"/>
      <w:kern w:val="0"/>
      <w:sz w:val="24"/>
      <w:szCs w:val="20"/>
    </w:rPr>
  </w:style>
  <w:style w:type="paragraph" w:customStyle="1" w:styleId="144">
    <w:name w:val="自动更正"/>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5">
    <w:name w:val="列出段落 Char"/>
    <w:link w:val="146"/>
    <w:qFormat/>
    <w:locked/>
    <w:uiPriority w:val="0"/>
    <w:rPr>
      <w:rFonts w:ascii="Calibri" w:hAnsi="Calibri" w:eastAsia="宋体" w:cs="Times New Roman"/>
      <w:kern w:val="0"/>
      <w:sz w:val="24"/>
      <w:szCs w:val="20"/>
    </w:rPr>
  </w:style>
  <w:style w:type="paragraph" w:customStyle="1" w:styleId="146">
    <w:name w:val="列出段落1"/>
    <w:basedOn w:val="1"/>
    <w:link w:val="145"/>
    <w:qFormat/>
    <w:uiPriority w:val="0"/>
    <w:pPr>
      <w:ind w:firstLine="420" w:firstLineChars="200"/>
    </w:pPr>
    <w:rPr>
      <w:rFonts w:ascii="Calibri" w:hAnsi="Calibri" w:eastAsia="宋体" w:cs="Times New Roman"/>
      <w:kern w:val="0"/>
      <w:sz w:val="24"/>
      <w:szCs w:val="20"/>
    </w:rPr>
  </w:style>
  <w:style w:type="paragraph" w:customStyle="1" w:styleId="147">
    <w:name w:val="书籍标题1"/>
    <w:basedOn w:val="1"/>
    <w:next w:val="1"/>
    <w:qFormat/>
    <w:uiPriority w:val="99"/>
    <w:pPr>
      <w:pageBreakBefore/>
      <w:widowControl/>
      <w:numPr>
        <w:ilvl w:val="0"/>
        <w:numId w:val="3"/>
      </w:numPr>
      <w:spacing w:beforeLines="200"/>
      <w:ind w:left="2520"/>
      <w:jc w:val="center"/>
      <w:outlineLvl w:val="0"/>
    </w:pPr>
    <w:rPr>
      <w:rFonts w:ascii="Times New Roman" w:hAnsi="Times New Roman" w:eastAsia="黑体" w:cs="Times New Roman"/>
      <w:b/>
      <w:spacing w:val="20"/>
      <w:kern w:val="44"/>
      <w:sz w:val="44"/>
    </w:rPr>
  </w:style>
  <w:style w:type="paragraph" w:customStyle="1" w:styleId="148">
    <w:name w:val="正文_20"/>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49">
    <w:name w:val="Table Paragraph"/>
    <w:basedOn w:val="1"/>
    <w:qFormat/>
    <w:uiPriority w:val="1"/>
    <w:pPr>
      <w:spacing w:before="119"/>
    </w:pPr>
    <w:rPr>
      <w:rFonts w:ascii="宋体" w:hAnsi="宋体" w:eastAsia="宋体" w:cs="宋体"/>
      <w:szCs w:val="24"/>
      <w:lang w:val="zh-CN"/>
    </w:rPr>
  </w:style>
  <w:style w:type="paragraph" w:customStyle="1" w:styleId="150">
    <w:name w:val="表内文字"/>
    <w:basedOn w:val="1"/>
    <w:qFormat/>
    <w:uiPriority w:val="0"/>
    <w:pPr>
      <w:tabs>
        <w:tab w:val="left" w:pos="1418"/>
      </w:tabs>
      <w:spacing w:line="360" w:lineRule="auto"/>
      <w:jc w:val="center"/>
    </w:pPr>
    <w:rPr>
      <w:rFonts w:ascii="仿宋_GB2312" w:hAnsi="Times New Roman" w:eastAsia="Times New Roman" w:cs="Times New Roman"/>
      <w:spacing w:val="-20"/>
      <w:kern w:val="0"/>
      <w:sz w:val="24"/>
    </w:rPr>
  </w:style>
  <w:style w:type="paragraph" w:customStyle="1" w:styleId="151">
    <w:name w:val="样式2"/>
    <w:basedOn w:val="142"/>
    <w:qFormat/>
    <w:uiPriority w:val="99"/>
    <w:pPr>
      <w:tabs>
        <w:tab w:val="left" w:pos="432"/>
      </w:tabs>
      <w:spacing w:beforeLines="50"/>
      <w:ind w:left="432" w:hanging="432"/>
    </w:pPr>
    <w:rPr>
      <w:b/>
      <w:szCs w:val="21"/>
      <w:u w:val="thick"/>
    </w:rPr>
  </w:style>
  <w:style w:type="paragraph" w:customStyle="1" w:styleId="152">
    <w:name w:val="样式1"/>
    <w:basedOn w:val="142"/>
    <w:link w:val="418"/>
    <w:qFormat/>
    <w:uiPriority w:val="0"/>
    <w:pPr>
      <w:tabs>
        <w:tab w:val="left" w:pos="432"/>
      </w:tabs>
      <w:spacing w:beforeLines="50"/>
      <w:ind w:left="642" w:leftChars="100" w:right="100" w:rightChars="100" w:hanging="432"/>
      <w:jc w:val="right"/>
    </w:pPr>
    <w:rPr>
      <w:b/>
      <w:i/>
      <w:szCs w:val="21"/>
      <w:u w:val="thick"/>
    </w:rPr>
  </w:style>
  <w:style w:type="paragraph" w:customStyle="1" w:styleId="153">
    <w:name w:val="正文 New"/>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54">
    <w:name w:val="正文首行缩进2字符 Char Char"/>
    <w:link w:val="155"/>
    <w:qFormat/>
    <w:locked/>
    <w:uiPriority w:val="0"/>
    <w:rPr>
      <w:rFonts w:ascii="Times New Roman" w:hAnsi="Times New Roman" w:eastAsia="宋体" w:cs="Times New Roman"/>
      <w:kern w:val="0"/>
      <w:sz w:val="24"/>
      <w:szCs w:val="20"/>
    </w:rPr>
  </w:style>
  <w:style w:type="paragraph" w:customStyle="1" w:styleId="155">
    <w:name w:val="正文首行缩进2字符"/>
    <w:basedOn w:val="1"/>
    <w:link w:val="154"/>
    <w:qFormat/>
    <w:uiPriority w:val="0"/>
    <w:pPr>
      <w:spacing w:line="360" w:lineRule="auto"/>
      <w:ind w:firstLine="200" w:firstLineChars="200"/>
    </w:pPr>
    <w:rPr>
      <w:rFonts w:ascii="Times New Roman" w:hAnsi="Times New Roman" w:eastAsia="宋体" w:cs="Times New Roman"/>
      <w:kern w:val="0"/>
      <w:sz w:val="24"/>
      <w:szCs w:val="20"/>
    </w:rPr>
  </w:style>
  <w:style w:type="paragraph" w:customStyle="1" w:styleId="156">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7">
    <w:name w:val="表格内容 字符"/>
    <w:link w:val="158"/>
    <w:qFormat/>
    <w:locked/>
    <w:uiPriority w:val="0"/>
    <w:rPr>
      <w:rFonts w:ascii="仿宋" w:hAnsi="仿宋" w:eastAsia="仿宋" w:cs="Times New Roman"/>
      <w:kern w:val="0"/>
      <w:sz w:val="24"/>
    </w:rPr>
  </w:style>
  <w:style w:type="paragraph" w:customStyle="1" w:styleId="158">
    <w:name w:val="表格内容"/>
    <w:next w:val="155"/>
    <w:link w:val="157"/>
    <w:qFormat/>
    <w:uiPriority w:val="0"/>
    <w:pPr>
      <w:jc w:val="center"/>
    </w:pPr>
    <w:rPr>
      <w:rFonts w:ascii="仿宋" w:hAnsi="仿宋" w:eastAsia="仿宋" w:cs="Times New Roman"/>
      <w:sz w:val="24"/>
      <w:szCs w:val="22"/>
      <w:lang w:val="en-US" w:eastAsia="zh-CN" w:bidi="ar-SA"/>
    </w:rPr>
  </w:style>
  <w:style w:type="paragraph" w:customStyle="1" w:styleId="159">
    <w:name w:val="Default"/>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160">
    <w:name w:val="列项中圆1"/>
    <w:basedOn w:val="1"/>
    <w:next w:val="1"/>
    <w:qFormat/>
    <w:uiPriority w:val="99"/>
    <w:pPr>
      <w:tabs>
        <w:tab w:val="left" w:pos="839"/>
      </w:tabs>
      <w:spacing w:line="300" w:lineRule="auto"/>
      <w:ind w:left="839" w:hanging="419"/>
    </w:pPr>
    <w:rPr>
      <w:rFonts w:ascii="Times New Roman" w:hAnsi="Times New Roman" w:eastAsia="宋体" w:cs="Times New Roman"/>
      <w:kern w:val="21"/>
      <w:szCs w:val="20"/>
    </w:rPr>
  </w:style>
  <w:style w:type="paragraph" w:customStyle="1" w:styleId="161">
    <w:name w:val="xl30"/>
    <w:basedOn w:val="1"/>
    <w:qFormat/>
    <w:uiPriority w:val="0"/>
    <w:pPr>
      <w:widowControl/>
      <w:spacing w:before="100" w:beforeAutospacing="1" w:after="100" w:afterAutospacing="1"/>
      <w:jc w:val="center"/>
    </w:pPr>
    <w:rPr>
      <w:rFonts w:ascii="楷体_GB2312" w:hAnsi="宋体" w:eastAsia="楷体_GB2312" w:cs="Times New Roman"/>
      <w:b/>
      <w:kern w:val="0"/>
      <w:sz w:val="32"/>
    </w:rPr>
  </w:style>
  <w:style w:type="paragraph" w:customStyle="1" w:styleId="162">
    <w:name w:val="文档正文"/>
    <w:basedOn w:val="1"/>
    <w:qFormat/>
    <w:uiPriority w:val="0"/>
    <w:rPr>
      <w:rFonts w:ascii="宋体" w:hAnsi="宋体" w:eastAsia="宋体" w:cs="Arial"/>
      <w:bCs/>
      <w:szCs w:val="21"/>
    </w:rPr>
  </w:style>
  <w:style w:type="paragraph" w:customStyle="1" w:styleId="163">
    <w:name w:val="p15"/>
    <w:basedOn w:val="1"/>
    <w:qFormat/>
    <w:uiPriority w:val="0"/>
    <w:pPr>
      <w:widowControl/>
      <w:spacing w:line="200" w:lineRule="atLeast"/>
      <w:ind w:firstLine="301"/>
    </w:pPr>
    <w:rPr>
      <w:rFonts w:ascii="宋体" w:hAnsi="宋体" w:eastAsia="宋体" w:cs="宋体"/>
      <w:spacing w:val="-4"/>
      <w:kern w:val="0"/>
      <w:sz w:val="18"/>
      <w:szCs w:val="18"/>
    </w:rPr>
  </w:style>
  <w:style w:type="character" w:customStyle="1" w:styleId="164">
    <w:name w:val="无间隔 Char"/>
    <w:link w:val="165"/>
    <w:qFormat/>
    <w:locked/>
    <w:uiPriority w:val="0"/>
    <w:rPr>
      <w:rFonts w:ascii="Calibri" w:hAnsi="Calibri" w:eastAsia="宋体" w:cs="Times New Roman"/>
      <w:kern w:val="0"/>
      <w:sz w:val="22"/>
    </w:rPr>
  </w:style>
  <w:style w:type="paragraph" w:customStyle="1" w:styleId="165">
    <w:name w:val="无间隔1"/>
    <w:link w:val="164"/>
    <w:qFormat/>
    <w:uiPriority w:val="0"/>
    <w:rPr>
      <w:rFonts w:ascii="Calibri" w:hAnsi="Calibri" w:eastAsia="宋体" w:cs="Times New Roman"/>
      <w:sz w:val="22"/>
      <w:szCs w:val="22"/>
      <w:lang w:val="en-US" w:eastAsia="zh-CN" w:bidi="ar-SA"/>
    </w:rPr>
  </w:style>
  <w:style w:type="paragraph" w:customStyle="1" w:styleId="166">
    <w:name w:val="纯文本1"/>
    <w:basedOn w:val="1"/>
    <w:link w:val="382"/>
    <w:qFormat/>
    <w:uiPriority w:val="0"/>
    <w:pPr>
      <w:spacing w:beforeLines="50" w:line="400" w:lineRule="exact"/>
    </w:pPr>
    <w:rPr>
      <w:rFonts w:ascii="宋体" w:hAnsi="Courier New" w:eastAsia="Times New Roman" w:cs="Times New Roman"/>
      <w:sz w:val="30"/>
      <w:szCs w:val="24"/>
    </w:rPr>
  </w:style>
  <w:style w:type="paragraph" w:customStyle="1" w:styleId="167">
    <w:name w:val="缩进4"/>
    <w:basedOn w:val="1"/>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68">
    <w:name w:val="_Style 130"/>
    <w:basedOn w:val="1"/>
    <w:next w:val="146"/>
    <w:qFormat/>
    <w:uiPriority w:val="99"/>
    <w:pPr>
      <w:ind w:firstLine="420" w:firstLineChars="200"/>
    </w:pPr>
    <w:rPr>
      <w:rFonts w:ascii="Times New Roman" w:hAnsi="Times New Roman" w:eastAsia="宋体" w:cs="Times New Roman"/>
      <w:szCs w:val="20"/>
    </w:rPr>
  </w:style>
  <w:style w:type="paragraph" w:customStyle="1" w:styleId="169">
    <w:name w:val="0正文"/>
    <w:basedOn w:val="1"/>
    <w:qFormat/>
    <w:uiPriority w:val="99"/>
    <w:pPr>
      <w:spacing w:line="560" w:lineRule="exact"/>
      <w:ind w:firstLine="200" w:firstLineChars="200"/>
    </w:pPr>
    <w:rPr>
      <w:rFonts w:ascii="Tahoma" w:hAnsi="Tahoma" w:eastAsia="宋体" w:cs="Times New Roman"/>
    </w:rPr>
  </w:style>
  <w:style w:type="paragraph" w:customStyle="1" w:styleId="170">
    <w:name w:val="正文（本文）"/>
    <w:basedOn w:val="1"/>
    <w:qFormat/>
    <w:uiPriority w:val="99"/>
    <w:pPr>
      <w:snapToGrid w:val="0"/>
      <w:spacing w:line="360" w:lineRule="auto"/>
      <w:ind w:firstLine="480" w:firstLineChars="200"/>
    </w:pPr>
    <w:rPr>
      <w:rFonts w:ascii="Times New Roman" w:hAnsi="Times New Roman" w:eastAsia="宋体" w:cs="Times New Roman"/>
      <w:sz w:val="24"/>
      <w:szCs w:val="24"/>
    </w:rPr>
  </w:style>
  <w:style w:type="paragraph" w:customStyle="1" w:styleId="171">
    <w:name w:val="l正文"/>
    <w:basedOn w:val="1"/>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72">
    <w:name w:val="_Style 4"/>
    <w:basedOn w:val="1"/>
    <w:qFormat/>
    <w:uiPriority w:val="99"/>
    <w:pPr>
      <w:ind w:firstLine="420" w:firstLineChars="200"/>
      <w:jc w:val="left"/>
    </w:pPr>
    <w:rPr>
      <w:rFonts w:ascii="Calibri" w:hAnsi="Calibri" w:eastAsia="宋体" w:cs="Times New Roman"/>
      <w:kern w:val="0"/>
      <w:sz w:val="18"/>
      <w:szCs w:val="24"/>
      <w:lang w:eastAsia="zh-TW"/>
    </w:rPr>
  </w:style>
  <w:style w:type="paragraph" w:customStyle="1" w:styleId="173">
    <w:name w:val="列出段落2"/>
    <w:basedOn w:val="1"/>
    <w:qFormat/>
    <w:uiPriority w:val="0"/>
    <w:pPr>
      <w:ind w:firstLine="420" w:firstLineChars="200"/>
    </w:pPr>
    <w:rPr>
      <w:rFonts w:ascii="Calibri" w:hAnsi="Calibri" w:eastAsia="宋体" w:cs="Times New Roman"/>
      <w:szCs w:val="24"/>
    </w:rPr>
  </w:style>
  <w:style w:type="paragraph" w:customStyle="1" w:styleId="174">
    <w:name w:val="正文1"/>
    <w:link w:val="519"/>
    <w:qFormat/>
    <w:uiPriority w:val="0"/>
    <w:pPr>
      <w:widowControl w:val="0"/>
      <w:jc w:val="both"/>
    </w:pPr>
    <w:rPr>
      <w:rFonts w:ascii="Calibri" w:hAnsi="Calibri" w:eastAsia="宋体" w:cs="Calibri"/>
      <w:kern w:val="2"/>
      <w:sz w:val="21"/>
      <w:szCs w:val="21"/>
      <w:lang w:val="en-US" w:eastAsia="zh-CN" w:bidi="ar-SA"/>
    </w:rPr>
  </w:style>
  <w:style w:type="paragraph" w:customStyle="1" w:styleId="175">
    <w:name w:val="WPSOffice手动目录 1"/>
    <w:qFormat/>
    <w:uiPriority w:val="0"/>
    <w:rPr>
      <w:rFonts w:ascii="Times New Roman" w:hAnsi="Times New Roman" w:eastAsia="宋体" w:cs="Times New Roman"/>
      <w:lang w:val="en-US" w:eastAsia="zh-CN" w:bidi="ar-SA"/>
    </w:rPr>
  </w:style>
  <w:style w:type="paragraph" w:customStyle="1" w:styleId="176">
    <w:name w:val="正文2"/>
    <w:basedOn w:val="1"/>
    <w:link w:val="413"/>
    <w:qFormat/>
    <w:uiPriority w:val="0"/>
    <w:pPr>
      <w:spacing w:before="156" w:line="360" w:lineRule="auto"/>
      <w:ind w:firstLine="510" w:firstLineChars="200"/>
    </w:pPr>
    <w:rPr>
      <w:rFonts w:ascii="Times New Roman" w:hAnsi="Times New Roman" w:eastAsia="宋体" w:cs="Times New Roman"/>
      <w:sz w:val="24"/>
      <w:szCs w:val="20"/>
    </w:rPr>
  </w:style>
  <w:style w:type="character" w:customStyle="1" w:styleId="177">
    <w:name w:val="正文 首行缩进:  2 字符 Char Char Char"/>
    <w:link w:val="178"/>
    <w:qFormat/>
    <w:locked/>
    <w:uiPriority w:val="0"/>
    <w:rPr>
      <w:sz w:val="24"/>
    </w:rPr>
  </w:style>
  <w:style w:type="paragraph" w:customStyle="1" w:styleId="178">
    <w:name w:val="正文 首行缩进:  2 字符 Char"/>
    <w:basedOn w:val="1"/>
    <w:link w:val="177"/>
    <w:qFormat/>
    <w:uiPriority w:val="0"/>
    <w:pPr>
      <w:spacing w:line="360" w:lineRule="auto"/>
      <w:ind w:firstLine="480"/>
    </w:pPr>
    <w:rPr>
      <w:sz w:val="24"/>
    </w:rPr>
  </w:style>
  <w:style w:type="character" w:customStyle="1" w:styleId="179">
    <w:name w:val="样式 首行缩进:  0 字符 Char"/>
    <w:link w:val="180"/>
    <w:qFormat/>
    <w:locked/>
    <w:uiPriority w:val="0"/>
    <w:rPr>
      <w:rFonts w:ascii="Arial" w:hAnsi="Arial" w:eastAsia="宋体" w:cs="Times New Roman"/>
      <w:kern w:val="0"/>
      <w:sz w:val="20"/>
      <w:szCs w:val="20"/>
    </w:rPr>
  </w:style>
  <w:style w:type="paragraph" w:customStyle="1" w:styleId="180">
    <w:name w:val="样式 首行缩进:  0 字符"/>
    <w:basedOn w:val="1"/>
    <w:link w:val="179"/>
    <w:qFormat/>
    <w:uiPriority w:val="0"/>
    <w:pPr>
      <w:spacing w:line="360" w:lineRule="auto"/>
      <w:ind w:firstLine="200" w:firstLineChars="200"/>
    </w:pPr>
    <w:rPr>
      <w:rFonts w:ascii="Arial" w:hAnsi="Arial" w:eastAsia="宋体" w:cs="Times New Roman"/>
      <w:kern w:val="0"/>
      <w:sz w:val="20"/>
      <w:szCs w:val="20"/>
    </w:rPr>
  </w:style>
  <w:style w:type="paragraph" w:customStyle="1" w:styleId="181">
    <w:name w:val="正文 A"/>
    <w:qFormat/>
    <w:uiPriority w:val="99"/>
    <w:pPr>
      <w:widowControl w:val="0"/>
      <w:jc w:val="both"/>
    </w:pPr>
    <w:rPr>
      <w:rFonts w:ascii="Arial Unicode MS" w:hAnsi="Times New Roman" w:eastAsia="Arial Unicode MS" w:cs="Arial Unicode MS"/>
      <w:color w:val="000000"/>
      <w:kern w:val="2"/>
      <w:sz w:val="28"/>
      <w:szCs w:val="28"/>
      <w:u w:color="000000"/>
      <w:lang w:val="en-US" w:eastAsia="zh-CN" w:bidi="ar-SA"/>
    </w:rPr>
  </w:style>
  <w:style w:type="paragraph" w:customStyle="1" w:styleId="182">
    <w:name w:val="Proposals body"/>
    <w:basedOn w:val="1"/>
    <w:next w:val="1"/>
    <w:qFormat/>
    <w:uiPriority w:val="99"/>
    <w:pPr>
      <w:widowControl/>
      <w:spacing w:line="460" w:lineRule="exact"/>
      <w:jc w:val="left"/>
    </w:pPr>
    <w:rPr>
      <w:rFonts w:ascii="仿宋_GB2312" w:hAnsi="Times New Roman" w:eastAsia="Times New Roman" w:cs="Times New Roman"/>
      <w:kern w:val="0"/>
      <w:sz w:val="24"/>
      <w:szCs w:val="24"/>
    </w:rPr>
  </w:style>
  <w:style w:type="paragraph" w:customStyle="1" w:styleId="183">
    <w:name w:val="目录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4">
    <w:name w:val="title11"/>
    <w:basedOn w:val="1"/>
    <w:qFormat/>
    <w:uiPriority w:val="99"/>
    <w:pPr>
      <w:spacing w:before="150"/>
      <w:jc w:val="left"/>
    </w:pPr>
    <w:rPr>
      <w:rFonts w:ascii="Times New Roman" w:hAnsi="Times New Roman" w:eastAsia="宋体" w:cs="Times New Roman"/>
      <w:b/>
      <w:kern w:val="0"/>
      <w:sz w:val="28"/>
      <w:szCs w:val="24"/>
    </w:rPr>
  </w:style>
  <w:style w:type="paragraph" w:customStyle="1" w:styleId="185">
    <w:name w:val="标题 10"/>
    <w:basedOn w:val="3"/>
    <w:qFormat/>
    <w:uiPriority w:val="99"/>
    <w:pPr>
      <w:spacing w:before="0" w:after="0" w:line="360" w:lineRule="auto"/>
      <w:jc w:val="center"/>
    </w:pPr>
    <w:rPr>
      <w:rFonts w:ascii="Cambria" w:hAnsi="Cambria" w:eastAsia="宋体"/>
      <w:bCs/>
      <w:sz w:val="21"/>
      <w:szCs w:val="32"/>
    </w:rPr>
  </w:style>
  <w:style w:type="paragraph" w:customStyle="1" w:styleId="18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87">
    <w:name w:val="TOC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8">
    <w:name w:val="List Paragraph1"/>
    <w:basedOn w:val="1"/>
    <w:qFormat/>
    <w:uiPriority w:val="0"/>
    <w:pPr>
      <w:ind w:firstLine="420" w:firstLineChars="200"/>
    </w:pPr>
    <w:rPr>
      <w:rFonts w:ascii="Times New Roman" w:hAnsi="Times New Roman" w:eastAsia="宋体" w:cs="Times New Roman"/>
      <w:szCs w:val="24"/>
    </w:rPr>
  </w:style>
  <w:style w:type="paragraph" w:customStyle="1" w:styleId="189">
    <w:name w:val="Char Char Char Char1"/>
    <w:basedOn w:val="1"/>
    <w:qFormat/>
    <w:uiPriority w:val="99"/>
    <w:rPr>
      <w:rFonts w:ascii="Tahoma" w:hAnsi="Tahoma" w:eastAsia="宋体" w:cs="Times New Roman"/>
      <w:sz w:val="24"/>
      <w:szCs w:val="20"/>
    </w:rPr>
  </w:style>
  <w:style w:type="paragraph" w:customStyle="1" w:styleId="190">
    <w:name w:val="目录 711"/>
    <w:next w:val="1"/>
    <w:qFormat/>
    <w:uiPriority w:val="99"/>
    <w:pPr>
      <w:wordWrap w:val="0"/>
      <w:ind w:left="2550"/>
      <w:jc w:val="both"/>
    </w:pPr>
    <w:rPr>
      <w:rFonts w:ascii="Times New Roman" w:hAnsi="Times New Roman" w:eastAsia="宋体" w:cs="Times New Roman"/>
      <w:sz w:val="21"/>
      <w:szCs w:val="22"/>
      <w:lang w:val="en-US" w:eastAsia="zh-CN" w:bidi="ar-SA"/>
    </w:rPr>
  </w:style>
  <w:style w:type="character" w:customStyle="1" w:styleId="191">
    <w:name w:val="z-窗体顶端 Char"/>
    <w:link w:val="192"/>
    <w:qFormat/>
    <w:locked/>
    <w:uiPriority w:val="0"/>
    <w:rPr>
      <w:rFonts w:ascii="Arial" w:hAnsi="Arial" w:eastAsia="宋体" w:cs="Times New Roman"/>
      <w:vanish/>
      <w:kern w:val="0"/>
      <w:sz w:val="20"/>
      <w:szCs w:val="20"/>
    </w:rPr>
  </w:style>
  <w:style w:type="paragraph" w:customStyle="1" w:styleId="192">
    <w:name w:val="_Style 46"/>
    <w:basedOn w:val="1"/>
    <w:next w:val="1"/>
    <w:link w:val="191"/>
    <w:qFormat/>
    <w:uiPriority w:val="0"/>
    <w:pPr>
      <w:widowControl/>
      <w:pBdr>
        <w:bottom w:val="single" w:color="auto" w:sz="6" w:space="1"/>
      </w:pBdr>
      <w:jc w:val="center"/>
    </w:pPr>
    <w:rPr>
      <w:rFonts w:ascii="Arial" w:hAnsi="Arial" w:eastAsia="宋体" w:cs="Times New Roman"/>
      <w:vanish/>
      <w:kern w:val="0"/>
      <w:sz w:val="20"/>
      <w:szCs w:val="20"/>
    </w:rPr>
  </w:style>
  <w:style w:type="paragraph" w:customStyle="1" w:styleId="193">
    <w:name w:val="此正文"/>
    <w:basedOn w:val="1"/>
    <w:qFormat/>
    <w:uiPriority w:val="99"/>
    <w:pPr>
      <w:spacing w:line="360" w:lineRule="auto"/>
      <w:ind w:firstLine="200" w:firstLineChars="200"/>
    </w:pPr>
    <w:rPr>
      <w:rFonts w:ascii="Times New Roman" w:hAnsi="Times New Roman" w:eastAsia="宋体" w:cs="Times New Roman"/>
      <w:sz w:val="24"/>
      <w:szCs w:val="24"/>
    </w:rPr>
  </w:style>
  <w:style w:type="paragraph" w:customStyle="1" w:styleId="194">
    <w:name w:val="xl25"/>
    <w:basedOn w:val="1"/>
    <w:qFormat/>
    <w:uiPriority w:val="0"/>
    <w:pPr>
      <w:widowControl/>
      <w:spacing w:before="100" w:beforeAutospacing="1" w:after="100" w:afterAutospacing="1"/>
      <w:jc w:val="center"/>
    </w:pPr>
    <w:rPr>
      <w:rFonts w:ascii="楷体_GB2312" w:hAnsi="宋体" w:eastAsia="楷体_GB2312" w:cs="Times New Roman"/>
      <w:kern w:val="0"/>
      <w:sz w:val="24"/>
      <w:szCs w:val="24"/>
    </w:rPr>
  </w:style>
  <w:style w:type="paragraph" w:customStyle="1" w:styleId="195">
    <w:name w:val="彩色列表 - 强调文字颜色 11"/>
    <w:basedOn w:val="1"/>
    <w:link w:val="530"/>
    <w:qFormat/>
    <w:uiPriority w:val="0"/>
    <w:pPr>
      <w:ind w:firstLine="420" w:firstLineChars="200"/>
    </w:pPr>
    <w:rPr>
      <w:rFonts w:ascii="Calibri" w:hAnsi="Calibri" w:eastAsia="宋体" w:cs="Times New Roman"/>
    </w:rPr>
  </w:style>
  <w:style w:type="paragraph" w:customStyle="1" w:styleId="196">
    <w:name w:val="无间距"/>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97">
    <w:name w:val="z-窗体底端 Char"/>
    <w:link w:val="198"/>
    <w:qFormat/>
    <w:locked/>
    <w:uiPriority w:val="0"/>
    <w:rPr>
      <w:rFonts w:ascii="Arial" w:hAnsi="Arial" w:eastAsia="宋体" w:cs="Times New Roman"/>
      <w:vanish/>
      <w:kern w:val="0"/>
      <w:sz w:val="20"/>
      <w:szCs w:val="20"/>
    </w:rPr>
  </w:style>
  <w:style w:type="paragraph" w:customStyle="1" w:styleId="198">
    <w:name w:val="_Style 54"/>
    <w:basedOn w:val="1"/>
    <w:next w:val="1"/>
    <w:link w:val="197"/>
    <w:qFormat/>
    <w:uiPriority w:val="0"/>
    <w:pPr>
      <w:widowControl/>
      <w:pBdr>
        <w:top w:val="single" w:color="auto" w:sz="6" w:space="1"/>
      </w:pBdr>
      <w:jc w:val="center"/>
    </w:pPr>
    <w:rPr>
      <w:rFonts w:ascii="Arial" w:hAnsi="Arial" w:eastAsia="宋体" w:cs="Times New Roman"/>
      <w:vanish/>
      <w:kern w:val="0"/>
      <w:sz w:val="20"/>
      <w:szCs w:val="20"/>
    </w:rPr>
  </w:style>
  <w:style w:type="paragraph" w:customStyle="1" w:styleId="199">
    <w:name w:val="样式 标题 3 + (中文) 黑体 小四 非加粗 段前: 7.8 磅 段后: 0 磅 行距: 固定值 20 磅"/>
    <w:qFormat/>
    <w:uiPriority w:val="99"/>
    <w:pPr>
      <w:keepNext/>
      <w:keepLines/>
      <w:widowControl w:val="0"/>
      <w:spacing w:before="260" w:after="260" w:line="400" w:lineRule="exact"/>
      <w:jc w:val="both"/>
      <w:outlineLvl w:val="2"/>
    </w:pPr>
    <w:rPr>
      <w:rFonts w:ascii="Times New Roman" w:hAnsi="Times New Roman" w:eastAsia="黑体" w:cs="宋体"/>
      <w:kern w:val="2"/>
      <w:sz w:val="24"/>
      <w:lang w:val="en-US" w:eastAsia="zh-CN" w:bidi="ar-SA"/>
    </w:rPr>
  </w:style>
  <w:style w:type="paragraph" w:customStyle="1" w:styleId="200">
    <w:name w:val="样式 标题 2 + Times New Roman 四号 非加粗 段前: 5 磅 段后: 0 磅 行距: 固定值 20..."/>
    <w:qFormat/>
    <w:uiPriority w:val="99"/>
    <w:pPr>
      <w:keepNext/>
      <w:keepLines/>
      <w:widowControl w:val="0"/>
      <w:spacing w:before="100" w:after="260" w:line="400" w:lineRule="exact"/>
      <w:jc w:val="both"/>
      <w:outlineLvl w:val="1"/>
    </w:pPr>
    <w:rPr>
      <w:rFonts w:ascii="Times New Roman" w:hAnsi="Times New Roman" w:eastAsia="黑体" w:cs="宋体"/>
      <w:bCs/>
      <w:kern w:val="2"/>
      <w:sz w:val="28"/>
      <w:lang w:val="en-US" w:eastAsia="zh-CN" w:bidi="ar-SA"/>
    </w:rPr>
  </w:style>
  <w:style w:type="paragraph" w:customStyle="1" w:styleId="201">
    <w:name w:val="纯文本_0"/>
    <w:basedOn w:val="1"/>
    <w:qFormat/>
    <w:uiPriority w:val="99"/>
    <w:pPr>
      <w:spacing w:line="440" w:lineRule="exact"/>
      <w:ind w:firstLine="100" w:firstLineChars="100"/>
    </w:pPr>
    <w:rPr>
      <w:rFonts w:ascii="宋体" w:hAnsi="Courier New" w:eastAsia="宋体" w:cs="Times New Roman"/>
      <w:szCs w:val="21"/>
    </w:rPr>
  </w:style>
  <w:style w:type="paragraph" w:customStyle="1" w:styleId="202">
    <w:name w:val="msonormal"/>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203">
    <w:name w:val="font5"/>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4">
    <w:name w:val="font6"/>
    <w:basedOn w:val="1"/>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205">
    <w:name w:val="font7"/>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6">
    <w:name w:val="font8"/>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07">
    <w:name w:val="xl106"/>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8">
    <w:name w:val="xl107"/>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9">
    <w:name w:val="xl108"/>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10">
    <w:name w:val="xl109"/>
    <w:basedOn w:val="1"/>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211">
    <w:name w:val="xl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12">
    <w:name w:val="xl111"/>
    <w:basedOn w:val="1"/>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3">
    <w:name w:val="xl112"/>
    <w:basedOn w:val="1"/>
    <w:qFormat/>
    <w:uiPriority w:val="99"/>
    <w:pPr>
      <w:widowControl/>
      <w:spacing w:before="100" w:beforeAutospacing="1" w:after="100" w:afterAutospacing="1"/>
      <w:jc w:val="left"/>
    </w:pPr>
    <w:rPr>
      <w:rFonts w:ascii="宋体" w:hAnsi="宋体" w:eastAsia="宋体" w:cs="宋体"/>
      <w:kern w:val="0"/>
      <w:sz w:val="20"/>
      <w:szCs w:val="20"/>
    </w:rPr>
  </w:style>
  <w:style w:type="paragraph" w:customStyle="1" w:styleId="214">
    <w:name w:val="xl113"/>
    <w:basedOn w:val="1"/>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5">
    <w:name w:val="xl11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16">
    <w:name w:val="xl115"/>
    <w:basedOn w:val="1"/>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32"/>
      <w:szCs w:val="32"/>
    </w:rPr>
  </w:style>
  <w:style w:type="paragraph" w:customStyle="1" w:styleId="217">
    <w:name w:val="xl11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8">
    <w:name w:val="xl11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9">
    <w:name w:val="xl11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20">
    <w:name w:val="xl11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1">
    <w:name w:val="xl12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22">
    <w:name w:val="xl121"/>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3">
    <w:name w:val="xl122"/>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4">
    <w:name w:val="xl123"/>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5">
    <w:name w:val="xl124"/>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6">
    <w:name w:val="xl125"/>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7">
    <w:name w:val="xl12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8">
    <w:name w:val="xl127"/>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9">
    <w:name w:val="xl128"/>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0">
    <w:name w:val="xl12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1">
    <w:name w:val="xl13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32">
    <w:name w:val="xl13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3">
    <w:name w:val="xl13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4">
    <w:name w:val="xl133"/>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5">
    <w:name w:val="xl134"/>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6">
    <w:name w:val="xl13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7">
    <w:name w:val="xl136"/>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8">
    <w:name w:val="xl137"/>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9">
    <w:name w:val="xl138"/>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0">
    <w:name w:val="xl13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1">
    <w:name w:val="xl14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2">
    <w:name w:val="xl14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3">
    <w:name w:val="xl142"/>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4">
    <w:name w:val="xl143"/>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5">
    <w:name w:val="xl14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6">
    <w:name w:val="xl14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7">
    <w:name w:val="xl14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8">
    <w:name w:val="xl14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9">
    <w:name w:val="xl14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50">
    <w:name w:val="xl14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51">
    <w:name w:val="xl150"/>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2">
    <w:name w:val="xl151"/>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53">
    <w:name w:val="xl152"/>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FF0000"/>
      <w:kern w:val="0"/>
      <w:sz w:val="20"/>
      <w:szCs w:val="20"/>
    </w:rPr>
  </w:style>
  <w:style w:type="paragraph" w:customStyle="1" w:styleId="254">
    <w:name w:val="xl15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5">
    <w:name w:val="xl154"/>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6">
    <w:name w:val="xl15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7">
    <w:name w:val="xl156"/>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8">
    <w:name w:val="xl15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character" w:customStyle="1" w:styleId="259">
    <w:name w:val="列表段落 字符"/>
    <w:link w:val="260"/>
    <w:qFormat/>
    <w:locked/>
    <w:uiPriority w:val="34"/>
    <w:rPr>
      <w:rFonts w:ascii="宋体" w:hAnsi="宋体" w:eastAsia="宋体" w:cs="宋体"/>
      <w:kern w:val="0"/>
      <w:sz w:val="24"/>
      <w:szCs w:val="24"/>
    </w:rPr>
  </w:style>
  <w:style w:type="paragraph" w:customStyle="1" w:styleId="260">
    <w:name w:val="列表段落111"/>
    <w:basedOn w:val="1"/>
    <w:next w:val="117"/>
    <w:link w:val="259"/>
    <w:qFormat/>
    <w:uiPriority w:val="34"/>
    <w:pPr>
      <w:widowControl/>
      <w:ind w:firstLine="420" w:firstLineChars="200"/>
      <w:jc w:val="left"/>
    </w:pPr>
    <w:rPr>
      <w:rFonts w:ascii="宋体" w:hAnsi="宋体" w:eastAsia="宋体" w:cs="宋体"/>
      <w:kern w:val="0"/>
      <w:sz w:val="24"/>
      <w:szCs w:val="24"/>
    </w:rPr>
  </w:style>
  <w:style w:type="paragraph" w:customStyle="1" w:styleId="261">
    <w:name w:val="项目1"/>
    <w:basedOn w:val="1"/>
    <w:qFormat/>
    <w:uiPriority w:val="99"/>
    <w:pPr>
      <w:widowControl/>
      <w:tabs>
        <w:tab w:val="left" w:pos="720"/>
      </w:tabs>
      <w:autoSpaceDE w:val="0"/>
      <w:autoSpaceDN w:val="0"/>
      <w:adjustRightInd w:val="0"/>
      <w:spacing w:before="120" w:after="120" w:line="300" w:lineRule="auto"/>
      <w:ind w:left="720" w:hanging="720"/>
      <w:jc w:val="left"/>
    </w:pPr>
    <w:rPr>
      <w:rFonts w:ascii="Times New Roman" w:hAnsi="Times New Roman" w:eastAsia="楷体_GB2312" w:cs="Times New Roman"/>
      <w:kern w:val="0"/>
      <w:sz w:val="24"/>
      <w:szCs w:val="24"/>
    </w:rPr>
  </w:style>
  <w:style w:type="paragraph" w:customStyle="1" w:styleId="262">
    <w:name w:val="图片居中"/>
    <w:basedOn w:val="1"/>
    <w:qFormat/>
    <w:uiPriority w:val="99"/>
    <w:pPr>
      <w:keepNext/>
      <w:jc w:val="center"/>
    </w:pPr>
    <w:rPr>
      <w:rFonts w:ascii="Times New Roman" w:hAnsi="Times New Roman" w:eastAsia="宋体" w:cs="Times New Roman"/>
    </w:rPr>
  </w:style>
  <w:style w:type="paragraph" w:customStyle="1" w:styleId="263">
    <w:name w:val="表格(五号)"/>
    <w:qFormat/>
    <w:uiPriority w:val="99"/>
    <w:pPr>
      <w:adjustRightInd w:val="0"/>
      <w:snapToGrid w:val="0"/>
      <w:jc w:val="both"/>
    </w:pPr>
    <w:rPr>
      <w:rFonts w:ascii="Times New Roman" w:hAnsi="Times New Roman" w:eastAsia="宋体" w:cs="Times New Roman"/>
      <w:sz w:val="21"/>
      <w:lang w:val="en-US" w:eastAsia="zh-CN" w:bidi="ar-SA"/>
    </w:rPr>
  </w:style>
  <w:style w:type="paragraph" w:customStyle="1" w:styleId="264">
    <w:name w:val="图片题注"/>
    <w:basedOn w:val="18"/>
    <w:qFormat/>
    <w:uiPriority w:val="99"/>
  </w:style>
  <w:style w:type="paragraph" w:customStyle="1" w:styleId="265">
    <w:name w:val="表格正文"/>
    <w:basedOn w:val="1"/>
    <w:qFormat/>
    <w:uiPriority w:val="99"/>
    <w:pPr>
      <w:widowControl/>
      <w:jc w:val="left"/>
    </w:pPr>
    <w:rPr>
      <w:rFonts w:ascii="宋体" w:hAnsi="宋体" w:eastAsia="宋体" w:cs="宋体"/>
      <w:szCs w:val="28"/>
    </w:rPr>
  </w:style>
  <w:style w:type="paragraph" w:customStyle="1" w:styleId="266">
    <w:name w:val="修订1"/>
    <w:qFormat/>
    <w:uiPriority w:val="99"/>
    <w:rPr>
      <w:rFonts w:ascii="Times New Roman" w:hAnsi="Times New Roman" w:eastAsia="宋体" w:cs="Times New Roman"/>
      <w:kern w:val="2"/>
      <w:sz w:val="21"/>
      <w:szCs w:val="22"/>
      <w:lang w:val="en-US" w:eastAsia="zh-CN" w:bidi="ar-SA"/>
    </w:rPr>
  </w:style>
  <w:style w:type="paragraph" w:customStyle="1" w:styleId="267">
    <w:name w:val="修订2"/>
    <w:qFormat/>
    <w:uiPriority w:val="99"/>
    <w:rPr>
      <w:rFonts w:ascii="Times New Roman" w:hAnsi="Times New Roman" w:eastAsia="宋体" w:cs="Times New Roman"/>
      <w:kern w:val="2"/>
      <w:sz w:val="21"/>
      <w:szCs w:val="22"/>
      <w:lang w:val="en-US" w:eastAsia="zh-CN" w:bidi="ar-SA"/>
    </w:rPr>
  </w:style>
  <w:style w:type="paragraph" w:customStyle="1" w:styleId="268">
    <w:name w:val="修订3"/>
    <w:semiHidden/>
    <w:qFormat/>
    <w:uiPriority w:val="99"/>
    <w:rPr>
      <w:rFonts w:ascii="Times New Roman" w:hAnsi="Times New Roman" w:eastAsia="宋体" w:cs="Times New Roman"/>
      <w:kern w:val="2"/>
      <w:sz w:val="21"/>
      <w:szCs w:val="22"/>
      <w:lang w:val="en-US" w:eastAsia="zh-CN" w:bidi="ar-SA"/>
    </w:rPr>
  </w:style>
  <w:style w:type="paragraph" w:customStyle="1" w:styleId="269">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0">
    <w:name w:val="xl6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71">
    <w:name w:val="xl6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2">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4">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5">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6">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7">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78">
    <w:name w:val="xl76"/>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9">
    <w:name w:val="xl77"/>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80">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1">
    <w:name w:val="xl7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2">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3">
    <w:name w:val="xl8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4">
    <w:name w:val="xl82"/>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5">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6">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7">
    <w:name w:val="xl8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8">
    <w:name w:val="xl86"/>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9">
    <w:name w:val="xl87"/>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90">
    <w:name w:val="xl8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91">
    <w:name w:val="xl89"/>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92">
    <w:name w:val="xl90"/>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3">
    <w:name w:val="xl91"/>
    <w:basedOn w:val="1"/>
    <w:qFormat/>
    <w:uiPriority w:val="0"/>
    <w:pPr>
      <w:widowControl/>
      <w:pBdr>
        <w:top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4">
    <w:name w:val="xl92"/>
    <w:basedOn w:val="1"/>
    <w:qFormat/>
    <w:uiPriority w:val="0"/>
    <w:pPr>
      <w:widowControl/>
      <w:pBdr>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5">
    <w:name w:val="xl93"/>
    <w:basedOn w:val="1"/>
    <w:qFormat/>
    <w:uiPriority w:val="0"/>
    <w:pPr>
      <w:widowControl/>
      <w:pBdr>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6">
    <w:name w:val="xl94"/>
    <w:basedOn w:val="1"/>
    <w:qFormat/>
    <w:uiPriority w:val="0"/>
    <w:pPr>
      <w:widowControl/>
      <w:pBdr>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7">
    <w:name w:val="xl9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8">
    <w:name w:val="xl96"/>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9">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300">
    <w:name w:val="xl98"/>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301">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302">
    <w:name w:val="xl100"/>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3">
    <w:name w:val="xl101"/>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4">
    <w:name w:val="xl10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5">
    <w:name w:val="xl10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6">
    <w:name w:val="xl104"/>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7">
    <w:name w:val="xl10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8">
    <w:name w:val="xl6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309">
    <w:name w:val="xl6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10">
    <w:name w:val="修订4"/>
    <w:qFormat/>
    <w:uiPriority w:val="99"/>
    <w:rPr>
      <w:rFonts w:ascii="Times New Roman" w:hAnsi="Times New Roman" w:eastAsia="宋体" w:cs="Times New Roman"/>
      <w:kern w:val="2"/>
      <w:sz w:val="21"/>
      <w:szCs w:val="22"/>
      <w:lang w:val="en-US" w:eastAsia="zh-CN" w:bidi="ar-SA"/>
    </w:rPr>
  </w:style>
  <w:style w:type="character" w:customStyle="1" w:styleId="311">
    <w:name w:val="font21"/>
    <w:basedOn w:val="70"/>
    <w:qFormat/>
    <w:uiPriority w:val="0"/>
    <w:rPr>
      <w:rFonts w:hint="eastAsia" w:ascii="等线" w:hAnsi="等线" w:eastAsia="等线" w:cs="等线"/>
      <w:color w:val="000000"/>
      <w:sz w:val="22"/>
      <w:szCs w:val="22"/>
      <w:u w:val="none"/>
    </w:rPr>
  </w:style>
  <w:style w:type="character" w:customStyle="1" w:styleId="312">
    <w:name w:val="apple-converted-space"/>
    <w:qFormat/>
    <w:uiPriority w:val="0"/>
    <w:rPr>
      <w:rFonts w:hint="default" w:ascii="Times New Roman" w:hAnsi="Times New Roman" w:cs="Times New Roman"/>
    </w:rPr>
  </w:style>
  <w:style w:type="character" w:customStyle="1" w:styleId="313">
    <w:name w:val="正文文本缩进 3 Char1"/>
    <w:basedOn w:val="70"/>
    <w:qFormat/>
    <w:uiPriority w:val="0"/>
    <w:rPr>
      <w:rFonts w:hint="default" w:ascii="Times New Roman" w:hAnsi="Times New Roman" w:eastAsia="宋体" w:cs="Times New Roman"/>
      <w:sz w:val="16"/>
      <w:szCs w:val="16"/>
    </w:rPr>
  </w:style>
  <w:style w:type="character" w:customStyle="1" w:styleId="314">
    <w:name w:val="批注文字 Char1"/>
    <w:basedOn w:val="70"/>
    <w:qFormat/>
    <w:uiPriority w:val="0"/>
    <w:rPr>
      <w:rFonts w:hint="default" w:ascii="Times New Roman" w:hAnsi="Times New Roman" w:eastAsia="宋体" w:cs="Times New Roman"/>
    </w:rPr>
  </w:style>
  <w:style w:type="character" w:customStyle="1" w:styleId="315">
    <w:name w:val="apple-tab-span"/>
    <w:qFormat/>
    <w:uiPriority w:val="0"/>
    <w:rPr>
      <w:rFonts w:hint="default" w:ascii="Times New Roman" w:hAnsi="Times New Roman" w:cs="Times New Roman"/>
    </w:rPr>
  </w:style>
  <w:style w:type="character" w:customStyle="1" w:styleId="316">
    <w:name w:val="font11"/>
    <w:basedOn w:val="70"/>
    <w:qFormat/>
    <w:uiPriority w:val="0"/>
    <w:rPr>
      <w:rFonts w:hint="default" w:ascii="Times New Roman" w:hAnsi="Times New Roman" w:cs="Times New Roman"/>
      <w:color w:val="000000"/>
      <w:sz w:val="20"/>
      <w:szCs w:val="20"/>
      <w:u w:val="none"/>
    </w:rPr>
  </w:style>
  <w:style w:type="character" w:customStyle="1" w:styleId="317">
    <w:name w:val="font31"/>
    <w:basedOn w:val="70"/>
    <w:qFormat/>
    <w:uiPriority w:val="0"/>
    <w:rPr>
      <w:rFonts w:hint="eastAsia" w:ascii="等线" w:hAnsi="等线" w:eastAsia="等线" w:cs="等线"/>
      <w:color w:val="000000"/>
      <w:sz w:val="22"/>
      <w:szCs w:val="22"/>
      <w:u w:val="none"/>
    </w:rPr>
  </w:style>
  <w:style w:type="character" w:customStyle="1" w:styleId="318">
    <w:name w:val="正文文本缩进 Char1"/>
    <w:basedOn w:val="70"/>
    <w:qFormat/>
    <w:uiPriority w:val="0"/>
    <w:rPr>
      <w:rFonts w:hint="default" w:ascii="Times New Roman" w:hAnsi="Times New Roman" w:eastAsia="宋体" w:cs="Times New Roman"/>
    </w:rPr>
  </w:style>
  <w:style w:type="character" w:customStyle="1" w:styleId="319">
    <w:name w:val="正文文本 3 Char1"/>
    <w:basedOn w:val="70"/>
    <w:qFormat/>
    <w:uiPriority w:val="0"/>
    <w:rPr>
      <w:rFonts w:hint="default" w:ascii="Times New Roman" w:hAnsi="Times New Roman" w:eastAsia="宋体" w:cs="Times New Roman"/>
      <w:sz w:val="16"/>
      <w:szCs w:val="16"/>
    </w:rPr>
  </w:style>
  <w:style w:type="character" w:customStyle="1" w:styleId="320">
    <w:name w:val="正文文本 Char1"/>
    <w:basedOn w:val="70"/>
    <w:qFormat/>
    <w:uiPriority w:val="0"/>
    <w:rPr>
      <w:rFonts w:hint="default" w:ascii="Times New Roman" w:hAnsi="Times New Roman" w:eastAsia="宋体" w:cs="Times New Roman"/>
    </w:rPr>
  </w:style>
  <w:style w:type="character" w:customStyle="1" w:styleId="321">
    <w:name w:val="font01"/>
    <w:basedOn w:val="70"/>
    <w:qFormat/>
    <w:uiPriority w:val="0"/>
    <w:rPr>
      <w:rFonts w:hint="eastAsia" w:ascii="宋体" w:hAnsi="宋体" w:eastAsia="宋体" w:cs="宋体"/>
      <w:color w:val="000000"/>
      <w:sz w:val="20"/>
      <w:szCs w:val="20"/>
      <w:u w:val="none"/>
    </w:rPr>
  </w:style>
  <w:style w:type="character" w:customStyle="1" w:styleId="322">
    <w:name w:val="纯文本 Char2"/>
    <w:basedOn w:val="70"/>
    <w:qFormat/>
    <w:uiPriority w:val="0"/>
    <w:rPr>
      <w:rFonts w:hint="eastAsia" w:ascii="宋体" w:hAnsi="Courier New" w:eastAsia="宋体" w:cs="Courier New"/>
      <w:sz w:val="21"/>
      <w:szCs w:val="21"/>
    </w:rPr>
  </w:style>
  <w:style w:type="character" w:customStyle="1" w:styleId="323">
    <w:name w:val="文档结构图 Char1"/>
    <w:basedOn w:val="70"/>
    <w:qFormat/>
    <w:uiPriority w:val="0"/>
    <w:rPr>
      <w:rFonts w:hint="eastAsia" w:ascii="宋体" w:hAnsi="Times New Roman" w:eastAsia="宋体" w:cs="Times New Roman"/>
      <w:sz w:val="18"/>
      <w:szCs w:val="18"/>
    </w:rPr>
  </w:style>
  <w:style w:type="character" w:customStyle="1" w:styleId="324">
    <w:name w:val="纯文本 Char1"/>
    <w:qFormat/>
    <w:uiPriority w:val="0"/>
    <w:rPr>
      <w:rFonts w:hint="eastAsia" w:ascii="宋体" w:hAnsi="Courier New" w:eastAsia="宋体"/>
      <w:sz w:val="21"/>
    </w:rPr>
  </w:style>
  <w:style w:type="character" w:customStyle="1" w:styleId="325">
    <w:name w:val="日期 Char1"/>
    <w:basedOn w:val="70"/>
    <w:qFormat/>
    <w:uiPriority w:val="0"/>
    <w:rPr>
      <w:rFonts w:hint="default" w:ascii="Times New Roman" w:hAnsi="Times New Roman" w:eastAsia="宋体" w:cs="Times New Roman"/>
    </w:rPr>
  </w:style>
  <w:style w:type="character" w:customStyle="1" w:styleId="326">
    <w:name w:val="正文文本缩进 2 Char1"/>
    <w:basedOn w:val="70"/>
    <w:qFormat/>
    <w:uiPriority w:val="0"/>
    <w:rPr>
      <w:rFonts w:hint="default" w:ascii="Times New Roman" w:hAnsi="Times New Roman" w:eastAsia="宋体" w:cs="Times New Roman"/>
    </w:rPr>
  </w:style>
  <w:style w:type="character" w:customStyle="1" w:styleId="327">
    <w:name w:val="批注框文本 Char1"/>
    <w:basedOn w:val="70"/>
    <w:qFormat/>
    <w:uiPriority w:val="0"/>
    <w:rPr>
      <w:rFonts w:hint="default" w:ascii="Times New Roman" w:hAnsi="Times New Roman" w:eastAsia="宋体" w:cs="Times New Roman"/>
      <w:sz w:val="18"/>
      <w:szCs w:val="18"/>
    </w:rPr>
  </w:style>
  <w:style w:type="character" w:customStyle="1" w:styleId="328">
    <w:name w:val="正文文本 2 Char1"/>
    <w:basedOn w:val="70"/>
    <w:qFormat/>
    <w:uiPriority w:val="0"/>
    <w:rPr>
      <w:rFonts w:hint="default" w:ascii="Times New Roman" w:hAnsi="Times New Roman" w:eastAsia="宋体" w:cs="Times New Roman"/>
    </w:rPr>
  </w:style>
  <w:style w:type="character" w:customStyle="1" w:styleId="329">
    <w:name w:val="大黑10.5px"/>
    <w:qFormat/>
    <w:uiPriority w:val="0"/>
    <w:rPr>
      <w:rFonts w:hint="eastAsia" w:ascii="方正大黑简体" w:eastAsia="方正大黑简体"/>
      <w:sz w:val="21"/>
    </w:rPr>
  </w:style>
  <w:style w:type="character" w:customStyle="1" w:styleId="330">
    <w:name w:val="黑简10.5px"/>
    <w:qFormat/>
    <w:uiPriority w:val="0"/>
    <w:rPr>
      <w:rFonts w:hint="eastAsia" w:ascii="方正黑体简体" w:hAnsi="方正黑体简体" w:eastAsia="方正黑体简体"/>
      <w:sz w:val="21"/>
    </w:rPr>
  </w:style>
  <w:style w:type="character" w:customStyle="1" w:styleId="331">
    <w:name w:val="jbox-icon-warning"/>
    <w:basedOn w:val="70"/>
    <w:qFormat/>
    <w:uiPriority w:val="0"/>
    <w:rPr>
      <w:rFonts w:hint="default" w:ascii="Times New Roman" w:hAnsi="Times New Roman" w:cs="Times New Roman"/>
    </w:rPr>
  </w:style>
  <w:style w:type="character" w:customStyle="1" w:styleId="332">
    <w:name w:val="hover9"/>
    <w:qFormat/>
    <w:uiPriority w:val="0"/>
    <w:rPr>
      <w:shd w:val="clear" w:color="auto" w:fill="EEEEEE"/>
    </w:rPr>
  </w:style>
  <w:style w:type="character" w:customStyle="1" w:styleId="333">
    <w:name w:val="hour_pm"/>
    <w:basedOn w:val="70"/>
    <w:qFormat/>
    <w:uiPriority w:val="0"/>
    <w:rPr>
      <w:rFonts w:hint="default" w:ascii="Times New Roman" w:hAnsi="Times New Roman" w:cs="Times New Roman"/>
    </w:rPr>
  </w:style>
  <w:style w:type="character" w:customStyle="1" w:styleId="334">
    <w:name w:val="jbox-icon-info"/>
    <w:basedOn w:val="70"/>
    <w:qFormat/>
    <w:uiPriority w:val="0"/>
    <w:rPr>
      <w:rFonts w:hint="default" w:ascii="Times New Roman" w:hAnsi="Times New Roman" w:cs="Times New Roman"/>
    </w:rPr>
  </w:style>
  <w:style w:type="character" w:customStyle="1" w:styleId="335">
    <w:name w:val="black601"/>
    <w:qFormat/>
    <w:uiPriority w:val="0"/>
    <w:rPr>
      <w:color w:val="666666"/>
    </w:rPr>
  </w:style>
  <w:style w:type="character" w:customStyle="1" w:styleId="336">
    <w:name w:val="hour_am"/>
    <w:basedOn w:val="70"/>
    <w:qFormat/>
    <w:uiPriority w:val="0"/>
    <w:rPr>
      <w:rFonts w:hint="default" w:ascii="Times New Roman" w:hAnsi="Times New Roman" w:cs="Times New Roman"/>
    </w:rPr>
  </w:style>
  <w:style w:type="character" w:customStyle="1" w:styleId="337">
    <w:name w:val="jbox-icon-error"/>
    <w:basedOn w:val="70"/>
    <w:qFormat/>
    <w:uiPriority w:val="0"/>
    <w:rPr>
      <w:rFonts w:hint="default" w:ascii="Times New Roman" w:hAnsi="Times New Roman" w:cs="Times New Roman"/>
    </w:rPr>
  </w:style>
  <w:style w:type="character" w:customStyle="1" w:styleId="338">
    <w:name w:val="jbox-icon-success"/>
    <w:basedOn w:val="70"/>
    <w:qFormat/>
    <w:uiPriority w:val="0"/>
    <w:rPr>
      <w:rFonts w:hint="default" w:ascii="Times New Roman" w:hAnsi="Times New Roman" w:cs="Times New Roman"/>
    </w:rPr>
  </w:style>
  <w:style w:type="character" w:customStyle="1" w:styleId="339">
    <w:name w:val="maywed421"/>
    <w:qFormat/>
    <w:uiPriority w:val="0"/>
    <w:rPr>
      <w:color w:val="366FB6"/>
      <w:u w:val="none"/>
    </w:rPr>
  </w:style>
  <w:style w:type="character" w:customStyle="1" w:styleId="340">
    <w:name w:val="正文文本缩进 字符1"/>
    <w:qFormat/>
    <w:uiPriority w:val="0"/>
    <w:rPr>
      <w:rFonts w:hint="eastAsia" w:ascii="宋体" w:hAnsi="Courier New" w:eastAsia="宋体"/>
      <w:spacing w:val="-4"/>
      <w:kern w:val="2"/>
      <w:sz w:val="18"/>
    </w:rPr>
  </w:style>
  <w:style w:type="character" w:customStyle="1" w:styleId="341">
    <w:name w:val="jbox-icon-question"/>
    <w:basedOn w:val="70"/>
    <w:qFormat/>
    <w:uiPriority w:val="0"/>
    <w:rPr>
      <w:rFonts w:hint="default" w:ascii="Times New Roman" w:hAnsi="Times New Roman" w:cs="Times New Roman"/>
    </w:rPr>
  </w:style>
  <w:style w:type="character" w:customStyle="1" w:styleId="342">
    <w:name w:val="jbox-icon-loading"/>
    <w:basedOn w:val="70"/>
    <w:qFormat/>
    <w:uiPriority w:val="0"/>
    <w:rPr>
      <w:rFonts w:hint="default" w:ascii="Times New Roman" w:hAnsi="Times New Roman" w:cs="Times New Roman"/>
    </w:rPr>
  </w:style>
  <w:style w:type="character" w:customStyle="1" w:styleId="343">
    <w:name w:val="标题 1 Char Char"/>
    <w:qFormat/>
    <w:uiPriority w:val="0"/>
    <w:rPr>
      <w:rFonts w:hint="eastAsia" w:ascii="宋体" w:hAnsi="宋体" w:eastAsia="宋体"/>
      <w:b/>
      <w:spacing w:val="-2"/>
      <w:sz w:val="24"/>
      <w:lang w:val="en-US" w:eastAsia="zh-CN"/>
    </w:rPr>
  </w:style>
  <w:style w:type="character" w:customStyle="1" w:styleId="344">
    <w:name w:val="jbox-icon-none"/>
    <w:qFormat/>
    <w:uiPriority w:val="0"/>
    <w:rPr>
      <w:vanish/>
    </w:rPr>
  </w:style>
  <w:style w:type="character" w:customStyle="1" w:styleId="345">
    <w:name w:val="sub_title s0"/>
    <w:basedOn w:val="70"/>
    <w:qFormat/>
    <w:uiPriority w:val="0"/>
    <w:rPr>
      <w:rFonts w:hint="default" w:ascii="Times New Roman" w:hAnsi="Times New Roman" w:cs="Times New Roman"/>
    </w:rPr>
  </w:style>
  <w:style w:type="character" w:customStyle="1" w:styleId="346">
    <w:name w:val="纯文本 字符2"/>
    <w:qFormat/>
    <w:uiPriority w:val="0"/>
    <w:rPr>
      <w:rFonts w:hint="eastAsia" w:ascii="宋体" w:hAnsi="Courier New" w:eastAsia="宋体"/>
      <w:kern w:val="2"/>
      <w:sz w:val="24"/>
    </w:rPr>
  </w:style>
  <w:style w:type="character" w:customStyle="1" w:styleId="347">
    <w:name w:val="jbox-icon"/>
    <w:basedOn w:val="70"/>
    <w:qFormat/>
    <w:uiPriority w:val="0"/>
    <w:rPr>
      <w:rFonts w:hint="default" w:ascii="Times New Roman" w:hAnsi="Times New Roman" w:cs="Times New Roman"/>
    </w:rPr>
  </w:style>
  <w:style w:type="character" w:customStyle="1" w:styleId="348">
    <w:name w:val="old"/>
    <w:qFormat/>
    <w:uiPriority w:val="0"/>
    <w:rPr>
      <w:color w:val="999999"/>
    </w:rPr>
  </w:style>
  <w:style w:type="character" w:customStyle="1" w:styleId="349">
    <w:name w:val="font41"/>
    <w:basedOn w:val="70"/>
    <w:qFormat/>
    <w:uiPriority w:val="0"/>
    <w:rPr>
      <w:rFonts w:hint="eastAsia" w:ascii="宋体" w:hAnsi="宋体" w:eastAsia="宋体" w:cs="宋体"/>
      <w:b/>
      <w:bCs/>
      <w:color w:val="000000"/>
      <w:sz w:val="24"/>
      <w:szCs w:val="24"/>
      <w:u w:val="none"/>
    </w:rPr>
  </w:style>
  <w:style w:type="character" w:customStyle="1" w:styleId="350">
    <w:name w:val="font12"/>
    <w:basedOn w:val="70"/>
    <w:qFormat/>
    <w:uiPriority w:val="0"/>
    <w:rPr>
      <w:rFonts w:hint="default" w:ascii="Times New Roman" w:hAnsi="Times New Roman" w:cs="Times New Roman"/>
      <w:color w:val="000000"/>
      <w:sz w:val="24"/>
      <w:szCs w:val="24"/>
      <w:u w:val="none"/>
    </w:rPr>
  </w:style>
  <w:style w:type="character" w:customStyle="1" w:styleId="351">
    <w:name w:val="font111"/>
    <w:basedOn w:val="70"/>
    <w:qFormat/>
    <w:uiPriority w:val="0"/>
    <w:rPr>
      <w:rFonts w:hint="eastAsia" w:ascii="宋体" w:hAnsi="宋体" w:eastAsia="宋体" w:cs="宋体"/>
      <w:color w:val="000000"/>
      <w:sz w:val="22"/>
      <w:szCs w:val="22"/>
      <w:u w:val="none"/>
    </w:rPr>
  </w:style>
  <w:style w:type="character" w:customStyle="1" w:styleId="352">
    <w:name w:val="标题 7 字符1"/>
    <w:basedOn w:val="70"/>
    <w:semiHidden/>
    <w:qFormat/>
    <w:uiPriority w:val="9"/>
    <w:rPr>
      <w:b/>
      <w:bCs/>
      <w:sz w:val="24"/>
      <w:szCs w:val="24"/>
    </w:rPr>
  </w:style>
  <w:style w:type="character" w:customStyle="1" w:styleId="353">
    <w:name w:val="标题 8 字符1"/>
    <w:basedOn w:val="70"/>
    <w:semiHidden/>
    <w:qFormat/>
    <w:uiPriority w:val="9"/>
    <w:rPr>
      <w:rFonts w:hint="default" w:ascii="Cambria" w:hAnsi="Cambria" w:eastAsia="宋体" w:cs="Times New Roman"/>
      <w:sz w:val="24"/>
      <w:szCs w:val="24"/>
    </w:rPr>
  </w:style>
  <w:style w:type="character" w:customStyle="1" w:styleId="354">
    <w:name w:val="标题 9 字符1"/>
    <w:basedOn w:val="70"/>
    <w:semiHidden/>
    <w:qFormat/>
    <w:uiPriority w:val="9"/>
    <w:rPr>
      <w:rFonts w:hint="default" w:ascii="Cambria" w:hAnsi="Cambria" w:eastAsia="宋体" w:cs="Times New Roman"/>
      <w:szCs w:val="21"/>
    </w:rPr>
  </w:style>
  <w:style w:type="table" w:customStyle="1" w:styleId="355">
    <w:name w:val="Table Normal"/>
    <w:qFormat/>
    <w:uiPriority w:val="59"/>
    <w:tblPr>
      <w:tblCellMar>
        <w:top w:w="0" w:type="dxa"/>
        <w:left w:w="108" w:type="dxa"/>
        <w:bottom w:w="0" w:type="dxa"/>
        <w:right w:w="108" w:type="dxa"/>
      </w:tblCellMar>
    </w:tblPr>
  </w:style>
  <w:style w:type="table" w:customStyle="1" w:styleId="356">
    <w:name w:val="华信表格(五号)"/>
    <w:basedOn w:val="63"/>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
    <w:tcPr>
      <w:vAlign w:val="center"/>
    </w:tcPr>
  </w:style>
  <w:style w:type="character" w:customStyle="1" w:styleId="357">
    <w:name w:val="批注主题 Char1"/>
    <w:basedOn w:val="314"/>
    <w:qFormat/>
    <w:uiPriority w:val="0"/>
    <w:rPr>
      <w:rFonts w:hint="default" w:ascii="Times New Roman" w:hAnsi="Times New Roman" w:eastAsia="宋体" w:cs="Times New Roman"/>
      <w:b/>
      <w:bCs/>
    </w:rPr>
  </w:style>
  <w:style w:type="paragraph" w:customStyle="1" w:styleId="358">
    <w:name w:val="Body text|1"/>
    <w:basedOn w:val="1"/>
    <w:qFormat/>
    <w:uiPriority w:val="0"/>
    <w:rPr>
      <w:sz w:val="10"/>
      <w:szCs w:val="10"/>
    </w:rPr>
  </w:style>
  <w:style w:type="paragraph" w:customStyle="1" w:styleId="359">
    <w:name w:val="Picture caption|2"/>
    <w:basedOn w:val="1"/>
    <w:qFormat/>
    <w:uiPriority w:val="0"/>
    <w:rPr>
      <w:sz w:val="10"/>
      <w:szCs w:val="10"/>
      <w:lang w:val="zh-TW" w:eastAsia="zh-TW" w:bidi="zh-TW"/>
    </w:rPr>
  </w:style>
  <w:style w:type="paragraph" w:customStyle="1" w:styleId="360">
    <w:name w:val="Picture caption|1"/>
    <w:basedOn w:val="1"/>
    <w:qFormat/>
    <w:uiPriority w:val="0"/>
    <w:rPr>
      <w:rFonts w:ascii="宋体" w:hAnsi="宋体" w:eastAsia="宋体" w:cs="宋体"/>
      <w:sz w:val="9"/>
      <w:szCs w:val="9"/>
    </w:rPr>
  </w:style>
  <w:style w:type="paragraph" w:customStyle="1" w:styleId="361">
    <w:name w:val="Other|2"/>
    <w:basedOn w:val="1"/>
    <w:qFormat/>
    <w:uiPriority w:val="0"/>
    <w:rPr>
      <w:rFonts w:ascii="宋体" w:hAnsi="宋体" w:eastAsia="宋体" w:cs="宋体"/>
      <w:sz w:val="11"/>
      <w:szCs w:val="11"/>
      <w:lang w:val="zh-TW" w:eastAsia="zh-TW" w:bidi="zh-TW"/>
    </w:rPr>
  </w:style>
  <w:style w:type="paragraph" w:customStyle="1" w:styleId="362">
    <w:name w:val="Other|1"/>
    <w:basedOn w:val="1"/>
    <w:qFormat/>
    <w:uiPriority w:val="0"/>
    <w:rPr>
      <w:b/>
      <w:bCs/>
      <w:sz w:val="9"/>
      <w:szCs w:val="9"/>
      <w:lang w:val="zh-TW" w:eastAsia="zh-TW" w:bidi="zh-TW"/>
    </w:rPr>
  </w:style>
  <w:style w:type="character" w:customStyle="1" w:styleId="363">
    <w:name w:val="font51"/>
    <w:basedOn w:val="70"/>
    <w:qFormat/>
    <w:uiPriority w:val="0"/>
    <w:rPr>
      <w:rFonts w:hint="eastAsia" w:ascii="宋体" w:hAnsi="宋体" w:eastAsia="宋体" w:cs="宋体"/>
      <w:color w:val="000000"/>
      <w:sz w:val="20"/>
      <w:szCs w:val="20"/>
      <w:u w:val="none"/>
      <w:vertAlign w:val="superscript"/>
    </w:rPr>
  </w:style>
  <w:style w:type="paragraph" w:customStyle="1" w:styleId="364">
    <w:name w:val="cover"/>
    <w:link w:val="371"/>
    <w:qFormat/>
    <w:uiPriority w:val="0"/>
    <w:rPr>
      <w:rFonts w:ascii="宋体" w:hAnsi="Cambria" w:eastAsia="宋体" w:cs="宋体"/>
      <w:b/>
      <w:kern w:val="2"/>
      <w:sz w:val="52"/>
      <w:szCs w:val="22"/>
      <w:lang w:val="en-US" w:eastAsia="zh-CN" w:bidi="ar-SA"/>
    </w:rPr>
  </w:style>
  <w:style w:type="character" w:customStyle="1" w:styleId="365">
    <w:name w:val="称呼 Char1"/>
    <w:basedOn w:val="70"/>
    <w:link w:val="22"/>
    <w:qFormat/>
    <w:uiPriority w:val="0"/>
    <w:rPr>
      <w:szCs w:val="24"/>
    </w:rPr>
  </w:style>
  <w:style w:type="character" w:customStyle="1" w:styleId="366">
    <w:name w:val="尾注文本 Char1"/>
    <w:basedOn w:val="70"/>
    <w:link w:val="41"/>
    <w:qFormat/>
    <w:uiPriority w:val="0"/>
    <w:rPr>
      <w:sz w:val="24"/>
    </w:rPr>
  </w:style>
  <w:style w:type="character" w:customStyle="1" w:styleId="367">
    <w:name w:val="副标题 Char1"/>
    <w:basedOn w:val="70"/>
    <w:link w:val="47"/>
    <w:qFormat/>
    <w:uiPriority w:val="0"/>
    <w:rPr>
      <w:rFonts w:ascii="Calibri" w:hAnsi="Calibri" w:cs="宋体"/>
      <w:b/>
      <w:bCs/>
      <w:kern w:val="28"/>
      <w:sz w:val="32"/>
      <w:szCs w:val="32"/>
    </w:rPr>
  </w:style>
  <w:style w:type="character" w:customStyle="1" w:styleId="368">
    <w:name w:val="脚注文本 Char"/>
    <w:basedOn w:val="70"/>
    <w:link w:val="50"/>
    <w:qFormat/>
    <w:uiPriority w:val="0"/>
    <w:rPr>
      <w:rFonts w:ascii="宋体" w:hAnsi="Calibri" w:cs="宋体"/>
      <w:kern w:val="2"/>
      <w:sz w:val="18"/>
      <w:szCs w:val="18"/>
    </w:rPr>
  </w:style>
  <w:style w:type="character" w:customStyle="1" w:styleId="369">
    <w:name w:val="标题 Char4"/>
    <w:basedOn w:val="70"/>
    <w:link w:val="58"/>
    <w:qFormat/>
    <w:uiPriority w:val="0"/>
    <w:rPr>
      <w:rFonts w:ascii="Cambria" w:hAnsi="Cambria" w:cs="宋体"/>
      <w:b/>
      <w:bCs/>
      <w:kern w:val="2"/>
      <w:sz w:val="32"/>
      <w:szCs w:val="32"/>
    </w:rPr>
  </w:style>
  <w:style w:type="paragraph" w:customStyle="1" w:styleId="370">
    <w:name w:val="Normal Indent1"/>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371">
    <w:name w:val="cover 字符"/>
    <w:basedOn w:val="70"/>
    <w:link w:val="364"/>
    <w:qFormat/>
    <w:uiPriority w:val="0"/>
    <w:rPr>
      <w:rFonts w:ascii="宋体" w:hAnsi="Cambria" w:cs="宋体"/>
      <w:b/>
      <w:kern w:val="2"/>
      <w:sz w:val="52"/>
      <w:szCs w:val="22"/>
    </w:rPr>
  </w:style>
  <w:style w:type="paragraph" w:customStyle="1" w:styleId="372">
    <w:name w:val="index"/>
    <w:basedOn w:val="45"/>
    <w:link w:val="374"/>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73">
    <w:name w:val="目录 1 Char"/>
    <w:basedOn w:val="70"/>
    <w:link w:val="45"/>
    <w:qFormat/>
    <w:uiPriority w:val="39"/>
    <w:rPr>
      <w:kern w:val="2"/>
      <w:sz w:val="21"/>
      <w:szCs w:val="22"/>
    </w:rPr>
  </w:style>
  <w:style w:type="character" w:customStyle="1" w:styleId="374">
    <w:name w:val="index 字符"/>
    <w:basedOn w:val="373"/>
    <w:link w:val="372"/>
    <w:qFormat/>
    <w:uiPriority w:val="0"/>
    <w:rPr>
      <w:rFonts w:hAnsi="Calibri" w:cs="宋体"/>
      <w:kern w:val="2"/>
      <w:sz w:val="21"/>
      <w:szCs w:val="32"/>
    </w:rPr>
  </w:style>
  <w:style w:type="paragraph" w:customStyle="1" w:styleId="375">
    <w:name w:val="form"/>
    <w:basedOn w:val="1"/>
    <w:link w:val="376"/>
    <w:qFormat/>
    <w:uiPriority w:val="0"/>
    <w:pPr>
      <w:wordWrap w:val="0"/>
      <w:snapToGrid w:val="0"/>
      <w:jc w:val="center"/>
    </w:pPr>
    <w:rPr>
      <w:rFonts w:ascii="宋体" w:hAnsi="Calibri" w:eastAsia="宋体" w:cs="宋体"/>
      <w:szCs w:val="21"/>
    </w:rPr>
  </w:style>
  <w:style w:type="character" w:customStyle="1" w:styleId="376">
    <w:name w:val="form 字符"/>
    <w:basedOn w:val="70"/>
    <w:link w:val="375"/>
    <w:qFormat/>
    <w:uiPriority w:val="0"/>
    <w:rPr>
      <w:rFonts w:ascii="宋体" w:hAnsi="Calibri" w:cs="宋体"/>
      <w:kern w:val="2"/>
      <w:sz w:val="21"/>
      <w:szCs w:val="21"/>
    </w:rPr>
  </w:style>
  <w:style w:type="paragraph" w:customStyle="1" w:styleId="377">
    <w:name w:val="序号列"/>
    <w:basedOn w:val="117"/>
    <w:link w:val="378"/>
    <w:qFormat/>
    <w:uiPriority w:val="0"/>
    <w:pPr>
      <w:wordWrap w:val="0"/>
      <w:spacing w:line="360" w:lineRule="auto"/>
      <w:ind w:firstLine="0" w:firstLineChars="0"/>
    </w:pPr>
    <w:rPr>
      <w:rFonts w:ascii="宋体" w:hAnsi="Calibri" w:eastAsia="宋体" w:cs="宋体"/>
    </w:rPr>
  </w:style>
  <w:style w:type="character" w:customStyle="1" w:styleId="378">
    <w:name w:val="序号列 字符"/>
    <w:basedOn w:val="259"/>
    <w:link w:val="377"/>
    <w:qFormat/>
    <w:uiPriority w:val="0"/>
    <w:rPr>
      <w:rFonts w:ascii="宋体" w:hAnsi="Calibri" w:eastAsia="宋体" w:cs="宋体"/>
      <w:kern w:val="2"/>
      <w:sz w:val="21"/>
      <w:szCs w:val="22"/>
    </w:rPr>
  </w:style>
  <w:style w:type="paragraph" w:customStyle="1" w:styleId="379">
    <w:name w:val="加粗子列表"/>
    <w:basedOn w:val="117"/>
    <w:link w:val="381"/>
    <w:qFormat/>
    <w:uiPriority w:val="0"/>
    <w:pPr>
      <w:numPr>
        <w:ilvl w:val="0"/>
        <w:numId w:val="4"/>
      </w:numPr>
      <w:wordWrap w:val="0"/>
      <w:spacing w:line="360" w:lineRule="auto"/>
      <w:ind w:firstLine="0" w:firstLineChars="0"/>
    </w:pPr>
    <w:rPr>
      <w:rFonts w:ascii="宋体" w:hAnsi="Calibri" w:eastAsia="宋体" w:cs="宋体"/>
      <w:b/>
      <w:bCs/>
    </w:rPr>
  </w:style>
  <w:style w:type="paragraph" w:customStyle="1" w:styleId="380">
    <w:name w:val="子列2"/>
    <w:basedOn w:val="379"/>
    <w:link w:val="383"/>
    <w:qFormat/>
    <w:uiPriority w:val="0"/>
    <w:pPr>
      <w:numPr>
        <w:ilvl w:val="1"/>
        <w:numId w:val="0"/>
      </w:numPr>
    </w:pPr>
    <w:rPr>
      <w:b w:val="0"/>
      <w:bCs w:val="0"/>
    </w:rPr>
  </w:style>
  <w:style w:type="character" w:customStyle="1" w:styleId="381">
    <w:name w:val="加粗子列表 字符"/>
    <w:basedOn w:val="259"/>
    <w:link w:val="379"/>
    <w:qFormat/>
    <w:uiPriority w:val="0"/>
    <w:rPr>
      <w:rFonts w:ascii="宋体" w:hAnsi="Calibri" w:eastAsia="宋体" w:cs="宋体"/>
      <w:b/>
      <w:bCs/>
      <w:kern w:val="2"/>
      <w:sz w:val="21"/>
      <w:szCs w:val="22"/>
    </w:rPr>
  </w:style>
  <w:style w:type="character" w:customStyle="1" w:styleId="382">
    <w:name w:val="纯文本 Char"/>
    <w:link w:val="166"/>
    <w:qFormat/>
    <w:uiPriority w:val="0"/>
    <w:rPr>
      <w:rFonts w:ascii="宋体" w:hAnsi="Courier New" w:eastAsia="Times New Roman"/>
      <w:kern w:val="2"/>
      <w:sz w:val="30"/>
      <w:szCs w:val="24"/>
    </w:rPr>
  </w:style>
  <w:style w:type="character" w:customStyle="1" w:styleId="383">
    <w:name w:val="子列2 字符"/>
    <w:basedOn w:val="381"/>
    <w:link w:val="380"/>
    <w:qFormat/>
    <w:uiPriority w:val="0"/>
    <w:rPr>
      <w:rFonts w:ascii="宋体" w:hAnsi="Calibri" w:eastAsia="宋体" w:cs="宋体"/>
      <w:b w:val="0"/>
      <w:bCs w:val="0"/>
      <w:kern w:val="2"/>
      <w:sz w:val="21"/>
      <w:szCs w:val="22"/>
    </w:rPr>
  </w:style>
  <w:style w:type="paragraph" w:customStyle="1" w:styleId="384">
    <w:name w:val="文本块2"/>
    <w:basedOn w:val="1"/>
    <w:qFormat/>
    <w:uiPriority w:val="0"/>
    <w:pPr>
      <w:adjustRightInd w:val="0"/>
      <w:snapToGrid w:val="0"/>
      <w:spacing w:line="300" w:lineRule="auto"/>
      <w:ind w:left="958" w:right="-120" w:rightChars="-120"/>
      <w:jc w:val="left"/>
    </w:pPr>
    <w:rPr>
      <w:rFonts w:hint="eastAsia" w:ascii="Century Gothic" w:hAnsi="Century Gothic" w:eastAsia="宋体" w:cs="Times New Roman"/>
      <w:sz w:val="28"/>
      <w:szCs w:val="20"/>
    </w:rPr>
  </w:style>
  <w:style w:type="paragraph" w:customStyle="1" w:styleId="385">
    <w:name w:val="纯文本3"/>
    <w:basedOn w:val="1"/>
    <w:qFormat/>
    <w:uiPriority w:val="99"/>
    <w:pPr>
      <w:adjustRightInd w:val="0"/>
      <w:textAlignment w:val="baseline"/>
    </w:pPr>
    <w:rPr>
      <w:rFonts w:ascii="宋体" w:hAnsi="Courier New" w:eastAsia="楷体_GB2312" w:cs="Times New Roman"/>
      <w:sz w:val="26"/>
      <w:szCs w:val="20"/>
    </w:rPr>
  </w:style>
  <w:style w:type="paragraph" w:customStyle="1" w:styleId="386">
    <w:name w:val="纯文本2"/>
    <w:basedOn w:val="1"/>
    <w:qFormat/>
    <w:uiPriority w:val="0"/>
    <w:rPr>
      <w:rFonts w:ascii="宋体" w:hAnsi="Courier New" w:eastAsia="仿宋_GB2312" w:cs="Times New Roman"/>
      <w:sz w:val="30"/>
      <w:szCs w:val="24"/>
    </w:rPr>
  </w:style>
  <w:style w:type="paragraph" w:customStyle="1" w:styleId="387">
    <w:name w:val="Body Text Indent1"/>
    <w:basedOn w:val="1"/>
    <w:next w:val="1"/>
    <w:qFormat/>
    <w:uiPriority w:val="99"/>
    <w:pPr>
      <w:spacing w:line="200" w:lineRule="exact"/>
      <w:ind w:firstLine="301"/>
    </w:pPr>
    <w:rPr>
      <w:rFonts w:ascii="宋体" w:hAnsi="Courier New" w:eastAsia="宋体" w:cs="Times New Roman"/>
      <w:spacing w:val="-4"/>
      <w:kern w:val="0"/>
      <w:sz w:val="18"/>
      <w:szCs w:val="24"/>
    </w:rPr>
  </w:style>
  <w:style w:type="character" w:customStyle="1" w:styleId="388">
    <w:name w:val="批注框文本 Char"/>
    <w:basedOn w:val="70"/>
    <w:link w:val="389"/>
    <w:qFormat/>
    <w:uiPriority w:val="0"/>
    <w:rPr>
      <w:rFonts w:ascii="Calibri" w:hAnsi="Calibri"/>
      <w:sz w:val="18"/>
      <w:szCs w:val="18"/>
    </w:rPr>
  </w:style>
  <w:style w:type="paragraph" w:customStyle="1" w:styleId="389">
    <w:name w:val="批注框文本1"/>
    <w:basedOn w:val="1"/>
    <w:link w:val="388"/>
    <w:qFormat/>
    <w:uiPriority w:val="0"/>
    <w:rPr>
      <w:rFonts w:ascii="Calibri" w:hAnsi="Calibri" w:eastAsia="宋体" w:cs="Times New Roman"/>
      <w:kern w:val="0"/>
      <w:sz w:val="18"/>
      <w:szCs w:val="18"/>
    </w:rPr>
  </w:style>
  <w:style w:type="paragraph" w:customStyle="1" w:styleId="390">
    <w:name w:val="纯文本5"/>
    <w:basedOn w:val="1"/>
    <w:qFormat/>
    <w:uiPriority w:val="0"/>
    <w:rPr>
      <w:rFonts w:ascii="宋体" w:hAnsi="Courier New" w:eastAsia="仿宋_GB2312" w:cs="Times New Roman"/>
      <w:sz w:val="30"/>
      <w:szCs w:val="24"/>
    </w:rPr>
  </w:style>
  <w:style w:type="paragraph" w:customStyle="1" w:styleId="391">
    <w:name w:val="附件格式"/>
    <w:basedOn w:val="1"/>
    <w:link w:val="392"/>
    <w:qFormat/>
    <w:uiPriority w:val="0"/>
    <w:pPr>
      <w:wordWrap w:val="0"/>
      <w:spacing w:line="360" w:lineRule="auto"/>
      <w:ind w:firstLine="200" w:firstLineChars="200"/>
    </w:pPr>
    <w:rPr>
      <w:rFonts w:ascii="宋体" w:hAnsi="Calibri" w:eastAsia="宋体" w:cs="宋体"/>
      <w:sz w:val="28"/>
    </w:rPr>
  </w:style>
  <w:style w:type="character" w:customStyle="1" w:styleId="392">
    <w:name w:val="附件格式 字符"/>
    <w:basedOn w:val="70"/>
    <w:link w:val="391"/>
    <w:qFormat/>
    <w:uiPriority w:val="0"/>
    <w:rPr>
      <w:rFonts w:ascii="宋体" w:hAnsi="Calibri" w:cs="宋体"/>
      <w:kern w:val="2"/>
      <w:sz w:val="28"/>
      <w:szCs w:val="22"/>
    </w:rPr>
  </w:style>
  <w:style w:type="paragraph" w:customStyle="1" w:styleId="393">
    <w:name w:val="大纲"/>
    <w:next w:val="1"/>
    <w:link w:val="394"/>
    <w:qFormat/>
    <w:uiPriority w:val="0"/>
    <w:pPr>
      <w:spacing w:line="360" w:lineRule="auto"/>
      <w:outlineLvl w:val="1"/>
    </w:pPr>
    <w:rPr>
      <w:rFonts w:ascii="宋体" w:hAnsi="Calibri" w:eastAsia="宋体" w:cs="宋体"/>
      <w:b/>
      <w:bCs/>
      <w:kern w:val="2"/>
      <w:sz w:val="24"/>
      <w:szCs w:val="22"/>
      <w:lang w:val="en-US" w:eastAsia="zh-CN" w:bidi="ar-SA"/>
    </w:rPr>
  </w:style>
  <w:style w:type="character" w:customStyle="1" w:styleId="394">
    <w:name w:val="大纲 字符"/>
    <w:basedOn w:val="70"/>
    <w:link w:val="393"/>
    <w:qFormat/>
    <w:uiPriority w:val="0"/>
    <w:rPr>
      <w:rFonts w:ascii="宋体" w:hAnsi="Calibri" w:cs="宋体"/>
      <w:b/>
      <w:bCs/>
      <w:kern w:val="2"/>
      <w:sz w:val="24"/>
      <w:szCs w:val="22"/>
    </w:rPr>
  </w:style>
  <w:style w:type="character" w:customStyle="1" w:styleId="395">
    <w:name w:val="fontstyle01"/>
    <w:qFormat/>
    <w:uiPriority w:val="0"/>
    <w:rPr>
      <w:rFonts w:hint="eastAsia" w:ascii="宋体" w:hAnsi="宋体" w:eastAsia="宋体"/>
      <w:color w:val="000000"/>
      <w:sz w:val="44"/>
      <w:szCs w:val="44"/>
    </w:rPr>
  </w:style>
  <w:style w:type="character" w:customStyle="1" w:styleId="396">
    <w:name w:val="bookmark-item"/>
    <w:basedOn w:val="70"/>
    <w:qFormat/>
    <w:uiPriority w:val="0"/>
  </w:style>
  <w:style w:type="character" w:customStyle="1" w:styleId="397">
    <w:name w:val="Body Text Indent Char Char"/>
    <w:basedOn w:val="70"/>
    <w:link w:val="398"/>
    <w:qFormat/>
    <w:uiPriority w:val="0"/>
  </w:style>
  <w:style w:type="paragraph" w:customStyle="1" w:styleId="398">
    <w:name w:val="正文文本缩进1"/>
    <w:basedOn w:val="1"/>
    <w:link w:val="397"/>
    <w:qFormat/>
    <w:uiPriority w:val="0"/>
    <w:pPr>
      <w:spacing w:line="200" w:lineRule="exact"/>
      <w:ind w:firstLine="301"/>
    </w:pPr>
    <w:rPr>
      <w:rFonts w:ascii="Times New Roman" w:hAnsi="Times New Roman" w:eastAsia="宋体" w:cs="Times New Roman"/>
      <w:kern w:val="0"/>
      <w:sz w:val="20"/>
      <w:szCs w:val="20"/>
    </w:rPr>
  </w:style>
  <w:style w:type="character" w:customStyle="1" w:styleId="399">
    <w:name w:val="占位符文本1"/>
    <w:basedOn w:val="70"/>
    <w:qFormat/>
    <w:uiPriority w:val="99"/>
    <w:rPr>
      <w:color w:val="808080"/>
    </w:rPr>
  </w:style>
  <w:style w:type="paragraph" w:customStyle="1" w:styleId="400">
    <w:name w:val="Char Char1"/>
    <w:basedOn w:val="1"/>
    <w:qFormat/>
    <w:uiPriority w:val="0"/>
    <w:pPr>
      <w:spacing w:line="360" w:lineRule="auto"/>
      <w:ind w:firstLine="200" w:firstLineChars="200"/>
    </w:pPr>
    <w:rPr>
      <w:rFonts w:ascii="宋体" w:hAnsi="宋体" w:eastAsia="宋体" w:cs="宋体"/>
      <w:sz w:val="24"/>
      <w:szCs w:val="24"/>
    </w:rPr>
  </w:style>
  <w:style w:type="paragraph" w:customStyle="1" w:styleId="401">
    <w:name w:val="4需求"/>
    <w:next w:val="1"/>
    <w:link w:val="403"/>
    <w:qFormat/>
    <w:uiPriority w:val="0"/>
    <w:pPr>
      <w:numPr>
        <w:ilvl w:val="3"/>
        <w:numId w:val="5"/>
      </w:numPr>
    </w:pPr>
    <w:rPr>
      <w:rFonts w:ascii="宋体" w:hAnsi="Calibri" w:eastAsia="宋体" w:cs="宋体"/>
      <w:b/>
      <w:bCs/>
      <w:kern w:val="2"/>
      <w:sz w:val="21"/>
      <w:szCs w:val="22"/>
      <w:lang w:val="en-US" w:eastAsia="zh-CN" w:bidi="ar-SA"/>
    </w:rPr>
  </w:style>
  <w:style w:type="paragraph" w:customStyle="1" w:styleId="402">
    <w:name w:val="3需求"/>
    <w:next w:val="401"/>
    <w:link w:val="405"/>
    <w:qFormat/>
    <w:uiPriority w:val="0"/>
    <w:pPr>
      <w:numPr>
        <w:ilvl w:val="2"/>
        <w:numId w:val="5"/>
      </w:numPr>
      <w:snapToGrid w:val="0"/>
      <w:spacing w:beforeLines="50"/>
    </w:pPr>
    <w:rPr>
      <w:rFonts w:ascii="宋体" w:hAnsi="Calibri" w:eastAsia="宋体" w:cs="宋体"/>
      <w:b/>
      <w:bCs/>
      <w:kern w:val="2"/>
      <w:sz w:val="24"/>
      <w:szCs w:val="22"/>
      <w:lang w:val="en-US" w:eastAsia="zh-CN" w:bidi="ar-SA"/>
    </w:rPr>
  </w:style>
  <w:style w:type="character" w:customStyle="1" w:styleId="403">
    <w:name w:val="4需求 字符"/>
    <w:basedOn w:val="70"/>
    <w:link w:val="401"/>
    <w:qFormat/>
    <w:uiPriority w:val="0"/>
    <w:rPr>
      <w:rFonts w:ascii="宋体" w:hAnsi="Calibri" w:cs="宋体"/>
      <w:b/>
      <w:bCs/>
      <w:kern w:val="2"/>
      <w:sz w:val="21"/>
      <w:szCs w:val="22"/>
    </w:rPr>
  </w:style>
  <w:style w:type="paragraph" w:customStyle="1" w:styleId="404">
    <w:name w:val="2需求"/>
    <w:next w:val="1"/>
    <w:link w:val="407"/>
    <w:qFormat/>
    <w:uiPriority w:val="0"/>
    <w:pPr>
      <w:numPr>
        <w:ilvl w:val="1"/>
        <w:numId w:val="5"/>
      </w:numPr>
      <w:snapToGrid w:val="0"/>
      <w:spacing w:beforeLines="50"/>
    </w:pPr>
    <w:rPr>
      <w:rFonts w:ascii="宋体" w:hAnsi="Calibri" w:eastAsia="宋体" w:cs="宋体"/>
      <w:b/>
      <w:bCs/>
      <w:kern w:val="2"/>
      <w:sz w:val="24"/>
      <w:szCs w:val="22"/>
      <w:lang w:val="en-US" w:eastAsia="zh-CN" w:bidi="ar-SA"/>
    </w:rPr>
  </w:style>
  <w:style w:type="character" w:customStyle="1" w:styleId="405">
    <w:name w:val="3需求 字符"/>
    <w:basedOn w:val="70"/>
    <w:link w:val="402"/>
    <w:qFormat/>
    <w:uiPriority w:val="0"/>
    <w:rPr>
      <w:rFonts w:ascii="宋体" w:hAnsi="Calibri" w:cs="宋体"/>
      <w:b/>
      <w:bCs/>
      <w:kern w:val="2"/>
      <w:sz w:val="24"/>
      <w:szCs w:val="22"/>
    </w:rPr>
  </w:style>
  <w:style w:type="paragraph" w:customStyle="1" w:styleId="406">
    <w:name w:val="1需求"/>
    <w:next w:val="1"/>
    <w:link w:val="408"/>
    <w:qFormat/>
    <w:uiPriority w:val="0"/>
    <w:pPr>
      <w:numPr>
        <w:ilvl w:val="0"/>
        <w:numId w:val="5"/>
      </w:numPr>
      <w:snapToGrid w:val="0"/>
      <w:spacing w:beforeLines="50"/>
    </w:pPr>
    <w:rPr>
      <w:rFonts w:ascii="宋体" w:hAnsi="Calibri" w:eastAsia="宋体" w:cs="宋体"/>
      <w:b/>
      <w:bCs/>
      <w:kern w:val="2"/>
      <w:sz w:val="28"/>
      <w:szCs w:val="22"/>
      <w:lang w:val="en-US" w:eastAsia="zh-CN" w:bidi="ar-SA"/>
    </w:rPr>
  </w:style>
  <w:style w:type="character" w:customStyle="1" w:styleId="407">
    <w:name w:val="2需求 字符"/>
    <w:basedOn w:val="70"/>
    <w:link w:val="404"/>
    <w:qFormat/>
    <w:uiPriority w:val="0"/>
    <w:rPr>
      <w:rFonts w:ascii="宋体" w:hAnsi="Calibri" w:cs="宋体"/>
      <w:b/>
      <w:bCs/>
      <w:kern w:val="2"/>
      <w:sz w:val="24"/>
      <w:szCs w:val="22"/>
    </w:rPr>
  </w:style>
  <w:style w:type="character" w:customStyle="1" w:styleId="408">
    <w:name w:val="1需求 字符"/>
    <w:basedOn w:val="70"/>
    <w:link w:val="406"/>
    <w:qFormat/>
    <w:uiPriority w:val="0"/>
    <w:rPr>
      <w:rFonts w:ascii="宋体" w:hAnsi="Calibri" w:cs="宋体"/>
      <w:b/>
      <w:bCs/>
      <w:kern w:val="2"/>
      <w:sz w:val="28"/>
      <w:szCs w:val="22"/>
    </w:rPr>
  </w:style>
  <w:style w:type="paragraph" w:customStyle="1" w:styleId="409">
    <w:name w:val="国普正文"/>
    <w:basedOn w:val="1"/>
    <w:qFormat/>
    <w:uiPriority w:val="0"/>
    <w:pPr>
      <w:spacing w:line="360" w:lineRule="auto"/>
      <w:ind w:firstLine="600" w:firstLineChars="200"/>
    </w:pPr>
    <w:rPr>
      <w:rFonts w:ascii="仿宋_GB2312" w:hAnsi="Calibri" w:eastAsia="仿宋_GB2312" w:cs="Times New Roman"/>
      <w:sz w:val="30"/>
      <w:szCs w:val="30"/>
    </w:rPr>
  </w:style>
  <w:style w:type="character" w:customStyle="1" w:styleId="410">
    <w:name w:val="批注框文本 字符1"/>
    <w:qFormat/>
    <w:uiPriority w:val="0"/>
    <w:rPr>
      <w:rFonts w:ascii="Times New Roman" w:hAnsi="Times New Roman" w:eastAsia="宋体" w:cs="Times New Roman"/>
      <w:sz w:val="18"/>
      <w:szCs w:val="18"/>
    </w:rPr>
  </w:style>
  <w:style w:type="character" w:customStyle="1" w:styleId="411">
    <w:name w:val="页眉 字符1"/>
    <w:qFormat/>
    <w:uiPriority w:val="99"/>
    <w:rPr>
      <w:rFonts w:ascii="Times New Roman" w:hAnsi="Times New Roman" w:eastAsia="宋体" w:cs="Times New Roman"/>
      <w:sz w:val="18"/>
      <w:szCs w:val="18"/>
    </w:rPr>
  </w:style>
  <w:style w:type="character" w:customStyle="1" w:styleId="412">
    <w:name w:val="v0066991"/>
    <w:qFormat/>
    <w:uiPriority w:val="0"/>
    <w:rPr>
      <w:rFonts w:ascii="Arial" w:hAnsi="Arial" w:eastAsia="宋体" w:cs="Times New Roman"/>
      <w:color w:val="000000"/>
      <w:sz w:val="26"/>
      <w:u w:val="none"/>
    </w:rPr>
  </w:style>
  <w:style w:type="character" w:customStyle="1" w:styleId="413">
    <w:name w:val="正文2 Char"/>
    <w:link w:val="176"/>
    <w:qFormat/>
    <w:uiPriority w:val="0"/>
    <w:rPr>
      <w:kern w:val="2"/>
      <w:sz w:val="24"/>
    </w:rPr>
  </w:style>
  <w:style w:type="character" w:customStyle="1" w:styleId="414">
    <w:name w:val="Char Char7"/>
    <w:qFormat/>
    <w:uiPriority w:val="0"/>
    <w:rPr>
      <w:rFonts w:ascii="Cambria" w:hAnsi="Cambria" w:eastAsia="仿宋_GB2312" w:cs="Times New Roman"/>
      <w:b/>
      <w:kern w:val="2"/>
      <w:sz w:val="28"/>
    </w:rPr>
  </w:style>
  <w:style w:type="character" w:customStyle="1" w:styleId="415">
    <w:name w:val="Subtle Reference1"/>
    <w:qFormat/>
    <w:uiPriority w:val="0"/>
    <w:rPr>
      <w:rFonts w:ascii="Calibri" w:hAnsi="Calibri" w:eastAsia="宋体" w:cs="Times New Roman"/>
      <w:smallCaps/>
      <w:color w:val="C0504D"/>
      <w:u w:val="single"/>
    </w:rPr>
  </w:style>
  <w:style w:type="character" w:customStyle="1" w:styleId="416">
    <w:name w:val="正文首行缩进 Char"/>
    <w:qFormat/>
    <w:uiPriority w:val="0"/>
    <w:rPr>
      <w:rFonts w:ascii="Times New Roman" w:hAnsi="Times New Roman" w:eastAsia="仿宋_GB2312" w:cs="Times New Roman"/>
      <w:kern w:val="2"/>
      <w:sz w:val="21"/>
      <w:szCs w:val="24"/>
    </w:rPr>
  </w:style>
  <w:style w:type="character" w:customStyle="1" w:styleId="417">
    <w:name w:val="段 Char"/>
    <w:link w:val="85"/>
    <w:qFormat/>
    <w:uiPriority w:val="0"/>
    <w:rPr>
      <w:rFonts w:ascii="宋体"/>
      <w:sz w:val="21"/>
    </w:rPr>
  </w:style>
  <w:style w:type="character" w:customStyle="1" w:styleId="418">
    <w:name w:val="样式1 Char Char"/>
    <w:link w:val="152"/>
    <w:qFormat/>
    <w:uiPriority w:val="0"/>
    <w:rPr>
      <w:rFonts w:ascii="Calibri" w:hAnsi="Calibri"/>
      <w:b/>
      <w:i/>
      <w:sz w:val="24"/>
      <w:szCs w:val="21"/>
      <w:u w:val="thick"/>
    </w:rPr>
  </w:style>
  <w:style w:type="character" w:customStyle="1" w:styleId="419">
    <w:name w:val="17"/>
    <w:qFormat/>
    <w:uiPriority w:val="0"/>
    <w:rPr>
      <w:rFonts w:hint="default" w:ascii="Calibri" w:hAnsi="Calibri" w:eastAsia="宋体" w:cs="Times New Roman"/>
      <w:sz w:val="21"/>
      <w:szCs w:val="21"/>
    </w:rPr>
  </w:style>
  <w:style w:type="character" w:customStyle="1" w:styleId="420">
    <w:name w:val="标题 6 Char1"/>
    <w:qFormat/>
    <w:uiPriority w:val="0"/>
    <w:rPr>
      <w:rFonts w:ascii="Arial" w:hAnsi="Arial" w:eastAsia="黑体" w:cs="Times New Roman"/>
      <w:b/>
      <w:kern w:val="2"/>
      <w:sz w:val="24"/>
    </w:rPr>
  </w:style>
  <w:style w:type="character" w:customStyle="1" w:styleId="421">
    <w:name w:val="自定义正文 Char Char"/>
    <w:qFormat/>
    <w:uiPriority w:val="0"/>
    <w:rPr>
      <w:rFonts w:ascii="Calibri" w:hAnsi="Calibri" w:eastAsia="宋体" w:cs="Times New Roman"/>
      <w:sz w:val="24"/>
    </w:rPr>
  </w:style>
  <w:style w:type="character" w:customStyle="1" w:styleId="422">
    <w:name w:val="正文文本 Char3"/>
    <w:qFormat/>
    <w:uiPriority w:val="0"/>
    <w:rPr>
      <w:rFonts w:ascii="Times New Roman" w:hAnsi="Times New Roman" w:eastAsia="宋体" w:cs="Times New Roman"/>
      <w:sz w:val="20"/>
      <w:szCs w:val="20"/>
    </w:rPr>
  </w:style>
  <w:style w:type="character" w:customStyle="1" w:styleId="423">
    <w:name w:val="标题 2 Char1"/>
    <w:qFormat/>
    <w:uiPriority w:val="0"/>
    <w:rPr>
      <w:rFonts w:ascii="仿宋_GB2312" w:hAnsi="Calibri" w:eastAsia="仿宋_GB2312" w:cs="Times New Roman"/>
      <w:sz w:val="28"/>
    </w:rPr>
  </w:style>
  <w:style w:type="character" w:customStyle="1" w:styleId="424">
    <w:name w:val="批注引用111"/>
    <w:qFormat/>
    <w:uiPriority w:val="0"/>
    <w:rPr>
      <w:rFonts w:ascii="Calibri" w:hAnsi="Calibri" w:eastAsia="宋体" w:cs="Times New Roman"/>
      <w:sz w:val="21"/>
      <w:szCs w:val="21"/>
    </w:rPr>
  </w:style>
  <w:style w:type="character" w:customStyle="1" w:styleId="425">
    <w:name w:val="blue"/>
    <w:qFormat/>
    <w:uiPriority w:val="0"/>
    <w:rPr>
      <w:rFonts w:ascii="Calibri" w:hAnsi="Calibri" w:eastAsia="宋体" w:cs="Times New Roman"/>
    </w:rPr>
  </w:style>
  <w:style w:type="character" w:customStyle="1" w:styleId="426">
    <w:name w:val="段 Char Char"/>
    <w:qFormat/>
    <w:uiPriority w:val="0"/>
    <w:rPr>
      <w:rFonts w:ascii="宋体" w:hAnsi="Calibri" w:eastAsia="宋体" w:cs="Times New Roman"/>
      <w:lang w:val="en-US" w:eastAsia="zh-CN"/>
    </w:rPr>
  </w:style>
  <w:style w:type="character" w:customStyle="1" w:styleId="427">
    <w:name w:val="标题3 Char"/>
    <w:link w:val="428"/>
    <w:qFormat/>
    <w:uiPriority w:val="0"/>
    <w:rPr>
      <w:rFonts w:ascii="宋体" w:hAnsi="宋体" w:eastAsia="华文中宋" w:cs="Arial"/>
      <w:b/>
      <w:sz w:val="24"/>
      <w:szCs w:val="24"/>
    </w:rPr>
  </w:style>
  <w:style w:type="paragraph" w:customStyle="1" w:styleId="428">
    <w:name w:val="标题3"/>
    <w:basedOn w:val="1"/>
    <w:next w:val="1"/>
    <w:link w:val="427"/>
    <w:qFormat/>
    <w:uiPriority w:val="0"/>
    <w:pPr>
      <w:widowControl/>
      <w:jc w:val="left"/>
    </w:pPr>
    <w:rPr>
      <w:rFonts w:ascii="宋体" w:hAnsi="宋体" w:eastAsia="华文中宋" w:cs="Arial"/>
      <w:b/>
      <w:kern w:val="0"/>
      <w:sz w:val="24"/>
      <w:szCs w:val="24"/>
    </w:rPr>
  </w:style>
  <w:style w:type="character" w:customStyle="1" w:styleId="429">
    <w:name w:val="style17"/>
    <w:qFormat/>
    <w:uiPriority w:val="0"/>
    <w:rPr>
      <w:rFonts w:ascii="Calibri" w:hAnsi="Calibri" w:eastAsia="宋体" w:cs="Times New Roman"/>
    </w:rPr>
  </w:style>
  <w:style w:type="character" w:customStyle="1" w:styleId="430">
    <w:name w:val="g1"/>
    <w:qFormat/>
    <w:uiPriority w:val="0"/>
    <w:rPr>
      <w:rFonts w:ascii="Calibri" w:hAnsi="Calibri" w:eastAsia="宋体" w:cs="Times New Roman"/>
      <w:color w:val="008000"/>
    </w:rPr>
  </w:style>
  <w:style w:type="character" w:customStyle="1" w:styleId="431">
    <w:name w:val="Char Char9"/>
    <w:qFormat/>
    <w:uiPriority w:val="0"/>
    <w:rPr>
      <w:rFonts w:ascii="Calibri" w:hAnsi="Calibri" w:eastAsia="宋体" w:cs="Times New Roman"/>
      <w:b/>
      <w:kern w:val="44"/>
      <w:sz w:val="44"/>
    </w:rPr>
  </w:style>
  <w:style w:type="character" w:customStyle="1" w:styleId="432">
    <w:name w:val="页脚 Char3"/>
    <w:qFormat/>
    <w:uiPriority w:val="0"/>
    <w:rPr>
      <w:rFonts w:ascii="Times New Roman" w:hAnsi="Times New Roman" w:eastAsia="宋体" w:cs="Times New Roman"/>
      <w:sz w:val="20"/>
      <w:szCs w:val="20"/>
    </w:rPr>
  </w:style>
  <w:style w:type="character" w:customStyle="1" w:styleId="433">
    <w:name w:val="称呼 Char"/>
    <w:qFormat/>
    <w:uiPriority w:val="0"/>
    <w:rPr>
      <w:rFonts w:ascii="Times New Roman" w:hAnsi="Times New Roman" w:eastAsia="宋体" w:cs="Times New Roman"/>
      <w:kern w:val="2"/>
      <w:sz w:val="21"/>
      <w:szCs w:val="24"/>
    </w:rPr>
  </w:style>
  <w:style w:type="character" w:customStyle="1" w:styleId="434">
    <w:name w:val="●一级符号home Char Char1"/>
    <w:link w:val="435"/>
    <w:qFormat/>
    <w:uiPriority w:val="0"/>
    <w:rPr>
      <w:rFonts w:ascii="Verdana" w:hAnsi="Verdana"/>
      <w:sz w:val="21"/>
      <w:lang w:val="zh-CN"/>
    </w:rPr>
  </w:style>
  <w:style w:type="paragraph" w:customStyle="1" w:styleId="435">
    <w:name w:val="●一级符号home"/>
    <w:basedOn w:val="1"/>
    <w:link w:val="434"/>
    <w:qFormat/>
    <w:uiPriority w:val="0"/>
    <w:pPr>
      <w:tabs>
        <w:tab w:val="left" w:pos="901"/>
      </w:tabs>
      <w:spacing w:line="360" w:lineRule="auto"/>
    </w:pPr>
    <w:rPr>
      <w:rFonts w:ascii="Verdana" w:hAnsi="Verdana" w:eastAsia="宋体" w:cs="Times New Roman"/>
      <w:kern w:val="0"/>
      <w:szCs w:val="20"/>
      <w:lang w:val="zh-CN"/>
    </w:rPr>
  </w:style>
  <w:style w:type="character" w:customStyle="1" w:styleId="436">
    <w:name w:val="15"/>
    <w:qFormat/>
    <w:uiPriority w:val="0"/>
    <w:rPr>
      <w:rFonts w:hint="default" w:ascii="Calibri" w:hAnsi="Calibri" w:eastAsia="宋体" w:cs="Times New Roman"/>
      <w:sz w:val="18"/>
      <w:szCs w:val="18"/>
    </w:rPr>
  </w:style>
  <w:style w:type="character" w:customStyle="1" w:styleId="437">
    <w:name w:val="font81"/>
    <w:qFormat/>
    <w:uiPriority w:val="0"/>
    <w:rPr>
      <w:rFonts w:hint="default" w:ascii="Times New Roman" w:hAnsi="Times New Roman" w:eastAsia="宋体" w:cs="Times New Roman"/>
      <w:color w:val="000000"/>
      <w:sz w:val="18"/>
      <w:szCs w:val="18"/>
      <w:u w:val="none"/>
    </w:rPr>
  </w:style>
  <w:style w:type="character" w:customStyle="1" w:styleId="438">
    <w:name w:val="16"/>
    <w:qFormat/>
    <w:uiPriority w:val="0"/>
    <w:rPr>
      <w:rFonts w:hint="default" w:ascii="Calibri" w:hAnsi="Calibri" w:eastAsia="宋体" w:cs="Times New Roman"/>
      <w:sz w:val="21"/>
      <w:szCs w:val="21"/>
    </w:rPr>
  </w:style>
  <w:style w:type="character" w:customStyle="1" w:styleId="439">
    <w:name w:val="lf3"/>
    <w:qFormat/>
    <w:uiPriority w:val="0"/>
    <w:rPr>
      <w:rFonts w:ascii="Calibri" w:hAnsi="Calibri" w:eastAsia="宋体" w:cs="Times New Roman"/>
    </w:rPr>
  </w:style>
  <w:style w:type="character" w:customStyle="1" w:styleId="440">
    <w:name w:val="正文文本缩进 Char2"/>
    <w:qFormat/>
    <w:uiPriority w:val="0"/>
    <w:rPr>
      <w:rFonts w:ascii="Calibri" w:hAnsi="Calibri" w:eastAsia="宋体" w:cs="Times New Roman"/>
      <w:kern w:val="2"/>
      <w:sz w:val="21"/>
    </w:rPr>
  </w:style>
  <w:style w:type="character" w:customStyle="1" w:styleId="441">
    <w:name w:val="自定义正文 Char"/>
    <w:link w:val="442"/>
    <w:qFormat/>
    <w:uiPriority w:val="0"/>
    <w:rPr>
      <w:kern w:val="2"/>
      <w:sz w:val="24"/>
    </w:rPr>
  </w:style>
  <w:style w:type="paragraph" w:customStyle="1" w:styleId="442">
    <w:name w:val="自定义正文"/>
    <w:basedOn w:val="1"/>
    <w:link w:val="441"/>
    <w:qFormat/>
    <w:uiPriority w:val="0"/>
    <w:pPr>
      <w:spacing w:afterLines="50" w:line="360" w:lineRule="auto"/>
      <w:ind w:firstLine="200" w:firstLineChars="200"/>
      <w:jc w:val="left"/>
    </w:pPr>
    <w:rPr>
      <w:rFonts w:ascii="Times New Roman" w:hAnsi="Times New Roman" w:eastAsia="宋体" w:cs="Times New Roman"/>
      <w:sz w:val="24"/>
      <w:szCs w:val="20"/>
    </w:rPr>
  </w:style>
  <w:style w:type="character" w:customStyle="1" w:styleId="443">
    <w:name w:val="样式 黑体 二号"/>
    <w:qFormat/>
    <w:uiPriority w:val="0"/>
    <w:rPr>
      <w:rFonts w:ascii="Arial" w:hAnsi="Arial" w:eastAsia="黑体" w:cs="Times New Roman"/>
      <w:sz w:val="44"/>
    </w:rPr>
  </w:style>
  <w:style w:type="character" w:customStyle="1" w:styleId="444">
    <w:name w:val="标题 Char1"/>
    <w:qFormat/>
    <w:uiPriority w:val="0"/>
    <w:rPr>
      <w:rFonts w:ascii="Calibri" w:hAnsi="Calibri" w:eastAsia="黑体" w:cs="Times New Roman"/>
      <w:b/>
      <w:sz w:val="28"/>
    </w:rPr>
  </w:style>
  <w:style w:type="character" w:customStyle="1" w:styleId="445">
    <w:name w:val="textfont"/>
    <w:qFormat/>
    <w:uiPriority w:val="0"/>
    <w:rPr>
      <w:rFonts w:ascii="Calibri" w:hAnsi="Calibri" w:eastAsia="宋体" w:cs="Times New Roman"/>
    </w:rPr>
  </w:style>
  <w:style w:type="character" w:customStyle="1" w:styleId="446">
    <w:name w:val="r13"/>
    <w:qFormat/>
    <w:uiPriority w:val="0"/>
    <w:rPr>
      <w:rFonts w:ascii="Calibri" w:hAnsi="Calibri" w:eastAsia="宋体" w:cs="Times New Roman"/>
    </w:rPr>
  </w:style>
  <w:style w:type="character" w:customStyle="1" w:styleId="447">
    <w:name w:val="副标题 Char"/>
    <w:qFormat/>
    <w:uiPriority w:val="0"/>
    <w:rPr>
      <w:rFonts w:ascii="Cambria" w:hAnsi="Cambria" w:eastAsia="宋体" w:cs="Times New Roman"/>
      <w:b/>
      <w:bCs/>
      <w:kern w:val="28"/>
      <w:sz w:val="32"/>
      <w:szCs w:val="32"/>
    </w:rPr>
  </w:style>
  <w:style w:type="character" w:customStyle="1" w:styleId="448">
    <w:name w:val="style15"/>
    <w:qFormat/>
    <w:uiPriority w:val="0"/>
    <w:rPr>
      <w:rFonts w:ascii="Calibri" w:hAnsi="Calibri" w:eastAsia="宋体" w:cs="Times New Roman"/>
    </w:rPr>
  </w:style>
  <w:style w:type="character" w:customStyle="1" w:styleId="449">
    <w:name w:val="页眉 Char2"/>
    <w:qFormat/>
    <w:uiPriority w:val="0"/>
    <w:rPr>
      <w:rFonts w:ascii="Calibri" w:hAnsi="Calibri" w:eastAsia="宋体" w:cs="Times New Roman"/>
      <w:kern w:val="2"/>
      <w:sz w:val="18"/>
    </w:rPr>
  </w:style>
  <w:style w:type="character" w:customStyle="1" w:styleId="450">
    <w:name w:val="headline-content2"/>
    <w:qFormat/>
    <w:uiPriority w:val="0"/>
    <w:rPr>
      <w:rFonts w:ascii="Calibri" w:hAnsi="Calibri" w:eastAsia="宋体" w:cs="Times New Roman"/>
    </w:rPr>
  </w:style>
  <w:style w:type="character" w:customStyle="1" w:styleId="451">
    <w:name w:val="paramname"/>
    <w:qFormat/>
    <w:uiPriority w:val="0"/>
    <w:rPr>
      <w:rFonts w:ascii="Calibri" w:hAnsi="Calibri" w:eastAsia="宋体" w:cs="Times New Roman"/>
    </w:rPr>
  </w:style>
  <w:style w:type="character" w:customStyle="1" w:styleId="452">
    <w:name w:val="页眉 Char Char"/>
    <w:qFormat/>
    <w:uiPriority w:val="0"/>
    <w:rPr>
      <w:rFonts w:ascii="Calibri" w:hAnsi="Calibri" w:eastAsia="宋体" w:cs="Times New Roman"/>
      <w:kern w:val="2"/>
      <w:sz w:val="18"/>
      <w:lang w:val="en-US" w:eastAsia="zh-CN"/>
    </w:rPr>
  </w:style>
  <w:style w:type="character" w:customStyle="1" w:styleId="453">
    <w:name w:val="正文2 Char Char"/>
    <w:qFormat/>
    <w:uiPriority w:val="0"/>
    <w:rPr>
      <w:rFonts w:ascii="Calibri" w:hAnsi="Calibri" w:eastAsia="宋体" w:cs="Times New Roman"/>
      <w:sz w:val="24"/>
    </w:rPr>
  </w:style>
  <w:style w:type="character" w:customStyle="1" w:styleId="454">
    <w:name w:val="正文首行缩进 Char2"/>
    <w:qFormat/>
    <w:uiPriority w:val="0"/>
    <w:rPr>
      <w:rFonts w:ascii="Calibri" w:hAnsi="Calibri" w:eastAsia="宋体" w:cs="Times New Roman"/>
    </w:rPr>
  </w:style>
  <w:style w:type="paragraph" w:customStyle="1" w:styleId="455">
    <w:name w:val="z-Bottom of Form1"/>
    <w:basedOn w:val="1"/>
    <w:next w:val="1"/>
    <w:qFormat/>
    <w:uiPriority w:val="0"/>
    <w:pPr>
      <w:widowControl/>
      <w:pBdr>
        <w:top w:val="single" w:color="auto" w:sz="6" w:space="1"/>
      </w:pBdr>
      <w:jc w:val="center"/>
    </w:pPr>
    <w:rPr>
      <w:rFonts w:ascii="Arial" w:hAnsi="Arial" w:eastAsia="宋体" w:cs="Times New Roman"/>
      <w:vanish/>
      <w:kern w:val="0"/>
      <w:sz w:val="16"/>
      <w:szCs w:val="16"/>
    </w:rPr>
  </w:style>
  <w:style w:type="character" w:customStyle="1" w:styleId="456">
    <w:name w:val="批注引用10"/>
    <w:qFormat/>
    <w:uiPriority w:val="0"/>
    <w:rPr>
      <w:rFonts w:ascii="Calibri" w:hAnsi="Calibri" w:eastAsia="宋体" w:cs="Times New Roman"/>
      <w:sz w:val="21"/>
    </w:rPr>
  </w:style>
  <w:style w:type="character" w:customStyle="1" w:styleId="457">
    <w:name w:val="EmailStyle30"/>
    <w:qFormat/>
    <w:uiPriority w:val="0"/>
    <w:rPr>
      <w:rFonts w:ascii="Calibri" w:hAnsi="Calibri" w:eastAsia="宋体" w:cs="Times New Roman"/>
      <w:color w:val="000000"/>
    </w:rPr>
  </w:style>
  <w:style w:type="character" w:customStyle="1" w:styleId="458">
    <w:name w:val="批注引用5"/>
    <w:qFormat/>
    <w:uiPriority w:val="0"/>
    <w:rPr>
      <w:rFonts w:ascii="Calibri" w:hAnsi="Calibri" w:eastAsia="宋体" w:cs="Times New Roman"/>
      <w:sz w:val="21"/>
    </w:rPr>
  </w:style>
  <w:style w:type="character" w:customStyle="1" w:styleId="459">
    <w:name w:val="apple-style-span"/>
    <w:qFormat/>
    <w:uiPriority w:val="0"/>
    <w:rPr>
      <w:rFonts w:ascii="Calibri" w:hAnsi="Calibri" w:eastAsia="宋体" w:cs="Times New Roman"/>
    </w:rPr>
  </w:style>
  <w:style w:type="character" w:customStyle="1" w:styleId="460">
    <w:name w:val="无 A"/>
    <w:qFormat/>
    <w:uiPriority w:val="0"/>
    <w:rPr>
      <w:rFonts w:ascii="Calibri" w:hAnsi="Calibri" w:eastAsia="宋体" w:cs="Times New Roman"/>
      <w:lang w:val="en-US"/>
    </w:rPr>
  </w:style>
  <w:style w:type="character" w:customStyle="1" w:styleId="461">
    <w:name w:val="custbt1"/>
    <w:qFormat/>
    <w:uiPriority w:val="0"/>
    <w:rPr>
      <w:rFonts w:ascii="Calibri" w:hAnsi="Calibri" w:eastAsia="宋体" w:cs="Times New Roman"/>
      <w:color w:val="0066CC"/>
      <w:sz w:val="20"/>
    </w:rPr>
  </w:style>
  <w:style w:type="character" w:customStyle="1" w:styleId="462">
    <w:name w:val="日期 Char2"/>
    <w:qFormat/>
    <w:uiPriority w:val="0"/>
    <w:rPr>
      <w:rFonts w:ascii="Calibri" w:hAnsi="Calibri" w:eastAsia="宋体" w:cs="Times New Roman"/>
      <w:kern w:val="2"/>
      <w:sz w:val="21"/>
    </w:rPr>
  </w:style>
  <w:style w:type="character" w:customStyle="1" w:styleId="463">
    <w:name w:val="批注引用6"/>
    <w:qFormat/>
    <w:uiPriority w:val="0"/>
    <w:rPr>
      <w:rFonts w:ascii="Calibri" w:hAnsi="Calibri" w:eastAsia="宋体" w:cs="Times New Roman"/>
      <w:sz w:val="21"/>
    </w:rPr>
  </w:style>
  <w:style w:type="character" w:customStyle="1" w:styleId="464">
    <w:name w:val="font71"/>
    <w:qFormat/>
    <w:uiPriority w:val="0"/>
    <w:rPr>
      <w:rFonts w:hint="default" w:ascii="Times New Roman" w:hAnsi="Times New Roman" w:eastAsia="楷体_GB2312" w:cs="Times New Roman"/>
      <w:sz w:val="28"/>
      <w:szCs w:val="24"/>
    </w:rPr>
  </w:style>
  <w:style w:type="character" w:customStyle="1" w:styleId="465">
    <w:name w:val="正文首缩两字 Char1"/>
    <w:link w:val="466"/>
    <w:qFormat/>
    <w:uiPriority w:val="0"/>
    <w:rPr>
      <w:rFonts w:ascii="Verdana" w:hAnsi="Verdana"/>
      <w:sz w:val="24"/>
    </w:rPr>
  </w:style>
  <w:style w:type="paragraph" w:customStyle="1" w:styleId="466">
    <w:name w:val="正文首缩两字"/>
    <w:basedOn w:val="1"/>
    <w:link w:val="465"/>
    <w:qFormat/>
    <w:uiPriority w:val="0"/>
    <w:pPr>
      <w:spacing w:line="360" w:lineRule="auto"/>
      <w:ind w:firstLine="200" w:firstLineChars="200"/>
    </w:pPr>
    <w:rPr>
      <w:rFonts w:ascii="Verdana" w:hAnsi="Verdana" w:eastAsia="宋体" w:cs="Times New Roman"/>
      <w:kern w:val="0"/>
      <w:sz w:val="24"/>
      <w:szCs w:val="20"/>
    </w:rPr>
  </w:style>
  <w:style w:type="character" w:customStyle="1" w:styleId="467">
    <w:name w:val="ss"/>
    <w:qFormat/>
    <w:uiPriority w:val="0"/>
    <w:rPr>
      <w:rFonts w:ascii="Calibri" w:hAnsi="Calibri" w:eastAsia="宋体" w:cs="Times New Roman"/>
    </w:rPr>
  </w:style>
  <w:style w:type="character" w:customStyle="1" w:styleId="468">
    <w:name w:val="Char Char6"/>
    <w:qFormat/>
    <w:uiPriority w:val="0"/>
    <w:rPr>
      <w:rFonts w:ascii="Calibri" w:hAnsi="Calibri" w:eastAsia="宋体" w:cs="Times New Roman"/>
      <w:sz w:val="24"/>
    </w:rPr>
  </w:style>
  <w:style w:type="character" w:customStyle="1" w:styleId="469">
    <w:name w:val="批注文字 Char2"/>
    <w:qFormat/>
    <w:uiPriority w:val="0"/>
    <w:rPr>
      <w:rFonts w:ascii="Calibri" w:hAnsi="Calibri" w:eastAsia="宋体" w:cs="Times New Roman"/>
      <w:kern w:val="2"/>
      <w:sz w:val="21"/>
    </w:rPr>
  </w:style>
  <w:style w:type="character" w:customStyle="1" w:styleId="470">
    <w:name w:val="font_8"/>
    <w:qFormat/>
    <w:uiPriority w:val="0"/>
    <w:rPr>
      <w:rFonts w:ascii="Calibri" w:hAnsi="Calibri" w:eastAsia="宋体" w:cs="Times New Roman"/>
    </w:rPr>
  </w:style>
  <w:style w:type="character" w:customStyle="1" w:styleId="471">
    <w:name w:val="批注主题 Char2"/>
    <w:qFormat/>
    <w:uiPriority w:val="0"/>
    <w:rPr>
      <w:rFonts w:ascii="Calibri" w:hAnsi="Calibri" w:eastAsia="宋体" w:cs="Times New Roman"/>
      <w:b/>
      <w:kern w:val="2"/>
      <w:sz w:val="21"/>
    </w:rPr>
  </w:style>
  <w:style w:type="character" w:customStyle="1" w:styleId="472">
    <w:name w:val="Char Char Char Char Char"/>
    <w:qFormat/>
    <w:uiPriority w:val="0"/>
    <w:rPr>
      <w:rFonts w:ascii="宋体" w:hAnsi="Courier New" w:cs="Times New Roman"/>
    </w:rPr>
  </w:style>
  <w:style w:type="character" w:customStyle="1" w:styleId="473">
    <w:name w:val="一级条标题 Char"/>
    <w:link w:val="83"/>
    <w:qFormat/>
    <w:uiPriority w:val="0"/>
    <w:rPr>
      <w:rFonts w:ascii="黑体" w:eastAsia="黑体"/>
      <w:sz w:val="21"/>
    </w:rPr>
  </w:style>
  <w:style w:type="character" w:customStyle="1" w:styleId="474">
    <w:name w:val="标题 Char3"/>
    <w:qFormat/>
    <w:uiPriority w:val="0"/>
    <w:rPr>
      <w:rFonts w:ascii="Cambria" w:hAnsi="Cambria" w:eastAsia="宋体" w:cs="黑体"/>
      <w:b/>
      <w:bCs/>
      <w:sz w:val="32"/>
      <w:szCs w:val="32"/>
    </w:rPr>
  </w:style>
  <w:style w:type="character" w:customStyle="1" w:styleId="475">
    <w:name w:val="List Paragraph Char Char"/>
    <w:qFormat/>
    <w:locked/>
    <w:uiPriority w:val="0"/>
    <w:rPr>
      <w:rFonts w:ascii="宋体" w:hAnsi="宋体" w:cs="Times New Roman"/>
      <w:kern w:val="2"/>
      <w:sz w:val="21"/>
      <w:szCs w:val="24"/>
    </w:rPr>
  </w:style>
  <w:style w:type="character" w:customStyle="1" w:styleId="476">
    <w:name w:val="wz1"/>
    <w:qFormat/>
    <w:uiPriority w:val="0"/>
    <w:rPr>
      <w:rFonts w:ascii="Calibri" w:hAnsi="Calibri" w:eastAsia="宋体" w:cs="Times New Roman"/>
      <w:color w:val="5A5A5A"/>
      <w:sz w:val="18"/>
      <w:u w:val="none"/>
    </w:rPr>
  </w:style>
  <w:style w:type="character" w:customStyle="1" w:styleId="477">
    <w:name w:val="aa1"/>
    <w:qFormat/>
    <w:uiPriority w:val="0"/>
    <w:rPr>
      <w:rFonts w:ascii="Calibri" w:hAnsi="Calibri" w:eastAsia="宋体" w:cs="Times New Roman"/>
      <w:sz w:val="20"/>
      <w:u w:val="none"/>
    </w:rPr>
  </w:style>
  <w:style w:type="character" w:customStyle="1" w:styleId="478">
    <w:name w:val="style14"/>
    <w:qFormat/>
    <w:uiPriority w:val="0"/>
    <w:rPr>
      <w:rFonts w:ascii="Calibri" w:hAnsi="Calibri" w:eastAsia="宋体" w:cs="Times New Roman"/>
    </w:rPr>
  </w:style>
  <w:style w:type="character" w:customStyle="1" w:styleId="479">
    <w:name w:val="正文首行缩进 Char1"/>
    <w:qFormat/>
    <w:uiPriority w:val="0"/>
    <w:rPr>
      <w:rFonts w:ascii="Calibri" w:hAnsi="Calibri" w:eastAsia="宋体" w:cs="Times New Roman"/>
      <w:kern w:val="2"/>
      <w:sz w:val="22"/>
      <w:lang w:val="en-US" w:eastAsia="zh-CN"/>
    </w:rPr>
  </w:style>
  <w:style w:type="character" w:customStyle="1" w:styleId="480">
    <w:name w:val="正文文本 2 Char2"/>
    <w:qFormat/>
    <w:uiPriority w:val="0"/>
    <w:rPr>
      <w:rFonts w:ascii="Calibri" w:hAnsi="Calibri" w:eastAsia="宋体" w:cs="Times New Roman"/>
      <w:kern w:val="2"/>
      <w:sz w:val="21"/>
    </w:rPr>
  </w:style>
  <w:style w:type="paragraph" w:customStyle="1" w:styleId="481">
    <w:name w:val="z-Top of Form1"/>
    <w:basedOn w:val="1"/>
    <w:next w:val="1"/>
    <w:qFormat/>
    <w:uiPriority w:val="0"/>
    <w:pPr>
      <w:widowControl/>
      <w:pBdr>
        <w:bottom w:val="single" w:color="auto" w:sz="6" w:space="1"/>
      </w:pBdr>
      <w:jc w:val="center"/>
    </w:pPr>
    <w:rPr>
      <w:rFonts w:ascii="Arial" w:hAnsi="Arial" w:eastAsia="宋体" w:cs="Times New Roman"/>
      <w:vanish/>
      <w:kern w:val="0"/>
      <w:sz w:val="16"/>
      <w:szCs w:val="16"/>
    </w:rPr>
  </w:style>
  <w:style w:type="character" w:customStyle="1" w:styleId="482">
    <w:name w:val="Char Char5"/>
    <w:qFormat/>
    <w:uiPriority w:val="0"/>
    <w:rPr>
      <w:rFonts w:ascii="Calibri" w:hAnsi="Calibri" w:eastAsia="宋体" w:cs="Times New Roman"/>
      <w:sz w:val="18"/>
    </w:rPr>
  </w:style>
  <w:style w:type="character" w:customStyle="1" w:styleId="483">
    <w:name w:val="正文2 Char Char Char"/>
    <w:qFormat/>
    <w:uiPriority w:val="0"/>
    <w:rPr>
      <w:rFonts w:ascii="Calibri" w:hAnsi="Calibri" w:eastAsia="宋体" w:cs="Times New Roman"/>
      <w:kern w:val="2"/>
      <w:sz w:val="24"/>
      <w:lang w:val="en-US" w:eastAsia="zh-CN"/>
    </w:rPr>
  </w:style>
  <w:style w:type="character" w:customStyle="1" w:styleId="484">
    <w:name w:val="标题 1 Char1"/>
    <w:qFormat/>
    <w:uiPriority w:val="0"/>
    <w:rPr>
      <w:rFonts w:ascii="仿宋_GB2312" w:hAnsi="Calibri" w:eastAsia="仿宋_GB2312" w:cs="Times New Roman"/>
      <w:b/>
      <w:color w:val="000000"/>
      <w:kern w:val="2"/>
      <w:sz w:val="36"/>
    </w:rPr>
  </w:style>
  <w:style w:type="character" w:customStyle="1" w:styleId="485">
    <w:name w:val="批注引用4"/>
    <w:qFormat/>
    <w:uiPriority w:val="0"/>
    <w:rPr>
      <w:rFonts w:ascii="Calibri" w:hAnsi="Calibri" w:eastAsia="宋体" w:cs="Times New Roman"/>
      <w:sz w:val="21"/>
    </w:rPr>
  </w:style>
  <w:style w:type="character" w:customStyle="1" w:styleId="486">
    <w:name w:val="style141"/>
    <w:qFormat/>
    <w:uiPriority w:val="0"/>
    <w:rPr>
      <w:rFonts w:ascii="Calibri" w:hAnsi="Calibri" w:eastAsia="宋体" w:cs="Times New Roman"/>
    </w:rPr>
  </w:style>
  <w:style w:type="character" w:customStyle="1" w:styleId="487">
    <w:name w:val="文档结构图 Char2"/>
    <w:qFormat/>
    <w:uiPriority w:val="0"/>
    <w:rPr>
      <w:rFonts w:ascii="宋体" w:hAnsi="Calibri" w:eastAsia="宋体" w:cs="Times New Roman"/>
      <w:kern w:val="2"/>
      <w:sz w:val="18"/>
    </w:rPr>
  </w:style>
  <w:style w:type="character" w:customStyle="1" w:styleId="488">
    <w:name w:val="批注框文本 Char2"/>
    <w:qFormat/>
    <w:uiPriority w:val="0"/>
    <w:rPr>
      <w:rFonts w:ascii="Calibri" w:hAnsi="Calibri" w:eastAsia="宋体" w:cs="Times New Roman"/>
      <w:kern w:val="2"/>
      <w:sz w:val="18"/>
    </w:rPr>
  </w:style>
  <w:style w:type="character" w:customStyle="1" w:styleId="489">
    <w:name w:val="font61"/>
    <w:basedOn w:val="70"/>
    <w:qFormat/>
    <w:uiPriority w:val="0"/>
    <w:rPr>
      <w:rFonts w:ascii="Arial" w:hAnsi="Arial" w:eastAsia="宋体" w:cs="Arial"/>
      <w:color w:val="000000"/>
      <w:sz w:val="20"/>
      <w:szCs w:val="20"/>
      <w:u w:val="none"/>
    </w:rPr>
  </w:style>
  <w:style w:type="character" w:customStyle="1" w:styleId="490">
    <w:name w:val="fontblank12"/>
    <w:qFormat/>
    <w:uiPriority w:val="0"/>
    <w:rPr>
      <w:rFonts w:ascii="Calibri" w:hAnsi="Calibri" w:eastAsia="宋体" w:cs="Times New Roman"/>
    </w:rPr>
  </w:style>
  <w:style w:type="character" w:customStyle="1" w:styleId="491">
    <w:name w:val="标题 9 Char1"/>
    <w:qFormat/>
    <w:uiPriority w:val="0"/>
    <w:rPr>
      <w:rFonts w:ascii="Arial" w:hAnsi="Arial" w:eastAsia="黑体" w:cs="Times New Roman"/>
      <w:kern w:val="2"/>
      <w:sz w:val="21"/>
    </w:rPr>
  </w:style>
  <w:style w:type="character" w:customStyle="1" w:styleId="492">
    <w:name w:val="high-light-bg4"/>
    <w:qFormat/>
    <w:uiPriority w:val="0"/>
    <w:rPr>
      <w:rFonts w:ascii="Calibri" w:hAnsi="Calibri" w:eastAsia="宋体" w:cs="Times New Roman"/>
    </w:rPr>
  </w:style>
  <w:style w:type="character" w:customStyle="1" w:styleId="493">
    <w:name w:val="正文文本 3 Char2"/>
    <w:qFormat/>
    <w:uiPriority w:val="0"/>
    <w:rPr>
      <w:rFonts w:ascii="Calibri" w:hAnsi="Calibri" w:eastAsia="宋体" w:cs="Times New Roman"/>
      <w:kern w:val="2"/>
      <w:sz w:val="16"/>
    </w:rPr>
  </w:style>
  <w:style w:type="character" w:customStyle="1" w:styleId="494">
    <w:name w:val="正文缩进 Char1"/>
    <w:qFormat/>
    <w:uiPriority w:val="0"/>
    <w:rPr>
      <w:rFonts w:ascii="Calibri" w:hAnsi="Calibri" w:eastAsia="宋体" w:cs="Times New Roman"/>
      <w:kern w:val="2"/>
      <w:sz w:val="21"/>
    </w:rPr>
  </w:style>
  <w:style w:type="character" w:customStyle="1" w:styleId="495">
    <w:name w:val="批注引用1"/>
    <w:qFormat/>
    <w:uiPriority w:val="0"/>
    <w:rPr>
      <w:rFonts w:ascii="Calibri" w:hAnsi="Calibri" w:eastAsia="宋体" w:cs="Times New Roman"/>
      <w:sz w:val="21"/>
      <w:szCs w:val="21"/>
    </w:rPr>
  </w:style>
  <w:style w:type="character" w:customStyle="1" w:styleId="496">
    <w:name w:val="正文文本 2 Char"/>
    <w:qFormat/>
    <w:uiPriority w:val="0"/>
    <w:rPr>
      <w:rFonts w:ascii="Times New Roman" w:hAnsi="Times New Roman" w:eastAsia="宋体" w:cs="Times New Roman"/>
      <w:kern w:val="2"/>
      <w:sz w:val="21"/>
      <w:szCs w:val="24"/>
    </w:rPr>
  </w:style>
  <w:style w:type="character" w:customStyle="1" w:styleId="497">
    <w:name w:val="Table Text Char Char"/>
    <w:link w:val="498"/>
    <w:qFormat/>
    <w:uiPriority w:val="0"/>
    <w:rPr>
      <w:rFonts w:ascii="Arial" w:hAnsi="Arial"/>
      <w:sz w:val="18"/>
    </w:rPr>
  </w:style>
  <w:style w:type="paragraph" w:customStyle="1" w:styleId="498">
    <w:name w:val="Table Text"/>
    <w:link w:val="497"/>
    <w:qFormat/>
    <w:uiPriority w:val="0"/>
    <w:pPr>
      <w:snapToGrid w:val="0"/>
      <w:spacing w:before="80" w:after="80"/>
    </w:pPr>
    <w:rPr>
      <w:rFonts w:ascii="Arial" w:hAnsi="Arial" w:eastAsia="宋体" w:cs="Times New Roman"/>
      <w:sz w:val="18"/>
      <w:lang w:val="en-US" w:eastAsia="zh-CN" w:bidi="ar-SA"/>
    </w:rPr>
  </w:style>
  <w:style w:type="character" w:customStyle="1" w:styleId="499">
    <w:name w:val="批注文字 Char3"/>
    <w:qFormat/>
    <w:uiPriority w:val="0"/>
    <w:rPr>
      <w:rFonts w:ascii="Times New Roman" w:hAnsi="Times New Roman" w:eastAsia="宋体" w:cs="Times New Roman"/>
      <w:sz w:val="20"/>
      <w:szCs w:val="20"/>
    </w:rPr>
  </w:style>
  <w:style w:type="character" w:customStyle="1" w:styleId="500">
    <w:name w:val="普通文字 Char2"/>
    <w:qFormat/>
    <w:uiPriority w:val="0"/>
    <w:rPr>
      <w:rFonts w:ascii="宋体" w:hAnsi="Courier New" w:eastAsia="宋体" w:cs="Times New Roman"/>
      <w:kern w:val="2"/>
      <w:sz w:val="21"/>
      <w:lang w:val="en-US" w:eastAsia="zh-CN"/>
    </w:rPr>
  </w:style>
  <w:style w:type="character" w:customStyle="1" w:styleId="501">
    <w:name w:val="正文文本 3 Char"/>
    <w:qFormat/>
    <w:uiPriority w:val="0"/>
    <w:rPr>
      <w:rFonts w:ascii="Times New Roman" w:hAnsi="Times New Roman" w:eastAsia="宋体" w:cs="Times New Roman"/>
      <w:kern w:val="2"/>
      <w:sz w:val="16"/>
      <w:szCs w:val="16"/>
    </w:rPr>
  </w:style>
  <w:style w:type="character" w:customStyle="1" w:styleId="502">
    <w:name w:val="HTML 预设格式 Char"/>
    <w:qFormat/>
    <w:uiPriority w:val="0"/>
    <w:rPr>
      <w:rFonts w:ascii="Courier New" w:hAnsi="Courier New" w:eastAsia="宋体" w:cs="Courier New"/>
      <w:kern w:val="2"/>
    </w:rPr>
  </w:style>
  <w:style w:type="character" w:customStyle="1" w:styleId="503">
    <w:name w:val="页眉 Char1"/>
    <w:qFormat/>
    <w:uiPriority w:val="0"/>
    <w:rPr>
      <w:rFonts w:ascii="Calibri" w:hAnsi="Calibri" w:eastAsia="宋体" w:cs="Times New Roman"/>
      <w:kern w:val="2"/>
      <w:sz w:val="18"/>
    </w:rPr>
  </w:style>
  <w:style w:type="character" w:customStyle="1" w:styleId="504">
    <w:name w:val="标题 8 Char1"/>
    <w:qFormat/>
    <w:uiPriority w:val="0"/>
    <w:rPr>
      <w:rFonts w:ascii="Arial" w:hAnsi="Arial" w:eastAsia="黑体" w:cs="Times New Roman"/>
      <w:kern w:val="2"/>
      <w:sz w:val="24"/>
    </w:rPr>
  </w:style>
  <w:style w:type="character" w:customStyle="1" w:styleId="505">
    <w:name w:val="Char Char8"/>
    <w:qFormat/>
    <w:uiPriority w:val="0"/>
    <w:rPr>
      <w:rFonts w:ascii="Calibri" w:hAnsi="Calibri" w:eastAsia="仿宋_GB2312" w:cs="Times New Roman"/>
      <w:b/>
      <w:kern w:val="2"/>
      <w:sz w:val="32"/>
    </w:rPr>
  </w:style>
  <w:style w:type="character" w:customStyle="1" w:styleId="506">
    <w:name w:val="正文文本缩进 3 Char2"/>
    <w:qFormat/>
    <w:uiPriority w:val="0"/>
    <w:rPr>
      <w:rFonts w:ascii="Calibri" w:hAnsi="Calibri" w:eastAsia="宋体" w:cs="Times New Roman"/>
      <w:kern w:val="2"/>
      <w:sz w:val="16"/>
    </w:rPr>
  </w:style>
  <w:style w:type="character" w:customStyle="1" w:styleId="507">
    <w:name w:val="◆ 二级符号end Char Char"/>
    <w:link w:val="508"/>
    <w:qFormat/>
    <w:uiPriority w:val="0"/>
    <w:rPr>
      <w:rFonts w:ascii="Verdana" w:hAnsi="Verdana"/>
      <w:sz w:val="24"/>
    </w:rPr>
  </w:style>
  <w:style w:type="paragraph" w:customStyle="1" w:styleId="508">
    <w:name w:val="◆ 二级符号end"/>
    <w:basedOn w:val="1"/>
    <w:link w:val="507"/>
    <w:qFormat/>
    <w:uiPriority w:val="0"/>
    <w:pPr>
      <w:tabs>
        <w:tab w:val="left" w:pos="1320"/>
      </w:tabs>
      <w:spacing w:line="360" w:lineRule="auto"/>
      <w:ind w:left="1320" w:hanging="420"/>
    </w:pPr>
    <w:rPr>
      <w:rFonts w:ascii="Verdana" w:hAnsi="Verdana" w:eastAsia="宋体" w:cs="Times New Roman"/>
      <w:kern w:val="0"/>
      <w:sz w:val="24"/>
      <w:szCs w:val="20"/>
    </w:rPr>
  </w:style>
  <w:style w:type="character" w:customStyle="1" w:styleId="509">
    <w:name w:val="正文文本 Char2"/>
    <w:qFormat/>
    <w:uiPriority w:val="0"/>
    <w:rPr>
      <w:rFonts w:ascii="Calibri" w:hAnsi="Calibri" w:eastAsia="宋体" w:cs="Times New Roman"/>
      <w:kern w:val="2"/>
      <w:sz w:val="21"/>
    </w:rPr>
  </w:style>
  <w:style w:type="character" w:customStyle="1" w:styleId="510">
    <w:name w:val="批注引用11"/>
    <w:qFormat/>
    <w:uiPriority w:val="0"/>
    <w:rPr>
      <w:rFonts w:ascii="Calibri" w:hAnsi="Calibri" w:eastAsia="宋体" w:cs="Times New Roman"/>
      <w:sz w:val="21"/>
    </w:rPr>
  </w:style>
  <w:style w:type="character" w:customStyle="1" w:styleId="511">
    <w:name w:val="标题 5 Char1"/>
    <w:qFormat/>
    <w:uiPriority w:val="0"/>
    <w:rPr>
      <w:rFonts w:ascii="Calibri" w:hAnsi="Calibri" w:eastAsia="宋体" w:cs="Times New Roman"/>
      <w:b/>
      <w:kern w:val="2"/>
      <w:sz w:val="28"/>
    </w:rPr>
  </w:style>
  <w:style w:type="character" w:customStyle="1" w:styleId="512">
    <w:name w:val="批注引用9"/>
    <w:qFormat/>
    <w:uiPriority w:val="0"/>
    <w:rPr>
      <w:rFonts w:ascii="Calibri" w:hAnsi="Calibri" w:eastAsia="宋体" w:cs="Times New Roman"/>
      <w:sz w:val="21"/>
    </w:rPr>
  </w:style>
  <w:style w:type="character" w:customStyle="1" w:styleId="513">
    <w:name w:val="标题 7 Char1"/>
    <w:qFormat/>
    <w:uiPriority w:val="0"/>
    <w:rPr>
      <w:rFonts w:ascii="Calibri" w:hAnsi="Calibri" w:eastAsia="宋体" w:cs="Times New Roman"/>
      <w:b/>
      <w:kern w:val="2"/>
      <w:sz w:val="24"/>
    </w:rPr>
  </w:style>
  <w:style w:type="character" w:customStyle="1" w:styleId="514">
    <w:name w:val="SANGFOR_6_正文 Char"/>
    <w:link w:val="515"/>
    <w:qFormat/>
    <w:uiPriority w:val="0"/>
    <w:rPr>
      <w:rFonts w:ascii="宋体" w:hAnsi="宋体"/>
      <w:sz w:val="28"/>
      <w:szCs w:val="28"/>
    </w:rPr>
  </w:style>
  <w:style w:type="paragraph" w:customStyle="1" w:styleId="515">
    <w:name w:val="SANGFOR_6_正文"/>
    <w:basedOn w:val="1"/>
    <w:link w:val="514"/>
    <w:qFormat/>
    <w:uiPriority w:val="0"/>
    <w:pPr>
      <w:spacing w:line="360" w:lineRule="auto"/>
      <w:ind w:left="420"/>
      <w:jc w:val="left"/>
    </w:pPr>
    <w:rPr>
      <w:rFonts w:ascii="宋体" w:hAnsi="宋体" w:eastAsia="宋体" w:cs="Times New Roman"/>
      <w:kern w:val="0"/>
      <w:sz w:val="28"/>
      <w:szCs w:val="28"/>
    </w:rPr>
  </w:style>
  <w:style w:type="character" w:customStyle="1" w:styleId="516">
    <w:name w:val="标题 3 Char1"/>
    <w:qFormat/>
    <w:uiPriority w:val="0"/>
    <w:rPr>
      <w:rFonts w:ascii="Calibri" w:hAnsi="Calibri" w:eastAsia="宋体" w:cs="Times New Roman"/>
      <w:b/>
      <w:kern w:val="2"/>
      <w:sz w:val="32"/>
    </w:rPr>
  </w:style>
  <w:style w:type="character" w:customStyle="1" w:styleId="517">
    <w:name w:val="页脚 Char1"/>
    <w:qFormat/>
    <w:uiPriority w:val="0"/>
    <w:rPr>
      <w:rFonts w:ascii="Calibri" w:hAnsi="Calibri" w:eastAsia="宋体" w:cs="Times New Roman"/>
      <w:kern w:val="2"/>
      <w:sz w:val="18"/>
    </w:rPr>
  </w:style>
  <w:style w:type="character" w:customStyle="1" w:styleId="518">
    <w:name w:val="页脚 Char2"/>
    <w:qFormat/>
    <w:uiPriority w:val="0"/>
    <w:rPr>
      <w:rFonts w:ascii="Calibri" w:hAnsi="Calibri" w:eastAsia="宋体" w:cs="Times New Roman"/>
      <w:kern w:val="2"/>
      <w:sz w:val="18"/>
    </w:rPr>
  </w:style>
  <w:style w:type="character" w:customStyle="1" w:styleId="519">
    <w:name w:val="正文1 Char"/>
    <w:link w:val="174"/>
    <w:qFormat/>
    <w:uiPriority w:val="0"/>
    <w:rPr>
      <w:rFonts w:ascii="Calibri" w:hAnsi="Calibri" w:cs="Calibri"/>
      <w:kern w:val="2"/>
      <w:sz w:val="21"/>
      <w:szCs w:val="21"/>
    </w:rPr>
  </w:style>
  <w:style w:type="character" w:customStyle="1" w:styleId="520">
    <w:name w:val="批注引用2"/>
    <w:qFormat/>
    <w:uiPriority w:val="0"/>
    <w:rPr>
      <w:rFonts w:ascii="Calibri" w:hAnsi="Calibri" w:eastAsia="宋体" w:cs="Times New Roman"/>
      <w:sz w:val="21"/>
    </w:rPr>
  </w:style>
  <w:style w:type="character" w:customStyle="1" w:styleId="521">
    <w:name w:val="标题 Char2"/>
    <w:qFormat/>
    <w:uiPriority w:val="0"/>
    <w:rPr>
      <w:rFonts w:ascii="Cambria" w:hAnsi="Cambria" w:eastAsia="宋体" w:cs="Times New Roman"/>
      <w:b/>
      <w:kern w:val="2"/>
      <w:sz w:val="32"/>
    </w:rPr>
  </w:style>
  <w:style w:type="character" w:customStyle="1" w:styleId="522">
    <w:name w:val="c1"/>
    <w:qFormat/>
    <w:uiPriority w:val="0"/>
    <w:rPr>
      <w:rFonts w:ascii="Calibri" w:hAnsi="Calibri" w:eastAsia="宋体" w:cs="Times New Roman"/>
      <w:sz w:val="24"/>
    </w:rPr>
  </w:style>
  <w:style w:type="character" w:customStyle="1" w:styleId="523">
    <w:name w:val="font121"/>
    <w:qFormat/>
    <w:uiPriority w:val="0"/>
    <w:rPr>
      <w:rFonts w:hint="default" w:ascii="???" w:hAnsi="???" w:eastAsia="宋体" w:cs="Times New Roman"/>
      <w:color w:val="333333"/>
      <w:sz w:val="18"/>
      <w:szCs w:val="18"/>
      <w:u w:val="none"/>
    </w:rPr>
  </w:style>
  <w:style w:type="character" w:customStyle="1" w:styleId="524">
    <w:name w:val="标准文本 Char Char"/>
    <w:link w:val="525"/>
    <w:qFormat/>
    <w:uiPriority w:val="0"/>
  </w:style>
  <w:style w:type="paragraph" w:customStyle="1" w:styleId="525">
    <w:name w:val="标准文本"/>
    <w:basedOn w:val="1"/>
    <w:link w:val="524"/>
    <w:qFormat/>
    <w:uiPriority w:val="0"/>
    <w:pPr>
      <w:spacing w:line="360" w:lineRule="auto"/>
      <w:ind w:firstLine="480" w:firstLineChars="200"/>
    </w:pPr>
    <w:rPr>
      <w:rFonts w:ascii="Times New Roman" w:hAnsi="Times New Roman" w:eastAsia="宋体" w:cs="Times New Roman"/>
      <w:kern w:val="0"/>
      <w:sz w:val="20"/>
      <w:szCs w:val="20"/>
    </w:rPr>
  </w:style>
  <w:style w:type="character" w:customStyle="1" w:styleId="526">
    <w:name w:val="尾注文本 Char"/>
    <w:qFormat/>
    <w:uiPriority w:val="0"/>
    <w:rPr>
      <w:rFonts w:ascii="Times New Roman" w:hAnsi="Times New Roman" w:eastAsia="宋体" w:cs="Times New Roman"/>
      <w:kern w:val="2"/>
      <w:sz w:val="21"/>
      <w:szCs w:val="24"/>
    </w:rPr>
  </w:style>
  <w:style w:type="character" w:customStyle="1" w:styleId="527">
    <w:name w:val="标题 4 Char1"/>
    <w:qFormat/>
    <w:uiPriority w:val="0"/>
    <w:rPr>
      <w:rFonts w:ascii="Arial" w:hAnsi="Arial" w:eastAsia="黑体" w:cs="Times New Roman"/>
      <w:b/>
      <w:kern w:val="2"/>
      <w:sz w:val="28"/>
    </w:rPr>
  </w:style>
  <w:style w:type="character" w:customStyle="1" w:styleId="528">
    <w:name w:val="批注文字 Char4"/>
    <w:qFormat/>
    <w:uiPriority w:val="0"/>
    <w:rPr>
      <w:rFonts w:ascii="Times New Roman" w:hAnsi="Times New Roman" w:eastAsia="宋体" w:cs="Times New Roman"/>
      <w:szCs w:val="20"/>
    </w:rPr>
  </w:style>
  <w:style w:type="character" w:customStyle="1" w:styleId="529">
    <w:name w:val="批注引用8"/>
    <w:qFormat/>
    <w:uiPriority w:val="0"/>
    <w:rPr>
      <w:rFonts w:ascii="Calibri" w:hAnsi="Calibri" w:eastAsia="宋体" w:cs="Times New Roman"/>
      <w:sz w:val="21"/>
    </w:rPr>
  </w:style>
  <w:style w:type="character" w:customStyle="1" w:styleId="530">
    <w:name w:val="彩色列表 - 强调文字颜色 1 Char"/>
    <w:link w:val="195"/>
    <w:qFormat/>
    <w:uiPriority w:val="0"/>
    <w:rPr>
      <w:rFonts w:ascii="Calibri" w:hAnsi="Calibri"/>
      <w:kern w:val="2"/>
      <w:sz w:val="21"/>
      <w:szCs w:val="22"/>
    </w:rPr>
  </w:style>
  <w:style w:type="character" w:customStyle="1" w:styleId="531">
    <w:name w:val="DH 正文 Char"/>
    <w:link w:val="532"/>
    <w:qFormat/>
    <w:uiPriority w:val="0"/>
    <w:rPr>
      <w:rFonts w:ascii="宋体"/>
      <w:kern w:val="2"/>
      <w:sz w:val="24"/>
      <w:szCs w:val="24"/>
    </w:rPr>
  </w:style>
  <w:style w:type="paragraph" w:customStyle="1" w:styleId="532">
    <w:name w:val="DH 正文"/>
    <w:basedOn w:val="1"/>
    <w:link w:val="531"/>
    <w:qFormat/>
    <w:uiPriority w:val="0"/>
    <w:pPr>
      <w:spacing w:line="360" w:lineRule="auto"/>
      <w:ind w:firstLine="200" w:firstLineChars="200"/>
    </w:pPr>
    <w:rPr>
      <w:rFonts w:ascii="宋体" w:hAnsi="Times New Roman" w:eastAsia="宋体" w:cs="Times New Roman"/>
      <w:sz w:val="24"/>
      <w:szCs w:val="24"/>
    </w:rPr>
  </w:style>
  <w:style w:type="character" w:customStyle="1" w:styleId="533">
    <w:name w:val="unnamed21"/>
    <w:qFormat/>
    <w:uiPriority w:val="0"/>
    <w:rPr>
      <w:rFonts w:ascii="Calibri" w:hAnsi="Calibri" w:eastAsia="宋体" w:cs="Times New Roman"/>
      <w:color w:val="000000"/>
      <w:sz w:val="20"/>
    </w:rPr>
  </w:style>
  <w:style w:type="character" w:customStyle="1" w:styleId="534">
    <w:name w:val="news1"/>
    <w:qFormat/>
    <w:uiPriority w:val="0"/>
    <w:rPr>
      <w:rFonts w:ascii="Calibri" w:hAnsi="Calibri" w:eastAsia="宋体" w:cs="Times New Roman"/>
      <w:color w:val="4D4D4D"/>
      <w:sz w:val="18"/>
    </w:rPr>
  </w:style>
  <w:style w:type="character" w:customStyle="1" w:styleId="535">
    <w:name w:val="批注引用7"/>
    <w:qFormat/>
    <w:uiPriority w:val="0"/>
    <w:rPr>
      <w:rFonts w:ascii="Calibri" w:hAnsi="Calibri" w:eastAsia="宋体" w:cs="Times New Roman"/>
      <w:sz w:val="21"/>
    </w:rPr>
  </w:style>
  <w:style w:type="character" w:customStyle="1" w:styleId="536">
    <w:name w:val="line1"/>
    <w:qFormat/>
    <w:uiPriority w:val="0"/>
    <w:rPr>
      <w:rFonts w:ascii="Calibri" w:hAnsi="Calibri" w:eastAsia="宋体" w:cs="Times New Roman"/>
    </w:rPr>
  </w:style>
  <w:style w:type="character" w:customStyle="1" w:styleId="537">
    <w:name w:val="Char Char4"/>
    <w:qFormat/>
    <w:uiPriority w:val="0"/>
    <w:rPr>
      <w:rFonts w:ascii="Calibri" w:hAnsi="Calibri" w:eastAsia="宋体" w:cs="Times New Roman"/>
      <w:sz w:val="18"/>
    </w:rPr>
  </w:style>
  <w:style w:type="character" w:customStyle="1" w:styleId="538">
    <w:name w:val="批注引用3"/>
    <w:qFormat/>
    <w:uiPriority w:val="0"/>
    <w:rPr>
      <w:rFonts w:ascii="Calibri" w:hAnsi="Calibri" w:eastAsia="宋体" w:cs="Times New Roman"/>
      <w:sz w:val="21"/>
      <w:szCs w:val="21"/>
    </w:rPr>
  </w:style>
  <w:style w:type="character" w:customStyle="1" w:styleId="539">
    <w:name w:val="样式 8 磅"/>
    <w:qFormat/>
    <w:uiPriority w:val="0"/>
    <w:rPr>
      <w:rFonts w:ascii="Calibri" w:hAnsi="Calibri" w:eastAsia="宋体" w:cs="Times New Roman"/>
      <w:sz w:val="18"/>
    </w:rPr>
  </w:style>
  <w:style w:type="paragraph" w:customStyle="1" w:styleId="540">
    <w:name w:val="Char Char1 Char Char Char Char Char Char Char"/>
    <w:basedOn w:val="1"/>
    <w:qFormat/>
    <w:uiPriority w:val="0"/>
    <w:rPr>
      <w:rFonts w:ascii="Calibri" w:hAnsi="Calibri" w:eastAsia="宋体" w:cs="Times New Roman"/>
      <w:szCs w:val="24"/>
    </w:rPr>
  </w:style>
  <w:style w:type="paragraph" w:customStyle="1" w:styleId="541">
    <w:name w:val="默认段落字体 Para Char Char Char Char"/>
    <w:basedOn w:val="1"/>
    <w:qFormat/>
    <w:uiPriority w:val="0"/>
    <w:pPr>
      <w:widowControl/>
      <w:jc w:val="left"/>
    </w:pPr>
    <w:rPr>
      <w:rFonts w:ascii="Calibri" w:hAnsi="Calibri" w:eastAsia="宋体" w:cs="Times New Roman"/>
      <w:szCs w:val="24"/>
    </w:rPr>
  </w:style>
  <w:style w:type="paragraph" w:customStyle="1" w:styleId="542">
    <w:name w:val="xl60"/>
    <w:basedOn w:val="1"/>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43">
    <w:name w:val="Char Char Char Char Char Char Char Char Char1 Char"/>
    <w:basedOn w:val="1"/>
    <w:qFormat/>
    <w:uiPriority w:val="0"/>
    <w:pPr>
      <w:widowControl/>
      <w:jc w:val="left"/>
    </w:pPr>
    <w:rPr>
      <w:rFonts w:ascii="仿宋_GB2312" w:hAnsi="Calibri" w:eastAsia="仿宋_GB2312" w:cs="Times New Roman"/>
      <w:b/>
      <w:sz w:val="32"/>
      <w:szCs w:val="32"/>
    </w:rPr>
  </w:style>
  <w:style w:type="paragraph" w:customStyle="1" w:styleId="544">
    <w:name w:val="普通(网站)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45">
    <w:name w:val="L正文"/>
    <w:basedOn w:val="1"/>
    <w:qFormat/>
    <w:uiPriority w:val="0"/>
    <w:pPr>
      <w:spacing w:afterLines="50"/>
      <w:ind w:left="160" w:leftChars="160" w:firstLine="200" w:firstLineChars="200"/>
    </w:pPr>
    <w:rPr>
      <w:rFonts w:ascii="Calibri" w:hAnsi="Calibri" w:eastAsia="宋体" w:cs="Times New Roman"/>
      <w:b/>
      <w:szCs w:val="24"/>
    </w:rPr>
  </w:style>
  <w:style w:type="paragraph" w:customStyle="1" w:styleId="546">
    <w:name w:val="xl33"/>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47">
    <w:name w:val="需求正文"/>
    <w:basedOn w:val="1"/>
    <w:qFormat/>
    <w:uiPriority w:val="0"/>
    <w:pPr>
      <w:widowControl/>
      <w:spacing w:line="300" w:lineRule="auto"/>
      <w:ind w:firstLine="560" w:firstLineChars="200"/>
      <w:jc w:val="left"/>
    </w:pPr>
    <w:rPr>
      <w:rFonts w:ascii="Arial" w:hAnsi="Arial" w:eastAsia="仿宋_GB2312" w:cs="Times New Roman"/>
      <w:sz w:val="28"/>
      <w:szCs w:val="20"/>
    </w:rPr>
  </w:style>
  <w:style w:type="paragraph" w:customStyle="1" w:styleId="548">
    <w:name w:val="列出段落3"/>
    <w:basedOn w:val="1"/>
    <w:qFormat/>
    <w:uiPriority w:val="0"/>
    <w:pPr>
      <w:ind w:firstLine="420" w:firstLineChars="200"/>
    </w:pPr>
    <w:rPr>
      <w:rFonts w:ascii="Cambria" w:hAnsi="Cambria" w:eastAsia="宋体" w:cs="Times New Roman"/>
      <w:sz w:val="24"/>
      <w:szCs w:val="24"/>
    </w:rPr>
  </w:style>
  <w:style w:type="paragraph" w:customStyle="1" w:styleId="549">
    <w:name w:val="Char1"/>
    <w:basedOn w:val="1"/>
    <w:qFormat/>
    <w:uiPriority w:val="0"/>
    <w:pPr>
      <w:widowControl/>
      <w:jc w:val="left"/>
    </w:pPr>
    <w:rPr>
      <w:rFonts w:ascii="仿宋_GB2312" w:hAnsi="Calibri" w:eastAsia="仿宋_GB2312" w:cs="Times New Roman"/>
      <w:b/>
      <w:sz w:val="32"/>
      <w:szCs w:val="20"/>
    </w:rPr>
  </w:style>
  <w:style w:type="paragraph" w:customStyle="1" w:styleId="550">
    <w:name w:val="样式 宋体 小四 黑色 行距: 1.5 倍行距1"/>
    <w:basedOn w:val="1"/>
    <w:qFormat/>
    <w:uiPriority w:val="0"/>
    <w:pPr>
      <w:spacing w:line="360" w:lineRule="auto"/>
      <w:ind w:firstLine="480" w:firstLineChars="200"/>
    </w:pPr>
    <w:rPr>
      <w:rFonts w:ascii="宋体" w:hAnsi="宋体" w:eastAsia="宋体" w:cs="宋体"/>
      <w:color w:val="000000"/>
      <w:kern w:val="0"/>
      <w:szCs w:val="20"/>
    </w:rPr>
  </w:style>
  <w:style w:type="paragraph" w:customStyle="1" w:styleId="551">
    <w:name w:val="p1"/>
    <w:basedOn w:val="1"/>
    <w:qFormat/>
    <w:uiPriority w:val="0"/>
    <w:pPr>
      <w:widowControl/>
      <w:jc w:val="left"/>
    </w:pPr>
    <w:rPr>
      <w:rFonts w:ascii="Helvetica" w:hAnsi="Helvetica" w:eastAsia="等线" w:cs="Times New Roman"/>
      <w:kern w:val="0"/>
      <w:sz w:val="16"/>
      <w:szCs w:val="16"/>
    </w:rPr>
  </w:style>
  <w:style w:type="paragraph" w:customStyle="1" w:styleId="552">
    <w:name w:val="方案正文"/>
    <w:basedOn w:val="1"/>
    <w:qFormat/>
    <w:uiPriority w:val="0"/>
    <w:pPr>
      <w:widowControl/>
      <w:autoSpaceDE w:val="0"/>
      <w:autoSpaceDN w:val="0"/>
      <w:adjustRightInd w:val="0"/>
      <w:snapToGrid w:val="0"/>
      <w:spacing w:line="500" w:lineRule="atLeast"/>
      <w:ind w:firstLine="561"/>
      <w:jc w:val="left"/>
    </w:pPr>
    <w:rPr>
      <w:rFonts w:ascii="仿宋_GB2312" w:hAnsi="Calibri" w:eastAsia="仿宋_GB2312" w:cs="Times New Roman"/>
      <w:kern w:val="0"/>
      <w:sz w:val="28"/>
      <w:szCs w:val="20"/>
    </w:rPr>
  </w:style>
  <w:style w:type="paragraph" w:customStyle="1" w:styleId="553">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4">
    <w:name w:val="正文缩进2格"/>
    <w:basedOn w:val="1"/>
    <w:qFormat/>
    <w:uiPriority w:val="0"/>
    <w:pPr>
      <w:autoSpaceDE w:val="0"/>
      <w:autoSpaceDN w:val="0"/>
      <w:adjustRightInd w:val="0"/>
      <w:spacing w:line="600" w:lineRule="exact"/>
      <w:ind w:firstLine="639" w:firstLineChars="206"/>
    </w:pPr>
    <w:rPr>
      <w:rFonts w:ascii="仿宋_GB2312" w:hAnsi="宋体" w:eastAsia="仿宋_GB2312" w:cs="Times New Roman"/>
      <w:color w:val="000000"/>
      <w:sz w:val="31"/>
      <w:szCs w:val="28"/>
    </w:rPr>
  </w:style>
  <w:style w:type="paragraph" w:customStyle="1" w:styleId="555">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556">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57">
    <w:name w:val="TOC 标题1"/>
    <w:basedOn w:val="2"/>
    <w:next w:val="1"/>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558">
    <w:name w:val="标准段落"/>
    <w:basedOn w:val="1"/>
    <w:qFormat/>
    <w:uiPriority w:val="0"/>
    <w:pPr>
      <w:widowControl/>
      <w:topLinePunct/>
      <w:autoSpaceDE w:val="0"/>
      <w:autoSpaceDN w:val="0"/>
      <w:spacing w:line="360" w:lineRule="auto"/>
      <w:ind w:firstLine="560" w:firstLineChars="200"/>
      <w:jc w:val="left"/>
    </w:pPr>
    <w:rPr>
      <w:rFonts w:ascii="Calibri" w:hAnsi="宋体" w:eastAsia="宋体" w:cs="Times New Roman"/>
      <w:color w:val="FF0000"/>
      <w:sz w:val="28"/>
      <w:szCs w:val="24"/>
    </w:rPr>
  </w:style>
  <w:style w:type="paragraph" w:customStyle="1" w:styleId="559">
    <w:name w:val="正文缩进1"/>
    <w:basedOn w:val="1"/>
    <w:next w:val="17"/>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eastAsia="宋体" w:cs="Times New Roman"/>
      <w:sz w:val="24"/>
      <w:szCs w:val="20"/>
    </w:rPr>
  </w:style>
  <w:style w:type="paragraph" w:customStyle="1" w:styleId="560">
    <w:name w:val="标书正文格式"/>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paragraph" w:customStyle="1" w:styleId="561">
    <w:name w:val="表文1"/>
    <w:basedOn w:val="1"/>
    <w:qFormat/>
    <w:uiPriority w:val="0"/>
    <w:pPr>
      <w:widowControl/>
      <w:spacing w:line="360" w:lineRule="auto"/>
      <w:ind w:left="-158" w:leftChars="-75" w:firstLine="471" w:firstLineChars="157"/>
      <w:jc w:val="left"/>
    </w:pPr>
    <w:rPr>
      <w:rFonts w:ascii="宋体" w:hAnsi="宋体" w:eastAsia="宋体" w:cs="Times New Roman"/>
      <w:color w:val="000000"/>
      <w:spacing w:val="10"/>
      <w:kern w:val="0"/>
      <w:sz w:val="28"/>
      <w:szCs w:val="18"/>
    </w:rPr>
  </w:style>
  <w:style w:type="paragraph" w:customStyle="1" w:styleId="562">
    <w:name w:val="a"/>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63">
    <w:name w:val="List Paragraph2"/>
    <w:basedOn w:val="1"/>
    <w:qFormat/>
    <w:uiPriority w:val="0"/>
    <w:pPr>
      <w:widowControl/>
      <w:ind w:firstLine="420" w:firstLineChars="200"/>
      <w:jc w:val="left"/>
    </w:pPr>
    <w:rPr>
      <w:rFonts w:ascii="Calibri" w:hAnsi="Calibri" w:eastAsia="宋体" w:cs="Times New Roman"/>
      <w:kern w:val="0"/>
      <w:sz w:val="20"/>
      <w:szCs w:val="20"/>
    </w:rPr>
  </w:style>
  <w:style w:type="paragraph" w:customStyle="1" w:styleId="564">
    <w:name w:val="Item Step in Table"/>
    <w:qFormat/>
    <w:uiPriority w:val="0"/>
    <w:pPr>
      <w:tabs>
        <w:tab w:val="left" w:pos="397"/>
      </w:tabs>
      <w:spacing w:before="40" w:after="40"/>
      <w:ind w:firstLine="403"/>
      <w:jc w:val="both"/>
    </w:pPr>
    <w:rPr>
      <w:rFonts w:ascii="Arial" w:hAnsi="Arial" w:eastAsia="宋体" w:cs="Arial"/>
      <w:sz w:val="18"/>
      <w:szCs w:val="18"/>
      <w:lang w:val="en-US" w:eastAsia="zh-CN" w:bidi="ar-SA"/>
    </w:rPr>
  </w:style>
  <w:style w:type="paragraph" w:customStyle="1" w:styleId="565">
    <w:name w:val="Pa9"/>
    <w:basedOn w:val="1"/>
    <w:next w:val="1"/>
    <w:qFormat/>
    <w:uiPriority w:val="0"/>
    <w:pPr>
      <w:widowControl/>
      <w:autoSpaceDE w:val="0"/>
      <w:autoSpaceDN w:val="0"/>
      <w:adjustRightInd w:val="0"/>
      <w:spacing w:before="40" w:line="146" w:lineRule="atLeast"/>
      <w:jc w:val="left"/>
    </w:pPr>
    <w:rPr>
      <w:rFonts w:ascii="Stone Sans" w:hAnsi="Stone Sans" w:eastAsia="宋体" w:cs="Times New Roman"/>
      <w:kern w:val="0"/>
      <w:sz w:val="24"/>
      <w:szCs w:val="24"/>
    </w:rPr>
  </w:style>
  <w:style w:type="paragraph" w:customStyle="1" w:styleId="566">
    <w:name w:val="文档正文 Char"/>
    <w:basedOn w:val="1"/>
    <w:qFormat/>
    <w:uiPriority w:val="0"/>
    <w:pPr>
      <w:widowControl/>
      <w:adjustRightInd w:val="0"/>
      <w:spacing w:line="480" w:lineRule="atLeast"/>
      <w:ind w:firstLine="567"/>
      <w:jc w:val="left"/>
      <w:textAlignment w:val="baseline"/>
    </w:pPr>
    <w:rPr>
      <w:rFonts w:ascii="仿宋_GB2312" w:hAnsi="Calibri" w:eastAsia="仿宋_GB2312" w:cs="仿宋_GB2312"/>
      <w:kern w:val="0"/>
      <w:sz w:val="28"/>
      <w:szCs w:val="28"/>
    </w:rPr>
  </w:style>
  <w:style w:type="paragraph" w:customStyle="1" w:styleId="567">
    <w:name w:val="xl35"/>
    <w:basedOn w:val="1"/>
    <w:qFormat/>
    <w:uiPriority w:val="0"/>
    <w:pPr>
      <w:widowControl/>
      <w:spacing w:before="100" w:beforeAutospacing="1" w:after="100" w:afterAutospacing="1"/>
      <w:jc w:val="center"/>
      <w:textAlignment w:val="center"/>
    </w:pPr>
    <w:rPr>
      <w:rFonts w:ascii="宋体" w:hAnsi="宋体" w:eastAsia="宋体" w:cs="Times New Roman"/>
      <w:b/>
      <w:bCs/>
      <w:kern w:val="0"/>
      <w:sz w:val="36"/>
      <w:szCs w:val="36"/>
    </w:rPr>
  </w:style>
  <w:style w:type="paragraph" w:customStyle="1" w:styleId="568">
    <w:name w:val="xl29"/>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69">
    <w:name w:val="Char Char Char 字元 字元"/>
    <w:basedOn w:val="1"/>
    <w:qFormat/>
    <w:uiPriority w:val="0"/>
    <w:pPr>
      <w:widowControl/>
      <w:spacing w:line="360" w:lineRule="auto"/>
      <w:ind w:firstLine="200" w:firstLineChars="200"/>
      <w:jc w:val="left"/>
    </w:pPr>
    <w:rPr>
      <w:rFonts w:ascii="Calibri" w:hAnsi="Calibri" w:eastAsia="宋体" w:cs="Times New Roman"/>
      <w:szCs w:val="20"/>
    </w:rPr>
  </w:style>
  <w:style w:type="paragraph" w:customStyle="1" w:styleId="570">
    <w:name w:val="xl2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71">
    <w:name w:val="p16"/>
    <w:basedOn w:val="1"/>
    <w:qFormat/>
    <w:uiPriority w:val="0"/>
    <w:pPr>
      <w:widowControl/>
      <w:spacing w:before="80" w:after="80"/>
      <w:jc w:val="left"/>
    </w:pPr>
    <w:rPr>
      <w:rFonts w:ascii="Arial" w:hAnsi="Arial" w:eastAsia="宋体" w:cs="Arial"/>
      <w:kern w:val="0"/>
      <w:sz w:val="18"/>
      <w:szCs w:val="18"/>
    </w:rPr>
  </w:style>
  <w:style w:type="paragraph" w:customStyle="1" w:styleId="572">
    <w:name w:val="xl45"/>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73">
    <w:name w:val="列出段落11"/>
    <w:basedOn w:val="1"/>
    <w:qFormat/>
    <w:uiPriority w:val="0"/>
    <w:pPr>
      <w:widowControl/>
      <w:ind w:firstLine="420" w:firstLineChars="200"/>
      <w:jc w:val="left"/>
    </w:pPr>
    <w:rPr>
      <w:rFonts w:ascii="Calibri" w:hAnsi="Calibri" w:eastAsia="宋体" w:cs="Times New Roman"/>
      <w:kern w:val="0"/>
      <w:sz w:val="24"/>
      <w:szCs w:val="20"/>
    </w:rPr>
  </w:style>
  <w:style w:type="paragraph" w:customStyle="1" w:styleId="574">
    <w:name w:val="正文段落"/>
    <w:basedOn w:val="1"/>
    <w:qFormat/>
    <w:uiPriority w:val="0"/>
    <w:pPr>
      <w:spacing w:line="360" w:lineRule="auto"/>
      <w:ind w:firstLine="440" w:firstLineChars="200"/>
    </w:pPr>
    <w:rPr>
      <w:rFonts w:ascii="宋体" w:hAnsi="宋体" w:eastAsia="宋体" w:cs="宋体"/>
      <w:kern w:val="0"/>
      <w:szCs w:val="20"/>
    </w:rPr>
  </w:style>
  <w:style w:type="paragraph" w:customStyle="1" w:styleId="575">
    <w:name w:val="C11"/>
    <w:basedOn w:val="1"/>
    <w:qFormat/>
    <w:uiPriority w:val="0"/>
    <w:pPr>
      <w:widowControl/>
      <w:tabs>
        <w:tab w:val="left" w:pos="360"/>
      </w:tabs>
      <w:autoSpaceDE w:val="0"/>
      <w:autoSpaceDN w:val="0"/>
      <w:adjustRightInd w:val="0"/>
      <w:spacing w:before="60" w:line="288" w:lineRule="auto"/>
      <w:jc w:val="left"/>
      <w:textAlignment w:val="bottom"/>
    </w:pPr>
    <w:rPr>
      <w:rFonts w:ascii="Calibri" w:hAnsi="Calibri" w:eastAsia="華康細圓體" w:cs="Times New Roman"/>
      <w:kern w:val="0"/>
      <w:sz w:val="22"/>
      <w:szCs w:val="20"/>
      <w:lang w:eastAsia="zh-TW"/>
    </w:rPr>
  </w:style>
  <w:style w:type="paragraph" w:customStyle="1" w:styleId="576">
    <w:name w:val="Char Char Char Char Char Char Char Char Char Char"/>
    <w:basedOn w:val="20"/>
    <w:qFormat/>
    <w:uiPriority w:val="0"/>
    <w:rPr>
      <w:rFonts w:ascii="Tahoma" w:hAnsi="Tahoma" w:cs="Times New Roman"/>
      <w:kern w:val="0"/>
      <w:sz w:val="24"/>
      <w:szCs w:val="24"/>
    </w:rPr>
  </w:style>
  <w:style w:type="paragraph" w:customStyle="1" w:styleId="577">
    <w:name w:val="4"/>
    <w:basedOn w:val="1"/>
    <w:next w:val="57"/>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578">
    <w:name w:val="项目"/>
    <w:basedOn w:val="11"/>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79">
    <w:name w:val="xl32"/>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80">
    <w:name w:val="5"/>
    <w:basedOn w:val="1"/>
    <w:next w:val="25"/>
    <w:qFormat/>
    <w:uiPriority w:val="0"/>
    <w:pPr>
      <w:widowControl/>
      <w:ind w:right="26"/>
      <w:jc w:val="left"/>
    </w:pPr>
    <w:rPr>
      <w:rFonts w:ascii="楷体_GB2312" w:hAnsi="Calibri" w:eastAsia="楷体_GB2312" w:cs="Times New Roman"/>
      <w:spacing w:val="4"/>
      <w:kern w:val="0"/>
      <w:sz w:val="28"/>
      <w:szCs w:val="20"/>
    </w:rPr>
  </w:style>
  <w:style w:type="paragraph" w:customStyle="1" w:styleId="581">
    <w:name w:val="xl4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582">
    <w:name w:val="表格内文"/>
    <w:basedOn w:val="1"/>
    <w:qFormat/>
    <w:uiPriority w:val="0"/>
    <w:pPr>
      <w:widowControl/>
      <w:spacing w:line="360" w:lineRule="auto"/>
      <w:jc w:val="left"/>
    </w:pPr>
    <w:rPr>
      <w:rFonts w:ascii="宋体" w:hAnsi="宋体" w:eastAsia="宋体" w:cs="宋体"/>
      <w:color w:val="000000"/>
      <w:szCs w:val="21"/>
    </w:rPr>
  </w:style>
  <w:style w:type="paragraph" w:customStyle="1" w:styleId="583">
    <w:name w:val="Retrait 2"/>
    <w:basedOn w:val="1"/>
    <w:qFormat/>
    <w:uiPriority w:val="0"/>
    <w:pPr>
      <w:widowControl/>
      <w:spacing w:line="360" w:lineRule="auto"/>
      <w:ind w:left="1417" w:hanging="283"/>
      <w:jc w:val="left"/>
    </w:pPr>
    <w:rPr>
      <w:rFonts w:ascii="Calibri" w:hAnsi="Calibri" w:eastAsia="楷体_GB2312" w:cs="Times New Roman"/>
      <w:bCs/>
      <w:sz w:val="28"/>
      <w:szCs w:val="20"/>
    </w:rPr>
  </w:style>
  <w:style w:type="paragraph" w:customStyle="1" w:styleId="584">
    <w:name w:val="xl4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85">
    <w:name w:val="默认段落字体 Para Char Char Char Char Char Char Char Char Char1"/>
    <w:basedOn w:val="1"/>
    <w:qFormat/>
    <w:uiPriority w:val="0"/>
    <w:pPr>
      <w:widowControl/>
      <w:jc w:val="left"/>
    </w:pPr>
    <w:rPr>
      <w:rFonts w:ascii="Calibri" w:hAnsi="Calibri" w:eastAsia="宋体" w:cs="Times New Roman"/>
      <w:szCs w:val="21"/>
    </w:rPr>
  </w:style>
  <w:style w:type="paragraph" w:customStyle="1" w:styleId="586">
    <w:name w:val="tabletex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7">
    <w:name w:val="正文3"/>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8">
    <w:name w:val="xl57"/>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589">
    <w:name w:val="_Style 76"/>
    <w:next w:v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90">
    <w:name w:val="小标题 1"/>
    <w:basedOn w:val="1"/>
    <w:qFormat/>
    <w:uiPriority w:val="0"/>
    <w:pPr>
      <w:widowControl/>
      <w:autoSpaceDE w:val="0"/>
      <w:autoSpaceDN w:val="0"/>
      <w:adjustRightInd w:val="0"/>
      <w:spacing w:line="360" w:lineRule="atLeast"/>
      <w:jc w:val="left"/>
    </w:pPr>
    <w:rPr>
      <w:rFonts w:ascii="文鼎粗黑" w:hAnsi="Calibri" w:eastAsia="文鼎粗黑" w:cs="Times New Roman"/>
      <w:kern w:val="0"/>
      <w:sz w:val="22"/>
      <w:szCs w:val="20"/>
    </w:rPr>
  </w:style>
  <w:style w:type="paragraph" w:customStyle="1" w:styleId="591">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2">
    <w:name w:val="xl23"/>
    <w:basedOn w:val="1"/>
    <w:qFormat/>
    <w:uiPriority w:val="0"/>
    <w:pPr>
      <w:widowControl/>
      <w:pBdr>
        <w:top w:val="single" w:color="auto" w:sz="8" w:space="0"/>
      </w:pBdr>
      <w:shd w:val="clear" w:color="auto" w:fill="FFFFFF"/>
      <w:spacing w:before="100" w:beforeAutospacing="1" w:after="100" w:afterAutospacing="1"/>
      <w:jc w:val="center"/>
      <w:textAlignment w:val="bottom"/>
    </w:pPr>
    <w:rPr>
      <w:rFonts w:ascii="Arial" w:hAnsi="Arial" w:eastAsia="宋体" w:cs="Arial"/>
      <w:b/>
      <w:bCs/>
      <w:kern w:val="0"/>
      <w:sz w:val="44"/>
      <w:szCs w:val="44"/>
    </w:rPr>
  </w:style>
  <w:style w:type="paragraph" w:customStyle="1" w:styleId="593">
    <w:name w:val="E 正文"/>
    <w:basedOn w:val="1"/>
    <w:qFormat/>
    <w:uiPriority w:val="0"/>
    <w:pPr>
      <w:widowControl/>
      <w:spacing w:line="360" w:lineRule="auto"/>
      <w:jc w:val="left"/>
    </w:pPr>
    <w:rPr>
      <w:rFonts w:ascii="Times New Roman" w:hAnsi="Times New Roman" w:eastAsia="宋体" w:cs="黑体"/>
      <w:color w:val="000000"/>
      <w:kern w:val="0"/>
      <w:sz w:val="24"/>
      <w:szCs w:val="24"/>
    </w:rPr>
  </w:style>
  <w:style w:type="paragraph" w:customStyle="1" w:styleId="594">
    <w:name w:val="xl38"/>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95">
    <w:name w:val="xl59"/>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96">
    <w:name w:val="Char1 Char Char Char"/>
    <w:basedOn w:val="1"/>
    <w:qFormat/>
    <w:uiPriority w:val="0"/>
    <w:pPr>
      <w:widowControl/>
      <w:jc w:val="left"/>
    </w:pPr>
    <w:rPr>
      <w:rFonts w:ascii="仿宋_GB2312" w:hAnsi="Calibri" w:eastAsia="仿宋_GB2312" w:cs="Times New Roman"/>
      <w:b/>
      <w:sz w:val="32"/>
      <w:szCs w:val="32"/>
    </w:rPr>
  </w:style>
  <w:style w:type="paragraph" w:customStyle="1" w:styleId="597">
    <w:name w:val="C标书正文（加粗后加）"/>
    <w:basedOn w:val="1"/>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598">
    <w:name w:val="straightmatter"/>
    <w:basedOn w:val="1"/>
    <w:qFormat/>
    <w:uiPriority w:val="0"/>
    <w:pPr>
      <w:widowControl/>
      <w:spacing w:before="120" w:after="120" w:line="288" w:lineRule="atLeast"/>
      <w:ind w:left="120" w:right="120"/>
      <w:jc w:val="left"/>
    </w:pPr>
    <w:rPr>
      <w:rFonts w:ascii="宋体" w:hAnsi="宋体" w:eastAsia="宋体" w:cs="Times New Roman"/>
      <w:color w:val="52987C"/>
      <w:kern w:val="0"/>
      <w:sz w:val="24"/>
      <w:szCs w:val="24"/>
    </w:rPr>
  </w:style>
  <w:style w:type="paragraph" w:customStyle="1" w:styleId="599">
    <w:name w:val="F11-1"/>
    <w:basedOn w:val="1"/>
    <w:qFormat/>
    <w:uiPriority w:val="0"/>
    <w:pPr>
      <w:widowControl/>
      <w:tabs>
        <w:tab w:val="left" w:pos="240"/>
        <w:tab w:val="left" w:pos="4680"/>
      </w:tabs>
      <w:adjustRightInd w:val="0"/>
      <w:spacing w:after="120"/>
      <w:jc w:val="left"/>
      <w:textAlignment w:val="baseline"/>
    </w:pPr>
    <w:rPr>
      <w:rFonts w:ascii="Calibri" w:hAnsi="Calibri" w:eastAsia="華康細圓體" w:cs="Times New Roman"/>
      <w:kern w:val="0"/>
      <w:sz w:val="24"/>
      <w:szCs w:val="20"/>
      <w:lang w:eastAsia="zh-TW"/>
    </w:rPr>
  </w:style>
  <w:style w:type="paragraph" w:customStyle="1" w:styleId="600">
    <w:name w:val="前言、引言标题"/>
    <w:next w:val="1"/>
    <w:qFormat/>
    <w:uiPriority w:val="0"/>
    <w:pPr>
      <w:shd w:val="clear" w:color="auto" w:fill="FFFFFF"/>
      <w:spacing w:before="640" w:after="560"/>
      <w:jc w:val="center"/>
      <w:outlineLvl w:val="0"/>
    </w:pPr>
    <w:rPr>
      <w:rFonts w:ascii="黑体" w:hAnsi="Times New Roman" w:eastAsia="黑体" w:cs="Times New Roman"/>
      <w:sz w:val="32"/>
      <w:lang w:val="en-US" w:eastAsia="zh-CN" w:bidi="ar-SA"/>
    </w:rPr>
  </w:style>
  <w:style w:type="paragraph" w:customStyle="1" w:styleId="601">
    <w:name w:val="xl53"/>
    <w:basedOn w:val="1"/>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02">
    <w:name w:val="默认段落字体 Para Char Char Char Char Char Char Char Char Char"/>
    <w:basedOn w:val="1"/>
    <w:qFormat/>
    <w:uiPriority w:val="0"/>
    <w:pPr>
      <w:widowControl/>
      <w:jc w:val="left"/>
    </w:pPr>
    <w:rPr>
      <w:rFonts w:ascii="Tahoma" w:hAnsi="Tahoma" w:eastAsia="宋体" w:cs="Tahoma"/>
      <w:sz w:val="24"/>
      <w:szCs w:val="24"/>
    </w:rPr>
  </w:style>
  <w:style w:type="paragraph" w:customStyle="1" w:styleId="603">
    <w:name w:val="msolistparagraph"/>
    <w:basedOn w:val="1"/>
    <w:qFormat/>
    <w:uiPriority w:val="0"/>
    <w:pPr>
      <w:ind w:firstLine="420" w:firstLineChars="200"/>
    </w:pPr>
    <w:rPr>
      <w:rFonts w:ascii="Calibri" w:hAnsi="Calibri" w:eastAsia="宋体" w:cs="Times New Roman"/>
      <w:szCs w:val="20"/>
    </w:rPr>
  </w:style>
  <w:style w:type="paragraph" w:customStyle="1" w:styleId="604">
    <w:name w:val="txt"/>
    <w:basedOn w:val="1"/>
    <w:qFormat/>
    <w:uiPriority w:val="0"/>
    <w:pPr>
      <w:widowControl/>
      <w:spacing w:before="100" w:beforeAutospacing="1" w:after="100" w:afterAutospacing="1" w:line="500" w:lineRule="atLeast"/>
      <w:jc w:val="left"/>
    </w:pPr>
    <w:rPr>
      <w:rFonts w:ascii="宋体" w:hAnsi="宋体" w:eastAsia="宋体" w:cs="Times New Roman"/>
      <w:kern w:val="0"/>
      <w:sz w:val="24"/>
      <w:szCs w:val="24"/>
    </w:rPr>
  </w:style>
  <w:style w:type="paragraph" w:customStyle="1" w:styleId="605">
    <w:name w:val="xl54"/>
    <w:basedOn w:val="1"/>
    <w:qFormat/>
    <w:uiPriority w:val="0"/>
    <w:pPr>
      <w:widowControl/>
      <w:pBdr>
        <w:bottom w:val="single" w:color="auto" w:sz="8" w:space="0"/>
        <w:right w:val="single" w:color="auto" w:sz="4" w:space="0"/>
      </w:pBdr>
      <w:spacing w:before="100" w:beforeAutospacing="1" w:after="100" w:afterAutospacing="1"/>
      <w:jc w:val="left"/>
    </w:pPr>
    <w:rPr>
      <w:rFonts w:ascii="Arial" w:hAnsi="Arial" w:eastAsia="宋体" w:cs="Arial"/>
      <w:b/>
      <w:bCs/>
      <w:kern w:val="0"/>
      <w:sz w:val="24"/>
      <w:szCs w:val="24"/>
    </w:rPr>
  </w:style>
  <w:style w:type="paragraph" w:customStyle="1" w:styleId="606">
    <w:name w:val="a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7">
    <w:name w:val="a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8">
    <w:name w:val="五级条标题"/>
    <w:basedOn w:val="609"/>
    <w:next w:val="85"/>
    <w:qFormat/>
    <w:uiPriority w:val="0"/>
    <w:pPr>
      <w:tabs>
        <w:tab w:val="left" w:pos="1200"/>
      </w:tabs>
      <w:outlineLvl w:val="6"/>
    </w:pPr>
  </w:style>
  <w:style w:type="paragraph" w:customStyle="1" w:styleId="609">
    <w:name w:val="四级条标题"/>
    <w:basedOn w:val="610"/>
    <w:next w:val="85"/>
    <w:qFormat/>
    <w:uiPriority w:val="0"/>
    <w:pPr>
      <w:tabs>
        <w:tab w:val="left" w:pos="1200"/>
      </w:tabs>
      <w:outlineLvl w:val="5"/>
    </w:pPr>
  </w:style>
  <w:style w:type="paragraph" w:customStyle="1" w:styleId="610">
    <w:name w:val="三级条标题"/>
    <w:basedOn w:val="611"/>
    <w:next w:val="85"/>
    <w:qFormat/>
    <w:uiPriority w:val="0"/>
    <w:pPr>
      <w:tabs>
        <w:tab w:val="left" w:pos="1200"/>
      </w:tabs>
      <w:outlineLvl w:val="4"/>
    </w:pPr>
  </w:style>
  <w:style w:type="paragraph" w:customStyle="1" w:styleId="611">
    <w:name w:val="二级条标题"/>
    <w:basedOn w:val="83"/>
    <w:next w:val="85"/>
    <w:qFormat/>
    <w:uiPriority w:val="0"/>
    <w:pPr>
      <w:outlineLvl w:val="3"/>
    </w:pPr>
    <w:rPr>
      <w:rFonts w:ascii="Calibri" w:hAnsi="Calibri" w:eastAsia="宋体"/>
    </w:rPr>
  </w:style>
  <w:style w:type="paragraph" w:customStyle="1" w:styleId="612">
    <w:name w:val="xl48"/>
    <w:basedOn w:val="1"/>
    <w:qFormat/>
    <w:uiPriority w:val="0"/>
    <w:pPr>
      <w:widowControl/>
      <w:pBdr>
        <w:top w:val="single" w:color="auto" w:sz="4"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13">
    <w:name w:val="正文31"/>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614">
    <w:name w:val="标书表格字体格式"/>
    <w:next w:val="1"/>
    <w:qFormat/>
    <w:uiPriority w:val="0"/>
    <w:rPr>
      <w:rFonts w:ascii="Times New Roman" w:hAnsi="Times New Roman" w:eastAsia="宋体" w:cs="Times New Roman"/>
      <w:kern w:val="2"/>
      <w:sz w:val="21"/>
      <w:szCs w:val="24"/>
      <w:lang w:val="en-US" w:eastAsia="zh-CN" w:bidi="ar-SA"/>
    </w:rPr>
  </w:style>
  <w:style w:type="paragraph" w:customStyle="1" w:styleId="615">
    <w:name w:val="默认段落字体 Para Char Char Char Char Char Char Char Char Char Char Char Char Char Char Char Char Char Char Char"/>
    <w:basedOn w:val="1"/>
    <w:qFormat/>
    <w:uiPriority w:val="0"/>
    <w:pPr>
      <w:widowControl/>
      <w:jc w:val="left"/>
    </w:pPr>
    <w:rPr>
      <w:rFonts w:ascii="Tahoma" w:hAnsi="Tahoma" w:eastAsia="宋体" w:cs="Times New Roman"/>
      <w:sz w:val="24"/>
      <w:szCs w:val="20"/>
    </w:rPr>
  </w:style>
  <w:style w:type="paragraph" w:customStyle="1" w:styleId="616">
    <w:name w:val="默认段落字体 Para Char Char Char Char111"/>
    <w:basedOn w:val="1"/>
    <w:qFormat/>
    <w:uiPriority w:val="0"/>
    <w:pPr>
      <w:widowControl/>
      <w:jc w:val="left"/>
    </w:pPr>
    <w:rPr>
      <w:rFonts w:ascii="Calibri" w:hAnsi="Calibri" w:eastAsia="宋体" w:cs="Calibri"/>
      <w:kern w:val="0"/>
      <w:sz w:val="24"/>
      <w:szCs w:val="24"/>
      <w:lang w:eastAsia="en-US"/>
    </w:rPr>
  </w:style>
  <w:style w:type="paragraph" w:customStyle="1" w:styleId="617">
    <w:name w:val="Revision1"/>
    <w:qFormat/>
    <w:uiPriority w:val="0"/>
    <w:rPr>
      <w:rFonts w:ascii="Times New Roman" w:hAnsi="Times New Roman" w:eastAsia="宋体" w:cs="Times New Roman"/>
      <w:kern w:val="2"/>
      <w:sz w:val="21"/>
      <w:lang w:val="en-US" w:eastAsia="zh-CN" w:bidi="ar-SA"/>
    </w:rPr>
  </w:style>
  <w:style w:type="paragraph" w:customStyle="1" w:styleId="618">
    <w:name w:val="xl52"/>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w:hAnsi="Arial" w:eastAsia="宋体" w:cs="Arial"/>
      <w:kern w:val="0"/>
      <w:sz w:val="20"/>
      <w:szCs w:val="20"/>
    </w:rPr>
  </w:style>
  <w:style w:type="paragraph" w:customStyle="1" w:styleId="619">
    <w:name w:val="Char Char Char Char Char Char Char Char"/>
    <w:basedOn w:val="1"/>
    <w:qFormat/>
    <w:uiPriority w:val="0"/>
    <w:pPr>
      <w:widowControl/>
      <w:tabs>
        <w:tab w:val="left" w:pos="360"/>
      </w:tabs>
      <w:jc w:val="left"/>
    </w:pPr>
    <w:rPr>
      <w:rFonts w:ascii="Calibri" w:hAnsi="Calibri" w:eastAsia="宋体" w:cs="Times New Roman"/>
      <w:sz w:val="24"/>
      <w:szCs w:val="24"/>
    </w:rPr>
  </w:style>
  <w:style w:type="paragraph" w:customStyle="1" w:styleId="620">
    <w:name w:val="outden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21">
    <w:name w:val="默认段落字体 Para Char Char Char Char Char Char Char"/>
    <w:basedOn w:val="1"/>
    <w:qFormat/>
    <w:uiPriority w:val="0"/>
    <w:pPr>
      <w:widowControl/>
      <w:jc w:val="left"/>
    </w:pPr>
    <w:rPr>
      <w:rFonts w:ascii="Tahoma" w:hAnsi="Tahoma" w:eastAsia="宋体" w:cs="Times New Roman"/>
      <w:sz w:val="24"/>
      <w:szCs w:val="20"/>
    </w:rPr>
  </w:style>
  <w:style w:type="paragraph" w:customStyle="1" w:styleId="622">
    <w:name w:val="Char Char Char Char Char Char Char Char Char Char Char Char Char"/>
    <w:basedOn w:val="1"/>
    <w:qFormat/>
    <w:uiPriority w:val="0"/>
    <w:pPr>
      <w:tabs>
        <w:tab w:val="left" w:pos="432"/>
      </w:tabs>
      <w:ind w:left="432" w:hanging="432"/>
    </w:pPr>
    <w:rPr>
      <w:rFonts w:ascii="Calibri" w:hAnsi="Calibri" w:eastAsia="宋体" w:cs="Times New Roman"/>
    </w:rPr>
  </w:style>
  <w:style w:type="paragraph" w:customStyle="1" w:styleId="623">
    <w:name w:val="无间隔11"/>
    <w:basedOn w:val="1"/>
    <w:qFormat/>
    <w:uiPriority w:val="0"/>
    <w:pPr>
      <w:widowControl/>
    </w:pPr>
    <w:rPr>
      <w:rFonts w:ascii="Calibri" w:hAnsi="Calibri" w:eastAsia="宋体" w:cs="Calibri"/>
      <w:kern w:val="0"/>
      <w:szCs w:val="24"/>
      <w:lang w:eastAsia="en-US"/>
    </w:rPr>
  </w:style>
  <w:style w:type="paragraph" w:customStyle="1" w:styleId="624">
    <w:name w:val="xl61"/>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625">
    <w:name w:val="p21"/>
    <w:basedOn w:val="1"/>
    <w:qFormat/>
    <w:uiPriority w:val="0"/>
    <w:pPr>
      <w:widowControl/>
      <w:ind w:firstLine="420"/>
    </w:pPr>
    <w:rPr>
      <w:rFonts w:ascii="Calibri" w:hAnsi="Calibri" w:eastAsia="宋体" w:cs="宋体"/>
      <w:kern w:val="0"/>
      <w:szCs w:val="21"/>
    </w:rPr>
  </w:style>
  <w:style w:type="paragraph" w:customStyle="1" w:styleId="626">
    <w:name w:val="Pa0"/>
    <w:basedOn w:val="1"/>
    <w:next w:val="1"/>
    <w:qFormat/>
    <w:uiPriority w:val="0"/>
    <w:pPr>
      <w:widowControl/>
      <w:autoSpaceDE w:val="0"/>
      <w:autoSpaceDN w:val="0"/>
      <w:adjustRightInd w:val="0"/>
      <w:spacing w:line="241" w:lineRule="atLeast"/>
      <w:jc w:val="left"/>
    </w:pPr>
    <w:rPr>
      <w:rFonts w:ascii="H Yg 2gj" w:hAnsi="Calibri" w:eastAsia="H Yg 2gj" w:cs="Times New Roman"/>
      <w:kern w:val="0"/>
      <w:sz w:val="24"/>
      <w:szCs w:val="24"/>
    </w:rPr>
  </w:style>
  <w:style w:type="paragraph" w:customStyle="1" w:styleId="627">
    <w:name w:val="xl50"/>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Unicode MS" w:hAnsi="Arial Unicode MS" w:eastAsia="宋体" w:cs="Times New Roman"/>
      <w:kern w:val="0"/>
      <w:sz w:val="20"/>
      <w:szCs w:val="20"/>
    </w:rPr>
  </w:style>
  <w:style w:type="paragraph" w:customStyle="1" w:styleId="628">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Calibri" w:hAnsi="Calibri" w:eastAsia="宋体" w:cs="Times New Roman"/>
      <w:b/>
      <w:bCs/>
      <w:kern w:val="0"/>
      <w:sz w:val="52"/>
      <w:szCs w:val="52"/>
    </w:rPr>
  </w:style>
  <w:style w:type="paragraph" w:customStyle="1" w:styleId="629">
    <w:name w:val="xl6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w:hAnsi="Arial" w:eastAsia="宋体" w:cs="Arial"/>
      <w:kern w:val="0"/>
      <w:sz w:val="32"/>
      <w:szCs w:val="32"/>
    </w:rPr>
  </w:style>
  <w:style w:type="paragraph" w:customStyle="1" w:styleId="630">
    <w:name w:val="標題 1-1"/>
    <w:qFormat/>
    <w:uiPriority w:val="0"/>
    <w:pPr>
      <w:pBdr>
        <w:bottom w:val="threeDEngrave" w:color="auto" w:sz="36" w:space="1"/>
      </w:pBdr>
      <w:tabs>
        <w:tab w:val="left" w:pos="420"/>
      </w:tabs>
      <w:spacing w:after="480"/>
      <w:ind w:left="420" w:right="709" w:hanging="420"/>
    </w:pPr>
    <w:rPr>
      <w:rFonts w:ascii="Arial" w:hAnsi="Arial" w:eastAsia="PMingLiU" w:cs="Times New Roman"/>
      <w:b/>
      <w:sz w:val="40"/>
      <w:lang w:val="en-US" w:eastAsia="zh-CN" w:bidi="ar-SA"/>
    </w:rPr>
  </w:style>
  <w:style w:type="paragraph" w:customStyle="1" w:styleId="631">
    <w:name w:val="数字编号列项（二级）"/>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632">
    <w:name w:val="xl24"/>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33">
    <w:name w:val="xl36"/>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634">
    <w:name w:val="缺省文本"/>
    <w:basedOn w:val="1"/>
    <w:qFormat/>
    <w:uiPriority w:val="0"/>
    <w:pPr>
      <w:autoSpaceDE w:val="0"/>
      <w:autoSpaceDN w:val="0"/>
      <w:adjustRightInd w:val="0"/>
      <w:jc w:val="left"/>
    </w:pPr>
    <w:rPr>
      <w:rFonts w:ascii="Calibri" w:hAnsi="Calibri" w:eastAsia="宋体" w:cs="Times New Roman"/>
      <w:kern w:val="0"/>
      <w:sz w:val="24"/>
      <w:szCs w:val="24"/>
    </w:rPr>
  </w:style>
  <w:style w:type="paragraph" w:customStyle="1" w:styleId="635">
    <w:name w:val="Char Char1 Char"/>
    <w:basedOn w:val="1"/>
    <w:qFormat/>
    <w:uiPriority w:val="0"/>
    <w:pPr>
      <w:widowControl/>
      <w:jc w:val="left"/>
    </w:pPr>
    <w:rPr>
      <w:rFonts w:ascii="仿宋_GB2312" w:hAnsi="Calibri" w:eastAsia="仿宋_GB2312" w:cs="Times New Roman"/>
      <w:b/>
      <w:sz w:val="32"/>
      <w:szCs w:val="20"/>
    </w:rPr>
  </w:style>
  <w:style w:type="paragraph" w:customStyle="1" w:styleId="636">
    <w:name w:val="xl49"/>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37">
    <w:name w:val="List Paragraph3"/>
    <w:basedOn w:val="1"/>
    <w:qFormat/>
    <w:uiPriority w:val="0"/>
    <w:pPr>
      <w:ind w:firstLine="420" w:firstLineChars="200"/>
    </w:pPr>
    <w:rPr>
      <w:rFonts w:ascii="Calibri" w:hAnsi="Calibri" w:eastAsia="宋体" w:cs="Times New Roman"/>
    </w:rPr>
  </w:style>
  <w:style w:type="paragraph" w:customStyle="1" w:styleId="638">
    <w:name w:val="a2"/>
    <w:basedOn w:val="1"/>
    <w:qFormat/>
    <w:uiPriority w:val="0"/>
    <w:pPr>
      <w:widowControl/>
      <w:spacing w:before="100" w:beforeAutospacing="1" w:after="100" w:afterAutospacing="1"/>
      <w:jc w:val="left"/>
    </w:pPr>
    <w:rPr>
      <w:rFonts w:ascii="Arial Unicode MS" w:hAnsi="Arial Unicode MS" w:eastAsia="宋体" w:cs="Times New Roman"/>
      <w:kern w:val="0"/>
      <w:sz w:val="24"/>
      <w:szCs w:val="24"/>
    </w:rPr>
  </w:style>
  <w:style w:type="paragraph" w:customStyle="1" w:styleId="639">
    <w:name w:val="樣式1"/>
    <w:basedOn w:val="640"/>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40">
    <w:name w:val="Bulle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41">
    <w:name w:val="Char Char Char Char Char Char1"/>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42">
    <w:name w:val="Char Char2 Char"/>
    <w:basedOn w:val="1"/>
    <w:qFormat/>
    <w:uiPriority w:val="0"/>
    <w:pPr>
      <w:keepNext/>
      <w:keepLines/>
      <w:pageBreakBefore/>
      <w:widowControl/>
      <w:tabs>
        <w:tab w:val="left" w:pos="845"/>
      </w:tabs>
      <w:ind w:left="845" w:hanging="420"/>
      <w:jc w:val="left"/>
    </w:pPr>
    <w:rPr>
      <w:rFonts w:ascii="Tahoma" w:hAnsi="Tahoma" w:eastAsia="宋体" w:cs="Times New Roman"/>
      <w:sz w:val="24"/>
      <w:szCs w:val="20"/>
    </w:rPr>
  </w:style>
  <w:style w:type="paragraph" w:customStyle="1" w:styleId="643">
    <w:name w:val="部分1"/>
    <w:basedOn w:val="1"/>
    <w:qFormat/>
    <w:uiPriority w:val="0"/>
    <w:pPr>
      <w:keepNext/>
      <w:pageBreakBefore/>
      <w:tabs>
        <w:tab w:val="left" w:pos="720"/>
      </w:tabs>
      <w:spacing w:line="360" w:lineRule="auto"/>
      <w:jc w:val="center"/>
      <w:outlineLvl w:val="0"/>
    </w:pPr>
    <w:rPr>
      <w:rFonts w:ascii="Calibri" w:hAnsi="Calibri" w:eastAsia="黑体" w:cs="Times New Roman"/>
      <w:b/>
      <w:kern w:val="44"/>
      <w:sz w:val="36"/>
      <w:szCs w:val="20"/>
    </w:rPr>
  </w:style>
  <w:style w:type="paragraph" w:customStyle="1" w:styleId="644">
    <w:name w:val="标书正文格式 Char Char"/>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645">
    <w:name w:val="Char2"/>
    <w:basedOn w:val="1"/>
    <w:qFormat/>
    <w:uiPriority w:val="0"/>
    <w:pPr>
      <w:widowControl/>
      <w:jc w:val="left"/>
    </w:pPr>
    <w:rPr>
      <w:rFonts w:ascii="Calibri" w:hAnsi="Calibri" w:eastAsia="仿宋_GB2312" w:cs="Times New Roman"/>
      <w:sz w:val="28"/>
      <w:szCs w:val="20"/>
    </w:rPr>
  </w:style>
  <w:style w:type="paragraph" w:customStyle="1" w:styleId="646">
    <w:name w:val="b"/>
    <w:basedOn w:val="1"/>
    <w:qFormat/>
    <w:uiPriority w:val="0"/>
    <w:pPr>
      <w:widowControl/>
      <w:adjustRightInd w:val="0"/>
      <w:snapToGrid w:val="0"/>
      <w:jc w:val="center"/>
    </w:pPr>
    <w:rPr>
      <w:rFonts w:ascii="仿宋_GB2312" w:hAnsi="Calibri" w:eastAsia="仿宋_GB2312" w:cs="Times New Roman"/>
      <w:sz w:val="24"/>
      <w:szCs w:val="24"/>
    </w:rPr>
  </w:style>
  <w:style w:type="paragraph" w:customStyle="1" w:styleId="647">
    <w:name w:val="正文文本缩进2"/>
    <w:basedOn w:val="1"/>
    <w:qFormat/>
    <w:uiPriority w:val="0"/>
    <w:pPr>
      <w:widowControl/>
      <w:spacing w:line="200" w:lineRule="atLeast"/>
      <w:ind w:firstLine="301"/>
      <w:jc w:val="left"/>
    </w:pPr>
    <w:rPr>
      <w:rFonts w:ascii="宋体" w:hAnsi="Courier New" w:eastAsia="宋体" w:cs="Times New Roman"/>
      <w:spacing w:val="-4"/>
      <w:sz w:val="18"/>
      <w:szCs w:val="20"/>
    </w:rPr>
  </w:style>
  <w:style w:type="paragraph" w:customStyle="1" w:styleId="648">
    <w:name w:val="content"/>
    <w:basedOn w:val="1"/>
    <w:qFormat/>
    <w:uiPriority w:val="0"/>
    <w:pPr>
      <w:widowControl/>
      <w:spacing w:before="100" w:beforeAutospacing="1" w:after="100" w:afterAutospacing="1" w:line="360" w:lineRule="atLeast"/>
      <w:jc w:val="left"/>
    </w:pPr>
    <w:rPr>
      <w:rFonts w:ascii="宋体" w:hAnsi="宋体" w:eastAsia="宋体" w:cs="Times New Roman"/>
      <w:color w:val="333333"/>
      <w:kern w:val="0"/>
      <w:szCs w:val="21"/>
    </w:rPr>
  </w:style>
  <w:style w:type="paragraph" w:customStyle="1" w:styleId="649">
    <w:name w:val="xl3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b/>
      <w:bCs/>
      <w:kern w:val="0"/>
      <w:sz w:val="24"/>
      <w:szCs w:val="24"/>
    </w:rPr>
  </w:style>
  <w:style w:type="paragraph" w:customStyle="1" w:styleId="650">
    <w:name w:val="xl4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kern w:val="0"/>
      <w:sz w:val="52"/>
      <w:szCs w:val="52"/>
    </w:rPr>
  </w:style>
  <w:style w:type="paragraph" w:customStyle="1" w:styleId="651">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w:hAnsi="Arial" w:eastAsia="宋体" w:cs="Arial"/>
      <w:kern w:val="0"/>
      <w:sz w:val="32"/>
      <w:szCs w:val="32"/>
    </w:rPr>
  </w:style>
  <w:style w:type="paragraph" w:customStyle="1" w:styleId="652">
    <w:name w:val="中等深浅网格 1 - 强调文字颜色 21"/>
    <w:basedOn w:val="1"/>
    <w:qFormat/>
    <w:uiPriority w:val="0"/>
    <w:pPr>
      <w:widowControl/>
      <w:spacing w:after="200" w:line="276" w:lineRule="auto"/>
      <w:ind w:left="720"/>
      <w:contextualSpacing/>
      <w:jc w:val="left"/>
    </w:pPr>
    <w:rPr>
      <w:rFonts w:ascii="Calibri" w:hAnsi="Calibri" w:eastAsia="宋体" w:cs="Times New Roman"/>
      <w:kern w:val="0"/>
      <w:sz w:val="22"/>
      <w:lang w:eastAsia="en-US"/>
    </w:rPr>
  </w:style>
  <w:style w:type="paragraph" w:customStyle="1" w:styleId="653">
    <w:name w:val="表身"/>
    <w:basedOn w:val="1"/>
    <w:qFormat/>
    <w:uiPriority w:val="0"/>
    <w:pPr>
      <w:autoSpaceDE w:val="0"/>
      <w:autoSpaceDN w:val="0"/>
      <w:adjustRightInd w:val="0"/>
      <w:jc w:val="left"/>
    </w:pPr>
    <w:rPr>
      <w:rFonts w:ascii="Calibri" w:hAnsi="Calibri" w:eastAsia="宋体" w:cs="Times New Roman"/>
      <w:kern w:val="0"/>
      <w:sz w:val="18"/>
      <w:szCs w:val="20"/>
    </w:rPr>
  </w:style>
  <w:style w:type="paragraph" w:customStyle="1" w:styleId="654">
    <w:name w:val="font10"/>
    <w:basedOn w:val="1"/>
    <w:qFormat/>
    <w:uiPriority w:val="0"/>
    <w:pPr>
      <w:widowControl/>
      <w:spacing w:before="100" w:beforeAutospacing="1" w:after="100" w:afterAutospacing="1"/>
      <w:jc w:val="left"/>
    </w:pPr>
    <w:rPr>
      <w:rFonts w:ascii="Calibri" w:hAnsi="Calibri" w:eastAsia="宋体" w:cs="Times New Roman"/>
      <w:color w:val="FF0000"/>
      <w:kern w:val="0"/>
      <w:sz w:val="16"/>
      <w:szCs w:val="16"/>
    </w:rPr>
  </w:style>
  <w:style w:type="paragraph" w:customStyle="1" w:styleId="655">
    <w:name w:val="说明书3级标题"/>
    <w:basedOn w:val="1"/>
    <w:next w:val="1"/>
    <w:qFormat/>
    <w:uiPriority w:val="0"/>
    <w:pPr>
      <w:tabs>
        <w:tab w:val="left" w:pos="1572"/>
      </w:tabs>
      <w:spacing w:line="360" w:lineRule="auto"/>
      <w:ind w:left="1572" w:hanging="720"/>
    </w:pPr>
    <w:rPr>
      <w:rFonts w:ascii="Calibri" w:hAnsi="Calibri" w:eastAsia="黑体" w:cs="Times New Roman"/>
      <w:sz w:val="24"/>
      <w:szCs w:val="24"/>
    </w:rPr>
  </w:style>
  <w:style w:type="paragraph" w:customStyle="1" w:styleId="656">
    <w:name w:val="pchart_bodycm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7">
    <w:name w:val="xl6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宋体" w:cs="Times New Roman"/>
      <w:kern w:val="0"/>
      <w:sz w:val="32"/>
      <w:szCs w:val="32"/>
    </w:rPr>
  </w:style>
  <w:style w:type="paragraph" w:customStyle="1" w:styleId="658">
    <w:name w:val="tableheading"/>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9">
    <w:name w:val="xl47"/>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60">
    <w:name w:val="B标书正文（后加）"/>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rPr>
  </w:style>
  <w:style w:type="paragraph" w:customStyle="1" w:styleId="661">
    <w:name w:val="Pa10"/>
    <w:basedOn w:val="1"/>
    <w:next w:val="1"/>
    <w:qFormat/>
    <w:uiPriority w:val="0"/>
    <w:pPr>
      <w:widowControl/>
      <w:autoSpaceDE w:val="0"/>
      <w:autoSpaceDN w:val="0"/>
      <w:adjustRightInd w:val="0"/>
      <w:spacing w:before="20" w:line="136" w:lineRule="atLeast"/>
      <w:jc w:val="left"/>
    </w:pPr>
    <w:rPr>
      <w:rFonts w:ascii="Stone Sans" w:hAnsi="Stone Sans" w:eastAsia="宋体" w:cs="Times New Roman"/>
      <w:kern w:val="0"/>
      <w:sz w:val="24"/>
      <w:szCs w:val="24"/>
    </w:rPr>
  </w:style>
  <w:style w:type="paragraph" w:customStyle="1" w:styleId="662">
    <w:name w:val="标题3级"/>
    <w:basedOn w:val="4"/>
    <w:qFormat/>
    <w:uiPriority w:val="0"/>
    <w:pPr>
      <w:numPr>
        <w:ilvl w:val="2"/>
        <w:numId w:val="4"/>
      </w:numPr>
      <w:tabs>
        <w:tab w:val="left" w:pos="425"/>
        <w:tab w:val="left" w:pos="851"/>
        <w:tab w:val="left" w:pos="902"/>
        <w:tab w:val="clear" w:pos="567"/>
      </w:tabs>
      <w:spacing w:beforeLines="0"/>
      <w:ind w:firstLine="100" w:firstLineChars="100"/>
    </w:pPr>
    <w:rPr>
      <w:rFonts w:eastAsia="宋体"/>
      <w:bCs w:val="0"/>
      <w:color w:val="000000"/>
      <w:sz w:val="32"/>
      <w:szCs w:val="20"/>
    </w:rPr>
  </w:style>
  <w:style w:type="paragraph" w:customStyle="1" w:styleId="663">
    <w:name w:val="Pa11"/>
    <w:basedOn w:val="1"/>
    <w:next w:val="1"/>
    <w:qFormat/>
    <w:uiPriority w:val="0"/>
    <w:pPr>
      <w:autoSpaceDE w:val="0"/>
      <w:autoSpaceDN w:val="0"/>
      <w:adjustRightInd w:val="0"/>
      <w:spacing w:line="161" w:lineRule="atLeast"/>
      <w:jc w:val="left"/>
    </w:pPr>
    <w:rPr>
      <w:rFonts w:ascii="HP Simplified Hans Light" w:hAnsi="Calibri" w:eastAsia="HP Simplified Hans Light" w:cs="Times New Roman"/>
      <w:kern w:val="0"/>
      <w:sz w:val="24"/>
      <w:szCs w:val="24"/>
    </w:rPr>
  </w:style>
  <w:style w:type="paragraph" w:customStyle="1" w:styleId="664">
    <w:name w:val="TOC Heading1"/>
    <w:basedOn w:val="2"/>
    <w:next w:val="1"/>
    <w:qFormat/>
    <w:uiPriority w:val="0"/>
    <w:pPr>
      <w:tabs>
        <w:tab w:val="clear" w:pos="1440"/>
      </w:tabs>
      <w:spacing w:beforeLines="0" w:line="276" w:lineRule="auto"/>
      <w:jc w:val="left"/>
      <w:outlineLvl w:val="9"/>
    </w:pPr>
    <w:rPr>
      <w:rFonts w:ascii="Cambria" w:hAnsi="Cambria" w:eastAsia="宋体"/>
      <w:color w:val="365F91"/>
      <w:kern w:val="0"/>
      <w:sz w:val="28"/>
      <w:szCs w:val="28"/>
    </w:rPr>
  </w:style>
  <w:style w:type="paragraph" w:customStyle="1" w:styleId="665">
    <w:name w:val="xl39"/>
    <w:basedOn w:val="1"/>
    <w:qFormat/>
    <w:uiPriority w:val="0"/>
    <w:pPr>
      <w:widowControl/>
      <w:spacing w:before="100" w:beforeAutospacing="1" w:after="100" w:afterAutospacing="1"/>
      <w:jc w:val="left"/>
    </w:pPr>
    <w:rPr>
      <w:rFonts w:ascii="宋体" w:hAnsi="宋体" w:eastAsia="宋体" w:cs="Times New Roman"/>
      <w:b/>
      <w:bCs/>
      <w:kern w:val="0"/>
      <w:sz w:val="24"/>
      <w:szCs w:val="24"/>
    </w:rPr>
  </w:style>
  <w:style w:type="paragraph" w:customStyle="1" w:styleId="666">
    <w:name w:val="表项"/>
    <w:basedOn w:val="1"/>
    <w:qFormat/>
    <w:uiPriority w:val="0"/>
    <w:pPr>
      <w:autoSpaceDE w:val="0"/>
      <w:autoSpaceDN w:val="0"/>
      <w:adjustRightInd w:val="0"/>
      <w:spacing w:line="300" w:lineRule="auto"/>
      <w:jc w:val="center"/>
    </w:pPr>
    <w:rPr>
      <w:rFonts w:ascii="Arial" w:hAnsi="Arial" w:eastAsia="黑体" w:cs="Times New Roman"/>
      <w:kern w:val="0"/>
      <w:sz w:val="18"/>
      <w:szCs w:val="20"/>
    </w:rPr>
  </w:style>
  <w:style w:type="paragraph" w:customStyle="1" w:styleId="667">
    <w:name w:val="No Spacing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8">
    <w:name w:val="b13"/>
    <w:basedOn w:val="1"/>
    <w:qFormat/>
    <w:uiPriority w:val="0"/>
    <w:pPr>
      <w:widowControl/>
      <w:autoSpaceDE w:val="0"/>
      <w:autoSpaceDN w:val="0"/>
      <w:adjustRightInd w:val="0"/>
      <w:spacing w:after="120"/>
      <w:jc w:val="left"/>
      <w:textAlignment w:val="bottom"/>
    </w:pPr>
    <w:rPr>
      <w:rFonts w:ascii="Calibri" w:hAnsi="Calibri" w:eastAsia="華康粗圓體" w:cs="Times New Roman"/>
      <w:kern w:val="0"/>
      <w:sz w:val="26"/>
      <w:szCs w:val="20"/>
      <w:lang w:eastAsia="zh-TW"/>
    </w:rPr>
  </w:style>
  <w:style w:type="paragraph" w:customStyle="1" w:styleId="669">
    <w:name w:val="xl4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670">
    <w:name w:val="xl3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71">
    <w:name w:val="itemlis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2">
    <w:name w:val="Char Char Char"/>
    <w:basedOn w:val="1"/>
    <w:qFormat/>
    <w:uiPriority w:val="0"/>
    <w:pPr>
      <w:widowControl/>
      <w:jc w:val="left"/>
    </w:pPr>
    <w:rPr>
      <w:rFonts w:ascii="Tahoma" w:hAnsi="Tahoma" w:eastAsia="宋体" w:cs="Times New Roman"/>
      <w:sz w:val="24"/>
      <w:szCs w:val="20"/>
    </w:rPr>
  </w:style>
  <w:style w:type="paragraph" w:customStyle="1" w:styleId="673">
    <w:name w:val="小四 段落 宋体 Char Char Char"/>
    <w:basedOn w:val="15"/>
    <w:qFormat/>
    <w:uiPriority w:val="0"/>
    <w:pPr>
      <w:tabs>
        <w:tab w:val="left" w:pos="1320"/>
      </w:tabs>
      <w:spacing w:line="360" w:lineRule="auto"/>
      <w:ind w:left="0" w:right="-33" w:firstLine="480" w:firstLineChars="200"/>
      <w:jc w:val="left"/>
    </w:pPr>
    <w:rPr>
      <w:sz w:val="24"/>
      <w:szCs w:val="24"/>
    </w:rPr>
  </w:style>
  <w:style w:type="paragraph" w:customStyle="1" w:styleId="674">
    <w:name w:val="xl55"/>
    <w:basedOn w:val="1"/>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75">
    <w:name w:val="font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6">
    <w:name w:val="ordinary-output"/>
    <w:basedOn w:val="1"/>
    <w:qFormat/>
    <w:uiPriority w:val="0"/>
    <w:pPr>
      <w:widowControl/>
      <w:spacing w:before="100" w:beforeAutospacing="1" w:after="75" w:line="330" w:lineRule="atLeast"/>
      <w:jc w:val="left"/>
    </w:pPr>
    <w:rPr>
      <w:rFonts w:ascii="宋体" w:hAnsi="宋体" w:eastAsia="宋体" w:cs="宋体"/>
      <w:color w:val="333333"/>
      <w:kern w:val="0"/>
      <w:sz w:val="27"/>
      <w:szCs w:val="27"/>
    </w:rPr>
  </w:style>
  <w:style w:type="paragraph" w:customStyle="1" w:styleId="677">
    <w:name w:val="字母编号列项（一级）"/>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678">
    <w:name w:val="xl56"/>
    <w:basedOn w:val="1"/>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79">
    <w:name w:val="Char1 Char Char Char Char Char Char"/>
    <w:basedOn w:val="1"/>
    <w:qFormat/>
    <w:uiPriority w:val="0"/>
    <w:rPr>
      <w:rFonts w:ascii="Calibri" w:hAnsi="Calibri" w:eastAsia="宋体" w:cs="Times New Roman"/>
      <w:szCs w:val="20"/>
    </w:rPr>
  </w:style>
  <w:style w:type="paragraph" w:customStyle="1" w:styleId="680">
    <w:name w:val="正文文本1"/>
    <w:basedOn w:val="1"/>
    <w:qFormat/>
    <w:uiPriority w:val="0"/>
    <w:pPr>
      <w:spacing w:after="120"/>
    </w:pPr>
    <w:rPr>
      <w:rFonts w:ascii="Calibri" w:hAnsi="Calibri" w:eastAsia="宋体" w:cs="Times New Roman"/>
      <w:kern w:val="0"/>
      <w:sz w:val="20"/>
      <w:szCs w:val="24"/>
    </w:rPr>
  </w:style>
  <w:style w:type="paragraph" w:customStyle="1" w:styleId="681">
    <w:name w:val="pied de page r閒.2"/>
    <w:qFormat/>
    <w:uiPriority w:val="0"/>
    <w:pPr>
      <w:spacing w:before="140"/>
      <w:jc w:val="center"/>
    </w:pPr>
    <w:rPr>
      <w:rFonts w:ascii="Helvetica" w:hAnsi="Helvetica" w:eastAsia="宋体" w:cs="Times New Roman"/>
      <w:caps/>
      <w:lang w:val="en-US" w:eastAsia="en-US" w:bidi="ar-SA"/>
    </w:rPr>
  </w:style>
  <w:style w:type="paragraph" w:customStyle="1" w:styleId="682">
    <w:name w:val="List 1"/>
    <w:basedOn w:val="1"/>
    <w:qFormat/>
    <w:uiPriority w:val="0"/>
    <w:pPr>
      <w:widowControl/>
      <w:overflowPunct w:val="0"/>
      <w:autoSpaceDE w:val="0"/>
      <w:autoSpaceDN w:val="0"/>
      <w:adjustRightInd w:val="0"/>
      <w:spacing w:line="360" w:lineRule="auto"/>
      <w:ind w:left="2520" w:hanging="360"/>
      <w:jc w:val="left"/>
      <w:textAlignment w:val="baseline"/>
    </w:pPr>
    <w:rPr>
      <w:rFonts w:ascii="宋体" w:hAnsi="Calibri" w:eastAsia="宋体" w:cs="Times New Roman"/>
      <w:kern w:val="0"/>
      <w:sz w:val="24"/>
      <w:szCs w:val="20"/>
    </w:rPr>
  </w:style>
  <w:style w:type="paragraph" w:customStyle="1" w:styleId="683">
    <w:name w:val="xl22"/>
    <w:basedOn w:val="1"/>
    <w:qFormat/>
    <w:uiPriority w:val="0"/>
    <w:pPr>
      <w:widowControl/>
      <w:pBdr>
        <w:top w:val="single" w:color="auto" w:sz="8" w:space="0"/>
        <w:left w:val="single" w:color="auto" w:sz="8" w:space="0"/>
      </w:pBdr>
      <w:shd w:val="clear" w:color="auto" w:fill="FFFFFF"/>
      <w:spacing w:before="100" w:beforeAutospacing="1" w:after="100" w:afterAutospacing="1"/>
      <w:jc w:val="left"/>
      <w:textAlignment w:val="bottom"/>
    </w:pPr>
    <w:rPr>
      <w:rFonts w:ascii="宋体" w:hAnsi="宋体" w:eastAsia="宋体" w:cs="Times New Roman"/>
      <w:b/>
      <w:bCs/>
      <w:kern w:val="0"/>
      <w:sz w:val="44"/>
      <w:szCs w:val="44"/>
    </w:rPr>
  </w:style>
  <w:style w:type="paragraph" w:customStyle="1" w:styleId="684">
    <w:name w:val="样式 样式 标题 4H4PIM 4h4bulletblbb标题 4 Charsect 1.2.3.4Ref Head... + ..."/>
    <w:basedOn w:val="1"/>
    <w:qFormat/>
    <w:uiPriority w:val="0"/>
    <w:pPr>
      <w:keepNext/>
      <w:keepLines/>
      <w:spacing w:beforeLines="50" w:afterLines="50" w:line="360" w:lineRule="auto"/>
      <w:ind w:left="3011" w:hanging="851"/>
      <w:jc w:val="left"/>
      <w:outlineLvl w:val="3"/>
    </w:pPr>
    <w:rPr>
      <w:rFonts w:ascii="黑体" w:hAnsi="宋体" w:eastAsia="黑体" w:cs="Times New Roman"/>
      <w:b/>
      <w:spacing w:val="-5"/>
      <w:sz w:val="28"/>
      <w:szCs w:val="20"/>
    </w:rPr>
  </w:style>
  <w:style w:type="paragraph" w:customStyle="1" w:styleId="685">
    <w:name w:val="Char Char19"/>
    <w:basedOn w:val="1"/>
    <w:qFormat/>
    <w:uiPriority w:val="0"/>
    <w:pPr>
      <w:widowControl/>
      <w:jc w:val="left"/>
    </w:pPr>
    <w:rPr>
      <w:rFonts w:ascii="Tahoma" w:hAnsi="Tahoma" w:eastAsia="宋体" w:cs="Times New Roman"/>
      <w:sz w:val="24"/>
      <w:szCs w:val="20"/>
    </w:rPr>
  </w:style>
  <w:style w:type="paragraph" w:customStyle="1" w:styleId="686">
    <w:name w:val="xl5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87">
    <w:name w:val="样式 首行缩进:  2 字符"/>
    <w:basedOn w:val="1"/>
    <w:qFormat/>
    <w:uiPriority w:val="0"/>
    <w:pPr>
      <w:spacing w:line="400" w:lineRule="exact"/>
      <w:ind w:firstLine="200" w:firstLineChars="200"/>
    </w:pPr>
    <w:rPr>
      <w:rFonts w:ascii="Times New Roman" w:hAnsi="Times New Roman" w:eastAsia="宋体" w:cs="宋体"/>
      <w:sz w:val="24"/>
      <w:szCs w:val="24"/>
    </w:rPr>
  </w:style>
  <w:style w:type="paragraph" w:customStyle="1" w:styleId="688">
    <w:name w:val="10号线正文"/>
    <w:basedOn w:val="1"/>
    <w:qFormat/>
    <w:uiPriority w:val="0"/>
    <w:pPr>
      <w:widowControl/>
      <w:spacing w:line="360" w:lineRule="auto"/>
      <w:ind w:firstLine="482" w:firstLineChars="200"/>
      <w:jc w:val="left"/>
    </w:pPr>
    <w:rPr>
      <w:rFonts w:ascii="宋体" w:hAnsi="Calibri" w:eastAsia="宋体" w:cs="宋体"/>
      <w:sz w:val="24"/>
      <w:szCs w:val="24"/>
    </w:rPr>
  </w:style>
  <w:style w:type="paragraph" w:customStyle="1" w:styleId="689">
    <w:name w:val="TOC 标题2"/>
    <w:basedOn w:val="2"/>
    <w:next w:val="1"/>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690">
    <w:name w:val="xl51"/>
    <w:basedOn w:val="1"/>
    <w:qFormat/>
    <w:uiPriority w:val="0"/>
    <w:pPr>
      <w:widowControl/>
      <w:pBdr>
        <w:bottom w:val="single" w:color="auto" w:sz="4" w:space="0"/>
        <w:right w:val="single" w:color="auto" w:sz="4" w:space="0"/>
      </w:pBdr>
      <w:spacing w:before="100" w:beforeAutospacing="1" w:after="100" w:afterAutospacing="1"/>
      <w:jc w:val="left"/>
      <w:textAlignment w:val="center"/>
    </w:pPr>
    <w:rPr>
      <w:rFonts w:ascii="Arial" w:hAnsi="Arial" w:eastAsia="宋体" w:cs="Arial"/>
      <w:color w:val="000000"/>
      <w:kern w:val="0"/>
      <w:sz w:val="20"/>
      <w:szCs w:val="20"/>
    </w:rPr>
  </w:style>
  <w:style w:type="paragraph" w:customStyle="1" w:styleId="691">
    <w:name w:val="样式 Verdana 首行缩进:  0.74 厘米"/>
    <w:basedOn w:val="1"/>
    <w:qFormat/>
    <w:uiPriority w:val="0"/>
    <w:pPr>
      <w:widowControl/>
      <w:jc w:val="left"/>
    </w:pPr>
    <w:rPr>
      <w:rFonts w:ascii="Verdana" w:hAnsi="Verdana" w:eastAsia="宋体" w:cs="Times New Roman"/>
      <w:szCs w:val="20"/>
    </w:rPr>
  </w:style>
  <w:style w:type="paragraph" w:customStyle="1" w:styleId="692">
    <w:name w:val="集群正文"/>
    <w:basedOn w:val="1"/>
    <w:qFormat/>
    <w:uiPriority w:val="0"/>
    <w:pPr>
      <w:spacing w:beforeLines="50" w:line="312" w:lineRule="auto"/>
      <w:ind w:firstLine="480" w:firstLineChars="200"/>
    </w:pPr>
    <w:rPr>
      <w:rFonts w:ascii="Calibri" w:hAnsi="Calibri" w:eastAsia="宋体" w:cs="Times New Roman"/>
      <w:sz w:val="28"/>
      <w:szCs w:val="20"/>
    </w:rPr>
  </w:style>
  <w:style w:type="paragraph" w:customStyle="1" w:styleId="693">
    <w:name w:val="引用1"/>
    <w:qFormat/>
    <w:uiPriority w:val="0"/>
    <w:pPr>
      <w:spacing w:after="160" w:line="240" w:lineRule="atLeast"/>
    </w:pPr>
    <w:rPr>
      <w:rFonts w:ascii="Arial" w:hAnsi="Arial" w:eastAsia="宋体" w:cs="Times New Roman"/>
      <w:i/>
      <w:color w:val="808080"/>
      <w:lang w:val="en-US" w:eastAsia="en-US" w:bidi="ar-SA"/>
    </w:rPr>
  </w:style>
  <w:style w:type="paragraph" w:customStyle="1" w:styleId="694">
    <w:name w:val="xl34"/>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695">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96">
    <w:name w:val="font9"/>
    <w:basedOn w:val="1"/>
    <w:qFormat/>
    <w:uiPriority w:val="0"/>
    <w:pPr>
      <w:widowControl/>
      <w:spacing w:before="100" w:beforeAutospacing="1" w:after="100" w:afterAutospacing="1"/>
      <w:jc w:val="left"/>
    </w:pPr>
    <w:rPr>
      <w:rFonts w:ascii="Arial" w:hAnsi="Arial" w:eastAsia="宋体" w:cs="Arial"/>
      <w:color w:val="000000"/>
      <w:kern w:val="0"/>
      <w:sz w:val="20"/>
      <w:szCs w:val="20"/>
    </w:rPr>
  </w:style>
  <w:style w:type="paragraph" w:customStyle="1" w:styleId="697">
    <w:name w:val="技术方案正文样式"/>
    <w:basedOn w:val="1"/>
    <w:qFormat/>
    <w:uiPriority w:val="0"/>
    <w:pPr>
      <w:autoSpaceDE w:val="0"/>
      <w:autoSpaceDN w:val="0"/>
      <w:adjustRightInd w:val="0"/>
      <w:spacing w:line="400" w:lineRule="exact"/>
      <w:ind w:firstLine="480" w:firstLineChars="200"/>
    </w:pPr>
    <w:rPr>
      <w:rFonts w:ascii="宋体" w:hAnsi="宋体" w:eastAsia="宋体" w:cs="宋体"/>
      <w:sz w:val="24"/>
      <w:szCs w:val="21"/>
    </w:rPr>
  </w:style>
  <w:style w:type="paragraph" w:customStyle="1" w:styleId="698">
    <w:name w:val="Char Char Char Char Char Char Char"/>
    <w:basedOn w:val="1"/>
    <w:qFormat/>
    <w:uiPriority w:val="0"/>
    <w:pPr>
      <w:widowControl/>
      <w:tabs>
        <w:tab w:val="left" w:pos="432"/>
      </w:tabs>
      <w:ind w:left="432" w:hanging="432"/>
      <w:jc w:val="left"/>
    </w:pPr>
    <w:rPr>
      <w:rFonts w:ascii="Tahoma" w:hAnsi="Tahoma" w:eastAsia="宋体" w:cs="Times New Roman"/>
      <w:sz w:val="24"/>
      <w:szCs w:val="20"/>
    </w:rPr>
  </w:style>
  <w:style w:type="paragraph" w:customStyle="1" w:styleId="699">
    <w:name w:val="Char Char1 Char Char Char Char Char Char Char Char Char 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700">
    <w:name w:val="Char11"/>
    <w:basedOn w:val="1"/>
    <w:qFormat/>
    <w:uiPriority w:val="0"/>
    <w:pPr>
      <w:widowControl/>
      <w:jc w:val="left"/>
    </w:pPr>
    <w:rPr>
      <w:rFonts w:ascii="仿宋_GB2312" w:hAnsi="Calibri" w:eastAsia="仿宋_GB2312" w:cs="Times New Roman"/>
      <w:b/>
      <w:sz w:val="32"/>
      <w:szCs w:val="20"/>
    </w:rPr>
  </w:style>
  <w:style w:type="paragraph" w:customStyle="1" w:styleId="701">
    <w:name w:val="无间隔3"/>
    <w:basedOn w:val="1"/>
    <w:qFormat/>
    <w:uiPriority w:val="0"/>
    <w:pPr>
      <w:snapToGrid w:val="0"/>
    </w:pPr>
    <w:rPr>
      <w:rFonts w:ascii="仿宋_GB2312" w:hAnsi="Calibri" w:eastAsia="仿宋_GB2312" w:cs="Times New Roman"/>
      <w:b/>
      <w:kern w:val="0"/>
      <w:sz w:val="30"/>
      <w:szCs w:val="24"/>
    </w:rPr>
  </w:style>
  <w:style w:type="paragraph" w:customStyle="1" w:styleId="702">
    <w:name w:val="彩色列表 - 强调文字颜色 111"/>
    <w:basedOn w:val="1"/>
    <w:qFormat/>
    <w:uiPriority w:val="34"/>
    <w:pPr>
      <w:ind w:firstLine="420" w:firstLineChars="200"/>
    </w:pPr>
    <w:rPr>
      <w:rFonts w:ascii="Calibri" w:hAnsi="Calibri" w:eastAsia="宋体" w:cs="Times New Roman"/>
    </w:rPr>
  </w:style>
  <w:style w:type="paragraph" w:customStyle="1" w:styleId="703">
    <w:name w:val="小四 段落 宋体 Char Char"/>
    <w:basedOn w:val="1"/>
    <w:qFormat/>
    <w:uiPriority w:val="0"/>
    <w:pPr>
      <w:widowControl/>
      <w:spacing w:line="360" w:lineRule="auto"/>
      <w:ind w:firstLine="480" w:firstLineChars="200"/>
      <w:jc w:val="left"/>
    </w:pPr>
    <w:rPr>
      <w:rFonts w:ascii="宋体" w:hAnsi="宋体" w:eastAsia="宋体" w:cs="Times New Roman"/>
      <w:sz w:val="24"/>
      <w:szCs w:val="24"/>
    </w:rPr>
  </w:style>
  <w:style w:type="table" w:customStyle="1" w:styleId="704">
    <w:name w:val="中等深浅网格 31"/>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05">
    <w:name w:val="题注1"/>
    <w:basedOn w:val="1"/>
    <w:next w:val="1"/>
    <w:unhideWhenUsed/>
    <w:qFormat/>
    <w:uiPriority w:val="99"/>
    <w:rPr>
      <w:rFonts w:ascii="Calibri Light" w:hAnsi="Calibri Light" w:eastAsia="黑体" w:cs="Times New Roman"/>
      <w:sz w:val="20"/>
      <w:szCs w:val="20"/>
    </w:rPr>
  </w:style>
  <w:style w:type="table" w:customStyle="1" w:styleId="706">
    <w:name w:val="网格型1"/>
    <w:basedOn w:val="6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07">
    <w:name w:val="批注文字 Char"/>
    <w:basedOn w:val="70"/>
    <w:qFormat/>
    <w:uiPriority w:val="99"/>
    <w:rPr>
      <w:rFonts w:ascii="Calibri" w:hAnsi="Calibri" w:eastAsia="宋体" w:cs="Times New Roman"/>
    </w:rPr>
  </w:style>
  <w:style w:type="paragraph" w:customStyle="1" w:styleId="708">
    <w:name w:val="ZJGIS-五级标题"/>
    <w:basedOn w:val="1"/>
    <w:qFormat/>
    <w:uiPriority w:val="0"/>
    <w:pPr>
      <w:numPr>
        <w:ilvl w:val="4"/>
        <w:numId w:val="5"/>
      </w:numPr>
      <w:spacing w:line="360" w:lineRule="auto"/>
      <w:ind w:firstLine="482" w:firstLineChars="200"/>
    </w:pPr>
    <w:rPr>
      <w:rFonts w:ascii="仿宋" w:hAnsi="仿宋" w:eastAsia="仿宋" w:cs="Times New Roman"/>
      <w:b/>
      <w:sz w:val="24"/>
      <w:szCs w:val="24"/>
    </w:rPr>
  </w:style>
  <w:style w:type="paragraph" w:customStyle="1" w:styleId="709">
    <w:name w:val="标题2"/>
    <w:basedOn w:val="3"/>
    <w:qFormat/>
    <w:uiPriority w:val="0"/>
    <w:pPr>
      <w:tabs>
        <w:tab w:val="left" w:pos="840"/>
      </w:tabs>
      <w:spacing w:line="416" w:lineRule="auto"/>
      <w:ind w:left="567" w:hanging="420"/>
    </w:pPr>
    <w:rPr>
      <w:rFonts w:ascii="Cambria" w:hAnsi="Cambria" w:eastAsia="宋体"/>
      <w:bCs/>
      <w:color w:val="000000"/>
      <w:szCs w:val="32"/>
    </w:rPr>
  </w:style>
  <w:style w:type="paragraph" w:customStyle="1" w:styleId="710">
    <w:name w:val="z-窗体底端1"/>
    <w:basedOn w:val="1"/>
    <w:next w:val="1"/>
    <w:qFormat/>
    <w:uiPriority w:val="0"/>
    <w:pPr>
      <w:pBdr>
        <w:top w:val="single" w:color="auto" w:sz="6" w:space="1"/>
      </w:pBdr>
      <w:jc w:val="center"/>
    </w:pPr>
    <w:rPr>
      <w:rFonts w:ascii="Arial" w:hAnsi="Arial" w:eastAsia="宋体" w:cs="Times New Roman"/>
      <w:vanish/>
      <w:sz w:val="16"/>
      <w:szCs w:val="16"/>
      <w:lang w:val="zh-CN"/>
    </w:rPr>
  </w:style>
  <w:style w:type="paragraph" w:customStyle="1" w:styleId="711">
    <w:name w:val="文章正文"/>
    <w:basedOn w:val="125"/>
    <w:qFormat/>
    <w:uiPriority w:val="0"/>
    <w:pPr>
      <w:widowControl/>
      <w:adjustRightInd w:val="0"/>
      <w:spacing w:beforeLines="0" w:afterLines="50" w:line="360" w:lineRule="auto"/>
      <w:ind w:firstLine="200" w:firstLineChars="200"/>
      <w:jc w:val="left"/>
      <w:textAlignment w:val="baseline"/>
    </w:pPr>
    <w:rPr>
      <w:rFonts w:ascii="Calibri" w:hAnsi="Calibri" w:eastAsia="仿宋_GB2312" w:cs="Times New Roman"/>
      <w:sz w:val="28"/>
      <w:szCs w:val="20"/>
    </w:rPr>
  </w:style>
  <w:style w:type="paragraph" w:customStyle="1" w:styleId="712">
    <w:name w:val="_Style 31"/>
    <w:basedOn w:val="1"/>
    <w:next w:val="117"/>
    <w:qFormat/>
    <w:uiPriority w:val="34"/>
    <w:pPr>
      <w:widowControl/>
      <w:adjustRightInd w:val="0"/>
      <w:spacing w:afterLines="50" w:line="360" w:lineRule="auto"/>
      <w:ind w:firstLine="420" w:firstLineChars="200"/>
      <w:jc w:val="left"/>
      <w:textAlignment w:val="baseline"/>
    </w:pPr>
    <w:rPr>
      <w:rFonts w:ascii="等线" w:hAnsi="等线" w:eastAsia="等线" w:cs="Times New Roman"/>
      <w:kern w:val="0"/>
      <w:sz w:val="28"/>
      <w:szCs w:val="20"/>
    </w:rPr>
  </w:style>
  <w:style w:type="paragraph" w:customStyle="1" w:styleId="713">
    <w:name w:val="列表段落11"/>
    <w:basedOn w:val="1"/>
    <w:qFormat/>
    <w:uiPriority w:val="34"/>
    <w:pPr>
      <w:ind w:firstLine="420" w:firstLineChars="200"/>
    </w:pPr>
    <w:rPr>
      <w:rFonts w:ascii="Calibri" w:hAnsi="Calibri" w:eastAsia="宋体" w:cs="Times New Roman"/>
    </w:rPr>
  </w:style>
  <w:style w:type="paragraph" w:customStyle="1" w:styleId="714">
    <w:name w:val="_Style 45"/>
    <w:basedOn w:val="1"/>
    <w:next w:val="117"/>
    <w:qFormat/>
    <w:uiPriority w:val="34"/>
    <w:pPr>
      <w:ind w:firstLine="420" w:firstLineChars="200"/>
    </w:pPr>
    <w:rPr>
      <w:rFonts w:ascii="Times New Roman" w:hAnsi="Times New Roman" w:eastAsia="宋体" w:cs="Times New Roman"/>
    </w:rPr>
  </w:style>
  <w:style w:type="paragraph" w:customStyle="1" w:styleId="715">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716">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717">
    <w:name w:val="无间隔4"/>
    <w:next w:val="718"/>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718">
    <w:name w:val="无间隔5"/>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9">
    <w:name w:val="A_表格头"/>
    <w:basedOn w:val="1"/>
    <w:qFormat/>
    <w:uiPriority w:val="0"/>
    <w:pPr>
      <w:jc w:val="center"/>
    </w:pPr>
    <w:rPr>
      <w:rFonts w:ascii="Times New Roman" w:hAnsi="Times New Roman" w:eastAsia="黑体" w:cs="Times New Roman"/>
      <w:bCs/>
      <w:kern w:val="0"/>
      <w:szCs w:val="20"/>
    </w:rPr>
  </w:style>
  <w:style w:type="paragraph" w:customStyle="1" w:styleId="720">
    <w:name w:val="A_表格正文（居中）"/>
    <w:basedOn w:val="1"/>
    <w:qFormat/>
    <w:uiPriority w:val="0"/>
    <w:pPr>
      <w:jc w:val="center"/>
    </w:pPr>
    <w:rPr>
      <w:rFonts w:ascii="Times New Roman" w:hAnsi="Times New Roman" w:eastAsia="仿宋" w:cs="Times New Roman"/>
      <w:kern w:val="0"/>
      <w:szCs w:val="20"/>
    </w:rPr>
  </w:style>
  <w:style w:type="paragraph" w:customStyle="1" w:styleId="721">
    <w:name w:val="A_表格正文（加黑）"/>
    <w:basedOn w:val="720"/>
    <w:qFormat/>
    <w:uiPriority w:val="0"/>
    <w:rPr>
      <w:b/>
      <w:color w:val="000000"/>
    </w:rPr>
  </w:style>
  <w:style w:type="character" w:customStyle="1" w:styleId="722">
    <w:name w:val="标题 Char"/>
    <w:qFormat/>
    <w:uiPriority w:val="0"/>
    <w:rPr>
      <w:rFonts w:ascii="宋体" w:hAnsi="Courier New" w:eastAsia="宋体" w:cs="Courier New"/>
      <w:kern w:val="2"/>
      <w:sz w:val="21"/>
      <w:szCs w:val="21"/>
      <w:lang w:val="en-US" w:eastAsia="zh-CN" w:bidi="ar-SA"/>
    </w:rPr>
  </w:style>
  <w:style w:type="character" w:customStyle="1" w:styleId="723">
    <w:name w:val="普通(网站) Char"/>
    <w:link w:val="57"/>
    <w:qFormat/>
    <w:locked/>
    <w:uiPriority w:val="0"/>
    <w:rPr>
      <w:rFonts w:ascii="(使用中文字体)" w:hAnsi="(使用中文字体)" w:cs="(使用中文字体)"/>
      <w:sz w:val="24"/>
      <w:szCs w:val="24"/>
    </w:rPr>
  </w:style>
  <w:style w:type="paragraph" w:customStyle="1" w:styleId="724">
    <w:name w:val="目录 54"/>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25">
    <w:name w:val="正文（首行缩进2字符）"/>
    <w:basedOn w:val="1"/>
    <w:qFormat/>
    <w:uiPriority w:val="0"/>
    <w:pPr>
      <w:wordWrap w:val="0"/>
      <w:spacing w:line="360" w:lineRule="auto"/>
      <w:ind w:firstLine="420" w:firstLineChars="200"/>
    </w:pPr>
    <w:rPr>
      <w:rFonts w:ascii="宋体" w:hAnsi="Calibri" w:eastAsia="宋体" w:cs="宋体"/>
      <w:szCs w:val="21"/>
    </w:rPr>
  </w:style>
  <w:style w:type="paragraph" w:customStyle="1" w:styleId="726">
    <w:name w:val="正文缩进2"/>
    <w:next w:val="1"/>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727">
    <w:name w:val="[Normal]"/>
    <w:qFormat/>
    <w:uiPriority w:val="0"/>
    <w:rPr>
      <w:rFonts w:ascii="宋体" w:hAnsi="宋体" w:eastAsia="宋体" w:cs="Times New Roman"/>
      <w:sz w:val="24"/>
      <w:szCs w:val="22"/>
      <w:lang w:val="zh-CN" w:eastAsia="zh-CN" w:bidi="ar-SA"/>
    </w:rPr>
  </w:style>
  <w:style w:type="paragraph" w:customStyle="1" w:styleId="728">
    <w:name w:val="正文首行缩进 21"/>
    <w:basedOn w:val="398"/>
    <w:qFormat/>
    <w:uiPriority w:val="0"/>
    <w:pPr>
      <w:ind w:firstLine="420"/>
    </w:pPr>
  </w:style>
  <w:style w:type="paragraph" w:customStyle="1" w:styleId="729">
    <w:name w:val="_Style 3"/>
    <w:basedOn w:val="1"/>
    <w:qFormat/>
    <w:uiPriority w:val="34"/>
    <w:pPr>
      <w:widowControl/>
      <w:spacing w:after="200" w:line="276" w:lineRule="auto"/>
      <w:ind w:left="720"/>
      <w:contextualSpacing/>
      <w:jc w:val="left"/>
    </w:pPr>
    <w:rPr>
      <w:rFonts w:ascii="Calibri" w:hAnsi="Calibri"/>
      <w:kern w:val="0"/>
      <w:sz w:val="22"/>
    </w:rPr>
  </w:style>
  <w:style w:type="paragraph" w:customStyle="1" w:styleId="730">
    <w:name w:val="Body Text First Indent 21"/>
    <w:basedOn w:val="387"/>
    <w:qFormat/>
    <w:uiPriority w:val="0"/>
    <w:pPr>
      <w:ind w:firstLine="420"/>
    </w:pPr>
    <w:rPr>
      <w:rFonts w:cs="宋体"/>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Version="6" StyleName="APA" SelectedStyle="\APASixthEditionOfficeOnline.xsl"/>
</file>

<file path=customXml/itemProps1.xml><?xml version="1.0" encoding="utf-8"?>
<ds:datastoreItem xmlns:ds="http://schemas.openxmlformats.org/officeDocument/2006/customXml" ds:itemID="{93A1842E-1206-464E-A788-586AAF992F54}">
  <ds:schemaRefs/>
</ds:datastoreItem>
</file>

<file path=docProps/app.xml><?xml version="1.0" encoding="utf-8"?>
<Properties xmlns="http://schemas.openxmlformats.org/officeDocument/2006/extended-properties" xmlns:vt="http://schemas.openxmlformats.org/officeDocument/2006/docPropsVTypes">
  <Template>Normal</Template>
  <Pages>49</Pages>
  <Words>19550</Words>
  <Characters>20384</Characters>
  <Lines>238</Lines>
  <Paragraphs>67</Paragraphs>
  <TotalTime>5</TotalTime>
  <ScaleCrop>false</ScaleCrop>
  <LinksUpToDate>false</LinksUpToDate>
  <CharactersWithSpaces>20435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2022-09-08T18:24:00Z</dcterms:created>
  <dc:creator>黄 晓</dc:creator>
  <cp:lastModifiedBy>浅笑</cp:lastModifiedBy>
  <cp:lastPrinted>2023-06-19T03:22:00Z</cp:lastPrinted>
  <dcterms:modified xsi:type="dcterms:W3CDTF">2025-04-03T10:07:14Z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3E13E378D28C484F9F528C10D7CDEE1D</vt:lpwstr>
  </property>
  <property fmtid="{D5CDD505-2E9C-101B-9397-08002B2CF9AE}" pid="4" name="KSOTemplateDocerSaveRecord">
    <vt:lpwstr>eyJoZGlkIjoiOTVlZDNiNjc4N2Y5YzJiNWY0NjQxMTBmZmRlYWU5ZTMiLCJ1c2VySWQiOiI1NTExOTcxMjUifQ==</vt:lpwstr>
  </property>
</Properties>
</file>